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3.xml" ContentType="application/vnd.ms-office.classificationlabels+xml"/>
  <Override PartName="/docMetadata/LabelInfo8.xml" ContentType="application/vnd.ms-office.classificationlabels+xml"/>
  <Override PartName="/docMetadata/LabelInfo12.xml" ContentType="application/vnd.ms-office.classificationlabels+xml"/>
  <Override PartName="/docMetadata/LabelInfo15.xml" ContentType="application/vnd.ms-office.classificationlabels+xml"/>
  <Override PartName="/docMetadata/LabelInfo1.xml" ContentType="application/vnd.ms-office.classificationlabels+xml"/>
  <Override PartName="/docMetadata/LabelInfo7.xml" ContentType="application/vnd.ms-office.classificationlabels+xml"/>
  <Override PartName="/docMetadata/LabelInfo4.xml" ContentType="application/vnd.ms-office.classificationlabels+xml"/>
  <Override PartName="/docMetadata/LabelInfo11.xml" ContentType="application/vnd.ms-office.classificationlabels+xml"/>
  <Override PartName="/docMetadata/LabelInfo14.xml" ContentType="application/vnd.ms-office.classificationlabels+xml"/>
  <Override PartName="/docMetadata/LabelInfo0.xml" ContentType="application/vnd.ms-office.classificationlabels+xml"/>
  <Override PartName="/docMetadata/LabelInfo6.xml" ContentType="application/vnd.ms-office.classificationlabels+xml"/>
  <Override PartName="/docMetadata/LabelInfo10.xml" ContentType="application/vnd.ms-office.classificationlabels+xml"/>
  <Override PartName="/docMetadata/LabelInfo.xml" ContentType="application/vnd.ms-office.classificationlabels+xml"/>
  <Override PartName="/docMetadata/LabelInfo5.xml" ContentType="application/vnd.ms-office.classificationlabels+xml"/>
  <Override PartName="/docMetadata/LabelInfo2.xml" ContentType="application/vnd.ms-office.classificationlabels+xml"/>
  <Override PartName="/docMetadata/LabelInfo13.xml" ContentType="application/vnd.ms-office.classificationlabels+xml"/>
  <Override PartName="/docMetadata/LabelInfo9.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3.xml"/><Relationship Id="rId13" Type="http://schemas.microsoft.com/office/2020/02/relationships/classificationlabels" Target="docMetadata/LabelInfo8.xml"/><Relationship Id="rId18" Type="http://schemas.microsoft.com/office/2020/02/relationships/classificationlabels" Target="docMetadata/LabelInfo12.xml"/><Relationship Id="rId3" Type="http://schemas.openxmlformats.org/package/2006/relationships/metadata/core-properties" Target="docProps/core.xml"/><Relationship Id="rId21" Type="http://schemas.microsoft.com/office/2020/02/relationships/classificationlabels" Target="docMetadata/LabelInfo15.xml"/><Relationship Id="rId7" Type="http://schemas.microsoft.com/office/2020/02/relationships/classificationlabels" Target="docMetadata/LabelInfo1.xml"/><Relationship Id="rId12" Type="http://schemas.microsoft.com/office/2020/02/relationships/classificationlabels" Target="docMetadata/LabelInfo7.xml"/><Relationship Id="rId17" Type="http://schemas.microsoft.com/office/2020/02/relationships/classificationlabels" Target="docMetadata/LabelInfo4.xml"/><Relationship Id="rId2" Type="http://schemas.openxmlformats.org/package/2006/relationships/metadata/thumbnail" Target="docProps/thumbnail.emf"/><Relationship Id="rId16" Type="http://schemas.microsoft.com/office/2020/02/relationships/classificationlabels" Target="docMetadata/LabelInfo11.xml"/><Relationship Id="rId20" Type="http://schemas.microsoft.com/office/2020/02/relationships/classificationlabels" Target="docMetadata/LabelInfo14.xml"/><Relationship Id="rId1" Type="http://schemas.openxmlformats.org/officeDocument/2006/relationships/officeDocument" Target="word/document.xml"/><Relationship Id="rId6" Type="http://schemas.microsoft.com/office/2020/02/relationships/classificationlabels" Target="docMetadata/LabelInfo0.xml"/><Relationship Id="rId11" Type="http://schemas.microsoft.com/office/2020/02/relationships/classificationlabels" Target="docMetadata/LabelInfo6.xml"/><Relationship Id="rId5" Type="http://schemas.openxmlformats.org/officeDocument/2006/relationships/custom-properties" Target="docProps/custom.xml"/><Relationship Id="rId15" Type="http://schemas.microsoft.com/office/2020/02/relationships/classificationlabels" Target="docMetadata/LabelInfo10.xml"/><Relationship Id="rId19" Type="http://schemas.microsoft.com/office/2020/02/relationships/classificationlabels" Target="docMetadata/LabelInfo.xml"/><Relationship Id="rId10" Type="http://schemas.microsoft.com/office/2020/02/relationships/classificationlabels" Target="docMetadata/LabelInfo5.xml"/><Relationship Id="rId4" Type="http://schemas.openxmlformats.org/officeDocument/2006/relationships/extended-properties" Target="docProps/app.xml"/><Relationship Id="rId22" Type="http://schemas.microsoft.com/office/2020/02/relationships/classificationlabels" Target="docMetadata/LabelInfo2.xml"/><Relationship Id="rId14" Type="http://schemas.microsoft.com/office/2020/02/relationships/classificationlabels" Target="docMetadata/LabelInfo13.xml"/><Relationship Id="rId9" Type="http://schemas.microsoft.com/office/2020/02/relationships/classificationlabels" Target="docMetadata/LabelInfo9.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91D40" w14:textId="77777777" w:rsidR="00986267" w:rsidRPr="00FF6283" w:rsidRDefault="00986267" w:rsidP="00986267">
      <w:pPr>
        <w:pStyle w:val="Heading1"/>
        <w:numPr>
          <w:ilvl w:val="0"/>
          <w:numId w:val="49"/>
        </w:numPr>
        <w:tabs>
          <w:tab w:val="clear" w:pos="284"/>
          <w:tab w:val="left" w:pos="993"/>
        </w:tabs>
        <w:spacing w:after="360"/>
        <w:ind w:left="709" w:hanging="709"/>
      </w:pPr>
      <w:bookmarkStart w:id="0" w:name="_Toc481587875"/>
      <w:r>
        <w:t xml:space="preserve">OVERVIEW                               </w:t>
      </w:r>
    </w:p>
    <w:tbl>
      <w:tblPr>
        <w:tblW w:w="9606" w:type="dxa"/>
        <w:tblInd w:w="108" w:type="dxa"/>
        <w:shd w:val="clear" w:color="auto" w:fill="BFBFBF" w:themeFill="background1" w:themeFillShade="BF"/>
        <w:tblCellMar>
          <w:left w:w="0" w:type="dxa"/>
          <w:right w:w="0" w:type="dxa"/>
        </w:tblCellMar>
        <w:tblLook w:val="04A0" w:firstRow="1" w:lastRow="0" w:firstColumn="1" w:lastColumn="0" w:noHBand="0" w:noVBand="1"/>
      </w:tblPr>
      <w:tblGrid>
        <w:gridCol w:w="9606"/>
      </w:tblGrid>
      <w:tr w:rsidR="00986267" w:rsidRPr="00A1397D" w14:paraId="262520A1" w14:textId="77777777" w:rsidTr="00DD6D19">
        <w:trPr>
          <w:trHeight w:val="11398"/>
        </w:trPr>
        <w:tc>
          <w:tcPr>
            <w:tcW w:w="9606" w:type="dxa"/>
            <w:shd w:val="clear" w:color="auto" w:fill="F2F2F2" w:themeFill="background1" w:themeFillShade="F2"/>
            <w:tcMar>
              <w:top w:w="0" w:type="dxa"/>
              <w:left w:w="108" w:type="dxa"/>
              <w:bottom w:w="0" w:type="dxa"/>
              <w:right w:w="108" w:type="dxa"/>
            </w:tcMar>
          </w:tcPr>
          <w:p w14:paraId="37F3EF13" w14:textId="77777777" w:rsidR="00986267" w:rsidRDefault="00986267" w:rsidP="00DD6D19">
            <w:pPr>
              <w:pStyle w:val="Bullet1inabox"/>
            </w:pPr>
            <w:bookmarkStart w:id="1" w:name="_Hlk514493407"/>
            <w:r>
              <w:t xml:space="preserve">The 2020-21 Budget provides for a record infrastructure commitment to support the community through one of the most challenging periods in recent times.    </w:t>
            </w:r>
          </w:p>
          <w:p w14:paraId="2427890A" w14:textId="77777777" w:rsidR="00986267" w:rsidRPr="005D268D" w:rsidRDefault="00986267" w:rsidP="00DD6D19">
            <w:pPr>
              <w:pStyle w:val="Bullet1inabox"/>
            </w:pPr>
            <w:r>
              <w:rPr>
                <w:rFonts w:cs="Arial"/>
                <w:noProof/>
              </w:rPr>
              <w:drawing>
                <wp:anchor distT="0" distB="0" distL="114300" distR="114300" simplePos="0" relativeHeight="251664384" behindDoc="0" locked="0" layoutInCell="1" allowOverlap="1" wp14:anchorId="61A2BC1B" wp14:editId="3B173997">
                  <wp:simplePos x="0" y="0"/>
                  <wp:positionH relativeFrom="column">
                    <wp:posOffset>2133600</wp:posOffset>
                  </wp:positionH>
                  <wp:positionV relativeFrom="paragraph">
                    <wp:posOffset>471170</wp:posOffset>
                  </wp:positionV>
                  <wp:extent cx="828000" cy="828000"/>
                  <wp:effectExtent l="0" t="0" r="0" b="0"/>
                  <wp:wrapSquare wrapText="bothSides"/>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P2 icons_Education and skills.png"/>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828000" cy="828000"/>
                          </a:xfrm>
                          <a:prstGeom prst="ellipse">
                            <a:avLst/>
                          </a:prstGeom>
                          <a:ln w="63500" cap="rnd">
                            <a:noFill/>
                          </a:ln>
                          <a:effectLst/>
                        </pic:spPr>
                      </pic:pic>
                    </a:graphicData>
                  </a:graphic>
                  <wp14:sizeRelH relativeFrom="page">
                    <wp14:pctWidth>0</wp14:pctWidth>
                  </wp14:sizeRelH>
                  <wp14:sizeRelV relativeFrom="page">
                    <wp14:pctHeight>0</wp14:pctHeight>
                  </wp14:sizeRelV>
                </wp:anchor>
              </w:drawing>
            </w:r>
            <w:r w:rsidRPr="003703DD">
              <w:t>The</w:t>
            </w:r>
            <w:r>
              <w:t xml:space="preserve"> unprecedented</w:t>
            </w:r>
            <w:r w:rsidRPr="003703DD">
              <w:t xml:space="preserve"> $</w:t>
            </w:r>
            <w:r>
              <w:t>107.1</w:t>
            </w:r>
            <w:r w:rsidRPr="00736BB2">
              <w:t> billion</w:t>
            </w:r>
            <w:r w:rsidRPr="00736BB2" w:rsidDel="004B2A1A">
              <w:t xml:space="preserve"> </w:t>
            </w:r>
            <w:r w:rsidRPr="00736BB2">
              <w:t xml:space="preserve">capital program over four years to </w:t>
            </w:r>
            <w:r>
              <w:t>2023-24</w:t>
            </w:r>
            <w:r w:rsidRPr="00736BB2">
              <w:t xml:space="preserve"> </w:t>
            </w:r>
            <w:r>
              <w:t>responds to the challenges of drought, bushfires and COVID-19 with a focus on job creation and economic stimulus</w:t>
            </w:r>
            <w:r w:rsidRPr="004F22F2" w:rsidDel="00842300">
              <w:t>.</w:t>
            </w:r>
            <w:r w:rsidDel="00842300">
              <w:t xml:space="preserve"> </w:t>
            </w:r>
          </w:p>
          <w:p w14:paraId="1BC11602" w14:textId="77777777" w:rsidR="00986267" w:rsidRPr="00A1397D" w:rsidRDefault="00986267" w:rsidP="00DD6D19">
            <w:pPr>
              <w:rPr>
                <w:rFonts w:ascii="Arial" w:hAnsi="Arial" w:cs="Arial"/>
              </w:rPr>
            </w:pPr>
            <w:r>
              <w:rPr>
                <w:noProof/>
              </w:rPr>
              <mc:AlternateContent>
                <mc:Choice Requires="wps">
                  <w:drawing>
                    <wp:anchor distT="0" distB="0" distL="114300" distR="114300" simplePos="0" relativeHeight="251661312" behindDoc="0" locked="0" layoutInCell="1" allowOverlap="1" wp14:anchorId="05093146" wp14:editId="4CB3EE9F">
                      <wp:simplePos x="0" y="0"/>
                      <wp:positionH relativeFrom="column">
                        <wp:posOffset>434340</wp:posOffset>
                      </wp:positionH>
                      <wp:positionV relativeFrom="paragraph">
                        <wp:posOffset>26035</wp:posOffset>
                      </wp:positionV>
                      <wp:extent cx="1493520" cy="838200"/>
                      <wp:effectExtent l="0" t="0" r="0" b="0"/>
                      <wp:wrapNone/>
                      <wp:docPr id="13" name="TextBox 5">
                        <a:extLst xmlns:a="http://schemas.openxmlformats.org/drawingml/2006/main">
                          <a:ext uri="{FF2B5EF4-FFF2-40B4-BE49-F238E27FC236}">
                            <a16:creationId xmlns:a16="http://schemas.microsoft.com/office/drawing/2014/main" id="{509355F3-3D3B-438C-8492-40BE86C0C0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838200"/>
                              </a:xfrm>
                              <a:prstGeom prst="rect">
                                <a:avLst/>
                              </a:prstGeom>
                              <a:noFill/>
                            </wps:spPr>
                            <wps:txbx>
                              <w:txbxContent>
                                <w:p w14:paraId="58C713A0" w14:textId="77777777" w:rsidR="00986267" w:rsidRPr="001E3CF9" w:rsidRDefault="00986267" w:rsidP="00986267">
                                  <w:pPr>
                                    <w:jc w:val="center"/>
                                    <w:rPr>
                                      <w:rFonts w:ascii="Arial" w:hAnsi="Arial" w:cs="Arial"/>
                                      <w:sz w:val="28"/>
                                      <w:szCs w:val="28"/>
                                    </w:rPr>
                                  </w:pPr>
                                  <w:r w:rsidRPr="001E3CF9">
                                    <w:rPr>
                                      <w:rFonts w:ascii="Arial" w:hAnsi="Arial" w:cs="Arial"/>
                                      <w:b/>
                                      <w:color w:val="000000"/>
                                      <w:kern w:val="24"/>
                                      <w:sz w:val="28"/>
                                      <w:szCs w:val="28"/>
                                    </w:rPr>
                                    <w:t>$7.</w:t>
                                  </w:r>
                                  <w:r>
                                    <w:rPr>
                                      <w:rFonts w:ascii="Arial" w:hAnsi="Arial" w:cs="Arial"/>
                                      <w:b/>
                                      <w:color w:val="000000"/>
                                      <w:kern w:val="24"/>
                                      <w:sz w:val="28"/>
                                      <w:szCs w:val="28"/>
                                    </w:rPr>
                                    <w:t>7</w:t>
                                  </w:r>
                                  <w:r w:rsidRPr="001E3CF9">
                                    <w:rPr>
                                      <w:rFonts w:ascii="Arial" w:hAnsi="Arial" w:cs="Arial"/>
                                      <w:b/>
                                      <w:color w:val="000000"/>
                                      <w:kern w:val="24"/>
                                      <w:sz w:val="28"/>
                                      <w:szCs w:val="28"/>
                                    </w:rPr>
                                    <w:t xml:space="preserve"> billion</w:t>
                                  </w:r>
                                </w:p>
                                <w:p w14:paraId="6848BE69" w14:textId="77777777" w:rsidR="00986267" w:rsidRDefault="00986267" w:rsidP="00986267">
                                  <w:pPr>
                                    <w:jc w:val="center"/>
                                    <w:rPr>
                                      <w:rFonts w:ascii="Arial" w:hAnsi="Arial" w:cs="Arial"/>
                                      <w:color w:val="000000"/>
                                      <w:kern w:val="24"/>
                                    </w:rPr>
                                  </w:pPr>
                                  <w:r w:rsidRPr="008C6150">
                                    <w:rPr>
                                      <w:rFonts w:ascii="Arial" w:hAnsi="Arial" w:cs="Arial"/>
                                      <w:color w:val="000000"/>
                                      <w:kern w:val="24"/>
                                    </w:rPr>
                                    <w:t xml:space="preserve">Delivering </w:t>
                                  </w:r>
                                  <w:r>
                                    <w:rPr>
                                      <w:rFonts w:ascii="Arial" w:hAnsi="Arial" w:cs="Arial"/>
                                      <w:color w:val="000000"/>
                                      <w:kern w:val="24"/>
                                    </w:rPr>
                                    <w:br/>
                                  </w:r>
                                  <w:r w:rsidRPr="008C6150">
                                    <w:rPr>
                                      <w:rFonts w:ascii="Arial" w:hAnsi="Arial" w:cs="Arial"/>
                                      <w:color w:val="000000"/>
                                      <w:kern w:val="24"/>
                                    </w:rPr>
                                    <w:t>schools</w:t>
                                  </w:r>
                                  <w:r>
                                    <w:rPr>
                                      <w:rFonts w:ascii="Arial" w:hAnsi="Arial" w:cs="Arial"/>
                                      <w:color w:val="000000"/>
                                      <w:kern w:val="24"/>
                                    </w:rPr>
                                    <w:t xml:space="preserve"> and </w:t>
                                  </w:r>
                                </w:p>
                                <w:p w14:paraId="49BDA174" w14:textId="77777777" w:rsidR="00986267" w:rsidRPr="008C6150" w:rsidRDefault="00986267" w:rsidP="00986267">
                                  <w:pPr>
                                    <w:jc w:val="center"/>
                                    <w:rPr>
                                      <w:rFonts w:ascii="Arial" w:hAnsi="Arial" w:cs="Arial"/>
                                    </w:rPr>
                                  </w:pPr>
                                  <w:r>
                                    <w:rPr>
                                      <w:rFonts w:ascii="Arial" w:hAnsi="Arial" w:cs="Arial"/>
                                      <w:color w:val="000000"/>
                                      <w:kern w:val="24"/>
                                    </w:rPr>
                                    <w:t xml:space="preserve">education facilities </w:t>
                                  </w:r>
                                  <w:r w:rsidRPr="008C6150">
                                    <w:rPr>
                                      <w:rFonts w:ascii="Arial" w:hAnsi="Arial" w:cs="Arial"/>
                                      <w:color w:val="000000"/>
                                      <w:kern w:val="24"/>
                                    </w:rPr>
                                    <w:t xml:space="preserve"> </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type w14:anchorId="05093146" id="_x0000_t202" coordsize="21600,21600" o:spt="202" path="m,l,21600r21600,l21600,xe">
                      <v:stroke joinstyle="miter"/>
                      <v:path gradientshapeok="t" o:connecttype="rect"/>
                    </v:shapetype>
                    <v:shape id="TextBox 5" o:spid="_x0000_s1026" type="#_x0000_t202" style="position:absolute;margin-left:34.2pt;margin-top:2.05pt;width:117.6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" filled="f" stroked="f">
                      <v:textbox>
                        <w:txbxContent>
                          <w:p w14:paraId="58C713A0" w14:textId="77777777" w:rsidR="00986267" w:rsidRPr="001E3CF9" w:rsidRDefault="00986267" w:rsidP="00986267">
                            <w:pPr>
                              <w:jc w:val="center"/>
                              <w:rPr>
                                <w:rFonts w:ascii="Arial" w:hAnsi="Arial" w:cs="Arial"/>
                                <w:sz w:val="28"/>
                                <w:szCs w:val="28"/>
                              </w:rPr>
                            </w:pPr>
                            <w:r w:rsidRPr="001E3CF9">
                              <w:rPr>
                                <w:rFonts w:ascii="Arial" w:hAnsi="Arial" w:cs="Arial"/>
                                <w:b/>
                                <w:color w:val="000000"/>
                                <w:kern w:val="24"/>
                                <w:sz w:val="28"/>
                                <w:szCs w:val="28"/>
                              </w:rPr>
                              <w:t>$7.</w:t>
                            </w:r>
                            <w:r>
                              <w:rPr>
                                <w:rFonts w:ascii="Arial" w:hAnsi="Arial" w:cs="Arial"/>
                                <w:b/>
                                <w:color w:val="000000"/>
                                <w:kern w:val="24"/>
                                <w:sz w:val="28"/>
                                <w:szCs w:val="28"/>
                              </w:rPr>
                              <w:t>7</w:t>
                            </w:r>
                            <w:r w:rsidRPr="001E3CF9">
                              <w:rPr>
                                <w:rFonts w:ascii="Arial" w:hAnsi="Arial" w:cs="Arial"/>
                                <w:b/>
                                <w:color w:val="000000"/>
                                <w:kern w:val="24"/>
                                <w:sz w:val="28"/>
                                <w:szCs w:val="28"/>
                              </w:rPr>
                              <w:t xml:space="preserve"> billion</w:t>
                            </w:r>
                          </w:p>
                          <w:p w14:paraId="6848BE69" w14:textId="77777777" w:rsidR="00986267" w:rsidRDefault="00986267" w:rsidP="00986267">
                            <w:pPr>
                              <w:jc w:val="center"/>
                              <w:rPr>
                                <w:rFonts w:ascii="Arial" w:hAnsi="Arial" w:cs="Arial"/>
                                <w:color w:val="000000"/>
                                <w:kern w:val="24"/>
                              </w:rPr>
                            </w:pPr>
                            <w:r w:rsidRPr="008C6150">
                              <w:rPr>
                                <w:rFonts w:ascii="Arial" w:hAnsi="Arial" w:cs="Arial"/>
                                <w:color w:val="000000"/>
                                <w:kern w:val="24"/>
                              </w:rPr>
                              <w:t xml:space="preserve">Delivering </w:t>
                            </w:r>
                            <w:r>
                              <w:rPr>
                                <w:rFonts w:ascii="Arial" w:hAnsi="Arial" w:cs="Arial"/>
                                <w:color w:val="000000"/>
                                <w:kern w:val="24"/>
                              </w:rPr>
                              <w:br/>
                            </w:r>
                            <w:r w:rsidRPr="008C6150">
                              <w:rPr>
                                <w:rFonts w:ascii="Arial" w:hAnsi="Arial" w:cs="Arial"/>
                                <w:color w:val="000000"/>
                                <w:kern w:val="24"/>
                              </w:rPr>
                              <w:t>schools</w:t>
                            </w:r>
                            <w:r>
                              <w:rPr>
                                <w:rFonts w:ascii="Arial" w:hAnsi="Arial" w:cs="Arial"/>
                                <w:color w:val="000000"/>
                                <w:kern w:val="24"/>
                              </w:rPr>
                              <w:t xml:space="preserve"> and </w:t>
                            </w:r>
                          </w:p>
                          <w:p w14:paraId="49BDA174" w14:textId="77777777" w:rsidR="00986267" w:rsidRPr="008C6150" w:rsidRDefault="00986267" w:rsidP="00986267">
                            <w:pPr>
                              <w:jc w:val="center"/>
                              <w:rPr>
                                <w:rFonts w:ascii="Arial" w:hAnsi="Arial" w:cs="Arial"/>
                              </w:rPr>
                            </w:pPr>
                            <w:r>
                              <w:rPr>
                                <w:rFonts w:ascii="Arial" w:hAnsi="Arial" w:cs="Arial"/>
                                <w:color w:val="000000"/>
                                <w:kern w:val="24"/>
                              </w:rPr>
                              <w:t xml:space="preserve">education facilities </w:t>
                            </w:r>
                            <w:r w:rsidRPr="008C6150">
                              <w:rPr>
                                <w:rFonts w:ascii="Arial" w:hAnsi="Arial" w:cs="Arial"/>
                                <w:color w:val="000000"/>
                                <w:kern w:val="24"/>
                              </w:rPr>
                              <w:t xml:space="preserve"> </w:t>
                            </w:r>
                          </w:p>
                        </w:txbxContent>
                      </v:textbox>
                    </v:shape>
                  </w:pict>
                </mc:Fallback>
              </mc:AlternateContent>
            </w:r>
          </w:p>
          <w:p w14:paraId="5976083E" w14:textId="77777777" w:rsidR="00986267" w:rsidRPr="00A1397D" w:rsidRDefault="00986267" w:rsidP="00DD6D19">
            <w:pPr>
              <w:rPr>
                <w:rFonts w:ascii="Arial" w:hAnsi="Arial" w:cs="Arial"/>
              </w:rPr>
            </w:pPr>
            <w:r w:rsidRPr="00A1397D">
              <w:rPr>
                <w:rFonts w:ascii="Arial" w:hAnsi="Arial" w:cs="Arial"/>
                <w:noProof/>
              </w:rPr>
              <mc:AlternateContent>
                <mc:Choice Requires="wps">
                  <w:drawing>
                    <wp:anchor distT="0" distB="0" distL="114300" distR="114300" simplePos="0" relativeHeight="251659264" behindDoc="0" locked="0" layoutInCell="1" allowOverlap="1" wp14:anchorId="2DD61956" wp14:editId="0996CE57">
                      <wp:simplePos x="0" y="0"/>
                      <wp:positionH relativeFrom="column">
                        <wp:posOffset>1374775</wp:posOffset>
                      </wp:positionH>
                      <wp:positionV relativeFrom="paragraph">
                        <wp:posOffset>34925</wp:posOffset>
                      </wp:positionV>
                      <wp:extent cx="2953385" cy="2953385"/>
                      <wp:effectExtent l="0" t="0" r="0" b="0"/>
                      <wp:wrapNone/>
                      <wp:docPr id="15" name="Oval 3">
                        <a:extLst xmlns:a="http://schemas.openxmlformats.org/drawingml/2006/main">
                          <a:ext uri="{FF2B5EF4-FFF2-40B4-BE49-F238E27FC236}">
                            <a16:creationId xmlns:a16="http://schemas.microsoft.com/office/drawing/2014/main" id="{B765096B-CAE5-47DA-932F-6C3C33C2B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2953385"/>
                              </a:xfrm>
                              <a:prstGeom prst="ellipse">
                                <a:avLst/>
                              </a:prstGeom>
                              <a:solidFill>
                                <a:srgbClr val="008EBA"/>
                              </a:solidFill>
                              <a:ln w="12700" cap="flat" cmpd="sng" algn="ctr">
                                <a:noFill/>
                                <a:prstDash val="solid"/>
                                <a:miter lim="800000"/>
                              </a:ln>
                              <a:effectLst/>
                            </wps:spPr>
                            <wps:txbx>
                              <w:txbxContent>
                                <w:p w14:paraId="0AE7BAC8" w14:textId="77777777" w:rsidR="00986267" w:rsidRPr="008C6150" w:rsidRDefault="00986267" w:rsidP="00986267">
                                  <w:pPr>
                                    <w:jc w:val="center"/>
                                    <w:rPr>
                                      <w:rFonts w:ascii="Arial" w:hAnsi="Arial" w:cs="Arial"/>
                                    </w:rPr>
                                  </w:pPr>
                                  <w:r w:rsidRPr="008C6150">
                                    <w:rPr>
                                      <w:rFonts w:ascii="Arial" w:hAnsi="Arial" w:cs="Arial"/>
                                      <w:b/>
                                      <w:bCs/>
                                      <w:color w:val="FFFFFF"/>
                                      <w:kern w:val="24"/>
                                      <w:sz w:val="52"/>
                                      <w:szCs w:val="52"/>
                                    </w:rPr>
                                    <w:t>$</w:t>
                                  </w:r>
                                  <w:r>
                                    <w:rPr>
                                      <w:rFonts w:ascii="Arial" w:hAnsi="Arial" w:cs="Arial"/>
                                      <w:b/>
                                      <w:bCs/>
                                      <w:color w:val="FFFFFF"/>
                                      <w:kern w:val="24"/>
                                      <w:sz w:val="52"/>
                                      <w:szCs w:val="52"/>
                                    </w:rPr>
                                    <w:t xml:space="preserve">107.1 </w:t>
                                  </w:r>
                                  <w:r w:rsidRPr="008C6150">
                                    <w:rPr>
                                      <w:rFonts w:ascii="Arial" w:hAnsi="Arial" w:cs="Arial"/>
                                      <w:b/>
                                      <w:bCs/>
                                      <w:color w:val="FFFFFF"/>
                                      <w:kern w:val="24"/>
                                      <w:sz w:val="52"/>
                                      <w:szCs w:val="52"/>
                                    </w:rPr>
                                    <w:t>billion</w:t>
                                  </w:r>
                                </w:p>
                                <w:p w14:paraId="76F543C0" w14:textId="77777777" w:rsidR="00986267" w:rsidRPr="008C6150" w:rsidRDefault="00986267" w:rsidP="00986267">
                                  <w:pPr>
                                    <w:jc w:val="center"/>
                                    <w:rPr>
                                      <w:rFonts w:ascii="Arial" w:hAnsi="Arial" w:cs="Arial"/>
                                      <w:color w:val="FFFFFF"/>
                                      <w:kern w:val="24"/>
                                      <w:sz w:val="28"/>
                                      <w:szCs w:val="28"/>
                                    </w:rPr>
                                  </w:pPr>
                                  <w:r w:rsidRPr="008C6150">
                                    <w:rPr>
                                      <w:rFonts w:ascii="Arial" w:hAnsi="Arial" w:cs="Arial"/>
                                      <w:color w:val="FFFFFF"/>
                                      <w:kern w:val="24"/>
                                      <w:sz w:val="36"/>
                                      <w:szCs w:val="36"/>
                                    </w:rPr>
                                    <w:t>Infrastructure investment</w:t>
                                  </w:r>
                                  <w:r w:rsidRPr="008C6150">
                                    <w:rPr>
                                      <w:rFonts w:ascii="Arial" w:hAnsi="Arial" w:cs="Arial"/>
                                      <w:color w:val="FFFFFF"/>
                                      <w:kern w:val="24"/>
                                      <w:sz w:val="28"/>
                                      <w:szCs w:val="28"/>
                                    </w:rPr>
                                    <w:t>,</w:t>
                                  </w:r>
                                </w:p>
                                <w:p w14:paraId="3A350653" w14:textId="77777777" w:rsidR="00986267" w:rsidRPr="008C6150" w:rsidRDefault="00986267" w:rsidP="00986267">
                                  <w:pPr>
                                    <w:jc w:val="center"/>
                                    <w:rPr>
                                      <w:rFonts w:ascii="Arial" w:hAnsi="Arial" w:cs="Arial"/>
                                      <w:color w:val="FFFFFF"/>
                                      <w:kern w:val="24"/>
                                      <w:sz w:val="28"/>
                                      <w:szCs w:val="28"/>
                                    </w:rPr>
                                  </w:pPr>
                                  <w:r w:rsidRPr="008C6150">
                                    <w:rPr>
                                      <w:rFonts w:ascii="Arial" w:hAnsi="Arial" w:cs="Arial"/>
                                      <w:color w:val="FFFFFF"/>
                                      <w:kern w:val="24"/>
                                      <w:sz w:val="28"/>
                                      <w:szCs w:val="28"/>
                                    </w:rPr>
                                    <w:t>including:</w:t>
                                  </w:r>
                                </w:p>
                              </w:txbxContent>
                            </wps:txbx>
                            <wps:bodyPr rtlCol="0" anchor="ctr"/>
                          </wps:wsp>
                        </a:graphicData>
                      </a:graphic>
                      <wp14:sizeRelH relativeFrom="page">
                        <wp14:pctWidth>0</wp14:pctWidth>
                      </wp14:sizeRelH>
                      <wp14:sizeRelV relativeFrom="page">
                        <wp14:pctHeight>0</wp14:pctHeight>
                      </wp14:sizeRelV>
                    </wp:anchor>
                  </w:drawing>
                </mc:Choice>
                <mc:Fallback>
                  <w:pict>
                    <v:oval w14:anchorId="2DD61956" id="Oval 3" o:spid="_x0000_s1027" style="position:absolute;margin-left:108.25pt;margin-top:2.75pt;width:232.55pt;height:2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" fillcolor="#008eba" stroked="f" strokeweight="1pt">
                      <v:stroke joinstyle="miter"/>
                      <v:textbox>
                        <w:txbxContent>
                          <w:p w14:paraId="0AE7BAC8" w14:textId="77777777" w:rsidR="00986267" w:rsidRPr="008C6150" w:rsidRDefault="00986267" w:rsidP="00986267">
                            <w:pPr>
                              <w:jc w:val="center"/>
                              <w:rPr>
                                <w:rFonts w:ascii="Arial" w:hAnsi="Arial" w:cs="Arial"/>
                              </w:rPr>
                            </w:pPr>
                            <w:r w:rsidRPr="008C6150">
                              <w:rPr>
                                <w:rFonts w:ascii="Arial" w:hAnsi="Arial" w:cs="Arial"/>
                                <w:b/>
                                <w:bCs/>
                                <w:color w:val="FFFFFF"/>
                                <w:kern w:val="24"/>
                                <w:sz w:val="52"/>
                                <w:szCs w:val="52"/>
                              </w:rPr>
                              <w:t>$</w:t>
                            </w:r>
                            <w:r>
                              <w:rPr>
                                <w:rFonts w:ascii="Arial" w:hAnsi="Arial" w:cs="Arial"/>
                                <w:b/>
                                <w:bCs/>
                                <w:color w:val="FFFFFF"/>
                                <w:kern w:val="24"/>
                                <w:sz w:val="52"/>
                                <w:szCs w:val="52"/>
                              </w:rPr>
                              <w:t xml:space="preserve">107.1 </w:t>
                            </w:r>
                            <w:r w:rsidRPr="008C6150">
                              <w:rPr>
                                <w:rFonts w:ascii="Arial" w:hAnsi="Arial" w:cs="Arial"/>
                                <w:b/>
                                <w:bCs/>
                                <w:color w:val="FFFFFF"/>
                                <w:kern w:val="24"/>
                                <w:sz w:val="52"/>
                                <w:szCs w:val="52"/>
                              </w:rPr>
                              <w:t>billion</w:t>
                            </w:r>
                          </w:p>
                          <w:p w14:paraId="76F543C0" w14:textId="77777777" w:rsidR="00986267" w:rsidRPr="008C6150" w:rsidRDefault="00986267" w:rsidP="00986267">
                            <w:pPr>
                              <w:jc w:val="center"/>
                              <w:rPr>
                                <w:rFonts w:ascii="Arial" w:hAnsi="Arial" w:cs="Arial"/>
                                <w:color w:val="FFFFFF"/>
                                <w:kern w:val="24"/>
                                <w:sz w:val="28"/>
                                <w:szCs w:val="28"/>
                              </w:rPr>
                            </w:pPr>
                            <w:r w:rsidRPr="008C6150">
                              <w:rPr>
                                <w:rFonts w:ascii="Arial" w:hAnsi="Arial" w:cs="Arial"/>
                                <w:color w:val="FFFFFF"/>
                                <w:kern w:val="24"/>
                                <w:sz w:val="36"/>
                                <w:szCs w:val="36"/>
                              </w:rPr>
                              <w:t>Infrastructure investment</w:t>
                            </w:r>
                            <w:r w:rsidRPr="008C6150">
                              <w:rPr>
                                <w:rFonts w:ascii="Arial" w:hAnsi="Arial" w:cs="Arial"/>
                                <w:color w:val="FFFFFF"/>
                                <w:kern w:val="24"/>
                                <w:sz w:val="28"/>
                                <w:szCs w:val="28"/>
                              </w:rPr>
                              <w:t>,</w:t>
                            </w:r>
                          </w:p>
                          <w:p w14:paraId="3A350653" w14:textId="77777777" w:rsidR="00986267" w:rsidRPr="008C6150" w:rsidRDefault="00986267" w:rsidP="00986267">
                            <w:pPr>
                              <w:jc w:val="center"/>
                              <w:rPr>
                                <w:rFonts w:ascii="Arial" w:hAnsi="Arial" w:cs="Arial"/>
                                <w:color w:val="FFFFFF"/>
                                <w:kern w:val="24"/>
                                <w:sz w:val="28"/>
                                <w:szCs w:val="28"/>
                              </w:rPr>
                            </w:pPr>
                            <w:r w:rsidRPr="008C6150">
                              <w:rPr>
                                <w:rFonts w:ascii="Arial" w:hAnsi="Arial" w:cs="Arial"/>
                                <w:color w:val="FFFFFF"/>
                                <w:kern w:val="24"/>
                                <w:sz w:val="28"/>
                                <w:szCs w:val="28"/>
                              </w:rPr>
                              <w:t>including:</w:t>
                            </w:r>
                          </w:p>
                        </w:txbxContent>
                      </v:textbox>
                    </v:oval>
                  </w:pict>
                </mc:Fallback>
              </mc:AlternateContent>
            </w:r>
          </w:p>
          <w:p w14:paraId="2027113C" w14:textId="77777777" w:rsidR="00986267" w:rsidRPr="00A1397D" w:rsidRDefault="00986267" w:rsidP="00DD6D19">
            <w:pPr>
              <w:rPr>
                <w:rFonts w:ascii="Arial" w:hAnsi="Arial" w:cs="Arial"/>
              </w:rPr>
            </w:pPr>
            <w:r w:rsidRPr="00A1397D">
              <w:rPr>
                <w:rFonts w:ascii="Arial" w:hAnsi="Arial" w:cs="Arial"/>
                <w:noProof/>
              </w:rPr>
              <mc:AlternateContent>
                <mc:Choice Requires="wps">
                  <w:drawing>
                    <wp:anchor distT="0" distB="0" distL="114300" distR="114300" simplePos="0" relativeHeight="251660288" behindDoc="0" locked="0" layoutInCell="1" allowOverlap="1" wp14:anchorId="797687C4" wp14:editId="534351D4">
                      <wp:simplePos x="0" y="0"/>
                      <wp:positionH relativeFrom="column">
                        <wp:posOffset>4283710</wp:posOffset>
                      </wp:positionH>
                      <wp:positionV relativeFrom="paragraph">
                        <wp:posOffset>75565</wp:posOffset>
                      </wp:positionV>
                      <wp:extent cx="1752600" cy="683260"/>
                      <wp:effectExtent l="0" t="0" r="0" b="0"/>
                      <wp:wrapNone/>
                      <wp:docPr id="2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683260"/>
                              </a:xfrm>
                              <a:prstGeom prst="rect">
                                <a:avLst/>
                              </a:prstGeom>
                              <a:noFill/>
                            </wps:spPr>
                            <wps:txbx>
                              <w:txbxContent>
                                <w:p w14:paraId="1F407572" w14:textId="77777777" w:rsidR="00986267" w:rsidRPr="001E3CF9" w:rsidRDefault="00986267" w:rsidP="00986267">
                                  <w:pPr>
                                    <w:jc w:val="center"/>
                                    <w:rPr>
                                      <w:rFonts w:ascii="Arial" w:hAnsi="Arial" w:cs="Arial"/>
                                      <w:sz w:val="28"/>
                                      <w:szCs w:val="28"/>
                                    </w:rPr>
                                  </w:pPr>
                                  <w:r w:rsidRPr="001E3CF9">
                                    <w:rPr>
                                      <w:rFonts w:ascii="Arial" w:hAnsi="Arial" w:cs="Arial"/>
                                      <w:b/>
                                      <w:bCs/>
                                      <w:color w:val="000000"/>
                                      <w:kern w:val="24"/>
                                      <w:sz w:val="28"/>
                                      <w:szCs w:val="28"/>
                                    </w:rPr>
                                    <w:t>$10.7 billion</w:t>
                                  </w:r>
                                  <w:r w:rsidRPr="001E3CF9">
                                    <w:rPr>
                                      <w:rFonts w:ascii="Arial" w:hAnsi="Arial" w:cs="Arial"/>
                                      <w:b/>
                                      <w:bCs/>
                                      <w:color w:val="000000"/>
                                      <w:kern w:val="24"/>
                                      <w:sz w:val="28"/>
                                      <w:szCs w:val="28"/>
                                      <w:vertAlign w:val="superscript"/>
                                    </w:rPr>
                                    <w:t>1</w:t>
                                  </w:r>
                                </w:p>
                                <w:p w14:paraId="06E66159" w14:textId="77777777" w:rsidR="00986267" w:rsidRPr="008C6150" w:rsidRDefault="00986267" w:rsidP="00986267">
                                  <w:pPr>
                                    <w:jc w:val="center"/>
                                    <w:rPr>
                                      <w:rFonts w:ascii="Arial" w:hAnsi="Arial" w:cs="Arial"/>
                                      <w:vertAlign w:val="superscript"/>
                                    </w:rPr>
                                  </w:pPr>
                                  <w:r w:rsidRPr="008C6150">
                                    <w:rPr>
                                      <w:rFonts w:ascii="Arial" w:hAnsi="Arial" w:cs="Arial"/>
                                      <w:color w:val="000000"/>
                                      <w:kern w:val="24"/>
                                    </w:rPr>
                                    <w:t xml:space="preserve">Delivering </w:t>
                                  </w:r>
                                  <w:r>
                                    <w:rPr>
                                      <w:rFonts w:ascii="Arial" w:hAnsi="Arial" w:cs="Arial"/>
                                      <w:color w:val="000000"/>
                                      <w:kern w:val="24"/>
                                    </w:rPr>
                                    <w:t>hospitals and health facilities</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797687C4" id="TextBox 4" o:spid="_x0000_s1028" type="#_x0000_t202" style="position:absolute;margin-left:337.3pt;margin-top:5.95pt;width:138pt;height:5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" filled="f" stroked="f">
                      <v:textbox>
                        <w:txbxContent>
                          <w:p w14:paraId="1F407572" w14:textId="77777777" w:rsidR="00986267" w:rsidRPr="001E3CF9" w:rsidRDefault="00986267" w:rsidP="00986267">
                            <w:pPr>
                              <w:jc w:val="center"/>
                              <w:rPr>
                                <w:rFonts w:ascii="Arial" w:hAnsi="Arial" w:cs="Arial"/>
                                <w:sz w:val="28"/>
                                <w:szCs w:val="28"/>
                              </w:rPr>
                            </w:pPr>
                            <w:r w:rsidRPr="001E3CF9">
                              <w:rPr>
                                <w:rFonts w:ascii="Arial" w:hAnsi="Arial" w:cs="Arial"/>
                                <w:b/>
                                <w:bCs/>
                                <w:color w:val="000000"/>
                                <w:kern w:val="24"/>
                                <w:sz w:val="28"/>
                                <w:szCs w:val="28"/>
                              </w:rPr>
                              <w:t>$10.7 billion</w:t>
                            </w:r>
                            <w:r w:rsidRPr="001E3CF9">
                              <w:rPr>
                                <w:rFonts w:ascii="Arial" w:hAnsi="Arial" w:cs="Arial"/>
                                <w:b/>
                                <w:bCs/>
                                <w:color w:val="000000"/>
                                <w:kern w:val="24"/>
                                <w:sz w:val="28"/>
                                <w:szCs w:val="28"/>
                                <w:vertAlign w:val="superscript"/>
                              </w:rPr>
                              <w:t>1</w:t>
                            </w:r>
                          </w:p>
                          <w:p w14:paraId="06E66159" w14:textId="77777777" w:rsidR="00986267" w:rsidRPr="008C6150" w:rsidRDefault="00986267" w:rsidP="00986267">
                            <w:pPr>
                              <w:jc w:val="center"/>
                              <w:rPr>
                                <w:rFonts w:ascii="Arial" w:hAnsi="Arial" w:cs="Arial"/>
                                <w:vertAlign w:val="superscript"/>
                              </w:rPr>
                            </w:pPr>
                            <w:r w:rsidRPr="008C6150">
                              <w:rPr>
                                <w:rFonts w:ascii="Arial" w:hAnsi="Arial" w:cs="Arial"/>
                                <w:color w:val="000000"/>
                                <w:kern w:val="24"/>
                              </w:rPr>
                              <w:t xml:space="preserve">Delivering </w:t>
                            </w:r>
                            <w:r>
                              <w:rPr>
                                <w:rFonts w:ascii="Arial" w:hAnsi="Arial" w:cs="Arial"/>
                                <w:color w:val="000000"/>
                                <w:kern w:val="24"/>
                              </w:rPr>
                              <w:t>hospitals and health facilities</w:t>
                            </w:r>
                          </w:p>
                        </w:txbxContent>
                      </v:textbox>
                    </v:shape>
                  </w:pict>
                </mc:Fallback>
              </mc:AlternateContent>
            </w:r>
          </w:p>
          <w:p w14:paraId="15CCF50E" w14:textId="77777777" w:rsidR="00986267" w:rsidRPr="00A1397D" w:rsidRDefault="00986267" w:rsidP="00DD6D19">
            <w:pPr>
              <w:rPr>
                <w:rFonts w:ascii="Arial" w:hAnsi="Arial" w:cs="Arial"/>
              </w:rPr>
            </w:pPr>
          </w:p>
          <w:p w14:paraId="72E1CDC9" w14:textId="77777777" w:rsidR="00986267" w:rsidRPr="00A1397D" w:rsidRDefault="00986267" w:rsidP="00DD6D19">
            <w:pPr>
              <w:rPr>
                <w:rFonts w:ascii="Arial" w:hAnsi="Arial" w:cs="Arial"/>
              </w:rPr>
            </w:pPr>
            <w:r>
              <w:rPr>
                <w:rFonts w:ascii="Arial" w:hAnsi="Arial" w:cs="Arial"/>
                <w:noProof/>
              </w:rPr>
              <w:drawing>
                <wp:anchor distT="0" distB="0" distL="114300" distR="114300" simplePos="0" relativeHeight="251665408" behindDoc="0" locked="0" layoutInCell="1" allowOverlap="1" wp14:anchorId="58A713F2" wp14:editId="1CB51444">
                  <wp:simplePos x="0" y="0"/>
                  <wp:positionH relativeFrom="column">
                    <wp:posOffset>3681095</wp:posOffset>
                  </wp:positionH>
                  <wp:positionV relativeFrom="paragraph">
                    <wp:posOffset>12700</wp:posOffset>
                  </wp:positionV>
                  <wp:extent cx="828000" cy="828000"/>
                  <wp:effectExtent l="0" t="0" r="0" b="0"/>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P2 icons_Healt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000" cy="828000"/>
                          </a:xfrm>
                          <a:prstGeom prst="ellipse">
                            <a:avLst/>
                          </a:prstGeom>
                          <a:ln w="63500" cap="rnd">
                            <a:noFill/>
                          </a:ln>
                          <a:effectLst/>
                        </pic:spPr>
                      </pic:pic>
                    </a:graphicData>
                  </a:graphic>
                  <wp14:sizeRelH relativeFrom="page">
                    <wp14:pctWidth>0</wp14:pctWidth>
                  </wp14:sizeRelH>
                  <wp14:sizeRelV relativeFrom="page">
                    <wp14:pctHeight>0</wp14:pctHeight>
                  </wp14:sizeRelV>
                </wp:anchor>
              </w:drawing>
            </w:r>
          </w:p>
          <w:p w14:paraId="5BA07E98" w14:textId="77777777" w:rsidR="00986267" w:rsidRPr="00A1397D" w:rsidRDefault="00986267" w:rsidP="00DD6D19">
            <w:pPr>
              <w:rPr>
                <w:rFonts w:ascii="Arial" w:hAnsi="Arial" w:cs="Arial"/>
              </w:rPr>
            </w:pPr>
          </w:p>
          <w:p w14:paraId="372580AF" w14:textId="77777777" w:rsidR="00986267" w:rsidRPr="00A1397D" w:rsidRDefault="00986267" w:rsidP="00DD6D19">
            <w:pPr>
              <w:rPr>
                <w:rFonts w:ascii="Arial" w:hAnsi="Arial" w:cs="Arial"/>
              </w:rPr>
            </w:pPr>
            <w:r>
              <w:rPr>
                <w:noProof/>
              </w:rPr>
              <mc:AlternateContent>
                <mc:Choice Requires="wps">
                  <w:drawing>
                    <wp:anchor distT="0" distB="0" distL="114300" distR="114300" simplePos="0" relativeHeight="251668480" behindDoc="0" locked="0" layoutInCell="1" allowOverlap="1" wp14:anchorId="69D73703" wp14:editId="006664C8">
                      <wp:simplePos x="0" y="0"/>
                      <wp:positionH relativeFrom="column">
                        <wp:posOffset>-123825</wp:posOffset>
                      </wp:positionH>
                      <wp:positionV relativeFrom="paragraph">
                        <wp:posOffset>104140</wp:posOffset>
                      </wp:positionV>
                      <wp:extent cx="1319841" cy="1330565"/>
                      <wp:effectExtent l="0" t="0" r="0" b="0"/>
                      <wp:wrapNone/>
                      <wp:docPr id="1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9841" cy="1330565"/>
                              </a:xfrm>
                              <a:prstGeom prst="rect">
                                <a:avLst/>
                              </a:prstGeom>
                              <a:noFill/>
                            </wps:spPr>
                            <wps:txbx>
                              <w:txbxContent>
                                <w:p w14:paraId="4F313905" w14:textId="77777777" w:rsidR="00986267" w:rsidRPr="001E3CF9" w:rsidRDefault="00986267" w:rsidP="00986267">
                                  <w:pPr>
                                    <w:jc w:val="center"/>
                                    <w:rPr>
                                      <w:rFonts w:ascii="Arial" w:hAnsi="Arial" w:cs="Arial"/>
                                      <w:sz w:val="28"/>
                                      <w:szCs w:val="28"/>
                                    </w:rPr>
                                  </w:pPr>
                                  <w:r w:rsidRPr="001E3CF9">
                                    <w:rPr>
                                      <w:rFonts w:ascii="Arial" w:hAnsi="Arial" w:cs="Arial"/>
                                      <w:b/>
                                      <w:bCs/>
                                      <w:color w:val="000000"/>
                                      <w:kern w:val="24"/>
                                      <w:sz w:val="28"/>
                                      <w:szCs w:val="28"/>
                                    </w:rPr>
                                    <w:t>$</w:t>
                                  </w:r>
                                  <w:r>
                                    <w:rPr>
                                      <w:rFonts w:ascii="Arial" w:hAnsi="Arial" w:cs="Arial"/>
                                      <w:b/>
                                      <w:bCs/>
                                      <w:color w:val="000000"/>
                                      <w:kern w:val="24"/>
                                      <w:sz w:val="28"/>
                                      <w:szCs w:val="28"/>
                                    </w:rPr>
                                    <w:t>6.1</w:t>
                                  </w:r>
                                  <w:r w:rsidRPr="001E3CF9">
                                    <w:rPr>
                                      <w:rFonts w:ascii="Arial" w:hAnsi="Arial" w:cs="Arial"/>
                                      <w:b/>
                                      <w:bCs/>
                                      <w:color w:val="000000"/>
                                      <w:kern w:val="24"/>
                                      <w:sz w:val="28"/>
                                      <w:szCs w:val="28"/>
                                    </w:rPr>
                                    <w:t xml:space="preserve"> billion</w:t>
                                  </w:r>
                                </w:p>
                                <w:p w14:paraId="2E655CAB" w14:textId="77777777" w:rsidR="00986267" w:rsidRPr="008C6150" w:rsidRDefault="00986267" w:rsidP="00986267">
                                  <w:pPr>
                                    <w:jc w:val="center"/>
                                    <w:rPr>
                                      <w:rFonts w:ascii="Arial" w:hAnsi="Arial" w:cs="Arial"/>
                                      <w:vertAlign w:val="superscript"/>
                                    </w:rPr>
                                  </w:pPr>
                                  <w:r>
                                    <w:rPr>
                                      <w:rFonts w:ascii="Arial" w:hAnsi="Arial" w:cs="Arial"/>
                                      <w:color w:val="000000"/>
                                      <w:kern w:val="24"/>
                                    </w:rPr>
                                    <w:t>Supporting cultural institutions, emergency services, justice and communities</w:t>
                                  </w:r>
                                </w:p>
                                <w:p w14:paraId="01A0DC86" w14:textId="77777777" w:rsidR="00986267" w:rsidRPr="008C6150" w:rsidRDefault="00986267" w:rsidP="00986267">
                                  <w:pPr>
                                    <w:jc w:val="center"/>
                                    <w:rPr>
                                      <w:rFonts w:ascii="Arial" w:hAnsi="Arial" w:cs="Arial"/>
                                      <w:vertAlign w:val="superscript"/>
                                    </w:rPr>
                                  </w:pP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69D73703" id="_x0000_s1029" type="#_x0000_t202" style="position:absolute;margin-left:-9.75pt;margin-top:8.2pt;width:103.9pt;height:10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" filled="f" stroked="f">
                      <v:textbox>
                        <w:txbxContent>
                          <w:p w14:paraId="4F313905" w14:textId="77777777" w:rsidR="00986267" w:rsidRPr="001E3CF9" w:rsidRDefault="00986267" w:rsidP="00986267">
                            <w:pPr>
                              <w:jc w:val="center"/>
                              <w:rPr>
                                <w:rFonts w:ascii="Arial" w:hAnsi="Arial" w:cs="Arial"/>
                                <w:sz w:val="28"/>
                                <w:szCs w:val="28"/>
                              </w:rPr>
                            </w:pPr>
                            <w:r w:rsidRPr="001E3CF9">
                              <w:rPr>
                                <w:rFonts w:ascii="Arial" w:hAnsi="Arial" w:cs="Arial"/>
                                <w:b/>
                                <w:bCs/>
                                <w:color w:val="000000"/>
                                <w:kern w:val="24"/>
                                <w:sz w:val="28"/>
                                <w:szCs w:val="28"/>
                              </w:rPr>
                              <w:t>$</w:t>
                            </w:r>
                            <w:r>
                              <w:rPr>
                                <w:rFonts w:ascii="Arial" w:hAnsi="Arial" w:cs="Arial"/>
                                <w:b/>
                                <w:bCs/>
                                <w:color w:val="000000"/>
                                <w:kern w:val="24"/>
                                <w:sz w:val="28"/>
                                <w:szCs w:val="28"/>
                              </w:rPr>
                              <w:t>6.1</w:t>
                            </w:r>
                            <w:r w:rsidRPr="001E3CF9">
                              <w:rPr>
                                <w:rFonts w:ascii="Arial" w:hAnsi="Arial" w:cs="Arial"/>
                                <w:b/>
                                <w:bCs/>
                                <w:color w:val="000000"/>
                                <w:kern w:val="24"/>
                                <w:sz w:val="28"/>
                                <w:szCs w:val="28"/>
                              </w:rPr>
                              <w:t xml:space="preserve"> billion</w:t>
                            </w:r>
                          </w:p>
                          <w:p w14:paraId="2E655CAB" w14:textId="77777777" w:rsidR="00986267" w:rsidRPr="008C6150" w:rsidRDefault="00986267" w:rsidP="00986267">
                            <w:pPr>
                              <w:jc w:val="center"/>
                              <w:rPr>
                                <w:rFonts w:ascii="Arial" w:hAnsi="Arial" w:cs="Arial"/>
                                <w:vertAlign w:val="superscript"/>
                              </w:rPr>
                            </w:pPr>
                            <w:r>
                              <w:rPr>
                                <w:rFonts w:ascii="Arial" w:hAnsi="Arial" w:cs="Arial"/>
                                <w:color w:val="000000"/>
                                <w:kern w:val="24"/>
                              </w:rPr>
                              <w:t>Supporting cultural institutions, emergency services, justice and communities</w:t>
                            </w:r>
                          </w:p>
                          <w:p w14:paraId="01A0DC86" w14:textId="77777777" w:rsidR="00986267" w:rsidRPr="008C6150" w:rsidRDefault="00986267" w:rsidP="00986267">
                            <w:pPr>
                              <w:jc w:val="center"/>
                              <w:rPr>
                                <w:rFonts w:ascii="Arial" w:hAnsi="Arial" w:cs="Arial"/>
                                <w:vertAlign w:val="superscript"/>
                              </w:rPr>
                            </w:pPr>
                          </w:p>
                        </w:txbxContent>
                      </v:textbox>
                    </v:shape>
                  </w:pict>
                </mc:Fallback>
              </mc:AlternateContent>
            </w:r>
          </w:p>
          <w:p w14:paraId="34C68FE5" w14:textId="77777777" w:rsidR="00986267" w:rsidRPr="00A1397D" w:rsidRDefault="00986267" w:rsidP="00DD6D19">
            <w:pPr>
              <w:rPr>
                <w:rFonts w:ascii="Arial" w:hAnsi="Arial" w:cs="Arial"/>
              </w:rPr>
            </w:pPr>
            <w:r>
              <w:rPr>
                <w:noProof/>
              </w:rPr>
              <w:drawing>
                <wp:anchor distT="0" distB="0" distL="114300" distR="114300" simplePos="0" relativeHeight="251669504" behindDoc="0" locked="0" layoutInCell="1" allowOverlap="1" wp14:anchorId="7334F557" wp14:editId="51B4FCA6">
                  <wp:simplePos x="0" y="0"/>
                  <wp:positionH relativeFrom="column">
                    <wp:posOffset>1127125</wp:posOffset>
                  </wp:positionH>
                  <wp:positionV relativeFrom="paragraph">
                    <wp:posOffset>90170</wp:posOffset>
                  </wp:positionV>
                  <wp:extent cx="775970" cy="775970"/>
                  <wp:effectExtent l="0" t="0" r="5080" b="5080"/>
                  <wp:wrapSquare wrapText="bothSides"/>
                  <wp:docPr id="1850741466"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5970" cy="775970"/>
                          </a:xfrm>
                          <a:prstGeom prst="ellipse">
                            <a:avLst/>
                          </a:prstGeom>
                          <a:ln w="63500" cap="rnd">
                            <a:noFill/>
                          </a:ln>
                          <a:effectLst/>
                        </pic:spPr>
                      </pic:pic>
                    </a:graphicData>
                  </a:graphic>
                  <wp14:sizeRelH relativeFrom="page">
                    <wp14:pctWidth>0</wp14:pctWidth>
                  </wp14:sizeRelH>
                  <wp14:sizeRelV relativeFrom="page">
                    <wp14:pctHeight>0</wp14:pctHeight>
                  </wp14:sizeRelV>
                </wp:anchor>
              </w:drawing>
            </w:r>
          </w:p>
          <w:p w14:paraId="408B0142" w14:textId="77777777" w:rsidR="00986267" w:rsidRPr="00A1397D" w:rsidRDefault="00986267" w:rsidP="00DD6D19">
            <w:pPr>
              <w:rPr>
                <w:rFonts w:ascii="Arial" w:hAnsi="Arial" w:cs="Arial"/>
              </w:rPr>
            </w:pPr>
          </w:p>
          <w:p w14:paraId="2FBC1C3E" w14:textId="77777777" w:rsidR="00986267" w:rsidRPr="00A1397D" w:rsidRDefault="00986267" w:rsidP="00DD6D19">
            <w:pPr>
              <w:rPr>
                <w:rFonts w:ascii="Arial" w:hAnsi="Arial" w:cs="Arial"/>
              </w:rPr>
            </w:pPr>
          </w:p>
          <w:p w14:paraId="5E943324" w14:textId="77777777" w:rsidR="00986267" w:rsidRPr="00A1397D" w:rsidRDefault="00986267" w:rsidP="00DD6D19">
            <w:pPr>
              <w:rPr>
                <w:rFonts w:ascii="Arial" w:hAnsi="Arial" w:cs="Arial"/>
              </w:rPr>
            </w:pPr>
          </w:p>
          <w:p w14:paraId="767AC3E4" w14:textId="77777777" w:rsidR="00986267" w:rsidRPr="00A1397D" w:rsidRDefault="00986267" w:rsidP="00DD6D19">
            <w:pPr>
              <w:rPr>
                <w:rFonts w:ascii="Arial" w:hAnsi="Arial" w:cs="Arial"/>
              </w:rPr>
            </w:pPr>
          </w:p>
          <w:p w14:paraId="5EB9FD88" w14:textId="77777777" w:rsidR="00986267" w:rsidRPr="00A1397D" w:rsidRDefault="00986267" w:rsidP="00DD6D19">
            <w:pPr>
              <w:rPr>
                <w:rFonts w:ascii="Arial" w:hAnsi="Arial" w:cs="Arial"/>
              </w:rPr>
            </w:pPr>
          </w:p>
          <w:p w14:paraId="2040466A" w14:textId="77777777" w:rsidR="00986267" w:rsidRPr="00A1397D" w:rsidRDefault="00986267" w:rsidP="00DD6D19">
            <w:pPr>
              <w:rPr>
                <w:rFonts w:ascii="Arial" w:hAnsi="Arial" w:cs="Arial"/>
              </w:rPr>
            </w:pPr>
          </w:p>
          <w:p w14:paraId="5CDA1B96" w14:textId="77777777" w:rsidR="00986267" w:rsidRPr="00A1397D" w:rsidRDefault="00986267" w:rsidP="00DD6D19">
            <w:pPr>
              <w:rPr>
                <w:rFonts w:ascii="Arial" w:hAnsi="Arial" w:cs="Arial"/>
              </w:rPr>
            </w:pPr>
          </w:p>
          <w:p w14:paraId="3661237B" w14:textId="77777777" w:rsidR="00986267" w:rsidRPr="00A1397D" w:rsidRDefault="00986267" w:rsidP="00DD6D19">
            <w:pPr>
              <w:rPr>
                <w:rFonts w:ascii="Arial" w:hAnsi="Arial" w:cs="Arial"/>
              </w:rPr>
            </w:pPr>
            <w:r w:rsidRPr="00A1397D">
              <w:rPr>
                <w:rFonts w:ascii="Arial" w:hAnsi="Arial" w:cs="Arial"/>
                <w:noProof/>
              </w:rPr>
              <mc:AlternateContent>
                <mc:Choice Requires="wps">
                  <w:drawing>
                    <wp:anchor distT="0" distB="0" distL="114300" distR="114300" simplePos="0" relativeHeight="251662336" behindDoc="0" locked="0" layoutInCell="1" allowOverlap="1" wp14:anchorId="274D3FB4" wp14:editId="5991963C">
                      <wp:simplePos x="0" y="0"/>
                      <wp:positionH relativeFrom="column">
                        <wp:posOffset>4065905</wp:posOffset>
                      </wp:positionH>
                      <wp:positionV relativeFrom="paragraph">
                        <wp:posOffset>126365</wp:posOffset>
                      </wp:positionV>
                      <wp:extent cx="1816735" cy="631825"/>
                      <wp:effectExtent l="0" t="0" r="0" b="0"/>
                      <wp:wrapNone/>
                      <wp:docPr id="12" name="TextBox 6">
                        <a:extLst xmlns:a="http://schemas.openxmlformats.org/drawingml/2006/main">
                          <a:ext uri="{FF2B5EF4-FFF2-40B4-BE49-F238E27FC236}">
                            <a16:creationId xmlns:a16="http://schemas.microsoft.com/office/drawing/2014/main" id="{30D84D83-1ED6-47F3-B8E3-EF965EAD93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735" cy="631825"/>
                              </a:xfrm>
                              <a:prstGeom prst="rect">
                                <a:avLst/>
                              </a:prstGeom>
                              <a:noFill/>
                            </wps:spPr>
                            <wps:txbx>
                              <w:txbxContent>
                                <w:p w14:paraId="1338B056" w14:textId="77777777" w:rsidR="00986267" w:rsidRPr="001E3CF9" w:rsidRDefault="00986267" w:rsidP="00986267">
                                  <w:pPr>
                                    <w:jc w:val="center"/>
                                    <w:rPr>
                                      <w:rFonts w:ascii="Arial" w:hAnsi="Arial" w:cs="Arial"/>
                                      <w:sz w:val="28"/>
                                      <w:szCs w:val="28"/>
                                    </w:rPr>
                                  </w:pPr>
                                  <w:r w:rsidRPr="001E3CF9">
                                    <w:rPr>
                                      <w:rFonts w:ascii="Arial" w:hAnsi="Arial" w:cs="Arial"/>
                                      <w:b/>
                                      <w:color w:val="000000"/>
                                      <w:kern w:val="24"/>
                                      <w:sz w:val="28"/>
                                      <w:szCs w:val="28"/>
                                    </w:rPr>
                                    <w:t>$72.2 billion</w:t>
                                  </w:r>
                                </w:p>
                                <w:p w14:paraId="00D19ACE" w14:textId="77777777" w:rsidR="00986267" w:rsidRPr="008C6150" w:rsidRDefault="00986267" w:rsidP="00986267">
                                  <w:pPr>
                                    <w:jc w:val="center"/>
                                    <w:rPr>
                                      <w:rFonts w:ascii="Arial" w:hAnsi="Arial" w:cs="Arial"/>
                                      <w:vertAlign w:val="superscript"/>
                                    </w:rPr>
                                  </w:pPr>
                                  <w:r w:rsidRPr="008C6150">
                                    <w:rPr>
                                      <w:rFonts w:ascii="Arial" w:hAnsi="Arial" w:cs="Arial"/>
                                      <w:color w:val="000000"/>
                                      <w:kern w:val="24"/>
                                    </w:rPr>
                                    <w:t xml:space="preserve">Delivering road </w:t>
                                  </w:r>
                                  <w:r w:rsidRPr="008C6150">
                                    <w:rPr>
                                      <w:rFonts w:ascii="Arial" w:hAnsi="Arial" w:cs="Arial"/>
                                      <w:color w:val="000000"/>
                                      <w:kern w:val="24"/>
                                    </w:rPr>
                                    <w:br/>
                                    <w:t>and rail projects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74D3FB4" id="TextBox 6" o:spid="_x0000_s1030" type="#_x0000_t202" style="position:absolute;margin-left:320.15pt;margin-top:9.95pt;width:143.05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" filled="f" stroked="f">
                      <v:textbox style="mso-fit-shape-to-text:t">
                        <w:txbxContent>
                          <w:p w14:paraId="1338B056" w14:textId="77777777" w:rsidR="00986267" w:rsidRPr="001E3CF9" w:rsidRDefault="00986267" w:rsidP="00986267">
                            <w:pPr>
                              <w:jc w:val="center"/>
                              <w:rPr>
                                <w:rFonts w:ascii="Arial" w:hAnsi="Arial" w:cs="Arial"/>
                                <w:sz w:val="28"/>
                                <w:szCs w:val="28"/>
                              </w:rPr>
                            </w:pPr>
                            <w:r w:rsidRPr="001E3CF9">
                              <w:rPr>
                                <w:rFonts w:ascii="Arial" w:hAnsi="Arial" w:cs="Arial"/>
                                <w:b/>
                                <w:color w:val="000000"/>
                                <w:kern w:val="24"/>
                                <w:sz w:val="28"/>
                                <w:szCs w:val="28"/>
                              </w:rPr>
                              <w:t>$72.2 billion</w:t>
                            </w:r>
                          </w:p>
                          <w:p w14:paraId="00D19ACE" w14:textId="77777777" w:rsidR="00986267" w:rsidRPr="008C6150" w:rsidRDefault="00986267" w:rsidP="00986267">
                            <w:pPr>
                              <w:jc w:val="center"/>
                              <w:rPr>
                                <w:rFonts w:ascii="Arial" w:hAnsi="Arial" w:cs="Arial"/>
                                <w:vertAlign w:val="superscript"/>
                              </w:rPr>
                            </w:pPr>
                            <w:r w:rsidRPr="008C6150">
                              <w:rPr>
                                <w:rFonts w:ascii="Arial" w:hAnsi="Arial" w:cs="Arial"/>
                                <w:color w:val="000000"/>
                                <w:kern w:val="24"/>
                              </w:rPr>
                              <w:t xml:space="preserve">Delivering road </w:t>
                            </w:r>
                            <w:r w:rsidRPr="008C6150">
                              <w:rPr>
                                <w:rFonts w:ascii="Arial" w:hAnsi="Arial" w:cs="Arial"/>
                                <w:color w:val="000000"/>
                                <w:kern w:val="24"/>
                              </w:rPr>
                              <w:br/>
                              <w:t>and rail projects</w:t>
                            </w:r>
                          </w:p>
                        </w:txbxContent>
                      </v:textbox>
                    </v:shape>
                  </w:pict>
                </mc:Fallback>
              </mc:AlternateContent>
            </w:r>
            <w:r>
              <w:rPr>
                <w:rFonts w:ascii="Arial" w:hAnsi="Arial" w:cs="Arial"/>
                <w:noProof/>
              </w:rPr>
              <w:drawing>
                <wp:anchor distT="0" distB="0" distL="114300" distR="114300" simplePos="0" relativeHeight="251663360" behindDoc="0" locked="0" layoutInCell="1" allowOverlap="1" wp14:anchorId="413D5E54" wp14:editId="6A5890E2">
                  <wp:simplePos x="0" y="0"/>
                  <wp:positionH relativeFrom="column">
                    <wp:posOffset>3458210</wp:posOffset>
                  </wp:positionH>
                  <wp:positionV relativeFrom="paragraph">
                    <wp:posOffset>24130</wp:posOffset>
                  </wp:positionV>
                  <wp:extent cx="828000" cy="828000"/>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P2 icons_transport.png"/>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ellipse">
                            <a:avLst/>
                          </a:prstGeom>
                          <a:ln w="63500" cap="rnd">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2BB1C2B" wp14:editId="3F34974E">
                  <wp:simplePos x="0" y="0"/>
                  <wp:positionH relativeFrom="column">
                    <wp:posOffset>1499235</wp:posOffset>
                  </wp:positionH>
                  <wp:positionV relativeFrom="paragraph">
                    <wp:posOffset>118379</wp:posOffset>
                  </wp:positionV>
                  <wp:extent cx="828000" cy="823918"/>
                  <wp:effectExtent l="0" t="0" r="0" b="0"/>
                  <wp:wrapSquare wrapText="bothSides"/>
                  <wp:docPr id="489966173"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8000" cy="823918"/>
                          </a:xfrm>
                          <a:prstGeom prst="ellipse">
                            <a:avLst/>
                          </a:prstGeom>
                          <a:ln w="63500" cap="rnd">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5F9D6493" wp14:editId="3428420E">
                      <wp:simplePos x="0" y="0"/>
                      <wp:positionH relativeFrom="column">
                        <wp:posOffset>104775</wp:posOffset>
                      </wp:positionH>
                      <wp:positionV relativeFrom="paragraph">
                        <wp:posOffset>25400</wp:posOffset>
                      </wp:positionV>
                      <wp:extent cx="1440180" cy="1019175"/>
                      <wp:effectExtent l="0" t="0" r="0" b="0"/>
                      <wp:wrapNone/>
                      <wp:docPr id="1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180" cy="1019175"/>
                              </a:xfrm>
                              <a:prstGeom prst="rect">
                                <a:avLst/>
                              </a:prstGeom>
                              <a:noFill/>
                            </wps:spPr>
                            <wps:txbx>
                              <w:txbxContent>
                                <w:p w14:paraId="042C7B5D" w14:textId="77777777" w:rsidR="00986267" w:rsidRPr="001E3CF9" w:rsidRDefault="00986267" w:rsidP="00986267">
                                  <w:pPr>
                                    <w:jc w:val="center"/>
                                    <w:rPr>
                                      <w:rFonts w:ascii="Arial" w:hAnsi="Arial" w:cs="Arial"/>
                                      <w:sz w:val="28"/>
                                      <w:szCs w:val="28"/>
                                    </w:rPr>
                                  </w:pPr>
                                  <w:r w:rsidRPr="001E3CF9">
                                    <w:rPr>
                                      <w:rFonts w:ascii="Arial" w:hAnsi="Arial" w:cs="Arial"/>
                                      <w:b/>
                                      <w:color w:val="000000"/>
                                      <w:kern w:val="24"/>
                                      <w:sz w:val="28"/>
                                      <w:szCs w:val="28"/>
                                    </w:rPr>
                                    <w:t>$1.6 billion</w:t>
                                  </w:r>
                                  <w:r w:rsidRPr="001E3CF9">
                                    <w:rPr>
                                      <w:rFonts w:ascii="Arial" w:hAnsi="Arial" w:cs="Arial"/>
                                      <w:b/>
                                      <w:color w:val="000000"/>
                                      <w:kern w:val="24"/>
                                      <w:sz w:val="28"/>
                                      <w:szCs w:val="28"/>
                                      <w:vertAlign w:val="superscript"/>
                                    </w:rPr>
                                    <w:t>2</w:t>
                                  </w:r>
                                </w:p>
                                <w:p w14:paraId="39854231" w14:textId="77777777" w:rsidR="00986267" w:rsidRPr="008C6150" w:rsidRDefault="00986267" w:rsidP="00986267">
                                  <w:pPr>
                                    <w:jc w:val="center"/>
                                    <w:rPr>
                                      <w:rFonts w:ascii="Arial" w:hAnsi="Arial" w:cs="Arial"/>
                                      <w:vertAlign w:val="superscript"/>
                                    </w:rPr>
                                  </w:pPr>
                                  <w:r>
                                    <w:rPr>
                                      <w:rFonts w:ascii="Arial" w:hAnsi="Arial" w:cs="Arial"/>
                                      <w:color w:val="000000"/>
                                      <w:kern w:val="24"/>
                                    </w:rPr>
                                    <w:t xml:space="preserve"> Accelerating digital transformation through the Digital Restart Fund </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5F9D6493" id="_x0000_s1031" type="#_x0000_t202" style="position:absolute;margin-left:8.25pt;margin-top:2pt;width:113.4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" filled="f" stroked="f">
                      <v:textbox>
                        <w:txbxContent>
                          <w:p w14:paraId="042C7B5D" w14:textId="77777777" w:rsidR="00986267" w:rsidRPr="001E3CF9" w:rsidRDefault="00986267" w:rsidP="00986267">
                            <w:pPr>
                              <w:jc w:val="center"/>
                              <w:rPr>
                                <w:rFonts w:ascii="Arial" w:hAnsi="Arial" w:cs="Arial"/>
                                <w:sz w:val="28"/>
                                <w:szCs w:val="28"/>
                              </w:rPr>
                            </w:pPr>
                            <w:r w:rsidRPr="001E3CF9">
                              <w:rPr>
                                <w:rFonts w:ascii="Arial" w:hAnsi="Arial" w:cs="Arial"/>
                                <w:b/>
                                <w:color w:val="000000"/>
                                <w:kern w:val="24"/>
                                <w:sz w:val="28"/>
                                <w:szCs w:val="28"/>
                              </w:rPr>
                              <w:t>$1.6 billion</w:t>
                            </w:r>
                            <w:r w:rsidRPr="001E3CF9">
                              <w:rPr>
                                <w:rFonts w:ascii="Arial" w:hAnsi="Arial" w:cs="Arial"/>
                                <w:b/>
                                <w:color w:val="000000"/>
                                <w:kern w:val="24"/>
                                <w:sz w:val="28"/>
                                <w:szCs w:val="28"/>
                                <w:vertAlign w:val="superscript"/>
                              </w:rPr>
                              <w:t>2</w:t>
                            </w:r>
                          </w:p>
                          <w:p w14:paraId="39854231" w14:textId="77777777" w:rsidR="00986267" w:rsidRPr="008C6150" w:rsidRDefault="00986267" w:rsidP="00986267">
                            <w:pPr>
                              <w:jc w:val="center"/>
                              <w:rPr>
                                <w:rFonts w:ascii="Arial" w:hAnsi="Arial" w:cs="Arial"/>
                                <w:vertAlign w:val="superscript"/>
                              </w:rPr>
                            </w:pPr>
                            <w:r>
                              <w:rPr>
                                <w:rFonts w:ascii="Arial" w:hAnsi="Arial" w:cs="Arial"/>
                                <w:color w:val="000000"/>
                                <w:kern w:val="24"/>
                              </w:rPr>
                              <w:t xml:space="preserve"> Accelerating digital transformation through the Digital Restart Fund </w:t>
                            </w:r>
                          </w:p>
                        </w:txbxContent>
                      </v:textbox>
                    </v:shape>
                  </w:pict>
                </mc:Fallback>
              </mc:AlternateContent>
            </w:r>
          </w:p>
          <w:p w14:paraId="479B054B" w14:textId="77777777" w:rsidR="00986267" w:rsidRPr="00A1397D" w:rsidRDefault="00986267" w:rsidP="00DD6D19">
            <w:pPr>
              <w:rPr>
                <w:rFonts w:ascii="Arial" w:hAnsi="Arial" w:cs="Arial"/>
              </w:rPr>
            </w:pPr>
          </w:p>
          <w:p w14:paraId="2126DF65" w14:textId="77777777" w:rsidR="00986267" w:rsidRPr="00A1397D" w:rsidRDefault="00986267" w:rsidP="00DD6D19">
            <w:pPr>
              <w:rPr>
                <w:rFonts w:ascii="Arial" w:hAnsi="Arial" w:cs="Arial"/>
              </w:rPr>
            </w:pPr>
          </w:p>
          <w:p w14:paraId="6B54F4AA" w14:textId="77777777" w:rsidR="00986267" w:rsidRPr="00A1397D" w:rsidRDefault="00986267" w:rsidP="00DD6D19">
            <w:pPr>
              <w:rPr>
                <w:rFonts w:ascii="Arial" w:hAnsi="Arial" w:cs="Arial"/>
              </w:rPr>
            </w:pPr>
          </w:p>
          <w:p w14:paraId="353B08D5" w14:textId="77777777" w:rsidR="00986267" w:rsidRPr="00A1397D" w:rsidRDefault="00986267" w:rsidP="00DD6D19">
            <w:pPr>
              <w:rPr>
                <w:rFonts w:ascii="Arial" w:hAnsi="Arial" w:cs="Arial"/>
              </w:rPr>
            </w:pPr>
          </w:p>
          <w:p w14:paraId="34CE9C96" w14:textId="77777777" w:rsidR="00986267" w:rsidRPr="00A1397D" w:rsidRDefault="00986267" w:rsidP="00DD6D19">
            <w:pPr>
              <w:rPr>
                <w:rFonts w:ascii="Arial" w:hAnsi="Arial" w:cs="Arial"/>
              </w:rPr>
            </w:pPr>
          </w:p>
          <w:p w14:paraId="7559EBB9" w14:textId="77777777" w:rsidR="00986267" w:rsidRPr="00A1397D" w:rsidRDefault="00986267" w:rsidP="00DD6D19">
            <w:pPr>
              <w:rPr>
                <w:rFonts w:ascii="Arial" w:hAnsi="Arial" w:cs="Arial"/>
              </w:rPr>
            </w:pPr>
          </w:p>
          <w:bookmarkEnd w:id="1"/>
          <w:p w14:paraId="15B5121E" w14:textId="77777777" w:rsidR="00986267" w:rsidRPr="00A15ED8" w:rsidRDefault="00986267" w:rsidP="00DD6D19">
            <w:pPr>
              <w:pStyle w:val="Bullet1inabox"/>
            </w:pPr>
            <w:r w:rsidRPr="00A15ED8">
              <w:t>The Government’</w:t>
            </w:r>
            <w:r w:rsidRPr="00525F98">
              <w:t>s once</w:t>
            </w:r>
            <w:r>
              <w:t>-</w:t>
            </w:r>
            <w:r w:rsidRPr="00525F98">
              <w:t>in</w:t>
            </w:r>
            <w:r>
              <w:t>-</w:t>
            </w:r>
            <w:r w:rsidRPr="00525F98">
              <w:t>a</w:t>
            </w:r>
            <w:r>
              <w:t>-</w:t>
            </w:r>
            <w:r w:rsidRPr="00525F98">
              <w:t xml:space="preserve">generation infrastructure pipeline </w:t>
            </w:r>
            <w:r>
              <w:t xml:space="preserve">means New South Wales is in a uniquely strong position to respond to the COVID-19 pandemic and has been able to rapidly accelerate projects to deliver jobs and economic stimulus in a time of economic uncertainty. </w:t>
            </w:r>
          </w:p>
          <w:p w14:paraId="5E84D0C1" w14:textId="77777777" w:rsidR="00986267" w:rsidRPr="00525F98" w:rsidRDefault="00986267" w:rsidP="00DD6D19">
            <w:pPr>
              <w:pStyle w:val="Bullet1inabox"/>
            </w:pPr>
            <w:r>
              <w:t>New funding</w:t>
            </w:r>
            <w:r w:rsidRPr="00525F98">
              <w:t xml:space="preserve"> has been allocated </w:t>
            </w:r>
            <w:r>
              <w:t>for</w:t>
            </w:r>
            <w:r w:rsidRPr="00525F98">
              <w:t xml:space="preserve"> projects of all sizes to create jobs</w:t>
            </w:r>
            <w:r>
              <w:t xml:space="preserve"> and support economic activity</w:t>
            </w:r>
            <w:r w:rsidRPr="00525F98">
              <w:t xml:space="preserve">, from city-shaping major infrastructure projects to maintenance and smaller local projects </w:t>
            </w:r>
            <w:proofErr w:type="gramStart"/>
            <w:r>
              <w:t xml:space="preserve">all </w:t>
            </w:r>
            <w:r w:rsidRPr="00525F98">
              <w:t>across</w:t>
            </w:r>
            <w:proofErr w:type="gramEnd"/>
            <w:r w:rsidRPr="00525F98">
              <w:t xml:space="preserve"> New South Wales. </w:t>
            </w:r>
          </w:p>
          <w:p w14:paraId="28495D5F" w14:textId="77777777" w:rsidR="00986267" w:rsidRPr="00525F98" w:rsidRDefault="00986267" w:rsidP="00DD6D19">
            <w:pPr>
              <w:pStyle w:val="Bullet1inabox"/>
            </w:pPr>
            <w:r w:rsidRPr="00525F98">
              <w:t xml:space="preserve">The Government is </w:t>
            </w:r>
            <w:r>
              <w:t xml:space="preserve">also </w:t>
            </w:r>
            <w:r w:rsidRPr="00525F98">
              <w:t xml:space="preserve">continuing </w:t>
            </w:r>
            <w:r>
              <w:t>to invest</w:t>
            </w:r>
            <w:r w:rsidRPr="00525F98">
              <w:t xml:space="preserve"> </w:t>
            </w:r>
            <w:r>
              <w:t xml:space="preserve">heavily </w:t>
            </w:r>
            <w:r w:rsidRPr="00525F98">
              <w:t xml:space="preserve">in regional New South Wales to support jobs, deliver vital public services and provide new infrastructure to improve resilience </w:t>
            </w:r>
            <w:r>
              <w:t>to</w:t>
            </w:r>
            <w:r w:rsidRPr="00525F98">
              <w:t xml:space="preserve"> natural disasters. </w:t>
            </w:r>
          </w:p>
          <w:p w14:paraId="218FD683" w14:textId="77777777" w:rsidR="00986267" w:rsidRPr="00934306" w:rsidRDefault="00986267" w:rsidP="00DD6D19">
            <w:pPr>
              <w:pStyle w:val="Bullet1inabox"/>
            </w:pPr>
            <w:r>
              <w:t>The benefits of the Government’s record infrastructure program continue to be realised, with s</w:t>
            </w:r>
            <w:r w:rsidRPr="00A15ED8">
              <w:t>ignificant projects completed since the 2019-20 Budget including: the CBD and South East Light Rail</w:t>
            </w:r>
            <w:r w:rsidRPr="00525F98">
              <w:t xml:space="preserve">, the new WestConnex M8 </w:t>
            </w:r>
            <w:r>
              <w:t xml:space="preserve">tunnel, </w:t>
            </w:r>
            <w:proofErr w:type="spellStart"/>
            <w:r w:rsidRPr="00525F98">
              <w:t>NorthConnex</w:t>
            </w:r>
            <w:proofErr w:type="spellEnd"/>
            <w:r>
              <w:t>,</w:t>
            </w:r>
            <w:r w:rsidRPr="00525F98">
              <w:t xml:space="preserve"> Arthur Phillip High School</w:t>
            </w:r>
            <w:r>
              <w:t xml:space="preserve"> and Parramatta Public School</w:t>
            </w:r>
            <w:r w:rsidRPr="00525F98">
              <w:t xml:space="preserve">, Oran Park High School, Muswellbrook Hospital and the new Mudgee Hospital.      </w:t>
            </w:r>
          </w:p>
        </w:tc>
      </w:tr>
    </w:tbl>
    <w:p w14:paraId="79618D70" w14:textId="77777777" w:rsidR="00986267" w:rsidRDefault="00986267" w:rsidP="00986267"/>
    <w:p w14:paraId="2E7BF06F" w14:textId="77777777" w:rsidR="00986267" w:rsidRDefault="00986267" w:rsidP="00986267"/>
    <w:p w14:paraId="63C397C8" w14:textId="77777777" w:rsidR="00986267" w:rsidRDefault="00986267" w:rsidP="00986267"/>
    <w:p w14:paraId="69CC2AD0" w14:textId="77777777" w:rsidR="00443E23" w:rsidRDefault="00443E23">
      <w:bookmarkStart w:id="2" w:name="_GoBack"/>
      <w:bookmarkEnd w:id="2"/>
    </w:p>
    <w:bookmarkEnd w:id="0"/>
    <w:p w14:paraId="234137E4" w14:textId="77777777" w:rsidR="00C511EF" w:rsidRPr="00A1397D" w:rsidRDefault="00C511EF" w:rsidP="00167D49">
      <w:pPr>
        <w:tabs>
          <w:tab w:val="left" w:pos="2835"/>
        </w:tabs>
        <w:ind w:right="6804"/>
        <w:rPr>
          <w:rFonts w:ascii="Arial" w:hAnsi="Arial" w:cs="Arial"/>
          <w:strike/>
          <w:sz w:val="17"/>
          <w:szCs w:val="17"/>
          <w:lang w:val="en-AU"/>
        </w:rPr>
      </w:pPr>
      <w:r w:rsidRPr="00A1397D">
        <w:rPr>
          <w:rFonts w:ascii="Arial" w:hAnsi="Arial" w:cs="Arial"/>
          <w:strike/>
          <w:sz w:val="17"/>
          <w:szCs w:val="17"/>
          <w:lang w:val="en-AU"/>
        </w:rPr>
        <w:tab/>
      </w:r>
    </w:p>
    <w:p w14:paraId="287CAA32" w14:textId="77777777" w:rsidR="003943A4" w:rsidRDefault="001662A0" w:rsidP="00D1512F">
      <w:pPr>
        <w:ind w:left="709" w:hanging="283"/>
        <w:rPr>
          <w:rFonts w:ascii="Arial" w:hAnsi="Arial" w:cs="Arial"/>
          <w:sz w:val="17"/>
          <w:szCs w:val="17"/>
        </w:rPr>
      </w:pPr>
      <w:r w:rsidRPr="00A1397D">
        <w:rPr>
          <w:rFonts w:ascii="Arial" w:hAnsi="Arial" w:cs="Arial"/>
          <w:sz w:val="17"/>
          <w:szCs w:val="17"/>
          <w:vertAlign w:val="superscript"/>
          <w:lang w:val="en-AU"/>
        </w:rPr>
        <w:t>1</w:t>
      </w:r>
      <w:r w:rsidRPr="00A1397D">
        <w:rPr>
          <w:rFonts w:ascii="Arial" w:hAnsi="Arial" w:cs="Arial"/>
          <w:sz w:val="17"/>
          <w:szCs w:val="17"/>
          <w:lang w:val="en-AU"/>
        </w:rPr>
        <w:tab/>
      </w:r>
      <w:r w:rsidR="00535EC4" w:rsidRPr="00D5463E">
        <w:rPr>
          <w:rStyle w:val="FootnoteReference"/>
          <w:rFonts w:ascii="Arial" w:hAnsi="Arial" w:cs="Arial"/>
          <w:sz w:val="17"/>
          <w:szCs w:val="17"/>
          <w:vertAlign w:val="baseline"/>
        </w:rPr>
        <w:t xml:space="preserve">Health Capital Expenditure includes capital expensing amounts. Further information is provided at footnote c) of </w:t>
      </w:r>
    </w:p>
    <w:p w14:paraId="20E91644" w14:textId="16071350" w:rsidR="682209B6" w:rsidRDefault="00535EC4" w:rsidP="003943A4">
      <w:pPr>
        <w:ind w:left="709"/>
        <w:rPr>
          <w:rFonts w:ascii="Arial" w:hAnsi="Arial" w:cs="Arial"/>
          <w:sz w:val="17"/>
          <w:szCs w:val="17"/>
          <w:lang w:val="en-AU"/>
        </w:rPr>
      </w:pPr>
      <w:r w:rsidRPr="00D5463E">
        <w:rPr>
          <w:rStyle w:val="FootnoteReference"/>
          <w:rFonts w:ascii="Arial" w:hAnsi="Arial" w:cs="Arial"/>
          <w:sz w:val="17"/>
          <w:szCs w:val="17"/>
          <w:vertAlign w:val="baseline"/>
        </w:rPr>
        <w:t>Table</w:t>
      </w:r>
      <w:r w:rsidR="003943A4">
        <w:rPr>
          <w:rFonts w:ascii="Arial" w:hAnsi="Arial" w:cs="Arial"/>
          <w:sz w:val="17"/>
          <w:szCs w:val="17"/>
        </w:rPr>
        <w:t xml:space="preserve"> </w:t>
      </w:r>
      <w:r w:rsidRPr="00D5463E">
        <w:rPr>
          <w:rStyle w:val="FootnoteReference"/>
          <w:rFonts w:ascii="Arial" w:hAnsi="Arial" w:cs="Arial"/>
          <w:sz w:val="17"/>
          <w:szCs w:val="17"/>
          <w:vertAlign w:val="baseline"/>
        </w:rPr>
        <w:t>1.2</w:t>
      </w:r>
      <w:r w:rsidRPr="00D5463E">
        <w:rPr>
          <w:rFonts w:ascii="Arial" w:hAnsi="Arial" w:cs="Arial"/>
          <w:sz w:val="17"/>
          <w:szCs w:val="17"/>
        </w:rPr>
        <w:t>.</w:t>
      </w:r>
    </w:p>
    <w:p w14:paraId="71D8BC65" w14:textId="37F5485C" w:rsidR="00443E23" w:rsidRDefault="00344A01" w:rsidP="00D5463E">
      <w:pPr>
        <w:ind w:left="709" w:hanging="283"/>
      </w:pPr>
      <w:r w:rsidRPr="00E25F50">
        <w:rPr>
          <w:rFonts w:ascii="Arial" w:hAnsi="Arial" w:cs="Arial"/>
          <w:sz w:val="17"/>
          <w:szCs w:val="17"/>
          <w:vertAlign w:val="superscript"/>
          <w:lang w:val="en-AU"/>
        </w:rPr>
        <w:t>2</w:t>
      </w:r>
      <w:r>
        <w:rPr>
          <w:rFonts w:ascii="Arial" w:hAnsi="Arial" w:cs="Arial"/>
          <w:sz w:val="17"/>
          <w:szCs w:val="17"/>
          <w:lang w:val="en-AU"/>
        </w:rPr>
        <w:t xml:space="preserve"> </w:t>
      </w:r>
      <w:r>
        <w:rPr>
          <w:rFonts w:ascii="Arial" w:hAnsi="Arial" w:cs="Arial"/>
          <w:sz w:val="17"/>
          <w:szCs w:val="17"/>
          <w:lang w:val="en-AU"/>
        </w:rPr>
        <w:tab/>
      </w:r>
      <w:r w:rsidRPr="00B83055">
        <w:rPr>
          <w:rFonts w:ascii="Arial" w:hAnsi="Arial" w:cs="Arial"/>
          <w:sz w:val="17"/>
          <w:szCs w:val="17"/>
          <w:lang w:val="en-AU"/>
        </w:rPr>
        <w:t xml:space="preserve">Digital Restart Fund includes $400 million </w:t>
      </w:r>
      <w:r w:rsidR="001048CC" w:rsidRPr="00B83055">
        <w:rPr>
          <w:rFonts w:ascii="Arial" w:hAnsi="Arial" w:cs="Arial"/>
          <w:sz w:val="17"/>
          <w:szCs w:val="17"/>
          <w:lang w:val="en-AU"/>
        </w:rPr>
        <w:t>of recurrent expenditure</w:t>
      </w:r>
      <w:r w:rsidR="0011469B" w:rsidRPr="00B83055">
        <w:rPr>
          <w:rFonts w:ascii="Arial" w:hAnsi="Arial" w:cs="Arial"/>
          <w:sz w:val="17"/>
          <w:szCs w:val="17"/>
          <w:lang w:val="en-AU"/>
        </w:rPr>
        <w:t>.</w:t>
      </w:r>
      <w:r w:rsidR="00A65AFC" w:rsidRPr="00B83055">
        <w:rPr>
          <w:rFonts w:ascii="Arial" w:hAnsi="Arial" w:cs="Arial"/>
          <w:sz w:val="17"/>
          <w:szCs w:val="17"/>
          <w:lang w:val="en-AU"/>
        </w:rPr>
        <w:t xml:space="preserve"> Further information on the Digital Restart Fund is provided in Box </w:t>
      </w:r>
      <w:r w:rsidR="006977C3" w:rsidRPr="00B83055">
        <w:rPr>
          <w:rFonts w:ascii="Arial" w:hAnsi="Arial" w:cs="Arial"/>
          <w:sz w:val="17"/>
          <w:szCs w:val="17"/>
          <w:lang w:val="en-AU"/>
        </w:rPr>
        <w:t>2.1</w:t>
      </w:r>
      <w:r w:rsidR="005D29F6" w:rsidRPr="00B83055">
        <w:rPr>
          <w:rFonts w:ascii="Arial" w:hAnsi="Arial" w:cs="Arial"/>
          <w:sz w:val="17"/>
          <w:szCs w:val="17"/>
          <w:lang w:val="en-AU"/>
        </w:rPr>
        <w:t>5</w:t>
      </w:r>
      <w:r w:rsidR="006977C3" w:rsidRPr="00B83055">
        <w:rPr>
          <w:rFonts w:ascii="Arial" w:hAnsi="Arial" w:cs="Arial"/>
          <w:sz w:val="17"/>
          <w:szCs w:val="17"/>
          <w:lang w:val="en-AU"/>
        </w:rPr>
        <w:t xml:space="preserve"> of Chapter 2.</w:t>
      </w:r>
      <w:r w:rsidR="006977C3">
        <w:rPr>
          <w:rFonts w:ascii="Arial" w:hAnsi="Arial" w:cs="Arial"/>
          <w:sz w:val="17"/>
          <w:szCs w:val="17"/>
          <w:lang w:val="en-AU"/>
        </w:rPr>
        <w:t xml:space="preserve"> </w:t>
      </w:r>
    </w:p>
    <w:p w14:paraId="02D66F6D" w14:textId="77777777" w:rsidR="00443E23" w:rsidRDefault="00443E23" w:rsidP="00E70E27">
      <w:pPr>
        <w:pStyle w:val="BodyTextBox"/>
        <w:sectPr w:rsidR="00443E23" w:rsidSect="00F21DC2">
          <w:headerReference w:type="even" r:id="rId17"/>
          <w:headerReference w:type="default" r:id="rId18"/>
          <w:footerReference w:type="even" r:id="rId19"/>
          <w:footerReference w:type="default" r:id="rId20"/>
          <w:footerReference w:type="first" r:id="rId21"/>
          <w:footnotePr>
            <w:numStart w:val="2"/>
          </w:footnotePr>
          <w:type w:val="continuous"/>
          <w:pgSz w:w="11907" w:h="16840" w:code="9"/>
          <w:pgMar w:top="1134" w:right="1134" w:bottom="510" w:left="1134" w:header="454" w:footer="454" w:gutter="0"/>
          <w:cols w:space="720"/>
          <w:titlePg/>
        </w:sectPr>
      </w:pPr>
    </w:p>
    <w:p w14:paraId="7D20E4E2" w14:textId="6E4E5798" w:rsidR="00175897" w:rsidRPr="00620D78" w:rsidRDefault="00B02399" w:rsidP="00A33734">
      <w:pPr>
        <w:pStyle w:val="Heading2"/>
      </w:pPr>
      <w:r>
        <w:lastRenderedPageBreak/>
        <w:t xml:space="preserve">Adapting </w:t>
      </w:r>
      <w:r w:rsidR="00BA18AC">
        <w:t xml:space="preserve">the State’s </w:t>
      </w:r>
      <w:r w:rsidR="00231514">
        <w:t>i</w:t>
      </w:r>
      <w:r w:rsidR="00BA18AC">
        <w:t xml:space="preserve">nfrastructure </w:t>
      </w:r>
      <w:r w:rsidR="0098132D">
        <w:t>program</w:t>
      </w:r>
    </w:p>
    <w:p w14:paraId="491E8972" w14:textId="01CBB1A9" w:rsidR="00A0536D" w:rsidRDefault="00F55C99">
      <w:pPr>
        <w:pStyle w:val="BodyText"/>
      </w:pPr>
      <w:r w:rsidRPr="00D1512F">
        <w:t xml:space="preserve">The Government’s infrastructure program is guided by key strategic documents including the </w:t>
      </w:r>
      <w:r w:rsidR="00765CE7" w:rsidRPr="00B83055">
        <w:rPr>
          <w:i/>
        </w:rPr>
        <w:t xml:space="preserve">NSW </w:t>
      </w:r>
      <w:r w:rsidRPr="00B83055">
        <w:rPr>
          <w:i/>
        </w:rPr>
        <w:t>Infrastructure Strategy 2018-2038</w:t>
      </w:r>
      <w:r w:rsidRPr="00D1512F">
        <w:t xml:space="preserve">, </w:t>
      </w:r>
      <w:r w:rsidRPr="0095094C">
        <w:t xml:space="preserve">the </w:t>
      </w:r>
      <w:r w:rsidRPr="00B83055">
        <w:rPr>
          <w:i/>
        </w:rPr>
        <w:t>Greater Sydney Region</w:t>
      </w:r>
      <w:r w:rsidR="00DD3B19" w:rsidRPr="00B83055">
        <w:rPr>
          <w:i/>
        </w:rPr>
        <w:t xml:space="preserve"> </w:t>
      </w:r>
      <w:r w:rsidRPr="00B83055">
        <w:rPr>
          <w:i/>
        </w:rPr>
        <w:t>Plan</w:t>
      </w:r>
      <w:r w:rsidR="002A7422" w:rsidRPr="00B83055">
        <w:rPr>
          <w:i/>
        </w:rPr>
        <w:t xml:space="preserve"> – A Metropolis of Three Cities</w:t>
      </w:r>
      <w:r w:rsidRPr="0095094C">
        <w:t xml:space="preserve">, the </w:t>
      </w:r>
      <w:r w:rsidRPr="00B83055">
        <w:rPr>
          <w:i/>
        </w:rPr>
        <w:t>Future Transport Strategy 2056</w:t>
      </w:r>
      <w:r w:rsidRPr="00E25F50">
        <w:t xml:space="preserve">, </w:t>
      </w:r>
      <w:r w:rsidRPr="00D1512F">
        <w:t>and</w:t>
      </w:r>
      <w:r w:rsidRPr="00E25F50">
        <w:t xml:space="preserve"> </w:t>
      </w:r>
      <w:r w:rsidRPr="00D1512F">
        <w:t>the</w:t>
      </w:r>
      <w:r w:rsidRPr="00E25F50">
        <w:t xml:space="preserve"> </w:t>
      </w:r>
      <w:r w:rsidRPr="00B83055">
        <w:rPr>
          <w:i/>
        </w:rPr>
        <w:t>Regional Development Framework</w:t>
      </w:r>
      <w:r w:rsidRPr="00D1512F">
        <w:t xml:space="preserve">. Together these documents set out </w:t>
      </w:r>
      <w:r w:rsidR="00543881">
        <w:t xml:space="preserve">the </w:t>
      </w:r>
      <w:r w:rsidRPr="00D1512F">
        <w:t>Government’s priorities and bring together infrastructure investment and land-use planning for our cities and regions.</w:t>
      </w:r>
      <w:r>
        <w:t xml:space="preserve">  </w:t>
      </w:r>
    </w:p>
    <w:p w14:paraId="1BB479A6" w14:textId="3A7DFC0F" w:rsidR="00C41DF4" w:rsidRPr="00E16248" w:rsidRDefault="00C41DF4" w:rsidP="00E16248">
      <w:pPr>
        <w:autoSpaceDE w:val="0"/>
        <w:autoSpaceDN w:val="0"/>
        <w:spacing w:before="160" w:after="100"/>
        <w:rPr>
          <w:rFonts w:ascii="Arial" w:hAnsi="Arial" w:cs="Arial"/>
          <w:sz w:val="23"/>
        </w:rPr>
      </w:pPr>
      <w:r w:rsidRPr="007367EC">
        <w:rPr>
          <w:rFonts w:ascii="Arial" w:hAnsi="Arial" w:cs="Arial"/>
          <w:sz w:val="23"/>
        </w:rPr>
        <w:t xml:space="preserve">The onset of the pandemic has presented </w:t>
      </w:r>
      <w:proofErr w:type="gramStart"/>
      <w:r w:rsidRPr="007367EC">
        <w:rPr>
          <w:rFonts w:ascii="Arial" w:hAnsi="Arial" w:cs="Arial"/>
          <w:sz w:val="23"/>
        </w:rPr>
        <w:t>a number of</w:t>
      </w:r>
      <w:proofErr w:type="gramEnd"/>
      <w:r w:rsidRPr="007367EC">
        <w:rPr>
          <w:rFonts w:ascii="Arial" w:hAnsi="Arial" w:cs="Arial"/>
          <w:sz w:val="23"/>
        </w:rPr>
        <w:t xml:space="preserve"> challenges to delivering infrastructure in a timely manner. Industry closures, disruptions to the supply chain and the need to comply with new health requirements have placed additional burdens on industry. </w:t>
      </w:r>
      <w:r>
        <w:rPr>
          <w:rFonts w:ascii="Arial" w:hAnsi="Arial" w:cs="Arial"/>
          <w:sz w:val="23"/>
        </w:rPr>
        <w:t xml:space="preserve">Some projects continue to be </w:t>
      </w:r>
      <w:r w:rsidR="00E41C02">
        <w:rPr>
          <w:rFonts w:ascii="Arial" w:hAnsi="Arial" w:cs="Arial"/>
          <w:sz w:val="23"/>
        </w:rPr>
        <w:t xml:space="preserve">impacted </w:t>
      </w:r>
      <w:r>
        <w:rPr>
          <w:rFonts w:ascii="Arial" w:hAnsi="Arial" w:cs="Arial"/>
          <w:sz w:val="23"/>
        </w:rPr>
        <w:t>by domestic border closures, whilst others</w:t>
      </w:r>
      <w:r w:rsidR="00E41C02">
        <w:rPr>
          <w:rFonts w:ascii="Arial" w:hAnsi="Arial" w:cs="Arial"/>
          <w:sz w:val="23"/>
        </w:rPr>
        <w:t xml:space="preserve"> have been</w:t>
      </w:r>
      <w:r>
        <w:rPr>
          <w:rFonts w:ascii="Arial" w:hAnsi="Arial" w:cs="Arial"/>
          <w:sz w:val="23"/>
        </w:rPr>
        <w:t xml:space="preserve"> impacted because overseas experts </w:t>
      </w:r>
      <w:r w:rsidR="009B73D5">
        <w:rPr>
          <w:rFonts w:ascii="Arial" w:hAnsi="Arial" w:cs="Arial"/>
          <w:sz w:val="23"/>
        </w:rPr>
        <w:t xml:space="preserve">have been </w:t>
      </w:r>
      <w:r w:rsidR="00582BFA">
        <w:rPr>
          <w:rFonts w:ascii="Arial" w:hAnsi="Arial" w:cs="Arial"/>
          <w:sz w:val="23"/>
        </w:rPr>
        <w:t>unable to be</w:t>
      </w:r>
      <w:r>
        <w:rPr>
          <w:rFonts w:ascii="Arial" w:hAnsi="Arial" w:cs="Arial"/>
          <w:sz w:val="23"/>
        </w:rPr>
        <w:t xml:space="preserve"> on-site for essential testing and commissioning. </w:t>
      </w:r>
      <w:r w:rsidRPr="007367EC">
        <w:rPr>
          <w:rFonts w:ascii="Arial" w:hAnsi="Arial" w:cs="Arial"/>
          <w:sz w:val="23"/>
        </w:rPr>
        <w:t xml:space="preserve">Infrastructure NSW is </w:t>
      </w:r>
      <w:r w:rsidR="000A1D18">
        <w:rPr>
          <w:rFonts w:ascii="Arial" w:hAnsi="Arial" w:cs="Arial"/>
          <w:sz w:val="23"/>
        </w:rPr>
        <w:t xml:space="preserve">communicating, </w:t>
      </w:r>
      <w:r w:rsidR="006D429E">
        <w:rPr>
          <w:rFonts w:ascii="Arial" w:hAnsi="Arial" w:cs="Arial"/>
          <w:sz w:val="23"/>
        </w:rPr>
        <w:t>monitoring</w:t>
      </w:r>
      <w:r w:rsidR="000A1D18">
        <w:rPr>
          <w:rFonts w:ascii="Arial" w:hAnsi="Arial" w:cs="Arial"/>
          <w:sz w:val="23"/>
        </w:rPr>
        <w:t xml:space="preserve"> and reporting </w:t>
      </w:r>
      <w:r w:rsidR="006D429E">
        <w:rPr>
          <w:rFonts w:ascii="Arial" w:hAnsi="Arial" w:cs="Arial"/>
          <w:sz w:val="23"/>
        </w:rPr>
        <w:t xml:space="preserve">on the infrastructure related impacts of COVID-19 </w:t>
      </w:r>
      <w:r w:rsidR="00B027D7">
        <w:rPr>
          <w:rFonts w:ascii="Arial" w:hAnsi="Arial" w:cs="Arial"/>
          <w:sz w:val="23"/>
        </w:rPr>
        <w:t>to ensure that government</w:t>
      </w:r>
      <w:r w:rsidR="00B25A25">
        <w:rPr>
          <w:rFonts w:ascii="Arial" w:hAnsi="Arial" w:cs="Arial"/>
          <w:sz w:val="23"/>
        </w:rPr>
        <w:t xml:space="preserve"> agencies</w:t>
      </w:r>
      <w:r w:rsidR="00B027D7">
        <w:rPr>
          <w:rFonts w:ascii="Arial" w:hAnsi="Arial" w:cs="Arial"/>
          <w:sz w:val="23"/>
        </w:rPr>
        <w:t xml:space="preserve"> and industry </w:t>
      </w:r>
      <w:r w:rsidR="0066053E">
        <w:rPr>
          <w:rFonts w:ascii="Arial" w:hAnsi="Arial" w:cs="Arial"/>
          <w:sz w:val="23"/>
        </w:rPr>
        <w:t xml:space="preserve">are receiving consistent and </w:t>
      </w:r>
      <w:proofErr w:type="gramStart"/>
      <w:r w:rsidR="0066053E">
        <w:rPr>
          <w:rFonts w:ascii="Arial" w:hAnsi="Arial" w:cs="Arial"/>
          <w:sz w:val="23"/>
        </w:rPr>
        <w:t>factual information</w:t>
      </w:r>
      <w:proofErr w:type="gramEnd"/>
      <w:r w:rsidR="0066053E">
        <w:rPr>
          <w:rFonts w:ascii="Arial" w:hAnsi="Arial" w:cs="Arial"/>
          <w:sz w:val="23"/>
        </w:rPr>
        <w:t xml:space="preserve"> (</w:t>
      </w:r>
      <w:r w:rsidR="00175DBB" w:rsidRPr="00F12F3D">
        <w:rPr>
          <w:rFonts w:ascii="Arial" w:hAnsi="Arial" w:cs="Arial"/>
          <w:sz w:val="23"/>
        </w:rPr>
        <w:t>see</w:t>
      </w:r>
      <w:r w:rsidR="00175DBB">
        <w:rPr>
          <w:rFonts w:ascii="Arial" w:hAnsi="Arial" w:cs="Arial"/>
          <w:sz w:val="23"/>
        </w:rPr>
        <w:t xml:space="preserve"> </w:t>
      </w:r>
      <w:r w:rsidR="00CA6171">
        <w:rPr>
          <w:rFonts w:ascii="Arial" w:hAnsi="Arial" w:cs="Arial"/>
          <w:sz w:val="23"/>
        </w:rPr>
        <w:t>B</w:t>
      </w:r>
      <w:r w:rsidR="00175DBB">
        <w:rPr>
          <w:rFonts w:ascii="Arial" w:hAnsi="Arial" w:cs="Arial"/>
          <w:sz w:val="23"/>
        </w:rPr>
        <w:t>ox 1.</w:t>
      </w:r>
      <w:r w:rsidR="00582BFA">
        <w:rPr>
          <w:rFonts w:ascii="Arial" w:hAnsi="Arial" w:cs="Arial"/>
          <w:sz w:val="23"/>
        </w:rPr>
        <w:t>4</w:t>
      </w:r>
      <w:r w:rsidR="00175DBB">
        <w:rPr>
          <w:rFonts w:ascii="Arial" w:hAnsi="Arial" w:cs="Arial"/>
          <w:sz w:val="23"/>
        </w:rPr>
        <w:t xml:space="preserve"> for further information)</w:t>
      </w:r>
      <w:r>
        <w:rPr>
          <w:rFonts w:ascii="Arial" w:hAnsi="Arial" w:cs="Arial"/>
          <w:sz w:val="23"/>
        </w:rPr>
        <w:t>.</w:t>
      </w:r>
    </w:p>
    <w:p w14:paraId="4C112049" w14:textId="0F5CC633" w:rsidR="004C2B77" w:rsidRDefault="00420E13">
      <w:pPr>
        <w:pStyle w:val="BodyText"/>
      </w:pPr>
      <w:r>
        <w:t>The Budget commits $</w:t>
      </w:r>
      <w:r w:rsidR="00E12912">
        <w:t>107</w:t>
      </w:r>
      <w:r>
        <w:t xml:space="preserve">.1 billion over the four years to 2023-24 </w:t>
      </w:r>
      <w:r w:rsidRPr="001776BE">
        <w:t xml:space="preserve">to </w:t>
      </w:r>
      <w:r w:rsidRPr="004F22F2">
        <w:t>the Government’s infrastructure program</w:t>
      </w:r>
      <w:r w:rsidRPr="008D2630">
        <w:t>. The average infrastructure investment of $</w:t>
      </w:r>
      <w:r w:rsidR="001D153E">
        <w:t>26.8</w:t>
      </w:r>
      <w:r>
        <w:t xml:space="preserve"> billion per annum over four years is </w:t>
      </w:r>
      <w:r w:rsidR="00513EE2">
        <w:t>1</w:t>
      </w:r>
      <w:r w:rsidR="00F17072">
        <w:t>5</w:t>
      </w:r>
      <w:r>
        <w:t xml:space="preserve"> per cent higher than the average four</w:t>
      </w:r>
      <w:r w:rsidR="00E07CDD">
        <w:t>-</w:t>
      </w:r>
      <w:r>
        <w:t xml:space="preserve">year investment </w:t>
      </w:r>
      <w:r w:rsidR="0086006E">
        <w:t xml:space="preserve">of $23.3 billion </w:t>
      </w:r>
      <w:r>
        <w:t>announced in the 2019</w:t>
      </w:r>
      <w:r>
        <w:noBreakHyphen/>
        <w:t>20 Budget.</w:t>
      </w:r>
      <w:r w:rsidR="00744471">
        <w:t xml:space="preserve"> </w:t>
      </w:r>
      <w:r w:rsidR="004C2B77" w:rsidRPr="0027578E">
        <w:t xml:space="preserve">Chart 1.1 shows the </w:t>
      </w:r>
      <w:r w:rsidR="00B8093A">
        <w:t>projected</w:t>
      </w:r>
      <w:r w:rsidR="004C2B77" w:rsidRPr="0027578E">
        <w:t xml:space="preserve"> growth in the State’s capital program from </w:t>
      </w:r>
      <w:r w:rsidR="004C2B77">
        <w:t>2012-13</w:t>
      </w:r>
      <w:r w:rsidR="004C2B77" w:rsidRPr="0027578E">
        <w:t xml:space="preserve"> to 2023-24</w:t>
      </w:r>
      <w:r w:rsidR="00C22065">
        <w:t>.</w:t>
      </w:r>
      <w:r w:rsidR="004C2B77" w:rsidRPr="0027578E">
        <w:t xml:space="preserve"> </w:t>
      </w:r>
      <w:r w:rsidR="00C22065">
        <w:t>The</w:t>
      </w:r>
      <w:r w:rsidR="004C2B77">
        <w:t xml:space="preserve"> average of $</w:t>
      </w:r>
      <w:r w:rsidR="00513EE2">
        <w:t>26.8</w:t>
      </w:r>
      <w:r w:rsidR="004C2B77">
        <w:t xml:space="preserve"> billion </w:t>
      </w:r>
      <w:r w:rsidR="004C2B77" w:rsidRPr="0027578E">
        <w:t xml:space="preserve">over the four years to 2023-24 represents a </w:t>
      </w:r>
      <w:r w:rsidR="00185192">
        <w:t>28.</w:t>
      </w:r>
      <w:r w:rsidR="004D77E8">
        <w:t>8</w:t>
      </w:r>
      <w:r w:rsidR="004C2B77" w:rsidRPr="0027578E">
        <w:t xml:space="preserve"> per cent increase over the four years to </w:t>
      </w:r>
      <w:r w:rsidR="007F71D0">
        <w:t>2019-20</w:t>
      </w:r>
      <w:r w:rsidR="004C2B77" w:rsidRPr="0027578E">
        <w:t xml:space="preserve"> </w:t>
      </w:r>
      <w:r w:rsidR="00264D7E">
        <w:t xml:space="preserve">and </w:t>
      </w:r>
      <w:r w:rsidR="00C74384">
        <w:t>an 86.1 per cent increase over the four years to</w:t>
      </w:r>
      <w:r w:rsidR="004C2B77" w:rsidRPr="0027578E">
        <w:t xml:space="preserve"> </w:t>
      </w:r>
      <w:r w:rsidR="004C2B77">
        <w:t>2015-16</w:t>
      </w:r>
      <w:r w:rsidR="004C2B77" w:rsidRPr="0027578E">
        <w:t>.</w:t>
      </w:r>
    </w:p>
    <w:p w14:paraId="59BF2FA4" w14:textId="2F81D8F8" w:rsidR="004F4C11" w:rsidRPr="00D47A53" w:rsidRDefault="004C2B77" w:rsidP="004F4C11">
      <w:pPr>
        <w:pStyle w:val="Chart1X"/>
        <w:ind w:left="1491" w:hanging="1491"/>
        <w:rPr>
          <w:lang w:val="en-AU" w:eastAsia="en-AU"/>
        </w:rPr>
      </w:pPr>
      <w:r w:rsidRPr="00045A08">
        <w:rPr>
          <w:lang w:val="en-AU" w:eastAsia="en-AU"/>
        </w:rPr>
        <w:t xml:space="preserve">Infrastructure program from </w:t>
      </w:r>
      <w:r>
        <w:t>2012-13</w:t>
      </w:r>
      <w:r w:rsidRPr="00045A08">
        <w:rPr>
          <w:lang w:val="en-AU" w:eastAsia="en-AU"/>
        </w:rPr>
        <w:t xml:space="preserve"> to </w:t>
      </w:r>
      <w:r w:rsidRPr="2A927308">
        <w:rPr>
          <w:lang w:val="en-AU" w:eastAsia="en-AU"/>
        </w:rPr>
        <w:t>2023-24</w:t>
      </w:r>
    </w:p>
    <w:p w14:paraId="126F0AAA" w14:textId="7755AA78" w:rsidR="004C2B77" w:rsidRDefault="000F605B" w:rsidP="0005209D">
      <w:r>
        <w:rPr>
          <w:noProof/>
        </w:rPr>
        <w:drawing>
          <wp:inline distT="0" distB="0" distL="0" distR="0" wp14:anchorId="4E93FC08" wp14:editId="0A924DCA">
            <wp:extent cx="6191250" cy="2543175"/>
            <wp:effectExtent l="0" t="0" r="0" b="0"/>
            <wp:docPr id="6" name="Chart 6" descr="Chart 1.1:  Infrastructure program from 2012-13 to 2023-24">
              <a:extLst xmlns:a="http://schemas.openxmlformats.org/drawingml/2006/main">
                <a:ext uri="{FF2B5EF4-FFF2-40B4-BE49-F238E27FC236}">
                  <a16:creationId xmlns:a16="http://schemas.microsoft.com/office/drawing/2014/main" id="{221FD475-227C-4BF7-B339-00B471259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0E9BD2" w14:textId="68AEB083" w:rsidR="004C2B77" w:rsidRDefault="00764720">
      <w:pPr>
        <w:pStyle w:val="BodyText"/>
      </w:pPr>
      <w:r w:rsidRPr="004F22F2">
        <w:t xml:space="preserve">This Budget </w:t>
      </w:r>
      <w:r w:rsidR="00510869" w:rsidRPr="004F22F2">
        <w:t>is adapting to new challenges</w:t>
      </w:r>
      <w:r w:rsidR="00F25BE9">
        <w:t xml:space="preserve"> brought on by </w:t>
      </w:r>
      <w:r w:rsidR="00DC4439">
        <w:t xml:space="preserve">COVID-19 and other </w:t>
      </w:r>
      <w:r w:rsidR="00B34E95">
        <w:t>natural</w:t>
      </w:r>
      <w:r w:rsidR="00DC4439">
        <w:t xml:space="preserve"> disasters</w:t>
      </w:r>
      <w:r w:rsidR="007443A6" w:rsidRPr="004F22F2">
        <w:t xml:space="preserve">, with </w:t>
      </w:r>
      <w:r w:rsidRPr="004F22F2">
        <w:t xml:space="preserve">significant investment in digital infrastructure </w:t>
      </w:r>
      <w:r w:rsidR="003F0C9D" w:rsidRPr="004873C0">
        <w:t>to improve services</w:t>
      </w:r>
      <w:r w:rsidR="00272EEA" w:rsidRPr="004873C0">
        <w:t xml:space="preserve"> for customers</w:t>
      </w:r>
      <w:r w:rsidR="00C166AC" w:rsidRPr="004873C0">
        <w:t>,</w:t>
      </w:r>
      <w:r w:rsidR="000A4ACE" w:rsidRPr="004873C0">
        <w:t xml:space="preserve"> regardless</w:t>
      </w:r>
      <w:r w:rsidR="000A4ACE">
        <w:t xml:space="preserve"> of location</w:t>
      </w:r>
      <w:r w:rsidR="00D72DAD">
        <w:t>,</w:t>
      </w:r>
      <w:r w:rsidR="002D3FF4">
        <w:t xml:space="preserve"> and</w:t>
      </w:r>
      <w:r w:rsidR="00782BE2">
        <w:t xml:space="preserve"> to</w:t>
      </w:r>
      <w:r w:rsidR="002D3FF4">
        <w:t xml:space="preserve"> driv</w:t>
      </w:r>
      <w:r w:rsidR="00782BE2">
        <w:t>e</w:t>
      </w:r>
      <w:r w:rsidR="002D3FF4">
        <w:t xml:space="preserve"> productivity and efficiency across the </w:t>
      </w:r>
      <w:r w:rsidR="007F3ABA">
        <w:t>s</w:t>
      </w:r>
      <w:r w:rsidR="002D3FF4">
        <w:t>ector</w:t>
      </w:r>
      <w:r w:rsidR="008059CD">
        <w:t xml:space="preserve"> (</w:t>
      </w:r>
      <w:r w:rsidR="002A3F0C">
        <w:t>for further information see Section 2.3</w:t>
      </w:r>
      <w:r w:rsidR="005E58FD">
        <w:t xml:space="preserve"> and </w:t>
      </w:r>
      <w:r w:rsidR="005E58FD" w:rsidDel="00DA3CF6">
        <w:t>B</w:t>
      </w:r>
      <w:r w:rsidR="005E58FD">
        <w:t>ox 2.1</w:t>
      </w:r>
      <w:r w:rsidR="0046720E">
        <w:t>5</w:t>
      </w:r>
      <w:r w:rsidR="005E58FD">
        <w:t>).</w:t>
      </w:r>
      <w:r w:rsidR="002D3FF4">
        <w:t xml:space="preserve"> </w:t>
      </w:r>
      <w:r w:rsidR="008E5F36">
        <w:t xml:space="preserve">There is also a strong focus on </w:t>
      </w:r>
      <w:r w:rsidR="004B0429">
        <w:t xml:space="preserve">building resilient infrastructure to ensure New South Wales </w:t>
      </w:r>
      <w:proofErr w:type="gramStart"/>
      <w:r w:rsidR="004B0429">
        <w:t xml:space="preserve">is </w:t>
      </w:r>
      <w:r w:rsidR="00925733">
        <w:t xml:space="preserve">able </w:t>
      </w:r>
      <w:r w:rsidR="00830026">
        <w:t>to</w:t>
      </w:r>
      <w:proofErr w:type="gramEnd"/>
      <w:r w:rsidR="00830026">
        <w:t xml:space="preserve"> respond to </w:t>
      </w:r>
      <w:r w:rsidR="007E080A">
        <w:t xml:space="preserve">natural disasters, including bushfires and drought, now and into the future. </w:t>
      </w:r>
      <w:r w:rsidR="00263A14">
        <w:t xml:space="preserve"> </w:t>
      </w:r>
    </w:p>
    <w:p w14:paraId="048556E4" w14:textId="77777777" w:rsidR="009545BA" w:rsidRDefault="009545BA">
      <w:pPr>
        <w:rPr>
          <w:rFonts w:ascii="Arial" w:hAnsi="Arial" w:cs="Arial"/>
          <w:sz w:val="23"/>
          <w:lang w:val="en-AU"/>
        </w:rPr>
      </w:pPr>
      <w:r>
        <w:br w:type="page"/>
      </w:r>
    </w:p>
    <w:p w14:paraId="17F32417" w14:textId="307E98BB" w:rsidR="00DB6F76" w:rsidRDefault="00DB6F76">
      <w:pPr>
        <w:pStyle w:val="BodyText"/>
      </w:pPr>
      <w:r>
        <w:t>This Budget also highlights key projects delivered since the last budget including</w:t>
      </w:r>
      <w:r w:rsidRPr="0027578E">
        <w:t xml:space="preserve"> </w:t>
      </w:r>
      <w:r>
        <w:t xml:space="preserve">the </w:t>
      </w:r>
      <w:r w:rsidRPr="0027578E">
        <w:t>CBD and South East Light Rail (opened December 2019), Arthur Phillip High School (opened January 2020)</w:t>
      </w:r>
      <w:r>
        <w:t xml:space="preserve">, </w:t>
      </w:r>
      <w:r w:rsidRPr="0027578E">
        <w:t xml:space="preserve">the WestConnex </w:t>
      </w:r>
      <w:r>
        <w:t xml:space="preserve">M4 East tunnel from Homebush to Haberfield (opened July 2019), the WestConnex </w:t>
      </w:r>
      <w:r w:rsidRPr="0027578E">
        <w:t>M8 tunnel from Kingsgrove to St Peters (opened July 2020)</w:t>
      </w:r>
      <w:r>
        <w:t xml:space="preserve"> and the </w:t>
      </w:r>
      <w:proofErr w:type="spellStart"/>
      <w:r>
        <w:t>NorthConnex</w:t>
      </w:r>
      <w:proofErr w:type="spellEnd"/>
      <w:r>
        <w:t xml:space="preserve"> tunnel from West Pennant Hills to Wahroonga </w:t>
      </w:r>
      <w:r w:rsidRPr="0096100B">
        <w:t>(opened October 2020).</w:t>
      </w:r>
      <w:r w:rsidRPr="0027578E">
        <w:t xml:space="preserve"> Refer to Chapter 2 for further details.</w:t>
      </w:r>
    </w:p>
    <w:p w14:paraId="5BCF705A" w14:textId="7A953F7F" w:rsidR="00476164" w:rsidRDefault="004C2B77">
      <w:pPr>
        <w:pStyle w:val="BodyText"/>
      </w:pPr>
      <w:r w:rsidRPr="00C04948">
        <w:t xml:space="preserve">The Government’s successful asset recycling strategy and strong </w:t>
      </w:r>
      <w:r w:rsidR="00B25A25">
        <w:t xml:space="preserve">economic credentials </w:t>
      </w:r>
      <w:r w:rsidRPr="00C04948">
        <w:t xml:space="preserve">has enabled record levels of capital spending to support jobs and drive economic activity through an unparalleled economic crisis. </w:t>
      </w:r>
      <w:r w:rsidRPr="003C21F1">
        <w:t xml:space="preserve">The Government </w:t>
      </w:r>
      <w:r w:rsidR="00EB0EFD" w:rsidRPr="003C21F1">
        <w:t xml:space="preserve">has recently announced </w:t>
      </w:r>
      <w:r w:rsidR="00F765FD">
        <w:t>that it will</w:t>
      </w:r>
      <w:r w:rsidR="00EB0EFD" w:rsidRPr="003C21F1">
        <w:t xml:space="preserve"> commence a sale process for its 49</w:t>
      </w:r>
      <w:r w:rsidR="00704B5B">
        <w:t xml:space="preserve"> per cent</w:t>
      </w:r>
      <w:r w:rsidR="00EB0EFD" w:rsidRPr="003C21F1">
        <w:t xml:space="preserve"> stake in WestConnex as </w:t>
      </w:r>
      <w:r w:rsidR="009B6A82">
        <w:t xml:space="preserve">well as commence a </w:t>
      </w:r>
      <w:r w:rsidR="00B16BE5" w:rsidRPr="00253136">
        <w:t>scoping study</w:t>
      </w:r>
      <w:r w:rsidR="00BE612D">
        <w:t xml:space="preserve"> </w:t>
      </w:r>
      <w:r w:rsidR="00555C33">
        <w:t xml:space="preserve">into its </w:t>
      </w:r>
      <w:proofErr w:type="gramStart"/>
      <w:r w:rsidR="00555C33">
        <w:t>lotteries</w:t>
      </w:r>
      <w:proofErr w:type="gramEnd"/>
      <w:r w:rsidR="00555C33">
        <w:t xml:space="preserve"> duty revenue stream</w:t>
      </w:r>
      <w:r w:rsidR="00B16BE5" w:rsidRPr="00253136">
        <w:t xml:space="preserve">. </w:t>
      </w:r>
      <w:r w:rsidR="00BF61E6" w:rsidRPr="009335D9">
        <w:t xml:space="preserve">Proceeds from </w:t>
      </w:r>
      <w:r w:rsidR="00C462CD">
        <w:t>the next phase of the Government’s</w:t>
      </w:r>
      <w:r w:rsidR="00BF61E6">
        <w:t xml:space="preserve"> asset </w:t>
      </w:r>
      <w:r w:rsidR="00C462CD">
        <w:t>recycling program</w:t>
      </w:r>
      <w:r w:rsidR="00BF61E6" w:rsidRPr="009335D9">
        <w:t xml:space="preserve"> will be invested in the NSW Generations Fund (NGF), </w:t>
      </w:r>
      <w:r w:rsidR="000E517A">
        <w:t xml:space="preserve">to earn a competitive return for taxpayers and </w:t>
      </w:r>
      <w:r w:rsidR="00BF61E6" w:rsidRPr="009335D9">
        <w:t>facilitat</w:t>
      </w:r>
      <w:r w:rsidR="000E517A">
        <w:t xml:space="preserve">e </w:t>
      </w:r>
      <w:r w:rsidR="00BF61E6" w:rsidRPr="009335D9">
        <w:t>investment in world class infrastructure</w:t>
      </w:r>
      <w:r w:rsidR="00BF61E6">
        <w:t xml:space="preserve"> such as Sydney Metro West</w:t>
      </w:r>
      <w:r w:rsidR="003417A2">
        <w:t xml:space="preserve">. </w:t>
      </w:r>
    </w:p>
    <w:p w14:paraId="59037EBE" w14:textId="025396DE" w:rsidR="00A07E6D" w:rsidRPr="00C04948" w:rsidRDefault="004C2B77">
      <w:pPr>
        <w:pStyle w:val="BodyText"/>
      </w:pPr>
      <w:r w:rsidRPr="003C21F1">
        <w:t xml:space="preserve">Further information on the Government’s asset recycling strategy is provided in Section 1.3 </w:t>
      </w:r>
      <w:proofErr w:type="gramStart"/>
      <w:r w:rsidRPr="003C21F1">
        <w:t>and also</w:t>
      </w:r>
      <w:proofErr w:type="gramEnd"/>
      <w:r w:rsidRPr="003C21F1">
        <w:t xml:space="preserve"> in Chapter </w:t>
      </w:r>
      <w:r w:rsidR="00791218">
        <w:t>3</w:t>
      </w:r>
      <w:r w:rsidR="00791218" w:rsidRPr="003C21F1">
        <w:t xml:space="preserve"> </w:t>
      </w:r>
      <w:r w:rsidRPr="003C21F1">
        <w:t xml:space="preserve">of Budget Paper </w:t>
      </w:r>
      <w:r w:rsidR="00A71F27" w:rsidRPr="003C21F1">
        <w:t>1</w:t>
      </w:r>
      <w:r w:rsidRPr="003C21F1">
        <w:t xml:space="preserve">.  </w:t>
      </w:r>
    </w:p>
    <w:p w14:paraId="242CC346" w14:textId="191BD512" w:rsidR="00175897" w:rsidRDefault="00812D76">
      <w:pPr>
        <w:pStyle w:val="BodyText"/>
        <w:rPr>
          <w:vertAlign w:val="superscript"/>
        </w:rPr>
      </w:pPr>
      <w:r w:rsidRPr="00A1397D">
        <w:t xml:space="preserve">The Government’s infrastructure program </w:t>
      </w:r>
      <w:r w:rsidR="000B1CE3" w:rsidRPr="00A1397D">
        <w:t>features</w:t>
      </w:r>
      <w:r w:rsidRPr="00A1397D">
        <w:t xml:space="preserve"> funding for a wide range of projects</w:t>
      </w:r>
      <w:r w:rsidR="00702A77" w:rsidRPr="00A1397D">
        <w:t>, including</w:t>
      </w:r>
      <w:r w:rsidRPr="00A1397D">
        <w:t>:</w:t>
      </w:r>
      <w:r w:rsidR="007E00CA" w:rsidRPr="00A1397D">
        <w:rPr>
          <w:vertAlign w:val="superscript"/>
        </w:rPr>
        <w:footnoteReference w:id="2"/>
      </w:r>
      <w:r w:rsidR="002D2641" w:rsidRPr="00A1397D">
        <w:rPr>
          <w:vertAlign w:val="superscript"/>
        </w:rPr>
        <w:t>,</w:t>
      </w:r>
      <w:r w:rsidR="00966465" w:rsidRPr="00A1397D">
        <w:rPr>
          <w:rStyle w:val="FootnoteReference"/>
        </w:rPr>
        <w:footnoteReference w:id="3"/>
      </w:r>
    </w:p>
    <w:p w14:paraId="2CB0772E" w14:textId="11FD6BC5" w:rsidR="005C3690" w:rsidRPr="005F4D63" w:rsidRDefault="005C3690" w:rsidP="005F4D63">
      <w:pPr>
        <w:pStyle w:val="BodyText"/>
        <w:rPr>
          <w:b/>
          <w:bCs/>
        </w:rPr>
      </w:pPr>
      <w:r w:rsidRPr="005F4D63">
        <w:rPr>
          <w:b/>
          <w:bCs/>
        </w:rPr>
        <w:t>$</w:t>
      </w:r>
      <w:r w:rsidR="000D7B06" w:rsidRPr="005F4D63">
        <w:rPr>
          <w:b/>
          <w:bCs/>
        </w:rPr>
        <w:t>72.2</w:t>
      </w:r>
      <w:r w:rsidRPr="005F4D63">
        <w:rPr>
          <w:b/>
          <w:bCs/>
        </w:rPr>
        <w:t xml:space="preserve"> billion for public transport and roads</w:t>
      </w:r>
      <w:r w:rsidR="00367723" w:rsidRPr="005F4D63">
        <w:rPr>
          <w:b/>
          <w:bCs/>
        </w:rPr>
        <w:t>, including:</w:t>
      </w:r>
    </w:p>
    <w:p w14:paraId="08D8EF5D" w14:textId="5B603B39" w:rsidR="005C3690" w:rsidRPr="00FF38D6" w:rsidRDefault="008B078D" w:rsidP="00CE7A1C">
      <w:pPr>
        <w:pStyle w:val="Bullet1"/>
        <w:spacing w:before="80"/>
      </w:pPr>
      <w:r w:rsidRPr="00FF38D6">
        <w:t>$10.</w:t>
      </w:r>
      <w:r w:rsidR="00826757">
        <w:t>4</w:t>
      </w:r>
      <w:r w:rsidRPr="00FF38D6">
        <w:t xml:space="preserve"> billion over the next four years for </w:t>
      </w:r>
      <w:r w:rsidR="00736559" w:rsidRPr="00FF38D6">
        <w:t>the Sydney Metro West</w:t>
      </w:r>
    </w:p>
    <w:p w14:paraId="33A56A11" w14:textId="3F529686" w:rsidR="003A59EA" w:rsidRDefault="003A59EA" w:rsidP="00CE7A1C">
      <w:pPr>
        <w:pStyle w:val="Bullet1"/>
        <w:spacing w:before="80"/>
      </w:pPr>
      <w:r>
        <w:t>$</w:t>
      </w:r>
      <w:r w:rsidR="005D5FC4">
        <w:t>2.8 billion over the next four years for More Trains</w:t>
      </w:r>
      <w:r w:rsidR="002940C3">
        <w:t>,</w:t>
      </w:r>
      <w:r w:rsidR="005D5FC4">
        <w:t xml:space="preserve"> More Services</w:t>
      </w:r>
    </w:p>
    <w:p w14:paraId="4455E351" w14:textId="15CCE7B4" w:rsidR="0089668E" w:rsidRPr="00FF38D6" w:rsidRDefault="005C3690" w:rsidP="00CE7A1C">
      <w:pPr>
        <w:pStyle w:val="Bullet1"/>
        <w:spacing w:before="80"/>
      </w:pPr>
      <w:r w:rsidRPr="00FF38D6">
        <w:t>$2.</w:t>
      </w:r>
      <w:r w:rsidR="00237439">
        <w:t>2</w:t>
      </w:r>
      <w:r w:rsidRPr="00FF38D6">
        <w:t xml:space="preserve"> billion</w:t>
      </w:r>
      <w:r w:rsidR="00736559" w:rsidRPr="00FF38D6">
        <w:t xml:space="preserve"> over the next four years</w:t>
      </w:r>
      <w:r w:rsidRPr="00FF38D6">
        <w:t xml:space="preserve"> for the recently contracted Sydney Gateway</w:t>
      </w:r>
    </w:p>
    <w:p w14:paraId="7AF78424" w14:textId="243265FF" w:rsidR="00CF2ED1" w:rsidRDefault="00CF2ED1" w:rsidP="00CE7A1C">
      <w:pPr>
        <w:pStyle w:val="Bullet1"/>
        <w:spacing w:before="80"/>
      </w:pPr>
      <w:r>
        <w:t>$</w:t>
      </w:r>
      <w:r w:rsidR="00633E5C">
        <w:t>852.6</w:t>
      </w:r>
      <w:r>
        <w:t xml:space="preserve"> million over the next four years </w:t>
      </w:r>
      <w:r w:rsidR="00C34A9B">
        <w:t>for the Newcastle Inner City Bypass</w:t>
      </w:r>
      <w:r w:rsidR="00FB7212">
        <w:t xml:space="preserve"> from Rankin Park to J</w:t>
      </w:r>
      <w:r w:rsidR="001E18EF">
        <w:t xml:space="preserve">esmond </w:t>
      </w:r>
      <w:r w:rsidR="00254B57">
        <w:t>and the Pacific Motorway extension to Raymond Terrace (</w:t>
      </w:r>
      <w:r w:rsidR="00CD572F">
        <w:t xml:space="preserve">both </w:t>
      </w:r>
      <w:r w:rsidR="00254B57">
        <w:t>State and Federal funded)</w:t>
      </w:r>
    </w:p>
    <w:p w14:paraId="49D7C3AF" w14:textId="0BD7FAE0" w:rsidR="00C71B32" w:rsidRPr="00FF38D6" w:rsidRDefault="00C71B32" w:rsidP="00CE7A1C">
      <w:pPr>
        <w:pStyle w:val="Bullet1"/>
        <w:spacing w:before="80"/>
      </w:pPr>
      <w:r>
        <w:t>$671.1</w:t>
      </w:r>
      <w:r w:rsidRPr="00A90362">
        <w:t xml:space="preserve"> million over the next four year</w:t>
      </w:r>
      <w:r>
        <w:t>s to continue</w:t>
      </w:r>
      <w:r w:rsidRPr="00D90A11">
        <w:t xml:space="preserve"> planning</w:t>
      </w:r>
      <w:r>
        <w:t xml:space="preserve"> and development</w:t>
      </w:r>
      <w:r w:rsidRPr="00D90A11">
        <w:t xml:space="preserve"> </w:t>
      </w:r>
      <w:r>
        <w:t>of</w:t>
      </w:r>
      <w:r w:rsidRPr="00D90A11">
        <w:t xml:space="preserve"> further upgrades to the Princes Highway between Nowra and the Victorian border </w:t>
      </w:r>
      <w:r w:rsidRPr="00136117">
        <w:t>(State and Federal funded)</w:t>
      </w:r>
    </w:p>
    <w:p w14:paraId="6974460E" w14:textId="000EC93D" w:rsidR="005C3690" w:rsidRDefault="005C3690" w:rsidP="00CE7A1C">
      <w:pPr>
        <w:pStyle w:val="Bullet1"/>
        <w:spacing w:before="80"/>
      </w:pPr>
      <w:r w:rsidRPr="00FF38D6">
        <w:t>$</w:t>
      </w:r>
      <w:r w:rsidR="003170AF" w:rsidRPr="00FF38D6">
        <w:t>6</w:t>
      </w:r>
      <w:r w:rsidR="003170AF">
        <w:t>56</w:t>
      </w:r>
      <w:r w:rsidR="00C765C2">
        <w:t>.</w:t>
      </w:r>
      <w:r w:rsidR="00C71B32">
        <w:t>3</w:t>
      </w:r>
      <w:r w:rsidRPr="00FF38D6">
        <w:t xml:space="preserve"> million over the next four years for </w:t>
      </w:r>
      <w:r w:rsidR="004E7546" w:rsidRPr="00FF38D6">
        <w:t>n</w:t>
      </w:r>
      <w:r w:rsidRPr="00FF38D6">
        <w:t xml:space="preserve">ew </w:t>
      </w:r>
      <w:r w:rsidR="004E7546" w:rsidRPr="00FF38D6">
        <w:t>b</w:t>
      </w:r>
      <w:r w:rsidRPr="00FF38D6">
        <w:t xml:space="preserve">uses to cater for </w:t>
      </w:r>
      <w:r w:rsidR="008D451C">
        <w:t>NSW</w:t>
      </w:r>
      <w:r w:rsidRPr="00FF38D6" w:rsidDel="008D451C">
        <w:t xml:space="preserve"> </w:t>
      </w:r>
      <w:r w:rsidRPr="00FF38D6">
        <w:t>services</w:t>
      </w:r>
      <w:r w:rsidR="00AC5047">
        <w:t>.</w:t>
      </w:r>
    </w:p>
    <w:p w14:paraId="7EA04CE1" w14:textId="205AAF0C" w:rsidR="00E011B1" w:rsidRPr="005F4D63" w:rsidRDefault="00994DB0" w:rsidP="005F4D63">
      <w:pPr>
        <w:pStyle w:val="BodyText"/>
        <w:rPr>
          <w:b/>
          <w:bCs/>
        </w:rPr>
      </w:pPr>
      <w:r w:rsidRPr="005F4D63">
        <w:rPr>
          <w:b/>
          <w:bCs/>
        </w:rPr>
        <w:t>$</w:t>
      </w:r>
      <w:r w:rsidR="0089623F" w:rsidRPr="005F4D63">
        <w:rPr>
          <w:b/>
          <w:bCs/>
        </w:rPr>
        <w:t>10.</w:t>
      </w:r>
      <w:r w:rsidR="000D7B06" w:rsidRPr="005F4D63">
        <w:rPr>
          <w:b/>
          <w:bCs/>
        </w:rPr>
        <w:t xml:space="preserve">7 </w:t>
      </w:r>
      <w:r w:rsidR="004A654D" w:rsidRPr="005F4D63">
        <w:rPr>
          <w:b/>
          <w:bCs/>
        </w:rPr>
        <w:t xml:space="preserve">billion </w:t>
      </w:r>
      <w:r w:rsidR="00D66C01" w:rsidRPr="005F4D63">
        <w:rPr>
          <w:b/>
          <w:bCs/>
        </w:rPr>
        <w:t>for</w:t>
      </w:r>
      <w:r w:rsidR="00175897" w:rsidRPr="005F4D63">
        <w:rPr>
          <w:b/>
          <w:bCs/>
        </w:rPr>
        <w:t xml:space="preserve"> health infrastructure</w:t>
      </w:r>
      <w:r w:rsidR="00260C33" w:rsidRPr="005F4D63">
        <w:rPr>
          <w:b/>
          <w:bCs/>
          <w:vertAlign w:val="superscript"/>
        </w:rPr>
        <w:footnoteReference w:id="4"/>
      </w:r>
      <w:r w:rsidR="005A564C" w:rsidRPr="005F4D63">
        <w:rPr>
          <w:b/>
          <w:bCs/>
          <w:vertAlign w:val="superscript"/>
        </w:rPr>
        <w:t xml:space="preserve"> </w:t>
      </w:r>
      <w:r w:rsidR="004E7546" w:rsidRPr="005F4D63">
        <w:rPr>
          <w:b/>
          <w:bCs/>
        </w:rPr>
        <w:t>to plan and deliver</w:t>
      </w:r>
      <w:r w:rsidR="002C0362" w:rsidRPr="005F4D63">
        <w:rPr>
          <w:b/>
          <w:bCs/>
        </w:rPr>
        <w:t xml:space="preserve"> </w:t>
      </w:r>
      <w:r w:rsidR="00BA5C61" w:rsidRPr="005F4D63">
        <w:rPr>
          <w:b/>
          <w:bCs/>
        </w:rPr>
        <w:t xml:space="preserve">new and upgraded </w:t>
      </w:r>
      <w:r w:rsidR="00591737" w:rsidRPr="005F4D63">
        <w:rPr>
          <w:b/>
          <w:bCs/>
        </w:rPr>
        <w:t xml:space="preserve">hospital builds, </w:t>
      </w:r>
      <w:r w:rsidR="00BF11CF" w:rsidRPr="005F4D63">
        <w:rPr>
          <w:b/>
          <w:bCs/>
        </w:rPr>
        <w:t>including</w:t>
      </w:r>
      <w:r w:rsidR="00175897" w:rsidRPr="005F4D63">
        <w:rPr>
          <w:b/>
          <w:bCs/>
        </w:rPr>
        <w:t>:</w:t>
      </w:r>
    </w:p>
    <w:p w14:paraId="42C8F27A" w14:textId="54C16B07" w:rsidR="006824D3" w:rsidRDefault="00675D68" w:rsidP="00CE7A1C">
      <w:pPr>
        <w:pStyle w:val="Bullet1"/>
        <w:spacing w:before="80"/>
      </w:pPr>
      <w:r>
        <w:t>$750</w:t>
      </w:r>
      <w:r w:rsidR="00C11C86">
        <w:t>.0</w:t>
      </w:r>
      <w:r>
        <w:t xml:space="preserve"> million </w:t>
      </w:r>
      <w:r w:rsidR="00BA0443">
        <w:t xml:space="preserve">for the </w:t>
      </w:r>
      <w:r>
        <w:t xml:space="preserve">Royal Prince Alfred Hospital </w:t>
      </w:r>
      <w:r w:rsidR="00FE5DCB">
        <w:t>Redevelopment</w:t>
      </w:r>
    </w:p>
    <w:p w14:paraId="7341A94D" w14:textId="1B33D605" w:rsidR="007C03A6" w:rsidRPr="00C17578" w:rsidRDefault="00397E1F" w:rsidP="00CE7A1C">
      <w:pPr>
        <w:pStyle w:val="Bullet1"/>
        <w:spacing w:before="80"/>
      </w:pPr>
      <w:r>
        <w:t>$438</w:t>
      </w:r>
      <w:r w:rsidR="00C11C86">
        <w:t>.0</w:t>
      </w:r>
      <w:r>
        <w:t xml:space="preserve"> million </w:t>
      </w:r>
      <w:r w:rsidR="00BA0443">
        <w:t>for the</w:t>
      </w:r>
      <w:r w:rsidRPr="00FF38D6">
        <w:t xml:space="preserve"> </w:t>
      </w:r>
      <w:r>
        <w:t xml:space="preserve">Shoalhaven Hospital </w:t>
      </w:r>
      <w:r w:rsidR="00FE5DCB">
        <w:t>Redevelopment</w:t>
      </w:r>
    </w:p>
    <w:p w14:paraId="6F39255B" w14:textId="680AB05F" w:rsidR="007746C4" w:rsidRPr="00C17578" w:rsidRDefault="007746C4" w:rsidP="00CE7A1C">
      <w:pPr>
        <w:pStyle w:val="Bullet1"/>
        <w:spacing w:before="80"/>
      </w:pPr>
      <w:r>
        <w:t>$200.0 million for the Euro</w:t>
      </w:r>
      <w:r w:rsidR="008E3984">
        <w:t xml:space="preserve">bodalla </w:t>
      </w:r>
      <w:r w:rsidR="009B193F">
        <w:t xml:space="preserve">Health Service </w:t>
      </w:r>
      <w:r w:rsidR="007B6DDA">
        <w:t>Redevelopment</w:t>
      </w:r>
      <w:r w:rsidR="00AC5047">
        <w:t>.</w:t>
      </w:r>
    </w:p>
    <w:p w14:paraId="456A9AF6" w14:textId="3B694B5F" w:rsidR="006E784A" w:rsidRPr="005F4D63" w:rsidRDefault="006B2EA9" w:rsidP="005F4D63">
      <w:pPr>
        <w:pStyle w:val="BodyText"/>
        <w:rPr>
          <w:b/>
          <w:bCs/>
        </w:rPr>
      </w:pPr>
      <w:r w:rsidRPr="005F4D63">
        <w:rPr>
          <w:b/>
          <w:bCs/>
        </w:rPr>
        <w:t>$</w:t>
      </w:r>
      <w:r w:rsidR="000D7B06" w:rsidRPr="005F4D63">
        <w:rPr>
          <w:b/>
          <w:bCs/>
        </w:rPr>
        <w:t>7.</w:t>
      </w:r>
      <w:r w:rsidR="00E86183" w:rsidRPr="005F4D63">
        <w:rPr>
          <w:b/>
          <w:bCs/>
        </w:rPr>
        <w:t>7</w:t>
      </w:r>
      <w:r w:rsidRPr="005F4D63">
        <w:rPr>
          <w:b/>
          <w:bCs/>
        </w:rPr>
        <w:t xml:space="preserve"> billion </w:t>
      </w:r>
      <w:r w:rsidR="00D66C01" w:rsidRPr="005F4D63">
        <w:rPr>
          <w:b/>
          <w:bCs/>
        </w:rPr>
        <w:t>for</w:t>
      </w:r>
      <w:r w:rsidR="00175897" w:rsidRPr="005F4D63">
        <w:rPr>
          <w:b/>
          <w:bCs/>
        </w:rPr>
        <w:t xml:space="preserve"> education</w:t>
      </w:r>
      <w:r w:rsidR="00032E2A" w:rsidRPr="005F4D63">
        <w:rPr>
          <w:b/>
          <w:bCs/>
        </w:rPr>
        <w:t xml:space="preserve"> and skills</w:t>
      </w:r>
      <w:r w:rsidR="005B7D8E" w:rsidRPr="005F4D63">
        <w:rPr>
          <w:b/>
          <w:bCs/>
        </w:rPr>
        <w:t xml:space="preserve"> </w:t>
      </w:r>
      <w:r w:rsidR="00175897" w:rsidRPr="005F4D63">
        <w:rPr>
          <w:b/>
          <w:bCs/>
        </w:rPr>
        <w:t>infrastructure, including</w:t>
      </w:r>
      <w:r w:rsidR="006E784A" w:rsidRPr="005F4D63">
        <w:rPr>
          <w:b/>
          <w:bCs/>
        </w:rPr>
        <w:t>:</w:t>
      </w:r>
    </w:p>
    <w:p w14:paraId="5869B8D8" w14:textId="421C168B" w:rsidR="009A7938" w:rsidRDefault="006E643C" w:rsidP="00CE7A1C">
      <w:pPr>
        <w:pStyle w:val="Bullet1"/>
        <w:spacing w:before="80"/>
      </w:pPr>
      <w:r>
        <w:t>o</w:t>
      </w:r>
      <w:r w:rsidR="00D84364">
        <w:t xml:space="preserve">ver $1.4 billion in new </w:t>
      </w:r>
      <w:proofErr w:type="gramStart"/>
      <w:r w:rsidR="00D84364">
        <w:t>schools</w:t>
      </w:r>
      <w:proofErr w:type="gramEnd"/>
      <w:r w:rsidR="00D84364">
        <w:t xml:space="preserve"> infrastructure funding for new and upgraded schools</w:t>
      </w:r>
    </w:p>
    <w:p w14:paraId="360CD1B0" w14:textId="2063EF2A" w:rsidR="009545BA" w:rsidRPr="003F486D" w:rsidRDefault="00F10DDC" w:rsidP="00CE7A1C">
      <w:pPr>
        <w:pStyle w:val="Bullet1"/>
        <w:spacing w:before="80"/>
        <w:rPr>
          <w:rFonts w:eastAsia="Arial"/>
        </w:rPr>
      </w:pPr>
      <w:r>
        <w:t xml:space="preserve">$100.0 million for the TAFE NSW Asset Renewal Program to continue </w:t>
      </w:r>
      <w:r w:rsidR="00940F0E">
        <w:t>the delivery of</w:t>
      </w:r>
      <w:r>
        <w:t xml:space="preserve"> quality training services</w:t>
      </w:r>
      <w:r w:rsidR="00AC5047">
        <w:t>.</w:t>
      </w:r>
    </w:p>
    <w:p w14:paraId="1ED85DC8" w14:textId="3B2572DA" w:rsidR="00FB0267" w:rsidRPr="005F4D63" w:rsidRDefault="00367723" w:rsidP="005F4D63">
      <w:pPr>
        <w:pStyle w:val="BodyText"/>
        <w:rPr>
          <w:b/>
          <w:bCs/>
        </w:rPr>
      </w:pPr>
      <w:r w:rsidRPr="005F4D63">
        <w:rPr>
          <w:b/>
          <w:bCs/>
        </w:rPr>
        <w:t xml:space="preserve">Other infrastructure, including: </w:t>
      </w:r>
    </w:p>
    <w:p w14:paraId="75FEB2BF" w14:textId="3F8EB7C7" w:rsidR="00526277" w:rsidRPr="004A423D" w:rsidRDefault="00D90379" w:rsidP="005F4D63">
      <w:pPr>
        <w:pStyle w:val="Bullet1"/>
      </w:pPr>
      <w:r w:rsidRPr="004A423D">
        <w:t>$</w:t>
      </w:r>
      <w:r w:rsidR="002D535F" w:rsidRPr="004A423D">
        <w:t>2.</w:t>
      </w:r>
      <w:r w:rsidR="0072254A" w:rsidRPr="004A423D">
        <w:t>8</w:t>
      </w:r>
      <w:r w:rsidRPr="004A423D">
        <w:t xml:space="preserve"> billion </w:t>
      </w:r>
      <w:r w:rsidR="00A6034A" w:rsidRPr="004A423D">
        <w:t>for</w:t>
      </w:r>
      <w:r w:rsidR="00526277" w:rsidRPr="004A423D">
        <w:t xml:space="preserve"> justice</w:t>
      </w:r>
      <w:r w:rsidR="0002260E" w:rsidRPr="004A423D">
        <w:t>,</w:t>
      </w:r>
      <w:r w:rsidR="00526277" w:rsidRPr="004A423D">
        <w:t xml:space="preserve"> emergency services </w:t>
      </w:r>
      <w:r w:rsidR="0002260E" w:rsidRPr="004A423D">
        <w:t>and community</w:t>
      </w:r>
      <w:r w:rsidR="00526277" w:rsidRPr="004A423D">
        <w:t xml:space="preserve"> infrastructure</w:t>
      </w:r>
      <w:r w:rsidR="00A16A61" w:rsidRPr="004A423D">
        <w:t>,</w:t>
      </w:r>
      <w:r w:rsidR="00526277" w:rsidRPr="004A423D">
        <w:t xml:space="preserve"> </w:t>
      </w:r>
      <w:r w:rsidR="00E718F3" w:rsidRPr="004A423D">
        <w:t>to</w:t>
      </w:r>
      <w:r w:rsidR="00526277" w:rsidRPr="004A423D">
        <w:t xml:space="preserve"> better deliver the outcomes that our communities need</w:t>
      </w:r>
      <w:r w:rsidR="005D5D23" w:rsidRPr="004A423D">
        <w:t>, including:</w:t>
      </w:r>
    </w:p>
    <w:p w14:paraId="18E2EB81" w14:textId="6B87E194" w:rsidR="002A470B" w:rsidRDefault="000E674F" w:rsidP="00B05987">
      <w:pPr>
        <w:pStyle w:val="Bullet2"/>
      </w:pPr>
      <w:r>
        <w:t>$</w:t>
      </w:r>
      <w:r w:rsidR="00783903">
        <w:t>100</w:t>
      </w:r>
      <w:r w:rsidR="00C11C86">
        <w:t>.0</w:t>
      </w:r>
      <w:r w:rsidR="00B2234F" w:rsidRPr="00F956F9">
        <w:t xml:space="preserve"> million for the Sustaining Critical Infrastructure Program</w:t>
      </w:r>
      <w:r w:rsidR="00EC2C3F">
        <w:t>,</w:t>
      </w:r>
      <w:r w:rsidR="00B2234F" w:rsidRPr="00F956F9">
        <w:t xml:space="preserve"> </w:t>
      </w:r>
      <w:r w:rsidR="00D87797" w:rsidRPr="00F956F9">
        <w:t xml:space="preserve">delivering upgrades </w:t>
      </w:r>
      <w:r w:rsidR="0002260E">
        <w:t>across</w:t>
      </w:r>
      <w:r w:rsidR="00F956F9" w:rsidRPr="00F956F9">
        <w:t xml:space="preserve"> the </w:t>
      </w:r>
      <w:r w:rsidR="0002260E" w:rsidRPr="00B05987">
        <w:t>Department</w:t>
      </w:r>
      <w:r w:rsidR="00F956F9" w:rsidRPr="00F956F9">
        <w:t xml:space="preserve"> of </w:t>
      </w:r>
      <w:r w:rsidR="0002260E">
        <w:t>Communities and Justice asset base, including upgrades for courthouses</w:t>
      </w:r>
      <w:r w:rsidR="00F956F9" w:rsidRPr="00F956F9">
        <w:t xml:space="preserve"> and </w:t>
      </w:r>
      <w:r w:rsidR="0002260E">
        <w:t xml:space="preserve">correctional facilities </w:t>
      </w:r>
    </w:p>
    <w:p w14:paraId="57CC02A4" w14:textId="34DADF5F" w:rsidR="00514AFC" w:rsidRPr="00C17578" w:rsidRDefault="002A470B" w:rsidP="00B05987">
      <w:pPr>
        <w:pStyle w:val="Bullet2"/>
      </w:pPr>
      <w:r>
        <w:t xml:space="preserve">$60.0 </w:t>
      </w:r>
      <w:r w:rsidRPr="00B05987">
        <w:t>million</w:t>
      </w:r>
      <w:r w:rsidR="00E164FF">
        <w:t xml:space="preserve"> to upgrade the Goulburn Police Academy</w:t>
      </w:r>
      <w:r w:rsidR="00AC5047">
        <w:t>.</w:t>
      </w:r>
    </w:p>
    <w:p w14:paraId="567C944B" w14:textId="070E43B8" w:rsidR="00C03FF7" w:rsidRPr="004A423D" w:rsidRDefault="00E8510E" w:rsidP="00B05987">
      <w:pPr>
        <w:pStyle w:val="Bullet1"/>
      </w:pPr>
      <w:r w:rsidRPr="004A423D">
        <w:t>$1.6 billion for the Digital Restart Fund</w:t>
      </w:r>
      <w:r w:rsidR="006D0698" w:rsidRPr="006F197C">
        <w:rPr>
          <w:vertAlign w:val="superscript"/>
        </w:rPr>
        <w:footnoteReference w:id="5"/>
      </w:r>
      <w:r w:rsidR="007D27F1" w:rsidRPr="006F197C">
        <w:rPr>
          <w:vertAlign w:val="superscript"/>
        </w:rPr>
        <w:t xml:space="preserve"> </w:t>
      </w:r>
      <w:r w:rsidR="008864FC" w:rsidRPr="004A423D">
        <w:t>to invest in digital transformation projects in N</w:t>
      </w:r>
      <w:r w:rsidR="00892041" w:rsidRPr="004A423D">
        <w:t>ew South Wales</w:t>
      </w:r>
      <w:r w:rsidR="008864FC" w:rsidRPr="004A423D">
        <w:t xml:space="preserve"> for the next three years</w:t>
      </w:r>
    </w:p>
    <w:p w14:paraId="6B4F269A" w14:textId="26F2DC97" w:rsidR="00210D0E" w:rsidRPr="004A423D" w:rsidRDefault="002D375E" w:rsidP="00B05987">
      <w:pPr>
        <w:pStyle w:val="Bullet1"/>
      </w:pPr>
      <w:r w:rsidRPr="004A423D">
        <w:t>significant investment</w:t>
      </w:r>
      <w:r w:rsidR="00091E51" w:rsidRPr="004A423D">
        <w:t xml:space="preserve"> </w:t>
      </w:r>
      <w:r w:rsidR="00EF4F0A" w:rsidRPr="004A423D">
        <w:t>acros</w:t>
      </w:r>
      <w:r w:rsidR="00B65D14" w:rsidRPr="004A423D">
        <w:t xml:space="preserve">s </w:t>
      </w:r>
      <w:r w:rsidR="00DC7983" w:rsidRPr="004A423D">
        <w:t>arts and culture</w:t>
      </w:r>
      <w:r w:rsidR="00691B09" w:rsidRPr="004A423D">
        <w:t>,</w:t>
      </w:r>
      <w:bookmarkStart w:id="3" w:name="_Hlk8754325"/>
      <w:bookmarkStart w:id="4" w:name="_Hlk516526617"/>
      <w:r w:rsidR="00236393" w:rsidRPr="004A423D">
        <w:t xml:space="preserve"> venues,</w:t>
      </w:r>
      <w:r w:rsidR="00EE5BC7" w:rsidRPr="004A423D">
        <w:t xml:space="preserve"> </w:t>
      </w:r>
      <w:r w:rsidR="003D17F6" w:rsidRPr="004A423D">
        <w:t>en</w:t>
      </w:r>
      <w:r w:rsidR="007D0940" w:rsidRPr="004A423D">
        <w:t>ergy</w:t>
      </w:r>
      <w:r w:rsidR="006723A1" w:rsidRPr="004A423D">
        <w:t>, water utilities</w:t>
      </w:r>
      <w:r w:rsidR="00D85CD4" w:rsidRPr="004A423D">
        <w:t xml:space="preserve"> and</w:t>
      </w:r>
      <w:r w:rsidR="00A71772" w:rsidRPr="004A423D">
        <w:t xml:space="preserve"> other important </w:t>
      </w:r>
      <w:r w:rsidR="00D8092F" w:rsidRPr="004A423D">
        <w:t>infrastructure</w:t>
      </w:r>
      <w:r w:rsidR="007D0940" w:rsidRPr="004A423D">
        <w:t xml:space="preserve"> </w:t>
      </w:r>
      <w:r w:rsidR="004261D6" w:rsidRPr="004A423D">
        <w:t xml:space="preserve">to </w:t>
      </w:r>
      <w:r w:rsidR="00CD1DE4" w:rsidRPr="004A423D">
        <w:t xml:space="preserve">provide vital services for </w:t>
      </w:r>
      <w:r w:rsidR="00955806" w:rsidRPr="004A423D">
        <w:t>communities in the long term</w:t>
      </w:r>
      <w:r w:rsidR="007B3DAA" w:rsidRPr="004A423D">
        <w:t>,</w:t>
      </w:r>
      <w:r w:rsidR="00955806" w:rsidRPr="004A423D">
        <w:t xml:space="preserve"> while also supporting job creation in the short term</w:t>
      </w:r>
      <w:r w:rsidR="00015A23" w:rsidRPr="004A423D">
        <w:t>.</w:t>
      </w:r>
    </w:p>
    <w:p w14:paraId="2A739B42" w14:textId="4FFA90BE" w:rsidR="00210D0E" w:rsidRDefault="00210D0E">
      <w:pPr>
        <w:pStyle w:val="BodyText"/>
      </w:pPr>
      <w:r w:rsidRPr="00A1397D">
        <w:t xml:space="preserve">Chapter 2 of this </w:t>
      </w:r>
      <w:r w:rsidRPr="00A1397D">
        <w:rPr>
          <w:i/>
        </w:rPr>
        <w:t>Infrastructure Statement</w:t>
      </w:r>
      <w:r w:rsidRPr="00A1397D">
        <w:t xml:space="preserve"> provides further details on infrastructure projects the Government is delivering. </w:t>
      </w:r>
    </w:p>
    <w:p w14:paraId="5A8FA93B" w14:textId="63645C43" w:rsidR="00682A34" w:rsidRDefault="00682A34">
      <w:pPr>
        <w:pStyle w:val="BodyText"/>
      </w:pPr>
    </w:p>
    <w:p w14:paraId="41772B19" w14:textId="53DD3B7F" w:rsidR="00682A34" w:rsidRDefault="00682A34">
      <w:pPr>
        <w:pStyle w:val="BodyText"/>
      </w:pPr>
    </w:p>
    <w:p w14:paraId="659F8B84" w14:textId="63645C43" w:rsidR="00932636" w:rsidRDefault="00932636">
      <w:pPr>
        <w:rPr>
          <w:rFonts w:ascii="Arial" w:hAnsi="Arial" w:cs="Arial"/>
          <w:sz w:val="23"/>
          <w:szCs w:val="23"/>
          <w:lang w:val="en-AU"/>
        </w:rPr>
      </w:pPr>
      <w:r>
        <w:br w:type="page"/>
      </w:r>
    </w:p>
    <w:tbl>
      <w:tblPr>
        <w:tblW w:w="9606" w:type="dxa"/>
        <w:shd w:val="pct5" w:color="auto" w:fill="auto"/>
        <w:tblLayout w:type="fixed"/>
        <w:tblCellMar>
          <w:left w:w="0" w:type="dxa"/>
          <w:right w:w="0" w:type="dxa"/>
        </w:tblCellMar>
        <w:tblLook w:val="04A0" w:firstRow="1" w:lastRow="0" w:firstColumn="1" w:lastColumn="0" w:noHBand="0" w:noVBand="1"/>
        <w:tblCaption w:val="Box 1.1: Jobs and Infrastructure Acceleration Fund "/>
        <w:tblDescription w:val="Box 1.1: Jobs and Infrastructure Acceleration Fund "/>
      </w:tblPr>
      <w:tblGrid>
        <w:gridCol w:w="9606"/>
      </w:tblGrid>
      <w:tr w:rsidR="00652A10" w:rsidRPr="00A1397D" w14:paraId="5B4B211B" w14:textId="77777777" w:rsidTr="001F200E">
        <w:trPr>
          <w:trHeight w:val="568"/>
        </w:trPr>
        <w:tc>
          <w:tcPr>
            <w:tcW w:w="9606" w:type="dxa"/>
            <w:shd w:val="pct5" w:color="auto" w:fill="auto"/>
            <w:tcMar>
              <w:top w:w="0" w:type="dxa"/>
              <w:left w:w="108" w:type="dxa"/>
              <w:bottom w:w="0" w:type="dxa"/>
              <w:right w:w="108" w:type="dxa"/>
            </w:tcMar>
          </w:tcPr>
          <w:p w14:paraId="16556C02" w14:textId="29045E92" w:rsidR="00652A10" w:rsidRPr="00165B3E" w:rsidRDefault="00652A10" w:rsidP="00032701">
            <w:pPr>
              <w:pStyle w:val="Box11BoxHeading"/>
              <w:ind w:left="1027" w:hanging="1027"/>
            </w:pPr>
            <w:bookmarkStart w:id="5" w:name="_Hlk8719257"/>
            <w:r w:rsidRPr="32B3554B">
              <w:rPr>
                <w:highlight w:val="yellow"/>
              </w:rPr>
              <w:br w:type="page"/>
            </w:r>
            <w:r w:rsidR="00F93698" w:rsidRPr="00165B3E">
              <w:t xml:space="preserve"> </w:t>
            </w:r>
            <w:r w:rsidR="2B50D339" w:rsidRPr="00165B3E">
              <w:t xml:space="preserve">Jobs and Infrastructure Acceleration Fund </w:t>
            </w:r>
          </w:p>
          <w:p w14:paraId="661D4C3C" w14:textId="786D5494" w:rsidR="00652A10" w:rsidRPr="00C17578" w:rsidRDefault="00652A10" w:rsidP="00E70E27">
            <w:pPr>
              <w:pStyle w:val="BodyTextBox"/>
            </w:pPr>
            <w:r w:rsidRPr="00F57FFC">
              <w:rPr>
                <w:b/>
              </w:rPr>
              <w:t>Program</w:t>
            </w:r>
            <w:r w:rsidRPr="00C17578">
              <w:rPr>
                <w:b/>
              </w:rPr>
              <w:t>:</w:t>
            </w:r>
            <w:r w:rsidRPr="00C17578">
              <w:t xml:space="preserve"> </w:t>
            </w:r>
            <w:r w:rsidR="00046979">
              <w:t>The</w:t>
            </w:r>
            <w:r w:rsidR="00F454DD">
              <w:t xml:space="preserve"> </w:t>
            </w:r>
            <w:r w:rsidR="003E1C56">
              <w:t xml:space="preserve">$3 billion </w:t>
            </w:r>
            <w:r w:rsidR="00046979">
              <w:t xml:space="preserve">Jobs and Infrastructure Acceleration Fund </w:t>
            </w:r>
            <w:r w:rsidR="00E718F3">
              <w:t xml:space="preserve">was established </w:t>
            </w:r>
            <w:r w:rsidR="00A92CDB">
              <w:t>in May 2020</w:t>
            </w:r>
            <w:r w:rsidR="000D732B">
              <w:t xml:space="preserve"> </w:t>
            </w:r>
            <w:r w:rsidR="0012194E">
              <w:t>as part of the Government’s COVID-19 response</w:t>
            </w:r>
            <w:r w:rsidR="000D732B">
              <w:t xml:space="preserve"> to</w:t>
            </w:r>
            <w:r w:rsidR="0012194E">
              <w:t xml:space="preserve"> fund job-creating projects</w:t>
            </w:r>
            <w:r w:rsidR="00DE5D0B">
              <w:t xml:space="preserve"> all over the State. </w:t>
            </w:r>
          </w:p>
          <w:p w14:paraId="1DCF3D7F" w14:textId="7CFA6C9D" w:rsidR="00F126E6" w:rsidRPr="00C17578" w:rsidRDefault="00652A10" w:rsidP="00E70E27">
            <w:pPr>
              <w:pStyle w:val="BodyTextBox"/>
            </w:pPr>
            <w:r w:rsidRPr="00C17578">
              <w:rPr>
                <w:b/>
              </w:rPr>
              <w:t xml:space="preserve">Service delivery </w:t>
            </w:r>
            <w:r w:rsidRPr="00F57FFC">
              <w:rPr>
                <w:b/>
              </w:rPr>
              <w:t>objective</w:t>
            </w:r>
            <w:r w:rsidRPr="00C17578">
              <w:rPr>
                <w:b/>
              </w:rPr>
              <w:t>:</w:t>
            </w:r>
            <w:r w:rsidRPr="00C17578">
              <w:t xml:space="preserve"> </w:t>
            </w:r>
            <w:r w:rsidR="00C75D6E">
              <w:t>A</w:t>
            </w:r>
            <w:r w:rsidR="008E310F">
              <w:t>ccelerating new and existing</w:t>
            </w:r>
            <w:r w:rsidR="00D62F58">
              <w:t xml:space="preserve"> </w:t>
            </w:r>
            <w:r w:rsidR="008E310F">
              <w:t>projects</w:t>
            </w:r>
            <w:r w:rsidR="0089006F">
              <w:t xml:space="preserve"> across the State</w:t>
            </w:r>
            <w:r w:rsidR="00CA36CD">
              <w:t xml:space="preserve"> to create and support jobs</w:t>
            </w:r>
            <w:r w:rsidR="008E310F">
              <w:t>.</w:t>
            </w:r>
            <w:r w:rsidR="00265D92">
              <w:t xml:space="preserve"> </w:t>
            </w:r>
          </w:p>
          <w:p w14:paraId="7C6F1401" w14:textId="53B2AD1D" w:rsidR="00652A10" w:rsidRPr="00C17578" w:rsidRDefault="00652A10" w:rsidP="00E70E27">
            <w:pPr>
              <w:pStyle w:val="BodyTextBox"/>
            </w:pPr>
            <w:r w:rsidRPr="00C17578">
              <w:rPr>
                <w:b/>
              </w:rPr>
              <w:t>Implementation:</w:t>
            </w:r>
            <w:r w:rsidRPr="00C17578">
              <w:t xml:space="preserve"> </w:t>
            </w:r>
            <w:r w:rsidR="00CA36CD">
              <w:t>M</w:t>
            </w:r>
            <w:r w:rsidR="0079082D">
              <w:t xml:space="preserve">ore than 100 infrastructure and local community projects have been </w:t>
            </w:r>
            <w:r w:rsidR="00846904">
              <w:t>funded</w:t>
            </w:r>
            <w:r w:rsidR="003A62E9">
              <w:t>,</w:t>
            </w:r>
            <w:r w:rsidR="00D728DB">
              <w:t xml:space="preserve"> </w:t>
            </w:r>
            <w:r w:rsidR="008E310F">
              <w:t>supporting up to 20,000 direct and indirect jobs</w:t>
            </w:r>
            <w:r w:rsidR="00AC7DFC">
              <w:t xml:space="preserve"> across the State</w:t>
            </w:r>
            <w:r w:rsidR="00C555AE">
              <w:t>.</w:t>
            </w:r>
            <w:r w:rsidR="00D728DB">
              <w:t xml:space="preserve"> </w:t>
            </w:r>
            <w:r w:rsidR="00D50314">
              <w:t>O</w:t>
            </w:r>
            <w:r w:rsidR="00D728DB">
              <w:t xml:space="preserve">ver 80 </w:t>
            </w:r>
            <w:r w:rsidR="00940CC5">
              <w:t xml:space="preserve">of these </w:t>
            </w:r>
            <w:r w:rsidR="00D728DB">
              <w:t>projects</w:t>
            </w:r>
            <w:r w:rsidR="00360A2B">
              <w:t xml:space="preserve"> are</w:t>
            </w:r>
            <w:r w:rsidR="00D728DB">
              <w:t xml:space="preserve"> in regional areas, supporting and creating up to 12,000 </w:t>
            </w:r>
            <w:r w:rsidR="00CB7564">
              <w:t>direct and indirect</w:t>
            </w:r>
            <w:r w:rsidR="00801655">
              <w:t xml:space="preserve"> regional</w:t>
            </w:r>
            <w:r w:rsidR="00CB7564">
              <w:t xml:space="preserve"> </w:t>
            </w:r>
            <w:r w:rsidR="00D728DB">
              <w:t>jobs</w:t>
            </w:r>
            <w:r w:rsidR="00D02A59">
              <w:t>.</w:t>
            </w:r>
            <w:r w:rsidR="00C555AE">
              <w:t xml:space="preserve"> </w:t>
            </w:r>
          </w:p>
          <w:p w14:paraId="7A554FE2" w14:textId="055846B4" w:rsidR="00652A10" w:rsidRDefault="00652A10" w:rsidP="00E70E27">
            <w:pPr>
              <w:pStyle w:val="BodyTextBox"/>
            </w:pPr>
            <w:r w:rsidRPr="00C17578">
              <w:rPr>
                <w:b/>
              </w:rPr>
              <w:t>Funding allocation:</w:t>
            </w:r>
            <w:r w:rsidRPr="00C17578">
              <w:t xml:space="preserve"> </w:t>
            </w:r>
            <w:r w:rsidR="00C555AE">
              <w:t>$3</w:t>
            </w:r>
            <w:r w:rsidR="00C11C86">
              <w:t>.0</w:t>
            </w:r>
            <w:r w:rsidR="00C555AE">
              <w:t xml:space="preserve"> billion </w:t>
            </w:r>
            <w:r w:rsidR="00283C1F">
              <w:t>has been allocated to accelerate projects including:</w:t>
            </w:r>
          </w:p>
          <w:p w14:paraId="288391BF" w14:textId="77777777" w:rsidR="00BC7F52" w:rsidRDefault="00BC7F52" w:rsidP="004A423D">
            <w:pPr>
              <w:pStyle w:val="Bullet1inabox"/>
            </w:pPr>
            <w:r>
              <w:t xml:space="preserve">$320.0 million for </w:t>
            </w:r>
            <w:proofErr w:type="gramStart"/>
            <w:r>
              <w:t>schools</w:t>
            </w:r>
            <w:proofErr w:type="gramEnd"/>
            <w:r>
              <w:t xml:space="preserve"> infrastructure including new primary schools at </w:t>
            </w:r>
            <w:proofErr w:type="spellStart"/>
            <w:r>
              <w:t>Googong</w:t>
            </w:r>
            <w:proofErr w:type="spellEnd"/>
            <w:r>
              <w:t>, Murrumbateman and Edmondson Park</w:t>
            </w:r>
          </w:p>
          <w:p w14:paraId="608A5237" w14:textId="77777777" w:rsidR="00BC7F52" w:rsidRPr="00BD0D58" w:rsidRDefault="00BC7F52" w:rsidP="004A423D">
            <w:pPr>
              <w:pStyle w:val="Bullet1inabox"/>
            </w:pPr>
            <w:r w:rsidRPr="00BD0D58">
              <w:t xml:space="preserve">$194.3 million to </w:t>
            </w:r>
            <w:r w:rsidRPr="00D20950">
              <w:t>fast track the delivery of new commuter car parks</w:t>
            </w:r>
          </w:p>
          <w:p w14:paraId="1D12015C" w14:textId="77777777" w:rsidR="00BC7F52" w:rsidRDefault="00BC7F52" w:rsidP="004A423D">
            <w:pPr>
              <w:pStyle w:val="Bullet1inabox"/>
            </w:pPr>
            <w:r>
              <w:t xml:space="preserve">$157.8 million for the LED Light Replacement program in schools across the State </w:t>
            </w:r>
          </w:p>
          <w:p w14:paraId="3667004E" w14:textId="534DCCC0" w:rsidR="00BC7F52" w:rsidRDefault="00BC7F52" w:rsidP="004A423D">
            <w:pPr>
              <w:pStyle w:val="Bullet1inabox"/>
            </w:pPr>
            <w:r>
              <w:t xml:space="preserve">$120.0 million for the Regional Schools Renewal program to help more than 600 schools deliver modern facilities including libraries, canteens, administration buildings, car parking and play areas </w:t>
            </w:r>
          </w:p>
          <w:p w14:paraId="5AEF0092" w14:textId="4EE3544B" w:rsidR="00283C1F" w:rsidRDefault="00465A38" w:rsidP="004A423D">
            <w:pPr>
              <w:pStyle w:val="Bullet1inabox"/>
            </w:pPr>
            <w:r>
              <w:t>$105</w:t>
            </w:r>
            <w:r w:rsidR="00682808">
              <w:t>.0</w:t>
            </w:r>
            <w:r>
              <w:t xml:space="preserve"> million to start work on the $385</w:t>
            </w:r>
            <w:r w:rsidR="00282A4F">
              <w:t>.0</w:t>
            </w:r>
            <w:r>
              <w:t xml:space="preserve"> million </w:t>
            </w:r>
            <w:r w:rsidR="00F16357">
              <w:t>St George Hospital Integrated Ambulatory Care Precinct</w:t>
            </w:r>
            <w:r w:rsidR="00DB36DD">
              <w:t xml:space="preserve"> in Kogarah, with the project </w:t>
            </w:r>
            <w:r w:rsidR="007917CA">
              <w:t>commencing</w:t>
            </w:r>
            <w:r w:rsidR="00DB36DD">
              <w:t xml:space="preserve"> two years earlier than planned</w:t>
            </w:r>
          </w:p>
          <w:p w14:paraId="02259E03" w14:textId="0B16261B" w:rsidR="00BC7F52" w:rsidRDefault="00BC7F52" w:rsidP="004A423D">
            <w:pPr>
              <w:pStyle w:val="Bullet1inabox"/>
            </w:pPr>
            <w:r>
              <w:t>$90.0 million to accelerate Stage 1 of</w:t>
            </w:r>
            <w:r w:rsidDel="00D1341C">
              <w:t xml:space="preserve"> </w:t>
            </w:r>
            <w:r>
              <w:t>the Spring Farm Parkway at Menangle Park</w:t>
            </w:r>
          </w:p>
          <w:p w14:paraId="6BC07F7F" w14:textId="6AE35B3E" w:rsidR="00BC7F52" w:rsidRDefault="00BC7F52" w:rsidP="004A423D">
            <w:pPr>
              <w:pStyle w:val="Bullet1inabox"/>
            </w:pPr>
            <w:r w:rsidRPr="00DA0DC6">
              <w:t>$82.7 million of the $91.2 million increase in funding to expand the scope of the Tweed Hospital Redevelopment </w:t>
            </w:r>
          </w:p>
          <w:p w14:paraId="3986D660" w14:textId="639C55B9" w:rsidR="00FB48A2" w:rsidRDefault="00FB48A2" w:rsidP="004A423D">
            <w:pPr>
              <w:pStyle w:val="Bullet1inabox"/>
            </w:pPr>
            <w:r>
              <w:t>$60</w:t>
            </w:r>
            <w:r w:rsidR="00682808">
              <w:t xml:space="preserve">.0 </w:t>
            </w:r>
            <w:r>
              <w:t xml:space="preserve">million </w:t>
            </w:r>
            <w:r w:rsidR="00905668">
              <w:t>of the $608</w:t>
            </w:r>
            <w:r w:rsidR="00A01141">
              <w:t>.0</w:t>
            </w:r>
            <w:r w:rsidR="00905668">
              <w:t xml:space="preserve"> million </w:t>
            </w:r>
            <w:r w:rsidR="00A3028B">
              <w:t>Sydney Children’s Hospital Network in Randwick</w:t>
            </w:r>
            <w:r w:rsidR="00151BCD">
              <w:t xml:space="preserve"> brought forward</w:t>
            </w:r>
          </w:p>
          <w:p w14:paraId="68D83FB7" w14:textId="26D6AF34" w:rsidR="007417C5" w:rsidRDefault="00AB7C08" w:rsidP="004A423D">
            <w:pPr>
              <w:pStyle w:val="Bullet1inabox"/>
            </w:pPr>
            <w:r w:rsidRPr="00DA0DC6">
              <w:t>$51.5 million of the $320</w:t>
            </w:r>
            <w:r w:rsidR="00A01141">
              <w:t>.0</w:t>
            </w:r>
            <w:r w:rsidRPr="00DA0DC6">
              <w:t> million increase in funding for a new Shellharbour Hospital on a greenfield site with an expanded scope</w:t>
            </w:r>
          </w:p>
          <w:p w14:paraId="7FF7AA3F" w14:textId="0D63EC43" w:rsidR="00652A10" w:rsidRPr="00A1397D" w:rsidRDefault="00701942" w:rsidP="004A423D">
            <w:pPr>
              <w:pStyle w:val="Bullet1inabox"/>
            </w:pPr>
            <w:r>
              <w:t>$28</w:t>
            </w:r>
            <w:r w:rsidR="00750CDE">
              <w:t>.0</w:t>
            </w:r>
            <w:r>
              <w:t xml:space="preserve"> million </w:t>
            </w:r>
            <w:r w:rsidR="00D1341C">
              <w:t>to accelerate Stage 1</w:t>
            </w:r>
            <w:r w:rsidR="0016394C">
              <w:t xml:space="preserve"> of</w:t>
            </w:r>
            <w:r>
              <w:t xml:space="preserve"> </w:t>
            </w:r>
            <w:r w:rsidR="00A26AD1">
              <w:t xml:space="preserve">the </w:t>
            </w:r>
            <w:proofErr w:type="spellStart"/>
            <w:r w:rsidR="00A26AD1">
              <w:t>Mamre</w:t>
            </w:r>
            <w:proofErr w:type="spellEnd"/>
            <w:r w:rsidR="00A26AD1">
              <w:t xml:space="preserve"> Road </w:t>
            </w:r>
            <w:r w:rsidR="001D3A79">
              <w:t>Upgrade in Western Sydney</w:t>
            </w:r>
            <w:r w:rsidR="00CD16C3">
              <w:t>.</w:t>
            </w:r>
          </w:p>
        </w:tc>
      </w:tr>
    </w:tbl>
    <w:p w14:paraId="6C30C83C" w14:textId="269D07C3" w:rsidR="006730AE" w:rsidRDefault="006730AE" w:rsidP="00CE0173">
      <w:pPr>
        <w:pStyle w:val="Heading3"/>
      </w:pPr>
      <w:r>
        <w:t xml:space="preserve">Delivering for </w:t>
      </w:r>
      <w:r w:rsidRPr="0021435A">
        <w:t>regional</w:t>
      </w:r>
      <w:r>
        <w:t xml:space="preserve"> New South Wales</w:t>
      </w:r>
      <w:bookmarkEnd w:id="5"/>
      <w:r w:rsidR="007A1ADD">
        <w:t xml:space="preserve"> </w:t>
      </w:r>
    </w:p>
    <w:p w14:paraId="267E8DA6" w14:textId="26619884" w:rsidR="006730AE" w:rsidRPr="00C15E70" w:rsidRDefault="008B1687">
      <w:pPr>
        <w:pStyle w:val="BodyText"/>
      </w:pPr>
      <w:r>
        <w:t xml:space="preserve">The 2020-21 Budget includes </w:t>
      </w:r>
      <w:r w:rsidR="009C5617">
        <w:t xml:space="preserve">significant </w:t>
      </w:r>
      <w:r w:rsidR="00C254EE">
        <w:t>infrastructure investment in regional New South Wales</w:t>
      </w:r>
      <w:r w:rsidR="00420DC3">
        <w:t xml:space="preserve"> to </w:t>
      </w:r>
      <w:r w:rsidR="007A1ADD">
        <w:t>respond to</w:t>
      </w:r>
      <w:r w:rsidR="00F15AF1">
        <w:t xml:space="preserve"> the challenges of </w:t>
      </w:r>
      <w:r w:rsidR="00663367">
        <w:t>drought, bushfires and COVID-19</w:t>
      </w:r>
      <w:r w:rsidR="00F15AF1">
        <w:t xml:space="preserve"> </w:t>
      </w:r>
      <w:r w:rsidR="00315CC1">
        <w:t xml:space="preserve">while also </w:t>
      </w:r>
      <w:r w:rsidR="008B198D" w:rsidDel="00702BF0">
        <w:t>future</w:t>
      </w:r>
      <w:r w:rsidR="00061CFA">
        <w:noBreakHyphen/>
      </w:r>
      <w:r w:rsidR="008B198D">
        <w:t>proof</w:t>
      </w:r>
      <w:r w:rsidR="00702BF0">
        <w:t>i</w:t>
      </w:r>
      <w:r w:rsidR="00B422F3">
        <w:t>ng</w:t>
      </w:r>
      <w:r w:rsidR="008B198D">
        <w:t xml:space="preserve"> assets against the challenges of tomorrow. </w:t>
      </w:r>
      <w:r w:rsidR="00D02DCC">
        <w:t>These investments are vital to ensure our regional communities remain great places to live</w:t>
      </w:r>
      <w:r w:rsidR="004A2151">
        <w:t>,</w:t>
      </w:r>
      <w:r w:rsidR="007F1E90">
        <w:t xml:space="preserve"> </w:t>
      </w:r>
      <w:r w:rsidR="00FB75CC">
        <w:t>both for</w:t>
      </w:r>
      <w:r w:rsidR="0071453E">
        <w:t xml:space="preserve"> current and future generations. </w:t>
      </w:r>
    </w:p>
    <w:p w14:paraId="66BC347B" w14:textId="13BD3108" w:rsidR="003654AF" w:rsidRDefault="0071453E">
      <w:pPr>
        <w:pStyle w:val="BodyText"/>
      </w:pPr>
      <w:r>
        <w:t xml:space="preserve">Funding has been allocated for </w:t>
      </w:r>
      <w:r w:rsidR="002347E8">
        <w:t xml:space="preserve">the </w:t>
      </w:r>
      <w:r w:rsidR="002347E8" w:rsidRPr="00C15E70">
        <w:t>construction of new and upgraded hospitals, schools, roads and railways</w:t>
      </w:r>
      <w:r w:rsidR="002347E8">
        <w:t xml:space="preserve"> </w:t>
      </w:r>
      <w:proofErr w:type="gramStart"/>
      <w:r w:rsidR="002347E8">
        <w:t>all across</w:t>
      </w:r>
      <w:proofErr w:type="gramEnd"/>
      <w:r w:rsidR="002347E8">
        <w:t xml:space="preserve"> regional New South Wales. </w:t>
      </w:r>
      <w:r w:rsidR="00BB66E3">
        <w:t>The Government is also investing</w:t>
      </w:r>
      <w:r w:rsidR="003654AF">
        <w:t xml:space="preserve"> </w:t>
      </w:r>
      <w:r w:rsidR="003A23F9">
        <w:t xml:space="preserve">in local infrastructure </w:t>
      </w:r>
      <w:r w:rsidR="00483776">
        <w:t>in the regions</w:t>
      </w:r>
      <w:r w:rsidR="003A23F9">
        <w:t xml:space="preserve"> </w:t>
      </w:r>
      <w:r w:rsidR="00E77E30">
        <w:t>through the Regional Growth Fund, with an additional $300</w:t>
      </w:r>
      <w:r w:rsidR="00A273D3">
        <w:t>.0</w:t>
      </w:r>
      <w:r w:rsidR="00E77E30">
        <w:t xml:space="preserve"> million allocated as part of this Budget</w:t>
      </w:r>
      <w:r w:rsidR="007B1D5C">
        <w:t xml:space="preserve"> (see Box 1.2 for further information).</w:t>
      </w:r>
      <w:r w:rsidR="00E77E30">
        <w:t xml:space="preserve">   </w:t>
      </w:r>
      <w:r w:rsidR="00BB66E3">
        <w:t xml:space="preserve"> </w:t>
      </w:r>
    </w:p>
    <w:p w14:paraId="02992758" w14:textId="488714AA" w:rsidR="009545BA" w:rsidRDefault="009545BA">
      <w:pPr>
        <w:rPr>
          <w:rFonts w:ascii="Arial" w:hAnsi="Arial" w:cs="Arial"/>
          <w:sz w:val="23"/>
          <w:lang w:val="en-AU"/>
        </w:rPr>
      </w:pPr>
      <w:r>
        <w:br w:type="page"/>
      </w:r>
    </w:p>
    <w:p w14:paraId="07017B7C" w14:textId="0492F85D" w:rsidR="006730AE" w:rsidRPr="00C15E70" w:rsidRDefault="001A1885">
      <w:pPr>
        <w:pStyle w:val="BodyText"/>
        <w:rPr>
          <w:szCs w:val="14"/>
        </w:rPr>
      </w:pPr>
      <w:r w:rsidRPr="00C15E70">
        <w:t>S</w:t>
      </w:r>
      <w:r w:rsidR="00A51F59" w:rsidRPr="00C15E70">
        <w:t xml:space="preserve">ignificant regional </w:t>
      </w:r>
      <w:r w:rsidR="00101B65" w:rsidRPr="00C15E70">
        <w:t>projects include</w:t>
      </w:r>
      <w:r w:rsidR="00CC6CE0">
        <w:t>:</w:t>
      </w:r>
    </w:p>
    <w:p w14:paraId="5EEB0A2E" w14:textId="06846142" w:rsidR="006730AE" w:rsidRPr="00C15E70" w:rsidRDefault="00960CD2" w:rsidP="00D5463E">
      <w:pPr>
        <w:pStyle w:val="Bullet1"/>
        <w:ind w:left="426"/>
      </w:pPr>
      <w:r>
        <w:t>t</w:t>
      </w:r>
      <w:r w:rsidR="00C75682">
        <w:t xml:space="preserve">he </w:t>
      </w:r>
      <w:r w:rsidR="005253F6" w:rsidRPr="00C15E70">
        <w:t>Parkes Special Activation Precinct</w:t>
      </w:r>
      <w:r w:rsidR="00196188">
        <w:t>:</w:t>
      </w:r>
      <w:r w:rsidR="005253F6" w:rsidRPr="00C15E70">
        <w:t xml:space="preserve"> $</w:t>
      </w:r>
      <w:r w:rsidR="00C87963">
        <w:t>185.4</w:t>
      </w:r>
      <w:r w:rsidR="005253F6" w:rsidRPr="00C15E70">
        <w:t xml:space="preserve"> million</w:t>
      </w:r>
      <w:r w:rsidR="00196188">
        <w:t xml:space="preserve"> </w:t>
      </w:r>
      <w:r w:rsidR="00B7417C">
        <w:t>for the</w:t>
      </w:r>
      <w:r w:rsidR="001D1C1B">
        <w:t xml:space="preserve"> </w:t>
      </w:r>
      <w:r w:rsidR="006617E2">
        <w:t xml:space="preserve">delivery of vital </w:t>
      </w:r>
      <w:r w:rsidR="00FC5858">
        <w:t>infrastructure</w:t>
      </w:r>
      <w:r w:rsidR="006617E2">
        <w:t xml:space="preserve"> </w:t>
      </w:r>
      <w:r w:rsidR="00FC5858">
        <w:t xml:space="preserve">including roads, sewer and water connections in the precinct </w:t>
      </w:r>
      <w:r w:rsidR="00133D96">
        <w:t xml:space="preserve">to promote Parkes </w:t>
      </w:r>
      <w:r w:rsidR="0022758C">
        <w:t>as a major inland freight and logistics hub</w:t>
      </w:r>
    </w:p>
    <w:p w14:paraId="0C89443D" w14:textId="5EAF4F2C" w:rsidR="003D09FF" w:rsidRPr="00C15E70" w:rsidRDefault="00960CD2" w:rsidP="00D5463E">
      <w:pPr>
        <w:pStyle w:val="Bullet1"/>
        <w:ind w:left="426"/>
      </w:pPr>
      <w:r>
        <w:t>t</w:t>
      </w:r>
      <w:r w:rsidR="003D09FF">
        <w:t>he Gig State project</w:t>
      </w:r>
      <w:r w:rsidR="00DD665E">
        <w:t>: $100</w:t>
      </w:r>
      <w:r w:rsidR="00682808">
        <w:t>.0</w:t>
      </w:r>
      <w:r w:rsidR="00DD665E">
        <w:t xml:space="preserve"> million</w:t>
      </w:r>
      <w:r w:rsidR="001D1C1B">
        <w:t xml:space="preserve"> </w:t>
      </w:r>
      <w:r w:rsidR="00DD665E">
        <w:t xml:space="preserve">to </w:t>
      </w:r>
      <w:r w:rsidR="0027575C">
        <w:t xml:space="preserve">enhance digital connectivity through the </w:t>
      </w:r>
      <w:r w:rsidR="00DD665E">
        <w:t>deliver</w:t>
      </w:r>
      <w:r w:rsidR="0027575C">
        <w:t>y</w:t>
      </w:r>
      <w:r w:rsidR="00DD665E">
        <w:t xml:space="preserve"> </w:t>
      </w:r>
      <w:r w:rsidR="00B400ED">
        <w:t xml:space="preserve">of </w:t>
      </w:r>
      <w:r w:rsidR="00DD665E">
        <w:t>a metro-level internet service to regional communities and businesses</w:t>
      </w:r>
      <w:r w:rsidR="001D1C1B">
        <w:t xml:space="preserve"> </w:t>
      </w:r>
    </w:p>
    <w:p w14:paraId="1A92DDFF" w14:textId="265C1B50" w:rsidR="002D1174" w:rsidRPr="00013197" w:rsidRDefault="00771568" w:rsidP="00D5463E">
      <w:pPr>
        <w:pStyle w:val="Bullet1"/>
        <w:ind w:left="426"/>
      </w:pPr>
      <w:r w:rsidRPr="00013197">
        <w:t>pre</w:t>
      </w:r>
      <w:r w:rsidR="00013197" w:rsidRPr="00013197">
        <w:t>-</w:t>
      </w:r>
      <w:r w:rsidRPr="00013197">
        <w:t xml:space="preserve">construction and early works for </w:t>
      </w:r>
      <w:r w:rsidR="00682808" w:rsidRPr="00013197">
        <w:t>the</w:t>
      </w:r>
      <w:r w:rsidR="005103C1" w:rsidRPr="00013197">
        <w:t xml:space="preserve"> </w:t>
      </w:r>
      <w:proofErr w:type="spellStart"/>
      <w:r w:rsidR="005103C1" w:rsidRPr="00013197">
        <w:t>Wyangala</w:t>
      </w:r>
      <w:proofErr w:type="spellEnd"/>
      <w:r w:rsidR="005103C1" w:rsidRPr="00013197">
        <w:t xml:space="preserve"> Dam Wall Raising and the </w:t>
      </w:r>
      <w:r w:rsidR="007C4BC9" w:rsidRPr="00013197">
        <w:t>new Dungowan Dam</w:t>
      </w:r>
      <w:r w:rsidR="0041235C" w:rsidRPr="00013197">
        <w:t>:</w:t>
      </w:r>
      <w:r w:rsidR="00F23B1D" w:rsidRPr="00013197">
        <w:t xml:space="preserve"> </w:t>
      </w:r>
      <w:r w:rsidR="00AC3CF6" w:rsidRPr="00013197">
        <w:t xml:space="preserve">to improve water security and provide greater supply in </w:t>
      </w:r>
      <w:r w:rsidR="00ED505F" w:rsidRPr="00013197">
        <w:t xml:space="preserve">the Lachlan </w:t>
      </w:r>
      <w:r w:rsidR="00C26E3B" w:rsidRPr="00013197">
        <w:t xml:space="preserve">and Peel </w:t>
      </w:r>
      <w:r w:rsidR="00613295" w:rsidRPr="00013197">
        <w:t>Valley</w:t>
      </w:r>
      <w:r w:rsidR="00C26E3B" w:rsidRPr="00013197">
        <w:t>s</w:t>
      </w:r>
      <w:r w:rsidR="00613295" w:rsidRPr="00013197">
        <w:t xml:space="preserve"> </w:t>
      </w:r>
      <w:r w:rsidR="00C26E3B" w:rsidRPr="00013197">
        <w:t>respectively</w:t>
      </w:r>
    </w:p>
    <w:p w14:paraId="298C72BB" w14:textId="5D1EEB15" w:rsidR="00587026" w:rsidRDefault="009A72AA" w:rsidP="00D5463E">
      <w:pPr>
        <w:pStyle w:val="Bullet1"/>
        <w:ind w:left="426"/>
      </w:pPr>
      <w:r w:rsidRPr="00D20950">
        <w:t>Regional NSW Bridge upgrades</w:t>
      </w:r>
      <w:r w:rsidR="00095264" w:rsidRPr="00D20950">
        <w:t xml:space="preserve">: </w:t>
      </w:r>
      <w:r w:rsidR="00587026" w:rsidRPr="00587026">
        <w:t>$</w:t>
      </w:r>
      <w:r w:rsidR="001C0A5B">
        <w:t>98.4</w:t>
      </w:r>
      <w:r w:rsidR="00587026" w:rsidRPr="00587026">
        <w:t xml:space="preserve"> million over the next four years</w:t>
      </w:r>
      <w:r w:rsidR="00274460">
        <w:t xml:space="preserve"> to upgrade bridges </w:t>
      </w:r>
      <w:r w:rsidR="00274460" w:rsidRPr="00136117">
        <w:t>including Monkerai Bridge, Clarence Town Bridge</w:t>
      </w:r>
      <w:r w:rsidR="00D234FF">
        <w:t xml:space="preserve"> and </w:t>
      </w:r>
      <w:r w:rsidR="00274460" w:rsidRPr="00136117">
        <w:t>Barrington Bridge</w:t>
      </w:r>
    </w:p>
    <w:p w14:paraId="61DE2C29" w14:textId="4BF20A90" w:rsidR="001430BD" w:rsidRPr="00E51F39" w:rsidRDefault="00C14300" w:rsidP="00D5463E">
      <w:pPr>
        <w:pStyle w:val="Bullet1"/>
        <w:ind w:left="426"/>
      </w:pPr>
      <w:r w:rsidRPr="00B83055">
        <w:t xml:space="preserve">the Rural Access </w:t>
      </w:r>
      <w:r w:rsidR="008A3EEC" w:rsidRPr="00B83055">
        <w:t>Gap Direct Intervention program: $</w:t>
      </w:r>
      <w:r w:rsidR="00545317" w:rsidRPr="00B83055">
        <w:t xml:space="preserve">365.8 million </w:t>
      </w:r>
      <w:r w:rsidR="001D0ECB" w:rsidRPr="00B83055">
        <w:t xml:space="preserve">to </w:t>
      </w:r>
      <w:r w:rsidR="00D7332C" w:rsidRPr="00B83055">
        <w:t>improve access to digital teaching, learning aids and collaboration tools to rural and remote schools</w:t>
      </w:r>
    </w:p>
    <w:p w14:paraId="627687D7" w14:textId="4BB8136E" w:rsidR="008E7393" w:rsidRDefault="001127E9" w:rsidP="00D5463E">
      <w:pPr>
        <w:pStyle w:val="Bullet1"/>
        <w:ind w:left="426"/>
      </w:pPr>
      <w:r>
        <w:t>the</w:t>
      </w:r>
      <w:r w:rsidR="00ED4350" w:rsidRPr="00D20950">
        <w:t xml:space="preserve"> Tweed Hospital and Integrated Ambulatory Services Redevelopment:</w:t>
      </w:r>
      <w:r>
        <w:t xml:space="preserve"> $673.3 million </w:t>
      </w:r>
      <w:r w:rsidR="00ED4350" w:rsidRPr="00D20950">
        <w:t>to develop</w:t>
      </w:r>
      <w:r>
        <w:t xml:space="preserve"> </w:t>
      </w:r>
      <w:r w:rsidRPr="001127E9">
        <w:t>a new hospital on a greenfield site</w:t>
      </w:r>
      <w:r w:rsidR="00AC5047">
        <w:t>.</w:t>
      </w:r>
    </w:p>
    <w:p w14:paraId="60506DF0" w14:textId="5C1D0B2A" w:rsidR="00682A34" w:rsidRDefault="00461D80" w:rsidP="00D5463E">
      <w:pPr>
        <w:pStyle w:val="Bullet1"/>
        <w:numPr>
          <w:ilvl w:val="0"/>
          <w:numId w:val="0"/>
        </w:numPr>
        <w:ind w:left="66"/>
      </w:pPr>
      <w:r>
        <w:t>T</w:t>
      </w:r>
      <w:r w:rsidR="008E7393" w:rsidRPr="007164BB">
        <w:t xml:space="preserve">he Government has also made a commitment to invest 30 per cent of the $35.3 billion Restart NSW Fund (as at 31 October 2020) on regional infrastructure over the life of the fund. This is in addition to the $4.2 billion from the Snowy Hydro Legacy Fund that is delivering major transformative infrastructure projects across regional New South Wales.  </w:t>
      </w:r>
    </w:p>
    <w:p w14:paraId="3959981D" w14:textId="7CC4A016" w:rsidR="006730AE" w:rsidRPr="00A1397D" w:rsidRDefault="006730AE" w:rsidP="002C6A19"/>
    <w:tbl>
      <w:tblPr>
        <w:tblW w:w="0" w:type="auto"/>
        <w:shd w:val="pct5" w:color="auto" w:fill="auto"/>
        <w:tblCellMar>
          <w:left w:w="0" w:type="dxa"/>
          <w:right w:w="0" w:type="dxa"/>
        </w:tblCellMar>
        <w:tblLook w:val="04A0" w:firstRow="1" w:lastRow="0" w:firstColumn="1" w:lastColumn="0" w:noHBand="0" w:noVBand="1"/>
        <w:tblCaption w:val="Box 1.2: Building regional communities "/>
        <w:tblDescription w:val="Box 1.2: Building regional communities "/>
      </w:tblPr>
      <w:tblGrid>
        <w:gridCol w:w="9639"/>
      </w:tblGrid>
      <w:tr w:rsidR="001E72D0" w:rsidRPr="00A1397D" w14:paraId="2AEDE915" w14:textId="77777777" w:rsidTr="001F200E">
        <w:trPr>
          <w:trHeight w:val="993"/>
        </w:trPr>
        <w:tc>
          <w:tcPr>
            <w:tcW w:w="9639" w:type="dxa"/>
            <w:shd w:val="pct5" w:color="auto" w:fill="auto"/>
            <w:tcMar>
              <w:top w:w="0" w:type="dxa"/>
              <w:left w:w="108" w:type="dxa"/>
              <w:bottom w:w="0" w:type="dxa"/>
              <w:right w:w="108" w:type="dxa"/>
            </w:tcMar>
          </w:tcPr>
          <w:p w14:paraId="1EE5DC04" w14:textId="1E3E5678" w:rsidR="001E72D0" w:rsidRPr="00EF7E61" w:rsidRDefault="00B917EE" w:rsidP="00F17F0A">
            <w:pPr>
              <w:pStyle w:val="Box11BoxHeading"/>
              <w:tabs>
                <w:tab w:val="left" w:pos="1163"/>
              </w:tabs>
              <w:rPr>
                <w:rFonts w:eastAsia="Calibri"/>
              </w:rPr>
            </w:pPr>
            <w:r w:rsidRPr="009F3CFF">
              <w:rPr>
                <w:rFonts w:eastAsia="Calibri"/>
              </w:rPr>
              <w:t>B</w:t>
            </w:r>
            <w:r w:rsidRPr="00EF7E61">
              <w:rPr>
                <w:rFonts w:eastAsia="Calibri"/>
              </w:rPr>
              <w:t>uilding</w:t>
            </w:r>
            <w:r w:rsidR="008E2DA1">
              <w:rPr>
                <w:rFonts w:eastAsia="Calibri"/>
              </w:rPr>
              <w:t xml:space="preserve"> regional</w:t>
            </w:r>
            <w:r w:rsidRPr="00EF7E61" w:rsidDel="008E2DA1">
              <w:rPr>
                <w:rFonts w:eastAsia="Calibri"/>
              </w:rPr>
              <w:t xml:space="preserve"> </w:t>
            </w:r>
            <w:r w:rsidRPr="00EF7E61">
              <w:rPr>
                <w:rFonts w:eastAsia="Calibri"/>
              </w:rPr>
              <w:t xml:space="preserve">communities </w:t>
            </w:r>
          </w:p>
          <w:p w14:paraId="79A66268" w14:textId="62C9853A" w:rsidR="00855CAA" w:rsidRPr="00D20950" w:rsidRDefault="001E72D0" w:rsidP="00E70E27">
            <w:pPr>
              <w:pStyle w:val="BodyTextBox"/>
            </w:pPr>
            <w:r w:rsidRPr="00EF7E61">
              <w:t xml:space="preserve">The </w:t>
            </w:r>
            <w:r w:rsidR="007A28C5" w:rsidRPr="00EF7E61">
              <w:t>2020-21 Budget</w:t>
            </w:r>
            <w:r w:rsidR="00D917C8" w:rsidRPr="00EF7E61">
              <w:t xml:space="preserve"> includes </w:t>
            </w:r>
            <w:r w:rsidR="006B6CBE">
              <w:t>large</w:t>
            </w:r>
            <w:r w:rsidR="00D917C8" w:rsidRPr="009F3CFF">
              <w:t xml:space="preserve"> </w:t>
            </w:r>
            <w:r w:rsidR="00C9061A" w:rsidRPr="00D20950">
              <w:t>investments</w:t>
            </w:r>
            <w:r w:rsidR="00D917C8" w:rsidRPr="009F3CFF">
              <w:t xml:space="preserve"> </w:t>
            </w:r>
            <w:r w:rsidR="00D917C8" w:rsidRPr="00FA1B84">
              <w:t xml:space="preserve">in </w:t>
            </w:r>
            <w:r w:rsidR="00051F02" w:rsidRPr="009F3CFF">
              <w:t>small</w:t>
            </w:r>
            <w:r w:rsidR="00051F02" w:rsidRPr="00EF7E61">
              <w:t xml:space="preserve"> place</w:t>
            </w:r>
            <w:r w:rsidR="007A28C5" w:rsidRPr="00EF7E61">
              <w:t>-</w:t>
            </w:r>
            <w:r w:rsidR="00051F02" w:rsidRPr="00EF7E61">
              <w:t>making infrastructure</w:t>
            </w:r>
            <w:r w:rsidR="00C9061A" w:rsidRPr="00D20950">
              <w:t xml:space="preserve"> to</w:t>
            </w:r>
            <w:r w:rsidR="00AF4D36">
              <w:t xml:space="preserve"> generate jobs and</w:t>
            </w:r>
            <w:r w:rsidR="00E538EF" w:rsidRPr="00D20950">
              <w:t xml:space="preserve"> make our </w:t>
            </w:r>
            <w:r w:rsidR="008E2DA1">
              <w:t xml:space="preserve">regional </w:t>
            </w:r>
            <w:r w:rsidR="00E538EF" w:rsidRPr="00D20950">
              <w:t xml:space="preserve">communities </w:t>
            </w:r>
            <w:r w:rsidR="00915181" w:rsidRPr="00D20950">
              <w:t>even better</w:t>
            </w:r>
            <w:r w:rsidR="00E538EF" w:rsidRPr="00D20950">
              <w:t xml:space="preserve"> places to </w:t>
            </w:r>
            <w:r w:rsidR="00946D60">
              <w:t xml:space="preserve">call </w:t>
            </w:r>
            <w:r w:rsidR="00915181" w:rsidRPr="00D20950">
              <w:t>home</w:t>
            </w:r>
            <w:r w:rsidR="00E538EF" w:rsidRPr="00D20950">
              <w:t>.</w:t>
            </w:r>
          </w:p>
          <w:p w14:paraId="66B82030" w14:textId="2EF93922" w:rsidR="001E72D0" w:rsidRPr="009F3CFF" w:rsidRDefault="007243F7" w:rsidP="00E70E27">
            <w:pPr>
              <w:pStyle w:val="BodyTextBox"/>
            </w:pPr>
            <w:r w:rsidRPr="00D20950">
              <w:t xml:space="preserve">The COVID-19 pandemic </w:t>
            </w:r>
            <w:r w:rsidR="00A6516C" w:rsidRPr="00D20950">
              <w:t xml:space="preserve">has </w:t>
            </w:r>
            <w:r w:rsidR="002265EA" w:rsidRPr="00D20950">
              <w:t xml:space="preserve">highlighted </w:t>
            </w:r>
            <w:r w:rsidR="009A3F46">
              <w:t>the</w:t>
            </w:r>
            <w:r w:rsidR="006A4D1D" w:rsidRPr="00D20950">
              <w:t xml:space="preserve"> importan</w:t>
            </w:r>
            <w:r w:rsidR="009A3F46">
              <w:t>ce</w:t>
            </w:r>
            <w:r w:rsidR="008476A0">
              <w:t xml:space="preserve"> of</w:t>
            </w:r>
            <w:r w:rsidR="002265EA" w:rsidRPr="00D20950">
              <w:t xml:space="preserve"> </w:t>
            </w:r>
            <w:r w:rsidR="00417B8C" w:rsidRPr="00D20950">
              <w:t xml:space="preserve">local </w:t>
            </w:r>
            <w:r w:rsidR="003D1738" w:rsidRPr="00D20950">
              <w:t>infrastructure</w:t>
            </w:r>
            <w:r w:rsidR="006A4D1D" w:rsidRPr="00D20950">
              <w:t>,</w:t>
            </w:r>
            <w:r w:rsidR="00417B8C" w:rsidRPr="00D20950">
              <w:t xml:space="preserve"> such as </w:t>
            </w:r>
            <w:r w:rsidR="00EF59D8" w:rsidRPr="00D20950">
              <w:t>sporting facilities</w:t>
            </w:r>
            <w:r w:rsidR="003D1738" w:rsidRPr="00D20950">
              <w:t xml:space="preserve"> and</w:t>
            </w:r>
            <w:r w:rsidR="00EF59D8" w:rsidRPr="00D20950">
              <w:t xml:space="preserve"> </w:t>
            </w:r>
            <w:r w:rsidR="003D1738" w:rsidRPr="00D20950">
              <w:t>public spaces</w:t>
            </w:r>
            <w:r w:rsidR="006A4D1D" w:rsidRPr="00D20950">
              <w:t xml:space="preserve">, </w:t>
            </w:r>
            <w:r w:rsidR="003D1738" w:rsidRPr="00D20950">
              <w:t xml:space="preserve">for the wellbeing of </w:t>
            </w:r>
            <w:r w:rsidR="00163BF4" w:rsidRPr="00D20950">
              <w:t xml:space="preserve">citizens. Through its investment in local infrastructure, the Government </w:t>
            </w:r>
            <w:r w:rsidR="00A85B7A">
              <w:t>is</w:t>
            </w:r>
            <w:r w:rsidR="00D654F2">
              <w:t xml:space="preserve"> </w:t>
            </w:r>
            <w:r w:rsidR="00D54F1C">
              <w:t>improving amenity</w:t>
            </w:r>
            <w:r w:rsidR="00424DF0">
              <w:t xml:space="preserve"> and building communities that the people of New South Wales can be proud of</w:t>
            </w:r>
            <w:r w:rsidR="009235E2">
              <w:t xml:space="preserve">. </w:t>
            </w:r>
            <w:r w:rsidR="00D917C8">
              <w:t xml:space="preserve"> </w:t>
            </w:r>
          </w:p>
          <w:p w14:paraId="00158DFD" w14:textId="41DDD2CD" w:rsidR="009235E2" w:rsidRPr="00EF7E61" w:rsidRDefault="009235E2" w:rsidP="00E70E27">
            <w:pPr>
              <w:pStyle w:val="BodyTextBox"/>
            </w:pPr>
            <w:r w:rsidRPr="00EF7E61">
              <w:t xml:space="preserve">Significant investments </w:t>
            </w:r>
            <w:r w:rsidRPr="00FA1B84">
              <w:t>include</w:t>
            </w:r>
            <w:r w:rsidRPr="009F3CFF">
              <w:t>:</w:t>
            </w:r>
          </w:p>
          <w:p w14:paraId="6435FB3A" w14:textId="0418D91B" w:rsidR="009235E2" w:rsidRPr="00EF7E61" w:rsidRDefault="00B71C05" w:rsidP="004A423D">
            <w:pPr>
              <w:pStyle w:val="Bullet1inabox"/>
            </w:pPr>
            <w:r w:rsidRPr="00EF7E61">
              <w:t>$300</w:t>
            </w:r>
            <w:r w:rsidR="00FA7323" w:rsidRPr="00D20950">
              <w:t>.0</w:t>
            </w:r>
            <w:r w:rsidRPr="009F3CFF">
              <w:t xml:space="preserve"> million</w:t>
            </w:r>
            <w:r w:rsidR="00F150BD" w:rsidRPr="00D20950">
              <w:t xml:space="preserve"> in new funding</w:t>
            </w:r>
            <w:r w:rsidRPr="009F3CFF">
              <w:t xml:space="preserve"> for the Regional Growth Fund</w:t>
            </w:r>
            <w:r w:rsidR="002E086B" w:rsidRPr="00EF7E61">
              <w:t xml:space="preserve">, bringing the total </w:t>
            </w:r>
            <w:r w:rsidR="00F9343D" w:rsidRPr="00EF7E61">
              <w:t xml:space="preserve">allocation </w:t>
            </w:r>
            <w:r w:rsidR="00DB128D" w:rsidRPr="00EF7E61">
              <w:t>to $2</w:t>
            </w:r>
            <w:r w:rsidR="005F7E04">
              <w:t>.0</w:t>
            </w:r>
            <w:r w:rsidR="00DB128D" w:rsidRPr="00EF7E61">
              <w:t xml:space="preserve"> billion</w:t>
            </w:r>
            <w:r w:rsidR="00B97176" w:rsidRPr="00EF7E61">
              <w:t xml:space="preserve"> to support </w:t>
            </w:r>
            <w:r w:rsidR="00334F5C" w:rsidRPr="00EF7E61">
              <w:t>growing regional centres, activate local economies and improve services</w:t>
            </w:r>
          </w:p>
          <w:p w14:paraId="3F5B26BB" w14:textId="7B53BC23" w:rsidR="00DB128D" w:rsidRPr="00274205" w:rsidRDefault="00DB128D" w:rsidP="004A423D">
            <w:pPr>
              <w:pStyle w:val="Bullet1inabox"/>
            </w:pPr>
            <w:r w:rsidRPr="00274205">
              <w:t>$</w:t>
            </w:r>
            <w:r w:rsidR="00004927" w:rsidRPr="00D20950">
              <w:t>100.0</w:t>
            </w:r>
            <w:r w:rsidRPr="009F3CFF">
              <w:t xml:space="preserve"> million for the </w:t>
            </w:r>
            <w:r w:rsidR="0022523B">
              <w:t>Greater</w:t>
            </w:r>
            <w:r w:rsidR="004C54F7" w:rsidRPr="00D20950">
              <w:t xml:space="preserve"> Cities and Regional </w:t>
            </w:r>
            <w:r w:rsidR="00090954" w:rsidRPr="00D20950">
              <w:t xml:space="preserve">Sports Facilities Fund </w:t>
            </w:r>
            <w:r w:rsidR="00704E94" w:rsidRPr="009F3CFF">
              <w:t xml:space="preserve">to </w:t>
            </w:r>
            <w:r w:rsidR="00274205" w:rsidRPr="00D20950">
              <w:t>invest</w:t>
            </w:r>
            <w:r w:rsidR="00704E94" w:rsidRPr="009F3CFF">
              <w:t xml:space="preserve"> in new and existing facilities to improve sports infrastructure across Greater Sydney, Newcastle, Wollongong and </w:t>
            </w:r>
            <w:r w:rsidR="005D29F6">
              <w:t>r</w:t>
            </w:r>
            <w:r w:rsidR="00704E94" w:rsidRPr="009F3CFF">
              <w:t>egional New South Wales</w:t>
            </w:r>
          </w:p>
          <w:p w14:paraId="35269FF0" w14:textId="52C43056" w:rsidR="00F84136" w:rsidRPr="00EF7E61" w:rsidRDefault="003252DC" w:rsidP="004A423D">
            <w:pPr>
              <w:pStyle w:val="Bullet1inabox"/>
            </w:pPr>
            <w:r w:rsidRPr="00EF7E61">
              <w:t>$</w:t>
            </w:r>
            <w:r w:rsidR="00C960AF">
              <w:t xml:space="preserve">25.0 million </w:t>
            </w:r>
            <w:r w:rsidR="009102C2">
              <w:t>to fast track the</w:t>
            </w:r>
            <w:r w:rsidR="00C960AF">
              <w:t xml:space="preserve"> Orange </w:t>
            </w:r>
            <w:r w:rsidR="000E56B1">
              <w:t>Sports Complex</w:t>
            </w:r>
            <w:r w:rsidR="00E15904">
              <w:t xml:space="preserve">, </w:t>
            </w:r>
            <w:r w:rsidR="00F06A32">
              <w:t>a regional sporting hub for various sports</w:t>
            </w:r>
            <w:r w:rsidR="00EB115B">
              <w:t>.</w:t>
            </w:r>
            <w:r w:rsidR="000E56B1">
              <w:t xml:space="preserve"> </w:t>
            </w:r>
          </w:p>
          <w:p w14:paraId="01D386FA" w14:textId="150A051D" w:rsidR="009B0B5A" w:rsidRPr="00A1397D" w:rsidRDefault="007252CD" w:rsidP="00E70E27">
            <w:pPr>
              <w:pStyle w:val="BodyTextBox"/>
            </w:pPr>
            <w:r>
              <w:t xml:space="preserve">This funding is in addition to </w:t>
            </w:r>
            <w:r w:rsidR="00D40C34">
              <w:t>funding provided for local projects through the Restart NSW Fund</w:t>
            </w:r>
            <w:r w:rsidR="00AB173A">
              <w:t xml:space="preserve">. See </w:t>
            </w:r>
            <w:r w:rsidR="005D29F6">
              <w:t>Box 3.1</w:t>
            </w:r>
            <w:r w:rsidR="00E50854">
              <w:t xml:space="preserve"> in Chapter 3 for more information. </w:t>
            </w:r>
          </w:p>
        </w:tc>
      </w:tr>
      <w:bookmarkEnd w:id="3"/>
      <w:bookmarkEnd w:id="4"/>
    </w:tbl>
    <w:p w14:paraId="7745A5BC" w14:textId="14BD87EA" w:rsidR="00682A34" w:rsidRDefault="00682A34" w:rsidP="002C6A19"/>
    <w:p w14:paraId="0039EC5A" w14:textId="77777777" w:rsidR="009545BA" w:rsidRDefault="009545BA">
      <w:pPr>
        <w:rPr>
          <w:rFonts w:ascii="Arial" w:hAnsi="Arial" w:cs="Arial"/>
          <w:sz w:val="23"/>
          <w:lang w:val="en-AU"/>
        </w:rPr>
      </w:pPr>
      <w:r>
        <w:br w:type="page"/>
      </w:r>
    </w:p>
    <w:p w14:paraId="04E8A859" w14:textId="6E445B56" w:rsidR="007E0DEA" w:rsidRPr="00A97C9E" w:rsidRDefault="00376636" w:rsidP="007C03A6">
      <w:pPr>
        <w:pStyle w:val="Heading2"/>
      </w:pPr>
      <w:r>
        <w:t xml:space="preserve">Infrastructure generating </w:t>
      </w:r>
      <w:r w:rsidR="00752B10">
        <w:t>j</w:t>
      </w:r>
      <w:r>
        <w:t xml:space="preserve">obs and </w:t>
      </w:r>
      <w:r w:rsidR="00752B10">
        <w:t>e</w:t>
      </w:r>
      <w:r>
        <w:t xml:space="preserve">conomic </w:t>
      </w:r>
      <w:r w:rsidR="00752B10">
        <w:t>a</w:t>
      </w:r>
      <w:r>
        <w:t xml:space="preserve">ctivity </w:t>
      </w:r>
    </w:p>
    <w:p w14:paraId="02F1878A" w14:textId="5F963A39" w:rsidR="00F248A4" w:rsidRDefault="51FC5329">
      <w:pPr>
        <w:pStyle w:val="BodyText"/>
      </w:pPr>
      <w:r>
        <w:t xml:space="preserve">The Government is building a record level of infrastructure </w:t>
      </w:r>
      <w:r w:rsidR="00755407">
        <w:t>to</w:t>
      </w:r>
      <w:r>
        <w:t xml:space="preserve"> </w:t>
      </w:r>
      <w:r w:rsidR="00F22B3F">
        <w:t xml:space="preserve">provide </w:t>
      </w:r>
      <w:r w:rsidR="00360777">
        <w:t>better service delivery</w:t>
      </w:r>
      <w:r w:rsidR="00140E5B">
        <w:t xml:space="preserve"> and quality</w:t>
      </w:r>
      <w:r w:rsidR="000F08CE">
        <w:t xml:space="preserve"> of life</w:t>
      </w:r>
      <w:r w:rsidR="00360777">
        <w:t xml:space="preserve"> </w:t>
      </w:r>
      <w:r>
        <w:t>outcomes for the people of New South Wales</w:t>
      </w:r>
      <w:r w:rsidR="009F3CFF">
        <w:t>. This investment is also</w:t>
      </w:r>
      <w:r w:rsidR="76E8DC6B">
        <w:t xml:space="preserve"> </w:t>
      </w:r>
      <w:r>
        <w:t>driv</w:t>
      </w:r>
      <w:r w:rsidR="50EDE601">
        <w:t>ing e</w:t>
      </w:r>
      <w:r>
        <w:t xml:space="preserve">conomic growth </w:t>
      </w:r>
      <w:r w:rsidR="2B75E476">
        <w:t xml:space="preserve">and job creation </w:t>
      </w:r>
      <w:r>
        <w:t xml:space="preserve">as </w:t>
      </w:r>
      <w:r w:rsidR="00CA316B">
        <w:t>the State</w:t>
      </w:r>
      <w:r>
        <w:t xml:space="preserve"> </w:t>
      </w:r>
      <w:r w:rsidR="000E7D6E">
        <w:t>recovers</w:t>
      </w:r>
      <w:r>
        <w:t xml:space="preserve"> from the shock of the COVID-19</w:t>
      </w:r>
      <w:r w:rsidDel="00352ECA">
        <w:t xml:space="preserve"> </w:t>
      </w:r>
      <w:r>
        <w:t>pandemic.</w:t>
      </w:r>
    </w:p>
    <w:p w14:paraId="2144895B" w14:textId="77777777" w:rsidR="00F80455" w:rsidRPr="00A1397D" w:rsidRDefault="00F80455" w:rsidP="00F80455"/>
    <w:tbl>
      <w:tblPr>
        <w:tblW w:w="0" w:type="auto"/>
        <w:shd w:val="pct5" w:color="auto" w:fill="auto"/>
        <w:tblCellMar>
          <w:left w:w="0" w:type="dxa"/>
          <w:right w:w="0" w:type="dxa"/>
        </w:tblCellMar>
        <w:tblLook w:val="04A0" w:firstRow="1" w:lastRow="0" w:firstColumn="1" w:lastColumn="0" w:noHBand="0" w:noVBand="1"/>
        <w:tblCaption w:val="Box 1.3: Smaller scale projects generating local jobs"/>
        <w:tblDescription w:val="Box 1.3: Smaller scale projects generating local jobs"/>
      </w:tblPr>
      <w:tblGrid>
        <w:gridCol w:w="9639"/>
      </w:tblGrid>
      <w:tr w:rsidR="005E62BE" w:rsidRPr="00A1397D" w14:paraId="3BE8FAE1" w14:textId="77777777" w:rsidTr="001F200E">
        <w:trPr>
          <w:trHeight w:val="8062"/>
        </w:trPr>
        <w:tc>
          <w:tcPr>
            <w:tcW w:w="9639" w:type="dxa"/>
            <w:shd w:val="pct5" w:color="auto" w:fill="auto"/>
            <w:tcMar>
              <w:top w:w="0" w:type="dxa"/>
              <w:left w:w="108" w:type="dxa"/>
              <w:bottom w:w="0" w:type="dxa"/>
              <w:right w:w="108" w:type="dxa"/>
            </w:tcMar>
          </w:tcPr>
          <w:p w14:paraId="574D613F" w14:textId="2E455D79" w:rsidR="002277C0" w:rsidRPr="00E70E27" w:rsidRDefault="00E606C0" w:rsidP="00E70E27">
            <w:pPr>
              <w:pStyle w:val="Box11BoxHeading"/>
              <w:tabs>
                <w:tab w:val="left" w:pos="1163"/>
              </w:tabs>
              <w:rPr>
                <w:rFonts w:eastAsia="Calibri"/>
              </w:rPr>
            </w:pPr>
            <w:bookmarkStart w:id="6" w:name="_Hlk55491206"/>
            <w:r>
              <w:t>Smaller scale projects generating local jobs</w:t>
            </w:r>
          </w:p>
          <w:p w14:paraId="0216C31C" w14:textId="645202AF" w:rsidR="00F85A93" w:rsidRDefault="00572830" w:rsidP="00E70E27">
            <w:pPr>
              <w:pStyle w:val="BodyTextBox"/>
            </w:pPr>
            <w:r>
              <w:t>T</w:t>
            </w:r>
            <w:r w:rsidR="00FE4F41">
              <w:t>he Government’s infrastructure program</w:t>
            </w:r>
            <w:r w:rsidR="003A67D2">
              <w:t xml:space="preserve"> includes large scale mega projects </w:t>
            </w:r>
            <w:proofErr w:type="gramStart"/>
            <w:r w:rsidR="008C6A50">
              <w:t>and also</w:t>
            </w:r>
            <w:proofErr w:type="gramEnd"/>
            <w:r w:rsidR="008C6A50">
              <w:t xml:space="preserve"> a</w:t>
            </w:r>
            <w:r w:rsidR="003A67D2">
              <w:t xml:space="preserve"> record investment in </w:t>
            </w:r>
            <w:r w:rsidR="00F85A93">
              <w:t xml:space="preserve">smaller </w:t>
            </w:r>
            <w:r w:rsidR="00126879">
              <w:t>scale</w:t>
            </w:r>
            <w:r w:rsidR="00F85A93">
              <w:t xml:space="preserve"> projects</w:t>
            </w:r>
            <w:r w:rsidR="003A67D2">
              <w:t xml:space="preserve"> around the State</w:t>
            </w:r>
            <w:r w:rsidR="00F85A93">
              <w:t xml:space="preserve">. </w:t>
            </w:r>
            <w:r w:rsidR="00EE14C5">
              <w:t>Smaller</w:t>
            </w:r>
            <w:r w:rsidR="00F85A93">
              <w:t xml:space="preserve"> projects tend to be less complex</w:t>
            </w:r>
            <w:r w:rsidR="00D120CF">
              <w:t xml:space="preserve"> than larger projects</w:t>
            </w:r>
            <w:r w:rsidR="00CA0D53">
              <w:t xml:space="preserve">, </w:t>
            </w:r>
            <w:r w:rsidR="00F85A93">
              <w:t xml:space="preserve">can commence quickly </w:t>
            </w:r>
            <w:r w:rsidR="009321CE">
              <w:t>and</w:t>
            </w:r>
            <w:r w:rsidR="00001012">
              <w:t xml:space="preserve"> </w:t>
            </w:r>
            <w:r w:rsidR="00D120CF">
              <w:t xml:space="preserve">typically </w:t>
            </w:r>
            <w:r w:rsidR="00001012">
              <w:t>utilise local suppliers and contractors</w:t>
            </w:r>
            <w:r w:rsidR="00A83EF6">
              <w:t xml:space="preserve"> </w:t>
            </w:r>
            <w:r w:rsidR="00D120CF">
              <w:t xml:space="preserve">which benefits local communities. </w:t>
            </w:r>
            <w:r w:rsidR="00001012">
              <w:t xml:space="preserve"> </w:t>
            </w:r>
          </w:p>
          <w:p w14:paraId="61331ACF" w14:textId="08BB7691" w:rsidR="005608C6" w:rsidRPr="001E4380" w:rsidRDefault="0066301F" w:rsidP="00E70E27">
            <w:pPr>
              <w:pStyle w:val="BodyTextBox"/>
            </w:pPr>
            <w:r>
              <w:t>The</w:t>
            </w:r>
            <w:r w:rsidR="00C670F6">
              <w:t xml:space="preserve"> Government has announced </w:t>
            </w:r>
            <w:r w:rsidR="00334E15">
              <w:t xml:space="preserve">a </w:t>
            </w:r>
            <w:r w:rsidR="00471E63">
              <w:t>suite</w:t>
            </w:r>
            <w:r w:rsidR="00334E15">
              <w:t xml:space="preserve"> of </w:t>
            </w:r>
            <w:r w:rsidR="0044778D">
              <w:t xml:space="preserve">infrastructure </w:t>
            </w:r>
            <w:r w:rsidR="009B173F">
              <w:t>initiatives</w:t>
            </w:r>
            <w:r w:rsidR="002F0D80">
              <w:t xml:space="preserve"> that will boost local economies and support jobs</w:t>
            </w:r>
            <w:r w:rsidR="00035D12">
              <w:t xml:space="preserve"> including</w:t>
            </w:r>
            <w:r w:rsidR="4BB5C99C" w:rsidRPr="001E4380">
              <w:t>:</w:t>
            </w:r>
          </w:p>
          <w:p w14:paraId="3A818100" w14:textId="7DE18508" w:rsidR="004D35AF" w:rsidRDefault="004D35AF" w:rsidP="004A423D">
            <w:pPr>
              <w:pStyle w:val="Bullet1inabox"/>
            </w:pPr>
            <w:r>
              <w:t xml:space="preserve">$205.0 million in maritime infrastructure and safety upgrade projects, </w:t>
            </w:r>
            <w:r w:rsidR="005A7B7F">
              <w:t>creating</w:t>
            </w:r>
            <w:r>
              <w:t xml:space="preserve"> almost 1,300 jobs. </w:t>
            </w:r>
            <w:r w:rsidR="00002AF6">
              <w:t xml:space="preserve">This investment </w:t>
            </w:r>
            <w:r w:rsidR="00D120CF">
              <w:t xml:space="preserve">includes </w:t>
            </w:r>
            <w:r w:rsidR="001D7E55">
              <w:t>funding for the</w:t>
            </w:r>
            <w:r w:rsidR="007D515A">
              <w:t xml:space="preserve"> construction of the </w:t>
            </w:r>
            <w:proofErr w:type="spellStart"/>
            <w:r w:rsidR="007D515A">
              <w:t>Kamay</w:t>
            </w:r>
            <w:proofErr w:type="spellEnd"/>
            <w:r w:rsidR="007D515A">
              <w:t xml:space="preserve"> </w:t>
            </w:r>
            <w:r w:rsidR="00BA42C5">
              <w:t xml:space="preserve">ferry </w:t>
            </w:r>
            <w:r w:rsidR="007D515A">
              <w:t>wharves</w:t>
            </w:r>
            <w:r w:rsidR="00DE6675">
              <w:t xml:space="preserve"> connecting La Perouse and Kurnell</w:t>
            </w:r>
            <w:r w:rsidR="00CB5934">
              <w:t xml:space="preserve"> and </w:t>
            </w:r>
            <w:r w:rsidR="00573339">
              <w:t xml:space="preserve">a range of regional maritime infrastructure </w:t>
            </w:r>
            <w:r w:rsidR="00212251">
              <w:t>and foreshore works</w:t>
            </w:r>
          </w:p>
          <w:p w14:paraId="475C0FCF" w14:textId="54265395" w:rsidR="00FC5A84" w:rsidRDefault="00224264" w:rsidP="004A423D">
            <w:pPr>
              <w:pStyle w:val="Bullet1inabox"/>
            </w:pPr>
            <w:r>
              <w:t xml:space="preserve">planning for </w:t>
            </w:r>
            <w:r w:rsidR="00942A0C">
              <w:t xml:space="preserve">the </w:t>
            </w:r>
            <w:r w:rsidR="00C11C86">
              <w:t>Special Activation Precinct in Williamtown</w:t>
            </w:r>
            <w:r w:rsidR="00CB6800">
              <w:t>,</w:t>
            </w:r>
            <w:r w:rsidR="002E4195">
              <w:t xml:space="preserve"> </w:t>
            </w:r>
            <w:r w:rsidR="00C11C86">
              <w:t>the fifth</w:t>
            </w:r>
            <w:r w:rsidR="00C11C86" w:rsidDel="002E4195">
              <w:t xml:space="preserve"> </w:t>
            </w:r>
            <w:r w:rsidR="00C11C86">
              <w:t xml:space="preserve">in New South Wales, bringing total </w:t>
            </w:r>
            <w:r>
              <w:t xml:space="preserve">expected </w:t>
            </w:r>
            <w:r w:rsidR="00C11C86">
              <w:t>investment in the program to $1.0 billion and supporting an estimated 15,000 jobs</w:t>
            </w:r>
          </w:p>
          <w:p w14:paraId="65790424" w14:textId="28674F9A" w:rsidR="00EB115B" w:rsidRDefault="00AB5499" w:rsidP="004A423D">
            <w:pPr>
              <w:pStyle w:val="Bullet1inabox"/>
            </w:pPr>
            <w:r>
              <w:t xml:space="preserve">$35.8 </w:t>
            </w:r>
            <w:r w:rsidR="006B29C5">
              <w:t xml:space="preserve">million </w:t>
            </w:r>
            <w:r>
              <w:t>over two years to fund maintenance and improvement works at showgrounds across the State</w:t>
            </w:r>
            <w:r w:rsidR="00A9370E">
              <w:t xml:space="preserve">, </w:t>
            </w:r>
            <w:r w:rsidR="00083311">
              <w:t xml:space="preserve">generating </w:t>
            </w:r>
            <w:r w:rsidR="00E23773">
              <w:t>local jobs and investment in regional communities</w:t>
            </w:r>
            <w:r w:rsidR="00083311">
              <w:t xml:space="preserve"> </w:t>
            </w:r>
          </w:p>
          <w:p w14:paraId="1B669373" w14:textId="2046B215" w:rsidR="00BB2802" w:rsidRDefault="001D7E55" w:rsidP="004A423D">
            <w:pPr>
              <w:pStyle w:val="Bullet1inabox"/>
            </w:pPr>
            <w:r>
              <w:t xml:space="preserve">funding for an additional 10 Service NSW service centres over four years, further expanding the Service NSW footprint throughout local </w:t>
            </w:r>
            <w:r w:rsidR="00942A0C">
              <w:t>communities</w:t>
            </w:r>
          </w:p>
          <w:p w14:paraId="59B21512" w14:textId="3A4A876E" w:rsidR="00E32D43" w:rsidRDefault="0016664B" w:rsidP="004A423D">
            <w:pPr>
              <w:pStyle w:val="Bullet1inabox"/>
            </w:pPr>
            <w:r w:rsidRPr="00D5463E">
              <w:t>$</w:t>
            </w:r>
            <w:r w:rsidR="000561AF" w:rsidRPr="00D5463E">
              <w:t>14</w:t>
            </w:r>
            <w:r w:rsidR="00CE5FC1">
              <w:t>3.5</w:t>
            </w:r>
            <w:r>
              <w:t xml:space="preserve"> </w:t>
            </w:r>
            <w:r w:rsidR="00265DB9">
              <w:t xml:space="preserve">million </w:t>
            </w:r>
            <w:r>
              <w:t>over three years to continue the Strategic Open Spaces Program across Greater Sydney including new and upgraded parks at Penrith, Ermington, Appin, Leppington</w:t>
            </w:r>
            <w:r w:rsidR="003E42B6">
              <w:t>, Frenchs Forest, Carramar, Beaumont Hills</w:t>
            </w:r>
            <w:r w:rsidR="002F0D80">
              <w:t>, Hurstville and Callan Park</w:t>
            </w:r>
          </w:p>
          <w:bookmarkEnd w:id="6"/>
          <w:p w14:paraId="26DE5ED6" w14:textId="546D5CD6" w:rsidR="005E62BE" w:rsidRPr="00A1397D" w:rsidRDefault="001D109A" w:rsidP="004A423D">
            <w:pPr>
              <w:pStyle w:val="Bullet1inabox"/>
            </w:pPr>
            <w:r>
              <w:t xml:space="preserve">continuing to upgrade </w:t>
            </w:r>
            <w:r w:rsidR="00D7188C">
              <w:t xml:space="preserve">local train stations </w:t>
            </w:r>
            <w:r w:rsidR="001F43E8">
              <w:t xml:space="preserve">across the State </w:t>
            </w:r>
            <w:r w:rsidR="00D7188C">
              <w:t>through the Transport Access Program</w:t>
            </w:r>
            <w:r w:rsidR="001F43E8">
              <w:t>,</w:t>
            </w:r>
            <w:r w:rsidR="00D7188C">
              <w:t xml:space="preserve"> mak</w:t>
            </w:r>
            <w:r w:rsidR="001F43E8">
              <w:t>ing</w:t>
            </w:r>
            <w:r w:rsidR="00D7188C">
              <w:t xml:space="preserve"> them more accessible</w:t>
            </w:r>
            <w:r w:rsidR="0099612F">
              <w:t xml:space="preserve"> </w:t>
            </w:r>
            <w:r w:rsidR="00900EDA">
              <w:t>and modern to meet the needs of a growing population</w:t>
            </w:r>
            <w:r w:rsidR="00D7188C">
              <w:t xml:space="preserve"> </w:t>
            </w:r>
            <w:r w:rsidR="00CA6F85">
              <w:t xml:space="preserve">(see Box 2.9 in Chapter 2 for further information). </w:t>
            </w:r>
          </w:p>
        </w:tc>
      </w:tr>
    </w:tbl>
    <w:p w14:paraId="700189C1" w14:textId="77777777" w:rsidR="00C03FF7" w:rsidRDefault="00C03FF7" w:rsidP="00C03FF7">
      <w:pPr>
        <w:rPr>
          <w:rFonts w:eastAsia="Arial"/>
        </w:rPr>
      </w:pPr>
    </w:p>
    <w:p w14:paraId="3B080CA3" w14:textId="6EA0BA53" w:rsidR="006F6E4D" w:rsidRDefault="00D4460F">
      <w:pPr>
        <w:pStyle w:val="BodyText"/>
      </w:pPr>
      <w:r>
        <w:t>The Government’s record level of</w:t>
      </w:r>
      <w:r w:rsidR="006F6E4D">
        <w:t xml:space="preserve"> investment </w:t>
      </w:r>
      <w:r>
        <w:t xml:space="preserve">over many years </w:t>
      </w:r>
      <w:r w:rsidR="006F6E4D">
        <w:t xml:space="preserve">means New South Wales is in a uniquely strong position to respond to </w:t>
      </w:r>
      <w:r w:rsidR="00AD0087">
        <w:t>the COVID-19 economic crisis</w:t>
      </w:r>
      <w:r w:rsidR="006F6E4D">
        <w:t>. The Government’s commitment to an ambitious infrastructure pipeline</w:t>
      </w:r>
      <w:r w:rsidR="007905F2">
        <w:t xml:space="preserve"> </w:t>
      </w:r>
      <w:r w:rsidR="006F6E4D">
        <w:t xml:space="preserve">means </w:t>
      </w:r>
      <w:r w:rsidR="007905F2">
        <w:t>it has been well positioned</w:t>
      </w:r>
      <w:r w:rsidR="006F6E4D">
        <w:t xml:space="preserve"> to accelerate projects across all sectors to deliver jobs and economic stimulus </w:t>
      </w:r>
      <w:r w:rsidR="00D916F9">
        <w:t>in a time of economic uncertainty</w:t>
      </w:r>
      <w:r w:rsidR="006F6E4D">
        <w:t>.</w:t>
      </w:r>
      <w:r w:rsidR="00C70927">
        <w:t xml:space="preserve"> Key </w:t>
      </w:r>
      <w:r w:rsidR="00727F7B">
        <w:t>benefits of infrastructure investment include:</w:t>
      </w:r>
    </w:p>
    <w:p w14:paraId="28D3BAC1" w14:textId="50D9F194" w:rsidR="00F757AF" w:rsidRPr="00E25F50" w:rsidRDefault="00AE7318" w:rsidP="00D5463E">
      <w:pPr>
        <w:pStyle w:val="Bullet1"/>
        <w:ind w:left="426"/>
      </w:pPr>
      <w:r>
        <w:t>b</w:t>
      </w:r>
      <w:r w:rsidR="00D916F9">
        <w:t>etter</w:t>
      </w:r>
      <w:r w:rsidR="00FB5185">
        <w:t xml:space="preserve"> access to high-quality</w:t>
      </w:r>
      <w:r w:rsidR="00D916F9">
        <w:t xml:space="preserve"> services for the people of NSW. Infrastructure investment </w:t>
      </w:r>
      <w:r w:rsidR="00B26EC7">
        <w:t xml:space="preserve">is critical to </w:t>
      </w:r>
      <w:r w:rsidR="00042FF7">
        <w:t>service delivery outcomes</w:t>
      </w:r>
      <w:r w:rsidR="00147998">
        <w:t>. For example,</w:t>
      </w:r>
      <w:r w:rsidR="00147998" w:rsidDel="006061DD">
        <w:t xml:space="preserve"> </w:t>
      </w:r>
      <w:r w:rsidR="006061DD" w:rsidRPr="006061DD">
        <w:t>delivering the schools and hospitals of the future when and where the</w:t>
      </w:r>
      <w:r w:rsidR="000E5914">
        <w:t>y are</w:t>
      </w:r>
      <w:r w:rsidR="006061DD" w:rsidRPr="006061DD">
        <w:t xml:space="preserve"> needed enables the delivery of world-class education and health </w:t>
      </w:r>
      <w:r w:rsidR="003E128A">
        <w:t>services</w:t>
      </w:r>
    </w:p>
    <w:p w14:paraId="7D7D9D02" w14:textId="4160842F" w:rsidR="00B74FA9" w:rsidRDefault="00CD5C89" w:rsidP="00D5463E">
      <w:pPr>
        <w:pStyle w:val="Bullet1"/>
        <w:ind w:left="426"/>
      </w:pPr>
      <w:r w:rsidRPr="00D5463E">
        <w:t>empowering</w:t>
      </w:r>
      <w:r w:rsidR="00854251" w:rsidRPr="00D5463E">
        <w:t xml:space="preserve"> </w:t>
      </w:r>
      <w:r w:rsidR="00AE7318" w:rsidRPr="00D5463E">
        <w:t>t</w:t>
      </w:r>
      <w:r w:rsidR="00D33D4B" w:rsidRPr="00D5463E">
        <w:t>he</w:t>
      </w:r>
      <w:r w:rsidR="4BB5C99C" w:rsidRPr="00D5463E">
        <w:t xml:space="preserve"> </w:t>
      </w:r>
      <w:r w:rsidR="00F20728">
        <w:t>c</w:t>
      </w:r>
      <w:r w:rsidR="4BB5C99C">
        <w:t>onstruction</w:t>
      </w:r>
      <w:r w:rsidR="00D33D4B">
        <w:t xml:space="preserve"> industry</w:t>
      </w:r>
      <w:r w:rsidR="4BB5C99C">
        <w:t xml:space="preserve"> </w:t>
      </w:r>
      <w:r w:rsidR="00854251">
        <w:t>as</w:t>
      </w:r>
      <w:r w:rsidR="4BB5C99C">
        <w:t xml:space="preserve"> a major source of jobs in New South Wales, employing more than 370,000 people prior to the pandemic. The strong pipeline of major public works in New South Wales </w:t>
      </w:r>
      <w:r w:rsidR="01302109">
        <w:t>is</w:t>
      </w:r>
      <w:r w:rsidR="4BB5C99C">
        <w:t xml:space="preserve"> critical to driving continued job creation in the construction industry</w:t>
      </w:r>
    </w:p>
    <w:p w14:paraId="2EBBE98C" w14:textId="04A60F74" w:rsidR="00090EC4" w:rsidRDefault="009545BA">
      <w:pPr>
        <w:rPr>
          <w:rFonts w:ascii="Arial" w:hAnsi="Arial" w:cs="Arial"/>
          <w:sz w:val="23"/>
          <w:lang w:val="en-AU"/>
        </w:rPr>
      </w:pPr>
      <w:r>
        <w:br w:type="page"/>
      </w:r>
    </w:p>
    <w:p w14:paraId="29EC002B" w14:textId="69B18051" w:rsidR="006E7F10" w:rsidRPr="00D47A53" w:rsidRDefault="00AE7318" w:rsidP="00D5463E">
      <w:pPr>
        <w:pStyle w:val="Bullet1"/>
        <w:ind w:left="426"/>
      </w:pPr>
      <w:r w:rsidRPr="00D5463E">
        <w:t>q</w:t>
      </w:r>
      <w:r w:rsidR="4BB5C99C" w:rsidRPr="00D5463E">
        <w:t>uality, smart infrastructure enables businesses and employment precincts to thrive. The Western Sydney Aerotropolis will provide a new economic hub for businesses and jobs of the future</w:t>
      </w:r>
      <w:r w:rsidR="00F46730" w:rsidRPr="00D5463E">
        <w:t xml:space="preserve">, connecting businesses via the new international airport to the rest of the world and </w:t>
      </w:r>
      <w:r w:rsidR="00C016B3" w:rsidRPr="00D5463E">
        <w:t xml:space="preserve">to the rest of Sydney </w:t>
      </w:r>
      <w:r w:rsidR="00F46730" w:rsidRPr="00D5463E">
        <w:t>via the fully integrated road and rail network</w:t>
      </w:r>
    </w:p>
    <w:p w14:paraId="402E9756" w14:textId="7AAA9F87" w:rsidR="4BB5C99C" w:rsidRPr="00D5463E" w:rsidRDefault="00AE7318" w:rsidP="00D5463E">
      <w:pPr>
        <w:pStyle w:val="Bullet1"/>
        <w:ind w:left="426"/>
      </w:pPr>
      <w:r w:rsidRPr="00D5463E">
        <w:t>r</w:t>
      </w:r>
      <w:r w:rsidR="4BB5C99C" w:rsidRPr="00D5463E">
        <w:t xml:space="preserve">esilient infrastructure is designed and built to withstand disruption, operate in crisis and adapt to difficult conditions. </w:t>
      </w:r>
      <w:r w:rsidR="009931FB" w:rsidRPr="00D5463E">
        <w:t xml:space="preserve">For example, </w:t>
      </w:r>
      <w:r w:rsidR="00271D9F" w:rsidRPr="00D5463E">
        <w:t xml:space="preserve">Sydney Metro </w:t>
      </w:r>
      <w:r w:rsidR="00974CD5" w:rsidRPr="00D47A53">
        <w:t>include</w:t>
      </w:r>
      <w:r w:rsidR="001209E1" w:rsidRPr="00D47A53">
        <w:t>d</w:t>
      </w:r>
      <w:r w:rsidR="00974CD5" w:rsidRPr="00D5463E">
        <w:t xml:space="preserve"> the</w:t>
      </w:r>
      <w:r w:rsidR="00160A92" w:rsidRPr="00D5463E">
        <w:t xml:space="preserve"> housing of critical equipment </w:t>
      </w:r>
      <w:r w:rsidR="00C0300C" w:rsidRPr="00D5463E">
        <w:t xml:space="preserve">and ventilation systems </w:t>
      </w:r>
      <w:r w:rsidR="001209E1" w:rsidRPr="00D47A53">
        <w:t xml:space="preserve">in their station and drainage </w:t>
      </w:r>
      <w:r w:rsidR="00466381" w:rsidRPr="00D5463E">
        <w:t>which</w:t>
      </w:r>
      <w:r w:rsidR="009931FB" w:rsidRPr="00D5463E">
        <w:t xml:space="preserve"> </w:t>
      </w:r>
      <w:r w:rsidR="00AA0BF7" w:rsidRPr="00D5463E">
        <w:t xml:space="preserve">are </w:t>
      </w:r>
      <w:r w:rsidR="0050470A" w:rsidRPr="00D5463E">
        <w:t>carefully</w:t>
      </w:r>
      <w:r w:rsidR="00E8056E" w:rsidRPr="00D5463E">
        <w:t xml:space="preserve"> </w:t>
      </w:r>
      <w:r w:rsidR="0050470A" w:rsidRPr="00D5463E">
        <w:t xml:space="preserve">designed </w:t>
      </w:r>
      <w:r w:rsidR="00E8056E" w:rsidRPr="00D5463E">
        <w:t xml:space="preserve">to </w:t>
      </w:r>
      <w:r w:rsidR="005C7870" w:rsidRPr="00D5463E">
        <w:t xml:space="preserve">be resilient to </w:t>
      </w:r>
      <w:r w:rsidR="002D68A2" w:rsidRPr="00D5463E">
        <w:t xml:space="preserve">flooding, extreme weather and heat waves. </w:t>
      </w:r>
      <w:r w:rsidR="4BB5C99C" w:rsidRPr="00D5463E">
        <w:t>Th</w:t>
      </w:r>
      <w:r w:rsidR="002D68A2" w:rsidRPr="00D5463E">
        <w:t>is</w:t>
      </w:r>
      <w:r w:rsidR="4BB5C99C" w:rsidRPr="00D5463E">
        <w:t xml:space="preserve"> past year has demonstrated the need for infrastructure to </w:t>
      </w:r>
      <w:r w:rsidR="00DD4E36" w:rsidRPr="00D5463E">
        <w:t xml:space="preserve">endure </w:t>
      </w:r>
      <w:r w:rsidR="4BB5C99C" w:rsidRPr="00D5463E">
        <w:t xml:space="preserve">drought, bushfires and a global health crisis </w:t>
      </w:r>
      <w:r w:rsidR="00254C61" w:rsidRPr="00D5463E">
        <w:t>to provide a safe and secure environment for</w:t>
      </w:r>
      <w:r w:rsidR="00F378AF" w:rsidRPr="00D5463E">
        <w:t xml:space="preserve"> the people of New South Wales</w:t>
      </w:r>
      <w:r w:rsidR="00F9150D" w:rsidRPr="00D5463E">
        <w:t>.</w:t>
      </w:r>
    </w:p>
    <w:p w14:paraId="7CB9384C" w14:textId="45C1726C" w:rsidR="4BB5C99C" w:rsidRPr="007E35E4" w:rsidRDefault="4BB5C99C">
      <w:pPr>
        <w:pStyle w:val="BodyText"/>
        <w:rPr>
          <w:rFonts w:eastAsia="Arial"/>
        </w:rPr>
      </w:pPr>
      <w:r w:rsidRPr="32B3554B">
        <w:rPr>
          <w:rFonts w:eastAsia="Arial"/>
        </w:rPr>
        <w:t xml:space="preserve">The Government is building infrastructure across all sectors to deliver the outcomes targeted in the </w:t>
      </w:r>
      <w:r w:rsidRPr="002B68C5">
        <w:rPr>
          <w:rFonts w:eastAsia="Arial"/>
          <w:i/>
          <w:iCs/>
        </w:rPr>
        <w:t>Outcomes Statement</w:t>
      </w:r>
      <w:r w:rsidR="00201DFC" w:rsidRPr="32B3554B">
        <w:rPr>
          <w:rFonts w:eastAsia="Arial"/>
        </w:rPr>
        <w:t xml:space="preserve"> (</w:t>
      </w:r>
      <w:r w:rsidR="00A46E82" w:rsidRPr="32B3554B">
        <w:rPr>
          <w:rFonts w:eastAsia="Arial"/>
        </w:rPr>
        <w:t xml:space="preserve">see Budget Paper </w:t>
      </w:r>
      <w:r w:rsidR="004126A1">
        <w:rPr>
          <w:rFonts w:eastAsia="Arial"/>
        </w:rPr>
        <w:t>2</w:t>
      </w:r>
      <w:r w:rsidR="00A46E82" w:rsidRPr="32B3554B">
        <w:rPr>
          <w:rFonts w:eastAsia="Arial"/>
        </w:rPr>
        <w:t>)</w:t>
      </w:r>
      <w:r w:rsidRPr="32B3554B">
        <w:rPr>
          <w:rFonts w:eastAsia="Arial"/>
        </w:rPr>
        <w:t>, including:</w:t>
      </w:r>
    </w:p>
    <w:p w14:paraId="4499440D" w14:textId="017A323E" w:rsidR="4BB5C99C" w:rsidRPr="00D5463E" w:rsidRDefault="00EE0620" w:rsidP="00D5463E">
      <w:pPr>
        <w:pStyle w:val="Bullet1"/>
        <w:ind w:left="426"/>
      </w:pPr>
      <w:r w:rsidRPr="00D5463E">
        <w:t>p</w:t>
      </w:r>
      <w:r w:rsidR="4BB5C99C" w:rsidRPr="00D5463E">
        <w:t>ublic transport infrastructure</w:t>
      </w:r>
      <w:r w:rsidR="007A4E6C" w:rsidRPr="00D5463E">
        <w:t>,</w:t>
      </w:r>
      <w:r w:rsidR="4BB5C99C" w:rsidRPr="00D5463E">
        <w:t xml:space="preserve"> to </w:t>
      </w:r>
      <w:r w:rsidR="00E21F38" w:rsidRPr="00D5463E">
        <w:t>connect</w:t>
      </w:r>
      <w:r w:rsidR="4BB5C99C" w:rsidRPr="00D5463E">
        <w:t xml:space="preserve"> communities and to deliver time savings and improve end-to-end commuter experiences</w:t>
      </w:r>
    </w:p>
    <w:p w14:paraId="11622C3E" w14:textId="2EA66F49" w:rsidR="4BB5C99C" w:rsidRPr="00D5463E" w:rsidRDefault="00830947" w:rsidP="00D5463E">
      <w:pPr>
        <w:pStyle w:val="Bullet1"/>
        <w:ind w:left="426"/>
      </w:pPr>
      <w:r w:rsidRPr="00D5463E">
        <w:t>r</w:t>
      </w:r>
      <w:r w:rsidR="4BB5C99C" w:rsidRPr="00D5463E">
        <w:t>oads infrastructure</w:t>
      </w:r>
      <w:r w:rsidR="00606E8B" w:rsidRPr="00D5463E">
        <w:t>,</w:t>
      </w:r>
      <w:r w:rsidR="4BB5C99C" w:rsidRPr="00D5463E">
        <w:t xml:space="preserve"> to reduce congestion</w:t>
      </w:r>
      <w:r w:rsidR="0032082F" w:rsidRPr="00D47A53">
        <w:t>,</w:t>
      </w:r>
      <w:r w:rsidR="4BB5C99C" w:rsidRPr="00D5463E">
        <w:t xml:space="preserve"> improve safety and make our places more accessible</w:t>
      </w:r>
    </w:p>
    <w:p w14:paraId="244CDEE9" w14:textId="10DFC878" w:rsidR="00F9150D" w:rsidRPr="00D5463E" w:rsidRDefault="00830947" w:rsidP="00D5463E">
      <w:pPr>
        <w:pStyle w:val="Bullet1"/>
        <w:ind w:left="426"/>
      </w:pPr>
      <w:r w:rsidRPr="00D5463E">
        <w:t>h</w:t>
      </w:r>
      <w:r w:rsidR="4BB5C99C" w:rsidRPr="00D5463E">
        <w:t>ospitals and community health facilities</w:t>
      </w:r>
      <w:r w:rsidR="007A4E6C" w:rsidRPr="00D5463E">
        <w:t>,</w:t>
      </w:r>
      <w:r w:rsidR="4BB5C99C" w:rsidRPr="00D5463E">
        <w:t xml:space="preserve"> to expand access to world-class healthcare when and where it’s needed</w:t>
      </w:r>
    </w:p>
    <w:p w14:paraId="003A8025" w14:textId="741A5E69" w:rsidR="4BB5C99C" w:rsidRPr="00D5463E" w:rsidRDefault="00830947" w:rsidP="00D5463E">
      <w:pPr>
        <w:pStyle w:val="Bullet1"/>
        <w:ind w:left="426"/>
      </w:pPr>
      <w:r w:rsidRPr="00D5463E">
        <w:t>s</w:t>
      </w:r>
      <w:r w:rsidR="4BB5C99C" w:rsidRPr="00D5463E">
        <w:t>chools and classrooms of the future</w:t>
      </w:r>
      <w:r w:rsidR="6E1FE2ED" w:rsidRPr="00D5463E">
        <w:t>,</w:t>
      </w:r>
      <w:r w:rsidR="4BB5C99C" w:rsidRPr="00D5463E">
        <w:t xml:space="preserve"> to ensure every child can learn in a supportive, flexible and safe built environment</w:t>
      </w:r>
    </w:p>
    <w:p w14:paraId="3B0D047C" w14:textId="1C0BF46F" w:rsidR="4BB5C99C" w:rsidRPr="00D5463E" w:rsidRDefault="00830947" w:rsidP="00D5463E">
      <w:pPr>
        <w:pStyle w:val="Bullet1"/>
        <w:ind w:left="426"/>
      </w:pPr>
      <w:r w:rsidRPr="00D5463E">
        <w:t>a</w:t>
      </w:r>
      <w:r w:rsidR="4BB5C99C" w:rsidRPr="00D5463E">
        <w:t>rts and cultural venues</w:t>
      </w:r>
      <w:r w:rsidR="007A4E6C" w:rsidRPr="00D5463E">
        <w:t>,</w:t>
      </w:r>
      <w:r w:rsidR="4BB5C99C" w:rsidRPr="00D5463E">
        <w:t xml:space="preserve"> to inspire </w:t>
      </w:r>
      <w:r w:rsidR="00E7471C" w:rsidRPr="00D5463E">
        <w:t>NSW citizens and</w:t>
      </w:r>
      <w:r w:rsidR="004C54F5" w:rsidRPr="00D5463E">
        <w:t xml:space="preserve"> attract</w:t>
      </w:r>
      <w:r w:rsidR="00E7471C" w:rsidRPr="00D5463E">
        <w:t xml:space="preserve"> visitors to the State</w:t>
      </w:r>
    </w:p>
    <w:p w14:paraId="08B21CA6" w14:textId="355744C7" w:rsidR="00BE39CE" w:rsidRPr="00D5463E" w:rsidRDefault="00830947" w:rsidP="00D5463E">
      <w:pPr>
        <w:pStyle w:val="Bullet1"/>
        <w:ind w:left="426"/>
      </w:pPr>
      <w:r w:rsidRPr="00D5463E">
        <w:t>w</w:t>
      </w:r>
      <w:r w:rsidR="4BB5C99C" w:rsidRPr="00D5463E">
        <w:t>orld-class sporting infrastructure</w:t>
      </w:r>
      <w:r w:rsidR="007A4E6C" w:rsidRPr="00D5463E">
        <w:t>,</w:t>
      </w:r>
      <w:r w:rsidR="4BB5C99C" w:rsidRPr="00D5463E">
        <w:t xml:space="preserve"> to improve the spectator experience, attract top events and encourage participation in grass-roots sports around the State</w:t>
      </w:r>
    </w:p>
    <w:p w14:paraId="7EF40F27" w14:textId="2917253E" w:rsidR="00B7250E" w:rsidRPr="00D5463E" w:rsidRDefault="00830947" w:rsidP="00D5463E">
      <w:pPr>
        <w:pStyle w:val="Bullet1"/>
        <w:ind w:left="426"/>
      </w:pPr>
      <w:r w:rsidRPr="00D5463E">
        <w:t>e</w:t>
      </w:r>
      <w:r w:rsidR="4BB5C99C" w:rsidRPr="00D5463E">
        <w:t>nhanced digital infrastructure</w:t>
      </w:r>
      <w:r w:rsidR="007A4E6C" w:rsidRPr="00D5463E">
        <w:t>,</w:t>
      </w:r>
      <w:r w:rsidR="4BB5C99C" w:rsidRPr="00D5463E">
        <w:t xml:space="preserve"> to improve internet connectivity, speeds and reliability, leading to gains in productivity and social inclusion across our communities, especially in remote and regional areas. </w:t>
      </w:r>
    </w:p>
    <w:p w14:paraId="33006F92" w14:textId="2DBE5115" w:rsidR="00090EC4" w:rsidRDefault="00D62E5A">
      <w:pPr>
        <w:pStyle w:val="BodyText"/>
        <w:rPr>
          <w:rFonts w:eastAsia="Arial"/>
        </w:rPr>
      </w:pPr>
      <w:r>
        <w:rPr>
          <w:rFonts w:eastAsia="Arial"/>
        </w:rPr>
        <w:t xml:space="preserve">The Government is working closely with the construction industry to ensure that the benefits of </w:t>
      </w:r>
      <w:r w:rsidR="004710B6">
        <w:rPr>
          <w:rFonts w:eastAsia="Arial"/>
        </w:rPr>
        <w:t xml:space="preserve">its </w:t>
      </w:r>
      <w:r>
        <w:rPr>
          <w:rFonts w:eastAsia="Arial"/>
        </w:rPr>
        <w:t>record infrastructure investment are realised for New South Wales citizens</w:t>
      </w:r>
      <w:r w:rsidR="002D5864">
        <w:rPr>
          <w:rFonts w:eastAsia="Arial"/>
        </w:rPr>
        <w:t xml:space="preserve">, </w:t>
      </w:r>
      <w:r w:rsidR="00963CD6">
        <w:rPr>
          <w:rFonts w:eastAsia="Arial"/>
        </w:rPr>
        <w:t>despite</w:t>
      </w:r>
      <w:r w:rsidR="002D5864">
        <w:rPr>
          <w:rFonts w:eastAsia="Arial"/>
        </w:rPr>
        <w:t xml:space="preserve"> the challenges of COVID-19.</w:t>
      </w:r>
      <w:r w:rsidR="003C0237">
        <w:rPr>
          <w:rFonts w:eastAsia="Arial"/>
        </w:rPr>
        <w:t xml:space="preserve"> Further information on how the Government is working with</w:t>
      </w:r>
      <w:r w:rsidR="00B16057">
        <w:rPr>
          <w:rFonts w:eastAsia="Arial"/>
        </w:rPr>
        <w:t xml:space="preserve"> the construction industry</w:t>
      </w:r>
      <w:r w:rsidR="003C0237">
        <w:rPr>
          <w:rFonts w:eastAsia="Arial"/>
        </w:rPr>
        <w:t xml:space="preserve"> </w:t>
      </w:r>
      <w:r w:rsidR="00B16057">
        <w:rPr>
          <w:rFonts w:eastAsia="Arial"/>
        </w:rPr>
        <w:t xml:space="preserve">is provided in </w:t>
      </w:r>
      <w:r w:rsidR="003C0237">
        <w:rPr>
          <w:rFonts w:eastAsia="Arial"/>
        </w:rPr>
        <w:t>Box 1.</w:t>
      </w:r>
      <w:r w:rsidR="001E72D0">
        <w:rPr>
          <w:rFonts w:eastAsia="Arial"/>
        </w:rPr>
        <w:t>4</w:t>
      </w:r>
      <w:r w:rsidR="003C0237">
        <w:rPr>
          <w:rFonts w:eastAsia="Arial"/>
        </w:rPr>
        <w:t xml:space="preserve">. </w:t>
      </w:r>
    </w:p>
    <w:p w14:paraId="4C142986" w14:textId="284D691F" w:rsidR="00090EC4" w:rsidRDefault="009545BA">
      <w:pPr>
        <w:rPr>
          <w:rFonts w:ascii="Arial" w:eastAsia="Arial" w:hAnsi="Arial" w:cs="Arial"/>
          <w:sz w:val="23"/>
          <w:lang w:val="en-AU"/>
        </w:rPr>
      </w:pPr>
      <w:r>
        <w:rPr>
          <w:rFonts w:eastAsia="Arial"/>
        </w:rPr>
        <w:br w:type="page"/>
      </w:r>
    </w:p>
    <w:tbl>
      <w:tblPr>
        <w:tblW w:w="0" w:type="auto"/>
        <w:shd w:val="pct5" w:color="auto" w:fill="auto"/>
        <w:tblCellMar>
          <w:left w:w="0" w:type="dxa"/>
          <w:right w:w="0" w:type="dxa"/>
        </w:tblCellMar>
        <w:tblLook w:val="04A0" w:firstRow="1" w:lastRow="0" w:firstColumn="1" w:lastColumn="0" w:noHBand="0" w:noVBand="1"/>
        <w:tblCaption w:val="Box 1.4: Government leading the way for infrastructure delivery during COVID-19"/>
        <w:tblDescription w:val="Box 1.4: Government leading the way for infrastructure delivery during COVID-19"/>
      </w:tblPr>
      <w:tblGrid>
        <w:gridCol w:w="9639"/>
      </w:tblGrid>
      <w:tr w:rsidR="004A5A6A" w:rsidRPr="00A1397D" w14:paraId="3D8A38C9" w14:textId="77777777" w:rsidTr="001F200E">
        <w:trPr>
          <w:trHeight w:val="5757"/>
        </w:trPr>
        <w:tc>
          <w:tcPr>
            <w:tcW w:w="9639" w:type="dxa"/>
            <w:shd w:val="pct5" w:color="auto" w:fill="auto"/>
            <w:tcMar>
              <w:top w:w="0" w:type="dxa"/>
              <w:left w:w="108" w:type="dxa"/>
              <w:bottom w:w="0" w:type="dxa"/>
              <w:right w:w="108" w:type="dxa"/>
            </w:tcMar>
          </w:tcPr>
          <w:p w14:paraId="200121EE" w14:textId="7CA81A09" w:rsidR="009B1C3C" w:rsidRDefault="004343FF" w:rsidP="00774845">
            <w:pPr>
              <w:pStyle w:val="Box11BoxHeading"/>
              <w:tabs>
                <w:tab w:val="left" w:pos="1163"/>
              </w:tabs>
            </w:pPr>
            <w:r>
              <w:t xml:space="preserve">Government </w:t>
            </w:r>
            <w:r w:rsidR="00ED0DCA">
              <w:t>leading the way for infrastructure delivery during COVID-19</w:t>
            </w:r>
          </w:p>
          <w:p w14:paraId="13A69C5A" w14:textId="250EEBCA" w:rsidR="000465AB" w:rsidRPr="00D20950" w:rsidRDefault="000465AB" w:rsidP="00E70E27">
            <w:pPr>
              <w:pStyle w:val="BodyTextBox"/>
            </w:pPr>
            <w:r w:rsidRPr="00D20950">
              <w:t>At the outset of the pandemic, Infrastructure NSW, in collaboration with delivery agencies and industry, released a joint commitment statement to ensure</w:t>
            </w:r>
            <w:r w:rsidR="00A20298">
              <w:t xml:space="preserve"> construction environments</w:t>
            </w:r>
            <w:r w:rsidR="00F62DCD">
              <w:t xml:space="preserve"> in New South Wales</w:t>
            </w:r>
            <w:r w:rsidR="00A20298">
              <w:t xml:space="preserve"> remain</w:t>
            </w:r>
            <w:r w:rsidRPr="00D20950">
              <w:t xml:space="preserve"> healthy, safe and sustainable during the COVID-19 crisis. The statement include</w:t>
            </w:r>
            <w:r>
              <w:t>s</w:t>
            </w:r>
            <w:r w:rsidRPr="00D20950">
              <w:t xml:space="preserve"> commitments to: </w:t>
            </w:r>
          </w:p>
          <w:p w14:paraId="79C8D294" w14:textId="39BB7F22" w:rsidR="000465AB" w:rsidRPr="00D20950" w:rsidRDefault="00AE7318" w:rsidP="004A423D">
            <w:pPr>
              <w:pStyle w:val="Bullet1inabox"/>
            </w:pPr>
            <w:r>
              <w:t>k</w:t>
            </w:r>
            <w:r w:rsidR="000465AB" w:rsidRPr="00D20950">
              <w:t>eep the construction industry and its workforce safe and healthy </w:t>
            </w:r>
          </w:p>
          <w:p w14:paraId="28436636" w14:textId="25E2ED5F" w:rsidR="000465AB" w:rsidRPr="00D20950" w:rsidRDefault="00AE7318" w:rsidP="004A423D">
            <w:pPr>
              <w:pStyle w:val="Bullet1inabox"/>
            </w:pPr>
            <w:r>
              <w:t>s</w:t>
            </w:r>
            <w:r w:rsidR="000465AB" w:rsidRPr="00D20950">
              <w:t>upport the industry to not adversely impact the health of communities and carry out</w:t>
            </w:r>
            <w:r w:rsidR="00E81F0A">
              <w:t xml:space="preserve"> </w:t>
            </w:r>
            <w:r w:rsidR="000465AB" w:rsidRPr="00D20950">
              <w:t>work in accordance with the latest public health advice </w:t>
            </w:r>
          </w:p>
          <w:p w14:paraId="053D8E40" w14:textId="3F7FF0E6" w:rsidR="000465AB" w:rsidRPr="00D20950" w:rsidRDefault="00AE7318" w:rsidP="004A423D">
            <w:pPr>
              <w:pStyle w:val="Bullet1inabox"/>
            </w:pPr>
            <w:r>
              <w:t>m</w:t>
            </w:r>
            <w:r w:rsidR="000465AB" w:rsidRPr="00D20950">
              <w:t>aintain project continuity to keep people in jobs</w:t>
            </w:r>
            <w:r w:rsidR="000465AB">
              <w:t xml:space="preserve"> </w:t>
            </w:r>
            <w:r w:rsidR="000465AB" w:rsidRPr="00D20950">
              <w:t xml:space="preserve">and </w:t>
            </w:r>
            <w:r w:rsidR="001A2AA2">
              <w:t>sustain</w:t>
            </w:r>
            <w:r w:rsidR="000465AB">
              <w:t xml:space="preserve"> the </w:t>
            </w:r>
            <w:r w:rsidR="000465AB" w:rsidRPr="00D20950">
              <w:t>construction sector’s contribution to Australia's economy. </w:t>
            </w:r>
          </w:p>
          <w:p w14:paraId="2586E72C" w14:textId="5F512BDF" w:rsidR="000465AB" w:rsidRPr="00D20950" w:rsidRDefault="000465AB" w:rsidP="00E70E27">
            <w:pPr>
              <w:pStyle w:val="BodyTextBox"/>
            </w:pPr>
            <w:r w:rsidRPr="00D20950">
              <w:t>Delivery agencies are engaging with industry directly to ensure projects are being</w:t>
            </w:r>
            <w:r w:rsidRPr="00522CB9">
              <w:t xml:space="preserve"> delivered </w:t>
            </w:r>
            <w:r w:rsidRPr="00D20950">
              <w:t>on time and in accordance with COVID</w:t>
            </w:r>
            <w:r w:rsidR="001A2AA2">
              <w:t>-19</w:t>
            </w:r>
            <w:r w:rsidRPr="00D20950">
              <w:t xml:space="preserve"> safe work practices. </w:t>
            </w:r>
          </w:p>
          <w:p w14:paraId="480CE7D2" w14:textId="49846281" w:rsidR="004C3170" w:rsidRPr="00D20950" w:rsidRDefault="004C3170" w:rsidP="00E70E27">
            <w:pPr>
              <w:pStyle w:val="BodyTextBox"/>
            </w:pPr>
            <w:r w:rsidRPr="00D5463E">
              <w:t xml:space="preserve">New funding has </w:t>
            </w:r>
            <w:r w:rsidR="00661685" w:rsidRPr="00D5463E">
              <w:t xml:space="preserve">also </w:t>
            </w:r>
            <w:r w:rsidRPr="00D5463E">
              <w:t>been allocated to establish a unit in Infrastructure NSW to provide coordinated oversight of the Government’s infrastructure stimulus program and partner with agencies and industry to accelerate infrastructure delivery.</w:t>
            </w:r>
            <w:r w:rsidRPr="009335D9">
              <w:t xml:space="preserve">   </w:t>
            </w:r>
          </w:p>
          <w:p w14:paraId="4A29B825" w14:textId="7F9E8813" w:rsidR="002D368B" w:rsidRPr="00A1397D" w:rsidRDefault="00F02BAB" w:rsidP="00E70E27">
            <w:pPr>
              <w:pStyle w:val="BodyTextBox"/>
            </w:pPr>
            <w:r w:rsidRPr="00AC163E">
              <w:t xml:space="preserve">The Government’s </w:t>
            </w:r>
            <w:r w:rsidR="00B93561">
              <w:t xml:space="preserve">leadership role and partnership with industry </w:t>
            </w:r>
            <w:r w:rsidR="006D0966">
              <w:t>will</w:t>
            </w:r>
            <w:r w:rsidR="00B93561">
              <w:t xml:space="preserve"> ensure the benefits of its </w:t>
            </w:r>
            <w:r w:rsidR="00BD6107" w:rsidRPr="00AC163E">
              <w:t xml:space="preserve">record infrastructure pipeline </w:t>
            </w:r>
            <w:r w:rsidR="00033F50" w:rsidRPr="00AC163E">
              <w:t xml:space="preserve">continue </w:t>
            </w:r>
            <w:r w:rsidR="00033F50" w:rsidRPr="00AC163E" w:rsidDel="00867788">
              <w:t xml:space="preserve">to </w:t>
            </w:r>
            <w:r w:rsidR="00867788">
              <w:t xml:space="preserve">be realised, despite the challenges of COVID-19. </w:t>
            </w:r>
            <w:r>
              <w:t xml:space="preserve"> </w:t>
            </w:r>
            <w:r w:rsidR="00033F50">
              <w:t xml:space="preserve"> </w:t>
            </w:r>
            <w:r w:rsidR="00BD6107">
              <w:t xml:space="preserve"> </w:t>
            </w:r>
            <w:r w:rsidR="009B34E0">
              <w:t xml:space="preserve"> </w:t>
            </w:r>
          </w:p>
        </w:tc>
      </w:tr>
    </w:tbl>
    <w:p w14:paraId="0C381E49" w14:textId="77777777" w:rsidR="00F80455" w:rsidRDefault="00F80455" w:rsidP="00F80455">
      <w:bookmarkStart w:id="7" w:name="_Hlk11140559"/>
    </w:p>
    <w:p w14:paraId="1F091B62" w14:textId="0C1E949E" w:rsidR="004356CA" w:rsidRPr="00826275" w:rsidRDefault="005465FC" w:rsidP="007C03A6">
      <w:pPr>
        <w:pStyle w:val="Heading2"/>
      </w:pPr>
      <w:r>
        <w:t>Our</w:t>
      </w:r>
      <w:r w:rsidR="00D57C99" w:rsidRPr="00826275">
        <w:t xml:space="preserve"> fiscal management</w:t>
      </w:r>
    </w:p>
    <w:p w14:paraId="3B6C2F61" w14:textId="4DA27B37" w:rsidR="004356CA" w:rsidRPr="00A1397D" w:rsidRDefault="004356CA">
      <w:pPr>
        <w:pStyle w:val="BodyText"/>
      </w:pPr>
      <w:r>
        <w:t xml:space="preserve">The </w:t>
      </w:r>
      <w:r w:rsidR="00185C47">
        <w:t xml:space="preserve">Government </w:t>
      </w:r>
      <w:r w:rsidR="00140EF2">
        <w:t xml:space="preserve">has </w:t>
      </w:r>
      <w:r w:rsidR="007B55FF">
        <w:t>i</w:t>
      </w:r>
      <w:r w:rsidR="008F5F4B">
        <w:t>ncreased its</w:t>
      </w:r>
      <w:r w:rsidR="00140EF2" w:rsidRPr="00140EF2">
        <w:t xml:space="preserve"> </w:t>
      </w:r>
      <w:r w:rsidR="00140EF2">
        <w:t>infrastructure</w:t>
      </w:r>
      <w:r w:rsidR="00284170">
        <w:t xml:space="preserve"> </w:t>
      </w:r>
      <w:r w:rsidR="008F5F4B">
        <w:t xml:space="preserve">investment </w:t>
      </w:r>
      <w:r w:rsidR="007865BD">
        <w:t xml:space="preserve">in response to the COVID-19 pandemic, </w:t>
      </w:r>
      <w:r w:rsidR="00284170">
        <w:t>while upholding a sustainable and responsible approach to fiscal management</w:t>
      </w:r>
      <w:r w:rsidR="00E20CEC">
        <w:t xml:space="preserve">. </w:t>
      </w:r>
      <w:r w:rsidR="009C53F6">
        <w:t>N</w:t>
      </w:r>
      <w:r w:rsidR="001F3F47">
        <w:t>ew funding</w:t>
      </w:r>
      <w:r w:rsidR="009C53F6">
        <w:t xml:space="preserve"> has been allocated</w:t>
      </w:r>
      <w:r w:rsidR="002C3288">
        <w:t xml:space="preserve"> </w:t>
      </w:r>
      <w:r w:rsidR="00C87728">
        <w:t xml:space="preserve">to </w:t>
      </w:r>
      <w:r w:rsidR="00A6007B">
        <w:t>accelerate key projects</w:t>
      </w:r>
      <w:r w:rsidR="00B178AC">
        <w:t xml:space="preserve"> </w:t>
      </w:r>
      <w:r w:rsidR="00184C15">
        <w:t xml:space="preserve">that </w:t>
      </w:r>
      <w:r w:rsidR="00524201">
        <w:t>support jobs and economic activity</w:t>
      </w:r>
      <w:r w:rsidR="00E20CEC">
        <w:t>, while maintaining the State’s triple-A credit rating</w:t>
      </w:r>
      <w:r w:rsidR="00BA27CA">
        <w:t xml:space="preserve">. </w:t>
      </w:r>
      <w:r w:rsidR="00096C8D">
        <w:t xml:space="preserve">This has been enabled by the Government’s fiscal strategy which </w:t>
      </w:r>
      <w:r w:rsidR="00D92672">
        <w:t>includes</w:t>
      </w:r>
      <w:r w:rsidR="00176803">
        <w:t>:</w:t>
      </w:r>
    </w:p>
    <w:p w14:paraId="40627F98" w14:textId="6E58C4DA" w:rsidR="004356CA" w:rsidRPr="00A1397D" w:rsidRDefault="00E21EF7" w:rsidP="00D5463E">
      <w:pPr>
        <w:pStyle w:val="Bullet1"/>
        <w:ind w:left="426"/>
      </w:pPr>
      <w:r w:rsidRPr="00277A13">
        <w:t>continuing</w:t>
      </w:r>
      <w:r w:rsidRPr="00A1397D">
        <w:t xml:space="preserve"> </w:t>
      </w:r>
      <w:r w:rsidR="004356CA" w:rsidRPr="00A1397D">
        <w:t>management of recurrent expenditure consistent with the</w:t>
      </w:r>
      <w:r w:rsidR="004356CA" w:rsidRPr="00D5463E">
        <w:rPr>
          <w:i/>
          <w:iCs/>
        </w:rPr>
        <w:t xml:space="preserve"> </w:t>
      </w:r>
      <w:r w:rsidR="004356CA" w:rsidRPr="00461D80">
        <w:rPr>
          <w:i/>
        </w:rPr>
        <w:t>Fiscal Responsibility Act</w:t>
      </w:r>
      <w:r w:rsidR="004356CA" w:rsidRPr="00D5463E">
        <w:rPr>
          <w:i/>
          <w:iCs/>
        </w:rPr>
        <w:t xml:space="preserve"> </w:t>
      </w:r>
      <w:r w:rsidR="004356CA" w:rsidRPr="00461D80">
        <w:rPr>
          <w:i/>
        </w:rPr>
        <w:t>2012</w:t>
      </w:r>
      <w:r w:rsidR="00B2185F" w:rsidRPr="00D5463E">
        <w:rPr>
          <w:i/>
          <w:iCs/>
        </w:rPr>
        <w:t xml:space="preserve"> </w:t>
      </w:r>
    </w:p>
    <w:p w14:paraId="1DC5BE84" w14:textId="57A90C82" w:rsidR="004356CA" w:rsidRPr="00A1397D" w:rsidRDefault="00CC52CB" w:rsidP="00D5463E">
      <w:pPr>
        <w:pStyle w:val="Bullet1"/>
        <w:ind w:left="426"/>
      </w:pPr>
      <w:r w:rsidRPr="00A1397D">
        <w:t xml:space="preserve">active </w:t>
      </w:r>
      <w:r w:rsidR="004356CA" w:rsidRPr="00A1397D">
        <w:t>management</w:t>
      </w:r>
      <w:r w:rsidR="00273FCC" w:rsidRPr="00A1397D">
        <w:t xml:space="preserve"> of the State’s balance sheet</w:t>
      </w:r>
      <w:r w:rsidR="004356CA" w:rsidRPr="00A1397D">
        <w:t xml:space="preserve">, including </w:t>
      </w:r>
      <w:r w:rsidR="0096083C" w:rsidRPr="00A1397D">
        <w:t xml:space="preserve">reinvesting the proceeds of </w:t>
      </w:r>
      <w:r w:rsidR="004356CA" w:rsidRPr="00A1397D">
        <w:t>asset recycling into productive infrastructure</w:t>
      </w:r>
      <w:r w:rsidR="002D3420" w:rsidRPr="00A1397D">
        <w:t xml:space="preserve"> via </w:t>
      </w:r>
      <w:r w:rsidR="009F4208" w:rsidRPr="00A1397D">
        <w:t>the New South Wales Infrast</w:t>
      </w:r>
      <w:r w:rsidR="0095194A" w:rsidRPr="00A1397D">
        <w:t xml:space="preserve">ructure </w:t>
      </w:r>
      <w:r w:rsidR="002E1B4A" w:rsidRPr="00A1397D">
        <w:t xml:space="preserve">Future </w:t>
      </w:r>
      <w:r w:rsidR="0095194A" w:rsidRPr="00A1397D">
        <w:t>Fund</w:t>
      </w:r>
      <w:r w:rsidR="0029066C" w:rsidRPr="00A1397D">
        <w:t xml:space="preserve"> (NIFF), allowing the Government to generate additional returns for taxpayers </w:t>
      </w:r>
    </w:p>
    <w:p w14:paraId="462A8EB1" w14:textId="6D5DC864" w:rsidR="004356CA" w:rsidRPr="00A1397D" w:rsidRDefault="004356CA" w:rsidP="00D5463E">
      <w:pPr>
        <w:pStyle w:val="Bullet1"/>
        <w:ind w:left="426"/>
      </w:pPr>
      <w:r w:rsidRPr="00A1397D">
        <w:t>whole-of-government prioritisation of capital projects</w:t>
      </w:r>
      <w:r w:rsidR="00221589" w:rsidRPr="00A1397D">
        <w:t>,</w:t>
      </w:r>
      <w:r w:rsidRPr="00A1397D">
        <w:t xml:space="preserve"> </w:t>
      </w:r>
      <w:r w:rsidR="00221589" w:rsidRPr="00A1397D">
        <w:t xml:space="preserve">based on </w:t>
      </w:r>
      <w:r w:rsidR="0021738E" w:rsidRPr="00A1397D">
        <w:t xml:space="preserve">a </w:t>
      </w:r>
      <w:r w:rsidR="005F02D6" w:rsidRPr="00A1397D">
        <w:t>rigorous</w:t>
      </w:r>
      <w:r w:rsidR="00221589" w:rsidRPr="00A1397D">
        <w:t xml:space="preserve"> project assessment</w:t>
      </w:r>
      <w:r w:rsidR="005F02D6" w:rsidRPr="00A1397D">
        <w:t xml:space="preserve"> process</w:t>
      </w:r>
      <w:r w:rsidR="00221589" w:rsidRPr="00A1397D">
        <w:t xml:space="preserve">, </w:t>
      </w:r>
      <w:r w:rsidRPr="00A1397D">
        <w:t>to enable a more strategic approach to capital allocation</w:t>
      </w:r>
    </w:p>
    <w:p w14:paraId="0269249E" w14:textId="45445D54" w:rsidR="002C3288" w:rsidRPr="00A1397D" w:rsidRDefault="002C3288" w:rsidP="00D5463E">
      <w:pPr>
        <w:pStyle w:val="Bullet1"/>
        <w:ind w:left="426"/>
      </w:pPr>
      <w:r>
        <w:t xml:space="preserve">the establishment of the </w:t>
      </w:r>
      <w:r w:rsidR="0050501C">
        <w:t>NGF,</w:t>
      </w:r>
      <w:r>
        <w:t xml:space="preserve"> NSW’s own sovereign wealth fund</w:t>
      </w:r>
      <w:r w:rsidR="00566A99">
        <w:t>,</w:t>
      </w:r>
      <w:r>
        <w:t xml:space="preserve"> that invests asset recycling proceeds to achieve a competitive return for taxpayers</w:t>
      </w:r>
      <w:r w:rsidR="009522CE">
        <w:t xml:space="preserve"> allowing the </w:t>
      </w:r>
      <w:r w:rsidR="00CB6DC1">
        <w:t xml:space="preserve">Government to </w:t>
      </w:r>
      <w:r w:rsidR="00971262">
        <w:t xml:space="preserve">deliver </w:t>
      </w:r>
      <w:r w:rsidR="0097630C">
        <w:t>infrastructure,</w:t>
      </w:r>
      <w:r w:rsidR="00971262">
        <w:t xml:space="preserve"> while </w:t>
      </w:r>
      <w:r w:rsidR="00AD0593">
        <w:t xml:space="preserve">supporting a sustainable debt position </w:t>
      </w:r>
      <w:r w:rsidR="00C57969">
        <w:t xml:space="preserve">over the medium term. </w:t>
      </w:r>
    </w:p>
    <w:bookmarkEnd w:id="7"/>
    <w:p w14:paraId="2C47531C" w14:textId="3C80B7DC" w:rsidR="003F2CD0" w:rsidRDefault="008A008E">
      <w:pPr>
        <w:pStyle w:val="BodyText"/>
      </w:pPr>
      <w:r w:rsidRPr="00A1397D">
        <w:t xml:space="preserve">The </w:t>
      </w:r>
      <w:r w:rsidR="00251D77" w:rsidRPr="00A1397D">
        <w:t>G</w:t>
      </w:r>
      <w:r w:rsidRPr="00A1397D">
        <w:t xml:space="preserve">overnment </w:t>
      </w:r>
      <w:r w:rsidR="007F14FB" w:rsidRPr="00A1397D">
        <w:t>uses</w:t>
      </w:r>
      <w:r w:rsidRPr="00A1397D">
        <w:t xml:space="preserve"> a </w:t>
      </w:r>
      <w:r w:rsidR="00D92672">
        <w:t xml:space="preserve">comprehensive </w:t>
      </w:r>
      <w:r w:rsidRPr="00A1397D">
        <w:t>c</w:t>
      </w:r>
      <w:r w:rsidR="004356CA" w:rsidRPr="00A1397D">
        <w:t>apital investment framework</w:t>
      </w:r>
      <w:r w:rsidRPr="00A1397D">
        <w:t xml:space="preserve"> </w:t>
      </w:r>
      <w:r w:rsidR="002C60CD" w:rsidRPr="00A1397D">
        <w:t>to</w:t>
      </w:r>
      <w:r w:rsidRPr="00A1397D">
        <w:t xml:space="preserve"> underpin</w:t>
      </w:r>
      <w:r w:rsidR="002C60CD" w:rsidRPr="00A1397D">
        <w:t xml:space="preserve"> investment decisions</w:t>
      </w:r>
      <w:r w:rsidR="00251D77" w:rsidRPr="00A1397D">
        <w:t xml:space="preserve">. This framework </w:t>
      </w:r>
      <w:r w:rsidR="00021BEA">
        <w:t xml:space="preserve">integrates planning, project selection, funding and delivery and </w:t>
      </w:r>
      <w:r w:rsidR="00061C48" w:rsidRPr="00A1397D">
        <w:t xml:space="preserve">has been </w:t>
      </w:r>
      <w:r w:rsidR="00221589" w:rsidRPr="00A1397D">
        <w:t xml:space="preserve">designed </w:t>
      </w:r>
      <w:r w:rsidR="004356CA" w:rsidRPr="00A1397D">
        <w:t xml:space="preserve">to ensure </w:t>
      </w:r>
      <w:r w:rsidR="00B04BF2" w:rsidRPr="00A1397D">
        <w:t>the Government</w:t>
      </w:r>
      <w:r w:rsidR="00067084" w:rsidRPr="00A1397D">
        <w:t xml:space="preserve"> invests</w:t>
      </w:r>
      <w:r w:rsidR="00B04BF2" w:rsidRPr="00A1397D">
        <w:t xml:space="preserve"> </w:t>
      </w:r>
      <w:r w:rsidR="004356CA" w:rsidRPr="00A1397D">
        <w:t xml:space="preserve">in </w:t>
      </w:r>
      <w:r w:rsidR="00756454" w:rsidRPr="00A1397D">
        <w:t>critical</w:t>
      </w:r>
      <w:r w:rsidR="004356CA" w:rsidRPr="00A1397D">
        <w:t xml:space="preserve"> infrastructure projects</w:t>
      </w:r>
      <w:r w:rsidR="00D25DE0" w:rsidRPr="00A1397D">
        <w:t xml:space="preserve"> </w:t>
      </w:r>
      <w:r w:rsidR="00BA6DD7" w:rsidRPr="00A1397D">
        <w:t>that</w:t>
      </w:r>
      <w:r w:rsidR="00D25DE0" w:rsidRPr="00A1397D">
        <w:t xml:space="preserve"> </w:t>
      </w:r>
      <w:r w:rsidR="008210FF" w:rsidRPr="00A1397D">
        <w:t xml:space="preserve">provide the greatest </w:t>
      </w:r>
      <w:r w:rsidR="00F875B7" w:rsidRPr="00A1397D">
        <w:t>benefit</w:t>
      </w:r>
      <w:r w:rsidR="0096083C" w:rsidRPr="00A1397D">
        <w:t xml:space="preserve"> </w:t>
      </w:r>
      <w:r w:rsidR="00D310A6">
        <w:t>at</w:t>
      </w:r>
      <w:r w:rsidR="00D310A6" w:rsidRPr="00A1397D">
        <w:t xml:space="preserve"> </w:t>
      </w:r>
      <w:r w:rsidR="004356CA" w:rsidRPr="00A1397D">
        <w:t>the most effici</w:t>
      </w:r>
      <w:r w:rsidR="00D25DE0" w:rsidRPr="00A1397D">
        <w:t>ent cost</w:t>
      </w:r>
      <w:r w:rsidR="004356CA" w:rsidRPr="00A1397D">
        <w:t>.</w:t>
      </w:r>
      <w:r w:rsidR="009130B4">
        <w:t xml:space="preserve"> </w:t>
      </w:r>
    </w:p>
    <w:p w14:paraId="70C30307" w14:textId="48DB5B8A" w:rsidR="00E4160C" w:rsidRPr="00E4160C" w:rsidRDefault="00397AD2" w:rsidP="00B83055">
      <w:pPr>
        <w:pStyle w:val="BodyText"/>
        <w:rPr>
          <w:sz w:val="5"/>
        </w:rPr>
      </w:pPr>
      <w:r>
        <w:t>Infrastructure NSW plays</w:t>
      </w:r>
      <w:r w:rsidRPr="00A1397D">
        <w:t xml:space="preserve"> a key role in assisting the Government to identify and prioritise infrastructure projects. It provides independent advice on infrastructure needs and delivery, with a focus on capital investment that brings economic growth and social well</w:t>
      </w:r>
      <w:r w:rsidRPr="00A1397D">
        <w:noBreakHyphen/>
        <w:t>being.</w:t>
      </w:r>
    </w:p>
    <w:p w14:paraId="689DD01B" w14:textId="4EC38B9F" w:rsidR="005A43F2" w:rsidRDefault="008B0580" w:rsidP="00202661">
      <w:pPr>
        <w:pStyle w:val="Heading3"/>
      </w:pPr>
      <w:r w:rsidRPr="00826275">
        <w:t>Asset recycling strategy</w:t>
      </w:r>
    </w:p>
    <w:p w14:paraId="63941712" w14:textId="004F9513" w:rsidR="008B0580" w:rsidRPr="00A1397D" w:rsidRDefault="008B0580">
      <w:pPr>
        <w:pStyle w:val="BodyText"/>
      </w:pPr>
      <w:r w:rsidRPr="00A1397D">
        <w:t>The Government’s successful asset recycling strategy is enabling the delivery of</w:t>
      </w:r>
      <w:r w:rsidR="004329B6" w:rsidRPr="00A1397D">
        <w:t xml:space="preserve"> its</w:t>
      </w:r>
      <w:r w:rsidRPr="00A1397D">
        <w:t xml:space="preserve"> record </w:t>
      </w:r>
      <w:r w:rsidR="004329B6" w:rsidRPr="00A1397D">
        <w:t>infras</w:t>
      </w:r>
      <w:r w:rsidR="00AC3950" w:rsidRPr="00A1397D">
        <w:t>tructure</w:t>
      </w:r>
      <w:r w:rsidRPr="00A1397D">
        <w:t xml:space="preserve"> program</w:t>
      </w:r>
      <w:r w:rsidR="00080B56">
        <w:t>, despite</w:t>
      </w:r>
      <w:r w:rsidR="00E10A34" w:rsidRPr="00A1397D">
        <w:t xml:space="preserve"> </w:t>
      </w:r>
      <w:r w:rsidR="000148CB">
        <w:t>the</w:t>
      </w:r>
      <w:r w:rsidR="003D0FA8">
        <w:t xml:space="preserve"> </w:t>
      </w:r>
      <w:r w:rsidR="00D92672">
        <w:t>economic impact of</w:t>
      </w:r>
      <w:r w:rsidR="004B62FF">
        <w:t xml:space="preserve"> COVID-19.</w:t>
      </w:r>
      <w:r w:rsidR="00104558">
        <w:t xml:space="preserve"> </w:t>
      </w:r>
      <w:r w:rsidRPr="00A1397D">
        <w:t xml:space="preserve"> Asset recycling proceeds </w:t>
      </w:r>
      <w:r w:rsidR="009F10F4">
        <w:t>are being</w:t>
      </w:r>
      <w:r w:rsidR="002F71A5" w:rsidRPr="00A1397D">
        <w:t xml:space="preserve"> invested in special purpose funds </w:t>
      </w:r>
      <w:r w:rsidR="00562527" w:rsidRPr="00A1397D">
        <w:t xml:space="preserve">such as the NIFF </w:t>
      </w:r>
      <w:r w:rsidR="00464F14" w:rsidRPr="00A1397D">
        <w:t xml:space="preserve">and </w:t>
      </w:r>
      <w:r w:rsidR="007A27C0">
        <w:t>NGF</w:t>
      </w:r>
      <w:r w:rsidRPr="00A1397D">
        <w:t xml:space="preserve">, strengthening </w:t>
      </w:r>
      <w:r w:rsidR="004A089E" w:rsidRPr="00A1397D">
        <w:t>the</w:t>
      </w:r>
      <w:r w:rsidRPr="00A1397D">
        <w:t xml:space="preserve"> </w:t>
      </w:r>
      <w:r w:rsidR="00215C27" w:rsidRPr="00A1397D">
        <w:t xml:space="preserve">State’s </w:t>
      </w:r>
      <w:r w:rsidRPr="00A1397D">
        <w:t>net debt position and boosting budget reserves</w:t>
      </w:r>
      <w:r w:rsidR="008E37E1">
        <w:t xml:space="preserve">. </w:t>
      </w:r>
    </w:p>
    <w:p w14:paraId="43460846" w14:textId="0816AF8E" w:rsidR="008B0580" w:rsidRPr="00A1397D" w:rsidRDefault="008B0580">
      <w:pPr>
        <w:pStyle w:val="BodyText"/>
      </w:pPr>
      <w:r w:rsidRPr="00A1397D">
        <w:t xml:space="preserve">Asset recycling has unlocked </w:t>
      </w:r>
      <w:r w:rsidR="00FB3B29" w:rsidRPr="00A1397D">
        <w:t xml:space="preserve">additional </w:t>
      </w:r>
      <w:r w:rsidRPr="00A1397D">
        <w:t>funding for infrastructure projects and</w:t>
      </w:r>
      <w:r w:rsidR="005C1D61" w:rsidRPr="00A1397D">
        <w:t xml:space="preserve"> </w:t>
      </w:r>
      <w:r w:rsidRPr="00A1397D">
        <w:t xml:space="preserve">enabled the </w:t>
      </w:r>
      <w:r w:rsidR="005C1D61" w:rsidRPr="00A1397D">
        <w:t xml:space="preserve">accelerated delivery </w:t>
      </w:r>
      <w:r w:rsidRPr="00A1397D">
        <w:t>of critical projects</w:t>
      </w:r>
      <w:r w:rsidR="00F35192" w:rsidRPr="00A1397D">
        <w:t>.</w:t>
      </w:r>
      <w:r w:rsidRPr="00A1397D">
        <w:t xml:space="preserve"> </w:t>
      </w:r>
      <w:r w:rsidR="00F35192" w:rsidRPr="00A1397D">
        <w:t>Examples</w:t>
      </w:r>
      <w:r w:rsidR="0065069A" w:rsidRPr="00A1397D">
        <w:t xml:space="preserve"> include</w:t>
      </w:r>
      <w:r w:rsidR="001225FC" w:rsidRPr="00A1397D">
        <w:t xml:space="preserve"> the</w:t>
      </w:r>
      <w:r w:rsidR="0065069A" w:rsidRPr="00A1397D">
        <w:t xml:space="preserve"> Sydney Metro City and Southwest, </w:t>
      </w:r>
      <w:r w:rsidR="00465C91" w:rsidRPr="00A1397D">
        <w:t xml:space="preserve">the </w:t>
      </w:r>
      <w:r w:rsidR="0065069A" w:rsidRPr="00A1397D">
        <w:t>More Trains, More Services</w:t>
      </w:r>
      <w:r w:rsidR="00465C91" w:rsidRPr="00A1397D">
        <w:t xml:space="preserve"> program</w:t>
      </w:r>
      <w:r w:rsidR="0065069A" w:rsidRPr="00A1397D">
        <w:t xml:space="preserve"> </w:t>
      </w:r>
      <w:r w:rsidR="0056241B" w:rsidRPr="00A1397D">
        <w:t>and the Parramatta Light Rail</w:t>
      </w:r>
      <w:r w:rsidR="0065069A" w:rsidRPr="00A1397D">
        <w:t>.</w:t>
      </w:r>
    </w:p>
    <w:p w14:paraId="596EA02A" w14:textId="2DA97D4A" w:rsidR="00A650A4" w:rsidRDefault="00B55DD0">
      <w:pPr>
        <w:pStyle w:val="BodyText"/>
      </w:pPr>
      <w:r w:rsidRPr="00A1397D">
        <w:t xml:space="preserve">The </w:t>
      </w:r>
      <w:r w:rsidR="00FB5209">
        <w:t>recognised inflow</w:t>
      </w:r>
      <w:r w:rsidR="00BC0E1F">
        <w:t>s into</w:t>
      </w:r>
      <w:r w:rsidR="008B0580" w:rsidRPr="00A1397D">
        <w:t xml:space="preserve"> Restart NSW </w:t>
      </w:r>
      <w:r w:rsidR="00BC0E1F">
        <w:t xml:space="preserve">are </w:t>
      </w:r>
      <w:r w:rsidR="00913618" w:rsidRPr="00A1397D">
        <w:t xml:space="preserve">expected to </w:t>
      </w:r>
      <w:r w:rsidR="00876DE6" w:rsidRPr="00A1397D">
        <w:t>total</w:t>
      </w:r>
      <w:r w:rsidR="00913618" w:rsidRPr="00A1397D">
        <w:t xml:space="preserve"> </w:t>
      </w:r>
      <w:r w:rsidR="003E3C46" w:rsidRPr="00A1397D">
        <w:t>$</w:t>
      </w:r>
      <w:r w:rsidR="00E7013A">
        <w:t>35.3</w:t>
      </w:r>
      <w:r w:rsidR="003E3C46" w:rsidRPr="00A1397D">
        <w:t xml:space="preserve"> </w:t>
      </w:r>
      <w:r w:rsidR="00DC706E" w:rsidRPr="00A1397D">
        <w:t>billion</w:t>
      </w:r>
      <w:r w:rsidR="00913618" w:rsidRPr="00A1397D">
        <w:t xml:space="preserve"> as at </w:t>
      </w:r>
      <w:r w:rsidR="00B00A68">
        <w:t>31 October 2020</w:t>
      </w:r>
      <w:r w:rsidR="002F4182" w:rsidRPr="00A1397D">
        <w:t>,</w:t>
      </w:r>
      <w:r w:rsidR="00582977" w:rsidRPr="00A1397D">
        <w:t xml:space="preserve"> of </w:t>
      </w:r>
      <w:r w:rsidR="002F4182" w:rsidRPr="00A1397D">
        <w:t xml:space="preserve">which </w:t>
      </w:r>
      <w:r w:rsidR="003E3C46" w:rsidRPr="00A1397D">
        <w:t xml:space="preserve">$25.1 billion </w:t>
      </w:r>
      <w:r w:rsidR="00876DE6" w:rsidRPr="00A1397D">
        <w:t>relates</w:t>
      </w:r>
      <w:r w:rsidR="002F4182" w:rsidRPr="00A1397D">
        <w:t xml:space="preserve"> to proceeds</w:t>
      </w:r>
      <w:r w:rsidR="003E3C46" w:rsidRPr="00A1397D">
        <w:t xml:space="preserve"> </w:t>
      </w:r>
      <w:r w:rsidR="00913618" w:rsidRPr="00A1397D">
        <w:t>from</w:t>
      </w:r>
      <w:r w:rsidR="00DC706E" w:rsidRPr="00A1397D">
        <w:t xml:space="preserve"> the Government’s </w:t>
      </w:r>
      <w:r w:rsidR="008B0580" w:rsidRPr="00A1397D">
        <w:t xml:space="preserve">asset recycling </w:t>
      </w:r>
      <w:r w:rsidR="00356CD5" w:rsidRPr="00A1397D">
        <w:t>program</w:t>
      </w:r>
      <w:r w:rsidR="00CB4144" w:rsidRPr="00A1397D">
        <w:t>.</w:t>
      </w:r>
      <w:r w:rsidR="008B0580" w:rsidRPr="00A1397D">
        <w:t xml:space="preserve"> These proceeds </w:t>
      </w:r>
      <w:r w:rsidR="0098284A" w:rsidRPr="00A1397D">
        <w:t>have been</w:t>
      </w:r>
      <w:r w:rsidR="008B0580" w:rsidRPr="00A1397D">
        <w:t xml:space="preserve"> </w:t>
      </w:r>
      <w:r w:rsidR="005C227F" w:rsidRPr="00A1397D">
        <w:t>supplemented</w:t>
      </w:r>
      <w:r w:rsidR="008B0580" w:rsidRPr="00A1397D">
        <w:t xml:space="preserve"> by </w:t>
      </w:r>
      <w:r w:rsidR="005C227F" w:rsidRPr="00A1397D">
        <w:t xml:space="preserve">interest earnings </w:t>
      </w:r>
      <w:r w:rsidR="0008019B" w:rsidRPr="00A1397D">
        <w:t xml:space="preserve">in Restart NSW </w:t>
      </w:r>
      <w:r w:rsidR="001840A7" w:rsidRPr="00A1397D">
        <w:t xml:space="preserve">and </w:t>
      </w:r>
      <w:r w:rsidR="008B0580" w:rsidRPr="00A1397D">
        <w:t>the Commonwealth Government</w:t>
      </w:r>
      <w:r w:rsidR="001840A7" w:rsidRPr="00A1397D">
        <w:t>’s</w:t>
      </w:r>
      <w:r w:rsidR="008B0580" w:rsidRPr="00A1397D">
        <w:t xml:space="preserve"> Asset Recycling Initiative payments</w:t>
      </w:r>
      <w:r w:rsidR="00983388">
        <w:t>.</w:t>
      </w:r>
    </w:p>
    <w:p w14:paraId="0DC75CE8" w14:textId="3BA5EECC" w:rsidR="009D45C0" w:rsidRDefault="009D45C0">
      <w:pPr>
        <w:pStyle w:val="BodyText"/>
      </w:pPr>
      <w:r w:rsidRPr="003C21F1">
        <w:t xml:space="preserve">The Government has recently announced </w:t>
      </w:r>
      <w:r w:rsidR="0014360C">
        <w:t>that it will</w:t>
      </w:r>
      <w:r w:rsidRPr="003C21F1">
        <w:t xml:space="preserve"> commence a sale process for its 49</w:t>
      </w:r>
      <w:r w:rsidR="00DF40E9">
        <w:t xml:space="preserve"> per cent</w:t>
      </w:r>
      <w:r w:rsidRPr="003C21F1">
        <w:t xml:space="preserve"> stake in </w:t>
      </w:r>
      <w:r w:rsidR="00DD1A6F">
        <w:t xml:space="preserve">the </w:t>
      </w:r>
      <w:r w:rsidRPr="003C21F1">
        <w:t xml:space="preserve">WestConnex </w:t>
      </w:r>
      <w:r w:rsidR="00DD1A6F">
        <w:t xml:space="preserve">motorway </w:t>
      </w:r>
      <w:r w:rsidRPr="003C21F1">
        <w:t>as</w:t>
      </w:r>
      <w:r w:rsidR="00E307D6">
        <w:t xml:space="preserve"> well as commence </w:t>
      </w:r>
      <w:r w:rsidR="00805F93">
        <w:t xml:space="preserve">a scoping study </w:t>
      </w:r>
      <w:r w:rsidR="00DD1A6F">
        <w:t xml:space="preserve">into its </w:t>
      </w:r>
      <w:proofErr w:type="gramStart"/>
      <w:r w:rsidR="00DD1A6F">
        <w:t>lotteries</w:t>
      </w:r>
      <w:proofErr w:type="gramEnd"/>
      <w:r w:rsidR="00DD1A6F">
        <w:t xml:space="preserve"> duty revenue stream</w:t>
      </w:r>
      <w:r w:rsidR="00805F93">
        <w:t xml:space="preserve">.  </w:t>
      </w:r>
      <w:r w:rsidRPr="00C01CDC">
        <w:t xml:space="preserve">Proceeds </w:t>
      </w:r>
      <w:r w:rsidR="00805F93">
        <w:t>from any future asset sales</w:t>
      </w:r>
      <w:r w:rsidRPr="00C01CDC">
        <w:t xml:space="preserve"> will be invest</w:t>
      </w:r>
      <w:r>
        <w:t>ed in the NGF</w:t>
      </w:r>
      <w:r w:rsidR="004740AD">
        <w:t xml:space="preserve"> to generate competitive returns for taxpayers,</w:t>
      </w:r>
      <w:r w:rsidRPr="00C01CDC">
        <w:t xml:space="preserve"> </w:t>
      </w:r>
      <w:r w:rsidR="003E7971">
        <w:t xml:space="preserve">support sustainable debt levels and </w:t>
      </w:r>
      <w:r w:rsidRPr="00C01CDC">
        <w:t>facilita</w:t>
      </w:r>
      <w:r w:rsidR="004740AD">
        <w:t xml:space="preserve">te </w:t>
      </w:r>
      <w:r w:rsidRPr="00C01CDC">
        <w:t>investment in world class infrastructure</w:t>
      </w:r>
      <w:r w:rsidR="003E7971">
        <w:t xml:space="preserve">. </w:t>
      </w:r>
      <w:r w:rsidRPr="003C21F1">
        <w:t xml:space="preserve"> </w:t>
      </w:r>
    </w:p>
    <w:p w14:paraId="2F5C8CFD" w14:textId="7D6D9A93" w:rsidR="003958C4" w:rsidRDefault="00A650A4">
      <w:pPr>
        <w:pStyle w:val="BodyText"/>
      </w:pPr>
      <w:r>
        <w:t xml:space="preserve">For further information on the Government’s asset recycling strategy and how it is being used to continue the Government’s record infrastructure investment see Chapter </w:t>
      </w:r>
      <w:r w:rsidR="0014360C">
        <w:t>3</w:t>
      </w:r>
      <w:r>
        <w:t xml:space="preserve"> of Budget Paper</w:t>
      </w:r>
      <w:r w:rsidR="00A20E1A">
        <w:t> </w:t>
      </w:r>
      <w:r w:rsidR="00EE4677">
        <w:t>1</w:t>
      </w:r>
      <w:r>
        <w:t xml:space="preserve">. </w:t>
      </w:r>
    </w:p>
    <w:p w14:paraId="4B4018C5" w14:textId="674176B1" w:rsidR="00A33734" w:rsidRPr="00FF6283" w:rsidRDefault="00A33734" w:rsidP="007C03A6">
      <w:pPr>
        <w:pStyle w:val="Heading2"/>
      </w:pPr>
      <w:bookmarkStart w:id="8" w:name="_Hlk9522916"/>
      <w:r>
        <w:t>F</w:t>
      </w:r>
      <w:r w:rsidRPr="00B70145">
        <w:t>our</w:t>
      </w:r>
      <w:r>
        <w:t>-</w:t>
      </w:r>
      <w:r w:rsidRPr="0004489C">
        <w:t>year</w:t>
      </w:r>
      <w:r>
        <w:t xml:space="preserve"> capital program</w:t>
      </w:r>
    </w:p>
    <w:p w14:paraId="36B99054" w14:textId="758C1D49" w:rsidR="00AB7EEE" w:rsidRDefault="00A33734">
      <w:pPr>
        <w:pStyle w:val="BodyText"/>
      </w:pPr>
      <w:r w:rsidRPr="00C15E70">
        <w:t>The Government’s capital spending program is forecast to be $</w:t>
      </w:r>
      <w:r w:rsidR="00FB60D3">
        <w:t>107.1</w:t>
      </w:r>
      <w:r w:rsidRPr="00C15E70">
        <w:t xml:space="preserve"> billion over four years to </w:t>
      </w:r>
      <w:r w:rsidR="00347D22" w:rsidRPr="00C15E70">
        <w:t>2023-24</w:t>
      </w:r>
      <w:r w:rsidR="00E51F39">
        <w:t xml:space="preserve">. </w:t>
      </w:r>
      <w:r w:rsidRPr="00C15E70">
        <w:t xml:space="preserve">Table 1.1 provides a reconciliation of capital expenditure between the </w:t>
      </w:r>
      <w:r w:rsidR="00347D22" w:rsidRPr="00C15E70">
        <w:t>2019</w:t>
      </w:r>
      <w:r w:rsidR="00043E83">
        <w:noBreakHyphen/>
      </w:r>
      <w:r w:rsidR="00347D22" w:rsidRPr="00C15E70">
        <w:t>20</w:t>
      </w:r>
      <w:r w:rsidR="00AF6ED6">
        <w:t> </w:t>
      </w:r>
      <w:r w:rsidR="00E51F39">
        <w:t>Budget</w:t>
      </w:r>
      <w:r w:rsidR="00347D22" w:rsidRPr="00C15E70">
        <w:t xml:space="preserve"> </w:t>
      </w:r>
      <w:r w:rsidRPr="00C15E70">
        <w:t xml:space="preserve">and </w:t>
      </w:r>
      <w:r w:rsidR="00347D22" w:rsidRPr="00C15E70">
        <w:t>the 2020-21</w:t>
      </w:r>
      <w:r w:rsidRPr="00C15E70">
        <w:t> </w:t>
      </w:r>
      <w:r w:rsidR="00347D22" w:rsidRPr="00C15E70">
        <w:t>Budget</w:t>
      </w:r>
      <w:r w:rsidRPr="00C15E70">
        <w:t>.</w:t>
      </w:r>
    </w:p>
    <w:p w14:paraId="760AA963" w14:textId="2598BB79" w:rsidR="00DE5FE1" w:rsidRPr="00C15E70" w:rsidRDefault="00A33734">
      <w:pPr>
        <w:pStyle w:val="BodyText"/>
      </w:pPr>
      <w:r w:rsidRPr="00C15E70">
        <w:t>Movements in the profile of capital expenditure across years for individual projects are captured at an aggregate level in parameter and other variations.</w:t>
      </w:r>
      <w:r w:rsidR="00FF6F94" w:rsidRPr="00C15E70">
        <w:t xml:space="preserve"> </w:t>
      </w:r>
      <w:r w:rsidR="00901546">
        <w:t>These</w:t>
      </w:r>
      <w:r w:rsidR="0071447B" w:rsidRPr="00C15E70">
        <w:t xml:space="preserve"> variations are the result of changes to the cost and timing of </w:t>
      </w:r>
      <w:r w:rsidR="00CC4199">
        <w:t>capital expenditure</w:t>
      </w:r>
      <w:r w:rsidR="0071447B" w:rsidRPr="00C15E70">
        <w:t xml:space="preserve"> that are largely outside government control. </w:t>
      </w:r>
      <w:r w:rsidR="00A31349">
        <w:t xml:space="preserve">Examples </w:t>
      </w:r>
      <w:r w:rsidR="00A44690">
        <w:t>include changes</w:t>
      </w:r>
      <w:r w:rsidR="0071447B" w:rsidRPr="00C15E70">
        <w:t xml:space="preserve"> </w:t>
      </w:r>
      <w:r w:rsidR="00815BEF">
        <w:t>in</w:t>
      </w:r>
      <w:r w:rsidR="00815BEF" w:rsidRPr="00C15E70">
        <w:t xml:space="preserve"> </w:t>
      </w:r>
      <w:r w:rsidR="0071447B" w:rsidRPr="00C15E70">
        <w:t xml:space="preserve">economic conditions, variations to Commonwealth Government grants, accounting and technical adjustments (including accounting standard changes) and </w:t>
      </w:r>
      <w:r w:rsidR="00711E11" w:rsidRPr="00C15E70">
        <w:t>changes to project delivery schedules</w:t>
      </w:r>
      <w:r w:rsidR="0071447B" w:rsidRPr="00C15E70">
        <w:t>.</w:t>
      </w:r>
    </w:p>
    <w:p w14:paraId="6BC842D5" w14:textId="480D04F0" w:rsidR="003E1821" w:rsidRDefault="00815BEF">
      <w:pPr>
        <w:pStyle w:val="BodyText"/>
      </w:pPr>
      <w:r>
        <w:t xml:space="preserve">For </w:t>
      </w:r>
      <w:r w:rsidR="00C7653A" w:rsidRPr="00C15E70">
        <w:t>2020-2</w:t>
      </w:r>
      <w:r>
        <w:t>1</w:t>
      </w:r>
      <w:r w:rsidR="00B87184" w:rsidRPr="00C15E70">
        <w:t xml:space="preserve"> </w:t>
      </w:r>
      <w:r w:rsidR="002C03E5" w:rsidRPr="00C15E70">
        <w:t>p</w:t>
      </w:r>
      <w:r w:rsidR="00B87184" w:rsidRPr="00C15E70">
        <w:t>arameter and technical adjustment</w:t>
      </w:r>
      <w:r w:rsidR="00DE5FE1" w:rsidRPr="00C15E70">
        <w:t>s</w:t>
      </w:r>
      <w:r w:rsidR="007C1FC2" w:rsidRPr="00C15E70">
        <w:t xml:space="preserve"> </w:t>
      </w:r>
      <w:r w:rsidR="00C65DD0" w:rsidRPr="00C15E70">
        <w:t xml:space="preserve">predominately </w:t>
      </w:r>
      <w:r w:rsidR="00B87184" w:rsidRPr="00C15E70">
        <w:t>relate</w:t>
      </w:r>
      <w:r w:rsidR="00BD7655">
        <w:t xml:space="preserve"> to </w:t>
      </w:r>
      <w:r w:rsidR="00985E50">
        <w:t xml:space="preserve">non-discretionary </w:t>
      </w:r>
      <w:r w:rsidR="00BD7655">
        <w:t>accounting standard changes</w:t>
      </w:r>
      <w:r w:rsidR="00614677">
        <w:t xml:space="preserve"> mainly</w:t>
      </w:r>
      <w:r w:rsidR="007756DA">
        <w:t xml:space="preserve"> </w:t>
      </w:r>
      <w:r w:rsidR="00BD7655">
        <w:t>impacting the Transport cluster</w:t>
      </w:r>
      <w:r w:rsidR="00552A05">
        <w:t>,</w:t>
      </w:r>
      <w:r w:rsidR="00BD7655">
        <w:t xml:space="preserve"> as well as the re</w:t>
      </w:r>
      <w:r w:rsidR="006B6A2D">
        <w:noBreakHyphen/>
      </w:r>
      <w:r w:rsidR="00BD7655">
        <w:t>profiling of expenditure across the forward estimates</w:t>
      </w:r>
      <w:r w:rsidR="00FC5893">
        <w:t xml:space="preserve"> </w:t>
      </w:r>
      <w:r w:rsidR="007F7EE5">
        <w:t xml:space="preserve">for the Education cluster. </w:t>
      </w:r>
    </w:p>
    <w:p w14:paraId="25706B96" w14:textId="6965C6BA" w:rsidR="00090EC4" w:rsidRDefault="00DC37DB">
      <w:pPr>
        <w:pStyle w:val="BodyText"/>
      </w:pPr>
      <w:r w:rsidRPr="004E3945">
        <w:t xml:space="preserve">Table 1.1 shows that </w:t>
      </w:r>
      <w:r w:rsidRPr="004F22F2">
        <w:t>capital expenditure has increased from $</w:t>
      </w:r>
      <w:r w:rsidRPr="006E3051">
        <w:t xml:space="preserve">25.3 billion in 2019-20 to </w:t>
      </w:r>
      <w:r w:rsidR="00CE61A3">
        <w:t xml:space="preserve">a forecast </w:t>
      </w:r>
      <w:r w:rsidRPr="006E3051">
        <w:t>$</w:t>
      </w:r>
      <w:r>
        <w:t>29.1 </w:t>
      </w:r>
      <w:r w:rsidRPr="00A1397D">
        <w:t>billion</w:t>
      </w:r>
      <w:r>
        <w:t xml:space="preserve"> in 2020-21</w:t>
      </w:r>
      <w:r w:rsidRPr="00A1397D">
        <w:t xml:space="preserve">. Key drivers of this increase include </w:t>
      </w:r>
      <w:r>
        <w:t xml:space="preserve">stimulus measures such as new spending initiatives, </w:t>
      </w:r>
      <w:r w:rsidRPr="00A1397D">
        <w:t>the acceleration of projects from forward year</w:t>
      </w:r>
      <w:r>
        <w:t xml:space="preserve">s and </w:t>
      </w:r>
      <w:r w:rsidRPr="00A1397D">
        <w:t xml:space="preserve">the reprofiling of projects from </w:t>
      </w:r>
      <w:r>
        <w:t>2019-20</w:t>
      </w:r>
      <w:r w:rsidRPr="00A1397D">
        <w:t xml:space="preserve"> to </w:t>
      </w:r>
      <w:r>
        <w:t>2020-21.</w:t>
      </w:r>
    </w:p>
    <w:p w14:paraId="2DBB4211" w14:textId="03E24126" w:rsidR="00492E0D" w:rsidRDefault="00492E0D">
      <w:pPr>
        <w:rPr>
          <w:rFonts w:ascii="Arial" w:hAnsi="Arial" w:cs="Arial"/>
          <w:sz w:val="23"/>
          <w:lang w:val="en-AU"/>
        </w:rPr>
      </w:pPr>
      <w:r>
        <w:br w:type="page"/>
      </w:r>
    </w:p>
    <w:p w14:paraId="17D7B41B" w14:textId="5D0719EC" w:rsidR="00826981" w:rsidRDefault="00A33734" w:rsidP="00043E83">
      <w:pPr>
        <w:pStyle w:val="Table1X"/>
        <w:ind w:left="1208" w:hanging="1208"/>
      </w:pPr>
      <w:r w:rsidRPr="00364BA1">
        <w:t>Capital expenditure reconciliation</w:t>
      </w:r>
    </w:p>
    <w:tbl>
      <w:tblPr>
        <w:tblW w:w="9850" w:type="dxa"/>
        <w:tblLook w:val="04A0" w:firstRow="1" w:lastRow="0" w:firstColumn="1" w:lastColumn="0" w:noHBand="0" w:noVBand="1"/>
        <w:tblCaption w:val="Table 1.1:  Capital expenditure reconciliation"/>
        <w:tblDescription w:val="Table 1.1:  Capital expenditure reconciliation"/>
      </w:tblPr>
      <w:tblGrid>
        <w:gridCol w:w="638"/>
        <w:gridCol w:w="3757"/>
        <w:gridCol w:w="1091"/>
        <w:gridCol w:w="1091"/>
        <w:gridCol w:w="1091"/>
        <w:gridCol w:w="1091"/>
        <w:gridCol w:w="1091"/>
      </w:tblGrid>
      <w:tr w:rsidR="00C37351" w:rsidRPr="00C37351" w14:paraId="1629A581" w14:textId="77777777" w:rsidTr="008269A5">
        <w:trPr>
          <w:trHeight w:val="283"/>
        </w:trPr>
        <w:tc>
          <w:tcPr>
            <w:tcW w:w="638" w:type="dxa"/>
            <w:tcBorders>
              <w:top w:val="nil"/>
              <w:left w:val="nil"/>
              <w:right w:val="nil"/>
            </w:tcBorders>
            <w:shd w:val="clear" w:color="auto" w:fill="008EBA"/>
            <w:vAlign w:val="center"/>
            <w:hideMark/>
          </w:tcPr>
          <w:p w14:paraId="221A2F47" w14:textId="77777777" w:rsidR="00C37351" w:rsidRPr="00F70D66" w:rsidRDefault="00C37351" w:rsidP="00C37351">
            <w:pPr>
              <w:jc w:val="center"/>
              <w:rPr>
                <w:rFonts w:ascii="Arial" w:hAnsi="Arial" w:cs="Arial"/>
                <w:color w:val="FFFFFF" w:themeColor="background1"/>
                <w:sz w:val="18"/>
                <w:szCs w:val="18"/>
                <w:lang w:val="en-AU" w:eastAsia="en-AU"/>
              </w:rPr>
            </w:pPr>
            <w:r w:rsidRPr="00F70D66">
              <w:rPr>
                <w:rFonts w:ascii="Arial" w:hAnsi="Arial" w:cs="Arial"/>
                <w:color w:val="FFFFFF" w:themeColor="background1"/>
                <w:sz w:val="18"/>
                <w:szCs w:val="18"/>
                <w:lang w:val="en-AU" w:eastAsia="en-AU"/>
              </w:rPr>
              <w:t> </w:t>
            </w:r>
          </w:p>
        </w:tc>
        <w:tc>
          <w:tcPr>
            <w:tcW w:w="3757" w:type="dxa"/>
            <w:tcBorders>
              <w:top w:val="nil"/>
              <w:left w:val="nil"/>
              <w:right w:val="nil"/>
            </w:tcBorders>
            <w:shd w:val="clear" w:color="auto" w:fill="008EBA"/>
            <w:vAlign w:val="center"/>
            <w:hideMark/>
          </w:tcPr>
          <w:p w14:paraId="61946B8A" w14:textId="77777777" w:rsidR="00C37351" w:rsidRPr="00F70D66" w:rsidRDefault="00C37351" w:rsidP="00C37351">
            <w:pPr>
              <w:jc w:val="center"/>
              <w:rPr>
                <w:rFonts w:ascii="Arial" w:hAnsi="Arial" w:cs="Arial"/>
                <w:color w:val="FFFFFF" w:themeColor="background1"/>
                <w:sz w:val="18"/>
                <w:szCs w:val="18"/>
                <w:lang w:val="en-AU" w:eastAsia="en-AU"/>
              </w:rPr>
            </w:pPr>
            <w:r w:rsidRPr="00F70D66">
              <w:rPr>
                <w:rFonts w:ascii="Arial" w:hAnsi="Arial" w:cs="Arial"/>
                <w:color w:val="FFFFFF" w:themeColor="background1"/>
                <w:sz w:val="18"/>
                <w:szCs w:val="18"/>
                <w:lang w:val="en-AU" w:eastAsia="en-AU"/>
              </w:rPr>
              <w:t> </w:t>
            </w:r>
          </w:p>
        </w:tc>
        <w:tc>
          <w:tcPr>
            <w:tcW w:w="1091" w:type="dxa"/>
            <w:tcBorders>
              <w:top w:val="nil"/>
              <w:left w:val="nil"/>
              <w:right w:val="nil"/>
            </w:tcBorders>
            <w:shd w:val="clear" w:color="auto" w:fill="008EBA"/>
            <w:vAlign w:val="bottom"/>
            <w:hideMark/>
          </w:tcPr>
          <w:p w14:paraId="15EE888B" w14:textId="77777777" w:rsidR="00C37351" w:rsidRPr="00F70D66" w:rsidRDefault="00C37351" w:rsidP="00C37351">
            <w:pPr>
              <w:jc w:val="center"/>
              <w:rPr>
                <w:rFonts w:ascii="Arial" w:hAnsi="Arial" w:cs="Arial"/>
                <w:color w:val="FFFFFF" w:themeColor="background1"/>
                <w:sz w:val="18"/>
                <w:szCs w:val="18"/>
                <w:lang w:val="en-AU" w:eastAsia="en-AU"/>
              </w:rPr>
            </w:pPr>
            <w:r w:rsidRPr="00F70D66">
              <w:rPr>
                <w:rFonts w:ascii="Arial" w:hAnsi="Arial" w:cs="Arial"/>
                <w:color w:val="FFFFFF" w:themeColor="background1"/>
                <w:sz w:val="18"/>
                <w:szCs w:val="18"/>
                <w:lang w:val="en-AU" w:eastAsia="en-AU"/>
              </w:rPr>
              <w:t>2019-20</w:t>
            </w:r>
          </w:p>
        </w:tc>
        <w:tc>
          <w:tcPr>
            <w:tcW w:w="1091" w:type="dxa"/>
            <w:tcBorders>
              <w:top w:val="nil"/>
              <w:left w:val="nil"/>
              <w:right w:val="nil"/>
            </w:tcBorders>
            <w:shd w:val="clear" w:color="auto" w:fill="008EBA"/>
            <w:vAlign w:val="bottom"/>
            <w:hideMark/>
          </w:tcPr>
          <w:p w14:paraId="7AF8F630" w14:textId="77777777" w:rsidR="00C37351" w:rsidRPr="00F70D66" w:rsidRDefault="00C37351" w:rsidP="00C37351">
            <w:pPr>
              <w:jc w:val="center"/>
              <w:rPr>
                <w:rFonts w:ascii="Arial" w:hAnsi="Arial" w:cs="Arial"/>
                <w:color w:val="FFFFFF" w:themeColor="background1"/>
                <w:sz w:val="18"/>
                <w:szCs w:val="18"/>
                <w:lang w:val="en-AU" w:eastAsia="en-AU"/>
              </w:rPr>
            </w:pPr>
            <w:r w:rsidRPr="00F70D66">
              <w:rPr>
                <w:rFonts w:ascii="Arial" w:hAnsi="Arial" w:cs="Arial"/>
                <w:color w:val="FFFFFF" w:themeColor="background1"/>
                <w:sz w:val="18"/>
                <w:szCs w:val="18"/>
                <w:lang w:val="en-AU" w:eastAsia="en-AU"/>
              </w:rPr>
              <w:t>2020-21</w:t>
            </w:r>
          </w:p>
        </w:tc>
        <w:tc>
          <w:tcPr>
            <w:tcW w:w="1091" w:type="dxa"/>
            <w:tcBorders>
              <w:top w:val="nil"/>
              <w:left w:val="nil"/>
              <w:right w:val="nil"/>
            </w:tcBorders>
            <w:shd w:val="clear" w:color="auto" w:fill="008EBA"/>
            <w:vAlign w:val="bottom"/>
            <w:hideMark/>
          </w:tcPr>
          <w:p w14:paraId="3C098A65" w14:textId="77777777" w:rsidR="00C37351" w:rsidRPr="00F70D66" w:rsidRDefault="00C37351" w:rsidP="00C37351">
            <w:pPr>
              <w:jc w:val="center"/>
              <w:rPr>
                <w:rFonts w:ascii="Arial" w:hAnsi="Arial" w:cs="Arial"/>
                <w:color w:val="FFFFFF" w:themeColor="background1"/>
                <w:sz w:val="18"/>
                <w:szCs w:val="18"/>
                <w:lang w:val="en-AU" w:eastAsia="en-AU"/>
              </w:rPr>
            </w:pPr>
            <w:r w:rsidRPr="00F70D66">
              <w:rPr>
                <w:rFonts w:ascii="Arial" w:hAnsi="Arial" w:cs="Arial"/>
                <w:color w:val="FFFFFF" w:themeColor="background1"/>
                <w:sz w:val="18"/>
                <w:szCs w:val="18"/>
                <w:lang w:val="en-AU" w:eastAsia="en-AU"/>
              </w:rPr>
              <w:t>2021-22</w:t>
            </w:r>
          </w:p>
        </w:tc>
        <w:tc>
          <w:tcPr>
            <w:tcW w:w="1091" w:type="dxa"/>
            <w:tcBorders>
              <w:top w:val="nil"/>
              <w:left w:val="nil"/>
              <w:right w:val="nil"/>
            </w:tcBorders>
            <w:shd w:val="clear" w:color="auto" w:fill="008EBA"/>
            <w:vAlign w:val="bottom"/>
            <w:hideMark/>
          </w:tcPr>
          <w:p w14:paraId="550F2160" w14:textId="77777777" w:rsidR="00C37351" w:rsidRPr="00F70D66" w:rsidRDefault="00C37351" w:rsidP="00C37351">
            <w:pPr>
              <w:jc w:val="center"/>
              <w:rPr>
                <w:rFonts w:ascii="Arial" w:hAnsi="Arial" w:cs="Arial"/>
                <w:color w:val="FFFFFF" w:themeColor="background1"/>
                <w:sz w:val="18"/>
                <w:szCs w:val="18"/>
                <w:lang w:val="en-AU" w:eastAsia="en-AU"/>
              </w:rPr>
            </w:pPr>
            <w:r w:rsidRPr="00F70D66">
              <w:rPr>
                <w:rFonts w:ascii="Arial" w:hAnsi="Arial" w:cs="Arial"/>
                <w:color w:val="FFFFFF" w:themeColor="background1"/>
                <w:sz w:val="18"/>
                <w:szCs w:val="18"/>
                <w:lang w:val="en-AU" w:eastAsia="en-AU"/>
              </w:rPr>
              <w:t>2022-23</w:t>
            </w:r>
          </w:p>
        </w:tc>
        <w:tc>
          <w:tcPr>
            <w:tcW w:w="1091" w:type="dxa"/>
            <w:tcBorders>
              <w:top w:val="nil"/>
              <w:left w:val="nil"/>
              <w:right w:val="nil"/>
            </w:tcBorders>
            <w:shd w:val="clear" w:color="auto" w:fill="008EBA"/>
            <w:vAlign w:val="bottom"/>
            <w:hideMark/>
          </w:tcPr>
          <w:p w14:paraId="4080542A" w14:textId="656ADB80" w:rsidR="00C37351" w:rsidRPr="00F70D66" w:rsidRDefault="00C37351" w:rsidP="00C37351">
            <w:pPr>
              <w:jc w:val="center"/>
              <w:rPr>
                <w:rFonts w:ascii="Arial" w:hAnsi="Arial" w:cs="Arial"/>
                <w:color w:val="FFFFFF" w:themeColor="background1"/>
                <w:sz w:val="18"/>
                <w:szCs w:val="18"/>
                <w:lang w:val="en-AU" w:eastAsia="en-AU"/>
              </w:rPr>
            </w:pPr>
            <w:r w:rsidRPr="00F70D66">
              <w:rPr>
                <w:rFonts w:ascii="Arial" w:hAnsi="Arial" w:cs="Arial"/>
                <w:color w:val="FFFFFF" w:themeColor="background1"/>
                <w:sz w:val="18"/>
                <w:szCs w:val="18"/>
                <w:lang w:val="en-AU" w:eastAsia="en-AU"/>
              </w:rPr>
              <w:t>2023-24</w:t>
            </w:r>
          </w:p>
        </w:tc>
      </w:tr>
      <w:tr w:rsidR="007E0984" w:rsidRPr="00C37351" w14:paraId="49B266CD" w14:textId="77777777" w:rsidTr="008269A5">
        <w:trPr>
          <w:trHeight w:val="227"/>
        </w:trPr>
        <w:tc>
          <w:tcPr>
            <w:tcW w:w="638" w:type="dxa"/>
            <w:tcBorders>
              <w:top w:val="nil"/>
              <w:left w:val="nil"/>
              <w:right w:val="nil"/>
            </w:tcBorders>
            <w:shd w:val="clear" w:color="auto" w:fill="008EBA"/>
            <w:vAlign w:val="center"/>
          </w:tcPr>
          <w:p w14:paraId="62CE808E" w14:textId="77777777" w:rsidR="007E0984" w:rsidRPr="00F70D66" w:rsidRDefault="007E0984" w:rsidP="00C37351">
            <w:pPr>
              <w:jc w:val="center"/>
              <w:rPr>
                <w:rFonts w:ascii="Arial" w:hAnsi="Arial" w:cs="Arial"/>
                <w:color w:val="FFFFFF" w:themeColor="background1"/>
                <w:sz w:val="18"/>
                <w:szCs w:val="18"/>
                <w:lang w:val="en-AU" w:eastAsia="en-AU"/>
              </w:rPr>
            </w:pPr>
          </w:p>
        </w:tc>
        <w:tc>
          <w:tcPr>
            <w:tcW w:w="3757" w:type="dxa"/>
            <w:tcBorders>
              <w:top w:val="nil"/>
              <w:left w:val="nil"/>
              <w:right w:val="nil"/>
            </w:tcBorders>
            <w:shd w:val="clear" w:color="auto" w:fill="008EBA"/>
            <w:vAlign w:val="center"/>
          </w:tcPr>
          <w:p w14:paraId="2726C5C4" w14:textId="77777777" w:rsidR="007E0984" w:rsidRPr="00F70D66" w:rsidRDefault="007E0984" w:rsidP="00C37351">
            <w:pPr>
              <w:jc w:val="center"/>
              <w:rPr>
                <w:rFonts w:ascii="Arial" w:hAnsi="Arial" w:cs="Arial"/>
                <w:color w:val="FFFFFF" w:themeColor="background1"/>
                <w:sz w:val="18"/>
                <w:szCs w:val="18"/>
                <w:lang w:val="en-AU" w:eastAsia="en-AU"/>
              </w:rPr>
            </w:pPr>
          </w:p>
        </w:tc>
        <w:tc>
          <w:tcPr>
            <w:tcW w:w="1091" w:type="dxa"/>
            <w:tcBorders>
              <w:top w:val="nil"/>
              <w:left w:val="nil"/>
              <w:right w:val="nil"/>
            </w:tcBorders>
            <w:shd w:val="clear" w:color="auto" w:fill="008EBA"/>
            <w:vAlign w:val="bottom"/>
          </w:tcPr>
          <w:p w14:paraId="157DC58D" w14:textId="73B817EA" w:rsidR="007E0984" w:rsidRPr="00F70D66" w:rsidRDefault="007E0984"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Actuals</w:t>
            </w:r>
          </w:p>
        </w:tc>
        <w:tc>
          <w:tcPr>
            <w:tcW w:w="1091" w:type="dxa"/>
            <w:tcBorders>
              <w:top w:val="nil"/>
              <w:left w:val="nil"/>
              <w:right w:val="nil"/>
            </w:tcBorders>
            <w:shd w:val="clear" w:color="auto" w:fill="008EBA"/>
            <w:vAlign w:val="bottom"/>
          </w:tcPr>
          <w:p w14:paraId="1510616E" w14:textId="67B49813" w:rsidR="007E0984" w:rsidRPr="00F70D66" w:rsidRDefault="007E0984"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Budget</w:t>
            </w:r>
          </w:p>
        </w:tc>
        <w:tc>
          <w:tcPr>
            <w:tcW w:w="3273" w:type="dxa"/>
            <w:gridSpan w:val="3"/>
            <w:tcBorders>
              <w:top w:val="nil"/>
              <w:left w:val="nil"/>
              <w:right w:val="nil"/>
            </w:tcBorders>
            <w:shd w:val="clear" w:color="auto" w:fill="008EBA"/>
            <w:vAlign w:val="bottom"/>
          </w:tcPr>
          <w:p w14:paraId="097E348B" w14:textId="6CA46E84" w:rsidR="007E0984" w:rsidRPr="00F70D66" w:rsidRDefault="007E0984" w:rsidP="00C37351">
            <w:pPr>
              <w:jc w:val="center"/>
              <w:rPr>
                <w:rFonts w:ascii="Arial" w:hAnsi="Arial" w:cs="Arial"/>
                <w:color w:val="FFFFFF" w:themeColor="background1"/>
                <w:sz w:val="18"/>
                <w:szCs w:val="18"/>
                <w:lang w:val="en-AU" w:eastAsia="en-AU"/>
              </w:rPr>
            </w:pPr>
            <w:r>
              <w:rPr>
                <w:rFonts w:ascii="Arial" w:hAnsi="Arial" w:cs="Arial"/>
                <w:color w:val="FFFFFF" w:themeColor="background1"/>
                <w:sz w:val="18"/>
                <w:szCs w:val="18"/>
                <w:lang w:val="en-AU" w:eastAsia="en-AU"/>
              </w:rPr>
              <w:t>Forward Estimates</w:t>
            </w:r>
          </w:p>
        </w:tc>
      </w:tr>
      <w:tr w:rsidR="00C37351" w:rsidRPr="00C37351" w14:paraId="44311EDA" w14:textId="77777777" w:rsidTr="00302CFF">
        <w:trPr>
          <w:trHeight w:val="283"/>
        </w:trPr>
        <w:tc>
          <w:tcPr>
            <w:tcW w:w="638" w:type="dxa"/>
            <w:tcBorders>
              <w:top w:val="nil"/>
              <w:left w:val="nil"/>
              <w:right w:val="nil"/>
            </w:tcBorders>
            <w:shd w:val="clear" w:color="auto" w:fill="00426F"/>
            <w:vAlign w:val="center"/>
            <w:hideMark/>
          </w:tcPr>
          <w:p w14:paraId="56BEFBF6"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 </w:t>
            </w:r>
          </w:p>
        </w:tc>
        <w:tc>
          <w:tcPr>
            <w:tcW w:w="3757" w:type="dxa"/>
            <w:tcBorders>
              <w:top w:val="nil"/>
              <w:left w:val="nil"/>
              <w:right w:val="nil"/>
            </w:tcBorders>
            <w:shd w:val="clear" w:color="auto" w:fill="00426F"/>
            <w:vAlign w:val="center"/>
            <w:hideMark/>
          </w:tcPr>
          <w:p w14:paraId="77D4EBBF"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 </w:t>
            </w:r>
          </w:p>
        </w:tc>
        <w:tc>
          <w:tcPr>
            <w:tcW w:w="1091" w:type="dxa"/>
            <w:tcBorders>
              <w:top w:val="nil"/>
              <w:left w:val="nil"/>
              <w:right w:val="nil"/>
            </w:tcBorders>
            <w:shd w:val="clear" w:color="auto" w:fill="00426F"/>
            <w:hideMark/>
          </w:tcPr>
          <w:p w14:paraId="3E65075B"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c>
          <w:tcPr>
            <w:tcW w:w="1091" w:type="dxa"/>
            <w:tcBorders>
              <w:top w:val="nil"/>
              <w:left w:val="nil"/>
              <w:right w:val="nil"/>
            </w:tcBorders>
            <w:shd w:val="clear" w:color="auto" w:fill="00426F"/>
            <w:hideMark/>
          </w:tcPr>
          <w:p w14:paraId="44D80965"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c>
          <w:tcPr>
            <w:tcW w:w="1091" w:type="dxa"/>
            <w:tcBorders>
              <w:top w:val="nil"/>
              <w:left w:val="nil"/>
              <w:right w:val="nil"/>
            </w:tcBorders>
            <w:shd w:val="clear" w:color="auto" w:fill="00426F"/>
            <w:hideMark/>
          </w:tcPr>
          <w:p w14:paraId="2EED51A4"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c>
          <w:tcPr>
            <w:tcW w:w="1091" w:type="dxa"/>
            <w:tcBorders>
              <w:top w:val="nil"/>
              <w:left w:val="nil"/>
              <w:right w:val="nil"/>
            </w:tcBorders>
            <w:shd w:val="clear" w:color="auto" w:fill="00426F"/>
            <w:hideMark/>
          </w:tcPr>
          <w:p w14:paraId="6161D445"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c>
          <w:tcPr>
            <w:tcW w:w="1091" w:type="dxa"/>
            <w:tcBorders>
              <w:top w:val="nil"/>
              <w:left w:val="nil"/>
              <w:right w:val="nil"/>
            </w:tcBorders>
            <w:shd w:val="clear" w:color="auto" w:fill="00426F"/>
            <w:hideMark/>
          </w:tcPr>
          <w:p w14:paraId="01195727" w14:textId="77777777" w:rsidR="00C37351" w:rsidRPr="00C37351" w:rsidRDefault="00C37351" w:rsidP="00C37351">
            <w:pPr>
              <w:jc w:val="center"/>
              <w:rPr>
                <w:rFonts w:ascii="Arial" w:hAnsi="Arial" w:cs="Arial"/>
                <w:color w:val="FFFFFF"/>
                <w:sz w:val="18"/>
                <w:szCs w:val="18"/>
                <w:lang w:val="en-AU" w:eastAsia="en-AU"/>
              </w:rPr>
            </w:pPr>
            <w:r w:rsidRPr="00C37351">
              <w:rPr>
                <w:rFonts w:ascii="Arial" w:hAnsi="Arial" w:cs="Arial"/>
                <w:color w:val="FFFFFF"/>
                <w:sz w:val="18"/>
                <w:szCs w:val="18"/>
                <w:lang w:val="en-AU" w:eastAsia="en-AU"/>
              </w:rPr>
              <w:t>$m</w:t>
            </w:r>
          </w:p>
        </w:tc>
      </w:tr>
      <w:tr w:rsidR="00527942" w:rsidRPr="00C37351" w14:paraId="52530C00" w14:textId="77777777" w:rsidTr="00302CFF">
        <w:trPr>
          <w:trHeight w:val="326"/>
        </w:trPr>
        <w:tc>
          <w:tcPr>
            <w:tcW w:w="4395" w:type="dxa"/>
            <w:gridSpan w:val="2"/>
            <w:tcBorders>
              <w:left w:val="nil"/>
              <w:right w:val="nil"/>
            </w:tcBorders>
            <w:shd w:val="clear" w:color="auto" w:fill="auto"/>
            <w:noWrap/>
            <w:vAlign w:val="center"/>
          </w:tcPr>
          <w:p w14:paraId="215717C0" w14:textId="71BA077F" w:rsidR="00527942" w:rsidRPr="00C37351" w:rsidRDefault="00975DCB" w:rsidP="00C37351">
            <w:pPr>
              <w:rPr>
                <w:rFonts w:ascii="Arial" w:hAnsi="Arial" w:cs="Arial"/>
                <w:b/>
                <w:bCs/>
                <w:color w:val="0579B9"/>
                <w:sz w:val="18"/>
                <w:szCs w:val="18"/>
                <w:lang w:val="en-AU" w:eastAsia="en-AU"/>
              </w:rPr>
            </w:pPr>
            <w:r w:rsidRPr="00C828EE">
              <w:rPr>
                <w:rFonts w:ascii="Arial" w:hAnsi="Arial" w:cs="Arial"/>
                <w:b/>
                <w:bCs/>
                <w:color w:val="0579B9"/>
                <w:sz w:val="18"/>
                <w:szCs w:val="18"/>
                <w:lang w:val="en-AU" w:eastAsia="en-AU"/>
              </w:rPr>
              <w:t xml:space="preserve">Capital - 2019-20 </w:t>
            </w:r>
            <w:r>
              <w:rPr>
                <w:rFonts w:ascii="Arial" w:hAnsi="Arial" w:cs="Arial"/>
                <w:b/>
                <w:bCs/>
                <w:color w:val="0579B9"/>
                <w:sz w:val="18"/>
                <w:szCs w:val="18"/>
                <w:lang w:val="en-AU" w:eastAsia="en-AU"/>
              </w:rPr>
              <w:t>Budget</w:t>
            </w:r>
          </w:p>
        </w:tc>
        <w:tc>
          <w:tcPr>
            <w:tcW w:w="1091" w:type="dxa"/>
            <w:tcBorders>
              <w:left w:val="nil"/>
              <w:right w:val="nil"/>
            </w:tcBorders>
            <w:shd w:val="clear" w:color="auto" w:fill="auto"/>
            <w:noWrap/>
            <w:vAlign w:val="center"/>
          </w:tcPr>
          <w:p w14:paraId="2536DDF8" w14:textId="2B6ED8EE" w:rsidR="00527942" w:rsidRPr="00D20950" w:rsidRDefault="00087D17" w:rsidP="008269A5">
            <w:pPr>
              <w:ind w:right="57"/>
              <w:jc w:val="right"/>
              <w:rPr>
                <w:rFonts w:ascii="Arial" w:hAnsi="Arial" w:cs="Arial"/>
                <w:b/>
                <w:color w:val="0579B9"/>
                <w:sz w:val="18"/>
                <w:szCs w:val="18"/>
                <w:lang w:val="en-AU" w:eastAsia="en-AU"/>
              </w:rPr>
            </w:pPr>
            <w:r>
              <w:rPr>
                <w:rFonts w:ascii="Arial" w:hAnsi="Arial" w:cs="Arial"/>
                <w:b/>
                <w:bCs/>
                <w:color w:val="0579B9"/>
                <w:sz w:val="18"/>
                <w:szCs w:val="18"/>
                <w:lang w:val="en-AU" w:eastAsia="en-AU"/>
              </w:rPr>
              <w:t>27,739</w:t>
            </w:r>
          </w:p>
        </w:tc>
        <w:tc>
          <w:tcPr>
            <w:tcW w:w="1091" w:type="dxa"/>
            <w:tcBorders>
              <w:left w:val="nil"/>
              <w:right w:val="nil"/>
            </w:tcBorders>
            <w:shd w:val="clear" w:color="000000" w:fill="F2F2F2"/>
            <w:noWrap/>
            <w:vAlign w:val="center"/>
          </w:tcPr>
          <w:p w14:paraId="44EE35EE" w14:textId="139D816A" w:rsidR="00527942" w:rsidRPr="00D20950" w:rsidRDefault="0003284F" w:rsidP="008269A5">
            <w:pPr>
              <w:ind w:right="57"/>
              <w:jc w:val="right"/>
              <w:rPr>
                <w:rFonts w:ascii="Arial" w:hAnsi="Arial" w:cs="Arial"/>
                <w:b/>
                <w:color w:val="0579B9"/>
                <w:sz w:val="18"/>
                <w:szCs w:val="18"/>
                <w:lang w:val="en-AU" w:eastAsia="en-AU"/>
              </w:rPr>
            </w:pPr>
            <w:r>
              <w:rPr>
                <w:rFonts w:ascii="Arial" w:hAnsi="Arial" w:cs="Arial"/>
                <w:b/>
                <w:bCs/>
                <w:color w:val="0579B9"/>
                <w:sz w:val="18"/>
                <w:szCs w:val="18"/>
                <w:lang w:val="en-AU" w:eastAsia="en-AU"/>
              </w:rPr>
              <w:t>23,849</w:t>
            </w:r>
          </w:p>
        </w:tc>
        <w:tc>
          <w:tcPr>
            <w:tcW w:w="1091" w:type="dxa"/>
            <w:tcBorders>
              <w:left w:val="nil"/>
              <w:right w:val="nil"/>
            </w:tcBorders>
            <w:shd w:val="clear" w:color="000000" w:fill="F2F2F2"/>
            <w:noWrap/>
            <w:vAlign w:val="center"/>
          </w:tcPr>
          <w:p w14:paraId="0197C634" w14:textId="63977FEB" w:rsidR="00527942" w:rsidRPr="00D20950" w:rsidRDefault="0085605C" w:rsidP="008269A5">
            <w:pPr>
              <w:ind w:right="57"/>
              <w:jc w:val="right"/>
              <w:rPr>
                <w:rFonts w:ascii="Arial" w:hAnsi="Arial" w:cs="Arial"/>
                <w:b/>
                <w:color w:val="0579B9"/>
                <w:sz w:val="18"/>
                <w:szCs w:val="18"/>
                <w:lang w:val="en-AU" w:eastAsia="en-AU"/>
              </w:rPr>
            </w:pPr>
            <w:r>
              <w:rPr>
                <w:rFonts w:ascii="Arial" w:hAnsi="Arial" w:cs="Arial"/>
                <w:b/>
                <w:bCs/>
                <w:color w:val="0579B9"/>
                <w:sz w:val="18"/>
                <w:szCs w:val="18"/>
                <w:lang w:val="en-AU" w:eastAsia="en-AU"/>
              </w:rPr>
              <w:t>22,671</w:t>
            </w:r>
          </w:p>
        </w:tc>
        <w:tc>
          <w:tcPr>
            <w:tcW w:w="1091" w:type="dxa"/>
            <w:tcBorders>
              <w:left w:val="nil"/>
              <w:right w:val="nil"/>
            </w:tcBorders>
            <w:shd w:val="clear" w:color="000000" w:fill="F2F2F2"/>
            <w:noWrap/>
            <w:vAlign w:val="center"/>
          </w:tcPr>
          <w:p w14:paraId="369B6B18" w14:textId="4A0D668C" w:rsidR="00527942" w:rsidRPr="00D20950" w:rsidRDefault="00327F0B" w:rsidP="008269A5">
            <w:pPr>
              <w:ind w:right="57"/>
              <w:jc w:val="right"/>
              <w:rPr>
                <w:rFonts w:ascii="Arial" w:hAnsi="Arial" w:cs="Arial"/>
                <w:b/>
                <w:color w:val="0579B9"/>
                <w:sz w:val="18"/>
                <w:szCs w:val="18"/>
                <w:lang w:val="en-AU" w:eastAsia="en-AU"/>
              </w:rPr>
            </w:pPr>
            <w:r>
              <w:rPr>
                <w:rFonts w:ascii="Arial" w:hAnsi="Arial" w:cs="Arial"/>
                <w:b/>
                <w:bCs/>
                <w:color w:val="0579B9"/>
                <w:sz w:val="18"/>
                <w:szCs w:val="18"/>
                <w:lang w:val="en-AU" w:eastAsia="en-AU"/>
              </w:rPr>
              <w:t>18,775</w:t>
            </w:r>
          </w:p>
        </w:tc>
        <w:tc>
          <w:tcPr>
            <w:tcW w:w="1091" w:type="dxa"/>
            <w:tcBorders>
              <w:left w:val="nil"/>
              <w:right w:val="nil"/>
            </w:tcBorders>
            <w:shd w:val="clear" w:color="000000" w:fill="F2F2F2"/>
            <w:noWrap/>
            <w:vAlign w:val="center"/>
          </w:tcPr>
          <w:p w14:paraId="03684606" w14:textId="664C1654" w:rsidR="00527942" w:rsidRPr="007917CA" w:rsidRDefault="00A914F6" w:rsidP="008269A5">
            <w:pPr>
              <w:ind w:right="57"/>
              <w:jc w:val="right"/>
              <w:rPr>
                <w:rFonts w:ascii="Arial" w:hAnsi="Arial" w:cs="Arial"/>
                <w:color w:val="000000"/>
                <w:sz w:val="18"/>
                <w:szCs w:val="18"/>
                <w:lang w:val="en-AU" w:eastAsia="en-AU"/>
              </w:rPr>
            </w:pPr>
            <w:proofErr w:type="spellStart"/>
            <w:proofErr w:type="gramStart"/>
            <w:r w:rsidRPr="007917CA">
              <w:rPr>
                <w:rFonts w:ascii="Arial" w:hAnsi="Arial" w:cs="Arial"/>
                <w:b/>
                <w:color w:val="0579B9"/>
                <w:sz w:val="18"/>
                <w:szCs w:val="18"/>
                <w:lang w:val="en-AU" w:eastAsia="en-AU"/>
              </w:rPr>
              <w:t>n.a</w:t>
            </w:r>
            <w:proofErr w:type="spellEnd"/>
            <w:proofErr w:type="gramEnd"/>
          </w:p>
        </w:tc>
      </w:tr>
      <w:tr w:rsidR="00D52CC9" w:rsidRPr="00C37351" w14:paraId="77A9D3B9" w14:textId="77777777" w:rsidTr="00302CFF">
        <w:trPr>
          <w:trHeight w:val="326"/>
        </w:trPr>
        <w:tc>
          <w:tcPr>
            <w:tcW w:w="4395" w:type="dxa"/>
            <w:gridSpan w:val="2"/>
            <w:tcBorders>
              <w:left w:val="nil"/>
              <w:right w:val="nil"/>
            </w:tcBorders>
            <w:shd w:val="clear" w:color="auto" w:fill="auto"/>
            <w:noWrap/>
            <w:vAlign w:val="center"/>
          </w:tcPr>
          <w:p w14:paraId="57004233" w14:textId="1B4C5F6D" w:rsidR="00D52CC9" w:rsidRPr="00C37351" w:rsidRDefault="00B70C58" w:rsidP="00D52CC9">
            <w:pPr>
              <w:rPr>
                <w:rFonts w:ascii="Arial" w:hAnsi="Arial" w:cs="Arial"/>
                <w:b/>
                <w:bCs/>
                <w:color w:val="0579B9"/>
                <w:sz w:val="18"/>
                <w:szCs w:val="18"/>
                <w:lang w:val="en-AU" w:eastAsia="en-AU"/>
              </w:rPr>
            </w:pPr>
            <w:r>
              <w:rPr>
                <w:rFonts w:ascii="Arial" w:hAnsi="Arial" w:cs="Arial"/>
                <w:b/>
                <w:bCs/>
                <w:color w:val="000000"/>
                <w:sz w:val="18"/>
                <w:szCs w:val="18"/>
                <w:lang w:val="en-AU" w:eastAsia="en-AU"/>
              </w:rPr>
              <w:t>C</w:t>
            </w:r>
            <w:r w:rsidR="00D52CC9" w:rsidRPr="002170FF">
              <w:rPr>
                <w:rFonts w:ascii="Arial" w:hAnsi="Arial" w:cs="Arial"/>
                <w:b/>
                <w:bCs/>
                <w:color w:val="000000"/>
                <w:sz w:val="18"/>
                <w:szCs w:val="18"/>
                <w:lang w:val="en-AU" w:eastAsia="en-AU"/>
              </w:rPr>
              <w:t xml:space="preserve">apital </w:t>
            </w:r>
            <w:r w:rsidR="00C57647">
              <w:rPr>
                <w:rFonts w:ascii="Arial" w:hAnsi="Arial" w:cs="Arial"/>
                <w:b/>
                <w:bCs/>
                <w:color w:val="000000"/>
                <w:sz w:val="18"/>
                <w:szCs w:val="18"/>
                <w:lang w:val="en-AU" w:eastAsia="en-AU"/>
              </w:rPr>
              <w:t>measures</w:t>
            </w:r>
            <w:r w:rsidR="00D52CC9" w:rsidRPr="00C828EE">
              <w:rPr>
                <w:rFonts w:ascii="Arial" w:hAnsi="Arial" w:cs="Arial"/>
                <w:color w:val="000000"/>
                <w:sz w:val="18"/>
                <w:szCs w:val="18"/>
                <w:vertAlign w:val="superscript"/>
                <w:lang w:val="en-AU" w:eastAsia="en-AU"/>
              </w:rPr>
              <w:t>(a)</w:t>
            </w:r>
          </w:p>
        </w:tc>
        <w:tc>
          <w:tcPr>
            <w:tcW w:w="1091" w:type="dxa"/>
            <w:tcBorders>
              <w:left w:val="nil"/>
              <w:right w:val="nil"/>
            </w:tcBorders>
            <w:shd w:val="clear" w:color="auto" w:fill="auto"/>
            <w:noWrap/>
            <w:vAlign w:val="center"/>
          </w:tcPr>
          <w:p w14:paraId="3FF89570" w14:textId="0C384A84" w:rsidR="00D52CC9" w:rsidRPr="009F3CFF" w:rsidRDefault="0090415C" w:rsidP="008269A5">
            <w:pPr>
              <w:ind w:right="57"/>
              <w:jc w:val="right"/>
              <w:rPr>
                <w:rFonts w:ascii="Arial" w:hAnsi="Arial" w:cs="Arial"/>
                <w:color w:val="000000"/>
                <w:sz w:val="18"/>
                <w:szCs w:val="18"/>
                <w:lang w:val="en-AU" w:eastAsia="en-AU"/>
              </w:rPr>
            </w:pPr>
            <w:r w:rsidRPr="00D20950">
              <w:rPr>
                <w:rFonts w:ascii="Arial" w:hAnsi="Arial" w:cs="Arial"/>
                <w:color w:val="000000"/>
                <w:sz w:val="18"/>
                <w:szCs w:val="18"/>
                <w:lang w:val="en-AU" w:eastAsia="en-AU"/>
              </w:rPr>
              <w:t>706</w:t>
            </w:r>
          </w:p>
        </w:tc>
        <w:tc>
          <w:tcPr>
            <w:tcW w:w="1091" w:type="dxa"/>
            <w:tcBorders>
              <w:left w:val="nil"/>
              <w:right w:val="nil"/>
            </w:tcBorders>
            <w:shd w:val="clear" w:color="000000" w:fill="F2F2F2"/>
            <w:noWrap/>
            <w:vAlign w:val="center"/>
          </w:tcPr>
          <w:p w14:paraId="3E89CDA4" w14:textId="488AC5CE" w:rsidR="00D52CC9" w:rsidRPr="009F3CFF" w:rsidRDefault="0090415C" w:rsidP="008269A5">
            <w:pPr>
              <w:ind w:right="57"/>
              <w:jc w:val="right"/>
              <w:rPr>
                <w:rFonts w:ascii="Arial" w:hAnsi="Arial" w:cs="Arial"/>
                <w:color w:val="000000"/>
                <w:sz w:val="18"/>
                <w:szCs w:val="18"/>
                <w:lang w:val="en-AU" w:eastAsia="en-AU"/>
              </w:rPr>
            </w:pPr>
            <w:r w:rsidRPr="00D20950">
              <w:rPr>
                <w:rFonts w:ascii="Arial" w:hAnsi="Arial" w:cs="Arial"/>
                <w:color w:val="000000"/>
                <w:sz w:val="18"/>
                <w:szCs w:val="18"/>
                <w:lang w:val="en-AU" w:eastAsia="en-AU"/>
              </w:rPr>
              <w:t>834</w:t>
            </w:r>
          </w:p>
        </w:tc>
        <w:tc>
          <w:tcPr>
            <w:tcW w:w="1091" w:type="dxa"/>
            <w:tcBorders>
              <w:left w:val="nil"/>
              <w:right w:val="nil"/>
            </w:tcBorders>
            <w:shd w:val="clear" w:color="000000" w:fill="F2F2F2"/>
            <w:noWrap/>
            <w:vAlign w:val="center"/>
          </w:tcPr>
          <w:p w14:paraId="47A2F241" w14:textId="290F4778" w:rsidR="00D52CC9" w:rsidRPr="009F3CFF" w:rsidRDefault="0090415C" w:rsidP="008269A5">
            <w:pPr>
              <w:ind w:right="57"/>
              <w:jc w:val="right"/>
              <w:rPr>
                <w:rFonts w:ascii="Arial" w:hAnsi="Arial" w:cs="Arial"/>
                <w:color w:val="000000"/>
                <w:sz w:val="18"/>
                <w:szCs w:val="18"/>
                <w:lang w:val="en-AU" w:eastAsia="en-AU"/>
              </w:rPr>
            </w:pPr>
            <w:r w:rsidRPr="00D20950">
              <w:rPr>
                <w:rFonts w:ascii="Arial" w:hAnsi="Arial" w:cs="Arial"/>
                <w:color w:val="000000"/>
                <w:sz w:val="18"/>
                <w:szCs w:val="18"/>
                <w:lang w:val="en-AU" w:eastAsia="en-AU"/>
              </w:rPr>
              <w:t>810</w:t>
            </w:r>
          </w:p>
        </w:tc>
        <w:tc>
          <w:tcPr>
            <w:tcW w:w="1091" w:type="dxa"/>
            <w:tcBorders>
              <w:left w:val="nil"/>
              <w:right w:val="nil"/>
            </w:tcBorders>
            <w:shd w:val="clear" w:color="000000" w:fill="F2F2F2"/>
            <w:noWrap/>
            <w:vAlign w:val="center"/>
          </w:tcPr>
          <w:p w14:paraId="5134941C" w14:textId="3B3D81FB" w:rsidR="00D52CC9" w:rsidRPr="009F3CFF" w:rsidRDefault="0090415C" w:rsidP="008269A5">
            <w:pPr>
              <w:ind w:right="57"/>
              <w:jc w:val="right"/>
              <w:rPr>
                <w:rFonts w:ascii="Arial" w:hAnsi="Arial" w:cs="Arial"/>
                <w:color w:val="000000"/>
                <w:sz w:val="18"/>
                <w:szCs w:val="18"/>
                <w:lang w:val="en-AU" w:eastAsia="en-AU"/>
              </w:rPr>
            </w:pPr>
            <w:r w:rsidRPr="00D20950">
              <w:rPr>
                <w:rFonts w:ascii="Arial" w:hAnsi="Arial" w:cs="Arial"/>
                <w:color w:val="000000"/>
                <w:sz w:val="18"/>
                <w:szCs w:val="18"/>
                <w:lang w:val="en-AU" w:eastAsia="en-AU"/>
              </w:rPr>
              <w:t>1,038</w:t>
            </w:r>
          </w:p>
        </w:tc>
        <w:tc>
          <w:tcPr>
            <w:tcW w:w="1091" w:type="dxa"/>
            <w:tcBorders>
              <w:left w:val="nil"/>
              <w:right w:val="nil"/>
            </w:tcBorders>
            <w:shd w:val="clear" w:color="000000" w:fill="F2F2F2"/>
            <w:noWrap/>
            <w:vAlign w:val="center"/>
          </w:tcPr>
          <w:p w14:paraId="6922D09C" w14:textId="5AE1639C" w:rsidR="00D52CC9" w:rsidRPr="007917CA" w:rsidRDefault="00A914F6" w:rsidP="008269A5">
            <w:pPr>
              <w:ind w:right="57"/>
              <w:jc w:val="right"/>
              <w:rPr>
                <w:rFonts w:ascii="Arial" w:hAnsi="Arial" w:cs="Arial"/>
                <w:color w:val="000000"/>
                <w:sz w:val="18"/>
                <w:szCs w:val="18"/>
                <w:lang w:val="en-AU" w:eastAsia="en-AU"/>
              </w:rPr>
            </w:pPr>
            <w:proofErr w:type="spellStart"/>
            <w:proofErr w:type="gramStart"/>
            <w:r w:rsidRPr="00D20950">
              <w:rPr>
                <w:rFonts w:ascii="Arial" w:hAnsi="Arial" w:cs="Arial"/>
                <w:color w:val="000000"/>
                <w:sz w:val="18"/>
                <w:szCs w:val="18"/>
                <w:lang w:val="en-AU" w:eastAsia="en-AU"/>
              </w:rPr>
              <w:t>n.a</w:t>
            </w:r>
            <w:proofErr w:type="spellEnd"/>
            <w:proofErr w:type="gramEnd"/>
          </w:p>
        </w:tc>
      </w:tr>
      <w:tr w:rsidR="00D52CC9" w:rsidRPr="00C37351" w14:paraId="1410F97E" w14:textId="77777777" w:rsidTr="00302CFF">
        <w:trPr>
          <w:trHeight w:val="326"/>
        </w:trPr>
        <w:tc>
          <w:tcPr>
            <w:tcW w:w="4395" w:type="dxa"/>
            <w:gridSpan w:val="2"/>
            <w:tcBorders>
              <w:left w:val="nil"/>
              <w:right w:val="nil"/>
            </w:tcBorders>
            <w:shd w:val="clear" w:color="auto" w:fill="auto"/>
            <w:noWrap/>
            <w:vAlign w:val="center"/>
          </w:tcPr>
          <w:p w14:paraId="492C655B" w14:textId="3016F3A3" w:rsidR="00D52CC9" w:rsidRPr="00C37351" w:rsidRDefault="00D52CC9" w:rsidP="00D52CC9">
            <w:pPr>
              <w:rPr>
                <w:rFonts w:ascii="Arial" w:hAnsi="Arial" w:cs="Arial"/>
                <w:b/>
                <w:bCs/>
                <w:color w:val="0579B9"/>
                <w:sz w:val="18"/>
                <w:szCs w:val="18"/>
                <w:lang w:val="en-AU" w:eastAsia="en-AU"/>
              </w:rPr>
            </w:pPr>
            <w:r w:rsidRPr="00C828EE">
              <w:rPr>
                <w:rFonts w:ascii="Arial" w:hAnsi="Arial" w:cs="Arial"/>
                <w:b/>
                <w:bCs/>
                <w:color w:val="000000"/>
                <w:sz w:val="18"/>
                <w:szCs w:val="18"/>
                <w:lang w:val="en-AU" w:eastAsia="en-AU"/>
              </w:rPr>
              <w:t>Parameter and other variations</w:t>
            </w:r>
          </w:p>
        </w:tc>
        <w:tc>
          <w:tcPr>
            <w:tcW w:w="1091" w:type="dxa"/>
            <w:tcBorders>
              <w:left w:val="nil"/>
              <w:right w:val="nil"/>
            </w:tcBorders>
            <w:shd w:val="clear" w:color="auto" w:fill="auto"/>
            <w:noWrap/>
            <w:vAlign w:val="center"/>
          </w:tcPr>
          <w:p w14:paraId="4739255B" w14:textId="30A90D9A" w:rsidR="00D52CC9" w:rsidRPr="009F3CFF" w:rsidRDefault="001661BC" w:rsidP="008269A5">
            <w:pPr>
              <w:ind w:right="57"/>
              <w:jc w:val="right"/>
              <w:rPr>
                <w:rFonts w:ascii="Arial" w:hAnsi="Arial" w:cs="Arial"/>
                <w:color w:val="000000"/>
                <w:sz w:val="18"/>
                <w:szCs w:val="18"/>
                <w:lang w:val="en-AU" w:eastAsia="en-AU"/>
              </w:rPr>
            </w:pPr>
            <w:r w:rsidRPr="00D20950">
              <w:rPr>
                <w:rFonts w:ascii="Arial" w:hAnsi="Arial" w:cs="Arial"/>
                <w:color w:val="000000"/>
                <w:sz w:val="18"/>
                <w:szCs w:val="18"/>
                <w:lang w:val="en-AU" w:eastAsia="en-AU"/>
              </w:rPr>
              <w:t>377</w:t>
            </w:r>
          </w:p>
        </w:tc>
        <w:tc>
          <w:tcPr>
            <w:tcW w:w="1091" w:type="dxa"/>
            <w:tcBorders>
              <w:left w:val="nil"/>
              <w:right w:val="nil"/>
            </w:tcBorders>
            <w:shd w:val="clear" w:color="000000" w:fill="F2F2F2"/>
            <w:noWrap/>
            <w:vAlign w:val="center"/>
          </w:tcPr>
          <w:p w14:paraId="765AF0F7" w14:textId="011C7601" w:rsidR="00D52CC9" w:rsidRPr="009F3CFF" w:rsidRDefault="001661BC" w:rsidP="008269A5">
            <w:pPr>
              <w:ind w:right="57"/>
              <w:jc w:val="right"/>
              <w:rPr>
                <w:rFonts w:ascii="Arial" w:hAnsi="Arial" w:cs="Arial"/>
                <w:color w:val="000000"/>
                <w:sz w:val="18"/>
                <w:szCs w:val="18"/>
                <w:lang w:val="en-AU" w:eastAsia="en-AU"/>
              </w:rPr>
            </w:pPr>
            <w:r w:rsidRPr="00D20950">
              <w:rPr>
                <w:rFonts w:ascii="Arial" w:hAnsi="Arial" w:cs="Arial"/>
                <w:color w:val="000000"/>
                <w:sz w:val="18"/>
                <w:szCs w:val="18"/>
                <w:lang w:val="en-AU" w:eastAsia="en-AU"/>
              </w:rPr>
              <w:t>750</w:t>
            </w:r>
          </w:p>
        </w:tc>
        <w:tc>
          <w:tcPr>
            <w:tcW w:w="1091" w:type="dxa"/>
            <w:tcBorders>
              <w:left w:val="nil"/>
              <w:right w:val="nil"/>
            </w:tcBorders>
            <w:shd w:val="clear" w:color="000000" w:fill="F2F2F2"/>
            <w:noWrap/>
            <w:vAlign w:val="center"/>
          </w:tcPr>
          <w:p w14:paraId="19DB3CED" w14:textId="69055B06" w:rsidR="00D52CC9" w:rsidRPr="009F3CFF" w:rsidRDefault="001661BC" w:rsidP="008269A5">
            <w:pPr>
              <w:ind w:right="57"/>
              <w:jc w:val="right"/>
              <w:rPr>
                <w:rFonts w:ascii="Arial" w:hAnsi="Arial" w:cs="Arial"/>
                <w:color w:val="000000"/>
                <w:sz w:val="18"/>
                <w:szCs w:val="18"/>
                <w:lang w:val="en-AU" w:eastAsia="en-AU"/>
              </w:rPr>
            </w:pPr>
            <w:r w:rsidRPr="00D20950">
              <w:rPr>
                <w:rFonts w:ascii="Arial" w:hAnsi="Arial" w:cs="Arial"/>
                <w:color w:val="000000"/>
                <w:sz w:val="18"/>
                <w:szCs w:val="18"/>
                <w:lang w:val="en-AU" w:eastAsia="en-AU"/>
              </w:rPr>
              <w:t>(2)</w:t>
            </w:r>
          </w:p>
        </w:tc>
        <w:tc>
          <w:tcPr>
            <w:tcW w:w="1091" w:type="dxa"/>
            <w:tcBorders>
              <w:left w:val="nil"/>
              <w:right w:val="nil"/>
            </w:tcBorders>
            <w:shd w:val="clear" w:color="000000" w:fill="F2F2F2"/>
            <w:noWrap/>
            <w:vAlign w:val="center"/>
          </w:tcPr>
          <w:p w14:paraId="0ABD1A0E" w14:textId="1F9B723D" w:rsidR="00D52CC9" w:rsidRPr="009F3CFF" w:rsidRDefault="0086406F" w:rsidP="008269A5">
            <w:pPr>
              <w:ind w:right="57"/>
              <w:jc w:val="right"/>
              <w:rPr>
                <w:rFonts w:ascii="Arial" w:hAnsi="Arial" w:cs="Arial"/>
                <w:color w:val="000000"/>
                <w:sz w:val="18"/>
                <w:szCs w:val="18"/>
                <w:lang w:val="en-AU" w:eastAsia="en-AU"/>
              </w:rPr>
            </w:pPr>
            <w:r w:rsidRPr="00D20950">
              <w:rPr>
                <w:rFonts w:ascii="Arial" w:hAnsi="Arial" w:cs="Arial"/>
                <w:color w:val="000000"/>
                <w:sz w:val="18"/>
                <w:szCs w:val="18"/>
                <w:lang w:val="en-AU" w:eastAsia="en-AU"/>
              </w:rPr>
              <w:t>(199)</w:t>
            </w:r>
          </w:p>
        </w:tc>
        <w:tc>
          <w:tcPr>
            <w:tcW w:w="1091" w:type="dxa"/>
            <w:tcBorders>
              <w:left w:val="nil"/>
              <w:right w:val="nil"/>
            </w:tcBorders>
            <w:shd w:val="clear" w:color="000000" w:fill="F2F2F2"/>
            <w:noWrap/>
            <w:vAlign w:val="center"/>
          </w:tcPr>
          <w:p w14:paraId="139D4948" w14:textId="294A4A19" w:rsidR="00D52CC9" w:rsidRPr="007917CA" w:rsidRDefault="00A914F6" w:rsidP="008269A5">
            <w:pPr>
              <w:ind w:right="57"/>
              <w:jc w:val="right"/>
              <w:rPr>
                <w:rFonts w:ascii="Arial" w:hAnsi="Arial" w:cs="Arial"/>
                <w:color w:val="000000"/>
                <w:sz w:val="18"/>
                <w:szCs w:val="18"/>
                <w:lang w:val="en-AU" w:eastAsia="en-AU"/>
              </w:rPr>
            </w:pPr>
            <w:proofErr w:type="spellStart"/>
            <w:proofErr w:type="gramStart"/>
            <w:r w:rsidRPr="00D20950">
              <w:rPr>
                <w:rFonts w:ascii="Arial" w:hAnsi="Arial" w:cs="Arial"/>
                <w:color w:val="000000"/>
                <w:sz w:val="18"/>
                <w:szCs w:val="18"/>
                <w:lang w:val="en-AU" w:eastAsia="en-AU"/>
              </w:rPr>
              <w:t>n.a</w:t>
            </w:r>
            <w:proofErr w:type="spellEnd"/>
            <w:proofErr w:type="gramEnd"/>
          </w:p>
        </w:tc>
      </w:tr>
      <w:tr w:rsidR="00C37351" w:rsidRPr="00C37351" w14:paraId="267150D4" w14:textId="77777777" w:rsidTr="008269A5">
        <w:trPr>
          <w:trHeight w:val="326"/>
        </w:trPr>
        <w:tc>
          <w:tcPr>
            <w:tcW w:w="4395" w:type="dxa"/>
            <w:gridSpan w:val="2"/>
            <w:tcBorders>
              <w:top w:val="single" w:sz="4" w:space="0" w:color="auto"/>
              <w:left w:val="nil"/>
              <w:bottom w:val="single" w:sz="4" w:space="0" w:color="auto"/>
              <w:right w:val="nil"/>
            </w:tcBorders>
            <w:shd w:val="clear" w:color="auto" w:fill="auto"/>
            <w:noWrap/>
            <w:vAlign w:val="center"/>
            <w:hideMark/>
          </w:tcPr>
          <w:p w14:paraId="2B796711" w14:textId="77777777" w:rsidR="00C37351" w:rsidRPr="00C37351" w:rsidRDefault="00C37351" w:rsidP="00C37351">
            <w:pPr>
              <w:rPr>
                <w:rFonts w:ascii="Arial" w:hAnsi="Arial" w:cs="Arial"/>
                <w:b/>
                <w:bCs/>
                <w:color w:val="0579B9"/>
                <w:sz w:val="18"/>
                <w:szCs w:val="18"/>
                <w:lang w:val="en-AU" w:eastAsia="en-AU"/>
              </w:rPr>
            </w:pPr>
            <w:r w:rsidRPr="00C37351">
              <w:rPr>
                <w:rFonts w:ascii="Arial" w:hAnsi="Arial" w:cs="Arial"/>
                <w:b/>
                <w:bCs/>
                <w:color w:val="0579B9"/>
                <w:sz w:val="18"/>
                <w:szCs w:val="18"/>
                <w:lang w:val="en-AU" w:eastAsia="en-AU"/>
              </w:rPr>
              <w:t>Capital - 2019-20 Half Yearly Review</w:t>
            </w:r>
          </w:p>
        </w:tc>
        <w:tc>
          <w:tcPr>
            <w:tcW w:w="1091" w:type="dxa"/>
            <w:tcBorders>
              <w:top w:val="single" w:sz="4" w:space="0" w:color="auto"/>
              <w:left w:val="nil"/>
              <w:bottom w:val="single" w:sz="4" w:space="0" w:color="auto"/>
              <w:right w:val="nil"/>
            </w:tcBorders>
            <w:shd w:val="clear" w:color="auto" w:fill="auto"/>
            <w:noWrap/>
            <w:vAlign w:val="center"/>
            <w:hideMark/>
          </w:tcPr>
          <w:p w14:paraId="6B73BC42" w14:textId="4D91E78D" w:rsidR="00C37351" w:rsidRPr="00D20950" w:rsidRDefault="001F4A1C" w:rsidP="008269A5">
            <w:pPr>
              <w:ind w:right="57"/>
              <w:jc w:val="right"/>
              <w:rPr>
                <w:rFonts w:ascii="Arial" w:hAnsi="Arial" w:cs="Arial"/>
                <w:b/>
                <w:color w:val="0579B9"/>
                <w:sz w:val="18"/>
                <w:szCs w:val="18"/>
                <w:lang w:val="en-AU" w:eastAsia="en-AU"/>
              </w:rPr>
            </w:pPr>
            <w:r w:rsidRPr="00D20950">
              <w:rPr>
                <w:rFonts w:ascii="Arial" w:hAnsi="Arial" w:cs="Arial"/>
                <w:b/>
                <w:color w:val="0579B9"/>
                <w:sz w:val="18"/>
                <w:szCs w:val="18"/>
                <w:lang w:val="en-AU" w:eastAsia="en-AU"/>
              </w:rPr>
              <w:t>28,822</w:t>
            </w:r>
          </w:p>
        </w:tc>
        <w:tc>
          <w:tcPr>
            <w:tcW w:w="1091" w:type="dxa"/>
            <w:tcBorders>
              <w:top w:val="single" w:sz="4" w:space="0" w:color="auto"/>
              <w:left w:val="nil"/>
              <w:bottom w:val="single" w:sz="4" w:space="0" w:color="auto"/>
              <w:right w:val="nil"/>
            </w:tcBorders>
            <w:shd w:val="clear" w:color="000000" w:fill="F2F2F2"/>
            <w:noWrap/>
            <w:vAlign w:val="center"/>
            <w:hideMark/>
          </w:tcPr>
          <w:p w14:paraId="520A1BF3" w14:textId="4F19E62A" w:rsidR="00C37351" w:rsidRPr="00D20950" w:rsidRDefault="001F4A1C" w:rsidP="008269A5">
            <w:pPr>
              <w:ind w:right="57"/>
              <w:jc w:val="right"/>
              <w:rPr>
                <w:rFonts w:ascii="Arial" w:hAnsi="Arial" w:cs="Arial"/>
                <w:b/>
                <w:color w:val="0579B9"/>
                <w:sz w:val="18"/>
                <w:szCs w:val="18"/>
                <w:lang w:val="en-AU" w:eastAsia="en-AU"/>
              </w:rPr>
            </w:pPr>
            <w:r w:rsidRPr="00D20950">
              <w:rPr>
                <w:rFonts w:ascii="Arial" w:hAnsi="Arial" w:cs="Arial"/>
                <w:b/>
                <w:color w:val="0579B9"/>
                <w:sz w:val="18"/>
                <w:szCs w:val="18"/>
                <w:lang w:val="en-AU" w:eastAsia="en-AU"/>
              </w:rPr>
              <w:t>25,433</w:t>
            </w:r>
          </w:p>
        </w:tc>
        <w:tc>
          <w:tcPr>
            <w:tcW w:w="1091" w:type="dxa"/>
            <w:tcBorders>
              <w:top w:val="single" w:sz="4" w:space="0" w:color="auto"/>
              <w:left w:val="nil"/>
              <w:bottom w:val="single" w:sz="4" w:space="0" w:color="auto"/>
              <w:right w:val="nil"/>
            </w:tcBorders>
            <w:shd w:val="clear" w:color="000000" w:fill="F2F2F2"/>
            <w:noWrap/>
            <w:vAlign w:val="center"/>
            <w:hideMark/>
          </w:tcPr>
          <w:p w14:paraId="68DF0960" w14:textId="421A2EB8" w:rsidR="00C37351" w:rsidRPr="00D20950" w:rsidRDefault="001F4A1C" w:rsidP="008269A5">
            <w:pPr>
              <w:ind w:right="57"/>
              <w:jc w:val="right"/>
              <w:rPr>
                <w:rFonts w:ascii="Arial" w:hAnsi="Arial" w:cs="Arial"/>
                <w:b/>
                <w:color w:val="0579B9"/>
                <w:sz w:val="18"/>
                <w:szCs w:val="18"/>
                <w:lang w:val="en-AU" w:eastAsia="en-AU"/>
              </w:rPr>
            </w:pPr>
            <w:r w:rsidRPr="00D20950">
              <w:rPr>
                <w:rFonts w:ascii="Arial" w:hAnsi="Arial" w:cs="Arial"/>
                <w:b/>
                <w:color w:val="0579B9"/>
                <w:sz w:val="18"/>
                <w:szCs w:val="18"/>
                <w:lang w:val="en-AU" w:eastAsia="en-AU"/>
              </w:rPr>
              <w:t>23,479</w:t>
            </w:r>
          </w:p>
        </w:tc>
        <w:tc>
          <w:tcPr>
            <w:tcW w:w="1091" w:type="dxa"/>
            <w:tcBorders>
              <w:top w:val="single" w:sz="4" w:space="0" w:color="auto"/>
              <w:left w:val="nil"/>
              <w:bottom w:val="single" w:sz="4" w:space="0" w:color="auto"/>
              <w:right w:val="nil"/>
            </w:tcBorders>
            <w:shd w:val="clear" w:color="000000" w:fill="F2F2F2"/>
            <w:noWrap/>
            <w:vAlign w:val="center"/>
            <w:hideMark/>
          </w:tcPr>
          <w:p w14:paraId="4F778862" w14:textId="2166E353" w:rsidR="00C37351" w:rsidRPr="00D20950" w:rsidRDefault="00E032BE" w:rsidP="008269A5">
            <w:pPr>
              <w:ind w:right="57"/>
              <w:jc w:val="right"/>
              <w:rPr>
                <w:rFonts w:ascii="Arial" w:hAnsi="Arial" w:cs="Arial"/>
                <w:b/>
                <w:color w:val="0579B9"/>
                <w:sz w:val="18"/>
                <w:szCs w:val="18"/>
                <w:lang w:val="en-AU" w:eastAsia="en-AU"/>
              </w:rPr>
            </w:pPr>
            <w:r w:rsidRPr="00D20950">
              <w:rPr>
                <w:rFonts w:ascii="Arial" w:hAnsi="Arial" w:cs="Arial"/>
                <w:b/>
                <w:color w:val="0579B9"/>
                <w:sz w:val="18"/>
                <w:szCs w:val="18"/>
                <w:lang w:val="en-AU" w:eastAsia="en-AU"/>
              </w:rPr>
              <w:t>19,614</w:t>
            </w:r>
          </w:p>
        </w:tc>
        <w:tc>
          <w:tcPr>
            <w:tcW w:w="1091" w:type="dxa"/>
            <w:tcBorders>
              <w:top w:val="single" w:sz="4" w:space="0" w:color="auto"/>
              <w:left w:val="nil"/>
              <w:bottom w:val="single" w:sz="4" w:space="0" w:color="auto"/>
              <w:right w:val="nil"/>
            </w:tcBorders>
            <w:shd w:val="clear" w:color="000000" w:fill="F2F2F2"/>
            <w:noWrap/>
            <w:vAlign w:val="center"/>
            <w:hideMark/>
          </w:tcPr>
          <w:p w14:paraId="37B7EFA5" w14:textId="4B61DF4D" w:rsidR="00C37351" w:rsidRPr="00D20950" w:rsidRDefault="00313846" w:rsidP="008269A5">
            <w:pPr>
              <w:ind w:right="57"/>
              <w:jc w:val="right"/>
              <w:rPr>
                <w:rFonts w:ascii="Arial" w:hAnsi="Arial" w:cs="Arial"/>
                <w:b/>
                <w:color w:val="0579B9"/>
                <w:sz w:val="18"/>
                <w:szCs w:val="18"/>
                <w:lang w:val="en-AU" w:eastAsia="en-AU"/>
              </w:rPr>
            </w:pPr>
            <w:proofErr w:type="spellStart"/>
            <w:proofErr w:type="gramStart"/>
            <w:r w:rsidRPr="00D20950">
              <w:rPr>
                <w:rFonts w:ascii="Arial" w:hAnsi="Arial" w:cs="Arial"/>
                <w:b/>
                <w:color w:val="0579B9"/>
                <w:sz w:val="18"/>
                <w:szCs w:val="18"/>
                <w:lang w:val="en-AU" w:eastAsia="en-AU"/>
              </w:rPr>
              <w:t>n.a</w:t>
            </w:r>
            <w:proofErr w:type="spellEnd"/>
            <w:proofErr w:type="gramEnd"/>
          </w:p>
        </w:tc>
      </w:tr>
      <w:tr w:rsidR="00C37351" w:rsidRPr="00C37351" w14:paraId="75894724" w14:textId="77777777" w:rsidTr="008269A5">
        <w:trPr>
          <w:trHeight w:val="326"/>
        </w:trPr>
        <w:tc>
          <w:tcPr>
            <w:tcW w:w="4395" w:type="dxa"/>
            <w:gridSpan w:val="2"/>
            <w:tcBorders>
              <w:top w:val="nil"/>
              <w:left w:val="nil"/>
              <w:bottom w:val="nil"/>
              <w:right w:val="nil"/>
            </w:tcBorders>
            <w:shd w:val="clear" w:color="auto" w:fill="auto"/>
            <w:noWrap/>
            <w:vAlign w:val="center"/>
            <w:hideMark/>
          </w:tcPr>
          <w:p w14:paraId="573F6412" w14:textId="3FADAACE" w:rsidR="00C37351" w:rsidRPr="00C37351" w:rsidRDefault="00B70C58" w:rsidP="008269A5">
            <w:pPr>
              <w:ind w:right="57"/>
              <w:rPr>
                <w:rFonts w:ascii="Arial" w:hAnsi="Arial" w:cs="Arial"/>
                <w:color w:val="000000"/>
                <w:sz w:val="18"/>
                <w:szCs w:val="18"/>
                <w:lang w:val="en-AU" w:eastAsia="en-AU"/>
              </w:rPr>
            </w:pPr>
            <w:r>
              <w:rPr>
                <w:rFonts w:ascii="Arial" w:hAnsi="Arial" w:cs="Arial"/>
                <w:b/>
                <w:color w:val="000000"/>
                <w:sz w:val="18"/>
                <w:szCs w:val="18"/>
                <w:lang w:val="en-AU" w:eastAsia="en-AU"/>
              </w:rPr>
              <w:t>C</w:t>
            </w:r>
            <w:r w:rsidR="00C37351" w:rsidRPr="00D20950">
              <w:rPr>
                <w:rFonts w:ascii="Arial" w:hAnsi="Arial" w:cs="Arial"/>
                <w:b/>
                <w:color w:val="000000"/>
                <w:sz w:val="18"/>
                <w:szCs w:val="18"/>
                <w:lang w:val="en-AU" w:eastAsia="en-AU"/>
              </w:rPr>
              <w:t xml:space="preserve">apital </w:t>
            </w:r>
            <w:r w:rsidR="00C57647">
              <w:rPr>
                <w:rFonts w:ascii="Arial" w:hAnsi="Arial" w:cs="Arial"/>
                <w:b/>
                <w:color w:val="000000"/>
                <w:sz w:val="18"/>
                <w:szCs w:val="18"/>
                <w:lang w:val="en-AU" w:eastAsia="en-AU"/>
              </w:rPr>
              <w:t>measures</w:t>
            </w:r>
            <w:r w:rsidR="00C37351" w:rsidRPr="00C37351">
              <w:rPr>
                <w:rFonts w:ascii="Arial" w:hAnsi="Arial" w:cs="Arial"/>
                <w:color w:val="000000"/>
                <w:sz w:val="18"/>
                <w:szCs w:val="18"/>
                <w:vertAlign w:val="superscript"/>
                <w:lang w:val="en-AU" w:eastAsia="en-AU"/>
              </w:rPr>
              <w:t>(a)</w:t>
            </w:r>
          </w:p>
        </w:tc>
        <w:tc>
          <w:tcPr>
            <w:tcW w:w="1091" w:type="dxa"/>
            <w:tcBorders>
              <w:top w:val="nil"/>
              <w:left w:val="nil"/>
              <w:bottom w:val="nil"/>
              <w:right w:val="nil"/>
            </w:tcBorders>
            <w:shd w:val="clear" w:color="auto" w:fill="auto"/>
            <w:noWrap/>
            <w:vAlign w:val="center"/>
            <w:hideMark/>
          </w:tcPr>
          <w:p w14:paraId="35EEEE51" w14:textId="57FC7EA9" w:rsidR="00C37351" w:rsidRPr="00C37351" w:rsidRDefault="0021166D"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w:t>
            </w:r>
            <w:r w:rsidR="00A40B34">
              <w:rPr>
                <w:rFonts w:ascii="Arial" w:hAnsi="Arial" w:cs="Arial"/>
                <w:color w:val="000000"/>
                <w:sz w:val="18"/>
                <w:szCs w:val="18"/>
                <w:lang w:val="en-AU" w:eastAsia="en-AU"/>
              </w:rPr>
              <w:t>120</w:t>
            </w:r>
            <w:r>
              <w:rPr>
                <w:rFonts w:ascii="Arial" w:hAnsi="Arial" w:cs="Arial"/>
                <w:color w:val="000000"/>
                <w:sz w:val="18"/>
                <w:szCs w:val="18"/>
                <w:lang w:val="en-AU" w:eastAsia="en-AU"/>
              </w:rPr>
              <w:t>)</w:t>
            </w:r>
          </w:p>
        </w:tc>
        <w:tc>
          <w:tcPr>
            <w:tcW w:w="1091" w:type="dxa"/>
            <w:tcBorders>
              <w:top w:val="nil"/>
              <w:left w:val="nil"/>
              <w:bottom w:val="nil"/>
              <w:right w:val="nil"/>
            </w:tcBorders>
            <w:shd w:val="clear" w:color="000000" w:fill="F2F2F2"/>
            <w:noWrap/>
            <w:vAlign w:val="center"/>
            <w:hideMark/>
          </w:tcPr>
          <w:p w14:paraId="2A3962DB" w14:textId="43282FC5" w:rsidR="00C37351" w:rsidRPr="00C37351" w:rsidRDefault="00A40B34"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4,135</w:t>
            </w:r>
          </w:p>
        </w:tc>
        <w:tc>
          <w:tcPr>
            <w:tcW w:w="1091" w:type="dxa"/>
            <w:tcBorders>
              <w:top w:val="nil"/>
              <w:left w:val="nil"/>
              <w:bottom w:val="nil"/>
              <w:right w:val="nil"/>
            </w:tcBorders>
            <w:shd w:val="clear" w:color="000000" w:fill="F2F2F2"/>
            <w:noWrap/>
            <w:vAlign w:val="center"/>
            <w:hideMark/>
          </w:tcPr>
          <w:p w14:paraId="769245B2" w14:textId="707AC0AE" w:rsidR="00C37351" w:rsidRPr="00C37351" w:rsidRDefault="00A40B34"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5,032</w:t>
            </w:r>
          </w:p>
        </w:tc>
        <w:tc>
          <w:tcPr>
            <w:tcW w:w="1091" w:type="dxa"/>
            <w:tcBorders>
              <w:top w:val="nil"/>
              <w:left w:val="nil"/>
              <w:bottom w:val="nil"/>
              <w:right w:val="nil"/>
            </w:tcBorders>
            <w:shd w:val="clear" w:color="000000" w:fill="F2F2F2"/>
            <w:noWrap/>
            <w:vAlign w:val="center"/>
            <w:hideMark/>
          </w:tcPr>
          <w:p w14:paraId="6488AB35" w14:textId="0BE42DFA" w:rsidR="00C37351" w:rsidRPr="00C37351" w:rsidRDefault="004943B8"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4,592</w:t>
            </w:r>
          </w:p>
        </w:tc>
        <w:tc>
          <w:tcPr>
            <w:tcW w:w="1091" w:type="dxa"/>
            <w:tcBorders>
              <w:top w:val="nil"/>
              <w:left w:val="nil"/>
              <w:bottom w:val="nil"/>
              <w:right w:val="nil"/>
            </w:tcBorders>
            <w:shd w:val="clear" w:color="000000" w:fill="F2F2F2"/>
            <w:noWrap/>
            <w:vAlign w:val="center"/>
            <w:hideMark/>
          </w:tcPr>
          <w:p w14:paraId="6A1CFFAC" w14:textId="3B1E627D" w:rsidR="00C37351" w:rsidRPr="00C37351" w:rsidRDefault="006D60ED"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1,907</w:t>
            </w:r>
          </w:p>
        </w:tc>
      </w:tr>
      <w:tr w:rsidR="00C37351" w:rsidRPr="00C37351" w14:paraId="0B04C5F2" w14:textId="77777777" w:rsidTr="008269A5">
        <w:trPr>
          <w:trHeight w:val="326"/>
        </w:trPr>
        <w:tc>
          <w:tcPr>
            <w:tcW w:w="4395" w:type="dxa"/>
            <w:gridSpan w:val="2"/>
            <w:tcBorders>
              <w:top w:val="nil"/>
              <w:left w:val="nil"/>
              <w:bottom w:val="nil"/>
              <w:right w:val="nil"/>
            </w:tcBorders>
            <w:shd w:val="clear" w:color="auto" w:fill="auto"/>
            <w:noWrap/>
            <w:vAlign w:val="center"/>
            <w:hideMark/>
          </w:tcPr>
          <w:p w14:paraId="2E7B323B" w14:textId="77777777" w:rsidR="00C37351" w:rsidRPr="00C37351" w:rsidRDefault="00C37351" w:rsidP="00C37351">
            <w:pPr>
              <w:rPr>
                <w:rFonts w:ascii="Arial" w:hAnsi="Arial" w:cs="Arial"/>
                <w:b/>
                <w:bCs/>
                <w:color w:val="000000"/>
                <w:sz w:val="18"/>
                <w:szCs w:val="18"/>
                <w:lang w:val="en-AU" w:eastAsia="en-AU"/>
              </w:rPr>
            </w:pPr>
            <w:r w:rsidRPr="00C37351">
              <w:rPr>
                <w:rFonts w:ascii="Arial" w:hAnsi="Arial" w:cs="Arial"/>
                <w:b/>
                <w:bCs/>
                <w:color w:val="000000"/>
                <w:sz w:val="18"/>
                <w:szCs w:val="18"/>
                <w:lang w:val="en-AU" w:eastAsia="en-AU"/>
              </w:rPr>
              <w:t>Parameter and other variations</w:t>
            </w:r>
          </w:p>
        </w:tc>
        <w:tc>
          <w:tcPr>
            <w:tcW w:w="1091" w:type="dxa"/>
            <w:tcBorders>
              <w:top w:val="nil"/>
              <w:left w:val="nil"/>
              <w:bottom w:val="nil"/>
              <w:right w:val="nil"/>
            </w:tcBorders>
            <w:shd w:val="clear" w:color="auto" w:fill="auto"/>
            <w:noWrap/>
            <w:vAlign w:val="center"/>
            <w:hideMark/>
          </w:tcPr>
          <w:p w14:paraId="4742C88A" w14:textId="75005759" w:rsidR="00C37351" w:rsidRPr="00C37351" w:rsidRDefault="004943B8"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(3,4</w:t>
            </w:r>
            <w:r w:rsidR="00FD59D1">
              <w:rPr>
                <w:rFonts w:ascii="Arial" w:hAnsi="Arial" w:cs="Arial"/>
                <w:color w:val="000000"/>
                <w:sz w:val="18"/>
                <w:szCs w:val="18"/>
                <w:lang w:val="en-AU" w:eastAsia="en-AU"/>
              </w:rPr>
              <w:t>38</w:t>
            </w:r>
            <w:r>
              <w:rPr>
                <w:rFonts w:ascii="Arial" w:hAnsi="Arial" w:cs="Arial"/>
                <w:color w:val="000000"/>
                <w:sz w:val="18"/>
                <w:szCs w:val="18"/>
                <w:lang w:val="en-AU" w:eastAsia="en-AU"/>
              </w:rPr>
              <w:t>)</w:t>
            </w:r>
          </w:p>
        </w:tc>
        <w:tc>
          <w:tcPr>
            <w:tcW w:w="1091" w:type="dxa"/>
            <w:tcBorders>
              <w:top w:val="nil"/>
              <w:left w:val="nil"/>
              <w:bottom w:val="nil"/>
              <w:right w:val="nil"/>
            </w:tcBorders>
            <w:shd w:val="clear" w:color="000000" w:fill="F2F2F2"/>
            <w:noWrap/>
            <w:vAlign w:val="center"/>
            <w:hideMark/>
          </w:tcPr>
          <w:p w14:paraId="68143E6E" w14:textId="2C626DBE" w:rsidR="00C37351" w:rsidRPr="00C37351" w:rsidRDefault="004943B8"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(422)</w:t>
            </w:r>
          </w:p>
        </w:tc>
        <w:tc>
          <w:tcPr>
            <w:tcW w:w="1091" w:type="dxa"/>
            <w:tcBorders>
              <w:top w:val="nil"/>
              <w:left w:val="nil"/>
              <w:bottom w:val="nil"/>
              <w:right w:val="nil"/>
            </w:tcBorders>
            <w:shd w:val="clear" w:color="000000" w:fill="F2F2F2"/>
            <w:noWrap/>
            <w:vAlign w:val="center"/>
            <w:hideMark/>
          </w:tcPr>
          <w:p w14:paraId="6BABFC2B" w14:textId="3D1E2A0E" w:rsidR="00C37351" w:rsidRPr="00C37351" w:rsidRDefault="004943B8"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1,307</w:t>
            </w:r>
          </w:p>
        </w:tc>
        <w:tc>
          <w:tcPr>
            <w:tcW w:w="1091" w:type="dxa"/>
            <w:tcBorders>
              <w:top w:val="nil"/>
              <w:left w:val="nil"/>
              <w:bottom w:val="nil"/>
              <w:right w:val="nil"/>
            </w:tcBorders>
            <w:shd w:val="clear" w:color="000000" w:fill="F2F2F2"/>
            <w:noWrap/>
            <w:vAlign w:val="center"/>
            <w:hideMark/>
          </w:tcPr>
          <w:p w14:paraId="3FF5E147" w14:textId="63904C2C" w:rsidR="00C37351" w:rsidRPr="00C37351" w:rsidRDefault="004943B8" w:rsidP="008269A5">
            <w:pPr>
              <w:ind w:right="57"/>
              <w:jc w:val="right"/>
              <w:rPr>
                <w:rFonts w:ascii="Arial" w:hAnsi="Arial" w:cs="Arial"/>
                <w:color w:val="000000"/>
                <w:sz w:val="18"/>
                <w:szCs w:val="18"/>
                <w:lang w:val="en-AU" w:eastAsia="en-AU"/>
              </w:rPr>
            </w:pPr>
            <w:r>
              <w:rPr>
                <w:rFonts w:ascii="Arial" w:hAnsi="Arial" w:cs="Arial"/>
                <w:color w:val="000000"/>
                <w:sz w:val="18"/>
                <w:szCs w:val="18"/>
                <w:lang w:val="en-AU" w:eastAsia="en-AU"/>
              </w:rPr>
              <w:t>1,195</w:t>
            </w:r>
          </w:p>
        </w:tc>
        <w:tc>
          <w:tcPr>
            <w:tcW w:w="1091" w:type="dxa"/>
            <w:tcBorders>
              <w:top w:val="nil"/>
              <w:left w:val="nil"/>
              <w:bottom w:val="nil"/>
              <w:right w:val="nil"/>
            </w:tcBorders>
            <w:shd w:val="clear" w:color="000000" w:fill="F2F2F2"/>
            <w:noWrap/>
            <w:vAlign w:val="center"/>
            <w:hideMark/>
          </w:tcPr>
          <w:p w14:paraId="56D02ABF" w14:textId="0BEE79AF" w:rsidR="00C37351" w:rsidRPr="00C37351" w:rsidRDefault="00313846" w:rsidP="008269A5">
            <w:pPr>
              <w:ind w:right="57"/>
              <w:jc w:val="right"/>
              <w:rPr>
                <w:rFonts w:ascii="Arial" w:hAnsi="Arial" w:cs="Arial"/>
                <w:color w:val="000000"/>
                <w:sz w:val="18"/>
                <w:szCs w:val="18"/>
                <w:lang w:val="en-AU" w:eastAsia="en-AU"/>
              </w:rPr>
            </w:pPr>
            <w:proofErr w:type="spellStart"/>
            <w:proofErr w:type="gramStart"/>
            <w:r>
              <w:rPr>
                <w:rFonts w:ascii="Arial" w:hAnsi="Arial" w:cs="Arial"/>
                <w:color w:val="000000"/>
                <w:sz w:val="18"/>
                <w:szCs w:val="18"/>
                <w:lang w:val="en-AU" w:eastAsia="en-AU"/>
              </w:rPr>
              <w:t>n.a</w:t>
            </w:r>
            <w:proofErr w:type="spellEnd"/>
            <w:proofErr w:type="gramEnd"/>
          </w:p>
        </w:tc>
      </w:tr>
      <w:tr w:rsidR="00C37351" w:rsidRPr="00C37351" w14:paraId="0BDC072C" w14:textId="77777777" w:rsidTr="008269A5">
        <w:trPr>
          <w:trHeight w:val="340"/>
        </w:trPr>
        <w:tc>
          <w:tcPr>
            <w:tcW w:w="4395" w:type="dxa"/>
            <w:gridSpan w:val="2"/>
            <w:tcBorders>
              <w:top w:val="single" w:sz="4" w:space="0" w:color="auto"/>
              <w:left w:val="nil"/>
              <w:bottom w:val="single" w:sz="4" w:space="0" w:color="auto"/>
              <w:right w:val="nil"/>
            </w:tcBorders>
            <w:shd w:val="clear" w:color="auto" w:fill="auto"/>
            <w:noWrap/>
            <w:vAlign w:val="center"/>
            <w:hideMark/>
          </w:tcPr>
          <w:p w14:paraId="512A7F3F" w14:textId="77777777" w:rsidR="00C37351" w:rsidRPr="00C37351" w:rsidRDefault="00C37351" w:rsidP="00C37351">
            <w:pPr>
              <w:rPr>
                <w:rFonts w:ascii="Arial" w:hAnsi="Arial" w:cs="Arial"/>
                <w:b/>
                <w:bCs/>
                <w:color w:val="0579B9"/>
                <w:sz w:val="18"/>
                <w:szCs w:val="18"/>
                <w:lang w:val="en-AU" w:eastAsia="en-AU"/>
              </w:rPr>
            </w:pPr>
            <w:r w:rsidRPr="00C37351">
              <w:rPr>
                <w:rFonts w:ascii="Arial" w:hAnsi="Arial" w:cs="Arial"/>
                <w:b/>
                <w:bCs/>
                <w:color w:val="0579B9"/>
                <w:sz w:val="18"/>
                <w:szCs w:val="18"/>
                <w:lang w:val="en-AU" w:eastAsia="en-AU"/>
              </w:rPr>
              <w:t>Capital - 2020-21 Budget</w:t>
            </w:r>
          </w:p>
        </w:tc>
        <w:tc>
          <w:tcPr>
            <w:tcW w:w="1091" w:type="dxa"/>
            <w:tcBorders>
              <w:top w:val="single" w:sz="4" w:space="0" w:color="auto"/>
              <w:left w:val="nil"/>
              <w:bottom w:val="single" w:sz="4" w:space="0" w:color="auto"/>
              <w:right w:val="nil"/>
            </w:tcBorders>
            <w:shd w:val="clear" w:color="auto" w:fill="auto"/>
            <w:noWrap/>
            <w:vAlign w:val="center"/>
            <w:hideMark/>
          </w:tcPr>
          <w:p w14:paraId="666085C7" w14:textId="212B4AB1" w:rsidR="00C37351" w:rsidRPr="00D20950" w:rsidRDefault="000C27C0" w:rsidP="008269A5">
            <w:pPr>
              <w:ind w:right="57"/>
              <w:jc w:val="right"/>
              <w:rPr>
                <w:rFonts w:ascii="Arial" w:hAnsi="Arial" w:cs="Arial"/>
                <w:b/>
                <w:color w:val="0579B9"/>
                <w:sz w:val="18"/>
                <w:szCs w:val="18"/>
                <w:lang w:val="en-AU" w:eastAsia="en-AU"/>
              </w:rPr>
            </w:pPr>
            <w:r w:rsidRPr="00D20950">
              <w:rPr>
                <w:rFonts w:ascii="Arial" w:hAnsi="Arial" w:cs="Arial"/>
                <w:b/>
                <w:color w:val="0579B9"/>
                <w:sz w:val="18"/>
                <w:szCs w:val="18"/>
                <w:lang w:val="en-AU" w:eastAsia="en-AU"/>
              </w:rPr>
              <w:t>25,264</w:t>
            </w:r>
          </w:p>
        </w:tc>
        <w:tc>
          <w:tcPr>
            <w:tcW w:w="1091" w:type="dxa"/>
            <w:tcBorders>
              <w:top w:val="single" w:sz="4" w:space="0" w:color="auto"/>
              <w:left w:val="nil"/>
              <w:bottom w:val="single" w:sz="4" w:space="0" w:color="auto"/>
              <w:right w:val="nil"/>
            </w:tcBorders>
            <w:shd w:val="clear" w:color="000000" w:fill="F2F2F2"/>
            <w:noWrap/>
            <w:vAlign w:val="center"/>
            <w:hideMark/>
          </w:tcPr>
          <w:p w14:paraId="1FF900BB" w14:textId="51BFC9EF" w:rsidR="00C37351" w:rsidRPr="00D20950" w:rsidRDefault="000C27C0" w:rsidP="008269A5">
            <w:pPr>
              <w:ind w:right="57"/>
              <w:jc w:val="right"/>
              <w:rPr>
                <w:rFonts w:ascii="Arial" w:hAnsi="Arial" w:cs="Arial"/>
                <w:b/>
                <w:color w:val="0579B9"/>
                <w:sz w:val="18"/>
                <w:szCs w:val="18"/>
                <w:lang w:val="en-AU" w:eastAsia="en-AU"/>
              </w:rPr>
            </w:pPr>
            <w:r w:rsidRPr="00D20950">
              <w:rPr>
                <w:rFonts w:ascii="Arial" w:hAnsi="Arial" w:cs="Arial"/>
                <w:b/>
                <w:color w:val="0579B9"/>
                <w:sz w:val="18"/>
                <w:szCs w:val="18"/>
                <w:lang w:val="en-AU" w:eastAsia="en-AU"/>
              </w:rPr>
              <w:t>29,14</w:t>
            </w:r>
            <w:r w:rsidR="00DC7305" w:rsidRPr="00D20950">
              <w:rPr>
                <w:rFonts w:ascii="Arial" w:hAnsi="Arial" w:cs="Arial"/>
                <w:b/>
                <w:color w:val="0579B9"/>
                <w:sz w:val="18"/>
                <w:szCs w:val="18"/>
                <w:lang w:val="en-AU" w:eastAsia="en-AU"/>
              </w:rPr>
              <w:t>6</w:t>
            </w:r>
          </w:p>
        </w:tc>
        <w:tc>
          <w:tcPr>
            <w:tcW w:w="1091" w:type="dxa"/>
            <w:tcBorders>
              <w:top w:val="single" w:sz="4" w:space="0" w:color="auto"/>
              <w:left w:val="nil"/>
              <w:bottom w:val="single" w:sz="4" w:space="0" w:color="auto"/>
              <w:right w:val="nil"/>
            </w:tcBorders>
            <w:shd w:val="clear" w:color="000000" w:fill="F2F2F2"/>
            <w:noWrap/>
            <w:vAlign w:val="center"/>
            <w:hideMark/>
          </w:tcPr>
          <w:p w14:paraId="2E9DCCD1" w14:textId="322AC063" w:rsidR="00C37351" w:rsidRPr="00D20950" w:rsidRDefault="000C27C0" w:rsidP="008269A5">
            <w:pPr>
              <w:ind w:right="57"/>
              <w:jc w:val="right"/>
              <w:rPr>
                <w:rFonts w:ascii="Arial" w:hAnsi="Arial" w:cs="Arial"/>
                <w:b/>
                <w:color w:val="0579B9"/>
                <w:sz w:val="18"/>
                <w:szCs w:val="18"/>
                <w:lang w:val="en-AU" w:eastAsia="en-AU"/>
              </w:rPr>
            </w:pPr>
            <w:r w:rsidRPr="00D20950">
              <w:rPr>
                <w:rFonts w:ascii="Arial" w:hAnsi="Arial" w:cs="Arial"/>
                <w:b/>
                <w:color w:val="0579B9"/>
                <w:sz w:val="18"/>
                <w:szCs w:val="18"/>
                <w:lang w:val="en-AU" w:eastAsia="en-AU"/>
              </w:rPr>
              <w:t>29,</w:t>
            </w:r>
            <w:r w:rsidR="00186035">
              <w:rPr>
                <w:rFonts w:ascii="Arial" w:hAnsi="Arial" w:cs="Arial"/>
                <w:b/>
                <w:color w:val="0579B9"/>
                <w:sz w:val="18"/>
                <w:szCs w:val="18"/>
                <w:lang w:val="en-AU" w:eastAsia="en-AU"/>
              </w:rPr>
              <w:t>818</w:t>
            </w:r>
          </w:p>
        </w:tc>
        <w:tc>
          <w:tcPr>
            <w:tcW w:w="1091" w:type="dxa"/>
            <w:tcBorders>
              <w:top w:val="single" w:sz="4" w:space="0" w:color="auto"/>
              <w:left w:val="nil"/>
              <w:bottom w:val="single" w:sz="4" w:space="0" w:color="auto"/>
              <w:right w:val="nil"/>
            </w:tcBorders>
            <w:shd w:val="clear" w:color="000000" w:fill="F2F2F2"/>
            <w:noWrap/>
            <w:vAlign w:val="center"/>
            <w:hideMark/>
          </w:tcPr>
          <w:p w14:paraId="76C74151" w14:textId="41B77C98" w:rsidR="00C37351" w:rsidRPr="00D20950" w:rsidRDefault="000C27C0" w:rsidP="008269A5">
            <w:pPr>
              <w:ind w:right="57"/>
              <w:jc w:val="right"/>
              <w:rPr>
                <w:rFonts w:ascii="Arial" w:hAnsi="Arial" w:cs="Arial"/>
                <w:b/>
                <w:color w:val="0579B9"/>
                <w:sz w:val="18"/>
                <w:szCs w:val="18"/>
                <w:lang w:val="en-AU" w:eastAsia="en-AU"/>
              </w:rPr>
            </w:pPr>
            <w:r w:rsidRPr="00D20950">
              <w:rPr>
                <w:rFonts w:ascii="Arial" w:hAnsi="Arial" w:cs="Arial"/>
                <w:b/>
                <w:color w:val="0579B9"/>
                <w:sz w:val="18"/>
                <w:szCs w:val="18"/>
                <w:lang w:val="en-AU" w:eastAsia="en-AU"/>
              </w:rPr>
              <w:t>25,40</w:t>
            </w:r>
            <w:r w:rsidR="00DC7305" w:rsidRPr="00D20950">
              <w:rPr>
                <w:rFonts w:ascii="Arial" w:hAnsi="Arial" w:cs="Arial"/>
                <w:b/>
                <w:color w:val="0579B9"/>
                <w:sz w:val="18"/>
                <w:szCs w:val="18"/>
                <w:lang w:val="en-AU" w:eastAsia="en-AU"/>
              </w:rPr>
              <w:t>1</w:t>
            </w:r>
          </w:p>
        </w:tc>
        <w:tc>
          <w:tcPr>
            <w:tcW w:w="1091" w:type="dxa"/>
            <w:tcBorders>
              <w:top w:val="single" w:sz="4" w:space="0" w:color="auto"/>
              <w:left w:val="nil"/>
              <w:bottom w:val="single" w:sz="4" w:space="0" w:color="auto"/>
              <w:right w:val="nil"/>
            </w:tcBorders>
            <w:shd w:val="clear" w:color="000000" w:fill="F2F2F2"/>
            <w:noWrap/>
            <w:vAlign w:val="center"/>
            <w:hideMark/>
          </w:tcPr>
          <w:p w14:paraId="5521C6FF" w14:textId="1FCAF666" w:rsidR="00C37351" w:rsidRPr="00D20950" w:rsidRDefault="00BF566A" w:rsidP="008269A5">
            <w:pPr>
              <w:ind w:right="57"/>
              <w:jc w:val="right"/>
              <w:rPr>
                <w:rFonts w:ascii="Arial" w:hAnsi="Arial" w:cs="Arial"/>
                <w:b/>
                <w:color w:val="0579B9"/>
                <w:sz w:val="18"/>
                <w:szCs w:val="18"/>
                <w:lang w:val="en-AU" w:eastAsia="en-AU"/>
              </w:rPr>
            </w:pPr>
            <w:r w:rsidRPr="00D20950">
              <w:rPr>
                <w:rFonts w:ascii="Arial" w:hAnsi="Arial" w:cs="Arial"/>
                <w:b/>
                <w:color w:val="0579B9"/>
                <w:sz w:val="18"/>
                <w:szCs w:val="18"/>
                <w:lang w:val="en-AU" w:eastAsia="en-AU"/>
              </w:rPr>
              <w:t>22,722</w:t>
            </w:r>
          </w:p>
        </w:tc>
      </w:tr>
    </w:tbl>
    <w:p w14:paraId="3BBBB59E" w14:textId="77777777" w:rsidR="00C37351" w:rsidRPr="00353CA5" w:rsidRDefault="00C37351" w:rsidP="0036689C">
      <w:pPr>
        <w:rPr>
          <w:rFonts w:ascii="Arial" w:hAnsi="Arial" w:cs="Arial"/>
          <w:sz w:val="6"/>
          <w:szCs w:val="6"/>
        </w:rPr>
      </w:pPr>
    </w:p>
    <w:p w14:paraId="4CC9126A" w14:textId="617AB697" w:rsidR="00A33734" w:rsidRPr="00EA2D1D" w:rsidRDefault="00A33734" w:rsidP="00EA2D1D">
      <w:pPr>
        <w:widowControl w:val="0"/>
        <w:numPr>
          <w:ilvl w:val="0"/>
          <w:numId w:val="3"/>
        </w:numPr>
        <w:tabs>
          <w:tab w:val="left" w:pos="364"/>
          <w:tab w:val="right" w:pos="4196"/>
          <w:tab w:val="right" w:pos="5046"/>
          <w:tab w:val="right" w:pos="5897"/>
          <w:tab w:val="right" w:pos="6747"/>
          <w:tab w:val="right" w:pos="7598"/>
        </w:tabs>
        <w:autoSpaceDE w:val="0"/>
        <w:autoSpaceDN w:val="0"/>
        <w:ind w:left="363" w:hanging="357"/>
        <w:rPr>
          <w:rFonts w:ascii="Arial" w:hAnsi="Arial" w:cs="Arial"/>
          <w:kern w:val="28"/>
          <w:sz w:val="17"/>
          <w:szCs w:val="17"/>
        </w:rPr>
      </w:pPr>
      <w:r w:rsidRPr="00EA2D1D">
        <w:rPr>
          <w:rFonts w:ascii="Arial" w:hAnsi="Arial" w:cs="Arial"/>
          <w:kern w:val="28"/>
          <w:sz w:val="17"/>
          <w:szCs w:val="17"/>
        </w:rPr>
        <w:t>Includes the estimated impact of spending funds committed and reserved in Restart NSW.</w:t>
      </w:r>
    </w:p>
    <w:p w14:paraId="41417CAA" w14:textId="77777777" w:rsidR="006800CF" w:rsidRDefault="006800CF" w:rsidP="00F80455">
      <w:pPr>
        <w:rPr>
          <w:lang w:val="en-AU"/>
        </w:rPr>
      </w:pPr>
    </w:p>
    <w:p w14:paraId="3D528DCE" w14:textId="633C8775" w:rsidR="00867996" w:rsidRPr="00A1397D" w:rsidRDefault="005F6F7A" w:rsidP="00CE0173">
      <w:pPr>
        <w:keepNext/>
        <w:widowControl w:val="0"/>
        <w:spacing w:before="240" w:after="100" w:line="240" w:lineRule="atLeast"/>
        <w:outlineLvl w:val="2"/>
        <w:rPr>
          <w:rFonts w:ascii="Arial" w:hAnsi="Arial" w:cs="Arial"/>
          <w:b/>
          <w:kern w:val="28"/>
          <w:sz w:val="28"/>
          <w:szCs w:val="36"/>
        </w:rPr>
      </w:pPr>
      <w:r>
        <w:rPr>
          <w:rFonts w:ascii="Arial" w:hAnsi="Arial"/>
          <w:b/>
          <w:kern w:val="28"/>
          <w:sz w:val="28"/>
          <w:szCs w:val="36"/>
          <w:lang w:val="en-AU"/>
        </w:rPr>
        <w:t>Breakdown of the capital program</w:t>
      </w:r>
    </w:p>
    <w:p w14:paraId="30B8F71E" w14:textId="61E8B963" w:rsidR="00EE62FF" w:rsidRDefault="00A33734">
      <w:pPr>
        <w:pStyle w:val="BodyText"/>
      </w:pPr>
      <w:r w:rsidRPr="00A1397D">
        <w:t>Table 1.</w:t>
      </w:r>
      <w:r w:rsidR="008C03DC">
        <w:t>2</w:t>
      </w:r>
      <w:r w:rsidR="007433B9">
        <w:t xml:space="preserve"> details the breakdown of capital expenditure by Cluster</w:t>
      </w:r>
      <w:r w:rsidRPr="00A1397D">
        <w:t>.</w:t>
      </w:r>
      <w:r w:rsidR="00A85015" w:rsidRPr="00A1397D">
        <w:t xml:space="preserve"> </w:t>
      </w:r>
      <w:r w:rsidRPr="00A1397D">
        <w:t xml:space="preserve">More than half </w:t>
      </w:r>
      <w:r w:rsidR="00C146C6">
        <w:t>of</w:t>
      </w:r>
      <w:r w:rsidRPr="00A1397D">
        <w:t xml:space="preserve"> the four-year capital program reflects record levels of investment in </w:t>
      </w:r>
      <w:r w:rsidR="00B029A1" w:rsidRPr="00A1397D">
        <w:t>productive</w:t>
      </w:r>
      <w:r w:rsidRPr="00A1397D">
        <w:t xml:space="preserve"> road and rail infrastructure</w:t>
      </w:r>
      <w:r w:rsidRPr="00C15E70">
        <w:t xml:space="preserve">. The table also highlights the </w:t>
      </w:r>
      <w:r w:rsidR="005615EC">
        <w:t>record</w:t>
      </w:r>
      <w:r w:rsidR="005615EC" w:rsidRPr="00C15E70">
        <w:t xml:space="preserve"> </w:t>
      </w:r>
      <w:r w:rsidRPr="00C15E70">
        <w:t xml:space="preserve">infrastructure spend in </w:t>
      </w:r>
      <w:r w:rsidR="00A85015" w:rsidRPr="00C15E70">
        <w:t>H</w:t>
      </w:r>
      <w:r w:rsidRPr="00C15E70">
        <w:t>ealth</w:t>
      </w:r>
      <w:r w:rsidR="00806AC3" w:rsidRPr="00C15E70">
        <w:rPr>
          <w:vertAlign w:val="superscript"/>
        </w:rPr>
        <w:t>(</w:t>
      </w:r>
      <w:r w:rsidR="00F42CD6">
        <w:rPr>
          <w:vertAlign w:val="superscript"/>
        </w:rPr>
        <w:t>c</w:t>
      </w:r>
      <w:r w:rsidR="00806AC3" w:rsidRPr="00C15E70">
        <w:rPr>
          <w:vertAlign w:val="superscript"/>
        </w:rPr>
        <w:t>)</w:t>
      </w:r>
      <w:r w:rsidRPr="00C15E70">
        <w:t xml:space="preserve"> and </w:t>
      </w:r>
      <w:r w:rsidR="00A85015" w:rsidRPr="00C15E70">
        <w:t>E</w:t>
      </w:r>
      <w:r w:rsidRPr="00C15E70">
        <w:t xml:space="preserve">ducation over the four years to </w:t>
      </w:r>
      <w:r w:rsidR="00AD290E" w:rsidRPr="00C15E70">
        <w:t>2023-24</w:t>
      </w:r>
      <w:r w:rsidRPr="00C15E70">
        <w:t>.</w:t>
      </w:r>
      <w:r w:rsidR="002A6189">
        <w:t xml:space="preserve"> </w:t>
      </w:r>
    </w:p>
    <w:p w14:paraId="64B02D7D" w14:textId="2C5F252D" w:rsidR="002A6189" w:rsidRDefault="002A6189">
      <w:pPr>
        <w:pStyle w:val="BodyText"/>
      </w:pPr>
      <w:r>
        <w:t xml:space="preserve">More information on individual agency capital </w:t>
      </w:r>
      <w:r w:rsidR="00E82239">
        <w:t>programs</w:t>
      </w:r>
      <w:r>
        <w:t xml:space="preserve"> is provided in </w:t>
      </w:r>
      <w:r w:rsidRPr="00A1397D">
        <w:t xml:space="preserve">Chapter </w:t>
      </w:r>
      <w:r>
        <w:t>4</w:t>
      </w:r>
      <w:r w:rsidRPr="00A1397D">
        <w:t xml:space="preserve"> (general government agencies) and Chapter </w:t>
      </w:r>
      <w:r>
        <w:t>5</w:t>
      </w:r>
      <w:r w:rsidRPr="00A1397D">
        <w:t xml:space="preserve"> (public non-financial corporations)</w:t>
      </w:r>
      <w:r>
        <w:t>.</w:t>
      </w:r>
    </w:p>
    <w:p w14:paraId="5133946C" w14:textId="0D987ADE" w:rsidR="009C3790" w:rsidRPr="00B73D15" w:rsidRDefault="00C67A83" w:rsidP="009C3790">
      <w:pPr>
        <w:pStyle w:val="Table1X"/>
        <w:keepNext/>
        <w:keepLines/>
        <w:widowControl/>
        <w:ind w:left="1208" w:hanging="1208"/>
      </w:pPr>
      <w:r>
        <w:t>State</w:t>
      </w:r>
      <w:r w:rsidR="00F733B9" w:rsidRPr="006D40CE">
        <w:t xml:space="preserve"> </w:t>
      </w:r>
      <w:r w:rsidR="00A33734" w:rsidRPr="006D40CE">
        <w:t xml:space="preserve">capital spending by </w:t>
      </w:r>
      <w:r w:rsidR="00F6363E">
        <w:t>c</w:t>
      </w:r>
      <w:r w:rsidR="00A33734">
        <w:t>luste</w:t>
      </w:r>
      <w:r w:rsidR="00357E90">
        <w:t>r</w:t>
      </w:r>
      <w:r w:rsidR="00CC4B6D">
        <w:rPr>
          <w:vertAlign w:val="superscript"/>
        </w:rPr>
        <w:t>(a)</w:t>
      </w:r>
    </w:p>
    <w:tbl>
      <w:tblPr>
        <w:tblW w:w="9856" w:type="dxa"/>
        <w:tblLayout w:type="fixed"/>
        <w:tblLook w:val="04A0" w:firstRow="1" w:lastRow="0" w:firstColumn="1" w:lastColumn="0" w:noHBand="0" w:noVBand="1"/>
        <w:tblCaption w:val="Table 1.2:  State capital spending by cluster(a)"/>
        <w:tblDescription w:val="Table 1.2:  State capital spending by cluster(a)"/>
      </w:tblPr>
      <w:tblGrid>
        <w:gridCol w:w="3119"/>
        <w:gridCol w:w="1073"/>
        <w:gridCol w:w="49"/>
        <w:gridCol w:w="1087"/>
        <w:gridCol w:w="36"/>
        <w:gridCol w:w="1100"/>
        <w:gridCol w:w="23"/>
        <w:gridCol w:w="1113"/>
        <w:gridCol w:w="10"/>
        <w:gridCol w:w="1123"/>
        <w:gridCol w:w="1123"/>
      </w:tblGrid>
      <w:tr w:rsidR="004D0A57" w:rsidRPr="00FC0F4B" w14:paraId="78B6568A" w14:textId="77777777" w:rsidTr="009D7B97">
        <w:trPr>
          <w:trHeight w:val="283"/>
        </w:trPr>
        <w:tc>
          <w:tcPr>
            <w:tcW w:w="3119" w:type="dxa"/>
            <w:tcBorders>
              <w:top w:val="nil"/>
              <w:left w:val="nil"/>
              <w:bottom w:val="nil"/>
              <w:right w:val="nil"/>
            </w:tcBorders>
            <w:shd w:val="clear" w:color="auto" w:fill="008EBA"/>
            <w:noWrap/>
            <w:vAlign w:val="bottom"/>
            <w:hideMark/>
          </w:tcPr>
          <w:p w14:paraId="08547A4C"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 </w:t>
            </w:r>
          </w:p>
        </w:tc>
        <w:tc>
          <w:tcPr>
            <w:tcW w:w="1073" w:type="dxa"/>
            <w:tcBorders>
              <w:top w:val="nil"/>
              <w:left w:val="nil"/>
              <w:bottom w:val="nil"/>
              <w:right w:val="nil"/>
            </w:tcBorders>
            <w:shd w:val="clear" w:color="auto" w:fill="008EBA"/>
            <w:noWrap/>
            <w:vAlign w:val="bottom"/>
            <w:hideMark/>
          </w:tcPr>
          <w:p w14:paraId="2BE45C0D"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2020-21</w:t>
            </w:r>
          </w:p>
        </w:tc>
        <w:tc>
          <w:tcPr>
            <w:tcW w:w="1136" w:type="dxa"/>
            <w:gridSpan w:val="2"/>
            <w:tcBorders>
              <w:top w:val="nil"/>
              <w:left w:val="nil"/>
              <w:bottom w:val="nil"/>
              <w:right w:val="nil"/>
            </w:tcBorders>
            <w:shd w:val="clear" w:color="auto" w:fill="008EBA"/>
            <w:noWrap/>
            <w:vAlign w:val="bottom"/>
            <w:hideMark/>
          </w:tcPr>
          <w:p w14:paraId="72AC192A"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2021-22</w:t>
            </w:r>
          </w:p>
        </w:tc>
        <w:tc>
          <w:tcPr>
            <w:tcW w:w="1136" w:type="dxa"/>
            <w:gridSpan w:val="2"/>
            <w:tcBorders>
              <w:top w:val="nil"/>
              <w:left w:val="nil"/>
              <w:bottom w:val="nil"/>
              <w:right w:val="nil"/>
            </w:tcBorders>
            <w:shd w:val="clear" w:color="auto" w:fill="008EBA"/>
            <w:noWrap/>
            <w:vAlign w:val="bottom"/>
            <w:hideMark/>
          </w:tcPr>
          <w:p w14:paraId="4F4E542C"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2022-23</w:t>
            </w:r>
          </w:p>
        </w:tc>
        <w:tc>
          <w:tcPr>
            <w:tcW w:w="1136" w:type="dxa"/>
            <w:gridSpan w:val="2"/>
            <w:tcBorders>
              <w:top w:val="nil"/>
              <w:left w:val="nil"/>
              <w:bottom w:val="nil"/>
              <w:right w:val="nil"/>
            </w:tcBorders>
            <w:shd w:val="clear" w:color="auto" w:fill="008EBA"/>
            <w:noWrap/>
            <w:vAlign w:val="bottom"/>
            <w:hideMark/>
          </w:tcPr>
          <w:p w14:paraId="0AFFF5D4"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2023-24</w:t>
            </w:r>
          </w:p>
        </w:tc>
        <w:tc>
          <w:tcPr>
            <w:tcW w:w="2256" w:type="dxa"/>
            <w:gridSpan w:val="3"/>
            <w:vMerge w:val="restart"/>
            <w:tcBorders>
              <w:top w:val="nil"/>
              <w:left w:val="nil"/>
              <w:bottom w:val="nil"/>
              <w:right w:val="nil"/>
            </w:tcBorders>
            <w:shd w:val="clear" w:color="auto" w:fill="008EBA"/>
            <w:noWrap/>
            <w:vAlign w:val="center"/>
            <w:hideMark/>
          </w:tcPr>
          <w:p w14:paraId="18867154" w14:textId="142B1201"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Four</w:t>
            </w:r>
            <w:r w:rsidR="00E07CDD">
              <w:rPr>
                <w:rFonts w:ascii="Arial" w:hAnsi="Arial" w:cs="Arial"/>
                <w:color w:val="FFFFFF"/>
                <w:sz w:val="18"/>
                <w:szCs w:val="18"/>
                <w:lang w:val="en-AU" w:eastAsia="en-AU"/>
              </w:rPr>
              <w:t>-</w:t>
            </w:r>
            <w:r w:rsidRPr="00FC0F4B">
              <w:rPr>
                <w:rFonts w:ascii="Arial" w:hAnsi="Arial" w:cs="Arial"/>
                <w:color w:val="FFFFFF"/>
                <w:sz w:val="18"/>
                <w:szCs w:val="18"/>
                <w:lang w:val="en-AU" w:eastAsia="en-AU"/>
              </w:rPr>
              <w:t>year total</w:t>
            </w:r>
          </w:p>
        </w:tc>
      </w:tr>
      <w:tr w:rsidR="004D0A57" w:rsidRPr="00FC0F4B" w14:paraId="724B8BB7" w14:textId="77777777" w:rsidTr="009D7B97">
        <w:trPr>
          <w:trHeight w:val="227"/>
        </w:trPr>
        <w:tc>
          <w:tcPr>
            <w:tcW w:w="3119" w:type="dxa"/>
            <w:tcBorders>
              <w:top w:val="nil"/>
              <w:left w:val="nil"/>
              <w:right w:val="nil"/>
            </w:tcBorders>
            <w:shd w:val="clear" w:color="auto" w:fill="008EBA"/>
            <w:noWrap/>
            <w:vAlign w:val="bottom"/>
            <w:hideMark/>
          </w:tcPr>
          <w:p w14:paraId="0622E0BA"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 </w:t>
            </w:r>
          </w:p>
        </w:tc>
        <w:tc>
          <w:tcPr>
            <w:tcW w:w="1073" w:type="dxa"/>
            <w:tcBorders>
              <w:top w:val="nil"/>
              <w:left w:val="nil"/>
              <w:right w:val="nil"/>
            </w:tcBorders>
            <w:shd w:val="clear" w:color="auto" w:fill="008EBA"/>
            <w:noWrap/>
            <w:vAlign w:val="bottom"/>
            <w:hideMark/>
          </w:tcPr>
          <w:p w14:paraId="0313E4F7"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Budget</w:t>
            </w:r>
          </w:p>
        </w:tc>
        <w:tc>
          <w:tcPr>
            <w:tcW w:w="3408" w:type="dxa"/>
            <w:gridSpan w:val="6"/>
            <w:tcBorders>
              <w:top w:val="nil"/>
              <w:left w:val="nil"/>
              <w:right w:val="nil"/>
            </w:tcBorders>
            <w:shd w:val="clear" w:color="auto" w:fill="008EBA"/>
            <w:noWrap/>
            <w:vAlign w:val="bottom"/>
            <w:hideMark/>
          </w:tcPr>
          <w:p w14:paraId="2D437D59"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Forward Estimates</w:t>
            </w:r>
          </w:p>
        </w:tc>
        <w:tc>
          <w:tcPr>
            <w:tcW w:w="2256" w:type="dxa"/>
            <w:gridSpan w:val="3"/>
            <w:vMerge/>
            <w:tcBorders>
              <w:top w:val="nil"/>
              <w:left w:val="nil"/>
              <w:right w:val="nil"/>
            </w:tcBorders>
            <w:shd w:val="clear" w:color="auto" w:fill="008EBA"/>
            <w:vAlign w:val="center"/>
            <w:hideMark/>
          </w:tcPr>
          <w:p w14:paraId="112C79DB" w14:textId="77777777" w:rsidR="004D0A57" w:rsidRPr="00FC0F4B" w:rsidRDefault="004D0A57" w:rsidP="008C5D92">
            <w:pPr>
              <w:keepNext/>
              <w:keepLines/>
              <w:rPr>
                <w:rFonts w:ascii="Arial" w:hAnsi="Arial" w:cs="Arial"/>
                <w:color w:val="FFFFFF"/>
                <w:sz w:val="18"/>
                <w:szCs w:val="18"/>
                <w:lang w:val="en-AU" w:eastAsia="en-AU"/>
              </w:rPr>
            </w:pPr>
          </w:p>
        </w:tc>
      </w:tr>
      <w:tr w:rsidR="004D0A57" w:rsidRPr="00FC0F4B" w14:paraId="6E6874AE" w14:textId="77777777" w:rsidTr="001F200E">
        <w:trPr>
          <w:trHeight w:val="283"/>
        </w:trPr>
        <w:tc>
          <w:tcPr>
            <w:tcW w:w="3119" w:type="dxa"/>
            <w:tcBorders>
              <w:top w:val="nil"/>
              <w:left w:val="nil"/>
              <w:bottom w:val="nil"/>
              <w:right w:val="nil"/>
            </w:tcBorders>
            <w:shd w:val="clear" w:color="000000" w:fill="00426F"/>
            <w:noWrap/>
            <w:hideMark/>
          </w:tcPr>
          <w:p w14:paraId="573BDE6B" w14:textId="77777777" w:rsidR="004D0A57" w:rsidRPr="00FC0F4B" w:rsidRDefault="004D0A57" w:rsidP="008C5D92">
            <w:pPr>
              <w:keepNext/>
              <w:keepLines/>
              <w:jc w:val="center"/>
              <w:rPr>
                <w:rFonts w:ascii="Arial" w:hAnsi="Arial" w:cs="Arial"/>
                <w:color w:val="FFFFFF"/>
                <w:sz w:val="18"/>
                <w:szCs w:val="18"/>
                <w:lang w:val="en-AU" w:eastAsia="en-AU"/>
              </w:rPr>
            </w:pPr>
          </w:p>
        </w:tc>
        <w:tc>
          <w:tcPr>
            <w:tcW w:w="1122" w:type="dxa"/>
            <w:gridSpan w:val="2"/>
            <w:tcBorders>
              <w:top w:val="nil"/>
              <w:left w:val="nil"/>
              <w:bottom w:val="single" w:sz="4" w:space="0" w:color="auto"/>
              <w:right w:val="nil"/>
            </w:tcBorders>
            <w:shd w:val="clear" w:color="000000" w:fill="00426F"/>
            <w:noWrap/>
            <w:hideMark/>
          </w:tcPr>
          <w:p w14:paraId="2ED0A14A"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1123" w:type="dxa"/>
            <w:gridSpan w:val="2"/>
            <w:tcBorders>
              <w:top w:val="nil"/>
              <w:left w:val="nil"/>
              <w:bottom w:val="single" w:sz="4" w:space="0" w:color="auto"/>
              <w:right w:val="nil"/>
            </w:tcBorders>
            <w:shd w:val="clear" w:color="000000" w:fill="00426F"/>
            <w:noWrap/>
            <w:hideMark/>
          </w:tcPr>
          <w:p w14:paraId="14C85560"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1123" w:type="dxa"/>
            <w:gridSpan w:val="2"/>
            <w:tcBorders>
              <w:top w:val="nil"/>
              <w:left w:val="nil"/>
              <w:bottom w:val="single" w:sz="4" w:space="0" w:color="auto"/>
              <w:right w:val="nil"/>
            </w:tcBorders>
            <w:shd w:val="clear" w:color="000000" w:fill="00426F"/>
            <w:noWrap/>
            <w:hideMark/>
          </w:tcPr>
          <w:p w14:paraId="647FEDE8"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1123" w:type="dxa"/>
            <w:gridSpan w:val="2"/>
            <w:tcBorders>
              <w:top w:val="nil"/>
              <w:left w:val="nil"/>
              <w:bottom w:val="single" w:sz="4" w:space="0" w:color="auto"/>
              <w:right w:val="nil"/>
            </w:tcBorders>
            <w:shd w:val="clear" w:color="000000" w:fill="00426F"/>
            <w:noWrap/>
            <w:hideMark/>
          </w:tcPr>
          <w:p w14:paraId="1AD6D9AA"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1123" w:type="dxa"/>
            <w:tcBorders>
              <w:top w:val="nil"/>
              <w:left w:val="nil"/>
              <w:bottom w:val="nil"/>
              <w:right w:val="nil"/>
            </w:tcBorders>
            <w:shd w:val="clear" w:color="000000" w:fill="00426F"/>
            <w:noWrap/>
            <w:hideMark/>
          </w:tcPr>
          <w:p w14:paraId="3F691651"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$m</w:t>
            </w:r>
          </w:p>
        </w:tc>
        <w:tc>
          <w:tcPr>
            <w:tcW w:w="1123" w:type="dxa"/>
            <w:tcBorders>
              <w:top w:val="nil"/>
              <w:left w:val="nil"/>
              <w:bottom w:val="nil"/>
              <w:right w:val="nil"/>
            </w:tcBorders>
            <w:shd w:val="clear" w:color="000000" w:fill="00426F"/>
            <w:noWrap/>
            <w:hideMark/>
          </w:tcPr>
          <w:p w14:paraId="3D89E6CF" w14:textId="77777777" w:rsidR="004D0A57" w:rsidRPr="00FC0F4B" w:rsidRDefault="004D0A57" w:rsidP="008C5D92">
            <w:pPr>
              <w:keepNext/>
              <w:keepLines/>
              <w:jc w:val="center"/>
              <w:rPr>
                <w:rFonts w:ascii="Arial" w:hAnsi="Arial" w:cs="Arial"/>
                <w:color w:val="FFFFFF"/>
                <w:sz w:val="18"/>
                <w:szCs w:val="18"/>
                <w:lang w:val="en-AU" w:eastAsia="en-AU"/>
              </w:rPr>
            </w:pPr>
            <w:r w:rsidRPr="00FC0F4B">
              <w:rPr>
                <w:rFonts w:ascii="Arial" w:hAnsi="Arial" w:cs="Arial"/>
                <w:color w:val="FFFFFF"/>
                <w:sz w:val="18"/>
                <w:szCs w:val="18"/>
                <w:lang w:val="en-AU" w:eastAsia="en-AU"/>
              </w:rPr>
              <w:t>%</w:t>
            </w:r>
          </w:p>
        </w:tc>
      </w:tr>
      <w:tr w:rsidR="00B377BC" w:rsidRPr="00FC0F4B" w14:paraId="50A7CF77" w14:textId="77777777" w:rsidTr="001F200E">
        <w:trPr>
          <w:trHeight w:val="283"/>
        </w:trPr>
        <w:tc>
          <w:tcPr>
            <w:tcW w:w="3119" w:type="dxa"/>
            <w:tcBorders>
              <w:top w:val="nil"/>
              <w:left w:val="nil"/>
              <w:bottom w:val="nil"/>
              <w:right w:val="nil"/>
            </w:tcBorders>
            <w:shd w:val="clear" w:color="auto" w:fill="auto"/>
            <w:noWrap/>
            <w:vAlign w:val="bottom"/>
            <w:hideMark/>
          </w:tcPr>
          <w:p w14:paraId="38511D1D" w14:textId="381CF0B8"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Transport</w:t>
            </w:r>
            <w:r w:rsidR="00A552F3" w:rsidRPr="00B83055">
              <w:rPr>
                <w:rFonts w:ascii="Arial" w:hAnsi="Arial" w:cs="Arial"/>
                <w:color w:val="000000"/>
                <w:sz w:val="18"/>
                <w:szCs w:val="18"/>
                <w:vertAlign w:val="superscript"/>
                <w:lang w:val="en-AU" w:eastAsia="en-AU"/>
              </w:rPr>
              <w:t>(b)</w:t>
            </w:r>
            <w:r w:rsidR="00A552F3">
              <w:rPr>
                <w:rFonts w:ascii="Arial" w:hAnsi="Arial" w:cs="Arial"/>
                <w:color w:val="000000"/>
                <w:sz w:val="18"/>
                <w:szCs w:val="18"/>
                <w:lang w:val="en-AU" w:eastAsia="en-AU"/>
              </w:rPr>
              <w:t xml:space="preserve"> </w:t>
            </w:r>
          </w:p>
        </w:tc>
        <w:tc>
          <w:tcPr>
            <w:tcW w:w="1122" w:type="dxa"/>
            <w:gridSpan w:val="2"/>
            <w:tcBorders>
              <w:top w:val="single" w:sz="4" w:space="0" w:color="auto"/>
              <w:left w:val="nil"/>
              <w:bottom w:val="nil"/>
              <w:right w:val="nil"/>
            </w:tcBorders>
            <w:shd w:val="pct5" w:color="000000" w:fill="auto"/>
            <w:noWrap/>
            <w:vAlign w:val="center"/>
            <w:hideMark/>
          </w:tcPr>
          <w:p w14:paraId="1AD6BC93" w14:textId="7280FA20"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16,</w:t>
            </w:r>
            <w:r w:rsidR="00595224" w:rsidRPr="00E25F50">
              <w:rPr>
                <w:rFonts w:ascii="Arial" w:hAnsi="Arial" w:cs="Arial"/>
                <w:sz w:val="18"/>
                <w:szCs w:val="18"/>
              </w:rPr>
              <w:t>726</w:t>
            </w:r>
          </w:p>
        </w:tc>
        <w:tc>
          <w:tcPr>
            <w:tcW w:w="1123" w:type="dxa"/>
            <w:gridSpan w:val="2"/>
            <w:tcBorders>
              <w:top w:val="single" w:sz="4" w:space="0" w:color="auto"/>
              <w:left w:val="nil"/>
              <w:bottom w:val="nil"/>
              <w:right w:val="nil"/>
            </w:tcBorders>
            <w:shd w:val="pct5" w:color="000000" w:fill="auto"/>
            <w:noWrap/>
            <w:vAlign w:val="center"/>
            <w:hideMark/>
          </w:tcPr>
          <w:p w14:paraId="3B0D217A" w14:textId="370C68D6"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20,</w:t>
            </w:r>
            <w:r w:rsidR="00595224" w:rsidRPr="00E25F50">
              <w:rPr>
                <w:rFonts w:ascii="Arial" w:hAnsi="Arial" w:cs="Arial"/>
                <w:sz w:val="18"/>
                <w:szCs w:val="18"/>
              </w:rPr>
              <w:t>595</w:t>
            </w:r>
          </w:p>
        </w:tc>
        <w:tc>
          <w:tcPr>
            <w:tcW w:w="1123" w:type="dxa"/>
            <w:gridSpan w:val="2"/>
            <w:tcBorders>
              <w:top w:val="single" w:sz="4" w:space="0" w:color="auto"/>
              <w:left w:val="nil"/>
              <w:bottom w:val="nil"/>
              <w:right w:val="nil"/>
            </w:tcBorders>
            <w:shd w:val="pct5" w:color="000000" w:fill="auto"/>
            <w:noWrap/>
            <w:vAlign w:val="center"/>
            <w:hideMark/>
          </w:tcPr>
          <w:p w14:paraId="01CA2981" w14:textId="1B6F743F"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18,</w:t>
            </w:r>
            <w:r w:rsidR="00595224" w:rsidRPr="00E25F50">
              <w:rPr>
                <w:rFonts w:ascii="Arial" w:hAnsi="Arial" w:cs="Arial"/>
                <w:sz w:val="18"/>
                <w:szCs w:val="18"/>
              </w:rPr>
              <w:t>281</w:t>
            </w:r>
          </w:p>
        </w:tc>
        <w:tc>
          <w:tcPr>
            <w:tcW w:w="1123" w:type="dxa"/>
            <w:gridSpan w:val="2"/>
            <w:tcBorders>
              <w:top w:val="single" w:sz="4" w:space="0" w:color="auto"/>
              <w:left w:val="nil"/>
              <w:bottom w:val="nil"/>
              <w:right w:val="nil"/>
            </w:tcBorders>
            <w:shd w:val="pct5" w:color="000000" w:fill="auto"/>
            <w:noWrap/>
            <w:vAlign w:val="center"/>
            <w:hideMark/>
          </w:tcPr>
          <w:p w14:paraId="43A6E7B8" w14:textId="1EF9778A"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16,</w:t>
            </w:r>
            <w:r w:rsidR="00595224" w:rsidRPr="00E25F50">
              <w:rPr>
                <w:rFonts w:ascii="Arial" w:hAnsi="Arial" w:cs="Arial"/>
                <w:sz w:val="18"/>
                <w:szCs w:val="18"/>
              </w:rPr>
              <w:t>605</w:t>
            </w:r>
          </w:p>
        </w:tc>
        <w:tc>
          <w:tcPr>
            <w:tcW w:w="1123" w:type="dxa"/>
            <w:tcBorders>
              <w:top w:val="nil"/>
              <w:left w:val="nil"/>
              <w:bottom w:val="nil"/>
              <w:right w:val="nil"/>
            </w:tcBorders>
            <w:shd w:val="clear" w:color="auto" w:fill="auto"/>
            <w:noWrap/>
            <w:vAlign w:val="center"/>
            <w:hideMark/>
          </w:tcPr>
          <w:p w14:paraId="75145DFA" w14:textId="35663BAF"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72,207</w:t>
            </w:r>
          </w:p>
        </w:tc>
        <w:tc>
          <w:tcPr>
            <w:tcW w:w="1123" w:type="dxa"/>
            <w:tcBorders>
              <w:top w:val="nil"/>
              <w:left w:val="nil"/>
              <w:bottom w:val="nil"/>
              <w:right w:val="nil"/>
            </w:tcBorders>
            <w:shd w:val="clear" w:color="auto" w:fill="auto"/>
            <w:noWrap/>
            <w:vAlign w:val="center"/>
            <w:hideMark/>
          </w:tcPr>
          <w:p w14:paraId="29663263" w14:textId="321920FD"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67.</w:t>
            </w:r>
            <w:r w:rsidR="00595224" w:rsidRPr="00E25F50">
              <w:rPr>
                <w:rFonts w:ascii="Arial" w:hAnsi="Arial" w:cs="Arial"/>
                <w:sz w:val="18"/>
                <w:szCs w:val="18"/>
              </w:rPr>
              <w:t>4</w:t>
            </w:r>
          </w:p>
        </w:tc>
      </w:tr>
      <w:tr w:rsidR="00B377BC" w:rsidRPr="00FC0F4B" w14:paraId="5336FF15" w14:textId="77777777" w:rsidTr="001F200E">
        <w:trPr>
          <w:trHeight w:val="283"/>
        </w:trPr>
        <w:tc>
          <w:tcPr>
            <w:tcW w:w="3119" w:type="dxa"/>
            <w:tcBorders>
              <w:top w:val="nil"/>
              <w:left w:val="nil"/>
              <w:bottom w:val="nil"/>
              <w:right w:val="nil"/>
            </w:tcBorders>
            <w:shd w:val="clear" w:color="auto" w:fill="auto"/>
            <w:noWrap/>
            <w:vAlign w:val="bottom"/>
            <w:hideMark/>
          </w:tcPr>
          <w:p w14:paraId="50CED75B" w14:textId="494B8FF2"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Health</w:t>
            </w:r>
            <w:r w:rsidRPr="00FC0F4B">
              <w:rPr>
                <w:rFonts w:ascii="Arial" w:hAnsi="Arial" w:cs="Arial"/>
                <w:color w:val="000000"/>
                <w:sz w:val="18"/>
                <w:szCs w:val="18"/>
                <w:vertAlign w:val="superscript"/>
                <w:lang w:val="en-AU" w:eastAsia="en-AU"/>
              </w:rPr>
              <w:t>(</w:t>
            </w:r>
            <w:r>
              <w:rPr>
                <w:rFonts w:ascii="Arial" w:hAnsi="Arial" w:cs="Arial"/>
                <w:color w:val="000000"/>
                <w:sz w:val="18"/>
                <w:szCs w:val="18"/>
                <w:vertAlign w:val="superscript"/>
                <w:lang w:val="en-AU" w:eastAsia="en-AU"/>
              </w:rPr>
              <w:t>c)</w:t>
            </w:r>
          </w:p>
        </w:tc>
        <w:tc>
          <w:tcPr>
            <w:tcW w:w="1122" w:type="dxa"/>
            <w:gridSpan w:val="2"/>
            <w:tcBorders>
              <w:top w:val="nil"/>
              <w:left w:val="nil"/>
              <w:bottom w:val="nil"/>
              <w:right w:val="nil"/>
            </w:tcBorders>
            <w:shd w:val="pct5" w:color="000000" w:fill="auto"/>
            <w:noWrap/>
            <w:vAlign w:val="center"/>
            <w:hideMark/>
          </w:tcPr>
          <w:p w14:paraId="2A2890B5" w14:textId="48148C5A"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2,848</w:t>
            </w:r>
          </w:p>
        </w:tc>
        <w:tc>
          <w:tcPr>
            <w:tcW w:w="1123" w:type="dxa"/>
            <w:gridSpan w:val="2"/>
            <w:tcBorders>
              <w:top w:val="nil"/>
              <w:left w:val="nil"/>
              <w:bottom w:val="nil"/>
              <w:right w:val="nil"/>
            </w:tcBorders>
            <w:shd w:val="pct5" w:color="000000" w:fill="auto"/>
            <w:noWrap/>
            <w:vAlign w:val="center"/>
            <w:hideMark/>
          </w:tcPr>
          <w:p w14:paraId="714430A4" w14:textId="15813199"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2,745</w:t>
            </w:r>
          </w:p>
        </w:tc>
        <w:tc>
          <w:tcPr>
            <w:tcW w:w="1123" w:type="dxa"/>
            <w:gridSpan w:val="2"/>
            <w:tcBorders>
              <w:top w:val="nil"/>
              <w:left w:val="nil"/>
              <w:bottom w:val="nil"/>
              <w:right w:val="nil"/>
            </w:tcBorders>
            <w:shd w:val="pct5" w:color="000000" w:fill="auto"/>
            <w:noWrap/>
            <w:vAlign w:val="center"/>
            <w:hideMark/>
          </w:tcPr>
          <w:p w14:paraId="600AE8F4" w14:textId="14747C43"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2,117</w:t>
            </w:r>
          </w:p>
        </w:tc>
        <w:tc>
          <w:tcPr>
            <w:tcW w:w="1123" w:type="dxa"/>
            <w:gridSpan w:val="2"/>
            <w:tcBorders>
              <w:top w:val="nil"/>
              <w:left w:val="nil"/>
              <w:bottom w:val="nil"/>
              <w:right w:val="nil"/>
            </w:tcBorders>
            <w:shd w:val="pct5" w:color="000000" w:fill="auto"/>
            <w:noWrap/>
            <w:vAlign w:val="center"/>
            <w:hideMark/>
          </w:tcPr>
          <w:p w14:paraId="1D97CFB4" w14:textId="654A6AEC"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2,430</w:t>
            </w:r>
          </w:p>
        </w:tc>
        <w:tc>
          <w:tcPr>
            <w:tcW w:w="1123" w:type="dxa"/>
            <w:tcBorders>
              <w:top w:val="nil"/>
              <w:left w:val="nil"/>
              <w:bottom w:val="nil"/>
              <w:right w:val="nil"/>
            </w:tcBorders>
            <w:shd w:val="clear" w:color="auto" w:fill="auto"/>
            <w:noWrap/>
            <w:vAlign w:val="center"/>
            <w:hideMark/>
          </w:tcPr>
          <w:p w14:paraId="6407F7EB" w14:textId="36CCD109"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10,140</w:t>
            </w:r>
          </w:p>
        </w:tc>
        <w:tc>
          <w:tcPr>
            <w:tcW w:w="1123" w:type="dxa"/>
            <w:tcBorders>
              <w:top w:val="nil"/>
              <w:left w:val="nil"/>
              <w:bottom w:val="nil"/>
              <w:right w:val="nil"/>
            </w:tcBorders>
            <w:shd w:val="clear" w:color="auto" w:fill="auto"/>
            <w:noWrap/>
            <w:vAlign w:val="center"/>
            <w:hideMark/>
          </w:tcPr>
          <w:p w14:paraId="20BECFCF" w14:textId="32D252EB"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9.5</w:t>
            </w:r>
          </w:p>
        </w:tc>
      </w:tr>
      <w:tr w:rsidR="00B377BC" w:rsidRPr="00FC0F4B" w14:paraId="168B1F38" w14:textId="77777777" w:rsidTr="001F200E">
        <w:trPr>
          <w:trHeight w:val="283"/>
        </w:trPr>
        <w:tc>
          <w:tcPr>
            <w:tcW w:w="3119" w:type="dxa"/>
            <w:tcBorders>
              <w:top w:val="nil"/>
              <w:left w:val="nil"/>
              <w:bottom w:val="nil"/>
              <w:right w:val="nil"/>
            </w:tcBorders>
            <w:shd w:val="clear" w:color="auto" w:fill="auto"/>
            <w:noWrap/>
            <w:vAlign w:val="bottom"/>
            <w:hideMark/>
          </w:tcPr>
          <w:p w14:paraId="7FE49C05" w14:textId="77777777"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Education and Skills</w:t>
            </w:r>
          </w:p>
        </w:tc>
        <w:tc>
          <w:tcPr>
            <w:tcW w:w="1122" w:type="dxa"/>
            <w:gridSpan w:val="2"/>
            <w:tcBorders>
              <w:top w:val="nil"/>
              <w:left w:val="nil"/>
              <w:bottom w:val="nil"/>
              <w:right w:val="nil"/>
            </w:tcBorders>
            <w:shd w:val="pct5" w:color="000000" w:fill="auto"/>
            <w:noWrap/>
            <w:vAlign w:val="center"/>
            <w:hideMark/>
          </w:tcPr>
          <w:p w14:paraId="00427264" w14:textId="7A41B256"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2,742</w:t>
            </w:r>
          </w:p>
        </w:tc>
        <w:tc>
          <w:tcPr>
            <w:tcW w:w="1123" w:type="dxa"/>
            <w:gridSpan w:val="2"/>
            <w:tcBorders>
              <w:top w:val="nil"/>
              <w:left w:val="nil"/>
              <w:bottom w:val="nil"/>
              <w:right w:val="nil"/>
            </w:tcBorders>
            <w:shd w:val="pct5" w:color="000000" w:fill="auto"/>
            <w:noWrap/>
            <w:vAlign w:val="center"/>
            <w:hideMark/>
          </w:tcPr>
          <w:p w14:paraId="102B2280" w14:textId="177B1D0F"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3,053</w:t>
            </w:r>
          </w:p>
        </w:tc>
        <w:tc>
          <w:tcPr>
            <w:tcW w:w="1123" w:type="dxa"/>
            <w:gridSpan w:val="2"/>
            <w:tcBorders>
              <w:top w:val="nil"/>
              <w:left w:val="nil"/>
              <w:bottom w:val="nil"/>
              <w:right w:val="nil"/>
            </w:tcBorders>
            <w:shd w:val="pct5" w:color="000000" w:fill="auto"/>
            <w:noWrap/>
            <w:vAlign w:val="center"/>
            <w:hideMark/>
          </w:tcPr>
          <w:p w14:paraId="61D73681" w14:textId="2203FD96"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1,214</w:t>
            </w:r>
          </w:p>
        </w:tc>
        <w:tc>
          <w:tcPr>
            <w:tcW w:w="1123" w:type="dxa"/>
            <w:gridSpan w:val="2"/>
            <w:tcBorders>
              <w:top w:val="nil"/>
              <w:left w:val="nil"/>
              <w:bottom w:val="nil"/>
              <w:right w:val="nil"/>
            </w:tcBorders>
            <w:shd w:val="pct5" w:color="000000" w:fill="auto"/>
            <w:noWrap/>
            <w:vAlign w:val="center"/>
            <w:hideMark/>
          </w:tcPr>
          <w:p w14:paraId="1852EF4E" w14:textId="1C18BCAB"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626</w:t>
            </w:r>
          </w:p>
        </w:tc>
        <w:tc>
          <w:tcPr>
            <w:tcW w:w="1123" w:type="dxa"/>
            <w:tcBorders>
              <w:top w:val="nil"/>
              <w:left w:val="nil"/>
              <w:bottom w:val="nil"/>
              <w:right w:val="nil"/>
            </w:tcBorders>
            <w:shd w:val="clear" w:color="auto" w:fill="auto"/>
            <w:noWrap/>
            <w:vAlign w:val="center"/>
            <w:hideMark/>
          </w:tcPr>
          <w:p w14:paraId="40B3335E" w14:textId="434DEC11"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7,635</w:t>
            </w:r>
          </w:p>
        </w:tc>
        <w:tc>
          <w:tcPr>
            <w:tcW w:w="1123" w:type="dxa"/>
            <w:tcBorders>
              <w:top w:val="nil"/>
              <w:left w:val="nil"/>
              <w:bottom w:val="nil"/>
              <w:right w:val="nil"/>
            </w:tcBorders>
            <w:shd w:val="clear" w:color="auto" w:fill="auto"/>
            <w:noWrap/>
            <w:vAlign w:val="center"/>
            <w:hideMark/>
          </w:tcPr>
          <w:p w14:paraId="35C6612F" w14:textId="2C17066B"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7.1</w:t>
            </w:r>
          </w:p>
        </w:tc>
      </w:tr>
      <w:tr w:rsidR="00B377BC" w:rsidRPr="00FC0F4B" w14:paraId="7BD87AC5" w14:textId="77777777" w:rsidTr="001F200E">
        <w:trPr>
          <w:trHeight w:val="283"/>
        </w:trPr>
        <w:tc>
          <w:tcPr>
            <w:tcW w:w="3119" w:type="dxa"/>
            <w:tcBorders>
              <w:top w:val="nil"/>
              <w:left w:val="nil"/>
              <w:bottom w:val="nil"/>
              <w:right w:val="nil"/>
            </w:tcBorders>
            <w:shd w:val="clear" w:color="auto" w:fill="auto"/>
            <w:noWrap/>
            <w:vAlign w:val="bottom"/>
            <w:hideMark/>
          </w:tcPr>
          <w:p w14:paraId="72396455" w14:textId="77777777"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Stronger Communities</w:t>
            </w:r>
          </w:p>
        </w:tc>
        <w:tc>
          <w:tcPr>
            <w:tcW w:w="1122" w:type="dxa"/>
            <w:gridSpan w:val="2"/>
            <w:tcBorders>
              <w:top w:val="nil"/>
              <w:left w:val="nil"/>
              <w:bottom w:val="nil"/>
              <w:right w:val="nil"/>
            </w:tcBorders>
            <w:shd w:val="pct5" w:color="000000" w:fill="auto"/>
            <w:noWrap/>
            <w:vAlign w:val="center"/>
            <w:hideMark/>
          </w:tcPr>
          <w:p w14:paraId="1ECB0B8A" w14:textId="560FE3A6"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1,274</w:t>
            </w:r>
          </w:p>
        </w:tc>
        <w:tc>
          <w:tcPr>
            <w:tcW w:w="1123" w:type="dxa"/>
            <w:gridSpan w:val="2"/>
            <w:tcBorders>
              <w:top w:val="nil"/>
              <w:left w:val="nil"/>
              <w:bottom w:val="nil"/>
              <w:right w:val="nil"/>
            </w:tcBorders>
            <w:shd w:val="pct5" w:color="000000" w:fill="auto"/>
            <w:noWrap/>
            <w:vAlign w:val="center"/>
            <w:hideMark/>
          </w:tcPr>
          <w:p w14:paraId="6E866DF1" w14:textId="3E9DC5A5"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591</w:t>
            </w:r>
          </w:p>
        </w:tc>
        <w:tc>
          <w:tcPr>
            <w:tcW w:w="1123" w:type="dxa"/>
            <w:gridSpan w:val="2"/>
            <w:tcBorders>
              <w:top w:val="nil"/>
              <w:left w:val="nil"/>
              <w:bottom w:val="nil"/>
              <w:right w:val="nil"/>
            </w:tcBorders>
            <w:shd w:val="pct5" w:color="000000" w:fill="auto"/>
            <w:noWrap/>
            <w:vAlign w:val="center"/>
            <w:hideMark/>
          </w:tcPr>
          <w:p w14:paraId="3634BB53" w14:textId="29337281"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511</w:t>
            </w:r>
          </w:p>
        </w:tc>
        <w:tc>
          <w:tcPr>
            <w:tcW w:w="1123" w:type="dxa"/>
            <w:gridSpan w:val="2"/>
            <w:tcBorders>
              <w:top w:val="nil"/>
              <w:left w:val="nil"/>
              <w:bottom w:val="nil"/>
              <w:right w:val="nil"/>
            </w:tcBorders>
            <w:shd w:val="pct5" w:color="000000" w:fill="auto"/>
            <w:noWrap/>
            <w:vAlign w:val="center"/>
            <w:hideMark/>
          </w:tcPr>
          <w:p w14:paraId="200333E6" w14:textId="1DC553E1"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441</w:t>
            </w:r>
          </w:p>
        </w:tc>
        <w:tc>
          <w:tcPr>
            <w:tcW w:w="1123" w:type="dxa"/>
            <w:tcBorders>
              <w:top w:val="nil"/>
              <w:left w:val="nil"/>
              <w:bottom w:val="nil"/>
              <w:right w:val="nil"/>
            </w:tcBorders>
            <w:shd w:val="clear" w:color="auto" w:fill="auto"/>
            <w:noWrap/>
            <w:vAlign w:val="center"/>
            <w:hideMark/>
          </w:tcPr>
          <w:p w14:paraId="35EAC2BE" w14:textId="59C41CC1"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2,817</w:t>
            </w:r>
          </w:p>
        </w:tc>
        <w:tc>
          <w:tcPr>
            <w:tcW w:w="1123" w:type="dxa"/>
            <w:tcBorders>
              <w:top w:val="nil"/>
              <w:left w:val="nil"/>
              <w:bottom w:val="nil"/>
              <w:right w:val="nil"/>
            </w:tcBorders>
            <w:shd w:val="clear" w:color="auto" w:fill="auto"/>
            <w:noWrap/>
            <w:vAlign w:val="center"/>
            <w:hideMark/>
          </w:tcPr>
          <w:p w14:paraId="0A3DB1BE" w14:textId="578389CF"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2.6</w:t>
            </w:r>
          </w:p>
        </w:tc>
      </w:tr>
      <w:tr w:rsidR="00B377BC" w:rsidRPr="00FC0F4B" w14:paraId="4E7330CB" w14:textId="77777777" w:rsidTr="001F200E">
        <w:trPr>
          <w:trHeight w:val="283"/>
        </w:trPr>
        <w:tc>
          <w:tcPr>
            <w:tcW w:w="3119" w:type="dxa"/>
            <w:tcBorders>
              <w:top w:val="nil"/>
              <w:left w:val="nil"/>
              <w:bottom w:val="nil"/>
              <w:right w:val="nil"/>
            </w:tcBorders>
            <w:shd w:val="clear" w:color="auto" w:fill="auto"/>
            <w:noWrap/>
            <w:vAlign w:val="bottom"/>
            <w:hideMark/>
          </w:tcPr>
          <w:p w14:paraId="3AEAD2F9" w14:textId="15169E7C" w:rsidR="00B377BC" w:rsidRPr="00FC0F4B" w:rsidRDefault="003F3AFA" w:rsidP="00B377BC">
            <w:pPr>
              <w:keepNext/>
              <w:keepLines/>
              <w:rPr>
                <w:rFonts w:ascii="Arial" w:hAnsi="Arial" w:cs="Arial"/>
                <w:color w:val="000000"/>
                <w:sz w:val="18"/>
                <w:szCs w:val="18"/>
                <w:lang w:val="en-AU" w:eastAsia="en-AU"/>
              </w:rPr>
            </w:pPr>
            <w:r>
              <w:rPr>
                <w:rFonts w:ascii="Arial" w:hAnsi="Arial" w:cs="Arial"/>
                <w:color w:val="000000"/>
                <w:sz w:val="18"/>
                <w:szCs w:val="18"/>
                <w:lang w:val="en-AU" w:eastAsia="en-AU"/>
              </w:rPr>
              <w:t>Premier and Cabinet</w:t>
            </w:r>
          </w:p>
        </w:tc>
        <w:tc>
          <w:tcPr>
            <w:tcW w:w="1122" w:type="dxa"/>
            <w:gridSpan w:val="2"/>
            <w:tcBorders>
              <w:top w:val="nil"/>
              <w:left w:val="nil"/>
              <w:bottom w:val="nil"/>
              <w:right w:val="nil"/>
            </w:tcBorders>
            <w:shd w:val="pct5" w:color="000000" w:fill="auto"/>
            <w:noWrap/>
            <w:vAlign w:val="center"/>
            <w:hideMark/>
          </w:tcPr>
          <w:p w14:paraId="5DAC7A97" w14:textId="0592702C"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1,487</w:t>
            </w:r>
          </w:p>
        </w:tc>
        <w:tc>
          <w:tcPr>
            <w:tcW w:w="1123" w:type="dxa"/>
            <w:gridSpan w:val="2"/>
            <w:tcBorders>
              <w:top w:val="nil"/>
              <w:left w:val="nil"/>
              <w:bottom w:val="nil"/>
              <w:right w:val="nil"/>
            </w:tcBorders>
            <w:shd w:val="pct5" w:color="000000" w:fill="auto"/>
            <w:noWrap/>
            <w:vAlign w:val="center"/>
            <w:hideMark/>
          </w:tcPr>
          <w:p w14:paraId="3CE7CE6B" w14:textId="745AACAD"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789</w:t>
            </w:r>
          </w:p>
        </w:tc>
        <w:tc>
          <w:tcPr>
            <w:tcW w:w="1123" w:type="dxa"/>
            <w:gridSpan w:val="2"/>
            <w:tcBorders>
              <w:top w:val="nil"/>
              <w:left w:val="nil"/>
              <w:bottom w:val="nil"/>
              <w:right w:val="nil"/>
            </w:tcBorders>
            <w:shd w:val="pct5" w:color="000000" w:fill="auto"/>
            <w:noWrap/>
            <w:vAlign w:val="center"/>
            <w:hideMark/>
          </w:tcPr>
          <w:p w14:paraId="23E6B75D" w14:textId="3CC3D687"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710</w:t>
            </w:r>
          </w:p>
        </w:tc>
        <w:tc>
          <w:tcPr>
            <w:tcW w:w="1123" w:type="dxa"/>
            <w:gridSpan w:val="2"/>
            <w:tcBorders>
              <w:top w:val="nil"/>
              <w:left w:val="nil"/>
              <w:bottom w:val="nil"/>
              <w:right w:val="nil"/>
            </w:tcBorders>
            <w:shd w:val="pct5" w:color="000000" w:fill="auto"/>
            <w:noWrap/>
            <w:vAlign w:val="center"/>
            <w:hideMark/>
          </w:tcPr>
          <w:p w14:paraId="6515321D" w14:textId="5356807F"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293</w:t>
            </w:r>
          </w:p>
        </w:tc>
        <w:tc>
          <w:tcPr>
            <w:tcW w:w="1123" w:type="dxa"/>
            <w:tcBorders>
              <w:top w:val="nil"/>
              <w:left w:val="nil"/>
              <w:bottom w:val="nil"/>
              <w:right w:val="nil"/>
            </w:tcBorders>
            <w:shd w:val="clear" w:color="auto" w:fill="auto"/>
            <w:noWrap/>
            <w:vAlign w:val="center"/>
            <w:hideMark/>
          </w:tcPr>
          <w:p w14:paraId="79307FBD" w14:textId="7FE49F77"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3,280</w:t>
            </w:r>
          </w:p>
        </w:tc>
        <w:tc>
          <w:tcPr>
            <w:tcW w:w="1123" w:type="dxa"/>
            <w:tcBorders>
              <w:top w:val="nil"/>
              <w:left w:val="nil"/>
              <w:bottom w:val="nil"/>
              <w:right w:val="nil"/>
            </w:tcBorders>
            <w:shd w:val="clear" w:color="auto" w:fill="auto"/>
            <w:noWrap/>
            <w:vAlign w:val="center"/>
            <w:hideMark/>
          </w:tcPr>
          <w:p w14:paraId="54A16381" w14:textId="6028912B"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3.1</w:t>
            </w:r>
          </w:p>
        </w:tc>
      </w:tr>
      <w:tr w:rsidR="00B377BC" w:rsidRPr="00FC0F4B" w14:paraId="698E34B4" w14:textId="77777777" w:rsidTr="001F200E">
        <w:trPr>
          <w:trHeight w:val="283"/>
        </w:trPr>
        <w:tc>
          <w:tcPr>
            <w:tcW w:w="3119" w:type="dxa"/>
            <w:tcBorders>
              <w:top w:val="nil"/>
              <w:left w:val="nil"/>
              <w:bottom w:val="nil"/>
              <w:right w:val="nil"/>
            </w:tcBorders>
            <w:shd w:val="clear" w:color="auto" w:fill="auto"/>
            <w:noWrap/>
            <w:vAlign w:val="bottom"/>
            <w:hideMark/>
          </w:tcPr>
          <w:p w14:paraId="3423A8EC" w14:textId="77777777"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Planning, Industry and Environment</w:t>
            </w:r>
          </w:p>
        </w:tc>
        <w:tc>
          <w:tcPr>
            <w:tcW w:w="1122" w:type="dxa"/>
            <w:gridSpan w:val="2"/>
            <w:tcBorders>
              <w:top w:val="nil"/>
              <w:left w:val="nil"/>
              <w:bottom w:val="nil"/>
              <w:right w:val="nil"/>
            </w:tcBorders>
            <w:shd w:val="pct5" w:color="000000" w:fill="auto"/>
            <w:noWrap/>
            <w:vAlign w:val="center"/>
            <w:hideMark/>
          </w:tcPr>
          <w:p w14:paraId="57144305" w14:textId="74E98D4C"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805</w:t>
            </w:r>
          </w:p>
        </w:tc>
        <w:tc>
          <w:tcPr>
            <w:tcW w:w="1123" w:type="dxa"/>
            <w:gridSpan w:val="2"/>
            <w:tcBorders>
              <w:top w:val="nil"/>
              <w:left w:val="nil"/>
              <w:bottom w:val="nil"/>
              <w:right w:val="nil"/>
            </w:tcBorders>
            <w:shd w:val="pct5" w:color="000000" w:fill="auto"/>
            <w:noWrap/>
            <w:vAlign w:val="center"/>
            <w:hideMark/>
          </w:tcPr>
          <w:p w14:paraId="3F5BF620" w14:textId="79671505"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683</w:t>
            </w:r>
          </w:p>
        </w:tc>
        <w:tc>
          <w:tcPr>
            <w:tcW w:w="1123" w:type="dxa"/>
            <w:gridSpan w:val="2"/>
            <w:tcBorders>
              <w:top w:val="nil"/>
              <w:left w:val="nil"/>
              <w:bottom w:val="nil"/>
              <w:right w:val="nil"/>
            </w:tcBorders>
            <w:shd w:val="pct5" w:color="000000" w:fill="auto"/>
            <w:noWrap/>
            <w:vAlign w:val="center"/>
            <w:hideMark/>
          </w:tcPr>
          <w:p w14:paraId="45FE0543" w14:textId="0DFD5106"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370</w:t>
            </w:r>
          </w:p>
        </w:tc>
        <w:tc>
          <w:tcPr>
            <w:tcW w:w="1123" w:type="dxa"/>
            <w:gridSpan w:val="2"/>
            <w:tcBorders>
              <w:top w:val="nil"/>
              <w:left w:val="nil"/>
              <w:bottom w:val="nil"/>
              <w:right w:val="nil"/>
            </w:tcBorders>
            <w:shd w:val="pct5" w:color="000000" w:fill="auto"/>
            <w:noWrap/>
            <w:vAlign w:val="center"/>
            <w:hideMark/>
          </w:tcPr>
          <w:p w14:paraId="3D1CBACD" w14:textId="6198798F"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248</w:t>
            </w:r>
          </w:p>
        </w:tc>
        <w:tc>
          <w:tcPr>
            <w:tcW w:w="1123" w:type="dxa"/>
            <w:tcBorders>
              <w:top w:val="nil"/>
              <w:left w:val="nil"/>
              <w:bottom w:val="nil"/>
              <w:right w:val="nil"/>
            </w:tcBorders>
            <w:shd w:val="clear" w:color="auto" w:fill="auto"/>
            <w:noWrap/>
            <w:vAlign w:val="center"/>
            <w:hideMark/>
          </w:tcPr>
          <w:p w14:paraId="12370DB0" w14:textId="0B6AA70D"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2,107</w:t>
            </w:r>
          </w:p>
        </w:tc>
        <w:tc>
          <w:tcPr>
            <w:tcW w:w="1123" w:type="dxa"/>
            <w:tcBorders>
              <w:top w:val="nil"/>
              <w:left w:val="nil"/>
              <w:bottom w:val="nil"/>
              <w:right w:val="nil"/>
            </w:tcBorders>
            <w:shd w:val="clear" w:color="auto" w:fill="auto"/>
            <w:noWrap/>
            <w:vAlign w:val="center"/>
            <w:hideMark/>
          </w:tcPr>
          <w:p w14:paraId="6514C9CA" w14:textId="69E799A0"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2.0</w:t>
            </w:r>
          </w:p>
        </w:tc>
      </w:tr>
      <w:tr w:rsidR="00B377BC" w:rsidRPr="00FC0F4B" w14:paraId="2DA61FCC" w14:textId="77777777" w:rsidTr="001F200E">
        <w:trPr>
          <w:trHeight w:val="283"/>
        </w:trPr>
        <w:tc>
          <w:tcPr>
            <w:tcW w:w="3119" w:type="dxa"/>
            <w:tcBorders>
              <w:top w:val="nil"/>
              <w:left w:val="nil"/>
              <w:bottom w:val="nil"/>
              <w:right w:val="nil"/>
            </w:tcBorders>
            <w:shd w:val="clear" w:color="auto" w:fill="auto"/>
            <w:noWrap/>
            <w:vAlign w:val="bottom"/>
            <w:hideMark/>
          </w:tcPr>
          <w:p w14:paraId="0F88D3EE" w14:textId="71053DA2"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Regional</w:t>
            </w:r>
            <w:r w:rsidR="00686FDD">
              <w:rPr>
                <w:rFonts w:ascii="Arial" w:hAnsi="Arial" w:cs="Arial"/>
                <w:color w:val="000000"/>
                <w:sz w:val="18"/>
                <w:szCs w:val="18"/>
                <w:lang w:val="en-AU" w:eastAsia="en-AU"/>
              </w:rPr>
              <w:t xml:space="preserve"> NSW</w:t>
            </w:r>
          </w:p>
        </w:tc>
        <w:tc>
          <w:tcPr>
            <w:tcW w:w="1122" w:type="dxa"/>
            <w:gridSpan w:val="2"/>
            <w:tcBorders>
              <w:top w:val="nil"/>
              <w:left w:val="nil"/>
              <w:bottom w:val="nil"/>
              <w:right w:val="nil"/>
            </w:tcBorders>
            <w:shd w:val="pct5" w:color="000000" w:fill="auto"/>
            <w:noWrap/>
            <w:vAlign w:val="center"/>
            <w:hideMark/>
          </w:tcPr>
          <w:p w14:paraId="0F371294" w14:textId="3EA9D89A"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316</w:t>
            </w:r>
          </w:p>
        </w:tc>
        <w:tc>
          <w:tcPr>
            <w:tcW w:w="1123" w:type="dxa"/>
            <w:gridSpan w:val="2"/>
            <w:tcBorders>
              <w:top w:val="nil"/>
              <w:left w:val="nil"/>
              <w:bottom w:val="nil"/>
              <w:right w:val="nil"/>
            </w:tcBorders>
            <w:shd w:val="pct5" w:color="000000" w:fill="auto"/>
            <w:noWrap/>
            <w:vAlign w:val="center"/>
            <w:hideMark/>
          </w:tcPr>
          <w:p w14:paraId="4ED06552" w14:textId="0B52AC0A"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197</w:t>
            </w:r>
          </w:p>
        </w:tc>
        <w:tc>
          <w:tcPr>
            <w:tcW w:w="1123" w:type="dxa"/>
            <w:gridSpan w:val="2"/>
            <w:tcBorders>
              <w:top w:val="nil"/>
              <w:left w:val="nil"/>
              <w:bottom w:val="nil"/>
              <w:right w:val="nil"/>
            </w:tcBorders>
            <w:shd w:val="pct5" w:color="000000" w:fill="auto"/>
            <w:noWrap/>
            <w:vAlign w:val="center"/>
            <w:hideMark/>
          </w:tcPr>
          <w:p w14:paraId="2BCBE56A" w14:textId="4F09304E"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53</w:t>
            </w:r>
          </w:p>
        </w:tc>
        <w:tc>
          <w:tcPr>
            <w:tcW w:w="1123" w:type="dxa"/>
            <w:gridSpan w:val="2"/>
            <w:tcBorders>
              <w:top w:val="nil"/>
              <w:left w:val="nil"/>
              <w:bottom w:val="nil"/>
              <w:right w:val="nil"/>
            </w:tcBorders>
            <w:shd w:val="pct5" w:color="000000" w:fill="auto"/>
            <w:noWrap/>
            <w:vAlign w:val="center"/>
            <w:hideMark/>
          </w:tcPr>
          <w:p w14:paraId="482CD931" w14:textId="3DFDE392"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17</w:t>
            </w:r>
          </w:p>
        </w:tc>
        <w:tc>
          <w:tcPr>
            <w:tcW w:w="1123" w:type="dxa"/>
            <w:tcBorders>
              <w:top w:val="nil"/>
              <w:left w:val="nil"/>
              <w:bottom w:val="nil"/>
              <w:right w:val="nil"/>
            </w:tcBorders>
            <w:shd w:val="clear" w:color="auto" w:fill="auto"/>
            <w:noWrap/>
            <w:vAlign w:val="center"/>
            <w:hideMark/>
          </w:tcPr>
          <w:p w14:paraId="7B9503CA" w14:textId="19EE840C"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583</w:t>
            </w:r>
          </w:p>
        </w:tc>
        <w:tc>
          <w:tcPr>
            <w:tcW w:w="1123" w:type="dxa"/>
            <w:tcBorders>
              <w:top w:val="nil"/>
              <w:left w:val="nil"/>
              <w:bottom w:val="nil"/>
              <w:right w:val="nil"/>
            </w:tcBorders>
            <w:shd w:val="clear" w:color="auto" w:fill="auto"/>
            <w:noWrap/>
            <w:vAlign w:val="center"/>
            <w:hideMark/>
          </w:tcPr>
          <w:p w14:paraId="1EBF582B" w14:textId="0A3D79CB"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0.5</w:t>
            </w:r>
          </w:p>
        </w:tc>
      </w:tr>
      <w:tr w:rsidR="00B377BC" w:rsidRPr="00FC0F4B" w14:paraId="5DD459D0" w14:textId="77777777" w:rsidTr="001F200E">
        <w:trPr>
          <w:trHeight w:val="283"/>
        </w:trPr>
        <w:tc>
          <w:tcPr>
            <w:tcW w:w="3119" w:type="dxa"/>
            <w:tcBorders>
              <w:top w:val="nil"/>
              <w:left w:val="nil"/>
              <w:bottom w:val="nil"/>
              <w:right w:val="nil"/>
            </w:tcBorders>
            <w:shd w:val="clear" w:color="auto" w:fill="auto"/>
            <w:noWrap/>
            <w:vAlign w:val="bottom"/>
            <w:hideMark/>
          </w:tcPr>
          <w:p w14:paraId="591E9519" w14:textId="77777777"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Customer Service</w:t>
            </w:r>
          </w:p>
        </w:tc>
        <w:tc>
          <w:tcPr>
            <w:tcW w:w="1122" w:type="dxa"/>
            <w:gridSpan w:val="2"/>
            <w:tcBorders>
              <w:top w:val="nil"/>
              <w:left w:val="nil"/>
              <w:bottom w:val="nil"/>
              <w:right w:val="nil"/>
            </w:tcBorders>
            <w:shd w:val="pct5" w:color="000000" w:fill="auto"/>
            <w:noWrap/>
            <w:vAlign w:val="center"/>
            <w:hideMark/>
          </w:tcPr>
          <w:p w14:paraId="054ABE92" w14:textId="11A83AC4"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431</w:t>
            </w:r>
          </w:p>
        </w:tc>
        <w:tc>
          <w:tcPr>
            <w:tcW w:w="1123" w:type="dxa"/>
            <w:gridSpan w:val="2"/>
            <w:tcBorders>
              <w:top w:val="nil"/>
              <w:left w:val="nil"/>
              <w:bottom w:val="nil"/>
              <w:right w:val="nil"/>
            </w:tcBorders>
            <w:shd w:val="pct5" w:color="000000" w:fill="auto"/>
            <w:noWrap/>
            <w:vAlign w:val="center"/>
            <w:hideMark/>
          </w:tcPr>
          <w:p w14:paraId="1F7D9C64" w14:textId="0D78FF18"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244</w:t>
            </w:r>
          </w:p>
        </w:tc>
        <w:tc>
          <w:tcPr>
            <w:tcW w:w="1123" w:type="dxa"/>
            <w:gridSpan w:val="2"/>
            <w:tcBorders>
              <w:top w:val="nil"/>
              <w:left w:val="nil"/>
              <w:bottom w:val="nil"/>
              <w:right w:val="nil"/>
            </w:tcBorders>
            <w:shd w:val="pct5" w:color="000000" w:fill="auto"/>
            <w:noWrap/>
            <w:vAlign w:val="center"/>
            <w:hideMark/>
          </w:tcPr>
          <w:p w14:paraId="30E56865" w14:textId="05659903"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88</w:t>
            </w:r>
          </w:p>
        </w:tc>
        <w:tc>
          <w:tcPr>
            <w:tcW w:w="1123" w:type="dxa"/>
            <w:gridSpan w:val="2"/>
            <w:tcBorders>
              <w:top w:val="nil"/>
              <w:left w:val="nil"/>
              <w:bottom w:val="nil"/>
              <w:right w:val="nil"/>
            </w:tcBorders>
            <w:shd w:val="pct5" w:color="000000" w:fill="auto"/>
            <w:noWrap/>
            <w:vAlign w:val="center"/>
            <w:hideMark/>
          </w:tcPr>
          <w:p w14:paraId="6BE2A9C7" w14:textId="474A86BA"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86</w:t>
            </w:r>
          </w:p>
        </w:tc>
        <w:tc>
          <w:tcPr>
            <w:tcW w:w="1123" w:type="dxa"/>
            <w:tcBorders>
              <w:top w:val="nil"/>
              <w:left w:val="nil"/>
              <w:bottom w:val="nil"/>
              <w:right w:val="nil"/>
            </w:tcBorders>
            <w:shd w:val="clear" w:color="auto" w:fill="auto"/>
            <w:noWrap/>
            <w:vAlign w:val="center"/>
            <w:hideMark/>
          </w:tcPr>
          <w:p w14:paraId="7198353F" w14:textId="7F589B96"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849</w:t>
            </w:r>
          </w:p>
        </w:tc>
        <w:tc>
          <w:tcPr>
            <w:tcW w:w="1123" w:type="dxa"/>
            <w:tcBorders>
              <w:top w:val="nil"/>
              <w:left w:val="nil"/>
              <w:bottom w:val="nil"/>
              <w:right w:val="nil"/>
            </w:tcBorders>
            <w:shd w:val="clear" w:color="auto" w:fill="auto"/>
            <w:noWrap/>
            <w:vAlign w:val="center"/>
            <w:hideMark/>
          </w:tcPr>
          <w:p w14:paraId="773F98C3" w14:textId="457E168D"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0.8</w:t>
            </w:r>
          </w:p>
        </w:tc>
      </w:tr>
      <w:tr w:rsidR="00B377BC" w:rsidRPr="00FC0F4B" w14:paraId="1C6B8BF1" w14:textId="77777777" w:rsidTr="001F200E">
        <w:trPr>
          <w:trHeight w:val="283"/>
        </w:trPr>
        <w:tc>
          <w:tcPr>
            <w:tcW w:w="3119" w:type="dxa"/>
            <w:tcBorders>
              <w:top w:val="nil"/>
              <w:left w:val="nil"/>
              <w:bottom w:val="nil"/>
              <w:right w:val="nil"/>
            </w:tcBorders>
            <w:shd w:val="clear" w:color="auto" w:fill="auto"/>
            <w:noWrap/>
            <w:vAlign w:val="bottom"/>
            <w:hideMark/>
          </w:tcPr>
          <w:p w14:paraId="36866CD6" w14:textId="72DE0D3B" w:rsidR="00B377BC" w:rsidRPr="00FC0F4B" w:rsidRDefault="00B377BC" w:rsidP="00B377BC">
            <w:pPr>
              <w:keepNext/>
              <w:keepLines/>
              <w:rPr>
                <w:rFonts w:ascii="Arial" w:hAnsi="Arial" w:cs="Arial"/>
                <w:color w:val="000000"/>
                <w:sz w:val="18"/>
                <w:szCs w:val="18"/>
                <w:lang w:val="en-AU" w:eastAsia="en-AU"/>
              </w:rPr>
            </w:pPr>
            <w:r w:rsidRPr="00FC0F4B">
              <w:rPr>
                <w:rFonts w:ascii="Arial" w:hAnsi="Arial" w:cs="Arial"/>
                <w:color w:val="000000"/>
                <w:sz w:val="18"/>
                <w:szCs w:val="18"/>
                <w:lang w:val="en-AU" w:eastAsia="en-AU"/>
              </w:rPr>
              <w:t>Other</w:t>
            </w:r>
            <w:r w:rsidRPr="00FC0F4B">
              <w:rPr>
                <w:rFonts w:ascii="Arial" w:hAnsi="Arial" w:cs="Arial"/>
                <w:color w:val="000000"/>
                <w:sz w:val="18"/>
                <w:szCs w:val="18"/>
                <w:vertAlign w:val="superscript"/>
                <w:lang w:val="en-AU" w:eastAsia="en-AU"/>
              </w:rPr>
              <w:t>(</w:t>
            </w:r>
            <w:r w:rsidR="00162BE2">
              <w:rPr>
                <w:rFonts w:ascii="Arial" w:hAnsi="Arial" w:cs="Arial"/>
                <w:color w:val="000000"/>
                <w:sz w:val="18"/>
                <w:szCs w:val="18"/>
                <w:vertAlign w:val="superscript"/>
                <w:lang w:val="en-AU" w:eastAsia="en-AU"/>
              </w:rPr>
              <w:t>d</w:t>
            </w:r>
            <w:r w:rsidRPr="00FC0F4B">
              <w:rPr>
                <w:rFonts w:ascii="Arial" w:hAnsi="Arial" w:cs="Arial"/>
                <w:color w:val="000000"/>
                <w:sz w:val="18"/>
                <w:szCs w:val="18"/>
                <w:vertAlign w:val="superscript"/>
                <w:lang w:val="en-AU" w:eastAsia="en-AU"/>
              </w:rPr>
              <w:t>)</w:t>
            </w:r>
          </w:p>
        </w:tc>
        <w:tc>
          <w:tcPr>
            <w:tcW w:w="1122" w:type="dxa"/>
            <w:gridSpan w:val="2"/>
            <w:tcBorders>
              <w:top w:val="nil"/>
              <w:left w:val="nil"/>
              <w:bottom w:val="single" w:sz="4" w:space="0" w:color="auto"/>
              <w:right w:val="nil"/>
            </w:tcBorders>
            <w:shd w:val="pct5" w:color="000000" w:fill="auto"/>
            <w:noWrap/>
            <w:vAlign w:val="center"/>
            <w:hideMark/>
          </w:tcPr>
          <w:p w14:paraId="5E0A1346" w14:textId="124B47F6"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w:t>
            </w:r>
            <w:r w:rsidR="00595224" w:rsidRPr="00E25F50">
              <w:rPr>
                <w:rFonts w:ascii="Arial" w:hAnsi="Arial" w:cs="Arial"/>
                <w:sz w:val="18"/>
                <w:szCs w:val="18"/>
              </w:rPr>
              <w:t>517</w:t>
            </w:r>
          </w:p>
        </w:tc>
        <w:tc>
          <w:tcPr>
            <w:tcW w:w="1123" w:type="dxa"/>
            <w:gridSpan w:val="2"/>
            <w:tcBorders>
              <w:top w:val="nil"/>
              <w:left w:val="nil"/>
              <w:bottom w:val="single" w:sz="4" w:space="0" w:color="auto"/>
              <w:right w:val="nil"/>
            </w:tcBorders>
            <w:shd w:val="pct5" w:color="000000" w:fill="auto"/>
            <w:noWrap/>
            <w:vAlign w:val="center"/>
            <w:hideMark/>
          </w:tcPr>
          <w:p w14:paraId="439253D9" w14:textId="42649002"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921</w:t>
            </w:r>
          </w:p>
        </w:tc>
        <w:tc>
          <w:tcPr>
            <w:tcW w:w="1123" w:type="dxa"/>
            <w:gridSpan w:val="2"/>
            <w:tcBorders>
              <w:top w:val="nil"/>
              <w:left w:val="nil"/>
              <w:bottom w:val="single" w:sz="4" w:space="0" w:color="auto"/>
              <w:right w:val="nil"/>
            </w:tcBorders>
            <w:shd w:val="pct5" w:color="000000" w:fill="auto"/>
            <w:noWrap/>
            <w:vAlign w:val="center"/>
            <w:hideMark/>
          </w:tcPr>
          <w:p w14:paraId="5FA7897E" w14:textId="343F4E6A"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2,</w:t>
            </w:r>
            <w:r w:rsidR="00595224" w:rsidRPr="00E25F50">
              <w:rPr>
                <w:rFonts w:ascii="Arial" w:hAnsi="Arial" w:cs="Arial"/>
                <w:sz w:val="18"/>
                <w:szCs w:val="18"/>
              </w:rPr>
              <w:t>056</w:t>
            </w:r>
          </w:p>
        </w:tc>
        <w:tc>
          <w:tcPr>
            <w:tcW w:w="1123" w:type="dxa"/>
            <w:gridSpan w:val="2"/>
            <w:tcBorders>
              <w:top w:val="nil"/>
              <w:left w:val="nil"/>
              <w:bottom w:val="single" w:sz="4" w:space="0" w:color="auto"/>
              <w:right w:val="nil"/>
            </w:tcBorders>
            <w:shd w:val="pct5" w:color="000000" w:fill="auto"/>
            <w:noWrap/>
            <w:vAlign w:val="center"/>
            <w:hideMark/>
          </w:tcPr>
          <w:p w14:paraId="39528290" w14:textId="2B80803B"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1,976</w:t>
            </w:r>
          </w:p>
        </w:tc>
        <w:tc>
          <w:tcPr>
            <w:tcW w:w="1123" w:type="dxa"/>
            <w:tcBorders>
              <w:top w:val="nil"/>
              <w:left w:val="nil"/>
              <w:bottom w:val="nil"/>
              <w:right w:val="nil"/>
            </w:tcBorders>
            <w:shd w:val="clear" w:color="auto" w:fill="auto"/>
            <w:noWrap/>
            <w:vAlign w:val="center"/>
            <w:hideMark/>
          </w:tcPr>
          <w:p w14:paraId="2D679559" w14:textId="2F83A909" w:rsidR="00B377BC" w:rsidRPr="00FC0F4B" w:rsidRDefault="00595224"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7,471</w:t>
            </w:r>
          </w:p>
        </w:tc>
        <w:tc>
          <w:tcPr>
            <w:tcW w:w="1123" w:type="dxa"/>
            <w:tcBorders>
              <w:top w:val="nil"/>
              <w:left w:val="nil"/>
              <w:bottom w:val="nil"/>
              <w:right w:val="nil"/>
            </w:tcBorders>
            <w:shd w:val="clear" w:color="auto" w:fill="auto"/>
            <w:noWrap/>
            <w:vAlign w:val="center"/>
            <w:hideMark/>
          </w:tcPr>
          <w:p w14:paraId="79D9324C" w14:textId="22694D6F" w:rsidR="00B377BC" w:rsidRPr="00FC0F4B" w:rsidRDefault="00B377BC" w:rsidP="008269A5">
            <w:pPr>
              <w:keepNext/>
              <w:keepLines/>
              <w:ind w:right="113"/>
              <w:jc w:val="right"/>
              <w:rPr>
                <w:rFonts w:ascii="Arial" w:hAnsi="Arial" w:cs="Arial"/>
                <w:color w:val="000000"/>
                <w:sz w:val="18"/>
                <w:szCs w:val="18"/>
                <w:lang w:val="en-AU" w:eastAsia="en-AU"/>
              </w:rPr>
            </w:pPr>
            <w:r w:rsidRPr="00E25F50">
              <w:rPr>
                <w:rFonts w:ascii="Arial" w:hAnsi="Arial" w:cs="Arial"/>
                <w:sz w:val="18"/>
                <w:szCs w:val="18"/>
              </w:rPr>
              <w:t>7.</w:t>
            </w:r>
            <w:r w:rsidR="00595224" w:rsidRPr="00E25F50">
              <w:rPr>
                <w:rFonts w:ascii="Arial" w:hAnsi="Arial" w:cs="Arial"/>
                <w:sz w:val="18"/>
                <w:szCs w:val="18"/>
              </w:rPr>
              <w:t>0</w:t>
            </w:r>
          </w:p>
        </w:tc>
      </w:tr>
      <w:tr w:rsidR="00B377BC" w:rsidRPr="00FC0F4B" w14:paraId="0B51D9C3" w14:textId="77777777" w:rsidTr="001F200E">
        <w:trPr>
          <w:trHeight w:val="340"/>
        </w:trPr>
        <w:tc>
          <w:tcPr>
            <w:tcW w:w="3119" w:type="dxa"/>
            <w:tcBorders>
              <w:top w:val="single" w:sz="4" w:space="0" w:color="auto"/>
              <w:left w:val="nil"/>
              <w:bottom w:val="single" w:sz="4" w:space="0" w:color="auto"/>
              <w:right w:val="nil"/>
            </w:tcBorders>
            <w:shd w:val="clear" w:color="auto" w:fill="auto"/>
            <w:noWrap/>
            <w:vAlign w:val="center"/>
            <w:hideMark/>
          </w:tcPr>
          <w:p w14:paraId="5F08E6F2" w14:textId="4BAE73DD" w:rsidR="00B377BC" w:rsidRPr="006B5907" w:rsidRDefault="00B377BC" w:rsidP="006B5907">
            <w:pPr>
              <w:rPr>
                <w:rFonts w:ascii="Arial" w:hAnsi="Arial" w:cs="Arial"/>
                <w:b/>
                <w:bCs/>
                <w:color w:val="0579B9"/>
                <w:sz w:val="18"/>
                <w:szCs w:val="18"/>
                <w:lang w:val="en-AU" w:eastAsia="en-AU"/>
              </w:rPr>
            </w:pPr>
            <w:r w:rsidRPr="006B5907">
              <w:rPr>
                <w:rFonts w:ascii="Arial" w:hAnsi="Arial" w:cs="Arial"/>
                <w:b/>
                <w:bCs/>
                <w:color w:val="0579B9"/>
                <w:sz w:val="18"/>
                <w:szCs w:val="18"/>
                <w:lang w:val="en-AU" w:eastAsia="en-AU"/>
              </w:rPr>
              <w:t>Total</w:t>
            </w:r>
            <w:r w:rsidRPr="006B5907">
              <w:rPr>
                <w:rFonts w:ascii="Arial" w:hAnsi="Arial" w:cs="Arial"/>
                <w:b/>
                <w:bCs/>
                <w:color w:val="0579B9"/>
                <w:sz w:val="18"/>
                <w:szCs w:val="18"/>
                <w:vertAlign w:val="superscript"/>
                <w:lang w:val="en-AU" w:eastAsia="en-AU"/>
              </w:rPr>
              <w:t>(</w:t>
            </w:r>
            <w:r w:rsidR="00162BE2">
              <w:rPr>
                <w:rFonts w:ascii="Arial" w:hAnsi="Arial" w:cs="Arial"/>
                <w:b/>
                <w:bCs/>
                <w:color w:val="0579B9"/>
                <w:sz w:val="18"/>
                <w:szCs w:val="18"/>
                <w:vertAlign w:val="superscript"/>
                <w:lang w:val="en-AU" w:eastAsia="en-AU"/>
              </w:rPr>
              <w:t>e</w:t>
            </w:r>
            <w:r w:rsidRPr="006B5907">
              <w:rPr>
                <w:rFonts w:ascii="Arial" w:hAnsi="Arial" w:cs="Arial"/>
                <w:b/>
                <w:bCs/>
                <w:color w:val="0579B9"/>
                <w:sz w:val="18"/>
                <w:szCs w:val="18"/>
                <w:vertAlign w:val="superscript"/>
                <w:lang w:val="en-AU" w:eastAsia="en-AU"/>
              </w:rPr>
              <w:t>)</w:t>
            </w:r>
          </w:p>
        </w:tc>
        <w:tc>
          <w:tcPr>
            <w:tcW w:w="1122" w:type="dxa"/>
            <w:gridSpan w:val="2"/>
            <w:tcBorders>
              <w:top w:val="single" w:sz="4" w:space="0" w:color="auto"/>
              <w:left w:val="nil"/>
              <w:bottom w:val="single" w:sz="4" w:space="0" w:color="auto"/>
              <w:right w:val="nil"/>
            </w:tcBorders>
            <w:shd w:val="pct5" w:color="000000" w:fill="auto"/>
            <w:noWrap/>
            <w:vAlign w:val="center"/>
            <w:hideMark/>
          </w:tcPr>
          <w:p w14:paraId="7390CCF2" w14:textId="08677893" w:rsidR="00B377BC" w:rsidRPr="006B5907" w:rsidRDefault="00B377BC" w:rsidP="008269A5">
            <w:pPr>
              <w:keepNext/>
              <w:keepLines/>
              <w:ind w:right="113"/>
              <w:jc w:val="right"/>
              <w:rPr>
                <w:rFonts w:ascii="Arial" w:hAnsi="Arial" w:cs="Arial"/>
                <w:b/>
                <w:bCs/>
                <w:color w:val="0579B9"/>
                <w:sz w:val="18"/>
                <w:szCs w:val="18"/>
                <w:lang w:val="en-AU" w:eastAsia="en-AU"/>
              </w:rPr>
            </w:pPr>
            <w:r w:rsidRPr="006B5907">
              <w:rPr>
                <w:rFonts w:ascii="Arial" w:hAnsi="Arial" w:cs="Arial"/>
                <w:b/>
                <w:bCs/>
                <w:color w:val="0579B9"/>
                <w:sz w:val="18"/>
                <w:szCs w:val="18"/>
                <w:lang w:val="en-AU" w:eastAsia="en-AU"/>
              </w:rPr>
              <w:t>29,146</w:t>
            </w:r>
          </w:p>
        </w:tc>
        <w:tc>
          <w:tcPr>
            <w:tcW w:w="1123" w:type="dxa"/>
            <w:gridSpan w:val="2"/>
            <w:tcBorders>
              <w:top w:val="single" w:sz="4" w:space="0" w:color="auto"/>
              <w:left w:val="nil"/>
              <w:bottom w:val="single" w:sz="4" w:space="0" w:color="auto"/>
              <w:right w:val="nil"/>
            </w:tcBorders>
            <w:shd w:val="pct5" w:color="000000" w:fill="auto"/>
            <w:noWrap/>
            <w:vAlign w:val="center"/>
            <w:hideMark/>
          </w:tcPr>
          <w:p w14:paraId="1513437F" w14:textId="23E9CBA7" w:rsidR="00B377BC" w:rsidRPr="006B5907" w:rsidRDefault="00B377BC" w:rsidP="008269A5">
            <w:pPr>
              <w:keepNext/>
              <w:keepLines/>
              <w:ind w:right="113"/>
              <w:jc w:val="right"/>
              <w:rPr>
                <w:rFonts w:ascii="Arial" w:hAnsi="Arial" w:cs="Arial"/>
                <w:b/>
                <w:bCs/>
                <w:color w:val="0579B9"/>
                <w:sz w:val="18"/>
                <w:szCs w:val="18"/>
                <w:lang w:val="en-AU" w:eastAsia="en-AU"/>
              </w:rPr>
            </w:pPr>
            <w:r w:rsidRPr="006B5907">
              <w:rPr>
                <w:rFonts w:ascii="Arial" w:hAnsi="Arial" w:cs="Arial"/>
                <w:b/>
                <w:bCs/>
                <w:color w:val="0579B9"/>
                <w:sz w:val="18"/>
                <w:szCs w:val="18"/>
                <w:lang w:val="en-AU" w:eastAsia="en-AU"/>
              </w:rPr>
              <w:t>29,</w:t>
            </w:r>
            <w:r w:rsidR="00595224" w:rsidRPr="006B5907">
              <w:rPr>
                <w:rFonts w:ascii="Arial" w:hAnsi="Arial" w:cs="Arial"/>
                <w:b/>
                <w:bCs/>
                <w:color w:val="0579B9"/>
                <w:sz w:val="18"/>
                <w:szCs w:val="18"/>
                <w:lang w:val="en-AU" w:eastAsia="en-AU"/>
              </w:rPr>
              <w:t>818</w:t>
            </w:r>
          </w:p>
        </w:tc>
        <w:tc>
          <w:tcPr>
            <w:tcW w:w="1123" w:type="dxa"/>
            <w:gridSpan w:val="2"/>
            <w:tcBorders>
              <w:top w:val="single" w:sz="4" w:space="0" w:color="auto"/>
              <w:left w:val="nil"/>
              <w:bottom w:val="single" w:sz="4" w:space="0" w:color="auto"/>
              <w:right w:val="nil"/>
            </w:tcBorders>
            <w:shd w:val="pct5" w:color="000000" w:fill="auto"/>
            <w:noWrap/>
            <w:vAlign w:val="center"/>
            <w:hideMark/>
          </w:tcPr>
          <w:p w14:paraId="1F11220D" w14:textId="56F16E29" w:rsidR="00B377BC" w:rsidRPr="006B5907" w:rsidRDefault="00B377BC" w:rsidP="008269A5">
            <w:pPr>
              <w:keepNext/>
              <w:keepLines/>
              <w:ind w:right="113"/>
              <w:jc w:val="right"/>
              <w:rPr>
                <w:rFonts w:ascii="Arial" w:hAnsi="Arial" w:cs="Arial"/>
                <w:b/>
                <w:bCs/>
                <w:color w:val="0579B9"/>
                <w:sz w:val="18"/>
                <w:szCs w:val="18"/>
                <w:lang w:val="en-AU" w:eastAsia="en-AU"/>
              </w:rPr>
            </w:pPr>
            <w:r w:rsidRPr="006B5907">
              <w:rPr>
                <w:rFonts w:ascii="Arial" w:hAnsi="Arial" w:cs="Arial"/>
                <w:b/>
                <w:bCs/>
                <w:color w:val="0579B9"/>
                <w:sz w:val="18"/>
                <w:szCs w:val="18"/>
                <w:lang w:val="en-AU" w:eastAsia="en-AU"/>
              </w:rPr>
              <w:t>25,401</w:t>
            </w:r>
          </w:p>
        </w:tc>
        <w:tc>
          <w:tcPr>
            <w:tcW w:w="1123" w:type="dxa"/>
            <w:gridSpan w:val="2"/>
            <w:tcBorders>
              <w:top w:val="single" w:sz="4" w:space="0" w:color="auto"/>
              <w:left w:val="nil"/>
              <w:bottom w:val="single" w:sz="4" w:space="0" w:color="auto"/>
              <w:right w:val="nil"/>
            </w:tcBorders>
            <w:shd w:val="pct5" w:color="000000" w:fill="auto"/>
            <w:noWrap/>
            <w:vAlign w:val="center"/>
            <w:hideMark/>
          </w:tcPr>
          <w:p w14:paraId="6F540810" w14:textId="574099B1" w:rsidR="00B377BC" w:rsidRPr="006B5907" w:rsidRDefault="00B377BC" w:rsidP="008269A5">
            <w:pPr>
              <w:keepNext/>
              <w:keepLines/>
              <w:ind w:right="113"/>
              <w:jc w:val="right"/>
              <w:rPr>
                <w:rFonts w:ascii="Arial" w:hAnsi="Arial" w:cs="Arial"/>
                <w:b/>
                <w:bCs/>
                <w:color w:val="0579B9"/>
                <w:sz w:val="18"/>
                <w:szCs w:val="18"/>
                <w:lang w:val="en-AU" w:eastAsia="en-AU"/>
              </w:rPr>
            </w:pPr>
            <w:r w:rsidRPr="006B5907">
              <w:rPr>
                <w:rFonts w:ascii="Arial" w:hAnsi="Arial" w:cs="Arial"/>
                <w:b/>
                <w:bCs/>
                <w:color w:val="0579B9"/>
                <w:sz w:val="18"/>
                <w:szCs w:val="18"/>
                <w:lang w:val="en-AU" w:eastAsia="en-AU"/>
              </w:rPr>
              <w:t>22,722</w:t>
            </w:r>
          </w:p>
        </w:tc>
        <w:tc>
          <w:tcPr>
            <w:tcW w:w="1123" w:type="dxa"/>
            <w:tcBorders>
              <w:top w:val="single" w:sz="4" w:space="0" w:color="auto"/>
              <w:left w:val="nil"/>
              <w:bottom w:val="single" w:sz="4" w:space="0" w:color="auto"/>
              <w:right w:val="nil"/>
            </w:tcBorders>
            <w:shd w:val="clear" w:color="auto" w:fill="FFFFFF" w:themeFill="background1"/>
            <w:noWrap/>
            <w:vAlign w:val="center"/>
            <w:hideMark/>
          </w:tcPr>
          <w:p w14:paraId="05C648A0" w14:textId="2AF3F040" w:rsidR="00B377BC" w:rsidRPr="006B5907" w:rsidRDefault="00B377BC" w:rsidP="008269A5">
            <w:pPr>
              <w:keepNext/>
              <w:keepLines/>
              <w:ind w:right="113"/>
              <w:jc w:val="right"/>
              <w:rPr>
                <w:rFonts w:ascii="Arial" w:hAnsi="Arial" w:cs="Arial"/>
                <w:b/>
                <w:bCs/>
                <w:color w:val="0579B9"/>
                <w:sz w:val="18"/>
                <w:szCs w:val="18"/>
                <w:lang w:val="en-AU" w:eastAsia="en-AU"/>
              </w:rPr>
            </w:pPr>
            <w:r w:rsidRPr="006B5907">
              <w:rPr>
                <w:rFonts w:ascii="Arial" w:hAnsi="Arial" w:cs="Arial"/>
                <w:b/>
                <w:bCs/>
                <w:color w:val="0579B9"/>
                <w:sz w:val="18"/>
                <w:szCs w:val="18"/>
                <w:lang w:val="en-AU" w:eastAsia="en-AU"/>
              </w:rPr>
              <w:t>107,</w:t>
            </w:r>
            <w:r w:rsidR="00595224" w:rsidRPr="006B5907">
              <w:rPr>
                <w:rFonts w:ascii="Arial" w:hAnsi="Arial" w:cs="Arial"/>
                <w:b/>
                <w:bCs/>
                <w:color w:val="0579B9"/>
                <w:sz w:val="18"/>
                <w:szCs w:val="18"/>
                <w:lang w:val="en-AU" w:eastAsia="en-AU"/>
              </w:rPr>
              <w:t>088</w:t>
            </w:r>
          </w:p>
        </w:tc>
        <w:tc>
          <w:tcPr>
            <w:tcW w:w="1123" w:type="dxa"/>
            <w:tcBorders>
              <w:top w:val="single" w:sz="4" w:space="0" w:color="auto"/>
              <w:left w:val="nil"/>
              <w:bottom w:val="single" w:sz="4" w:space="0" w:color="auto"/>
              <w:right w:val="nil"/>
            </w:tcBorders>
            <w:shd w:val="clear" w:color="auto" w:fill="auto"/>
            <w:noWrap/>
            <w:vAlign w:val="center"/>
            <w:hideMark/>
          </w:tcPr>
          <w:p w14:paraId="22DCCA83" w14:textId="27505111" w:rsidR="00B377BC" w:rsidRPr="006B5907" w:rsidRDefault="00B377BC" w:rsidP="008269A5">
            <w:pPr>
              <w:keepNext/>
              <w:keepLines/>
              <w:ind w:right="113"/>
              <w:jc w:val="right"/>
              <w:rPr>
                <w:rFonts w:ascii="Arial" w:hAnsi="Arial" w:cs="Arial"/>
                <w:b/>
                <w:bCs/>
                <w:color w:val="0579B9"/>
                <w:sz w:val="18"/>
                <w:szCs w:val="18"/>
                <w:lang w:val="en-AU" w:eastAsia="en-AU"/>
              </w:rPr>
            </w:pPr>
            <w:r w:rsidRPr="006B5907">
              <w:rPr>
                <w:rFonts w:ascii="Arial" w:hAnsi="Arial" w:cs="Arial"/>
                <w:b/>
                <w:bCs/>
                <w:color w:val="0579B9"/>
                <w:sz w:val="18"/>
                <w:szCs w:val="18"/>
                <w:lang w:val="en-AU" w:eastAsia="en-AU"/>
              </w:rPr>
              <w:t>100</w:t>
            </w:r>
          </w:p>
        </w:tc>
      </w:tr>
    </w:tbl>
    <w:p w14:paraId="16AD9AE0" w14:textId="77777777" w:rsidR="00A33734" w:rsidRPr="00A1397D" w:rsidRDefault="00A33734" w:rsidP="00340805">
      <w:pPr>
        <w:ind w:left="363"/>
        <w:rPr>
          <w:rFonts w:ascii="Arial" w:hAnsi="Arial" w:cs="Arial"/>
          <w:sz w:val="4"/>
        </w:rPr>
      </w:pPr>
    </w:p>
    <w:p w14:paraId="51CDFD33" w14:textId="0FB9D0C8" w:rsidR="00BC6297" w:rsidRDefault="00BC6297" w:rsidP="00E42BEE">
      <w:pPr>
        <w:widowControl w:val="0"/>
        <w:numPr>
          <w:ilvl w:val="0"/>
          <w:numId w:val="114"/>
        </w:numPr>
        <w:tabs>
          <w:tab w:val="left" w:pos="364"/>
          <w:tab w:val="right" w:pos="4196"/>
          <w:tab w:val="right" w:pos="5046"/>
          <w:tab w:val="right" w:pos="5897"/>
          <w:tab w:val="right" w:pos="6747"/>
          <w:tab w:val="right" w:pos="7598"/>
        </w:tabs>
        <w:autoSpaceDE w:val="0"/>
        <w:autoSpaceDN w:val="0"/>
        <w:ind w:left="357" w:hanging="357"/>
        <w:rPr>
          <w:rFonts w:ascii="Arial" w:hAnsi="Arial" w:cs="Arial"/>
          <w:kern w:val="28"/>
          <w:sz w:val="17"/>
          <w:szCs w:val="17"/>
        </w:rPr>
      </w:pPr>
      <w:r w:rsidRPr="00A1397D">
        <w:rPr>
          <w:rFonts w:ascii="Arial" w:hAnsi="Arial" w:cs="Arial"/>
          <w:kern w:val="28"/>
          <w:sz w:val="17"/>
          <w:szCs w:val="17"/>
        </w:rPr>
        <w:t>Numbers represented in the table are on an eliminated Government Sector basis. This table does not agree with individual agenc</w:t>
      </w:r>
      <w:r w:rsidR="004D058C">
        <w:rPr>
          <w:rFonts w:ascii="Arial" w:hAnsi="Arial" w:cs="Arial"/>
          <w:kern w:val="28"/>
          <w:sz w:val="17"/>
          <w:szCs w:val="17"/>
        </w:rPr>
        <w:t>y</w:t>
      </w:r>
      <w:r w:rsidRPr="00A1397D">
        <w:rPr>
          <w:rFonts w:ascii="Arial" w:hAnsi="Arial" w:cs="Arial"/>
          <w:kern w:val="28"/>
          <w:sz w:val="17"/>
          <w:szCs w:val="17"/>
        </w:rPr>
        <w:t xml:space="preserve"> reporting</w:t>
      </w:r>
      <w:r w:rsidR="002D6F04">
        <w:rPr>
          <w:rFonts w:ascii="Arial" w:hAnsi="Arial" w:cs="Arial"/>
          <w:kern w:val="28"/>
          <w:sz w:val="17"/>
          <w:szCs w:val="17"/>
        </w:rPr>
        <w:t xml:space="preserve"> elsewhere in these Budget Papers</w:t>
      </w:r>
      <w:r w:rsidRPr="00A1397D">
        <w:rPr>
          <w:rFonts w:ascii="Arial" w:hAnsi="Arial" w:cs="Arial"/>
          <w:kern w:val="28"/>
          <w:sz w:val="17"/>
          <w:szCs w:val="17"/>
        </w:rPr>
        <w:t xml:space="preserve"> which is done on a</w:t>
      </w:r>
      <w:r w:rsidR="005D7461" w:rsidRPr="00A1397D">
        <w:rPr>
          <w:rFonts w:ascii="Arial" w:hAnsi="Arial" w:cs="Arial"/>
          <w:kern w:val="28"/>
          <w:sz w:val="17"/>
          <w:szCs w:val="17"/>
        </w:rPr>
        <w:t>n</w:t>
      </w:r>
      <w:r w:rsidRPr="00A1397D">
        <w:rPr>
          <w:rFonts w:ascii="Arial" w:hAnsi="Arial" w:cs="Arial"/>
          <w:kern w:val="28"/>
          <w:sz w:val="17"/>
          <w:szCs w:val="17"/>
        </w:rPr>
        <w:t xml:space="preserve"> uneliminated basis.</w:t>
      </w:r>
    </w:p>
    <w:p w14:paraId="49B515D7" w14:textId="2E293046" w:rsidR="00162BE2" w:rsidRPr="00A1397D" w:rsidRDefault="004F685D" w:rsidP="00B70105">
      <w:pPr>
        <w:widowControl w:val="0"/>
        <w:numPr>
          <w:ilvl w:val="0"/>
          <w:numId w:val="114"/>
        </w:numPr>
        <w:tabs>
          <w:tab w:val="left" w:pos="364"/>
          <w:tab w:val="right" w:pos="4196"/>
          <w:tab w:val="right" w:pos="5046"/>
          <w:tab w:val="right" w:pos="5897"/>
          <w:tab w:val="right" w:pos="6747"/>
          <w:tab w:val="right" w:pos="7598"/>
        </w:tabs>
        <w:autoSpaceDE w:val="0"/>
        <w:autoSpaceDN w:val="0"/>
        <w:ind w:left="363" w:hanging="357"/>
        <w:rPr>
          <w:rFonts w:ascii="Arial" w:hAnsi="Arial" w:cs="Arial"/>
          <w:kern w:val="28"/>
          <w:sz w:val="17"/>
          <w:szCs w:val="17"/>
        </w:rPr>
      </w:pPr>
      <w:r>
        <w:rPr>
          <w:rFonts w:ascii="Arial" w:hAnsi="Arial" w:cs="Arial"/>
          <w:kern w:val="28"/>
          <w:sz w:val="17"/>
          <w:szCs w:val="17"/>
        </w:rPr>
        <w:t>Includes Transport PNFC agencies</w:t>
      </w:r>
      <w:r w:rsidR="000D5731">
        <w:rPr>
          <w:rFonts w:ascii="Arial" w:hAnsi="Arial" w:cs="Arial"/>
          <w:kern w:val="28"/>
          <w:sz w:val="17"/>
          <w:szCs w:val="17"/>
        </w:rPr>
        <w:t>.</w:t>
      </w:r>
    </w:p>
    <w:p w14:paraId="062A4216" w14:textId="04740F86" w:rsidR="00A33734" w:rsidRDefault="00A33734" w:rsidP="00B70105">
      <w:pPr>
        <w:widowControl w:val="0"/>
        <w:numPr>
          <w:ilvl w:val="0"/>
          <w:numId w:val="114"/>
        </w:numPr>
        <w:tabs>
          <w:tab w:val="left" w:pos="364"/>
          <w:tab w:val="right" w:pos="4196"/>
          <w:tab w:val="right" w:pos="5046"/>
          <w:tab w:val="right" w:pos="5897"/>
          <w:tab w:val="right" w:pos="6747"/>
          <w:tab w:val="right" w:pos="7598"/>
        </w:tabs>
        <w:autoSpaceDE w:val="0"/>
        <w:autoSpaceDN w:val="0"/>
        <w:ind w:left="363" w:hanging="357"/>
        <w:rPr>
          <w:rFonts w:ascii="Arial" w:hAnsi="Arial" w:cs="Arial"/>
          <w:kern w:val="28"/>
          <w:sz w:val="17"/>
          <w:szCs w:val="17"/>
        </w:rPr>
      </w:pPr>
      <w:bookmarkStart w:id="9" w:name="_Hlk515907559"/>
      <w:r w:rsidRPr="00A1397D">
        <w:rPr>
          <w:rFonts w:ascii="Arial" w:hAnsi="Arial" w:cs="Arial"/>
          <w:kern w:val="28"/>
          <w:sz w:val="17"/>
          <w:szCs w:val="17"/>
        </w:rPr>
        <w:t xml:space="preserve">Health spending on capital is </w:t>
      </w:r>
      <w:r w:rsidR="00F7369B" w:rsidRPr="00A1397D">
        <w:rPr>
          <w:rFonts w:ascii="Arial" w:hAnsi="Arial" w:cs="Arial"/>
          <w:kern w:val="28"/>
          <w:sz w:val="17"/>
          <w:szCs w:val="17"/>
        </w:rPr>
        <w:t xml:space="preserve">forecast </w:t>
      </w:r>
      <w:r w:rsidRPr="00A1397D">
        <w:rPr>
          <w:rFonts w:ascii="Arial" w:hAnsi="Arial" w:cs="Arial"/>
          <w:kern w:val="28"/>
          <w:sz w:val="17"/>
          <w:szCs w:val="17"/>
        </w:rPr>
        <w:t>to total $</w:t>
      </w:r>
      <w:r w:rsidR="003C0365">
        <w:rPr>
          <w:rFonts w:ascii="Arial" w:hAnsi="Arial" w:cs="Arial"/>
          <w:kern w:val="28"/>
          <w:sz w:val="17"/>
          <w:szCs w:val="17"/>
        </w:rPr>
        <w:t>10.</w:t>
      </w:r>
      <w:r w:rsidR="00BF6081">
        <w:rPr>
          <w:rFonts w:ascii="Arial" w:hAnsi="Arial" w:cs="Arial"/>
          <w:kern w:val="28"/>
          <w:sz w:val="17"/>
          <w:szCs w:val="17"/>
        </w:rPr>
        <w:t>7</w:t>
      </w:r>
      <w:r w:rsidR="003C0365" w:rsidRPr="00A1397D">
        <w:rPr>
          <w:rFonts w:ascii="Arial" w:hAnsi="Arial" w:cs="Arial"/>
          <w:kern w:val="28"/>
          <w:sz w:val="17"/>
          <w:szCs w:val="17"/>
        </w:rPr>
        <w:t xml:space="preserve"> </w:t>
      </w:r>
      <w:r w:rsidRPr="00A1397D">
        <w:rPr>
          <w:rFonts w:ascii="Arial" w:hAnsi="Arial" w:cs="Arial"/>
          <w:kern w:val="28"/>
          <w:sz w:val="17"/>
          <w:szCs w:val="17"/>
        </w:rPr>
        <w:t>billion over the four years to 202</w:t>
      </w:r>
      <w:r w:rsidR="007F34A8" w:rsidRPr="00A1397D">
        <w:rPr>
          <w:rFonts w:ascii="Arial" w:hAnsi="Arial" w:cs="Arial"/>
          <w:kern w:val="28"/>
          <w:sz w:val="17"/>
          <w:szCs w:val="17"/>
        </w:rPr>
        <w:t>2</w:t>
      </w:r>
      <w:r w:rsidRPr="00A1397D">
        <w:rPr>
          <w:rFonts w:ascii="Arial" w:hAnsi="Arial" w:cs="Arial"/>
          <w:kern w:val="28"/>
          <w:sz w:val="17"/>
          <w:szCs w:val="17"/>
        </w:rPr>
        <w:t>-2</w:t>
      </w:r>
      <w:r w:rsidR="007F34A8" w:rsidRPr="00A1397D">
        <w:rPr>
          <w:rFonts w:ascii="Arial" w:hAnsi="Arial" w:cs="Arial"/>
          <w:kern w:val="28"/>
          <w:sz w:val="17"/>
          <w:szCs w:val="17"/>
        </w:rPr>
        <w:t>3</w:t>
      </w:r>
      <w:r w:rsidRPr="00A1397D">
        <w:rPr>
          <w:rFonts w:ascii="Arial" w:hAnsi="Arial" w:cs="Arial"/>
          <w:kern w:val="28"/>
          <w:sz w:val="17"/>
          <w:szCs w:val="17"/>
        </w:rPr>
        <w:t>. Table 1.</w:t>
      </w:r>
      <w:r w:rsidR="00FB6A10">
        <w:rPr>
          <w:rFonts w:ascii="Arial" w:hAnsi="Arial" w:cs="Arial"/>
          <w:kern w:val="28"/>
          <w:sz w:val="17"/>
          <w:szCs w:val="17"/>
        </w:rPr>
        <w:t xml:space="preserve">2 </w:t>
      </w:r>
      <w:r w:rsidRPr="00A1397D">
        <w:rPr>
          <w:rFonts w:ascii="Arial" w:hAnsi="Arial" w:cs="Arial"/>
          <w:kern w:val="28"/>
          <w:sz w:val="17"/>
          <w:szCs w:val="17"/>
        </w:rPr>
        <w:t>does not include $</w:t>
      </w:r>
      <w:r w:rsidR="0091068C">
        <w:rPr>
          <w:rFonts w:ascii="Arial" w:hAnsi="Arial" w:cs="Arial"/>
          <w:kern w:val="28"/>
          <w:sz w:val="17"/>
          <w:szCs w:val="17"/>
        </w:rPr>
        <w:t>185</w:t>
      </w:r>
      <w:r w:rsidR="0091068C" w:rsidRPr="00A1397D">
        <w:rPr>
          <w:rFonts w:ascii="Arial" w:hAnsi="Arial" w:cs="Arial"/>
          <w:kern w:val="28"/>
          <w:sz w:val="17"/>
          <w:szCs w:val="17"/>
        </w:rPr>
        <w:t> </w:t>
      </w:r>
      <w:r w:rsidRPr="00A1397D">
        <w:rPr>
          <w:rFonts w:ascii="Arial" w:hAnsi="Arial" w:cs="Arial"/>
          <w:kern w:val="28"/>
          <w:sz w:val="17"/>
          <w:szCs w:val="17"/>
        </w:rPr>
        <w:t xml:space="preserve">million in </w:t>
      </w:r>
      <w:r w:rsidR="0091068C">
        <w:rPr>
          <w:rFonts w:ascii="Arial" w:hAnsi="Arial" w:cs="Arial"/>
          <w:kern w:val="28"/>
          <w:sz w:val="17"/>
          <w:szCs w:val="17"/>
        </w:rPr>
        <w:t>2020-21</w:t>
      </w:r>
      <w:r w:rsidRPr="00A1397D">
        <w:rPr>
          <w:rFonts w:ascii="Arial" w:hAnsi="Arial" w:cs="Arial"/>
          <w:kern w:val="28"/>
          <w:sz w:val="17"/>
          <w:szCs w:val="17"/>
        </w:rPr>
        <w:t>, $</w:t>
      </w:r>
      <w:r w:rsidR="0091068C">
        <w:rPr>
          <w:rFonts w:ascii="Arial" w:hAnsi="Arial" w:cs="Arial"/>
          <w:kern w:val="28"/>
          <w:sz w:val="17"/>
          <w:szCs w:val="17"/>
        </w:rPr>
        <w:t>139</w:t>
      </w:r>
      <w:r w:rsidRPr="00A1397D">
        <w:rPr>
          <w:rFonts w:ascii="Arial" w:hAnsi="Arial" w:cs="Arial"/>
          <w:kern w:val="28"/>
          <w:sz w:val="17"/>
          <w:szCs w:val="17"/>
        </w:rPr>
        <w:t xml:space="preserve"> million in </w:t>
      </w:r>
      <w:r w:rsidR="0091068C">
        <w:rPr>
          <w:rFonts w:ascii="Arial" w:hAnsi="Arial" w:cs="Arial"/>
          <w:kern w:val="28"/>
          <w:sz w:val="17"/>
          <w:szCs w:val="17"/>
        </w:rPr>
        <w:t>2021-22</w:t>
      </w:r>
      <w:r w:rsidRPr="00A1397D">
        <w:rPr>
          <w:rFonts w:ascii="Arial" w:hAnsi="Arial" w:cs="Arial"/>
          <w:kern w:val="28"/>
          <w:sz w:val="17"/>
          <w:szCs w:val="17"/>
        </w:rPr>
        <w:t>, $</w:t>
      </w:r>
      <w:r w:rsidR="009F2537">
        <w:rPr>
          <w:rFonts w:ascii="Arial" w:hAnsi="Arial" w:cs="Arial"/>
          <w:kern w:val="28"/>
          <w:sz w:val="17"/>
          <w:szCs w:val="17"/>
        </w:rPr>
        <w:t>104</w:t>
      </w:r>
      <w:r w:rsidR="009F2537" w:rsidRPr="00A1397D">
        <w:rPr>
          <w:rFonts w:ascii="Arial" w:hAnsi="Arial" w:cs="Arial"/>
          <w:kern w:val="28"/>
          <w:sz w:val="17"/>
          <w:szCs w:val="17"/>
        </w:rPr>
        <w:t> </w:t>
      </w:r>
      <w:r w:rsidRPr="00A1397D">
        <w:rPr>
          <w:rFonts w:ascii="Arial" w:hAnsi="Arial" w:cs="Arial"/>
          <w:kern w:val="28"/>
          <w:sz w:val="17"/>
          <w:szCs w:val="17"/>
        </w:rPr>
        <w:t xml:space="preserve">million in </w:t>
      </w:r>
      <w:r w:rsidR="0091068C">
        <w:rPr>
          <w:rFonts w:ascii="Arial" w:hAnsi="Arial" w:cs="Arial"/>
          <w:kern w:val="28"/>
          <w:sz w:val="17"/>
          <w:szCs w:val="17"/>
        </w:rPr>
        <w:t>2022-23</w:t>
      </w:r>
      <w:r w:rsidRPr="00A1397D">
        <w:rPr>
          <w:rFonts w:ascii="Arial" w:hAnsi="Arial" w:cs="Arial"/>
          <w:kern w:val="28"/>
          <w:sz w:val="17"/>
          <w:szCs w:val="17"/>
        </w:rPr>
        <w:t xml:space="preserve"> and $</w:t>
      </w:r>
      <w:r w:rsidR="009F2537">
        <w:rPr>
          <w:rFonts w:ascii="Arial" w:hAnsi="Arial" w:cs="Arial"/>
          <w:kern w:val="28"/>
          <w:sz w:val="17"/>
          <w:szCs w:val="17"/>
        </w:rPr>
        <w:t>95</w:t>
      </w:r>
      <w:r w:rsidR="009F2537" w:rsidRPr="00A1397D">
        <w:rPr>
          <w:rFonts w:ascii="Arial" w:hAnsi="Arial" w:cs="Arial"/>
          <w:kern w:val="28"/>
          <w:sz w:val="17"/>
          <w:szCs w:val="17"/>
        </w:rPr>
        <w:t xml:space="preserve"> </w:t>
      </w:r>
      <w:r w:rsidRPr="00A1397D">
        <w:rPr>
          <w:rFonts w:ascii="Arial" w:hAnsi="Arial" w:cs="Arial"/>
          <w:kern w:val="28"/>
          <w:sz w:val="17"/>
          <w:szCs w:val="17"/>
        </w:rPr>
        <w:t xml:space="preserve">million in </w:t>
      </w:r>
      <w:r w:rsidR="0091068C">
        <w:rPr>
          <w:rFonts w:ascii="Arial" w:hAnsi="Arial" w:cs="Arial"/>
          <w:kern w:val="28"/>
          <w:sz w:val="17"/>
          <w:szCs w:val="17"/>
        </w:rPr>
        <w:t>2023-24</w:t>
      </w:r>
      <w:r w:rsidRPr="00A1397D">
        <w:rPr>
          <w:rFonts w:ascii="Arial" w:hAnsi="Arial" w:cs="Arial"/>
          <w:kern w:val="28"/>
          <w:sz w:val="17"/>
          <w:szCs w:val="17"/>
        </w:rPr>
        <w:t xml:space="preserve"> for</w:t>
      </w:r>
      <w:r w:rsidR="00577F8B" w:rsidRPr="00A1397D">
        <w:rPr>
          <w:rFonts w:ascii="Arial" w:hAnsi="Arial" w:cs="Arial"/>
          <w:kern w:val="28"/>
          <w:sz w:val="17"/>
          <w:szCs w:val="17"/>
        </w:rPr>
        <w:t xml:space="preserve"> minor capital spending</w:t>
      </w:r>
      <w:r w:rsidRPr="00A1397D">
        <w:rPr>
          <w:rFonts w:ascii="Arial" w:hAnsi="Arial" w:cs="Arial"/>
          <w:kern w:val="28"/>
          <w:sz w:val="17"/>
          <w:szCs w:val="17"/>
        </w:rPr>
        <w:t xml:space="preserve"> </w:t>
      </w:r>
      <w:r w:rsidR="00577F8B" w:rsidRPr="00A1397D">
        <w:rPr>
          <w:rFonts w:ascii="Arial" w:hAnsi="Arial" w:cs="Arial"/>
          <w:kern w:val="28"/>
          <w:sz w:val="17"/>
          <w:szCs w:val="17"/>
        </w:rPr>
        <w:t>for</w:t>
      </w:r>
      <w:r w:rsidRPr="00A1397D">
        <w:rPr>
          <w:rFonts w:ascii="Arial" w:hAnsi="Arial" w:cs="Arial"/>
          <w:kern w:val="28"/>
          <w:sz w:val="17"/>
          <w:szCs w:val="17"/>
        </w:rPr>
        <w:t xml:space="preserve"> the construction of health capital projects which fall below </w:t>
      </w:r>
      <w:r w:rsidR="003E1476" w:rsidRPr="00A1397D">
        <w:rPr>
          <w:rFonts w:ascii="Arial" w:hAnsi="Arial" w:cs="Arial"/>
          <w:kern w:val="28"/>
          <w:sz w:val="17"/>
          <w:szCs w:val="17"/>
        </w:rPr>
        <w:t xml:space="preserve">a </w:t>
      </w:r>
      <w:proofErr w:type="spellStart"/>
      <w:r w:rsidRPr="00A1397D">
        <w:rPr>
          <w:rFonts w:ascii="Arial" w:hAnsi="Arial" w:cs="Arial"/>
          <w:kern w:val="28"/>
          <w:sz w:val="17"/>
          <w:szCs w:val="17"/>
        </w:rPr>
        <w:t>capitalisation</w:t>
      </w:r>
      <w:proofErr w:type="spellEnd"/>
      <w:r w:rsidRPr="00A1397D">
        <w:rPr>
          <w:rFonts w:ascii="Arial" w:hAnsi="Arial" w:cs="Arial"/>
          <w:kern w:val="28"/>
          <w:sz w:val="17"/>
          <w:szCs w:val="17"/>
        </w:rPr>
        <w:t xml:space="preserve"> threshold and </w:t>
      </w:r>
      <w:r w:rsidR="00CB7E00">
        <w:rPr>
          <w:rFonts w:ascii="Arial" w:hAnsi="Arial" w:cs="Arial"/>
          <w:kern w:val="28"/>
          <w:sz w:val="17"/>
          <w:szCs w:val="17"/>
        </w:rPr>
        <w:t xml:space="preserve">are </w:t>
      </w:r>
      <w:r w:rsidRPr="00A1397D">
        <w:rPr>
          <w:rFonts w:ascii="Arial" w:hAnsi="Arial" w:cs="Arial"/>
          <w:kern w:val="28"/>
          <w:sz w:val="17"/>
          <w:szCs w:val="17"/>
        </w:rPr>
        <w:t xml:space="preserve">not </w:t>
      </w:r>
      <w:r w:rsidR="003E1476" w:rsidRPr="00A1397D">
        <w:rPr>
          <w:rFonts w:ascii="Arial" w:hAnsi="Arial" w:cs="Arial"/>
          <w:kern w:val="28"/>
          <w:sz w:val="17"/>
          <w:szCs w:val="17"/>
        </w:rPr>
        <w:t xml:space="preserve">reported </w:t>
      </w:r>
      <w:r w:rsidRPr="00A1397D">
        <w:rPr>
          <w:rFonts w:ascii="Arial" w:hAnsi="Arial" w:cs="Arial"/>
          <w:kern w:val="28"/>
          <w:sz w:val="17"/>
          <w:szCs w:val="17"/>
        </w:rPr>
        <w:t>as capital expenditur</w:t>
      </w:r>
      <w:r w:rsidR="00F7369B" w:rsidRPr="00A1397D">
        <w:rPr>
          <w:rFonts w:ascii="Arial" w:hAnsi="Arial" w:cs="Arial"/>
          <w:kern w:val="28"/>
          <w:sz w:val="17"/>
          <w:szCs w:val="17"/>
        </w:rPr>
        <w:t>e</w:t>
      </w:r>
      <w:r w:rsidR="00F60D11" w:rsidRPr="00A1397D">
        <w:rPr>
          <w:rFonts w:ascii="Arial" w:hAnsi="Arial" w:cs="Arial"/>
          <w:kern w:val="28"/>
          <w:sz w:val="17"/>
          <w:szCs w:val="17"/>
        </w:rPr>
        <w:t>.</w:t>
      </w:r>
      <w:r w:rsidR="00F2086A" w:rsidRPr="00A1397D">
        <w:rPr>
          <w:rFonts w:ascii="Arial" w:hAnsi="Arial" w:cs="Arial"/>
          <w:kern w:val="28"/>
          <w:sz w:val="17"/>
          <w:szCs w:val="17"/>
        </w:rPr>
        <w:t xml:space="preserve"> </w:t>
      </w:r>
    </w:p>
    <w:p w14:paraId="5851AB16" w14:textId="77777777" w:rsidR="00E85BA2" w:rsidRDefault="00162BE2" w:rsidP="00B70105">
      <w:pPr>
        <w:widowControl w:val="0"/>
        <w:numPr>
          <w:ilvl w:val="0"/>
          <w:numId w:val="114"/>
        </w:numPr>
        <w:tabs>
          <w:tab w:val="left" w:pos="364"/>
          <w:tab w:val="right" w:pos="4196"/>
          <w:tab w:val="right" w:pos="5046"/>
          <w:tab w:val="right" w:pos="5897"/>
          <w:tab w:val="right" w:pos="6747"/>
          <w:tab w:val="right" w:pos="7598"/>
        </w:tabs>
        <w:autoSpaceDE w:val="0"/>
        <w:autoSpaceDN w:val="0"/>
        <w:ind w:left="363" w:hanging="357"/>
        <w:rPr>
          <w:rFonts w:ascii="Arial" w:hAnsi="Arial" w:cs="Arial"/>
          <w:kern w:val="28"/>
          <w:sz w:val="17"/>
          <w:szCs w:val="17"/>
        </w:rPr>
      </w:pPr>
      <w:r>
        <w:rPr>
          <w:rFonts w:ascii="Arial" w:hAnsi="Arial" w:cs="Arial"/>
          <w:kern w:val="28"/>
          <w:sz w:val="17"/>
          <w:szCs w:val="17"/>
        </w:rPr>
        <w:t>M</w:t>
      </w:r>
      <w:r w:rsidRPr="00A1397D">
        <w:rPr>
          <w:rFonts w:ascii="Arial" w:hAnsi="Arial" w:cs="Arial"/>
          <w:kern w:val="28"/>
          <w:sz w:val="17"/>
          <w:szCs w:val="17"/>
        </w:rPr>
        <w:t>ainly comprise</w:t>
      </w:r>
      <w:r>
        <w:rPr>
          <w:rFonts w:ascii="Arial" w:hAnsi="Arial" w:cs="Arial"/>
          <w:kern w:val="28"/>
          <w:sz w:val="17"/>
          <w:szCs w:val="17"/>
        </w:rPr>
        <w:t>s</w:t>
      </w:r>
      <w:r w:rsidRPr="00A1397D">
        <w:rPr>
          <w:rFonts w:ascii="Arial" w:hAnsi="Arial" w:cs="Arial"/>
          <w:kern w:val="28"/>
          <w:sz w:val="17"/>
          <w:szCs w:val="17"/>
        </w:rPr>
        <w:t xml:space="preserve"> energy, water and property </w:t>
      </w:r>
      <w:r>
        <w:rPr>
          <w:rFonts w:ascii="Arial" w:hAnsi="Arial" w:cs="Arial"/>
          <w:kern w:val="28"/>
          <w:sz w:val="17"/>
          <w:szCs w:val="17"/>
        </w:rPr>
        <w:t>PNFC</w:t>
      </w:r>
      <w:r w:rsidRPr="00A1397D">
        <w:rPr>
          <w:rFonts w:ascii="Arial" w:hAnsi="Arial" w:cs="Arial"/>
          <w:kern w:val="28"/>
          <w:sz w:val="17"/>
          <w:szCs w:val="17"/>
        </w:rPr>
        <w:t xml:space="preserve"> agencies. </w:t>
      </w:r>
      <w:r>
        <w:rPr>
          <w:rFonts w:ascii="Arial" w:hAnsi="Arial" w:cs="Arial"/>
          <w:kern w:val="28"/>
          <w:sz w:val="17"/>
          <w:szCs w:val="17"/>
        </w:rPr>
        <w:t>2020-21</w:t>
      </w:r>
      <w:r w:rsidRPr="00A1397D">
        <w:rPr>
          <w:rFonts w:ascii="Arial" w:hAnsi="Arial" w:cs="Arial"/>
          <w:kern w:val="28"/>
          <w:sz w:val="17"/>
          <w:szCs w:val="17"/>
        </w:rPr>
        <w:t xml:space="preserve"> budgets are set out in Chapter </w:t>
      </w:r>
      <w:r>
        <w:rPr>
          <w:rFonts w:ascii="Arial" w:hAnsi="Arial" w:cs="Arial"/>
          <w:kern w:val="28"/>
          <w:sz w:val="17"/>
          <w:szCs w:val="17"/>
        </w:rPr>
        <w:t>5</w:t>
      </w:r>
      <w:r w:rsidRPr="00A1397D">
        <w:rPr>
          <w:rFonts w:ascii="Arial" w:hAnsi="Arial" w:cs="Arial"/>
          <w:kern w:val="28"/>
          <w:sz w:val="17"/>
          <w:szCs w:val="17"/>
        </w:rPr>
        <w:t>. Key expenditure in the year include social housing $</w:t>
      </w:r>
      <w:r>
        <w:rPr>
          <w:rFonts w:ascii="Arial" w:hAnsi="Arial" w:cs="Arial"/>
          <w:kern w:val="28"/>
          <w:sz w:val="17"/>
          <w:szCs w:val="17"/>
        </w:rPr>
        <w:t>547.4</w:t>
      </w:r>
      <w:r w:rsidRPr="00A1397D">
        <w:rPr>
          <w:rFonts w:ascii="Arial" w:hAnsi="Arial" w:cs="Arial"/>
          <w:kern w:val="28"/>
          <w:sz w:val="17"/>
          <w:szCs w:val="17"/>
        </w:rPr>
        <w:t xml:space="preserve"> million</w:t>
      </w:r>
      <w:r>
        <w:rPr>
          <w:rFonts w:ascii="Arial" w:hAnsi="Arial" w:cs="Arial"/>
          <w:kern w:val="28"/>
          <w:sz w:val="17"/>
          <w:szCs w:val="17"/>
        </w:rPr>
        <w:t xml:space="preserve"> </w:t>
      </w:r>
      <w:r w:rsidRPr="00A1397D">
        <w:rPr>
          <w:rFonts w:ascii="Arial" w:hAnsi="Arial" w:cs="Arial"/>
          <w:kern w:val="28"/>
          <w:sz w:val="17"/>
          <w:szCs w:val="17"/>
        </w:rPr>
        <w:t xml:space="preserve">and growth and renewal of the metropolitan water supply system </w:t>
      </w:r>
    </w:p>
    <w:p w14:paraId="7F7A4260" w14:textId="161C5766" w:rsidR="00162BE2" w:rsidRPr="00162BE2" w:rsidRDefault="00162BE2" w:rsidP="00E85BA2">
      <w:pPr>
        <w:widowControl w:val="0"/>
        <w:tabs>
          <w:tab w:val="left" w:pos="364"/>
          <w:tab w:val="right" w:pos="4196"/>
          <w:tab w:val="right" w:pos="5046"/>
          <w:tab w:val="right" w:pos="5897"/>
          <w:tab w:val="right" w:pos="6747"/>
          <w:tab w:val="right" w:pos="7598"/>
        </w:tabs>
        <w:autoSpaceDE w:val="0"/>
        <w:autoSpaceDN w:val="0"/>
        <w:ind w:left="363"/>
        <w:rPr>
          <w:rFonts w:ascii="Arial" w:hAnsi="Arial" w:cs="Arial"/>
          <w:kern w:val="28"/>
          <w:sz w:val="17"/>
          <w:szCs w:val="17"/>
        </w:rPr>
      </w:pPr>
      <w:r w:rsidRPr="00A1397D">
        <w:rPr>
          <w:rFonts w:ascii="Arial" w:hAnsi="Arial" w:cs="Arial"/>
          <w:kern w:val="28"/>
          <w:sz w:val="17"/>
          <w:szCs w:val="17"/>
        </w:rPr>
        <w:t>$</w:t>
      </w:r>
      <w:r>
        <w:rPr>
          <w:rFonts w:ascii="Arial" w:hAnsi="Arial" w:cs="Arial"/>
          <w:kern w:val="28"/>
          <w:sz w:val="17"/>
          <w:szCs w:val="17"/>
        </w:rPr>
        <w:t>214.3</w:t>
      </w:r>
      <w:r w:rsidRPr="00A1397D">
        <w:rPr>
          <w:rFonts w:ascii="Arial" w:hAnsi="Arial" w:cs="Arial"/>
          <w:kern w:val="28"/>
          <w:sz w:val="17"/>
          <w:szCs w:val="17"/>
        </w:rPr>
        <w:t xml:space="preserve"> million</w:t>
      </w:r>
      <w:r w:rsidR="007E4B4C">
        <w:rPr>
          <w:rFonts w:ascii="Arial" w:hAnsi="Arial" w:cs="Arial"/>
          <w:kern w:val="28"/>
          <w:sz w:val="17"/>
          <w:szCs w:val="17"/>
        </w:rPr>
        <w:t>.</w:t>
      </w:r>
    </w:p>
    <w:p w14:paraId="1E36065C" w14:textId="77777777" w:rsidR="00A33734" w:rsidRPr="00A1397D" w:rsidRDefault="00A33734" w:rsidP="00B70105">
      <w:pPr>
        <w:widowControl w:val="0"/>
        <w:numPr>
          <w:ilvl w:val="0"/>
          <w:numId w:val="114"/>
        </w:numPr>
        <w:tabs>
          <w:tab w:val="left" w:pos="364"/>
          <w:tab w:val="right" w:pos="4196"/>
          <w:tab w:val="right" w:pos="5046"/>
          <w:tab w:val="right" w:pos="5897"/>
          <w:tab w:val="right" w:pos="6747"/>
          <w:tab w:val="right" w:pos="7598"/>
        </w:tabs>
        <w:autoSpaceDE w:val="0"/>
        <w:autoSpaceDN w:val="0"/>
        <w:ind w:left="363" w:hanging="357"/>
        <w:rPr>
          <w:rFonts w:ascii="Arial" w:hAnsi="Arial" w:cs="Arial"/>
          <w:kern w:val="28"/>
          <w:sz w:val="17"/>
          <w:szCs w:val="17"/>
        </w:rPr>
      </w:pPr>
      <w:r w:rsidRPr="00A1397D">
        <w:rPr>
          <w:rFonts w:ascii="Arial" w:hAnsi="Arial" w:cs="Arial"/>
          <w:kern w:val="28"/>
          <w:sz w:val="17"/>
          <w:szCs w:val="17"/>
        </w:rPr>
        <w:t>Spending excludes capital expenditure by public financial corporations.</w:t>
      </w:r>
    </w:p>
    <w:p w14:paraId="6BAA18EA" w14:textId="77777777" w:rsidR="00EF1E8B" w:rsidRDefault="00EF1E8B" w:rsidP="00EF1E8B">
      <w:pPr>
        <w:widowControl w:val="0"/>
        <w:tabs>
          <w:tab w:val="left" w:pos="364"/>
          <w:tab w:val="right" w:pos="4196"/>
          <w:tab w:val="right" w:pos="5046"/>
          <w:tab w:val="right" w:pos="5897"/>
          <w:tab w:val="right" w:pos="6747"/>
          <w:tab w:val="right" w:pos="7598"/>
        </w:tabs>
        <w:autoSpaceDE w:val="0"/>
        <w:autoSpaceDN w:val="0"/>
        <w:ind w:left="363"/>
        <w:rPr>
          <w:rFonts w:ascii="Arial" w:hAnsi="Arial" w:cs="Arial"/>
          <w:kern w:val="28"/>
          <w:sz w:val="17"/>
          <w:szCs w:val="17"/>
        </w:rPr>
      </w:pPr>
    </w:p>
    <w:p w14:paraId="24602F47" w14:textId="77777777" w:rsidR="00EF1E8B" w:rsidRPr="00A1397D" w:rsidRDefault="00EF1E8B" w:rsidP="00B83055">
      <w:pPr>
        <w:widowControl w:val="0"/>
        <w:tabs>
          <w:tab w:val="left" w:pos="364"/>
          <w:tab w:val="right" w:pos="4196"/>
          <w:tab w:val="right" w:pos="5046"/>
          <w:tab w:val="right" w:pos="5897"/>
          <w:tab w:val="right" w:pos="6747"/>
          <w:tab w:val="right" w:pos="7598"/>
        </w:tabs>
        <w:autoSpaceDE w:val="0"/>
        <w:autoSpaceDN w:val="0"/>
        <w:ind w:left="363"/>
        <w:rPr>
          <w:rFonts w:ascii="Arial" w:hAnsi="Arial" w:cs="Arial"/>
          <w:kern w:val="28"/>
          <w:sz w:val="17"/>
          <w:szCs w:val="17"/>
        </w:rPr>
      </w:pPr>
    </w:p>
    <w:bookmarkEnd w:id="9"/>
    <w:p w14:paraId="5F5BB779" w14:textId="709DB217" w:rsidR="00427F40" w:rsidRPr="00146FA1" w:rsidRDefault="00427F40" w:rsidP="007C03A6">
      <w:pPr>
        <w:pStyle w:val="Heading2"/>
      </w:pPr>
      <w:r w:rsidRPr="0018124B">
        <w:t>Funding</w:t>
      </w:r>
      <w:r w:rsidRPr="00146FA1">
        <w:t xml:space="preserve"> </w:t>
      </w:r>
      <w:r w:rsidR="00E41F59" w:rsidRPr="00146FA1">
        <w:t xml:space="preserve">the </w:t>
      </w:r>
      <w:r w:rsidR="00F2326F" w:rsidRPr="00146FA1">
        <w:t>d</w:t>
      </w:r>
      <w:r w:rsidR="00E41F59" w:rsidRPr="00146FA1">
        <w:t xml:space="preserve">elivery of </w:t>
      </w:r>
      <w:r w:rsidR="00F2326F" w:rsidRPr="00146FA1">
        <w:t>i</w:t>
      </w:r>
      <w:r w:rsidR="00E41F59" w:rsidRPr="00146FA1">
        <w:t>nfrastructure</w:t>
      </w:r>
      <w:bookmarkEnd w:id="8"/>
      <w:r w:rsidR="006F102C" w:rsidRPr="00146FA1">
        <w:t xml:space="preserve"> </w:t>
      </w:r>
    </w:p>
    <w:p w14:paraId="5C9A8BD9" w14:textId="55EB01F4" w:rsidR="00427F40" w:rsidRPr="00A1397D" w:rsidRDefault="00427F40">
      <w:pPr>
        <w:pStyle w:val="BodyText"/>
      </w:pPr>
      <w:r w:rsidRPr="00A1397D">
        <w:t xml:space="preserve">The State’s capital program </w:t>
      </w:r>
      <w:r w:rsidR="00D00EC0" w:rsidRPr="00A1397D">
        <w:t>of</w:t>
      </w:r>
      <w:r w:rsidRPr="00A1397D">
        <w:t xml:space="preserve"> $</w:t>
      </w:r>
      <w:r w:rsidR="00EC0FBF">
        <w:t>107.1</w:t>
      </w:r>
      <w:r w:rsidRPr="00A1397D">
        <w:t xml:space="preserve"> billion over four years to </w:t>
      </w:r>
      <w:r w:rsidR="004171BF">
        <w:t>2023-24</w:t>
      </w:r>
      <w:r w:rsidRPr="00A1397D">
        <w:t xml:space="preserve"> is funded </w:t>
      </w:r>
      <w:r w:rsidR="00E60A59">
        <w:t>by a range of sources including</w:t>
      </w:r>
      <w:r w:rsidRPr="00A1397D">
        <w:t>:</w:t>
      </w:r>
    </w:p>
    <w:p w14:paraId="2FF3FD71" w14:textId="3B45A1DA" w:rsidR="00427F40" w:rsidRPr="00A1397D" w:rsidRDefault="13FA3603" w:rsidP="00D5463E">
      <w:pPr>
        <w:pStyle w:val="Bullet1"/>
        <w:ind w:left="426"/>
      </w:pPr>
      <w:r>
        <w:t>St</w:t>
      </w:r>
      <w:r w:rsidR="00427F40">
        <w:t>ate sources, comprising:</w:t>
      </w:r>
    </w:p>
    <w:p w14:paraId="3E4EAA53" w14:textId="23767DBC" w:rsidR="00427F40" w:rsidRPr="00A1397D" w:rsidRDefault="00427F40" w:rsidP="00D5463E">
      <w:pPr>
        <w:pStyle w:val="Bullet2"/>
        <w:tabs>
          <w:tab w:val="clear" w:pos="2511"/>
          <w:tab w:val="num" w:pos="2151"/>
        </w:tabs>
        <w:ind w:left="851"/>
      </w:pPr>
      <w:r w:rsidRPr="00A1397D">
        <w:t xml:space="preserve">taxation, other own-source State revenues and borrowings </w:t>
      </w:r>
      <w:r w:rsidRPr="00522CB9">
        <w:t>($</w:t>
      </w:r>
      <w:r w:rsidR="006F126D">
        <w:t>75.9</w:t>
      </w:r>
      <w:r w:rsidRPr="00A1397D">
        <w:t xml:space="preserve"> billion)</w:t>
      </w:r>
    </w:p>
    <w:p w14:paraId="535924A2" w14:textId="2DDC6D19" w:rsidR="00E10B0D" w:rsidRPr="00B11B15" w:rsidRDefault="00427F40" w:rsidP="00D5463E">
      <w:pPr>
        <w:pStyle w:val="Bullet2"/>
        <w:tabs>
          <w:tab w:val="clear" w:pos="2511"/>
          <w:tab w:val="num" w:pos="2151"/>
        </w:tabs>
        <w:ind w:left="851"/>
      </w:pPr>
      <w:r w:rsidRPr="00A1397D">
        <w:t>Restart NSW (including the Rebuilding NSW plan)</w:t>
      </w:r>
      <w:r w:rsidR="003B3994">
        <w:t xml:space="preserve"> and Snowy Hydro Legacy Fund</w:t>
      </w:r>
      <w:r w:rsidRPr="00A1397D">
        <w:t xml:space="preserve"> </w:t>
      </w:r>
      <w:r w:rsidR="00ED7952">
        <w:t>using</w:t>
      </w:r>
      <w:r w:rsidRPr="00A1397D">
        <w:t xml:space="preserve"> asset recycling proceeds, windfall tax revenues and the issuing of Waratah Bonds </w:t>
      </w:r>
      <w:r w:rsidRPr="00522CB9">
        <w:t>($</w:t>
      </w:r>
      <w:r w:rsidR="004F2A26" w:rsidRPr="00D20950">
        <w:t>7.</w:t>
      </w:r>
      <w:r w:rsidR="006F126D">
        <w:t>3</w:t>
      </w:r>
      <w:r w:rsidRPr="00522CB9">
        <w:t xml:space="preserve"> billion</w:t>
      </w:r>
      <w:r w:rsidRPr="00A1397D">
        <w:t>)</w:t>
      </w:r>
      <w:r w:rsidR="000C7C0D" w:rsidRPr="00D5463E">
        <w:rPr>
          <w:vertAlign w:val="superscript"/>
        </w:rPr>
        <w:footnoteReference w:id="6"/>
      </w:r>
    </w:p>
    <w:p w14:paraId="0647C5F0" w14:textId="73B4918E" w:rsidR="00427F40" w:rsidRPr="00A1397D" w:rsidRDefault="00427F40" w:rsidP="00D5463E">
      <w:pPr>
        <w:pStyle w:val="Bullet1"/>
        <w:ind w:left="426"/>
      </w:pPr>
      <w:r w:rsidRPr="00A1397D">
        <w:t xml:space="preserve">Public non-financial corporations (PNFC) </w:t>
      </w:r>
      <w:r w:rsidR="00110DA1">
        <w:t>sources</w:t>
      </w:r>
      <w:r w:rsidRPr="00A1397D">
        <w:t xml:space="preserve"> (including from </w:t>
      </w:r>
      <w:r w:rsidR="00110DA1">
        <w:t>own source revenue,</w:t>
      </w:r>
      <w:r w:rsidRPr="00A1397D">
        <w:t xml:space="preserve"> equity, retained earnings and borrowings) </w:t>
      </w:r>
      <w:r w:rsidRPr="00522CB9">
        <w:t>($</w:t>
      </w:r>
      <w:r w:rsidR="00880D72" w:rsidRPr="00D20950">
        <w:t>13.4</w:t>
      </w:r>
      <w:r w:rsidRPr="00522CB9">
        <w:t> billion</w:t>
      </w:r>
      <w:r w:rsidRPr="00A1397D">
        <w:t>)</w:t>
      </w:r>
    </w:p>
    <w:p w14:paraId="600AC19C" w14:textId="3CB661F4" w:rsidR="001E1BBD" w:rsidRPr="00E25F50" w:rsidRDefault="00427F40" w:rsidP="00D5463E">
      <w:pPr>
        <w:pStyle w:val="Bullet1"/>
        <w:ind w:left="426"/>
        <w:rPr>
          <w:lang w:eastAsia="en-AU"/>
        </w:rPr>
      </w:pPr>
      <w:r w:rsidRPr="00A1397D">
        <w:t xml:space="preserve">Commonwealth Government grants </w:t>
      </w:r>
      <w:r w:rsidRPr="00522CB9">
        <w:t>($</w:t>
      </w:r>
      <w:r w:rsidR="00880D72" w:rsidRPr="00D20950">
        <w:t>10.</w:t>
      </w:r>
      <w:r w:rsidR="00567359">
        <w:t>5</w:t>
      </w:r>
      <w:r w:rsidR="004171BF" w:rsidRPr="00522CB9">
        <w:t xml:space="preserve"> </w:t>
      </w:r>
      <w:r w:rsidRPr="00D20950">
        <w:t>billion</w:t>
      </w:r>
      <w:r w:rsidRPr="00A1397D">
        <w:t>).</w:t>
      </w:r>
    </w:p>
    <w:p w14:paraId="53A39117" w14:textId="016B3DF3" w:rsidR="008A4460" w:rsidRPr="00B83055" w:rsidRDefault="00D63372" w:rsidP="00B83055">
      <w:pPr>
        <w:pStyle w:val="Chart1X"/>
        <w:spacing w:after="240"/>
        <w:ind w:hanging="1494"/>
      </w:pPr>
      <w:r w:rsidRPr="001161FD">
        <w:t xml:space="preserve">Summary of capital expenditure and funding sources </w:t>
      </w:r>
      <w:r w:rsidR="43E94609" w:rsidRPr="001161FD">
        <w:t xml:space="preserve">– </w:t>
      </w:r>
      <w:r w:rsidRPr="001161FD">
        <w:t>20</w:t>
      </w:r>
      <w:r w:rsidR="43E94609" w:rsidRPr="001161FD">
        <w:t>20-21</w:t>
      </w:r>
      <w:r w:rsidRPr="001161FD">
        <w:t xml:space="preserve"> to </w:t>
      </w:r>
      <w:r w:rsidR="43E94609" w:rsidRPr="001161FD">
        <w:t>2023-24</w:t>
      </w:r>
    </w:p>
    <w:p w14:paraId="5FBE8702" w14:textId="1328A198" w:rsidR="00B11B15" w:rsidRPr="00B11B15" w:rsidRDefault="00B11B15" w:rsidP="00B83055">
      <w:pPr>
        <w:rPr>
          <w:lang w:val="en-AU" w:eastAsia="en-AU"/>
        </w:rPr>
      </w:pPr>
    </w:p>
    <w:p w14:paraId="72037FF0" w14:textId="11A89862" w:rsidR="00D31C84" w:rsidRPr="00B11B15" w:rsidRDefault="00D31C84" w:rsidP="00B83055">
      <w:pPr>
        <w:rPr>
          <w:lang w:val="en-AU" w:eastAsia="en-AU"/>
        </w:rPr>
      </w:pPr>
      <w:r>
        <w:rPr>
          <w:noProof/>
        </w:rPr>
        <w:drawing>
          <wp:inline distT="0" distB="0" distL="0" distR="0" wp14:anchorId="0BEAA45F" wp14:editId="7B0D10DB">
            <wp:extent cx="6120765" cy="2743200"/>
            <wp:effectExtent l="0" t="0" r="0" b="0"/>
            <wp:docPr id="4" name="Chart 4" descr="Chart 1.2:  Summary of capital expenditure and funding sources – 2020-21 to 2023-24">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1AE7E1" w14:textId="7249B4EF" w:rsidR="00427F40" w:rsidRPr="00A1397D" w:rsidRDefault="00427F40">
      <w:pPr>
        <w:pStyle w:val="BodyText"/>
      </w:pPr>
      <w:r w:rsidRPr="00A1397D">
        <w:t>As shown in Chart 1.</w:t>
      </w:r>
      <w:r w:rsidR="00532EDF" w:rsidRPr="00A1397D">
        <w:t>2</w:t>
      </w:r>
      <w:r w:rsidRPr="00A1397D">
        <w:t xml:space="preserve">, the capital program </w:t>
      </w:r>
      <w:r w:rsidR="0040749C">
        <w:t xml:space="preserve">comprises </w:t>
      </w:r>
      <w:r w:rsidRPr="00A1397D">
        <w:t>$</w:t>
      </w:r>
      <w:r w:rsidR="007138E6">
        <w:t>8</w:t>
      </w:r>
      <w:r w:rsidR="00C55E1C">
        <w:t>4</w:t>
      </w:r>
      <w:r w:rsidR="007138E6">
        <w:t>.2</w:t>
      </w:r>
      <w:r w:rsidRPr="00A1397D">
        <w:t xml:space="preserve"> billion from the general government sector and $</w:t>
      </w:r>
      <w:r w:rsidR="007138E6">
        <w:t>22.</w:t>
      </w:r>
      <w:r w:rsidR="006F126D">
        <w:t>9</w:t>
      </w:r>
      <w:r w:rsidRPr="00A1397D">
        <w:t> billion from the PNFC sector.</w:t>
      </w:r>
    </w:p>
    <w:p w14:paraId="5B3E5B3C" w14:textId="29C09FAD" w:rsidR="00427F40" w:rsidRPr="00A1397D" w:rsidRDefault="00427F40">
      <w:pPr>
        <w:pStyle w:val="BodyText"/>
      </w:pPr>
      <w:r w:rsidRPr="00A1397D">
        <w:t xml:space="preserve">State </w:t>
      </w:r>
      <w:r w:rsidR="00045A6D" w:rsidRPr="00A1397D">
        <w:t>sources</w:t>
      </w:r>
      <w:r w:rsidRPr="00A1397D">
        <w:t xml:space="preserve"> is expected to be the largest funding source for capital expenditure</w:t>
      </w:r>
      <w:r w:rsidR="002B27FF" w:rsidRPr="00A1397D">
        <w:t>, totalling</w:t>
      </w:r>
      <w:r w:rsidRPr="00A1397D">
        <w:t xml:space="preserve"> </w:t>
      </w:r>
      <w:r w:rsidRPr="00522CB9">
        <w:t>$</w:t>
      </w:r>
      <w:r w:rsidR="00621D29">
        <w:t>83.2</w:t>
      </w:r>
      <w:r w:rsidRPr="00A1397D">
        <w:t xml:space="preserve"> billion over the four years to </w:t>
      </w:r>
      <w:r w:rsidR="004171BF">
        <w:t>2023-24.</w:t>
      </w:r>
    </w:p>
    <w:p w14:paraId="0F458AE3" w14:textId="53CE2448" w:rsidR="003677C3" w:rsidRDefault="00427F40">
      <w:pPr>
        <w:pStyle w:val="BodyText"/>
        <w:rPr>
          <w:b/>
          <w:kern w:val="28"/>
          <w:sz w:val="28"/>
          <w:szCs w:val="36"/>
        </w:rPr>
      </w:pPr>
      <w:r w:rsidRPr="00522CB9">
        <w:t>Commonwealth Government funding comprises infrastructure grants for specific projects and accounts for $</w:t>
      </w:r>
      <w:r w:rsidR="00880D72" w:rsidRPr="00D20950">
        <w:t>10.</w:t>
      </w:r>
      <w:r w:rsidR="004D25AF">
        <w:t>5</w:t>
      </w:r>
      <w:r w:rsidRPr="00522CB9">
        <w:t xml:space="preserve"> billion, or </w:t>
      </w:r>
      <w:r w:rsidR="00047C55" w:rsidRPr="00D20950">
        <w:t>9.8</w:t>
      </w:r>
      <w:r w:rsidRPr="00522CB9">
        <w:t> per cent, of the capital program. PNFC own-source funding is $</w:t>
      </w:r>
      <w:r w:rsidR="00767346">
        <w:t>13.4</w:t>
      </w:r>
      <w:r w:rsidRPr="00D20950">
        <w:t xml:space="preserve"> billion, or </w:t>
      </w:r>
      <w:r w:rsidR="00047C55" w:rsidRPr="00D20950">
        <w:t>12.5</w:t>
      </w:r>
      <w:r w:rsidR="00E347ED" w:rsidRPr="00522CB9">
        <w:t xml:space="preserve"> </w:t>
      </w:r>
      <w:r w:rsidRPr="00D20950">
        <w:t>per cent of the capital program.</w:t>
      </w:r>
    </w:p>
    <w:p w14:paraId="780696D4" w14:textId="46D90946" w:rsidR="007D6809" w:rsidRPr="00736BB2" w:rsidRDefault="007D6809" w:rsidP="007D6809">
      <w:pPr>
        <w:pStyle w:val="Heading3"/>
      </w:pPr>
      <w:r w:rsidRPr="00736BB2">
        <w:t>State funding</w:t>
      </w:r>
    </w:p>
    <w:p w14:paraId="0CDEF634" w14:textId="7E885027" w:rsidR="00492E0D" w:rsidRDefault="007D6809" w:rsidP="00492E0D">
      <w:pPr>
        <w:pStyle w:val="BodyText"/>
      </w:pPr>
      <w:r w:rsidRPr="00A1397D">
        <w:t xml:space="preserve">The State funded program is </w:t>
      </w:r>
      <w:r w:rsidRPr="00522CB9">
        <w:t>$</w:t>
      </w:r>
      <w:r w:rsidR="00A21C76">
        <w:t>83.2</w:t>
      </w:r>
      <w:r w:rsidRPr="00A1397D">
        <w:t xml:space="preserve"> billion over the four years to </w:t>
      </w:r>
      <w:r w:rsidR="007148AF">
        <w:t xml:space="preserve">2023-24 </w:t>
      </w:r>
      <w:r w:rsidRPr="00A1397D">
        <w:t xml:space="preserve">and includes </w:t>
      </w:r>
      <w:r w:rsidR="00052110" w:rsidRPr="00A1397D">
        <w:t>S</w:t>
      </w:r>
      <w:r w:rsidR="00773EFB" w:rsidRPr="00A1397D">
        <w:t xml:space="preserve">tate </w:t>
      </w:r>
      <w:r w:rsidR="00052110" w:rsidRPr="00A1397D">
        <w:t xml:space="preserve">sources and </w:t>
      </w:r>
      <w:r w:rsidRPr="00A1397D">
        <w:t xml:space="preserve">Restart NSW. </w:t>
      </w:r>
      <w:r w:rsidRPr="00C15E70">
        <w:t xml:space="preserve">State funded capital expenditure is expected </w:t>
      </w:r>
      <w:r w:rsidR="00BA5856" w:rsidRPr="00C15E70">
        <w:t xml:space="preserve">to </w:t>
      </w:r>
      <w:r w:rsidR="004B04DC" w:rsidRPr="00C15E70">
        <w:t>reach</w:t>
      </w:r>
      <w:r w:rsidRPr="00C15E70">
        <w:t xml:space="preserve"> </w:t>
      </w:r>
      <w:r w:rsidR="0087111A" w:rsidRPr="00522CB9">
        <w:t>$</w:t>
      </w:r>
      <w:r w:rsidR="00391228">
        <w:t>19.</w:t>
      </w:r>
      <w:r w:rsidR="00D2636D">
        <w:t>7</w:t>
      </w:r>
      <w:r w:rsidR="00391228">
        <w:t xml:space="preserve"> </w:t>
      </w:r>
      <w:r w:rsidR="0087111A" w:rsidRPr="00C15E70">
        <w:t xml:space="preserve">billion </w:t>
      </w:r>
      <w:r w:rsidRPr="00C15E70">
        <w:t xml:space="preserve">in </w:t>
      </w:r>
      <w:r w:rsidR="00E84CB4" w:rsidRPr="00C15E70">
        <w:t>2020-21</w:t>
      </w:r>
      <w:r w:rsidRPr="00C15E70">
        <w:t xml:space="preserve">, driven by </w:t>
      </w:r>
      <w:r w:rsidR="00F139BF" w:rsidRPr="00C15E70">
        <w:t xml:space="preserve">record investment in </w:t>
      </w:r>
      <w:r w:rsidR="007D0D99">
        <w:t>h</w:t>
      </w:r>
      <w:r w:rsidR="00F139BF" w:rsidRPr="00C15E70">
        <w:t xml:space="preserve">ealth and </w:t>
      </w:r>
      <w:r w:rsidRPr="00C15E70">
        <w:t xml:space="preserve">spending on public transport and roads projects, including </w:t>
      </w:r>
      <w:r w:rsidR="00FA0D43">
        <w:t xml:space="preserve">Sydney Metro West, </w:t>
      </w:r>
      <w:r w:rsidR="00EC5366">
        <w:t>Parramatta Light Rail Stage 1</w:t>
      </w:r>
      <w:r w:rsidR="00A243BB">
        <w:t>,</w:t>
      </w:r>
      <w:r w:rsidR="00B635D1">
        <w:t xml:space="preserve"> </w:t>
      </w:r>
      <w:r w:rsidR="00551B03" w:rsidRPr="00E25F50">
        <w:t>the Sydney Gatewa</w:t>
      </w:r>
      <w:r w:rsidR="00D23941">
        <w:t>y</w:t>
      </w:r>
      <w:r w:rsidR="002D7314">
        <w:t>,</w:t>
      </w:r>
      <w:r w:rsidR="00551B03" w:rsidRPr="00E25F50">
        <w:t xml:space="preserve"> </w:t>
      </w:r>
      <w:r w:rsidR="00162B52" w:rsidRPr="00E25F50">
        <w:t>More Trains</w:t>
      </w:r>
      <w:r w:rsidR="002940C3">
        <w:t>,</w:t>
      </w:r>
      <w:r w:rsidR="00162B52" w:rsidRPr="00E25F50">
        <w:t xml:space="preserve"> More Service</w:t>
      </w:r>
      <w:r w:rsidR="00162B52">
        <w:t>s</w:t>
      </w:r>
      <w:r w:rsidR="002D7314">
        <w:t xml:space="preserve"> and the Sydney M</w:t>
      </w:r>
      <w:r w:rsidR="007907A3">
        <w:t>etro</w:t>
      </w:r>
      <w:r w:rsidR="00A3046E">
        <w:t xml:space="preserve"> </w:t>
      </w:r>
      <w:r w:rsidR="000912E2">
        <w:t>-</w:t>
      </w:r>
      <w:r w:rsidR="00A3046E">
        <w:t xml:space="preserve"> </w:t>
      </w:r>
      <w:r w:rsidR="007907A3">
        <w:t>Western Sydney Airport</w:t>
      </w:r>
      <w:r w:rsidR="00162B52" w:rsidRPr="00E25F50">
        <w:t>.</w:t>
      </w:r>
      <w:r w:rsidR="00A243BB">
        <w:t xml:space="preserve"> </w:t>
      </w:r>
      <w:r w:rsidR="00FA0D43">
        <w:t xml:space="preserve"> </w:t>
      </w:r>
      <w:r w:rsidR="00492E0D">
        <w:br w:type="page"/>
      </w:r>
    </w:p>
    <w:p w14:paraId="26AC0F54" w14:textId="5C3ED80A" w:rsidR="00427F40" w:rsidRPr="00F71A50" w:rsidRDefault="00427F40" w:rsidP="00427F40">
      <w:pPr>
        <w:pStyle w:val="Heading3"/>
      </w:pPr>
      <w:r w:rsidRPr="00BE0412">
        <w:t>Commonwealth</w:t>
      </w:r>
      <w:r w:rsidRPr="00F71A50">
        <w:t xml:space="preserve"> Government funding</w:t>
      </w:r>
    </w:p>
    <w:p w14:paraId="3CF1CF69" w14:textId="2A6688B0" w:rsidR="001F53ED" w:rsidRDefault="56081879">
      <w:pPr>
        <w:pStyle w:val="BodyText"/>
      </w:pPr>
      <w:r>
        <w:t>The</w:t>
      </w:r>
      <w:r w:rsidR="00427F40" w:rsidRPr="00A1397D">
        <w:t xml:space="preserve"> Commonwealth Government will contribute $</w:t>
      </w:r>
      <w:r w:rsidR="002620C9">
        <w:t>10.5</w:t>
      </w:r>
      <w:r w:rsidR="00427F40" w:rsidRPr="00A1397D">
        <w:t xml:space="preserve"> billion to the New South Wales capital program over the four years to </w:t>
      </w:r>
      <w:r w:rsidR="00E84CB4">
        <w:t>2023-24</w:t>
      </w:r>
      <w:r w:rsidR="00427F40" w:rsidRPr="00A1397D">
        <w:t>. Chart 1.</w:t>
      </w:r>
      <w:r w:rsidR="001C3D67">
        <w:t>3</w:t>
      </w:r>
      <w:r w:rsidR="00427F40" w:rsidRPr="00A1397D">
        <w:t xml:space="preserve"> shows the Commonwealth</w:t>
      </w:r>
      <w:r w:rsidR="118E1421" w:rsidRPr="00A1397D">
        <w:t>’s</w:t>
      </w:r>
      <w:r w:rsidR="00427F40" w:rsidRPr="00A1397D">
        <w:t xml:space="preserve"> contribution </w:t>
      </w:r>
      <w:r w:rsidR="009012A8">
        <w:t>as a proportion of the total state capital program</w:t>
      </w:r>
      <w:r w:rsidR="00427F40" w:rsidRPr="00A1397D">
        <w:t xml:space="preserve"> over the years </w:t>
      </w:r>
      <w:r w:rsidR="001C3D67">
        <w:t>2012-13</w:t>
      </w:r>
      <w:r w:rsidR="00427F40" w:rsidRPr="00A1397D">
        <w:t xml:space="preserve"> to </w:t>
      </w:r>
      <w:r w:rsidR="00E84CB4">
        <w:t>2023-24</w:t>
      </w:r>
      <w:r w:rsidR="00427F40" w:rsidRPr="00A1397D">
        <w:t xml:space="preserve">. </w:t>
      </w:r>
      <w:r w:rsidR="252DDF40" w:rsidRPr="00C15E70">
        <w:t>Fundi</w:t>
      </w:r>
      <w:r w:rsidR="73779E3C" w:rsidRPr="00C15E70">
        <w:t>ng</w:t>
      </w:r>
      <w:r w:rsidR="00427F40" w:rsidRPr="00C15E70">
        <w:t xml:space="preserve"> </w:t>
      </w:r>
      <w:r w:rsidR="00CC616D" w:rsidRPr="00C15E70">
        <w:t xml:space="preserve">reached </w:t>
      </w:r>
      <w:r w:rsidR="00EC45DC" w:rsidRPr="00C15E70">
        <w:t>over $</w:t>
      </w:r>
      <w:r w:rsidR="00B83E28">
        <w:t>3.0</w:t>
      </w:r>
      <w:r w:rsidR="00EC45DC" w:rsidRPr="00C15E70">
        <w:t xml:space="preserve"> billion</w:t>
      </w:r>
      <w:r w:rsidR="00427F40" w:rsidRPr="00C15E70">
        <w:t xml:space="preserve"> in </w:t>
      </w:r>
      <w:r w:rsidR="00E50514">
        <w:t>2016-17</w:t>
      </w:r>
      <w:r w:rsidR="00C8164B" w:rsidRPr="00C15E70">
        <w:t xml:space="preserve"> and 2017-18</w:t>
      </w:r>
      <w:r w:rsidR="00427F40" w:rsidRPr="00C15E70">
        <w:t xml:space="preserve"> due to the receipt of Commonwealth Government Asset Recycling Initiative payments, with $</w:t>
      </w:r>
      <w:r w:rsidR="000A595B">
        <w:t>1.0</w:t>
      </w:r>
      <w:r w:rsidR="00427F40" w:rsidRPr="00C15E70">
        <w:t xml:space="preserve"> billion received in 2016-17 and $847.8 million in 2017-18.</w:t>
      </w:r>
    </w:p>
    <w:p w14:paraId="78E44105" w14:textId="01C1AB88" w:rsidR="009712E5" w:rsidRPr="009712E5" w:rsidRDefault="00427F40" w:rsidP="00E25F50">
      <w:pPr>
        <w:pStyle w:val="Chart1X"/>
        <w:ind w:hanging="1494"/>
      </w:pPr>
      <w:r w:rsidRPr="00065C5A">
        <w:t xml:space="preserve">Commonwealth </w:t>
      </w:r>
      <w:r w:rsidR="00345663">
        <w:t xml:space="preserve">contribution to the State </w:t>
      </w:r>
      <w:r w:rsidR="00D16283">
        <w:t>c</w:t>
      </w:r>
      <w:r w:rsidR="00345663">
        <w:t xml:space="preserve">apital </w:t>
      </w:r>
      <w:r w:rsidR="00D16283">
        <w:t>p</w:t>
      </w:r>
      <w:r w:rsidR="00345663">
        <w:t>rogram</w:t>
      </w:r>
      <w:r w:rsidR="007910D4">
        <w:t xml:space="preserve"> 2012-13 to 2023-24</w:t>
      </w:r>
    </w:p>
    <w:p w14:paraId="7CCD0D11" w14:textId="562C593E" w:rsidR="00F72A51" w:rsidRPr="00A1397D" w:rsidRDefault="00F72A51" w:rsidP="00E25F50">
      <w:pPr>
        <w:jc w:val="center"/>
      </w:pPr>
    </w:p>
    <w:p w14:paraId="70C85045" w14:textId="04549343" w:rsidR="006800CF" w:rsidRDefault="0074168E" w:rsidP="00200E01">
      <w:pPr>
        <w:rPr>
          <w:rFonts w:ascii="Arial" w:hAnsi="Arial" w:cs="Arial"/>
          <w:sz w:val="16"/>
        </w:rPr>
      </w:pPr>
      <w:bookmarkStart w:id="10" w:name="_Hlk514421774"/>
      <w:r>
        <w:rPr>
          <w:noProof/>
        </w:rPr>
        <w:drawing>
          <wp:inline distT="0" distB="0" distL="0" distR="0" wp14:anchorId="3BA2336D" wp14:editId="055CE0E9">
            <wp:extent cx="6120765" cy="2590800"/>
            <wp:effectExtent l="0" t="0" r="13335" b="0"/>
            <wp:docPr id="1" name="Chart 1" descr="Chart 1.3:  Commonwealth contribution to the State capital program 2012-13 to 2023-24">
              <a:extLst xmlns:a="http://schemas.openxmlformats.org/drawingml/2006/main">
                <a:ext uri="{FF2B5EF4-FFF2-40B4-BE49-F238E27FC236}">
                  <a16:creationId xmlns:a16="http://schemas.microsoft.com/office/drawing/2014/main" id="{95B39CB4-E69F-4E07-82DA-7A3ACFDC9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61CC78D" w14:textId="426078EB" w:rsidR="006800CF" w:rsidRDefault="001F53ED" w:rsidP="00D5463E">
      <w:pPr>
        <w:pStyle w:val="BodyText"/>
      </w:pPr>
      <w:r>
        <w:t>The 2020-21 Commonwealth Budget included an additional $2.7 billion for New South Wales transport initiatives, with $1.2 billion of this expected to be received in 2020-21 (see Box 1.5 for further information). As a result of this increase in funding, contributions from the Commonwealth Government are currently forecast to increase over the four years to 2023-24.</w:t>
      </w:r>
    </w:p>
    <w:p w14:paraId="351992E5" w14:textId="77777777" w:rsidR="001F53ED" w:rsidRPr="00A1397D" w:rsidRDefault="001F53ED" w:rsidP="00200E01">
      <w:pPr>
        <w:rPr>
          <w:rFonts w:ascii="Arial" w:hAnsi="Arial" w:cs="Arial"/>
          <w:sz w:val="16"/>
        </w:rPr>
      </w:pPr>
    </w:p>
    <w:tbl>
      <w:tblPr>
        <w:tblW w:w="9543" w:type="dxa"/>
        <w:tblInd w:w="108" w:type="dxa"/>
        <w:shd w:val="pct5" w:color="auto" w:fill="auto"/>
        <w:tblCellMar>
          <w:left w:w="0" w:type="dxa"/>
          <w:right w:w="0" w:type="dxa"/>
        </w:tblCellMar>
        <w:tblLook w:val="04A0" w:firstRow="1" w:lastRow="0" w:firstColumn="1" w:lastColumn="0" w:noHBand="0" w:noVBand="1"/>
        <w:tblCaption w:val="Box 1.5:  Accelerating road projects "/>
        <w:tblDescription w:val="Box 1.5:  Accelerating road projects "/>
      </w:tblPr>
      <w:tblGrid>
        <w:gridCol w:w="9543"/>
      </w:tblGrid>
      <w:tr w:rsidR="00200E01" w:rsidRPr="00A1397D" w14:paraId="2685F922" w14:textId="77777777" w:rsidTr="001F200E">
        <w:trPr>
          <w:trHeight w:val="4540"/>
        </w:trPr>
        <w:tc>
          <w:tcPr>
            <w:tcW w:w="9543" w:type="dxa"/>
            <w:shd w:val="pct5" w:color="auto" w:fill="auto"/>
            <w:tcMar>
              <w:top w:w="0" w:type="dxa"/>
              <w:left w:w="108" w:type="dxa"/>
              <w:bottom w:w="0" w:type="dxa"/>
              <w:right w:w="108" w:type="dxa"/>
            </w:tcMar>
          </w:tcPr>
          <w:p w14:paraId="366FF92D" w14:textId="04125753" w:rsidR="00200E01" w:rsidRPr="0028635A" w:rsidRDefault="00200E01" w:rsidP="007C0428">
            <w:pPr>
              <w:pStyle w:val="Box11BoxHeading"/>
              <w:ind w:left="1062" w:hanging="1062"/>
              <w:rPr>
                <w:rFonts w:eastAsia="Calibri"/>
              </w:rPr>
            </w:pPr>
            <w:bookmarkStart w:id="11" w:name="_Hlk514664209"/>
            <w:bookmarkStart w:id="12" w:name="_Hlk515543047"/>
            <w:r w:rsidRPr="32B3554B">
              <w:rPr>
                <w:highlight w:val="yellow"/>
              </w:rPr>
              <w:br w:type="page"/>
            </w:r>
            <w:r w:rsidR="00880A6C">
              <w:t>Accelerating</w:t>
            </w:r>
            <w:r w:rsidR="007C495B">
              <w:t xml:space="preserve"> </w:t>
            </w:r>
            <w:r w:rsidR="002741A7">
              <w:t>r</w:t>
            </w:r>
            <w:r w:rsidR="00117188">
              <w:t>oad</w:t>
            </w:r>
            <w:r w:rsidR="007C495B">
              <w:t xml:space="preserve"> </w:t>
            </w:r>
            <w:r w:rsidR="002741A7">
              <w:t>p</w:t>
            </w:r>
            <w:r w:rsidR="007C495B">
              <w:t xml:space="preserve">rojects </w:t>
            </w:r>
          </w:p>
          <w:p w14:paraId="00B706D3" w14:textId="6E41A721" w:rsidR="00200E01" w:rsidRPr="0028635A" w:rsidRDefault="006D3716" w:rsidP="00E70E27">
            <w:pPr>
              <w:pStyle w:val="BodyTextBox"/>
            </w:pPr>
            <w:bookmarkStart w:id="13" w:name="_Hlk514665722"/>
            <w:r>
              <w:t xml:space="preserve">The </w:t>
            </w:r>
            <w:r w:rsidR="00BD7E45">
              <w:t>N</w:t>
            </w:r>
            <w:r w:rsidR="00146C82">
              <w:t>ew South Wales</w:t>
            </w:r>
            <w:r w:rsidR="00BD7E45">
              <w:t xml:space="preserve"> and Commonwealth Governments</w:t>
            </w:r>
            <w:r w:rsidR="00976B98">
              <w:t xml:space="preserve"> </w:t>
            </w:r>
            <w:r w:rsidR="003867A9">
              <w:t>are working together to accelerate</w:t>
            </w:r>
            <w:r w:rsidR="00976B98">
              <w:t xml:space="preserve"> </w:t>
            </w:r>
            <w:r w:rsidR="00117188">
              <w:t xml:space="preserve">the delivery of major road projects across the State. </w:t>
            </w:r>
          </w:p>
          <w:p w14:paraId="375FED47" w14:textId="0A0BA791" w:rsidR="006F3554" w:rsidRDefault="00334EF1" w:rsidP="00E70E27">
            <w:pPr>
              <w:pStyle w:val="BodyTextBox"/>
            </w:pPr>
            <w:r>
              <w:t xml:space="preserve">As part of its 2020-21 Budget, the Commonwealth Government </w:t>
            </w:r>
            <w:r w:rsidR="00205475">
              <w:t xml:space="preserve">announced $2.7 billion </w:t>
            </w:r>
            <w:r w:rsidR="00335426">
              <w:t xml:space="preserve">in new and accelerated funding </w:t>
            </w:r>
            <w:r w:rsidR="00A571E4">
              <w:t>t</w:t>
            </w:r>
            <w:r w:rsidR="008E2C78">
              <w:t>o</w:t>
            </w:r>
            <w:r w:rsidR="00A571E4">
              <w:t xml:space="preserve"> fast track </w:t>
            </w:r>
            <w:r w:rsidR="00356636">
              <w:t xml:space="preserve">road projects </w:t>
            </w:r>
            <w:r w:rsidR="0054601F">
              <w:t>across</w:t>
            </w:r>
            <w:r w:rsidR="00356636">
              <w:t xml:space="preserve"> New South Wales. The</w:t>
            </w:r>
            <w:r w:rsidR="00A363C7">
              <w:br/>
            </w:r>
            <w:r w:rsidR="00356636">
              <w:t xml:space="preserve">2020-21 New South Wales Budget reflects this increase in funding as well as </w:t>
            </w:r>
            <w:r w:rsidR="00D21385">
              <w:t xml:space="preserve">an increase in State funding </w:t>
            </w:r>
            <w:r w:rsidR="00887383">
              <w:t>for projects including:</w:t>
            </w:r>
          </w:p>
          <w:p w14:paraId="67867F7F" w14:textId="5B8CD544" w:rsidR="00887383" w:rsidRDefault="00967DF9" w:rsidP="004A423D">
            <w:pPr>
              <w:pStyle w:val="Bullet1inabox"/>
            </w:pPr>
            <w:r>
              <w:t>Newcastle Inner City Bypass</w:t>
            </w:r>
            <w:r w:rsidR="002D0EE5">
              <w:t xml:space="preserve"> - $</w:t>
            </w:r>
            <w:r w:rsidR="003B2B4B">
              <w:t>360</w:t>
            </w:r>
            <w:r w:rsidR="002534BE">
              <w:t>.0</w:t>
            </w:r>
            <w:r w:rsidR="003B2B4B">
              <w:t xml:space="preserve"> million</w:t>
            </w:r>
            <w:r w:rsidR="00CD28EC">
              <w:t xml:space="preserve"> </w:t>
            </w:r>
            <w:r w:rsidR="00AC04A4">
              <w:t>to accelerate</w:t>
            </w:r>
            <w:r w:rsidR="0054455D">
              <w:t xml:space="preserve"> works between Rankin Park and Jesmond</w:t>
            </w:r>
            <w:r w:rsidR="00824CD7">
              <w:t xml:space="preserve"> </w:t>
            </w:r>
          </w:p>
          <w:p w14:paraId="11625E12" w14:textId="289BEDF3" w:rsidR="00967DF9" w:rsidRDefault="00BA14EA" w:rsidP="004A423D">
            <w:pPr>
              <w:pStyle w:val="Bullet1inabox"/>
            </w:pPr>
            <w:r>
              <w:t>Coffs Harbour Bypass</w:t>
            </w:r>
            <w:r w:rsidR="006C59C8">
              <w:t xml:space="preserve"> - </w:t>
            </w:r>
            <w:r w:rsidR="00F836F1">
              <w:t>$482</w:t>
            </w:r>
            <w:r w:rsidR="002534BE">
              <w:t>.0</w:t>
            </w:r>
            <w:r w:rsidR="00F836F1">
              <w:t xml:space="preserve"> million </w:t>
            </w:r>
            <w:r w:rsidR="00AC04A4">
              <w:t>to accelerate</w:t>
            </w:r>
            <w:r w:rsidR="007C7F28">
              <w:t xml:space="preserve"> the Coffs Harbour Bypass</w:t>
            </w:r>
          </w:p>
          <w:p w14:paraId="76D374A7" w14:textId="1A64B3E6" w:rsidR="0054455D" w:rsidRPr="00AC163E" w:rsidRDefault="004F0D56" w:rsidP="004A423D">
            <w:pPr>
              <w:pStyle w:val="Bullet1inabox"/>
            </w:pPr>
            <w:r w:rsidRPr="00AC163E">
              <w:t>New England Highway Upgrade</w:t>
            </w:r>
            <w:r w:rsidR="00F836F1" w:rsidRPr="00AC163E">
              <w:t xml:space="preserve"> - </w:t>
            </w:r>
            <w:r w:rsidR="00FE779B" w:rsidRPr="00AC163E">
              <w:t>$</w:t>
            </w:r>
            <w:r w:rsidR="00996483" w:rsidRPr="00D20950">
              <w:t>587.0</w:t>
            </w:r>
            <w:r w:rsidR="00FE779B" w:rsidRPr="00AC163E">
              <w:t xml:space="preserve"> million </w:t>
            </w:r>
            <w:r w:rsidR="00AC04A4">
              <w:t>to accelerate the</w:t>
            </w:r>
            <w:r w:rsidR="00E33A33" w:rsidRPr="00AC163E">
              <w:t xml:space="preserve"> Singleton Bypass</w:t>
            </w:r>
            <w:r w:rsidR="00DD3EEE">
              <w:t>.</w:t>
            </w:r>
          </w:p>
          <w:p w14:paraId="61020BA7" w14:textId="4F09DF8D" w:rsidR="001F53ED" w:rsidRPr="0085242F" w:rsidRDefault="00C943E7" w:rsidP="0085242F">
            <w:pPr>
              <w:pStyle w:val="BodyTextBox"/>
            </w:pPr>
            <w:r>
              <w:t xml:space="preserve">This increase in funding will support </w:t>
            </w:r>
            <w:r w:rsidR="000A5344">
              <w:t xml:space="preserve">local economies across the State while also </w:t>
            </w:r>
            <w:r w:rsidR="00947D9C">
              <w:t xml:space="preserve">improving key transport corridors to keep New South Wales moving. </w:t>
            </w:r>
            <w:bookmarkEnd w:id="11"/>
            <w:bookmarkEnd w:id="13"/>
          </w:p>
        </w:tc>
      </w:tr>
    </w:tbl>
    <w:p w14:paraId="43F62056" w14:textId="02886604" w:rsidR="00C83CC7" w:rsidRPr="007C03A6" w:rsidRDefault="00C83CC7" w:rsidP="00A33734">
      <w:pPr>
        <w:pStyle w:val="Heading2"/>
      </w:pPr>
      <w:bookmarkStart w:id="14" w:name="_Toc481587894"/>
      <w:bookmarkStart w:id="15" w:name="_Toc481587890"/>
      <w:bookmarkEnd w:id="10"/>
      <w:bookmarkEnd w:id="12"/>
      <w:r w:rsidRPr="00AF022A">
        <w:t>Existing assets and maintenance program</w:t>
      </w:r>
      <w:bookmarkEnd w:id="14"/>
    </w:p>
    <w:p w14:paraId="544365D9" w14:textId="77777777" w:rsidR="00C83CC7" w:rsidRDefault="00C83CC7" w:rsidP="00C83CC7">
      <w:pPr>
        <w:pStyle w:val="Heading3"/>
      </w:pPr>
      <w:r>
        <w:t xml:space="preserve">Existing assets </w:t>
      </w:r>
    </w:p>
    <w:p w14:paraId="3B843F18" w14:textId="749E3248" w:rsidR="001F53ED" w:rsidRDefault="00C83CC7">
      <w:pPr>
        <w:pStyle w:val="BodyText"/>
      </w:pPr>
      <w:r w:rsidRPr="00A1397D">
        <w:t>The State’s physical assets comprise land and buildings, plant and equipment and infrastructure systems. Key assets include transport networks, public schools, hospitals, police and court facilities, public housing, water storage and supply networks, electricity and distribution networks and roads. Physical assets exclude intangibles, inventories and assets held for sale.</w:t>
      </w:r>
      <w:r w:rsidR="00CA09BD" w:rsidRPr="00A1397D">
        <w:t xml:space="preserve"> </w:t>
      </w:r>
    </w:p>
    <w:p w14:paraId="1422BE0A" w14:textId="20BE31AB" w:rsidR="001E1BBD" w:rsidRPr="00A1397D" w:rsidRDefault="003E0DB7">
      <w:pPr>
        <w:pStyle w:val="BodyText"/>
      </w:pPr>
      <w:r w:rsidRPr="00A1397D">
        <w:t>Table 1.</w:t>
      </w:r>
      <w:r w:rsidR="008C19F4">
        <w:t>3</w:t>
      </w:r>
      <w:r w:rsidRPr="00A1397D">
        <w:t xml:space="preserve"> shows that </w:t>
      </w:r>
      <w:r w:rsidR="00EB5472" w:rsidRPr="00A1397D">
        <w:t>the State’s asset base</w:t>
      </w:r>
      <w:r w:rsidR="00702179">
        <w:t xml:space="preserve"> continues to grow as a result of the Government’s record infrastructure program. </w:t>
      </w:r>
      <w:r w:rsidR="00EB5472" w:rsidRPr="00A1397D">
        <w:t xml:space="preserve">The </w:t>
      </w:r>
      <w:r w:rsidR="00D152BD" w:rsidRPr="00A1397D">
        <w:t>State’s physical assets are estimated to have a value of $</w:t>
      </w:r>
      <w:r w:rsidR="00783145">
        <w:t>411.0</w:t>
      </w:r>
      <w:r w:rsidR="007F6080" w:rsidRPr="00A1397D">
        <w:t> </w:t>
      </w:r>
      <w:r w:rsidR="00D152BD" w:rsidRPr="00A1397D">
        <w:t xml:space="preserve">billion as at 30 June </w:t>
      </w:r>
      <w:r w:rsidR="000923D3">
        <w:t>202</w:t>
      </w:r>
      <w:r w:rsidR="003140A6">
        <w:t>1</w:t>
      </w:r>
      <w:r w:rsidR="00D152BD" w:rsidRPr="00A1397D">
        <w:t xml:space="preserve">, </w:t>
      </w:r>
      <w:r w:rsidR="009D61DE">
        <w:t xml:space="preserve">representing </w:t>
      </w:r>
      <w:r w:rsidR="00D152BD" w:rsidRPr="00A1397D">
        <w:t>an increase of $</w:t>
      </w:r>
      <w:r w:rsidR="00065EB8">
        <w:t>42.</w:t>
      </w:r>
      <w:r w:rsidR="004B62EE">
        <w:t>9</w:t>
      </w:r>
      <w:r w:rsidR="00D152BD" w:rsidRPr="00A1397D">
        <w:t> billion from 30 June 20</w:t>
      </w:r>
      <w:r w:rsidR="007C2F8D">
        <w:t>20</w:t>
      </w:r>
      <w:r w:rsidR="00D152BD" w:rsidRPr="00A1397D">
        <w:t xml:space="preserve">. </w:t>
      </w:r>
      <w:r w:rsidRPr="00A1397D">
        <w:t>T</w:t>
      </w:r>
      <w:r w:rsidR="00C83CC7" w:rsidRPr="00A1397D">
        <w:t>he State’s physical assets across both the general government and PNFC sectors were valued at $</w:t>
      </w:r>
      <w:r w:rsidR="007C2F8D">
        <w:t>368.1</w:t>
      </w:r>
      <w:r w:rsidR="007F6080" w:rsidRPr="00A1397D">
        <w:t> </w:t>
      </w:r>
      <w:r w:rsidR="00C83CC7" w:rsidRPr="00A1397D">
        <w:t xml:space="preserve">billion </w:t>
      </w:r>
      <w:r w:rsidR="000D76DD" w:rsidRPr="00A1397D">
        <w:t>as at 30</w:t>
      </w:r>
      <w:r w:rsidR="00C83CC7" w:rsidRPr="00A1397D">
        <w:t xml:space="preserve"> June 20</w:t>
      </w:r>
      <w:r w:rsidR="007C2F8D">
        <w:t>20</w:t>
      </w:r>
      <w:r w:rsidR="00C83CC7" w:rsidRPr="00A1397D">
        <w:t xml:space="preserve">. </w:t>
      </w:r>
    </w:p>
    <w:p w14:paraId="25CFA0D8" w14:textId="0EF71BF9" w:rsidR="009A0484" w:rsidRDefault="00C83CC7" w:rsidP="008A59A0">
      <w:pPr>
        <w:pStyle w:val="Table1X"/>
        <w:ind w:hanging="1210"/>
      </w:pPr>
      <w:r w:rsidRPr="00443538">
        <w:t xml:space="preserve">State </w:t>
      </w:r>
      <w:r w:rsidRPr="00F47989">
        <w:t>owned</w:t>
      </w:r>
      <w:r w:rsidRPr="00443538">
        <w:t xml:space="preserve"> </w:t>
      </w:r>
      <w:r w:rsidRPr="002E75A4">
        <w:t>physical</w:t>
      </w:r>
      <w:r w:rsidRPr="00443538">
        <w:t xml:space="preserve"> assets: value by sector </w:t>
      </w:r>
      <w:r w:rsidRPr="00B02582">
        <w:rPr>
          <w:vertAlign w:val="superscript"/>
        </w:rPr>
        <w:t>(a)(b)</w:t>
      </w:r>
      <w:r w:rsidRPr="00CC41C9">
        <w:t xml:space="preserve"> </w:t>
      </w:r>
    </w:p>
    <w:tbl>
      <w:tblPr>
        <w:tblW w:w="9655" w:type="dxa"/>
        <w:tblLayout w:type="fixed"/>
        <w:tblLook w:val="04A0" w:firstRow="1" w:lastRow="0" w:firstColumn="1" w:lastColumn="0" w:noHBand="0" w:noVBand="1"/>
        <w:tblCaption w:val="Table 1.3:  State owned physical assets: value by sector (a)(b) "/>
        <w:tblDescription w:val="Table 1.3:  State owned physical assets: value by sector (a)(b) "/>
      </w:tblPr>
      <w:tblGrid>
        <w:gridCol w:w="4111"/>
        <w:gridCol w:w="1108"/>
        <w:gridCol w:w="1109"/>
        <w:gridCol w:w="1109"/>
        <w:gridCol w:w="1109"/>
        <w:gridCol w:w="1109"/>
      </w:tblGrid>
      <w:tr w:rsidR="00016E4D" w:rsidRPr="00E801E2" w14:paraId="5C9985FF" w14:textId="77777777" w:rsidTr="009D7B97">
        <w:trPr>
          <w:trHeight w:val="510"/>
        </w:trPr>
        <w:tc>
          <w:tcPr>
            <w:tcW w:w="4111" w:type="dxa"/>
            <w:tcBorders>
              <w:top w:val="nil"/>
              <w:left w:val="nil"/>
              <w:right w:val="nil"/>
            </w:tcBorders>
            <w:shd w:val="clear" w:color="000000" w:fill="008EBA"/>
            <w:noWrap/>
            <w:vAlign w:val="bottom"/>
            <w:hideMark/>
          </w:tcPr>
          <w:p w14:paraId="32981F0F"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As at 30 June</w:t>
            </w:r>
          </w:p>
        </w:tc>
        <w:tc>
          <w:tcPr>
            <w:tcW w:w="1108" w:type="dxa"/>
            <w:tcBorders>
              <w:top w:val="nil"/>
              <w:left w:val="nil"/>
              <w:right w:val="nil"/>
            </w:tcBorders>
            <w:shd w:val="clear" w:color="000000" w:fill="008EBA"/>
            <w:vAlign w:val="bottom"/>
            <w:hideMark/>
          </w:tcPr>
          <w:p w14:paraId="10EC631C"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2017</w:t>
            </w:r>
            <w:r w:rsidRPr="00E034C7">
              <w:rPr>
                <w:rFonts w:ascii="Arial" w:hAnsi="Arial" w:cs="Arial"/>
                <w:color w:val="FFFFFF"/>
                <w:sz w:val="18"/>
                <w:szCs w:val="18"/>
                <w:lang w:val="en-AU" w:eastAsia="en-AU"/>
              </w:rPr>
              <w:br/>
              <w:t xml:space="preserve">Actual </w:t>
            </w:r>
          </w:p>
        </w:tc>
        <w:tc>
          <w:tcPr>
            <w:tcW w:w="1109" w:type="dxa"/>
            <w:tcBorders>
              <w:top w:val="nil"/>
              <w:left w:val="nil"/>
              <w:right w:val="nil"/>
            </w:tcBorders>
            <w:shd w:val="clear" w:color="000000" w:fill="008EBA"/>
            <w:vAlign w:val="bottom"/>
            <w:hideMark/>
          </w:tcPr>
          <w:p w14:paraId="57A2E8C9"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2018</w:t>
            </w:r>
            <w:r w:rsidRPr="00E034C7">
              <w:rPr>
                <w:rFonts w:ascii="Arial" w:hAnsi="Arial" w:cs="Arial"/>
                <w:color w:val="FFFFFF"/>
                <w:sz w:val="18"/>
                <w:szCs w:val="18"/>
                <w:lang w:val="en-AU" w:eastAsia="en-AU"/>
              </w:rPr>
              <w:br/>
              <w:t xml:space="preserve">Actual </w:t>
            </w:r>
          </w:p>
        </w:tc>
        <w:tc>
          <w:tcPr>
            <w:tcW w:w="1109" w:type="dxa"/>
            <w:tcBorders>
              <w:top w:val="nil"/>
              <w:left w:val="nil"/>
              <w:right w:val="nil"/>
            </w:tcBorders>
            <w:shd w:val="clear" w:color="000000" w:fill="008EBA"/>
            <w:vAlign w:val="bottom"/>
            <w:hideMark/>
          </w:tcPr>
          <w:p w14:paraId="1FC94907"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2019</w:t>
            </w:r>
            <w:r w:rsidRPr="00E034C7">
              <w:rPr>
                <w:rFonts w:ascii="Arial" w:hAnsi="Arial" w:cs="Arial"/>
                <w:color w:val="FFFFFF"/>
                <w:sz w:val="18"/>
                <w:szCs w:val="18"/>
                <w:lang w:val="en-AU" w:eastAsia="en-AU"/>
              </w:rPr>
              <w:br/>
              <w:t>Actual</w:t>
            </w:r>
          </w:p>
        </w:tc>
        <w:tc>
          <w:tcPr>
            <w:tcW w:w="1109" w:type="dxa"/>
            <w:tcBorders>
              <w:top w:val="nil"/>
              <w:left w:val="nil"/>
              <w:right w:val="nil"/>
            </w:tcBorders>
            <w:shd w:val="clear" w:color="000000" w:fill="008EBA"/>
            <w:vAlign w:val="bottom"/>
            <w:hideMark/>
          </w:tcPr>
          <w:p w14:paraId="08035B80" w14:textId="66E626F6"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2020</w:t>
            </w:r>
            <w:r w:rsidRPr="00E034C7">
              <w:rPr>
                <w:rFonts w:ascii="Arial" w:hAnsi="Arial" w:cs="Arial"/>
                <w:color w:val="FFFFFF"/>
                <w:sz w:val="18"/>
                <w:szCs w:val="18"/>
                <w:lang w:val="en-AU" w:eastAsia="en-AU"/>
              </w:rPr>
              <w:br/>
              <w:t>Actual</w:t>
            </w:r>
          </w:p>
        </w:tc>
        <w:tc>
          <w:tcPr>
            <w:tcW w:w="1109" w:type="dxa"/>
            <w:tcBorders>
              <w:top w:val="nil"/>
              <w:left w:val="nil"/>
              <w:right w:val="nil"/>
            </w:tcBorders>
            <w:shd w:val="clear" w:color="000000" w:fill="008EBA"/>
            <w:vAlign w:val="bottom"/>
            <w:hideMark/>
          </w:tcPr>
          <w:p w14:paraId="03D9FBB2"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2021</w:t>
            </w:r>
            <w:r w:rsidRPr="00E034C7">
              <w:rPr>
                <w:rFonts w:ascii="Arial" w:hAnsi="Arial" w:cs="Arial"/>
                <w:color w:val="FFFFFF"/>
                <w:sz w:val="18"/>
                <w:szCs w:val="18"/>
                <w:lang w:val="en-AU" w:eastAsia="en-AU"/>
              </w:rPr>
              <w:br/>
              <w:t>Budget</w:t>
            </w:r>
          </w:p>
        </w:tc>
      </w:tr>
      <w:tr w:rsidR="00016E4D" w:rsidRPr="00E801E2" w14:paraId="663C9EBD" w14:textId="77777777" w:rsidTr="009D7B97">
        <w:trPr>
          <w:trHeight w:val="283"/>
        </w:trPr>
        <w:tc>
          <w:tcPr>
            <w:tcW w:w="4111" w:type="dxa"/>
            <w:tcBorders>
              <w:top w:val="nil"/>
              <w:left w:val="nil"/>
              <w:bottom w:val="nil"/>
              <w:right w:val="nil"/>
            </w:tcBorders>
            <w:shd w:val="clear" w:color="000000" w:fill="00426F"/>
            <w:vAlign w:val="center"/>
            <w:hideMark/>
          </w:tcPr>
          <w:p w14:paraId="08B67988"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 </w:t>
            </w:r>
          </w:p>
        </w:tc>
        <w:tc>
          <w:tcPr>
            <w:tcW w:w="1108" w:type="dxa"/>
            <w:tcBorders>
              <w:top w:val="nil"/>
              <w:left w:val="nil"/>
              <w:bottom w:val="nil"/>
              <w:right w:val="nil"/>
            </w:tcBorders>
            <w:shd w:val="clear" w:color="000000" w:fill="00426F"/>
            <w:hideMark/>
          </w:tcPr>
          <w:p w14:paraId="5B610D7A"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09" w:type="dxa"/>
            <w:tcBorders>
              <w:top w:val="nil"/>
              <w:left w:val="nil"/>
              <w:bottom w:val="nil"/>
              <w:right w:val="nil"/>
            </w:tcBorders>
            <w:shd w:val="clear" w:color="000000" w:fill="00426F"/>
            <w:hideMark/>
          </w:tcPr>
          <w:p w14:paraId="354EEE91"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09" w:type="dxa"/>
            <w:tcBorders>
              <w:top w:val="nil"/>
              <w:left w:val="nil"/>
              <w:right w:val="nil"/>
            </w:tcBorders>
            <w:shd w:val="clear" w:color="000000" w:fill="00426F"/>
            <w:hideMark/>
          </w:tcPr>
          <w:p w14:paraId="30230412"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09" w:type="dxa"/>
            <w:tcBorders>
              <w:top w:val="nil"/>
              <w:left w:val="nil"/>
              <w:right w:val="nil"/>
            </w:tcBorders>
            <w:shd w:val="clear" w:color="000000" w:fill="00426F"/>
            <w:hideMark/>
          </w:tcPr>
          <w:p w14:paraId="4A6006BF"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109" w:type="dxa"/>
            <w:tcBorders>
              <w:top w:val="nil"/>
              <w:left w:val="nil"/>
              <w:right w:val="nil"/>
            </w:tcBorders>
            <w:shd w:val="clear" w:color="000000" w:fill="00426F"/>
            <w:hideMark/>
          </w:tcPr>
          <w:p w14:paraId="60EFAFEA" w14:textId="77777777" w:rsidR="00016E4D" w:rsidRPr="00E034C7" w:rsidRDefault="00016E4D"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r>
      <w:tr w:rsidR="00016E4D" w:rsidRPr="00E801E2" w14:paraId="6C57EE99" w14:textId="77777777" w:rsidTr="009D7B97">
        <w:trPr>
          <w:trHeight w:val="283"/>
        </w:trPr>
        <w:tc>
          <w:tcPr>
            <w:tcW w:w="4111" w:type="dxa"/>
            <w:tcBorders>
              <w:top w:val="nil"/>
              <w:left w:val="nil"/>
              <w:bottom w:val="nil"/>
              <w:right w:val="nil"/>
            </w:tcBorders>
            <w:shd w:val="clear" w:color="auto" w:fill="auto"/>
            <w:noWrap/>
            <w:vAlign w:val="center"/>
            <w:hideMark/>
          </w:tcPr>
          <w:p w14:paraId="3EA2A6BB" w14:textId="77777777" w:rsidR="00016E4D" w:rsidRPr="00E034C7" w:rsidRDefault="00016E4D" w:rsidP="009D7B97">
            <w:pPr>
              <w:rPr>
                <w:rFonts w:ascii="Arial" w:hAnsi="Arial" w:cs="Arial"/>
                <w:sz w:val="18"/>
                <w:szCs w:val="18"/>
                <w:lang w:val="en-AU" w:eastAsia="en-AU"/>
              </w:rPr>
            </w:pPr>
            <w:r w:rsidRPr="00E034C7">
              <w:rPr>
                <w:rFonts w:ascii="Arial" w:hAnsi="Arial" w:cs="Arial"/>
                <w:sz w:val="18"/>
                <w:szCs w:val="18"/>
                <w:lang w:val="en-AU" w:eastAsia="en-AU"/>
              </w:rPr>
              <w:t>General Government Sector</w:t>
            </w:r>
          </w:p>
        </w:tc>
        <w:tc>
          <w:tcPr>
            <w:tcW w:w="1108" w:type="dxa"/>
            <w:tcBorders>
              <w:top w:val="nil"/>
              <w:left w:val="nil"/>
              <w:bottom w:val="nil"/>
              <w:right w:val="nil"/>
            </w:tcBorders>
            <w:shd w:val="clear" w:color="auto" w:fill="auto"/>
            <w:noWrap/>
            <w:vAlign w:val="center"/>
            <w:hideMark/>
          </w:tcPr>
          <w:p w14:paraId="00E32742" w14:textId="77777777" w:rsidR="00016E4D" w:rsidRPr="00E034C7" w:rsidRDefault="00016E4D"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176,199</w:t>
            </w:r>
          </w:p>
        </w:tc>
        <w:tc>
          <w:tcPr>
            <w:tcW w:w="1109" w:type="dxa"/>
            <w:tcBorders>
              <w:top w:val="nil"/>
              <w:left w:val="nil"/>
              <w:bottom w:val="nil"/>
              <w:right w:val="nil"/>
            </w:tcBorders>
            <w:shd w:val="clear" w:color="auto" w:fill="auto"/>
            <w:noWrap/>
            <w:vAlign w:val="center"/>
            <w:hideMark/>
          </w:tcPr>
          <w:p w14:paraId="2565C1DB" w14:textId="77777777" w:rsidR="00016E4D" w:rsidRPr="00E034C7" w:rsidRDefault="00016E4D"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198,563</w:t>
            </w:r>
          </w:p>
        </w:tc>
        <w:tc>
          <w:tcPr>
            <w:tcW w:w="1109" w:type="dxa"/>
            <w:tcBorders>
              <w:top w:val="nil"/>
              <w:left w:val="nil"/>
              <w:bottom w:val="nil"/>
              <w:right w:val="nil"/>
            </w:tcBorders>
            <w:shd w:val="clear" w:color="auto" w:fill="FFFFFF" w:themeFill="background1"/>
            <w:noWrap/>
            <w:vAlign w:val="center"/>
            <w:hideMark/>
          </w:tcPr>
          <w:p w14:paraId="4BCAAED9" w14:textId="77777777" w:rsidR="00016E4D" w:rsidRPr="00E034C7" w:rsidRDefault="00016E4D"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221,343</w:t>
            </w:r>
          </w:p>
        </w:tc>
        <w:tc>
          <w:tcPr>
            <w:tcW w:w="1109" w:type="dxa"/>
            <w:tcBorders>
              <w:top w:val="nil"/>
              <w:left w:val="nil"/>
              <w:bottom w:val="nil"/>
              <w:right w:val="nil"/>
            </w:tcBorders>
            <w:shd w:val="clear" w:color="auto" w:fill="FFFFFF" w:themeFill="background1"/>
            <w:noWrap/>
            <w:vAlign w:val="center"/>
            <w:hideMark/>
          </w:tcPr>
          <w:p w14:paraId="39A29A54" w14:textId="77777777" w:rsidR="00016E4D" w:rsidRPr="00E034C7" w:rsidRDefault="00016E4D"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231,776</w:t>
            </w:r>
          </w:p>
        </w:tc>
        <w:tc>
          <w:tcPr>
            <w:tcW w:w="1109" w:type="dxa"/>
            <w:tcBorders>
              <w:top w:val="nil"/>
              <w:left w:val="nil"/>
              <w:bottom w:val="nil"/>
              <w:right w:val="nil"/>
            </w:tcBorders>
            <w:shd w:val="pct10" w:color="000000" w:fill="auto"/>
            <w:noWrap/>
            <w:vAlign w:val="center"/>
            <w:hideMark/>
          </w:tcPr>
          <w:p w14:paraId="2E07626E" w14:textId="74DD0154" w:rsidR="00016E4D" w:rsidRPr="00E034C7" w:rsidRDefault="00A4009B"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272,</w:t>
            </w:r>
            <w:r w:rsidR="00783145">
              <w:rPr>
                <w:rFonts w:ascii="Arial" w:hAnsi="Arial" w:cs="Arial"/>
                <w:sz w:val="18"/>
                <w:szCs w:val="18"/>
                <w:lang w:val="en-AU" w:eastAsia="en-AU"/>
              </w:rPr>
              <w:t>488</w:t>
            </w:r>
          </w:p>
        </w:tc>
      </w:tr>
      <w:tr w:rsidR="00016E4D" w:rsidRPr="00E801E2" w14:paraId="7B78E1A6" w14:textId="77777777" w:rsidTr="009D7B97">
        <w:trPr>
          <w:trHeight w:val="283"/>
        </w:trPr>
        <w:tc>
          <w:tcPr>
            <w:tcW w:w="4111" w:type="dxa"/>
            <w:tcBorders>
              <w:top w:val="nil"/>
              <w:left w:val="nil"/>
              <w:bottom w:val="single" w:sz="4" w:space="0" w:color="auto"/>
              <w:right w:val="nil"/>
            </w:tcBorders>
            <w:shd w:val="clear" w:color="auto" w:fill="auto"/>
            <w:noWrap/>
            <w:vAlign w:val="center"/>
            <w:hideMark/>
          </w:tcPr>
          <w:p w14:paraId="04695F38" w14:textId="77777777" w:rsidR="00016E4D" w:rsidRPr="00E034C7" w:rsidRDefault="00016E4D" w:rsidP="009D7B97">
            <w:pPr>
              <w:rPr>
                <w:rFonts w:ascii="Arial" w:hAnsi="Arial" w:cs="Arial"/>
                <w:sz w:val="18"/>
                <w:szCs w:val="18"/>
                <w:lang w:val="en-AU" w:eastAsia="en-AU"/>
              </w:rPr>
            </w:pPr>
            <w:r w:rsidRPr="00E034C7">
              <w:rPr>
                <w:rFonts w:ascii="Arial" w:hAnsi="Arial" w:cs="Arial"/>
                <w:sz w:val="18"/>
                <w:szCs w:val="18"/>
                <w:lang w:val="en-AU" w:eastAsia="en-AU"/>
              </w:rPr>
              <w:t>Public Non-Financial Corporations</w:t>
            </w:r>
          </w:p>
        </w:tc>
        <w:tc>
          <w:tcPr>
            <w:tcW w:w="1108" w:type="dxa"/>
            <w:tcBorders>
              <w:top w:val="nil"/>
              <w:left w:val="nil"/>
              <w:bottom w:val="single" w:sz="4" w:space="0" w:color="auto"/>
              <w:right w:val="nil"/>
            </w:tcBorders>
            <w:shd w:val="clear" w:color="auto" w:fill="auto"/>
            <w:noWrap/>
            <w:vAlign w:val="center"/>
            <w:hideMark/>
          </w:tcPr>
          <w:p w14:paraId="59768FBB" w14:textId="77777777" w:rsidR="00016E4D" w:rsidRPr="00E034C7" w:rsidRDefault="00016E4D"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130,960</w:t>
            </w:r>
          </w:p>
        </w:tc>
        <w:tc>
          <w:tcPr>
            <w:tcW w:w="1109" w:type="dxa"/>
            <w:tcBorders>
              <w:top w:val="nil"/>
              <w:left w:val="nil"/>
              <w:bottom w:val="single" w:sz="4" w:space="0" w:color="auto"/>
              <w:right w:val="nil"/>
            </w:tcBorders>
            <w:shd w:val="clear" w:color="auto" w:fill="auto"/>
            <w:noWrap/>
            <w:vAlign w:val="center"/>
            <w:hideMark/>
          </w:tcPr>
          <w:p w14:paraId="3474CF1A" w14:textId="77777777" w:rsidR="00016E4D" w:rsidRPr="00E034C7" w:rsidRDefault="00016E4D"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140,012</w:t>
            </w:r>
          </w:p>
        </w:tc>
        <w:tc>
          <w:tcPr>
            <w:tcW w:w="1109" w:type="dxa"/>
            <w:tcBorders>
              <w:top w:val="nil"/>
              <w:left w:val="nil"/>
              <w:bottom w:val="single" w:sz="4" w:space="0" w:color="auto"/>
              <w:right w:val="nil"/>
            </w:tcBorders>
            <w:shd w:val="clear" w:color="auto" w:fill="FFFFFF" w:themeFill="background1"/>
            <w:noWrap/>
            <w:vAlign w:val="center"/>
            <w:hideMark/>
          </w:tcPr>
          <w:p w14:paraId="0039EDF1" w14:textId="77777777" w:rsidR="00016E4D" w:rsidRPr="00E034C7" w:rsidRDefault="00016E4D"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131,036</w:t>
            </w:r>
          </w:p>
        </w:tc>
        <w:tc>
          <w:tcPr>
            <w:tcW w:w="1109" w:type="dxa"/>
            <w:tcBorders>
              <w:top w:val="nil"/>
              <w:left w:val="nil"/>
              <w:bottom w:val="single" w:sz="4" w:space="0" w:color="auto"/>
              <w:right w:val="nil"/>
            </w:tcBorders>
            <w:shd w:val="clear" w:color="auto" w:fill="FFFFFF" w:themeFill="background1"/>
            <w:noWrap/>
            <w:vAlign w:val="center"/>
            <w:hideMark/>
          </w:tcPr>
          <w:p w14:paraId="4969F3B1" w14:textId="77777777" w:rsidR="00016E4D" w:rsidRPr="00E034C7" w:rsidRDefault="00016E4D"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136,314</w:t>
            </w:r>
          </w:p>
        </w:tc>
        <w:tc>
          <w:tcPr>
            <w:tcW w:w="1109" w:type="dxa"/>
            <w:tcBorders>
              <w:top w:val="nil"/>
              <w:left w:val="nil"/>
              <w:bottom w:val="single" w:sz="4" w:space="0" w:color="auto"/>
              <w:right w:val="nil"/>
            </w:tcBorders>
            <w:shd w:val="pct10" w:color="000000" w:fill="auto"/>
            <w:noWrap/>
            <w:vAlign w:val="center"/>
            <w:hideMark/>
          </w:tcPr>
          <w:p w14:paraId="00B6AF8A" w14:textId="3DAA48A5" w:rsidR="00016E4D" w:rsidRPr="00E034C7" w:rsidRDefault="00A4009B" w:rsidP="00F1415E">
            <w:pPr>
              <w:ind w:right="13"/>
              <w:jc w:val="right"/>
              <w:rPr>
                <w:rFonts w:ascii="Arial" w:hAnsi="Arial" w:cs="Arial"/>
                <w:sz w:val="18"/>
                <w:szCs w:val="18"/>
                <w:lang w:val="en-AU" w:eastAsia="en-AU"/>
              </w:rPr>
            </w:pPr>
            <w:r w:rsidRPr="00E034C7">
              <w:rPr>
                <w:rFonts w:ascii="Arial" w:hAnsi="Arial" w:cs="Arial"/>
                <w:sz w:val="18"/>
                <w:szCs w:val="18"/>
                <w:lang w:val="en-AU" w:eastAsia="en-AU"/>
              </w:rPr>
              <w:t>138,</w:t>
            </w:r>
            <w:r w:rsidR="00783145">
              <w:rPr>
                <w:rFonts w:ascii="Arial" w:hAnsi="Arial" w:cs="Arial"/>
                <w:sz w:val="18"/>
                <w:szCs w:val="18"/>
                <w:lang w:val="en-AU" w:eastAsia="en-AU"/>
              </w:rPr>
              <w:t>530</w:t>
            </w:r>
          </w:p>
        </w:tc>
      </w:tr>
      <w:tr w:rsidR="00016E4D" w:rsidRPr="00E801E2" w14:paraId="3FC4FF28" w14:textId="77777777" w:rsidTr="009D7B97">
        <w:trPr>
          <w:trHeight w:val="340"/>
        </w:trPr>
        <w:tc>
          <w:tcPr>
            <w:tcW w:w="4111" w:type="dxa"/>
            <w:tcBorders>
              <w:top w:val="single" w:sz="4" w:space="0" w:color="auto"/>
              <w:left w:val="nil"/>
              <w:bottom w:val="single" w:sz="4" w:space="0" w:color="auto"/>
              <w:right w:val="nil"/>
            </w:tcBorders>
            <w:shd w:val="clear" w:color="auto" w:fill="auto"/>
            <w:noWrap/>
            <w:vAlign w:val="center"/>
            <w:hideMark/>
          </w:tcPr>
          <w:p w14:paraId="67759710" w14:textId="77777777" w:rsidR="00016E4D" w:rsidRPr="00E034C7" w:rsidRDefault="00016E4D" w:rsidP="008C5D92">
            <w:pPr>
              <w:rPr>
                <w:rFonts w:ascii="Arial" w:hAnsi="Arial" w:cs="Arial"/>
                <w:b/>
                <w:bCs/>
                <w:color w:val="008EBA"/>
                <w:sz w:val="18"/>
                <w:szCs w:val="18"/>
                <w:lang w:val="en-AU" w:eastAsia="en-AU"/>
              </w:rPr>
            </w:pPr>
            <w:r w:rsidRPr="00E034C7">
              <w:rPr>
                <w:rFonts w:ascii="Arial" w:hAnsi="Arial" w:cs="Arial"/>
                <w:b/>
                <w:bCs/>
                <w:color w:val="008EBA"/>
                <w:sz w:val="18"/>
                <w:szCs w:val="18"/>
                <w:lang w:val="en-AU" w:eastAsia="en-AU"/>
              </w:rPr>
              <w:t xml:space="preserve">Total </w:t>
            </w:r>
            <w:r w:rsidRPr="00E034C7">
              <w:rPr>
                <w:rFonts w:ascii="Arial" w:hAnsi="Arial" w:cs="Arial"/>
                <w:b/>
                <w:bCs/>
                <w:color w:val="008EBA"/>
                <w:sz w:val="18"/>
                <w:szCs w:val="18"/>
                <w:vertAlign w:val="superscript"/>
                <w:lang w:val="en-AU" w:eastAsia="en-AU"/>
              </w:rPr>
              <w:t xml:space="preserve">(c) </w:t>
            </w:r>
          </w:p>
        </w:tc>
        <w:tc>
          <w:tcPr>
            <w:tcW w:w="1108" w:type="dxa"/>
            <w:tcBorders>
              <w:top w:val="single" w:sz="4" w:space="0" w:color="auto"/>
              <w:left w:val="nil"/>
              <w:bottom w:val="single" w:sz="4" w:space="0" w:color="auto"/>
              <w:right w:val="nil"/>
            </w:tcBorders>
            <w:shd w:val="clear" w:color="auto" w:fill="auto"/>
            <w:noWrap/>
            <w:vAlign w:val="center"/>
            <w:hideMark/>
          </w:tcPr>
          <w:p w14:paraId="25312CA3" w14:textId="5BF7CB88" w:rsidR="00016E4D" w:rsidRPr="00E034C7" w:rsidRDefault="00016E4D" w:rsidP="00F1415E">
            <w:pPr>
              <w:ind w:right="13"/>
              <w:jc w:val="right"/>
              <w:rPr>
                <w:rFonts w:ascii="Arial" w:hAnsi="Arial" w:cs="Arial"/>
                <w:b/>
                <w:bCs/>
                <w:color w:val="008EBA"/>
                <w:sz w:val="18"/>
                <w:szCs w:val="18"/>
                <w:lang w:val="en-AU" w:eastAsia="en-AU"/>
              </w:rPr>
            </w:pPr>
            <w:r w:rsidRPr="00E034C7">
              <w:rPr>
                <w:rFonts w:ascii="Arial" w:hAnsi="Arial" w:cs="Arial"/>
                <w:b/>
                <w:bCs/>
                <w:color w:val="008EBA"/>
                <w:sz w:val="18"/>
                <w:szCs w:val="18"/>
                <w:lang w:val="en-AU" w:eastAsia="en-AU"/>
              </w:rPr>
              <w:t>307,</w:t>
            </w:r>
            <w:r w:rsidR="00CA217C" w:rsidRPr="00E034C7">
              <w:rPr>
                <w:rFonts w:ascii="Arial" w:hAnsi="Arial" w:cs="Arial"/>
                <w:b/>
                <w:bCs/>
                <w:color w:val="008EBA"/>
                <w:sz w:val="18"/>
                <w:szCs w:val="18"/>
                <w:lang w:val="en-AU" w:eastAsia="en-AU"/>
              </w:rPr>
              <w:t>714</w:t>
            </w:r>
          </w:p>
        </w:tc>
        <w:tc>
          <w:tcPr>
            <w:tcW w:w="1109" w:type="dxa"/>
            <w:tcBorders>
              <w:top w:val="single" w:sz="4" w:space="0" w:color="auto"/>
              <w:left w:val="nil"/>
              <w:bottom w:val="single" w:sz="4" w:space="0" w:color="auto"/>
              <w:right w:val="nil"/>
            </w:tcBorders>
            <w:shd w:val="clear" w:color="auto" w:fill="auto"/>
            <w:noWrap/>
            <w:vAlign w:val="center"/>
            <w:hideMark/>
          </w:tcPr>
          <w:p w14:paraId="6A8A2B4D" w14:textId="2FBC119F" w:rsidR="00016E4D" w:rsidRPr="00E034C7" w:rsidRDefault="00A4009B" w:rsidP="00F1415E">
            <w:pPr>
              <w:ind w:right="13"/>
              <w:jc w:val="right"/>
              <w:rPr>
                <w:rFonts w:ascii="Arial" w:hAnsi="Arial" w:cs="Arial"/>
                <w:b/>
                <w:bCs/>
                <w:color w:val="008EBA"/>
                <w:sz w:val="18"/>
                <w:szCs w:val="18"/>
                <w:lang w:val="en-AU" w:eastAsia="en-AU"/>
              </w:rPr>
            </w:pPr>
            <w:r w:rsidRPr="00E034C7">
              <w:rPr>
                <w:rFonts w:ascii="Arial" w:hAnsi="Arial" w:cs="Arial"/>
                <w:b/>
                <w:bCs/>
                <w:color w:val="008EBA"/>
                <w:sz w:val="18"/>
                <w:szCs w:val="18"/>
                <w:lang w:val="en-AU" w:eastAsia="en-AU"/>
              </w:rPr>
              <w:t>339,835</w:t>
            </w:r>
          </w:p>
        </w:tc>
        <w:tc>
          <w:tcPr>
            <w:tcW w:w="1109" w:type="dxa"/>
            <w:tcBorders>
              <w:top w:val="single" w:sz="4" w:space="0" w:color="auto"/>
              <w:left w:val="nil"/>
              <w:bottom w:val="single" w:sz="4" w:space="0" w:color="auto"/>
              <w:right w:val="nil"/>
            </w:tcBorders>
            <w:shd w:val="clear" w:color="auto" w:fill="auto"/>
            <w:noWrap/>
            <w:vAlign w:val="center"/>
            <w:hideMark/>
          </w:tcPr>
          <w:p w14:paraId="51AC0AC1" w14:textId="69A51F8F" w:rsidR="00016E4D" w:rsidRPr="00E034C7" w:rsidRDefault="00A4009B" w:rsidP="00F1415E">
            <w:pPr>
              <w:ind w:right="13"/>
              <w:jc w:val="right"/>
              <w:rPr>
                <w:rFonts w:ascii="Arial" w:hAnsi="Arial" w:cs="Arial"/>
                <w:b/>
                <w:bCs/>
                <w:color w:val="008EBA"/>
                <w:sz w:val="18"/>
                <w:szCs w:val="18"/>
                <w:lang w:val="en-AU" w:eastAsia="en-AU"/>
              </w:rPr>
            </w:pPr>
            <w:r w:rsidRPr="00E034C7">
              <w:rPr>
                <w:rFonts w:ascii="Arial" w:hAnsi="Arial" w:cs="Arial"/>
                <w:b/>
                <w:bCs/>
                <w:color w:val="008EBA"/>
                <w:sz w:val="18"/>
                <w:szCs w:val="18"/>
                <w:lang w:val="en-AU" w:eastAsia="en-AU"/>
              </w:rPr>
              <w:t>352,973</w:t>
            </w:r>
          </w:p>
        </w:tc>
        <w:tc>
          <w:tcPr>
            <w:tcW w:w="1109" w:type="dxa"/>
            <w:tcBorders>
              <w:top w:val="single" w:sz="4" w:space="0" w:color="auto"/>
              <w:left w:val="nil"/>
              <w:bottom w:val="single" w:sz="4" w:space="0" w:color="auto"/>
              <w:right w:val="nil"/>
            </w:tcBorders>
            <w:shd w:val="clear" w:color="auto" w:fill="FFFFFF" w:themeFill="background1"/>
            <w:noWrap/>
            <w:vAlign w:val="center"/>
            <w:hideMark/>
          </w:tcPr>
          <w:p w14:paraId="50256986" w14:textId="77777777" w:rsidR="00016E4D" w:rsidRPr="00E034C7" w:rsidRDefault="00016E4D" w:rsidP="00F1415E">
            <w:pPr>
              <w:ind w:right="13"/>
              <w:jc w:val="right"/>
              <w:rPr>
                <w:rFonts w:ascii="Arial" w:hAnsi="Arial" w:cs="Arial"/>
                <w:b/>
                <w:bCs/>
                <w:color w:val="008EBA"/>
                <w:sz w:val="18"/>
                <w:szCs w:val="18"/>
                <w:lang w:val="en-AU" w:eastAsia="en-AU"/>
              </w:rPr>
            </w:pPr>
            <w:r w:rsidRPr="00E034C7">
              <w:rPr>
                <w:rFonts w:ascii="Arial" w:hAnsi="Arial" w:cs="Arial"/>
                <w:b/>
                <w:bCs/>
                <w:color w:val="008EBA"/>
                <w:sz w:val="18"/>
                <w:szCs w:val="18"/>
                <w:lang w:val="en-AU" w:eastAsia="en-AU"/>
              </w:rPr>
              <w:t>368,089</w:t>
            </w:r>
          </w:p>
        </w:tc>
        <w:tc>
          <w:tcPr>
            <w:tcW w:w="1109" w:type="dxa"/>
            <w:tcBorders>
              <w:top w:val="single" w:sz="4" w:space="0" w:color="auto"/>
              <w:left w:val="nil"/>
              <w:bottom w:val="single" w:sz="4" w:space="0" w:color="auto"/>
              <w:right w:val="nil"/>
            </w:tcBorders>
            <w:shd w:val="clear" w:color="auto" w:fill="E7E6E6" w:themeFill="background2"/>
            <w:noWrap/>
            <w:vAlign w:val="center"/>
            <w:hideMark/>
          </w:tcPr>
          <w:p w14:paraId="464E2A99" w14:textId="2F605E47" w:rsidR="00016E4D" w:rsidRPr="00E034C7" w:rsidRDefault="00783145" w:rsidP="00F1415E">
            <w:pPr>
              <w:ind w:right="13"/>
              <w:jc w:val="right"/>
              <w:rPr>
                <w:rFonts w:ascii="Arial" w:hAnsi="Arial" w:cs="Arial"/>
                <w:b/>
                <w:bCs/>
                <w:color w:val="008EBA"/>
                <w:sz w:val="18"/>
                <w:szCs w:val="18"/>
                <w:lang w:val="en-AU" w:eastAsia="en-AU"/>
              </w:rPr>
            </w:pPr>
            <w:r>
              <w:rPr>
                <w:rFonts w:ascii="Arial" w:hAnsi="Arial" w:cs="Arial"/>
                <w:b/>
                <w:bCs/>
                <w:color w:val="008EBA"/>
                <w:sz w:val="18"/>
                <w:szCs w:val="18"/>
                <w:lang w:val="en-AU" w:eastAsia="en-AU"/>
              </w:rPr>
              <w:t>411,018</w:t>
            </w:r>
          </w:p>
        </w:tc>
      </w:tr>
    </w:tbl>
    <w:p w14:paraId="79BE30D0" w14:textId="77777777" w:rsidR="00C045BC" w:rsidRPr="00A1397D" w:rsidRDefault="00C045BC" w:rsidP="00C045BC">
      <w:pPr>
        <w:rPr>
          <w:rFonts w:ascii="Arial" w:hAnsi="Arial" w:cs="Arial"/>
          <w:sz w:val="6"/>
          <w:szCs w:val="6"/>
        </w:rPr>
      </w:pPr>
    </w:p>
    <w:p w14:paraId="081A0160" w14:textId="77777777" w:rsidR="00C83CC7" w:rsidRPr="00A1397D" w:rsidRDefault="00C83CC7" w:rsidP="00A24161">
      <w:pPr>
        <w:widowControl w:val="0"/>
        <w:numPr>
          <w:ilvl w:val="0"/>
          <w:numId w:val="1"/>
        </w:numPr>
        <w:tabs>
          <w:tab w:val="left" w:pos="364"/>
          <w:tab w:val="right" w:pos="4196"/>
          <w:tab w:val="right" w:pos="5046"/>
          <w:tab w:val="right" w:pos="5897"/>
          <w:tab w:val="right" w:pos="6747"/>
          <w:tab w:val="right" w:pos="7598"/>
        </w:tabs>
        <w:autoSpaceDE w:val="0"/>
        <w:autoSpaceDN w:val="0"/>
        <w:ind w:left="357" w:hanging="357"/>
        <w:jc w:val="both"/>
        <w:rPr>
          <w:rFonts w:ascii="Arial" w:hAnsi="Arial" w:cs="Arial"/>
          <w:kern w:val="28"/>
          <w:sz w:val="17"/>
          <w:szCs w:val="17"/>
        </w:rPr>
      </w:pPr>
      <w:r w:rsidRPr="00A1397D">
        <w:rPr>
          <w:rFonts w:ascii="Arial" w:hAnsi="Arial" w:cs="Arial"/>
          <w:kern w:val="28"/>
          <w:sz w:val="17"/>
          <w:szCs w:val="17"/>
        </w:rPr>
        <w:t>Net of depreciation.</w:t>
      </w:r>
    </w:p>
    <w:p w14:paraId="68B36B42" w14:textId="77777777" w:rsidR="00C83CC7" w:rsidRPr="00A1397D" w:rsidRDefault="00C83CC7" w:rsidP="00A24161">
      <w:pPr>
        <w:widowControl w:val="0"/>
        <w:numPr>
          <w:ilvl w:val="0"/>
          <w:numId w:val="1"/>
        </w:numPr>
        <w:tabs>
          <w:tab w:val="left" w:pos="364"/>
          <w:tab w:val="right" w:pos="4196"/>
          <w:tab w:val="right" w:pos="5046"/>
          <w:tab w:val="right" w:pos="5897"/>
          <w:tab w:val="right" w:pos="6747"/>
          <w:tab w:val="right" w:pos="7598"/>
        </w:tabs>
        <w:autoSpaceDE w:val="0"/>
        <w:autoSpaceDN w:val="0"/>
        <w:ind w:left="357" w:hanging="357"/>
        <w:jc w:val="both"/>
        <w:rPr>
          <w:rFonts w:ascii="Arial" w:hAnsi="Arial" w:cs="Arial"/>
          <w:kern w:val="28"/>
          <w:sz w:val="17"/>
          <w:szCs w:val="17"/>
        </w:rPr>
      </w:pPr>
      <w:r w:rsidRPr="00A1397D">
        <w:rPr>
          <w:rFonts w:ascii="Arial" w:hAnsi="Arial" w:cs="Arial"/>
          <w:kern w:val="28"/>
          <w:sz w:val="17"/>
          <w:szCs w:val="17"/>
        </w:rPr>
        <w:t>Includes investment properties.</w:t>
      </w:r>
    </w:p>
    <w:p w14:paraId="0DE97739" w14:textId="77777777" w:rsidR="00427F40" w:rsidRPr="00A1397D" w:rsidRDefault="00C83CC7" w:rsidP="00A24161">
      <w:pPr>
        <w:widowControl w:val="0"/>
        <w:numPr>
          <w:ilvl w:val="0"/>
          <w:numId w:val="1"/>
        </w:numPr>
        <w:tabs>
          <w:tab w:val="left" w:pos="364"/>
          <w:tab w:val="right" w:pos="4196"/>
          <w:tab w:val="right" w:pos="5046"/>
          <w:tab w:val="right" w:pos="5897"/>
          <w:tab w:val="right" w:pos="6747"/>
          <w:tab w:val="right" w:pos="7598"/>
        </w:tabs>
        <w:autoSpaceDE w:val="0"/>
        <w:autoSpaceDN w:val="0"/>
        <w:ind w:left="357" w:hanging="357"/>
        <w:jc w:val="both"/>
        <w:rPr>
          <w:rFonts w:ascii="Arial" w:hAnsi="Arial" w:cs="Arial"/>
        </w:rPr>
      </w:pPr>
      <w:r w:rsidRPr="00A1397D">
        <w:rPr>
          <w:rFonts w:ascii="Arial" w:hAnsi="Arial" w:cs="Arial"/>
          <w:kern w:val="28"/>
          <w:sz w:val="17"/>
          <w:szCs w:val="17"/>
        </w:rPr>
        <w:t>Consolidated total may not equal the sum of the individual sectors due to differences in classification between the individual sectors and the consolidated sector.</w:t>
      </w:r>
    </w:p>
    <w:p w14:paraId="2F9F0CB8" w14:textId="20CCDF7C" w:rsidR="002F48CC" w:rsidRDefault="00A6316B">
      <w:pPr>
        <w:pStyle w:val="BodyText"/>
      </w:pPr>
      <w:r w:rsidRPr="00A1397D">
        <w:t>Chart 1.</w:t>
      </w:r>
      <w:r w:rsidR="00D814F7">
        <w:t>4</w:t>
      </w:r>
      <w:r w:rsidRPr="00A1397D">
        <w:t xml:space="preserve"> details the components of the State’s physical assets. The largest component </w:t>
      </w:r>
      <w:r w:rsidR="00C24283">
        <w:t xml:space="preserve">as </w:t>
      </w:r>
      <w:r w:rsidRPr="00A1397D">
        <w:t>at 30 June 20</w:t>
      </w:r>
      <w:r w:rsidR="00FD0841">
        <w:t>20</w:t>
      </w:r>
      <w:r w:rsidRPr="00A1397D">
        <w:t xml:space="preserve"> was infrastructure systems ($</w:t>
      </w:r>
      <w:r w:rsidR="00D3388F">
        <w:t>180.2</w:t>
      </w:r>
      <w:r w:rsidRPr="00A1397D">
        <w:t xml:space="preserve"> billion), which included roads, railways, ports, dams and pipelines. The remaining components comprise buildings ($</w:t>
      </w:r>
      <w:r w:rsidR="00191FA5">
        <w:t>94.2</w:t>
      </w:r>
      <w:r w:rsidRPr="00A1397D">
        <w:t xml:space="preserve"> billion), land ($</w:t>
      </w:r>
      <w:r w:rsidR="00191FA5">
        <w:t>74.6</w:t>
      </w:r>
      <w:r w:rsidRPr="00A1397D">
        <w:t> billion) and plant and equipment ($</w:t>
      </w:r>
      <w:r w:rsidR="00E963A6">
        <w:t>18.5</w:t>
      </w:r>
      <w:r w:rsidRPr="00A1397D">
        <w:t xml:space="preserve"> billion).</w:t>
      </w:r>
    </w:p>
    <w:p w14:paraId="7AC8F675" w14:textId="3031CC86" w:rsidR="00E57248" w:rsidRPr="00DF3D6B" w:rsidRDefault="00E57248" w:rsidP="00FA4E6E">
      <w:pPr>
        <w:pStyle w:val="Chart1X"/>
        <w:keepNext/>
        <w:ind w:left="357" w:hanging="357"/>
        <w:rPr>
          <w:lang w:eastAsia="en-AU"/>
        </w:rPr>
      </w:pPr>
      <w:r w:rsidRPr="00DF3D6B">
        <w:t>State owned physical assets: val</w:t>
      </w:r>
      <w:r w:rsidR="00875580">
        <w:t>ue by type, as at 30 June 20</w:t>
      </w:r>
      <w:r w:rsidR="00FD0841">
        <w:t>20</w:t>
      </w:r>
    </w:p>
    <w:p w14:paraId="43565F9A" w14:textId="1F2C139F" w:rsidR="00BE26B1" w:rsidRPr="00A1397D" w:rsidRDefault="00794BAB" w:rsidP="00F80455">
      <w:pPr>
        <w:jc w:val="center"/>
        <w:rPr>
          <w:rFonts w:ascii="Arial" w:hAnsi="Arial" w:cs="Arial"/>
        </w:rPr>
      </w:pPr>
      <w:r>
        <w:rPr>
          <w:noProof/>
        </w:rPr>
        <w:drawing>
          <wp:inline distT="0" distB="0" distL="0" distR="0" wp14:anchorId="78F98DC8" wp14:editId="2D8B01A6">
            <wp:extent cx="5737225" cy="2676525"/>
            <wp:effectExtent l="0" t="0" r="0" b="0"/>
            <wp:docPr id="2" name="Chart 2" descr="Chart 1.1:  State owned physical assets: value by type, as at 30 June 2020">
              <a:extLst xmlns:a="http://schemas.openxmlformats.org/drawingml/2006/main">
                <a:ext uri="{FF2B5EF4-FFF2-40B4-BE49-F238E27FC236}">
                  <a16:creationId xmlns:a16="http://schemas.microsoft.com/office/drawing/2014/main" id="{00000000-0008-0000-1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0E2618" w14:textId="77777777" w:rsidR="006E0478" w:rsidRPr="006E0478" w:rsidRDefault="006E0478" w:rsidP="006E0478">
      <w:pPr>
        <w:rPr>
          <w:rFonts w:ascii="Arial" w:hAnsi="Arial" w:cs="Arial"/>
          <w:sz w:val="6"/>
          <w:szCs w:val="6"/>
        </w:rPr>
      </w:pPr>
    </w:p>
    <w:p w14:paraId="2E7B06C8" w14:textId="7BA26AE6" w:rsidR="006E0478" w:rsidRPr="009F5493" w:rsidRDefault="00465D55" w:rsidP="00645C35">
      <w:pPr>
        <w:widowControl w:val="0"/>
        <w:numPr>
          <w:ilvl w:val="0"/>
          <w:numId w:val="113"/>
        </w:numPr>
        <w:tabs>
          <w:tab w:val="left" w:pos="364"/>
          <w:tab w:val="right" w:pos="4196"/>
          <w:tab w:val="right" w:pos="5046"/>
          <w:tab w:val="right" w:pos="5897"/>
          <w:tab w:val="right" w:pos="6747"/>
          <w:tab w:val="right" w:pos="7598"/>
        </w:tabs>
        <w:autoSpaceDE w:val="0"/>
        <w:autoSpaceDN w:val="0"/>
        <w:ind w:left="357" w:hanging="357"/>
        <w:jc w:val="both"/>
        <w:rPr>
          <w:rFonts w:ascii="Arial" w:hAnsi="Arial" w:cs="Arial"/>
          <w:kern w:val="28"/>
          <w:sz w:val="17"/>
          <w:szCs w:val="17"/>
        </w:rPr>
      </w:pPr>
      <w:r w:rsidRPr="00D02B88">
        <w:rPr>
          <w:rFonts w:ascii="Arial" w:hAnsi="Arial" w:cs="Arial"/>
          <w:kern w:val="28"/>
          <w:sz w:val="17"/>
          <w:szCs w:val="17"/>
        </w:rPr>
        <w:t>Infrastructure Systems are assets that comprise public facilities and which provide essential services</w:t>
      </w:r>
      <w:r w:rsidR="00722D17" w:rsidRPr="00D02B88">
        <w:rPr>
          <w:rFonts w:ascii="Arial" w:hAnsi="Arial" w:cs="Arial"/>
          <w:kern w:val="28"/>
          <w:sz w:val="17"/>
          <w:szCs w:val="17"/>
        </w:rPr>
        <w:t>. They also</w:t>
      </w:r>
      <w:r w:rsidRPr="00D02B88">
        <w:rPr>
          <w:rFonts w:ascii="Arial" w:hAnsi="Arial" w:cs="Arial"/>
          <w:kern w:val="28"/>
          <w:sz w:val="17"/>
          <w:szCs w:val="17"/>
        </w:rPr>
        <w:t xml:space="preserve"> enhance the productive capacity of the economy, including roads, bridges</w:t>
      </w:r>
      <w:r w:rsidR="00DE0375" w:rsidRPr="00D02B88">
        <w:rPr>
          <w:rFonts w:ascii="Arial" w:hAnsi="Arial" w:cs="Arial"/>
          <w:kern w:val="28"/>
          <w:sz w:val="17"/>
          <w:szCs w:val="17"/>
        </w:rPr>
        <w:t>,</w:t>
      </w:r>
      <w:r w:rsidRPr="00D02B88">
        <w:rPr>
          <w:rFonts w:ascii="Arial" w:hAnsi="Arial" w:cs="Arial"/>
          <w:kern w:val="28"/>
          <w:sz w:val="17"/>
          <w:szCs w:val="17"/>
        </w:rPr>
        <w:t xml:space="preserve"> and water infrastructure and distribution works</w:t>
      </w:r>
      <w:r w:rsidR="00FC2527" w:rsidRPr="00D02B88">
        <w:rPr>
          <w:rFonts w:ascii="Arial" w:hAnsi="Arial" w:cs="Arial"/>
          <w:kern w:val="28"/>
          <w:sz w:val="17"/>
          <w:szCs w:val="17"/>
        </w:rPr>
        <w:t>.</w:t>
      </w:r>
      <w:r w:rsidRPr="009F5493">
        <w:rPr>
          <w:rFonts w:ascii="Arial" w:hAnsi="Arial" w:cs="Arial"/>
          <w:kern w:val="28"/>
          <w:sz w:val="17"/>
          <w:szCs w:val="17"/>
        </w:rPr>
        <w:t xml:space="preserve"> </w:t>
      </w:r>
    </w:p>
    <w:p w14:paraId="68C1A64B" w14:textId="77777777" w:rsidR="009F5493" w:rsidRDefault="009F5493">
      <w:pPr>
        <w:pStyle w:val="BodyText"/>
      </w:pPr>
    </w:p>
    <w:p w14:paraId="2555A0B3" w14:textId="64A3535B" w:rsidR="005C7648" w:rsidRDefault="00D02B88">
      <w:pPr>
        <w:pStyle w:val="BodyText"/>
      </w:pPr>
      <w:r>
        <w:t xml:space="preserve">Through the introduction of the </w:t>
      </w:r>
      <w:r w:rsidR="00F4298A">
        <w:t xml:space="preserve">new </w:t>
      </w:r>
      <w:r w:rsidR="00F4298A" w:rsidRPr="00D30787">
        <w:rPr>
          <w:i/>
          <w:iCs/>
        </w:rPr>
        <w:t xml:space="preserve">Asset </w:t>
      </w:r>
      <w:r w:rsidR="00D30787" w:rsidRPr="00D30787">
        <w:rPr>
          <w:i/>
          <w:iCs/>
        </w:rPr>
        <w:t>Management</w:t>
      </w:r>
      <w:r w:rsidR="00F4298A" w:rsidRPr="00D30787">
        <w:rPr>
          <w:i/>
          <w:iCs/>
        </w:rPr>
        <w:t xml:space="preserve"> Policy for the NSW Public Sector</w:t>
      </w:r>
      <w:r w:rsidR="00F4298A">
        <w:t xml:space="preserve"> (TPP</w:t>
      </w:r>
      <w:r w:rsidR="00D30787">
        <w:t xml:space="preserve"> 19-07), a </w:t>
      </w:r>
      <w:r w:rsidR="00BB562D">
        <w:t xml:space="preserve">recommendation arising out of the 2018-2038 State Infrastructure Strategy, the Government is </w:t>
      </w:r>
      <w:r w:rsidR="001C16FE">
        <w:t>driving bett</w:t>
      </w:r>
      <w:r w:rsidR="005608C6">
        <w:t>er management of the State’s asset base</w:t>
      </w:r>
      <w:r w:rsidR="002809AD">
        <w:t xml:space="preserve"> through strengthening accountability, performance and capability across the public sector. More information on the Asset Management Policy is provided in Box 1.</w:t>
      </w:r>
      <w:r w:rsidR="001E72D0">
        <w:t>6</w:t>
      </w:r>
      <w:r w:rsidR="002809AD">
        <w:t xml:space="preserve">.  </w:t>
      </w:r>
      <w:r w:rsidR="00D30787">
        <w:t xml:space="preserve"> </w:t>
      </w:r>
      <w:r>
        <w:t xml:space="preserve"> </w:t>
      </w:r>
    </w:p>
    <w:p w14:paraId="6EDFC9B3" w14:textId="77777777" w:rsidR="00D02B88" w:rsidRPr="00D02B88" w:rsidRDefault="00D02B88" w:rsidP="00D02B88">
      <w:pPr>
        <w:rPr>
          <w:rFonts w:ascii="Arial" w:hAnsi="Arial" w:cs="Arial"/>
        </w:rPr>
      </w:pPr>
    </w:p>
    <w:tbl>
      <w:tblPr>
        <w:tblW w:w="9364" w:type="dxa"/>
        <w:tblInd w:w="108" w:type="dxa"/>
        <w:shd w:val="pct5" w:color="auto" w:fill="auto"/>
        <w:tblCellMar>
          <w:left w:w="0" w:type="dxa"/>
          <w:right w:w="0" w:type="dxa"/>
        </w:tblCellMar>
        <w:tblLook w:val="04A0" w:firstRow="1" w:lastRow="0" w:firstColumn="1" w:lastColumn="0" w:noHBand="0" w:noVBand="1"/>
        <w:tblCaption w:val="Box 1.6:  Asset Management Policy for the NSW Public Sector "/>
        <w:tblDescription w:val="Box 1.6:  Asset Management Policy for the NSW Public Sector "/>
      </w:tblPr>
      <w:tblGrid>
        <w:gridCol w:w="9364"/>
      </w:tblGrid>
      <w:tr w:rsidR="00822A0E" w:rsidRPr="00E15A68" w14:paraId="6A92F28B" w14:textId="77777777" w:rsidTr="001F200E">
        <w:trPr>
          <w:trHeight w:val="1134"/>
        </w:trPr>
        <w:tc>
          <w:tcPr>
            <w:tcW w:w="9364" w:type="dxa"/>
            <w:shd w:val="pct5" w:color="auto" w:fill="auto"/>
            <w:tcMar>
              <w:top w:w="0" w:type="dxa"/>
              <w:left w:w="108" w:type="dxa"/>
              <w:bottom w:w="0" w:type="dxa"/>
              <w:right w:w="108" w:type="dxa"/>
            </w:tcMar>
          </w:tcPr>
          <w:p w14:paraId="132A75FD" w14:textId="764AB3C5" w:rsidR="00822A0E" w:rsidRPr="00E15A68" w:rsidRDefault="00822A0E" w:rsidP="008A3606">
            <w:pPr>
              <w:pStyle w:val="Box11BoxHeading"/>
              <w:ind w:left="1062" w:hanging="1062"/>
            </w:pPr>
            <w:bookmarkStart w:id="16" w:name="_Hlk55894795"/>
            <w:r w:rsidRPr="00E15A68">
              <w:br w:type="page"/>
            </w:r>
            <w:r w:rsidR="008A3606" w:rsidRPr="00E15A68">
              <w:t>Asset Management Policy</w:t>
            </w:r>
            <w:r w:rsidR="000F7B7E">
              <w:t xml:space="preserve"> for the NSW Public Sector </w:t>
            </w:r>
          </w:p>
          <w:p w14:paraId="0CD91B7D" w14:textId="3889B47B" w:rsidR="002E36C6" w:rsidRPr="00B83055" w:rsidRDefault="002E36C6" w:rsidP="00E70E27">
            <w:pPr>
              <w:pStyle w:val="BodyTextBox"/>
            </w:pPr>
            <w:r w:rsidRPr="00E15A68">
              <w:t xml:space="preserve">The </w:t>
            </w:r>
            <w:r w:rsidR="00EF7CE4">
              <w:t>Government’s</w:t>
            </w:r>
            <w:r w:rsidRPr="00E15A68">
              <w:t xml:space="preserve"> Asset Management Policy seeks to drive better management </w:t>
            </w:r>
            <w:r w:rsidR="009F0002">
              <w:t xml:space="preserve">of State assets </w:t>
            </w:r>
            <w:r w:rsidRPr="00E15A68">
              <w:t>through strengthening accountability, performance and capability across the public sector.  It provides a whole-of-government framework to support agencies in realising value from their planned and existing assets</w:t>
            </w:r>
            <w:r w:rsidR="00090097">
              <w:t xml:space="preserve"> </w:t>
            </w:r>
            <w:r w:rsidRPr="00E15A68">
              <w:t>to support the strategic priorities of the NSW Government</w:t>
            </w:r>
            <w:r w:rsidR="00090097">
              <w:t xml:space="preserve"> and deliver better services for the citizens of New South Wales</w:t>
            </w:r>
            <w:r w:rsidRPr="00E15A68">
              <w:t xml:space="preserve">.  </w:t>
            </w:r>
          </w:p>
          <w:p w14:paraId="32425483" w14:textId="5F8B097B" w:rsidR="00E15A68" w:rsidRPr="00E15A68" w:rsidRDefault="002E36C6" w:rsidP="00E70E27">
            <w:pPr>
              <w:pStyle w:val="BodyTextBox"/>
            </w:pPr>
            <w:r w:rsidRPr="00E15A68">
              <w:t xml:space="preserve">The policy is part of a suite of policies </w:t>
            </w:r>
            <w:r w:rsidR="00B75763">
              <w:t xml:space="preserve">designed </w:t>
            </w:r>
            <w:r w:rsidRPr="00E15A68">
              <w:t xml:space="preserve">to provide robust asset management practices and guide Government investment decisions in New South Wales. This includes the </w:t>
            </w:r>
            <w:r w:rsidR="00EF7CE4">
              <w:t>NSW Government Business Case Guidelines</w:t>
            </w:r>
            <w:r w:rsidRPr="00E15A68">
              <w:t xml:space="preserve">, the Infrastructure Investor Assurance Framework (IIAF) and ICT Assurance Framework (IAF).  </w:t>
            </w:r>
          </w:p>
          <w:p w14:paraId="5CF97F3B" w14:textId="7C087352" w:rsidR="007601C3" w:rsidRPr="00E15A68" w:rsidRDefault="002E36C6" w:rsidP="00E70E27">
            <w:pPr>
              <w:pStyle w:val="BodyTextBox"/>
            </w:pPr>
            <w:r w:rsidRPr="00E15A68">
              <w:t xml:space="preserve">The policy sets out the core management practices the NSW Government expects agencies to adopt to support the management of non-financial assets, in order to meet service delivery objectives in the most efficient way. </w:t>
            </w:r>
          </w:p>
        </w:tc>
      </w:tr>
    </w:tbl>
    <w:bookmarkEnd w:id="16"/>
    <w:p w14:paraId="6C163B39" w14:textId="2E3637E2" w:rsidR="00C83CC7" w:rsidRPr="004F4954" w:rsidRDefault="00C83CC7" w:rsidP="00A1397D">
      <w:pPr>
        <w:pStyle w:val="Heading3"/>
      </w:pPr>
      <w:r w:rsidRPr="00E15A68">
        <w:t>Infrastructure maintenance</w:t>
      </w:r>
    </w:p>
    <w:p w14:paraId="2F75E0F1" w14:textId="110CAB37" w:rsidR="007B0286" w:rsidRPr="00A1397D" w:rsidRDefault="007B0286">
      <w:pPr>
        <w:pStyle w:val="BodyText"/>
      </w:pPr>
      <w:r w:rsidRPr="00A1397D">
        <w:t>Agencies maintain their infrastructure to support the delivery of high-quality services.</w:t>
      </w:r>
      <w:r w:rsidR="00BC325D">
        <w:t xml:space="preserve"> </w:t>
      </w:r>
      <w:r w:rsidR="006F4A54" w:rsidRPr="0018609C">
        <w:t xml:space="preserve">Table 1.4 shows </w:t>
      </w:r>
      <w:r w:rsidR="007455B3">
        <w:t>the forecast</w:t>
      </w:r>
      <w:r w:rsidR="006F4A54" w:rsidRPr="0018609C">
        <w:t xml:space="preserve"> maintenance expenditure estimates for the general government and PNFC sectors </w:t>
      </w:r>
      <w:r w:rsidR="006F4A54">
        <w:t>across the four years to 2023-24.</w:t>
      </w:r>
      <w:r w:rsidR="00745D4A">
        <w:t xml:space="preserve"> More information </w:t>
      </w:r>
      <w:r w:rsidR="00E35D93">
        <w:t xml:space="preserve">on how maintenance </w:t>
      </w:r>
      <w:r w:rsidR="00A72B46">
        <w:t xml:space="preserve">works across the State are being accelerated as part of the Government’s COVID-19 response is provided in Box 1.7. </w:t>
      </w:r>
    </w:p>
    <w:p w14:paraId="1C6C0FFD" w14:textId="6CF67E6A" w:rsidR="00BA7281" w:rsidRPr="00A1397D" w:rsidRDefault="00BA7281">
      <w:pPr>
        <w:pStyle w:val="BodyText"/>
      </w:pPr>
      <w:r w:rsidRPr="00A1397D">
        <w:t xml:space="preserve">Treasury guidelines require that direct employee, contractor and external costs on infrastructure maintenance activities are reported as part of an agency’s maintenance expenditure. </w:t>
      </w:r>
    </w:p>
    <w:p w14:paraId="5D397E47" w14:textId="09FC3619" w:rsidR="00C045BC" w:rsidRPr="00A1397D" w:rsidRDefault="00C83CC7" w:rsidP="007F6080">
      <w:pPr>
        <w:pStyle w:val="Table1X"/>
        <w:ind w:hanging="1210"/>
      </w:pPr>
      <w:r w:rsidRPr="008B2949">
        <w:t>Maintenance</w:t>
      </w:r>
      <w:r w:rsidRPr="00FF6283">
        <w:t xml:space="preserve"> expenses</w:t>
      </w:r>
      <w:r w:rsidR="00185851" w:rsidRPr="00B86A15">
        <w:rPr>
          <w:vertAlign w:val="superscript"/>
        </w:rPr>
        <w:t>(a)</w:t>
      </w:r>
    </w:p>
    <w:tbl>
      <w:tblPr>
        <w:tblW w:w="9671" w:type="dxa"/>
        <w:jc w:val="center"/>
        <w:tblLook w:val="04A0" w:firstRow="1" w:lastRow="0" w:firstColumn="1" w:lastColumn="0" w:noHBand="0" w:noVBand="1"/>
        <w:tblCaption w:val="Table 1.4:  Maintenance expenses(a)"/>
        <w:tblDescription w:val="Table 1.4:  Maintenance expenses(a)"/>
      </w:tblPr>
      <w:tblGrid>
        <w:gridCol w:w="975"/>
        <w:gridCol w:w="2317"/>
        <w:gridCol w:w="1095"/>
        <w:gridCol w:w="1095"/>
        <w:gridCol w:w="1095"/>
        <w:gridCol w:w="1095"/>
        <w:gridCol w:w="1095"/>
        <w:gridCol w:w="1095"/>
      </w:tblGrid>
      <w:tr w:rsidR="00034842" w:rsidRPr="00035057" w14:paraId="5EED2AAD" w14:textId="77777777" w:rsidTr="00D5463E">
        <w:trPr>
          <w:trHeight w:val="329"/>
          <w:jc w:val="center"/>
        </w:trPr>
        <w:tc>
          <w:tcPr>
            <w:tcW w:w="975" w:type="dxa"/>
            <w:tcBorders>
              <w:top w:val="nil"/>
              <w:left w:val="nil"/>
              <w:bottom w:val="nil"/>
              <w:right w:val="nil"/>
            </w:tcBorders>
            <w:shd w:val="clear" w:color="000000" w:fill="008EBA"/>
            <w:vAlign w:val="bottom"/>
            <w:hideMark/>
          </w:tcPr>
          <w:p w14:paraId="5FCE4725" w14:textId="77777777" w:rsidR="00DA7C74" w:rsidRPr="00035057" w:rsidRDefault="00DA7C74" w:rsidP="008C5D92">
            <w:pPr>
              <w:jc w:val="center"/>
              <w:rPr>
                <w:rFonts w:ascii="Arial" w:hAnsi="Arial" w:cs="Arial"/>
                <w:color w:val="FFFFFF"/>
                <w:sz w:val="17"/>
                <w:szCs w:val="17"/>
                <w:lang w:val="en-AU" w:eastAsia="en-AU"/>
              </w:rPr>
            </w:pPr>
            <w:r w:rsidRPr="00035057">
              <w:rPr>
                <w:rFonts w:ascii="Arial" w:hAnsi="Arial" w:cs="Arial"/>
                <w:color w:val="FFFFFF"/>
                <w:sz w:val="17"/>
                <w:szCs w:val="17"/>
                <w:lang w:val="en-AU" w:eastAsia="en-AU"/>
              </w:rPr>
              <w:t> </w:t>
            </w:r>
          </w:p>
        </w:tc>
        <w:tc>
          <w:tcPr>
            <w:tcW w:w="2317" w:type="dxa"/>
            <w:tcBorders>
              <w:top w:val="nil"/>
              <w:left w:val="nil"/>
              <w:bottom w:val="nil"/>
              <w:right w:val="nil"/>
            </w:tcBorders>
            <w:shd w:val="clear" w:color="000000" w:fill="008EBA"/>
            <w:vAlign w:val="bottom"/>
            <w:hideMark/>
          </w:tcPr>
          <w:p w14:paraId="078C4557"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 </w:t>
            </w:r>
          </w:p>
        </w:tc>
        <w:tc>
          <w:tcPr>
            <w:tcW w:w="2127" w:type="dxa"/>
            <w:gridSpan w:val="2"/>
            <w:tcBorders>
              <w:top w:val="nil"/>
              <w:left w:val="nil"/>
              <w:bottom w:val="nil"/>
              <w:right w:val="nil"/>
            </w:tcBorders>
            <w:shd w:val="clear" w:color="000000" w:fill="008EBA"/>
            <w:vAlign w:val="bottom"/>
            <w:hideMark/>
          </w:tcPr>
          <w:p w14:paraId="2B4CC77D"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2019-20</w:t>
            </w:r>
          </w:p>
        </w:tc>
        <w:tc>
          <w:tcPr>
            <w:tcW w:w="1063" w:type="dxa"/>
            <w:tcBorders>
              <w:top w:val="nil"/>
              <w:left w:val="nil"/>
              <w:bottom w:val="nil"/>
              <w:right w:val="nil"/>
            </w:tcBorders>
            <w:shd w:val="clear" w:color="000000" w:fill="008EBA"/>
            <w:vAlign w:val="bottom"/>
            <w:hideMark/>
          </w:tcPr>
          <w:p w14:paraId="3B8DD8AF"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2020-21</w:t>
            </w:r>
          </w:p>
        </w:tc>
        <w:tc>
          <w:tcPr>
            <w:tcW w:w="1063" w:type="dxa"/>
            <w:tcBorders>
              <w:top w:val="nil"/>
              <w:left w:val="nil"/>
              <w:bottom w:val="nil"/>
              <w:right w:val="nil"/>
            </w:tcBorders>
            <w:shd w:val="clear" w:color="000000" w:fill="008EBA"/>
            <w:vAlign w:val="bottom"/>
            <w:hideMark/>
          </w:tcPr>
          <w:p w14:paraId="4BBE75FC"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2021-22</w:t>
            </w:r>
          </w:p>
        </w:tc>
        <w:tc>
          <w:tcPr>
            <w:tcW w:w="1063" w:type="dxa"/>
            <w:tcBorders>
              <w:top w:val="nil"/>
              <w:left w:val="nil"/>
              <w:bottom w:val="nil"/>
              <w:right w:val="nil"/>
            </w:tcBorders>
            <w:shd w:val="clear" w:color="000000" w:fill="008EBA"/>
            <w:vAlign w:val="bottom"/>
            <w:hideMark/>
          </w:tcPr>
          <w:p w14:paraId="64C1182A"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 xml:space="preserve">2022-23 </w:t>
            </w:r>
          </w:p>
        </w:tc>
        <w:tc>
          <w:tcPr>
            <w:tcW w:w="1063" w:type="dxa"/>
            <w:tcBorders>
              <w:top w:val="nil"/>
              <w:left w:val="nil"/>
              <w:bottom w:val="nil"/>
              <w:right w:val="nil"/>
            </w:tcBorders>
            <w:shd w:val="clear" w:color="000000" w:fill="008EBA"/>
            <w:vAlign w:val="bottom"/>
            <w:hideMark/>
          </w:tcPr>
          <w:p w14:paraId="5EC8F85F"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2023-24</w:t>
            </w:r>
          </w:p>
        </w:tc>
      </w:tr>
      <w:tr w:rsidR="00034842" w:rsidRPr="00035057" w14:paraId="0DB2A78F" w14:textId="77777777" w:rsidTr="00D5463E">
        <w:trPr>
          <w:trHeight w:val="263"/>
          <w:jc w:val="center"/>
        </w:trPr>
        <w:tc>
          <w:tcPr>
            <w:tcW w:w="975" w:type="dxa"/>
            <w:tcBorders>
              <w:top w:val="nil"/>
              <w:left w:val="nil"/>
              <w:right w:val="nil"/>
            </w:tcBorders>
            <w:shd w:val="clear" w:color="000000" w:fill="008EBA"/>
            <w:vAlign w:val="bottom"/>
            <w:hideMark/>
          </w:tcPr>
          <w:p w14:paraId="4B8B2AB4" w14:textId="77777777" w:rsidR="00DA7C74" w:rsidRPr="00035057" w:rsidRDefault="00DA7C74" w:rsidP="008C5D92">
            <w:pPr>
              <w:jc w:val="center"/>
              <w:rPr>
                <w:rFonts w:ascii="Arial" w:hAnsi="Arial" w:cs="Arial"/>
                <w:color w:val="FFFFFF"/>
                <w:sz w:val="17"/>
                <w:szCs w:val="17"/>
                <w:lang w:val="en-AU" w:eastAsia="en-AU"/>
              </w:rPr>
            </w:pPr>
          </w:p>
        </w:tc>
        <w:tc>
          <w:tcPr>
            <w:tcW w:w="2317" w:type="dxa"/>
            <w:tcBorders>
              <w:top w:val="nil"/>
              <w:left w:val="nil"/>
              <w:right w:val="nil"/>
            </w:tcBorders>
            <w:shd w:val="clear" w:color="000000" w:fill="008EBA"/>
            <w:vAlign w:val="bottom"/>
            <w:hideMark/>
          </w:tcPr>
          <w:p w14:paraId="34F21EE5" w14:textId="77777777" w:rsidR="00DA7C74" w:rsidRPr="00E034C7" w:rsidRDefault="00DA7C74" w:rsidP="008C5D92">
            <w:pPr>
              <w:jc w:val="center"/>
              <w:rPr>
                <w:rFonts w:ascii="Arial" w:hAnsi="Arial" w:cs="Arial"/>
                <w:color w:val="FFFFFF"/>
                <w:sz w:val="18"/>
                <w:szCs w:val="18"/>
                <w:lang w:val="en-AU" w:eastAsia="en-AU"/>
              </w:rPr>
            </w:pPr>
          </w:p>
        </w:tc>
        <w:tc>
          <w:tcPr>
            <w:tcW w:w="1063" w:type="dxa"/>
            <w:tcBorders>
              <w:top w:val="nil"/>
              <w:left w:val="nil"/>
              <w:right w:val="nil"/>
            </w:tcBorders>
            <w:shd w:val="clear" w:color="000000" w:fill="008EBA"/>
            <w:vAlign w:val="bottom"/>
            <w:hideMark/>
          </w:tcPr>
          <w:p w14:paraId="4798196C"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Budget</w:t>
            </w:r>
          </w:p>
        </w:tc>
        <w:tc>
          <w:tcPr>
            <w:tcW w:w="1063" w:type="dxa"/>
            <w:tcBorders>
              <w:top w:val="nil"/>
              <w:left w:val="nil"/>
              <w:right w:val="nil"/>
            </w:tcBorders>
            <w:shd w:val="clear" w:color="000000" w:fill="008EBA"/>
            <w:vAlign w:val="bottom"/>
            <w:hideMark/>
          </w:tcPr>
          <w:p w14:paraId="31142318" w14:textId="26718EE0"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Actual</w:t>
            </w:r>
          </w:p>
        </w:tc>
        <w:tc>
          <w:tcPr>
            <w:tcW w:w="1063" w:type="dxa"/>
            <w:tcBorders>
              <w:top w:val="nil"/>
              <w:left w:val="nil"/>
              <w:right w:val="nil"/>
            </w:tcBorders>
            <w:shd w:val="clear" w:color="000000" w:fill="008EBA"/>
            <w:vAlign w:val="bottom"/>
            <w:hideMark/>
          </w:tcPr>
          <w:p w14:paraId="6C9327E8"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Budget</w:t>
            </w:r>
          </w:p>
        </w:tc>
        <w:tc>
          <w:tcPr>
            <w:tcW w:w="3190" w:type="dxa"/>
            <w:gridSpan w:val="3"/>
            <w:tcBorders>
              <w:top w:val="nil"/>
              <w:left w:val="nil"/>
              <w:right w:val="nil"/>
            </w:tcBorders>
            <w:shd w:val="clear" w:color="000000" w:fill="008EBA"/>
            <w:vAlign w:val="bottom"/>
            <w:hideMark/>
          </w:tcPr>
          <w:p w14:paraId="646EE777"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Forward estimates</w:t>
            </w:r>
          </w:p>
        </w:tc>
      </w:tr>
      <w:tr w:rsidR="00034842" w:rsidRPr="00035057" w14:paraId="4EA0050A" w14:textId="77777777" w:rsidTr="001F200E">
        <w:trPr>
          <w:trHeight w:val="329"/>
          <w:jc w:val="center"/>
        </w:trPr>
        <w:tc>
          <w:tcPr>
            <w:tcW w:w="975" w:type="dxa"/>
            <w:tcBorders>
              <w:top w:val="nil"/>
              <w:left w:val="nil"/>
              <w:bottom w:val="nil"/>
              <w:right w:val="nil"/>
            </w:tcBorders>
            <w:shd w:val="clear" w:color="000000" w:fill="00426F"/>
            <w:hideMark/>
          </w:tcPr>
          <w:p w14:paraId="19D2DEEF" w14:textId="77777777" w:rsidR="00DA7C74" w:rsidRPr="00035057" w:rsidRDefault="00DA7C74" w:rsidP="008C5D92">
            <w:pPr>
              <w:jc w:val="center"/>
              <w:rPr>
                <w:rFonts w:ascii="Arial" w:hAnsi="Arial" w:cs="Arial"/>
                <w:color w:val="FFFFFF"/>
                <w:sz w:val="17"/>
                <w:szCs w:val="17"/>
                <w:lang w:val="en-AU" w:eastAsia="en-AU"/>
              </w:rPr>
            </w:pPr>
            <w:r w:rsidRPr="00035057">
              <w:rPr>
                <w:rFonts w:ascii="Arial" w:hAnsi="Arial" w:cs="Arial"/>
                <w:color w:val="FFFFFF"/>
                <w:sz w:val="17"/>
                <w:szCs w:val="17"/>
                <w:lang w:val="en-AU" w:eastAsia="en-AU"/>
              </w:rPr>
              <w:t> </w:t>
            </w:r>
          </w:p>
        </w:tc>
        <w:tc>
          <w:tcPr>
            <w:tcW w:w="2317" w:type="dxa"/>
            <w:tcBorders>
              <w:top w:val="nil"/>
              <w:left w:val="nil"/>
              <w:bottom w:val="nil"/>
              <w:right w:val="nil"/>
            </w:tcBorders>
            <w:shd w:val="clear" w:color="000000" w:fill="00426F"/>
            <w:hideMark/>
          </w:tcPr>
          <w:p w14:paraId="49BF4353"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 </w:t>
            </w:r>
          </w:p>
        </w:tc>
        <w:tc>
          <w:tcPr>
            <w:tcW w:w="1063" w:type="dxa"/>
            <w:tcBorders>
              <w:top w:val="nil"/>
              <w:left w:val="nil"/>
              <w:bottom w:val="nil"/>
              <w:right w:val="nil"/>
            </w:tcBorders>
            <w:shd w:val="clear" w:color="000000" w:fill="00426F"/>
            <w:hideMark/>
          </w:tcPr>
          <w:p w14:paraId="4986B273"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063" w:type="dxa"/>
            <w:tcBorders>
              <w:top w:val="nil"/>
              <w:left w:val="nil"/>
              <w:bottom w:val="nil"/>
              <w:right w:val="nil"/>
            </w:tcBorders>
            <w:shd w:val="clear" w:color="000000" w:fill="00426F"/>
            <w:hideMark/>
          </w:tcPr>
          <w:p w14:paraId="4F78C3D0"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063" w:type="dxa"/>
            <w:tcBorders>
              <w:top w:val="nil"/>
              <w:left w:val="nil"/>
              <w:right w:val="nil"/>
            </w:tcBorders>
            <w:shd w:val="clear" w:color="000000" w:fill="00426F"/>
            <w:hideMark/>
          </w:tcPr>
          <w:p w14:paraId="66FCDAD3"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063" w:type="dxa"/>
            <w:tcBorders>
              <w:top w:val="nil"/>
              <w:left w:val="nil"/>
              <w:right w:val="nil"/>
            </w:tcBorders>
            <w:shd w:val="clear" w:color="000000" w:fill="00426F"/>
            <w:hideMark/>
          </w:tcPr>
          <w:p w14:paraId="0D63CFCF"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063" w:type="dxa"/>
            <w:tcBorders>
              <w:top w:val="nil"/>
              <w:left w:val="nil"/>
              <w:right w:val="nil"/>
            </w:tcBorders>
            <w:shd w:val="clear" w:color="000000" w:fill="00426F"/>
            <w:hideMark/>
          </w:tcPr>
          <w:p w14:paraId="4927F50A"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c>
          <w:tcPr>
            <w:tcW w:w="1063" w:type="dxa"/>
            <w:tcBorders>
              <w:top w:val="nil"/>
              <w:left w:val="nil"/>
              <w:right w:val="nil"/>
            </w:tcBorders>
            <w:shd w:val="clear" w:color="000000" w:fill="00426F"/>
            <w:hideMark/>
          </w:tcPr>
          <w:p w14:paraId="1CF06D5B" w14:textId="77777777" w:rsidR="00DA7C74" w:rsidRPr="00E034C7" w:rsidRDefault="00DA7C74" w:rsidP="008C5D92">
            <w:pPr>
              <w:jc w:val="center"/>
              <w:rPr>
                <w:rFonts w:ascii="Arial" w:hAnsi="Arial" w:cs="Arial"/>
                <w:color w:val="FFFFFF"/>
                <w:sz w:val="18"/>
                <w:szCs w:val="18"/>
                <w:lang w:val="en-AU" w:eastAsia="en-AU"/>
              </w:rPr>
            </w:pPr>
            <w:r w:rsidRPr="00E034C7">
              <w:rPr>
                <w:rFonts w:ascii="Arial" w:hAnsi="Arial" w:cs="Arial"/>
                <w:color w:val="FFFFFF"/>
                <w:sz w:val="18"/>
                <w:szCs w:val="18"/>
                <w:lang w:val="en-AU" w:eastAsia="en-AU"/>
              </w:rPr>
              <w:t>$m</w:t>
            </w:r>
          </w:p>
        </w:tc>
      </w:tr>
      <w:tr w:rsidR="00034842" w:rsidRPr="00035057" w14:paraId="0082A191" w14:textId="77777777" w:rsidTr="001F200E">
        <w:trPr>
          <w:trHeight w:val="329"/>
          <w:jc w:val="center"/>
        </w:trPr>
        <w:tc>
          <w:tcPr>
            <w:tcW w:w="3292" w:type="dxa"/>
            <w:gridSpan w:val="2"/>
            <w:tcBorders>
              <w:top w:val="nil"/>
              <w:left w:val="nil"/>
              <w:bottom w:val="nil"/>
              <w:right w:val="nil"/>
            </w:tcBorders>
            <w:shd w:val="clear" w:color="000000" w:fill="FFFFFF"/>
            <w:noWrap/>
            <w:vAlign w:val="center"/>
            <w:hideMark/>
          </w:tcPr>
          <w:p w14:paraId="6BEE2753" w14:textId="77777777" w:rsidR="00DA7C74" w:rsidRPr="00C33D2C" w:rsidRDefault="00DA7C74" w:rsidP="00847905">
            <w:pPr>
              <w:rPr>
                <w:rFonts w:ascii="Arial" w:hAnsi="Arial" w:cs="Arial"/>
                <w:sz w:val="18"/>
                <w:szCs w:val="18"/>
                <w:lang w:val="en-AU" w:eastAsia="en-AU"/>
              </w:rPr>
            </w:pPr>
            <w:r w:rsidRPr="00C33D2C">
              <w:rPr>
                <w:rFonts w:ascii="Arial" w:hAnsi="Arial" w:cs="Arial"/>
                <w:sz w:val="18"/>
                <w:szCs w:val="18"/>
                <w:lang w:val="en-AU" w:eastAsia="en-AU"/>
              </w:rPr>
              <w:t>General Government Sector</w:t>
            </w:r>
          </w:p>
        </w:tc>
        <w:tc>
          <w:tcPr>
            <w:tcW w:w="1063" w:type="dxa"/>
            <w:tcBorders>
              <w:top w:val="nil"/>
              <w:left w:val="nil"/>
              <w:bottom w:val="nil"/>
              <w:right w:val="nil"/>
            </w:tcBorders>
            <w:shd w:val="clear" w:color="000000" w:fill="FFFFFF"/>
            <w:noWrap/>
            <w:vAlign w:val="center"/>
            <w:hideMark/>
          </w:tcPr>
          <w:p w14:paraId="2A677B10" w14:textId="77777777" w:rsidR="00DA7C74" w:rsidRPr="00C33D2C" w:rsidRDefault="00DA7C74"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2,051</w:t>
            </w:r>
          </w:p>
        </w:tc>
        <w:tc>
          <w:tcPr>
            <w:tcW w:w="1063" w:type="dxa"/>
            <w:tcBorders>
              <w:top w:val="nil"/>
              <w:left w:val="nil"/>
              <w:bottom w:val="nil"/>
              <w:right w:val="nil"/>
            </w:tcBorders>
            <w:shd w:val="clear" w:color="000000" w:fill="FFFFFF"/>
            <w:noWrap/>
            <w:vAlign w:val="center"/>
            <w:hideMark/>
          </w:tcPr>
          <w:p w14:paraId="5EE8DB78" w14:textId="77777777" w:rsidR="00DA7C74" w:rsidRPr="00C33D2C" w:rsidRDefault="00DA7C74"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2,144</w:t>
            </w:r>
          </w:p>
        </w:tc>
        <w:tc>
          <w:tcPr>
            <w:tcW w:w="1063" w:type="dxa"/>
            <w:tcBorders>
              <w:top w:val="nil"/>
              <w:left w:val="nil"/>
              <w:bottom w:val="nil"/>
              <w:right w:val="nil"/>
            </w:tcBorders>
            <w:shd w:val="pct5" w:color="000000" w:fill="auto"/>
            <w:noWrap/>
            <w:vAlign w:val="center"/>
            <w:hideMark/>
          </w:tcPr>
          <w:p w14:paraId="26386F73" w14:textId="3D72DE99" w:rsidR="00DA7C74" w:rsidRPr="00C33D2C" w:rsidRDefault="004E42E2"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1,865</w:t>
            </w:r>
          </w:p>
        </w:tc>
        <w:tc>
          <w:tcPr>
            <w:tcW w:w="1063" w:type="dxa"/>
            <w:tcBorders>
              <w:top w:val="nil"/>
              <w:left w:val="nil"/>
              <w:bottom w:val="nil"/>
              <w:right w:val="nil"/>
            </w:tcBorders>
            <w:shd w:val="pct5" w:color="000000" w:fill="auto"/>
            <w:noWrap/>
            <w:vAlign w:val="center"/>
            <w:hideMark/>
          </w:tcPr>
          <w:p w14:paraId="5E1854FC" w14:textId="5D258E04" w:rsidR="00DA7C74" w:rsidRPr="00C33D2C" w:rsidRDefault="004E42E2"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1,886</w:t>
            </w:r>
          </w:p>
        </w:tc>
        <w:tc>
          <w:tcPr>
            <w:tcW w:w="1063" w:type="dxa"/>
            <w:tcBorders>
              <w:top w:val="nil"/>
              <w:left w:val="nil"/>
              <w:bottom w:val="nil"/>
              <w:right w:val="nil"/>
            </w:tcBorders>
            <w:shd w:val="pct5" w:color="000000" w:fill="auto"/>
            <w:noWrap/>
            <w:vAlign w:val="center"/>
            <w:hideMark/>
          </w:tcPr>
          <w:p w14:paraId="668128F4" w14:textId="66EE0545" w:rsidR="00DA7C74" w:rsidRPr="00C33D2C" w:rsidRDefault="00373536"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2,04</w:t>
            </w:r>
            <w:r w:rsidR="00AB2B3F">
              <w:rPr>
                <w:rFonts w:ascii="Arial" w:hAnsi="Arial" w:cs="Arial"/>
                <w:sz w:val="18"/>
                <w:szCs w:val="18"/>
                <w:lang w:val="en-AU" w:eastAsia="en-AU"/>
              </w:rPr>
              <w:t>3</w:t>
            </w:r>
          </w:p>
        </w:tc>
        <w:tc>
          <w:tcPr>
            <w:tcW w:w="1063" w:type="dxa"/>
            <w:tcBorders>
              <w:top w:val="nil"/>
              <w:left w:val="nil"/>
              <w:bottom w:val="nil"/>
              <w:right w:val="nil"/>
            </w:tcBorders>
            <w:shd w:val="pct5" w:color="000000" w:fill="auto"/>
            <w:noWrap/>
            <w:vAlign w:val="center"/>
            <w:hideMark/>
          </w:tcPr>
          <w:p w14:paraId="040CF794" w14:textId="462EBD51" w:rsidR="00DA7C74" w:rsidRPr="00C33D2C" w:rsidRDefault="00373536"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2,080</w:t>
            </w:r>
          </w:p>
        </w:tc>
      </w:tr>
      <w:tr w:rsidR="00034842" w:rsidRPr="00035057" w14:paraId="344C594E" w14:textId="77777777" w:rsidTr="001F200E">
        <w:trPr>
          <w:trHeight w:val="329"/>
          <w:jc w:val="center"/>
        </w:trPr>
        <w:tc>
          <w:tcPr>
            <w:tcW w:w="3292" w:type="dxa"/>
            <w:gridSpan w:val="2"/>
            <w:tcBorders>
              <w:top w:val="nil"/>
              <w:left w:val="nil"/>
              <w:bottom w:val="nil"/>
              <w:right w:val="nil"/>
            </w:tcBorders>
            <w:shd w:val="clear" w:color="000000" w:fill="FFFFFF"/>
            <w:noWrap/>
            <w:vAlign w:val="center"/>
            <w:hideMark/>
          </w:tcPr>
          <w:p w14:paraId="2E7CDF04" w14:textId="77777777" w:rsidR="00DA7C74" w:rsidRPr="00C33D2C" w:rsidRDefault="00DA7C74" w:rsidP="009D7B97">
            <w:pPr>
              <w:ind w:right="-57"/>
              <w:rPr>
                <w:rFonts w:ascii="Arial" w:hAnsi="Arial" w:cs="Arial"/>
                <w:sz w:val="18"/>
                <w:szCs w:val="18"/>
                <w:lang w:val="en-AU" w:eastAsia="en-AU"/>
              </w:rPr>
            </w:pPr>
            <w:r w:rsidRPr="00C33D2C">
              <w:rPr>
                <w:rFonts w:ascii="Arial" w:hAnsi="Arial" w:cs="Arial"/>
                <w:sz w:val="18"/>
                <w:szCs w:val="18"/>
                <w:lang w:val="en-AU" w:eastAsia="en-AU"/>
              </w:rPr>
              <w:t>Public Non-Financial Corporation Sector</w:t>
            </w:r>
          </w:p>
        </w:tc>
        <w:tc>
          <w:tcPr>
            <w:tcW w:w="1063" w:type="dxa"/>
            <w:tcBorders>
              <w:top w:val="nil"/>
              <w:left w:val="nil"/>
              <w:bottom w:val="nil"/>
              <w:right w:val="nil"/>
            </w:tcBorders>
            <w:shd w:val="clear" w:color="000000" w:fill="FFFFFF"/>
            <w:noWrap/>
            <w:vAlign w:val="center"/>
            <w:hideMark/>
          </w:tcPr>
          <w:p w14:paraId="07845DCC" w14:textId="77777777" w:rsidR="00DA7C74" w:rsidRPr="00C33D2C" w:rsidRDefault="00DA7C74"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2,139</w:t>
            </w:r>
          </w:p>
        </w:tc>
        <w:tc>
          <w:tcPr>
            <w:tcW w:w="1063" w:type="dxa"/>
            <w:tcBorders>
              <w:top w:val="nil"/>
              <w:left w:val="nil"/>
              <w:bottom w:val="nil"/>
              <w:right w:val="nil"/>
            </w:tcBorders>
            <w:shd w:val="clear" w:color="000000" w:fill="FFFFFF"/>
            <w:noWrap/>
            <w:vAlign w:val="center"/>
            <w:hideMark/>
          </w:tcPr>
          <w:p w14:paraId="7C0F02B5" w14:textId="77777777" w:rsidR="00DA7C74" w:rsidRPr="00C33D2C" w:rsidRDefault="00DA7C74"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1,554</w:t>
            </w:r>
          </w:p>
        </w:tc>
        <w:tc>
          <w:tcPr>
            <w:tcW w:w="1063" w:type="dxa"/>
            <w:tcBorders>
              <w:top w:val="nil"/>
              <w:left w:val="nil"/>
              <w:bottom w:val="nil"/>
              <w:right w:val="nil"/>
            </w:tcBorders>
            <w:shd w:val="pct5" w:color="000000" w:fill="auto"/>
            <w:noWrap/>
            <w:vAlign w:val="center"/>
            <w:hideMark/>
          </w:tcPr>
          <w:p w14:paraId="66E7C6A9" w14:textId="30DCFC2D" w:rsidR="00DA7C74" w:rsidRPr="00C33D2C" w:rsidRDefault="0002781A"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2,19</w:t>
            </w:r>
            <w:r w:rsidR="00AB2B3F">
              <w:rPr>
                <w:rFonts w:ascii="Arial" w:hAnsi="Arial" w:cs="Arial"/>
                <w:sz w:val="18"/>
                <w:szCs w:val="18"/>
                <w:lang w:val="en-AU" w:eastAsia="en-AU"/>
              </w:rPr>
              <w:t>2</w:t>
            </w:r>
          </w:p>
        </w:tc>
        <w:tc>
          <w:tcPr>
            <w:tcW w:w="1063" w:type="dxa"/>
            <w:tcBorders>
              <w:top w:val="nil"/>
              <w:left w:val="nil"/>
              <w:bottom w:val="nil"/>
              <w:right w:val="nil"/>
            </w:tcBorders>
            <w:shd w:val="pct5" w:color="000000" w:fill="auto"/>
            <w:noWrap/>
            <w:vAlign w:val="center"/>
            <w:hideMark/>
          </w:tcPr>
          <w:p w14:paraId="64BD2F03" w14:textId="6199FD67" w:rsidR="00DA7C74" w:rsidRPr="00C33D2C" w:rsidRDefault="0002781A"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2,13</w:t>
            </w:r>
            <w:r w:rsidR="00AB2B3F">
              <w:rPr>
                <w:rFonts w:ascii="Arial" w:hAnsi="Arial" w:cs="Arial"/>
                <w:sz w:val="18"/>
                <w:szCs w:val="18"/>
                <w:lang w:val="en-AU" w:eastAsia="en-AU"/>
              </w:rPr>
              <w:t>4</w:t>
            </w:r>
          </w:p>
        </w:tc>
        <w:tc>
          <w:tcPr>
            <w:tcW w:w="1063" w:type="dxa"/>
            <w:tcBorders>
              <w:top w:val="nil"/>
              <w:left w:val="nil"/>
              <w:bottom w:val="nil"/>
              <w:right w:val="nil"/>
            </w:tcBorders>
            <w:shd w:val="pct5" w:color="000000" w:fill="auto"/>
            <w:noWrap/>
            <w:vAlign w:val="center"/>
            <w:hideMark/>
          </w:tcPr>
          <w:p w14:paraId="48C17C54" w14:textId="46301FE1" w:rsidR="00DA7C74" w:rsidRPr="00C33D2C" w:rsidRDefault="0002781A"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2,0</w:t>
            </w:r>
            <w:r w:rsidR="00AB2B3F">
              <w:rPr>
                <w:rFonts w:ascii="Arial" w:hAnsi="Arial" w:cs="Arial"/>
                <w:sz w:val="18"/>
                <w:szCs w:val="18"/>
                <w:lang w:val="en-AU" w:eastAsia="en-AU"/>
              </w:rPr>
              <w:t>72</w:t>
            </w:r>
          </w:p>
        </w:tc>
        <w:tc>
          <w:tcPr>
            <w:tcW w:w="1063" w:type="dxa"/>
            <w:tcBorders>
              <w:top w:val="nil"/>
              <w:left w:val="nil"/>
              <w:bottom w:val="nil"/>
              <w:right w:val="nil"/>
            </w:tcBorders>
            <w:shd w:val="pct5" w:color="000000" w:fill="auto"/>
            <w:noWrap/>
            <w:vAlign w:val="center"/>
            <w:hideMark/>
          </w:tcPr>
          <w:p w14:paraId="41CB6E1E" w14:textId="2E16BA5D" w:rsidR="00DA7C74" w:rsidRPr="00C33D2C" w:rsidRDefault="00D77C1F" w:rsidP="008C5D92">
            <w:pPr>
              <w:ind w:right="247" w:firstLineChars="100" w:firstLine="180"/>
              <w:jc w:val="right"/>
              <w:rPr>
                <w:rFonts w:ascii="Arial" w:hAnsi="Arial" w:cs="Arial"/>
                <w:sz w:val="18"/>
                <w:szCs w:val="18"/>
                <w:lang w:val="en-AU" w:eastAsia="en-AU"/>
              </w:rPr>
            </w:pPr>
            <w:r w:rsidRPr="00C33D2C">
              <w:rPr>
                <w:rFonts w:ascii="Arial" w:hAnsi="Arial" w:cs="Arial"/>
                <w:sz w:val="18"/>
                <w:szCs w:val="18"/>
                <w:lang w:val="en-AU" w:eastAsia="en-AU"/>
              </w:rPr>
              <w:t>2,07</w:t>
            </w:r>
            <w:r w:rsidR="00AB2B3F">
              <w:rPr>
                <w:rFonts w:ascii="Arial" w:hAnsi="Arial" w:cs="Arial"/>
                <w:sz w:val="18"/>
                <w:szCs w:val="18"/>
                <w:lang w:val="en-AU" w:eastAsia="en-AU"/>
              </w:rPr>
              <w:t>5</w:t>
            </w:r>
          </w:p>
        </w:tc>
      </w:tr>
      <w:tr w:rsidR="00034842" w:rsidRPr="00035057" w14:paraId="41391E4E" w14:textId="77777777" w:rsidTr="001F200E">
        <w:trPr>
          <w:trHeight w:val="396"/>
          <w:jc w:val="center"/>
        </w:trPr>
        <w:tc>
          <w:tcPr>
            <w:tcW w:w="975" w:type="dxa"/>
            <w:tcBorders>
              <w:top w:val="single" w:sz="4" w:space="0" w:color="auto"/>
              <w:left w:val="nil"/>
              <w:bottom w:val="single" w:sz="4" w:space="0" w:color="auto"/>
              <w:right w:val="nil"/>
            </w:tcBorders>
            <w:shd w:val="clear" w:color="000000" w:fill="FFFFFF"/>
            <w:noWrap/>
            <w:vAlign w:val="center"/>
            <w:hideMark/>
          </w:tcPr>
          <w:p w14:paraId="700AC818" w14:textId="77777777" w:rsidR="00DA7C74" w:rsidRPr="00C33D2C" w:rsidRDefault="00DA7C74" w:rsidP="008C5D92">
            <w:pPr>
              <w:rPr>
                <w:rFonts w:ascii="Arial" w:hAnsi="Arial" w:cs="Arial"/>
                <w:b/>
                <w:bCs/>
                <w:color w:val="008EBA"/>
                <w:sz w:val="18"/>
                <w:szCs w:val="18"/>
                <w:lang w:val="en-AU" w:eastAsia="en-AU"/>
              </w:rPr>
            </w:pPr>
            <w:r w:rsidRPr="00C33D2C">
              <w:rPr>
                <w:rFonts w:ascii="Arial" w:hAnsi="Arial" w:cs="Arial"/>
                <w:b/>
                <w:bCs/>
                <w:color w:val="008EBA"/>
                <w:sz w:val="18"/>
                <w:szCs w:val="18"/>
                <w:lang w:val="en-AU" w:eastAsia="en-AU"/>
              </w:rPr>
              <w:t>Total</w:t>
            </w:r>
          </w:p>
        </w:tc>
        <w:tc>
          <w:tcPr>
            <w:tcW w:w="2317" w:type="dxa"/>
            <w:tcBorders>
              <w:top w:val="single" w:sz="4" w:space="0" w:color="auto"/>
              <w:left w:val="nil"/>
              <w:bottom w:val="single" w:sz="4" w:space="0" w:color="auto"/>
              <w:right w:val="nil"/>
            </w:tcBorders>
            <w:shd w:val="clear" w:color="000000" w:fill="FFFFFF"/>
            <w:noWrap/>
            <w:vAlign w:val="center"/>
            <w:hideMark/>
          </w:tcPr>
          <w:p w14:paraId="68AB3ADA" w14:textId="77777777" w:rsidR="00DA7C74" w:rsidRPr="00C33D2C" w:rsidRDefault="00DA7C74" w:rsidP="008C5D92">
            <w:pPr>
              <w:rPr>
                <w:rFonts w:ascii="Arial" w:hAnsi="Arial" w:cs="Arial"/>
                <w:color w:val="008EBA"/>
                <w:sz w:val="18"/>
                <w:szCs w:val="18"/>
                <w:lang w:val="en-AU" w:eastAsia="en-AU"/>
              </w:rPr>
            </w:pPr>
            <w:r w:rsidRPr="00C33D2C">
              <w:rPr>
                <w:rFonts w:ascii="Arial" w:hAnsi="Arial" w:cs="Arial"/>
                <w:color w:val="008EBA"/>
                <w:sz w:val="18"/>
                <w:szCs w:val="18"/>
                <w:lang w:val="en-AU" w:eastAsia="en-AU"/>
              </w:rPr>
              <w:t> </w:t>
            </w:r>
          </w:p>
        </w:tc>
        <w:tc>
          <w:tcPr>
            <w:tcW w:w="1063" w:type="dxa"/>
            <w:tcBorders>
              <w:top w:val="single" w:sz="4" w:space="0" w:color="auto"/>
              <w:left w:val="nil"/>
              <w:bottom w:val="single" w:sz="4" w:space="0" w:color="auto"/>
              <w:right w:val="nil"/>
            </w:tcBorders>
            <w:shd w:val="clear" w:color="auto" w:fill="auto"/>
            <w:noWrap/>
            <w:vAlign w:val="center"/>
            <w:hideMark/>
          </w:tcPr>
          <w:p w14:paraId="0BFD9A09" w14:textId="77777777" w:rsidR="00DA7C74" w:rsidRPr="00C33D2C" w:rsidRDefault="00DA7C74" w:rsidP="008C5D92">
            <w:pPr>
              <w:ind w:right="247" w:firstLineChars="100" w:firstLine="181"/>
              <w:jc w:val="right"/>
              <w:rPr>
                <w:rFonts w:ascii="Arial" w:hAnsi="Arial" w:cs="Arial"/>
                <w:b/>
                <w:bCs/>
                <w:color w:val="008EBA"/>
                <w:sz w:val="18"/>
                <w:szCs w:val="18"/>
                <w:lang w:val="en-AU" w:eastAsia="en-AU"/>
              </w:rPr>
            </w:pPr>
            <w:r w:rsidRPr="00C33D2C">
              <w:rPr>
                <w:rFonts w:ascii="Arial" w:hAnsi="Arial" w:cs="Arial"/>
                <w:b/>
                <w:bCs/>
                <w:color w:val="008EBA"/>
                <w:sz w:val="18"/>
                <w:szCs w:val="18"/>
                <w:lang w:val="en-AU" w:eastAsia="en-AU"/>
              </w:rPr>
              <w:t>4,184</w:t>
            </w:r>
          </w:p>
        </w:tc>
        <w:tc>
          <w:tcPr>
            <w:tcW w:w="1063" w:type="dxa"/>
            <w:tcBorders>
              <w:top w:val="single" w:sz="4" w:space="0" w:color="auto"/>
              <w:left w:val="nil"/>
              <w:bottom w:val="single" w:sz="4" w:space="0" w:color="auto"/>
              <w:right w:val="nil"/>
            </w:tcBorders>
            <w:shd w:val="clear" w:color="000000" w:fill="FFFFFF"/>
            <w:noWrap/>
            <w:vAlign w:val="center"/>
            <w:hideMark/>
          </w:tcPr>
          <w:p w14:paraId="1B0B00C5" w14:textId="77777777" w:rsidR="00DA7C74" w:rsidRPr="00C33D2C" w:rsidRDefault="00DA7C74" w:rsidP="008C5D92">
            <w:pPr>
              <w:ind w:right="247" w:firstLineChars="100" w:firstLine="181"/>
              <w:jc w:val="right"/>
              <w:rPr>
                <w:rFonts w:ascii="Arial" w:hAnsi="Arial" w:cs="Arial"/>
                <w:b/>
                <w:bCs/>
                <w:color w:val="008EBA"/>
                <w:sz w:val="18"/>
                <w:szCs w:val="18"/>
                <w:lang w:val="en-AU" w:eastAsia="en-AU"/>
              </w:rPr>
            </w:pPr>
            <w:r w:rsidRPr="00C33D2C">
              <w:rPr>
                <w:rFonts w:ascii="Arial" w:hAnsi="Arial" w:cs="Arial"/>
                <w:b/>
                <w:bCs/>
                <w:color w:val="008EBA"/>
                <w:sz w:val="18"/>
                <w:szCs w:val="18"/>
                <w:lang w:val="en-AU" w:eastAsia="en-AU"/>
              </w:rPr>
              <w:t>3,690</w:t>
            </w:r>
          </w:p>
        </w:tc>
        <w:tc>
          <w:tcPr>
            <w:tcW w:w="1063" w:type="dxa"/>
            <w:tcBorders>
              <w:top w:val="single" w:sz="4" w:space="0" w:color="auto"/>
              <w:left w:val="nil"/>
              <w:bottom w:val="single" w:sz="4" w:space="0" w:color="auto"/>
              <w:right w:val="nil"/>
            </w:tcBorders>
            <w:shd w:val="pct5" w:color="000000" w:fill="auto"/>
            <w:noWrap/>
            <w:vAlign w:val="center"/>
            <w:hideMark/>
          </w:tcPr>
          <w:p w14:paraId="10295392" w14:textId="5CB58C22" w:rsidR="00DA7C74" w:rsidRPr="00C33D2C" w:rsidRDefault="00D77C1F" w:rsidP="008C5D92">
            <w:pPr>
              <w:ind w:right="247" w:firstLineChars="100" w:firstLine="181"/>
              <w:jc w:val="right"/>
              <w:rPr>
                <w:rFonts w:ascii="Arial" w:hAnsi="Arial" w:cs="Arial"/>
                <w:b/>
                <w:bCs/>
                <w:color w:val="008EBA"/>
                <w:sz w:val="18"/>
                <w:szCs w:val="18"/>
                <w:lang w:val="en-AU" w:eastAsia="en-AU"/>
              </w:rPr>
            </w:pPr>
            <w:r w:rsidRPr="00C33D2C">
              <w:rPr>
                <w:rFonts w:ascii="Arial" w:hAnsi="Arial" w:cs="Arial"/>
                <w:b/>
                <w:bCs/>
                <w:color w:val="008EBA"/>
                <w:sz w:val="18"/>
                <w:szCs w:val="18"/>
                <w:lang w:val="en-AU" w:eastAsia="en-AU"/>
              </w:rPr>
              <w:t>4,05</w:t>
            </w:r>
            <w:r w:rsidR="00AB2B3F">
              <w:rPr>
                <w:rFonts w:ascii="Arial" w:hAnsi="Arial" w:cs="Arial"/>
                <w:b/>
                <w:bCs/>
                <w:color w:val="008EBA"/>
                <w:sz w:val="18"/>
                <w:szCs w:val="18"/>
                <w:lang w:val="en-AU" w:eastAsia="en-AU"/>
              </w:rPr>
              <w:t>5</w:t>
            </w:r>
          </w:p>
        </w:tc>
        <w:tc>
          <w:tcPr>
            <w:tcW w:w="1063" w:type="dxa"/>
            <w:tcBorders>
              <w:top w:val="single" w:sz="4" w:space="0" w:color="auto"/>
              <w:left w:val="nil"/>
              <w:bottom w:val="single" w:sz="4" w:space="0" w:color="auto"/>
              <w:right w:val="nil"/>
            </w:tcBorders>
            <w:shd w:val="pct5" w:color="000000" w:fill="auto"/>
            <w:noWrap/>
            <w:vAlign w:val="center"/>
            <w:hideMark/>
          </w:tcPr>
          <w:p w14:paraId="1C77BEE4" w14:textId="7B0202DE" w:rsidR="00DA7C74" w:rsidRPr="00C33D2C" w:rsidRDefault="00FA0898" w:rsidP="008C5D92">
            <w:pPr>
              <w:ind w:right="247" w:firstLineChars="100" w:firstLine="181"/>
              <w:jc w:val="right"/>
              <w:rPr>
                <w:rFonts w:ascii="Arial" w:hAnsi="Arial" w:cs="Arial"/>
                <w:b/>
                <w:bCs/>
                <w:color w:val="008EBA"/>
                <w:sz w:val="18"/>
                <w:szCs w:val="18"/>
                <w:lang w:val="en-AU" w:eastAsia="en-AU"/>
              </w:rPr>
            </w:pPr>
            <w:r w:rsidRPr="00C33D2C">
              <w:rPr>
                <w:rFonts w:ascii="Arial" w:hAnsi="Arial" w:cs="Arial"/>
                <w:b/>
                <w:bCs/>
                <w:color w:val="008EBA"/>
                <w:sz w:val="18"/>
                <w:szCs w:val="18"/>
                <w:lang w:val="en-AU" w:eastAsia="en-AU"/>
              </w:rPr>
              <w:t>4,0</w:t>
            </w:r>
            <w:r w:rsidR="00AB2B3F">
              <w:rPr>
                <w:rFonts w:ascii="Arial" w:hAnsi="Arial" w:cs="Arial"/>
                <w:b/>
                <w:bCs/>
                <w:color w:val="008EBA"/>
                <w:sz w:val="18"/>
                <w:szCs w:val="18"/>
                <w:lang w:val="en-AU" w:eastAsia="en-AU"/>
              </w:rPr>
              <w:t>19</w:t>
            </w:r>
          </w:p>
        </w:tc>
        <w:tc>
          <w:tcPr>
            <w:tcW w:w="1063" w:type="dxa"/>
            <w:tcBorders>
              <w:top w:val="single" w:sz="4" w:space="0" w:color="auto"/>
              <w:left w:val="nil"/>
              <w:bottom w:val="single" w:sz="4" w:space="0" w:color="auto"/>
              <w:right w:val="nil"/>
            </w:tcBorders>
            <w:shd w:val="pct5" w:color="000000" w:fill="auto"/>
            <w:noWrap/>
            <w:vAlign w:val="center"/>
            <w:hideMark/>
          </w:tcPr>
          <w:p w14:paraId="38E2E2CE" w14:textId="26E8F2D4" w:rsidR="00DA7C74" w:rsidRPr="00C33D2C" w:rsidRDefault="00FA0898" w:rsidP="008C5D92">
            <w:pPr>
              <w:ind w:right="247" w:firstLineChars="100" w:firstLine="181"/>
              <w:jc w:val="right"/>
              <w:rPr>
                <w:rFonts w:ascii="Arial" w:hAnsi="Arial" w:cs="Arial"/>
                <w:b/>
                <w:bCs/>
                <w:color w:val="008EBA"/>
                <w:sz w:val="18"/>
                <w:szCs w:val="18"/>
                <w:lang w:val="en-AU" w:eastAsia="en-AU"/>
              </w:rPr>
            </w:pPr>
            <w:r w:rsidRPr="00C33D2C">
              <w:rPr>
                <w:rFonts w:ascii="Arial" w:hAnsi="Arial" w:cs="Arial"/>
                <w:b/>
                <w:bCs/>
                <w:color w:val="008EBA"/>
                <w:sz w:val="18"/>
                <w:szCs w:val="18"/>
                <w:lang w:val="en-AU" w:eastAsia="en-AU"/>
              </w:rPr>
              <w:t>4,11</w:t>
            </w:r>
            <w:r w:rsidR="00AB2B3F">
              <w:rPr>
                <w:rFonts w:ascii="Arial" w:hAnsi="Arial" w:cs="Arial"/>
                <w:b/>
                <w:bCs/>
                <w:color w:val="008EBA"/>
                <w:sz w:val="18"/>
                <w:szCs w:val="18"/>
                <w:lang w:val="en-AU" w:eastAsia="en-AU"/>
              </w:rPr>
              <w:t>4</w:t>
            </w:r>
          </w:p>
        </w:tc>
        <w:tc>
          <w:tcPr>
            <w:tcW w:w="1063" w:type="dxa"/>
            <w:tcBorders>
              <w:top w:val="single" w:sz="4" w:space="0" w:color="auto"/>
              <w:left w:val="nil"/>
              <w:bottom w:val="single" w:sz="4" w:space="0" w:color="auto"/>
              <w:right w:val="nil"/>
            </w:tcBorders>
            <w:shd w:val="pct5" w:color="000000" w:fill="auto"/>
            <w:noWrap/>
            <w:vAlign w:val="center"/>
            <w:hideMark/>
          </w:tcPr>
          <w:p w14:paraId="7323D897" w14:textId="28535828" w:rsidR="00DA7C74" w:rsidRPr="00C33D2C" w:rsidRDefault="00FA0898" w:rsidP="008C5D92">
            <w:pPr>
              <w:ind w:right="247" w:firstLineChars="100" w:firstLine="181"/>
              <w:jc w:val="right"/>
              <w:rPr>
                <w:rFonts w:ascii="Arial" w:hAnsi="Arial" w:cs="Arial"/>
                <w:b/>
                <w:bCs/>
                <w:color w:val="008EBA"/>
                <w:sz w:val="18"/>
                <w:szCs w:val="18"/>
                <w:lang w:val="en-AU" w:eastAsia="en-AU"/>
              </w:rPr>
            </w:pPr>
            <w:r w:rsidRPr="00C33D2C">
              <w:rPr>
                <w:rFonts w:ascii="Arial" w:hAnsi="Arial" w:cs="Arial"/>
                <w:b/>
                <w:bCs/>
                <w:color w:val="008EBA"/>
                <w:sz w:val="18"/>
                <w:szCs w:val="18"/>
                <w:lang w:val="en-AU" w:eastAsia="en-AU"/>
              </w:rPr>
              <w:t>4,15</w:t>
            </w:r>
            <w:r w:rsidR="00AB2B3F">
              <w:rPr>
                <w:rFonts w:ascii="Arial" w:hAnsi="Arial" w:cs="Arial"/>
                <w:b/>
                <w:bCs/>
                <w:color w:val="008EBA"/>
                <w:sz w:val="18"/>
                <w:szCs w:val="18"/>
                <w:lang w:val="en-AU" w:eastAsia="en-AU"/>
              </w:rPr>
              <w:t>3</w:t>
            </w:r>
          </w:p>
        </w:tc>
      </w:tr>
    </w:tbl>
    <w:p w14:paraId="39DF2610" w14:textId="77777777" w:rsidR="00753513" w:rsidRPr="00A1397D" w:rsidRDefault="00753513" w:rsidP="00753513">
      <w:pPr>
        <w:widowControl w:val="0"/>
        <w:tabs>
          <w:tab w:val="left" w:pos="350"/>
          <w:tab w:val="right" w:pos="4196"/>
          <w:tab w:val="right" w:pos="5046"/>
          <w:tab w:val="right" w:pos="5897"/>
          <w:tab w:val="right" w:pos="6747"/>
          <w:tab w:val="right" w:pos="7598"/>
        </w:tabs>
        <w:autoSpaceDE w:val="0"/>
        <w:autoSpaceDN w:val="0"/>
        <w:spacing w:before="20" w:after="20"/>
        <w:rPr>
          <w:rFonts w:ascii="Arial" w:hAnsi="Arial" w:cs="Arial"/>
          <w:sz w:val="6"/>
          <w:szCs w:val="6"/>
        </w:rPr>
      </w:pPr>
    </w:p>
    <w:p w14:paraId="0467CE2B" w14:textId="7E3211A3" w:rsidR="001E1BBD" w:rsidRDefault="00C83CC7" w:rsidP="00847905">
      <w:pPr>
        <w:pStyle w:val="ListParagraph"/>
        <w:widowControl w:val="0"/>
        <w:numPr>
          <w:ilvl w:val="0"/>
          <w:numId w:val="16"/>
        </w:numPr>
        <w:tabs>
          <w:tab w:val="left" w:pos="350"/>
          <w:tab w:val="right" w:pos="4196"/>
          <w:tab w:val="right" w:pos="5046"/>
          <w:tab w:val="right" w:pos="5897"/>
          <w:tab w:val="right" w:pos="6747"/>
          <w:tab w:val="right" w:pos="7598"/>
        </w:tabs>
        <w:autoSpaceDE w:val="0"/>
        <w:autoSpaceDN w:val="0"/>
        <w:spacing w:after="0" w:line="240" w:lineRule="auto"/>
        <w:ind w:left="357" w:hanging="357"/>
        <w:contextualSpacing w:val="0"/>
        <w:rPr>
          <w:rFonts w:ascii="Arial" w:hAnsi="Arial" w:cs="Arial"/>
          <w:sz w:val="17"/>
          <w:szCs w:val="17"/>
        </w:rPr>
      </w:pPr>
      <w:r w:rsidRPr="00A1397D">
        <w:rPr>
          <w:rFonts w:ascii="Arial" w:hAnsi="Arial" w:cs="Arial"/>
          <w:sz w:val="17"/>
          <w:szCs w:val="17"/>
        </w:rPr>
        <w:t>Total spending may not equal the total of general government and PNFC expenditure due to intra-sector purchases.</w:t>
      </w:r>
    </w:p>
    <w:p w14:paraId="1F91A6A1" w14:textId="31B235F9" w:rsidR="001E1BBD" w:rsidRDefault="001E1BBD" w:rsidP="001E1BBD">
      <w:pPr>
        <w:pStyle w:val="ListParagraph"/>
        <w:widowControl w:val="0"/>
        <w:tabs>
          <w:tab w:val="left" w:pos="350"/>
          <w:tab w:val="right" w:pos="4196"/>
          <w:tab w:val="right" w:pos="5046"/>
          <w:tab w:val="right" w:pos="5897"/>
          <w:tab w:val="right" w:pos="6747"/>
          <w:tab w:val="right" w:pos="7598"/>
        </w:tabs>
        <w:autoSpaceDE w:val="0"/>
        <w:autoSpaceDN w:val="0"/>
        <w:spacing w:after="0" w:line="240" w:lineRule="auto"/>
        <w:ind w:left="357"/>
        <w:contextualSpacing w:val="0"/>
        <w:rPr>
          <w:rFonts w:cs="Arial"/>
          <w:sz w:val="17"/>
          <w:szCs w:val="17"/>
        </w:rPr>
      </w:pPr>
    </w:p>
    <w:p w14:paraId="1CCD4FE0" w14:textId="59ACF6AE" w:rsidR="001E1BBD" w:rsidRDefault="00492E0D">
      <w:pPr>
        <w:rPr>
          <w:rFonts w:asciiTheme="minorHAnsi" w:eastAsiaTheme="minorHAnsi" w:hAnsiTheme="minorHAnsi" w:cs="Arial"/>
          <w:sz w:val="17"/>
          <w:szCs w:val="17"/>
          <w:lang w:val="en-AU"/>
        </w:rPr>
      </w:pPr>
      <w:r>
        <w:rPr>
          <w:rFonts w:cs="Arial"/>
          <w:sz w:val="17"/>
          <w:szCs w:val="17"/>
        </w:rPr>
        <w:br w:type="page"/>
      </w:r>
    </w:p>
    <w:tbl>
      <w:tblPr>
        <w:tblW w:w="9364" w:type="dxa"/>
        <w:tblInd w:w="108" w:type="dxa"/>
        <w:shd w:val="pct5" w:color="auto" w:fill="auto"/>
        <w:tblCellMar>
          <w:left w:w="0" w:type="dxa"/>
          <w:right w:w="0" w:type="dxa"/>
        </w:tblCellMar>
        <w:tblLook w:val="04A0" w:firstRow="1" w:lastRow="0" w:firstColumn="1" w:lastColumn="0" w:noHBand="0" w:noVBand="1"/>
        <w:tblCaption w:val="Box 1.7:  Maintenance investment supporting jobs during COVID-19"/>
        <w:tblDescription w:val="Box 1.7:  Maintenance investment supporting jobs during COVID-19"/>
      </w:tblPr>
      <w:tblGrid>
        <w:gridCol w:w="9364"/>
      </w:tblGrid>
      <w:tr w:rsidR="00B832FC" w:rsidRPr="00E15A68" w14:paraId="20F8043E" w14:textId="77777777" w:rsidTr="001F200E">
        <w:trPr>
          <w:trHeight w:val="6512"/>
        </w:trPr>
        <w:tc>
          <w:tcPr>
            <w:tcW w:w="9364" w:type="dxa"/>
            <w:shd w:val="pct5" w:color="auto" w:fill="auto"/>
            <w:tcMar>
              <w:top w:w="0" w:type="dxa"/>
              <w:left w:w="108" w:type="dxa"/>
              <w:bottom w:w="0" w:type="dxa"/>
              <w:right w:w="108" w:type="dxa"/>
            </w:tcMar>
          </w:tcPr>
          <w:p w14:paraId="3C472CD6" w14:textId="35FE2252" w:rsidR="00B832FC" w:rsidRPr="00E15A68" w:rsidRDefault="00B832FC" w:rsidP="008F264E">
            <w:pPr>
              <w:pStyle w:val="Box11BoxHeading"/>
              <w:ind w:left="1062" w:hanging="1062"/>
            </w:pPr>
            <w:r w:rsidRPr="00E15A68">
              <w:br w:type="page"/>
            </w:r>
            <w:r w:rsidR="002C70C6">
              <w:t>Ma</w:t>
            </w:r>
            <w:r w:rsidR="005D271B">
              <w:t>intenance</w:t>
            </w:r>
            <w:r w:rsidR="00AC04A4">
              <w:t xml:space="preserve"> investment</w:t>
            </w:r>
            <w:r>
              <w:t xml:space="preserve"> </w:t>
            </w:r>
            <w:r w:rsidR="00121568">
              <w:t>supporting jobs during</w:t>
            </w:r>
            <w:r>
              <w:t xml:space="preserve"> COVID-19</w:t>
            </w:r>
          </w:p>
          <w:p w14:paraId="4B46FF37" w14:textId="5E17100D" w:rsidR="00C669DF" w:rsidRPr="00D20950" w:rsidRDefault="00C669DF" w:rsidP="00E70E27">
            <w:pPr>
              <w:pStyle w:val="BodyTextBox"/>
            </w:pPr>
            <w:r w:rsidRPr="00EF7E61">
              <w:t>The Government is accelerating maintenance</w:t>
            </w:r>
            <w:r w:rsidR="005F7BA7">
              <w:t xml:space="preserve"> works </w:t>
            </w:r>
            <w:r w:rsidR="00224CA7">
              <w:t>as part of its COVID-19 response</w:t>
            </w:r>
            <w:r w:rsidR="00121568">
              <w:t xml:space="preserve"> to </w:t>
            </w:r>
            <w:r w:rsidR="00D34858">
              <w:t xml:space="preserve">provide urgently needed </w:t>
            </w:r>
            <w:r w:rsidR="00BF0FBB">
              <w:t>stimulus across the State</w:t>
            </w:r>
            <w:r w:rsidR="00224CA7">
              <w:t>.</w:t>
            </w:r>
            <w:r>
              <w:t xml:space="preserve"> </w:t>
            </w:r>
            <w:r w:rsidR="009D7CF2">
              <w:t xml:space="preserve">Significant allocations </w:t>
            </w:r>
            <w:r>
              <w:t>includ</w:t>
            </w:r>
            <w:r w:rsidR="009D7CF2">
              <w:t>e</w:t>
            </w:r>
            <w:r>
              <w:t>:</w:t>
            </w:r>
          </w:p>
          <w:p w14:paraId="3AFB98C5" w14:textId="7A0FD7A5" w:rsidR="007C04BE" w:rsidRDefault="007C04BE" w:rsidP="004A423D">
            <w:pPr>
              <w:pStyle w:val="Bullet1inabox"/>
            </w:pPr>
            <w:r w:rsidRPr="00480970">
              <w:t>$</w:t>
            </w:r>
            <w:r w:rsidR="00641003">
              <w:t>812.0</w:t>
            </w:r>
            <w:r w:rsidRPr="00480970">
              <w:t xml:space="preserve"> million to </w:t>
            </w:r>
            <w:r>
              <w:t xml:space="preserve">deliver </w:t>
            </w:r>
            <w:r w:rsidR="001171C8">
              <w:t xml:space="preserve">new </w:t>
            </w:r>
            <w:r w:rsidR="00650946">
              <w:t>social housing and undertake significant</w:t>
            </w:r>
            <w:r w:rsidR="001171C8">
              <w:t xml:space="preserve"> </w:t>
            </w:r>
            <w:r>
              <w:t xml:space="preserve">maintenance and upgrades of social and </w:t>
            </w:r>
            <w:r w:rsidR="00650946">
              <w:t>Aboriginal</w:t>
            </w:r>
            <w:r>
              <w:t xml:space="preserve"> housing</w:t>
            </w:r>
          </w:p>
          <w:p w14:paraId="3219C3E9" w14:textId="60AD83EC" w:rsidR="007A46E5" w:rsidRDefault="007A46E5" w:rsidP="004A423D">
            <w:pPr>
              <w:pStyle w:val="Bullet1inabox"/>
            </w:pPr>
            <w:r w:rsidRPr="00B83055">
              <w:t xml:space="preserve">$256.0 million </w:t>
            </w:r>
            <w:r w:rsidR="007C7B71">
              <w:t>for upgrades</w:t>
            </w:r>
            <w:r w:rsidRPr="00B83055">
              <w:t xml:space="preserve"> and maintenance works across National Parks, the </w:t>
            </w:r>
            <w:r w:rsidR="00254531">
              <w:t xml:space="preserve">Royal </w:t>
            </w:r>
            <w:r w:rsidRPr="00B83055">
              <w:t xml:space="preserve">Botanic Gardens, Centennial Park, Sydney Olympic Park and </w:t>
            </w:r>
            <w:r w:rsidR="00254531">
              <w:t>the</w:t>
            </w:r>
            <w:r w:rsidRPr="00B83055">
              <w:t xml:space="preserve"> Crown Land portfolio</w:t>
            </w:r>
          </w:p>
          <w:p w14:paraId="5228385D" w14:textId="68DA1F9C" w:rsidR="005B6822" w:rsidRPr="00B83055" w:rsidRDefault="00A240D3" w:rsidP="004A423D">
            <w:pPr>
              <w:pStyle w:val="Bullet1inabox"/>
            </w:pPr>
            <w:r>
              <w:t>$</w:t>
            </w:r>
            <w:r w:rsidR="00B95BF8">
              <w:t>167.7</w:t>
            </w:r>
            <w:r>
              <w:t xml:space="preserve"> million for maintenance of courts, police stations</w:t>
            </w:r>
            <w:r w:rsidR="00582559">
              <w:t xml:space="preserve"> and corrective services</w:t>
            </w:r>
            <w:r w:rsidR="00B95BF8">
              <w:t xml:space="preserve"> as well as upgrades to the Goulburn Police Academy</w:t>
            </w:r>
            <w:r w:rsidR="00996539">
              <w:t xml:space="preserve"> into a state-of-the-art training facility</w:t>
            </w:r>
          </w:p>
          <w:p w14:paraId="21B370D2" w14:textId="0BE67C15" w:rsidR="00781E9F" w:rsidRDefault="00760783" w:rsidP="004A423D">
            <w:pPr>
              <w:pStyle w:val="Bullet1inabox"/>
            </w:pPr>
            <w:r>
              <w:t>$10</w:t>
            </w:r>
            <w:r w:rsidR="009C7D87">
              <w:t>3.8</w:t>
            </w:r>
            <w:r>
              <w:t xml:space="preserve"> million </w:t>
            </w:r>
            <w:r w:rsidR="002B55AB">
              <w:t>for a</w:t>
            </w:r>
            <w:r w:rsidR="00C92192">
              <w:t>n</w:t>
            </w:r>
            <w:r w:rsidR="002B55AB">
              <w:t xml:space="preserve"> </w:t>
            </w:r>
            <w:r w:rsidR="00C92192">
              <w:t>Arts</w:t>
            </w:r>
            <w:r w:rsidR="002B55AB">
              <w:t xml:space="preserve"> Maintenance and Upgrade Fund to </w:t>
            </w:r>
            <w:r w:rsidR="00E37CBC">
              <w:t xml:space="preserve">stimulate jobs and </w:t>
            </w:r>
            <w:r w:rsidR="0005529E" w:rsidRPr="0005529E">
              <w:t>the economy through improving accessibility, sustainability and functionality of our cultural assets</w:t>
            </w:r>
          </w:p>
          <w:p w14:paraId="2432DF0A" w14:textId="02B2BC0B" w:rsidR="00483256" w:rsidRPr="00B83055" w:rsidRDefault="00483256" w:rsidP="004A423D">
            <w:pPr>
              <w:pStyle w:val="Bullet1inabox"/>
            </w:pPr>
            <w:r>
              <w:t xml:space="preserve">$81.4 million </w:t>
            </w:r>
            <w:r w:rsidR="00834287">
              <w:t xml:space="preserve">for critical maintenance works at Stadium Australia </w:t>
            </w:r>
            <w:r w:rsidR="00A80B78">
              <w:t>to ensure the stadium remains fit-for-purpose to host major events, including the 2023 FIFA Women’s World Cup.</w:t>
            </w:r>
          </w:p>
          <w:p w14:paraId="5BCEA0B4" w14:textId="05732FC6" w:rsidR="005F7BA7" w:rsidRPr="00E15A68" w:rsidRDefault="004727A7" w:rsidP="00E70E27">
            <w:pPr>
              <w:pStyle w:val="BodyTextBox"/>
            </w:pPr>
            <w:r>
              <w:t xml:space="preserve">These allocations will </w:t>
            </w:r>
            <w:r w:rsidR="005F7BA7" w:rsidRPr="00EF7E61">
              <w:t>provide</w:t>
            </w:r>
            <w:r w:rsidR="00224CA7">
              <w:t xml:space="preserve"> </w:t>
            </w:r>
            <w:r w:rsidR="00BF0FBB">
              <w:t>for much needed jobs</w:t>
            </w:r>
            <w:r w:rsidR="005F7BA7" w:rsidRPr="00D20950">
              <w:t xml:space="preserve"> in local areas </w:t>
            </w:r>
            <w:r w:rsidR="004B61E1">
              <w:t>across the State</w:t>
            </w:r>
            <w:r w:rsidR="006C46E6">
              <w:t>,</w:t>
            </w:r>
            <w:r w:rsidR="000C1DE5">
              <w:t xml:space="preserve"> </w:t>
            </w:r>
            <w:r w:rsidR="006C46E6">
              <w:t>complement</w:t>
            </w:r>
            <w:r w:rsidR="000C1DE5">
              <w:t>ing</w:t>
            </w:r>
            <w:r w:rsidR="006C46E6">
              <w:t xml:space="preserve"> </w:t>
            </w:r>
            <w:r w:rsidR="00AF5F7A">
              <w:t xml:space="preserve">the </w:t>
            </w:r>
            <w:r w:rsidR="000C1DE5">
              <w:t xml:space="preserve">benefits of the </w:t>
            </w:r>
            <w:r w:rsidR="00AF5F7A">
              <w:t xml:space="preserve">Government’s </w:t>
            </w:r>
            <w:r w:rsidR="000C1DE5">
              <w:t xml:space="preserve">investment in major infrastructure projects.  </w:t>
            </w:r>
          </w:p>
        </w:tc>
      </w:tr>
    </w:tbl>
    <w:p w14:paraId="4A89D409" w14:textId="4DE69CE9" w:rsidR="00847905" w:rsidRPr="00CE7A1C" w:rsidRDefault="00847905" w:rsidP="00EF1BB2">
      <w:pPr>
        <w:rPr>
          <w:sz w:val="14"/>
          <w:szCs w:val="14"/>
          <w:lang w:val="en-AU"/>
        </w:rPr>
      </w:pPr>
    </w:p>
    <w:bookmarkEnd w:id="15"/>
    <w:p w14:paraId="41E33A6B" w14:textId="7D6C6C37" w:rsidR="008043E3" w:rsidRPr="004B739F" w:rsidRDefault="00C47280" w:rsidP="00E25F50">
      <w:pPr>
        <w:pStyle w:val="Heading2"/>
      </w:pPr>
      <w:r>
        <w:t xml:space="preserve">Infrastructure </w:t>
      </w:r>
      <w:r w:rsidR="00FF5552">
        <w:t>i</w:t>
      </w:r>
      <w:r>
        <w:t xml:space="preserve">nvestment </w:t>
      </w:r>
      <w:r w:rsidR="00FF5552">
        <w:t>a</w:t>
      </w:r>
      <w:r>
        <w:t>ssurance</w:t>
      </w:r>
    </w:p>
    <w:p w14:paraId="7E19D7FB" w14:textId="03251967" w:rsidR="00443046" w:rsidRPr="00443046" w:rsidRDefault="005A48D4" w:rsidP="00D20950">
      <w:pPr>
        <w:pStyle w:val="Heading3"/>
      </w:pPr>
      <w:r>
        <w:rPr>
          <w:rFonts w:cs="Arial"/>
          <w:b w:val="0"/>
          <w:kern w:val="0"/>
          <w:sz w:val="23"/>
          <w:szCs w:val="20"/>
        </w:rPr>
        <w:t xml:space="preserve">The Government has a range of policies and frameworks in place to support effective infrastructure project selection, planning and delivery. The Gateway Review Policy and related assurance frameworks aim to provide </w:t>
      </w:r>
      <w:r w:rsidR="00ED0C3D">
        <w:rPr>
          <w:rFonts w:cs="Arial"/>
          <w:b w:val="0"/>
          <w:kern w:val="0"/>
          <w:sz w:val="23"/>
          <w:szCs w:val="20"/>
        </w:rPr>
        <w:t>oversight</w:t>
      </w:r>
      <w:r>
        <w:rPr>
          <w:rFonts w:cs="Arial"/>
          <w:b w:val="0"/>
          <w:kern w:val="0"/>
          <w:sz w:val="23"/>
          <w:szCs w:val="20"/>
        </w:rPr>
        <w:t xml:space="preserve"> throughout the entire infrastructure investment lifecycle to support the delivery of projects on time and within budget and meet community expectations for quality and functionality. </w:t>
      </w:r>
    </w:p>
    <w:p w14:paraId="00739A93" w14:textId="5D34B5E8" w:rsidR="008043E3" w:rsidRPr="00EC6884" w:rsidRDefault="008043E3" w:rsidP="000423F5">
      <w:pPr>
        <w:pStyle w:val="Heading3"/>
        <w:spacing w:before="200" w:after="60"/>
        <w:rPr>
          <w:rFonts w:cs="Arial"/>
        </w:rPr>
      </w:pPr>
      <w:r w:rsidRPr="00EC6884">
        <w:rPr>
          <w:rFonts w:cs="Arial"/>
        </w:rPr>
        <w:t>Gateway Review</w:t>
      </w:r>
    </w:p>
    <w:p w14:paraId="6DFDA562" w14:textId="414C43F5" w:rsidR="008043E3" w:rsidRPr="00EC6884" w:rsidRDefault="008043E3">
      <w:pPr>
        <w:pStyle w:val="BodyText"/>
      </w:pPr>
      <w:r w:rsidRPr="00EC6884">
        <w:t xml:space="preserve">The Gateway Review system is the Government’s assurance program for investments. It consists of peer reviews conducted by independent experts at key decision points (or gates) in a project or program’s lifecycle. The intention is to provide the Government with a level of investor confidence that programs and projects are being effectively developed and delivered on time, on budget and in accordance with the Government’s objectives. </w:t>
      </w:r>
    </w:p>
    <w:p w14:paraId="30892F77" w14:textId="506DEF3C" w:rsidR="007C04BE" w:rsidRPr="00EC6884" w:rsidRDefault="008043E3">
      <w:pPr>
        <w:pStyle w:val="BodyText"/>
      </w:pPr>
      <w:r w:rsidRPr="00EC6884">
        <w:t>It also provides delivery agencies with independent assessments to complement their internal assurance arrangements, to support the delivery of successful projects.</w:t>
      </w:r>
    </w:p>
    <w:p w14:paraId="49BA2EBA" w14:textId="77777777" w:rsidR="008043E3" w:rsidRPr="00EC6884" w:rsidRDefault="008043E3">
      <w:pPr>
        <w:pStyle w:val="BodyText"/>
      </w:pPr>
      <w:r w:rsidRPr="00EC6884">
        <w:t>NSW Treasury issued the NSW Gateway Policy in early 2017. Features of the policy include:</w:t>
      </w:r>
    </w:p>
    <w:p w14:paraId="069F6573" w14:textId="77777777" w:rsidR="008043E3" w:rsidRPr="00EC6884" w:rsidRDefault="008043E3" w:rsidP="00CE7A1C">
      <w:pPr>
        <w:pStyle w:val="Bullet1"/>
        <w:spacing w:before="80"/>
      </w:pPr>
      <w:bookmarkStart w:id="17" w:name="_Hlk516491330"/>
      <w:r w:rsidRPr="00EC6884">
        <w:t>a Gateway review process that applies to significant government capital projects and major Information and Communication Technology (ICT) and recurrent projects</w:t>
      </w:r>
    </w:p>
    <w:bookmarkEnd w:id="17"/>
    <w:p w14:paraId="2C039205" w14:textId="77777777" w:rsidR="008043E3" w:rsidRPr="00EC6884" w:rsidRDefault="008043E3" w:rsidP="00CE7A1C">
      <w:pPr>
        <w:pStyle w:val="Bullet1"/>
        <w:spacing w:before="80"/>
      </w:pPr>
      <w:r w:rsidRPr="00EC6884">
        <w:t>a risk-based approach to determine when and at which decision points (or gates) Gateway reviews should be undertaken</w:t>
      </w:r>
    </w:p>
    <w:p w14:paraId="200587DC" w14:textId="77777777" w:rsidR="008043E3" w:rsidRPr="00EC6884" w:rsidRDefault="008043E3" w:rsidP="00CE7A1C">
      <w:pPr>
        <w:pStyle w:val="Bullet1"/>
        <w:spacing w:before="80"/>
      </w:pPr>
      <w:r w:rsidRPr="00EC6884">
        <w:t>the minimum requirements for risk-based assurance frameworks</w:t>
      </w:r>
    </w:p>
    <w:p w14:paraId="400CA185" w14:textId="78D85AD5" w:rsidR="00492E0D" w:rsidRPr="00492E0D" w:rsidRDefault="008043E3" w:rsidP="00CE7A1C">
      <w:pPr>
        <w:pStyle w:val="Bullet1"/>
        <w:spacing w:before="80"/>
      </w:pPr>
      <w:r w:rsidRPr="00EC6884">
        <w:t xml:space="preserve">the use of three Gateway Co-ordination Agencies to design and operate risk-based assurance frameworks. </w:t>
      </w:r>
      <w:r w:rsidR="00492E0D">
        <w:br w:type="page"/>
      </w:r>
    </w:p>
    <w:p w14:paraId="36619E58" w14:textId="77777777" w:rsidR="008043E3" w:rsidRPr="00EC6884" w:rsidRDefault="008043E3" w:rsidP="008043E3">
      <w:pPr>
        <w:pStyle w:val="Heading3"/>
        <w:rPr>
          <w:rFonts w:cs="Arial"/>
        </w:rPr>
      </w:pPr>
      <w:r w:rsidRPr="00EC6884">
        <w:rPr>
          <w:rFonts w:cs="Arial"/>
        </w:rPr>
        <w:t>Infrastructure Investor Assurance Framework</w:t>
      </w:r>
    </w:p>
    <w:p w14:paraId="5A0472A7" w14:textId="08596073" w:rsidR="008043E3" w:rsidRPr="00EC6884" w:rsidRDefault="008043E3">
      <w:pPr>
        <w:pStyle w:val="BodyText"/>
        <w:rPr>
          <w:szCs w:val="23"/>
          <w:lang w:eastAsia="en-AU"/>
        </w:rPr>
      </w:pPr>
      <w:r w:rsidRPr="00EC6884">
        <w:rPr>
          <w:lang w:eastAsia="en-AU"/>
        </w:rPr>
        <w:t xml:space="preserve">In June 2016, the Government approved the </w:t>
      </w:r>
      <w:r w:rsidRPr="000937CB">
        <w:rPr>
          <w:iCs/>
          <w:lang w:eastAsia="en-AU"/>
        </w:rPr>
        <w:t>Infrastructure Investor Assurance Framework</w:t>
      </w:r>
      <w:r w:rsidRPr="00EC6884">
        <w:rPr>
          <w:lang w:eastAsia="en-AU"/>
        </w:rPr>
        <w:t xml:space="preserve"> (IIAF), to further enhance the governance and oversight of capital infrastructure projects. The IIAF </w:t>
      </w:r>
      <w:r w:rsidRPr="00EC6884">
        <w:rPr>
          <w:szCs w:val="23"/>
          <w:lang w:eastAsia="en-AU"/>
        </w:rPr>
        <w:t>seeks to:</w:t>
      </w:r>
    </w:p>
    <w:p w14:paraId="77AF64F4" w14:textId="77777777" w:rsidR="008043E3" w:rsidRPr="00EC6884" w:rsidRDefault="008043E3" w:rsidP="00D5463E">
      <w:pPr>
        <w:pStyle w:val="Bullet1"/>
        <w:ind w:left="426"/>
      </w:pPr>
      <w:r w:rsidRPr="00EC6884">
        <w:t>provide the Government with confidence as the investor that key capital projects across the State are being delivered on time and on budget</w:t>
      </w:r>
    </w:p>
    <w:p w14:paraId="1EC0E140" w14:textId="77777777" w:rsidR="008043E3" w:rsidRPr="00EC6884" w:rsidRDefault="008043E3" w:rsidP="00D5463E">
      <w:pPr>
        <w:pStyle w:val="Bullet1"/>
        <w:ind w:left="426"/>
        <w:rPr>
          <w:lang w:eastAsia="en-AU"/>
        </w:rPr>
      </w:pPr>
      <w:r w:rsidRPr="00EC6884">
        <w:rPr>
          <w:lang w:eastAsia="en-AU"/>
        </w:rPr>
        <w:t>act as an effective tool to monitor the State’s infrastructure program, flagging emerging issues and allowing the Government to act ahead of time to prevent projects from failing.</w:t>
      </w:r>
    </w:p>
    <w:p w14:paraId="2C32B797" w14:textId="701A1D86" w:rsidR="008043E3" w:rsidRPr="00E25F50" w:rsidRDefault="008043E3">
      <w:pPr>
        <w:pStyle w:val="BodyText"/>
        <w:rPr>
          <w:lang w:eastAsia="en-AU"/>
        </w:rPr>
      </w:pPr>
      <w:r w:rsidRPr="00EC6884">
        <w:rPr>
          <w:lang w:eastAsia="en-AU"/>
        </w:rPr>
        <w:t xml:space="preserve">Infrastructure NSW is the </w:t>
      </w:r>
      <w:r w:rsidR="008837EB">
        <w:rPr>
          <w:lang w:eastAsia="en-AU"/>
        </w:rPr>
        <w:t>G</w:t>
      </w:r>
      <w:r w:rsidRPr="00EC6884">
        <w:rPr>
          <w:lang w:eastAsia="en-AU"/>
        </w:rPr>
        <w:t xml:space="preserve">ateway </w:t>
      </w:r>
      <w:r w:rsidR="008837EB">
        <w:rPr>
          <w:lang w:eastAsia="en-AU"/>
        </w:rPr>
        <w:t>C</w:t>
      </w:r>
      <w:r w:rsidRPr="00EC6884">
        <w:rPr>
          <w:lang w:eastAsia="en-AU"/>
        </w:rPr>
        <w:t xml:space="preserve">o-ordination </w:t>
      </w:r>
      <w:r w:rsidR="008837EB">
        <w:rPr>
          <w:lang w:eastAsia="en-AU"/>
        </w:rPr>
        <w:t>A</w:t>
      </w:r>
      <w:r w:rsidRPr="00EC6884">
        <w:rPr>
          <w:lang w:eastAsia="en-AU"/>
        </w:rPr>
        <w:t xml:space="preserve">gency for the IIAF and is responsible for its design and administration. Under the terms of the IIAF, capital projects developed and/or delivered by agencies covered by the </w:t>
      </w:r>
      <w:r w:rsidRPr="000937CB">
        <w:rPr>
          <w:iCs/>
          <w:lang w:eastAsia="en-AU"/>
        </w:rPr>
        <w:t>NSW Gateway Policy</w:t>
      </w:r>
      <w:r w:rsidRPr="00EC6884">
        <w:rPr>
          <w:lang w:eastAsia="en-AU"/>
        </w:rPr>
        <w:t xml:space="preserve"> valued at an estimated total cost of $10</w:t>
      </w:r>
      <w:r w:rsidR="005F0293">
        <w:rPr>
          <w:lang w:eastAsia="en-AU"/>
        </w:rPr>
        <w:t>.0</w:t>
      </w:r>
      <w:r w:rsidRPr="00EC6884">
        <w:rPr>
          <w:lang w:eastAsia="en-AU"/>
        </w:rPr>
        <w:t xml:space="preserve"> million or greater must be registered on </w:t>
      </w:r>
      <w:r w:rsidR="00441971">
        <w:rPr>
          <w:lang w:eastAsia="en-AU"/>
        </w:rPr>
        <w:t>the NSW</w:t>
      </w:r>
      <w:r w:rsidRPr="00EC6884">
        <w:rPr>
          <w:lang w:eastAsia="en-AU"/>
        </w:rPr>
        <w:t xml:space="preserve"> Assurance Portal. </w:t>
      </w:r>
      <w:r w:rsidR="00B74D44" w:rsidRPr="00D20950">
        <w:rPr>
          <w:lang w:eastAsia="en-AU"/>
        </w:rPr>
        <w:t xml:space="preserve"> The IIAF is currently being updated to incorporate projects with an estimated total cost </w:t>
      </w:r>
      <w:r w:rsidR="00C51B8E">
        <w:rPr>
          <w:lang w:eastAsia="en-AU"/>
        </w:rPr>
        <w:t>up to</w:t>
      </w:r>
      <w:r w:rsidR="00B74D44" w:rsidRPr="00D20950">
        <w:rPr>
          <w:lang w:eastAsia="en-AU"/>
        </w:rPr>
        <w:t xml:space="preserve"> </w:t>
      </w:r>
      <w:r w:rsidR="009F5493">
        <w:rPr>
          <w:lang w:eastAsia="en-AU"/>
        </w:rPr>
        <w:br/>
      </w:r>
      <w:r w:rsidR="00B74D44" w:rsidRPr="00D20950">
        <w:rPr>
          <w:lang w:eastAsia="en-AU"/>
        </w:rPr>
        <w:t>$10</w:t>
      </w:r>
      <w:r w:rsidR="005F0293">
        <w:rPr>
          <w:lang w:eastAsia="en-AU"/>
        </w:rPr>
        <w:t>.0</w:t>
      </w:r>
      <w:r w:rsidR="009F5493">
        <w:rPr>
          <w:lang w:eastAsia="en-AU"/>
        </w:rPr>
        <w:t xml:space="preserve"> </w:t>
      </w:r>
      <w:r w:rsidR="005F0293">
        <w:rPr>
          <w:lang w:eastAsia="en-AU"/>
        </w:rPr>
        <w:t>million</w:t>
      </w:r>
      <w:r w:rsidR="00B74D44" w:rsidRPr="00D20950">
        <w:rPr>
          <w:lang w:eastAsia="en-AU"/>
        </w:rPr>
        <w:t> to support reporting to Government on smaller projects. Agencies will soon be required to register these projects on the NSW Assurance Portal.</w:t>
      </w:r>
      <w:r w:rsidR="00B74D44">
        <w:rPr>
          <w:lang w:eastAsia="en-AU"/>
        </w:rPr>
        <w:t xml:space="preserve"> </w:t>
      </w:r>
      <w:r w:rsidRPr="00EC6884">
        <w:rPr>
          <w:lang w:eastAsia="en-AU"/>
        </w:rPr>
        <w:t>Once a project is registered, it will undergo risk profiling to determine appropriate levels of assurance and reporting.</w:t>
      </w:r>
      <w:bookmarkStart w:id="18" w:name="_Hlk513455992"/>
    </w:p>
    <w:p w14:paraId="30B9D3FA" w14:textId="77777777" w:rsidR="008043E3" w:rsidRPr="00EC6884" w:rsidRDefault="008043E3" w:rsidP="008043E3">
      <w:pPr>
        <w:pStyle w:val="Heading3"/>
        <w:rPr>
          <w:rFonts w:cs="Arial"/>
        </w:rPr>
      </w:pPr>
      <w:r w:rsidRPr="00EC6884">
        <w:rPr>
          <w:rFonts w:cs="Arial"/>
        </w:rPr>
        <w:t xml:space="preserve">ICT Assurance </w:t>
      </w:r>
    </w:p>
    <w:p w14:paraId="6405F988" w14:textId="32DE4F4C" w:rsidR="008043E3" w:rsidRPr="00EC6884" w:rsidRDefault="008043E3">
      <w:pPr>
        <w:pStyle w:val="BodyText"/>
        <w:rPr>
          <w:lang w:eastAsia="en-AU"/>
        </w:rPr>
      </w:pPr>
      <w:r w:rsidRPr="00EC6884">
        <w:rPr>
          <w:lang w:eastAsia="en-AU"/>
        </w:rPr>
        <w:t xml:space="preserve">ICT Assurance is an independent risk-based process, developed to improve ICT investment outcomes and deliver better value for the State’s capital and recurrent ICT spending. The </w:t>
      </w:r>
      <w:r w:rsidR="00CE0BB8" w:rsidRPr="00EC6884">
        <w:rPr>
          <w:lang w:eastAsia="en-AU"/>
        </w:rPr>
        <w:t>Gateway Co-ordination Agency</w:t>
      </w:r>
      <w:r w:rsidRPr="00EC6884">
        <w:rPr>
          <w:lang w:eastAsia="en-AU"/>
        </w:rPr>
        <w:t xml:space="preserve"> responsible for ICT Assurance is the newly formed Department of Customer Service which uses the ICT Assurance Framework (IAF) to deliver its objectives. Compliance with the IAF is mandatory and is monitored through a centralised and standardised project monitoring and reporting framework, and by Treasury’s annual budget process. </w:t>
      </w:r>
    </w:p>
    <w:p w14:paraId="018C5A5F" w14:textId="0543DC37" w:rsidR="008043E3" w:rsidRPr="00A1397D" w:rsidRDefault="008043E3">
      <w:pPr>
        <w:pStyle w:val="BodyText"/>
      </w:pPr>
      <w:r w:rsidRPr="00EC6884">
        <w:rPr>
          <w:lang w:eastAsia="en-AU"/>
        </w:rPr>
        <w:t>Recurrent or capital ICT proposals greater than $</w:t>
      </w:r>
      <w:r w:rsidR="006552C5">
        <w:rPr>
          <w:lang w:eastAsia="en-AU"/>
        </w:rPr>
        <w:t>5</w:t>
      </w:r>
      <w:r w:rsidR="001E7F16">
        <w:rPr>
          <w:lang w:eastAsia="en-AU"/>
        </w:rPr>
        <w:t>.0</w:t>
      </w:r>
      <w:r w:rsidRPr="00EC6884">
        <w:rPr>
          <w:lang w:eastAsia="en-AU"/>
        </w:rPr>
        <w:t xml:space="preserve"> million, or other nominated projects below the threshold must register with ICT Assurance. Projects are tiered based on risk and value. Those considered high risk will receive more assurance and reporting support.</w:t>
      </w:r>
      <w:bookmarkEnd w:id="18"/>
    </w:p>
    <w:sectPr w:rsidR="008043E3" w:rsidRPr="00A1397D" w:rsidSect="007C0602">
      <w:footerReference w:type="even" r:id="rId26"/>
      <w:footerReference w:type="default" r:id="rId27"/>
      <w:headerReference w:type="first" r:id="rId28"/>
      <w:footerReference w:type="first" r:id="rId29"/>
      <w:footnotePr>
        <w:numStart w:val="3"/>
      </w:footnotePr>
      <w:type w:val="continuous"/>
      <w:pgSz w:w="11907" w:h="16840" w:code="9"/>
      <w:pgMar w:top="1134" w:right="1134" w:bottom="567"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865C" w14:textId="77777777" w:rsidR="00C32317" w:rsidRDefault="00C32317">
      <w:r>
        <w:separator/>
      </w:r>
    </w:p>
    <w:p w14:paraId="61A0614B" w14:textId="77777777" w:rsidR="00C32317" w:rsidRDefault="00C32317"/>
    <w:p w14:paraId="60C16D56" w14:textId="77777777" w:rsidR="00C32317" w:rsidRDefault="00C32317"/>
  </w:endnote>
  <w:endnote w:type="continuationSeparator" w:id="0">
    <w:p w14:paraId="5DCF354D" w14:textId="77777777" w:rsidR="00C32317" w:rsidRDefault="00C32317">
      <w:r>
        <w:continuationSeparator/>
      </w:r>
    </w:p>
    <w:p w14:paraId="713CA482" w14:textId="77777777" w:rsidR="00C32317" w:rsidRDefault="00C32317"/>
    <w:p w14:paraId="3E8011C1" w14:textId="77777777" w:rsidR="00C32317" w:rsidRDefault="00C32317"/>
  </w:endnote>
  <w:endnote w:type="continuationNotice" w:id="1">
    <w:p w14:paraId="77637297" w14:textId="77777777" w:rsidR="00C32317" w:rsidRDefault="00C32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D30C" w14:textId="10657588" w:rsidR="007C2458" w:rsidRDefault="007C2458" w:rsidP="00826275">
    <w:pPr>
      <w:pBdr>
        <w:top w:val="single" w:sz="4" w:space="4" w:color="auto"/>
      </w:pBdr>
      <w:tabs>
        <w:tab w:val="right" w:pos="9639"/>
      </w:tabs>
      <w:rPr>
        <w:rFonts w:ascii="Arial" w:hAnsi="Arial" w:cs="Arial"/>
        <w:sz w:val="18"/>
        <w:szCs w:val="18"/>
      </w:rPr>
    </w:pPr>
    <w:r w:rsidRPr="00BB1FE9">
      <w:rPr>
        <w:rFonts w:ascii="Arial" w:hAnsi="Arial" w:cs="Arial"/>
        <w:sz w:val="18"/>
        <w:szCs w:val="18"/>
      </w:rPr>
      <w:t xml:space="preserve">1 </w:t>
    </w:r>
    <w:r>
      <w:rPr>
        <w:rFonts w:ascii="Arial" w:hAnsi="Arial" w:cs="Arial"/>
        <w:sz w:val="18"/>
        <w:szCs w:val="18"/>
      </w:rPr>
      <w:t xml:space="preserve">- </w:t>
    </w:r>
    <w:r w:rsidRPr="009B17A3">
      <w:rPr>
        <w:rFonts w:ascii="Arial" w:hAnsi="Arial" w:cs="Arial"/>
        <w:sz w:val="18"/>
        <w:szCs w:val="18"/>
      </w:rPr>
      <w:fldChar w:fldCharType="begin"/>
    </w:r>
    <w:r w:rsidRPr="009B17A3">
      <w:rPr>
        <w:rFonts w:ascii="Arial" w:hAnsi="Arial" w:cs="Arial"/>
        <w:sz w:val="18"/>
        <w:szCs w:val="18"/>
      </w:rPr>
      <w:instrText xml:space="preserve"> PAGE   \* MERGEFORMAT </w:instrText>
    </w:r>
    <w:r w:rsidRPr="009B17A3">
      <w:rPr>
        <w:rFonts w:ascii="Arial" w:hAnsi="Arial" w:cs="Arial"/>
        <w:sz w:val="18"/>
        <w:szCs w:val="18"/>
      </w:rPr>
      <w:fldChar w:fldCharType="separate"/>
    </w:r>
    <w:r>
      <w:rPr>
        <w:rFonts w:ascii="Arial" w:hAnsi="Arial" w:cs="Arial"/>
        <w:noProof/>
        <w:sz w:val="18"/>
        <w:szCs w:val="18"/>
      </w:rPr>
      <w:t>4</w:t>
    </w:r>
    <w:r w:rsidRPr="009B17A3">
      <w:rPr>
        <w:rFonts w:ascii="Arial" w:hAnsi="Arial" w:cs="Arial"/>
        <w:noProof/>
        <w:sz w:val="18"/>
        <w:szCs w:val="18"/>
      </w:rPr>
      <w:fldChar w:fldCharType="end"/>
    </w:r>
    <w:r>
      <w:rPr>
        <w:rFonts w:ascii="Arial" w:hAnsi="Arial" w:cs="Arial"/>
        <w:sz w:val="18"/>
        <w:szCs w:val="18"/>
      </w:rPr>
      <w:tab/>
    </w:r>
    <w:r w:rsidRPr="00BB1FE9">
      <w:rPr>
        <w:rFonts w:ascii="Arial" w:hAnsi="Arial" w:cs="Arial"/>
        <w:sz w:val="18"/>
        <w:szCs w:val="18"/>
      </w:rPr>
      <w:t xml:space="preserve">Infrastructure Statement </w:t>
    </w:r>
    <w:r w:rsidR="003E6327">
      <w:rPr>
        <w:rFonts w:ascii="Arial" w:hAnsi="Arial" w:cs="Arial"/>
        <w:sz w:val="18"/>
        <w:szCs w:val="18"/>
      </w:rPr>
      <w:t>2020-21</w:t>
    </w:r>
  </w:p>
  <w:p w14:paraId="1543C28C" w14:textId="73DD7D47" w:rsidR="002C1B41" w:rsidRDefault="002C1B41" w:rsidP="002C1B41">
    <w:pPr>
      <w:pStyle w:val="Footer"/>
      <w:pBdr>
        <w:top w:val="single" w:sz="4" w:space="4" w:color="auto"/>
      </w:pBdr>
      <w:tabs>
        <w:tab w:val="clear" w:pos="7655"/>
        <w:tab w:val="right" w:pos="9639"/>
      </w:tabs>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sidR="0088306D">
      <w:rPr>
        <w:noProof/>
        <w:sz w:val="12"/>
        <w:szCs w:val="12"/>
      </w:rPr>
      <w:t>https://nswgov.sharepoint.com/sites/TSY2019-20Budget/Shared Documents/General/2020-21 Budget/05. Budget Paper 4 (Infrastructure Statement)/Ch1 - Investment Program/BP4 - Chapter 1 - Investment program overview.docx</w:t>
    </w:r>
    <w:r>
      <w:rPr>
        <w:sz w:val="12"/>
        <w:szCs w:val="12"/>
      </w:rPr>
      <w:fldChar w:fldCharType="end"/>
    </w:r>
    <w:r>
      <w:rPr>
        <w:sz w:val="12"/>
        <w:szCs w:val="12"/>
      </w:rPr>
      <w:tab/>
    </w:r>
    <w:r>
      <w:rPr>
        <w:sz w:val="12"/>
        <w:szCs w:val="12"/>
      </w:rPr>
      <w:fldChar w:fldCharType="begin"/>
    </w:r>
    <w:r>
      <w:rPr>
        <w:sz w:val="12"/>
        <w:szCs w:val="12"/>
      </w:rPr>
      <w:instrText xml:space="preserve"> DATE  \@ "d/MM/yyyy h:mm am/pm"  \* MERGEFORMAT </w:instrText>
    </w:r>
    <w:r>
      <w:rPr>
        <w:sz w:val="12"/>
        <w:szCs w:val="12"/>
      </w:rPr>
      <w:fldChar w:fldCharType="separate"/>
    </w:r>
    <w:r w:rsidR="001A04A8">
      <w:rPr>
        <w:noProof/>
        <w:sz w:val="12"/>
        <w:szCs w:val="12"/>
      </w:rPr>
      <w:t>16/11/2020 9:00 AM</w:t>
    </w:r>
    <w:r>
      <w:rP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EBA2" w14:textId="57E5109C" w:rsidR="007C2458" w:rsidRDefault="007C2458" w:rsidP="00826275">
    <w:pPr>
      <w:pBdr>
        <w:top w:val="single" w:sz="4" w:space="4" w:color="auto"/>
      </w:pBdr>
      <w:tabs>
        <w:tab w:val="right" w:pos="9639"/>
      </w:tabs>
      <w:rPr>
        <w:rFonts w:ascii="Arial" w:hAnsi="Arial" w:cs="Arial"/>
        <w:noProof/>
        <w:sz w:val="18"/>
        <w:szCs w:val="18"/>
      </w:rPr>
    </w:pPr>
    <w:r w:rsidRPr="00BB1FE9">
      <w:rPr>
        <w:rFonts w:ascii="Arial" w:hAnsi="Arial" w:cs="Arial"/>
        <w:sz w:val="18"/>
        <w:szCs w:val="18"/>
      </w:rPr>
      <w:t xml:space="preserve">Infrastructure Statement </w:t>
    </w:r>
    <w:r w:rsidR="000C49C0">
      <w:rPr>
        <w:rFonts w:ascii="Arial" w:hAnsi="Arial" w:cs="Arial"/>
        <w:sz w:val="18"/>
        <w:szCs w:val="18"/>
      </w:rPr>
      <w:t>2020</w:t>
    </w:r>
    <w:r w:rsidR="003E6327">
      <w:rPr>
        <w:rFonts w:ascii="Arial" w:hAnsi="Arial" w:cs="Arial"/>
        <w:sz w:val="18"/>
        <w:szCs w:val="18"/>
      </w:rPr>
      <w:t>-21</w:t>
    </w:r>
    <w:r>
      <w:rPr>
        <w:rFonts w:ascii="Arial" w:hAnsi="Arial" w:cs="Arial"/>
        <w:sz w:val="18"/>
        <w:szCs w:val="18"/>
      </w:rPr>
      <w:tab/>
    </w:r>
    <w:r w:rsidRPr="00BB1FE9">
      <w:rPr>
        <w:rFonts w:ascii="Arial" w:hAnsi="Arial" w:cs="Arial"/>
        <w:sz w:val="18"/>
        <w:szCs w:val="18"/>
      </w:rPr>
      <w:t xml:space="preserve">1 </w:t>
    </w:r>
    <w:r>
      <w:rPr>
        <w:rFonts w:ascii="Arial" w:hAnsi="Arial" w:cs="Arial"/>
        <w:sz w:val="18"/>
        <w:szCs w:val="18"/>
      </w:rPr>
      <w:t xml:space="preserve">- </w:t>
    </w:r>
    <w:r w:rsidRPr="009B17A3">
      <w:rPr>
        <w:rFonts w:ascii="Arial" w:hAnsi="Arial" w:cs="Arial"/>
        <w:sz w:val="18"/>
        <w:szCs w:val="18"/>
      </w:rPr>
      <w:fldChar w:fldCharType="begin"/>
    </w:r>
    <w:r w:rsidRPr="009B17A3">
      <w:rPr>
        <w:rFonts w:ascii="Arial" w:hAnsi="Arial" w:cs="Arial"/>
        <w:sz w:val="18"/>
        <w:szCs w:val="18"/>
      </w:rPr>
      <w:instrText xml:space="preserve"> PAGE   \* MERGEFORMAT </w:instrText>
    </w:r>
    <w:r w:rsidRPr="009B17A3">
      <w:rPr>
        <w:rFonts w:ascii="Arial" w:hAnsi="Arial" w:cs="Arial"/>
        <w:sz w:val="18"/>
        <w:szCs w:val="18"/>
      </w:rPr>
      <w:fldChar w:fldCharType="separate"/>
    </w:r>
    <w:r>
      <w:rPr>
        <w:rFonts w:ascii="Arial" w:hAnsi="Arial" w:cs="Arial"/>
        <w:noProof/>
        <w:sz w:val="18"/>
        <w:szCs w:val="18"/>
      </w:rPr>
      <w:t>3</w:t>
    </w:r>
    <w:r w:rsidRPr="009B17A3">
      <w:rPr>
        <w:rFonts w:ascii="Arial" w:hAnsi="Arial" w:cs="Arial"/>
        <w:noProof/>
        <w:sz w:val="18"/>
        <w:szCs w:val="18"/>
      </w:rPr>
      <w:fldChar w:fldCharType="end"/>
    </w:r>
  </w:p>
  <w:p w14:paraId="7C08A295" w14:textId="3954E189" w:rsidR="002C1B41" w:rsidRDefault="002C1B41" w:rsidP="002C1B41">
    <w:pPr>
      <w:pStyle w:val="Footer"/>
      <w:pBdr>
        <w:top w:val="single" w:sz="4" w:space="4" w:color="auto"/>
      </w:pBdr>
      <w:tabs>
        <w:tab w:val="clear" w:pos="7655"/>
        <w:tab w:val="right" w:pos="9639"/>
      </w:tabs>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sidR="0088306D">
      <w:rPr>
        <w:noProof/>
        <w:sz w:val="12"/>
        <w:szCs w:val="12"/>
      </w:rPr>
      <w:t>https://nswgov.sharepoint.com/sites/TSY2019-20Budget/Shared Documents/General/2020-21 Budget/05. Budget Paper 4 (Infrastructure Statement)/Ch1 - Investment Program/BP4 - Chapter 1 - Investment program overview.docx</w:t>
    </w:r>
    <w:r>
      <w:rPr>
        <w:sz w:val="12"/>
        <w:szCs w:val="12"/>
      </w:rPr>
      <w:fldChar w:fldCharType="end"/>
    </w:r>
    <w:r>
      <w:rPr>
        <w:sz w:val="12"/>
        <w:szCs w:val="12"/>
      </w:rPr>
      <w:tab/>
    </w:r>
    <w:r>
      <w:rPr>
        <w:sz w:val="12"/>
        <w:szCs w:val="12"/>
      </w:rPr>
      <w:fldChar w:fldCharType="begin"/>
    </w:r>
    <w:r>
      <w:rPr>
        <w:sz w:val="12"/>
        <w:szCs w:val="12"/>
      </w:rPr>
      <w:instrText xml:space="preserve"> DATE  \@ "d/MM/yyyy h:mm am/pm"  \* MERGEFORMAT </w:instrText>
    </w:r>
    <w:r>
      <w:rPr>
        <w:sz w:val="12"/>
        <w:szCs w:val="12"/>
      </w:rPr>
      <w:fldChar w:fldCharType="separate"/>
    </w:r>
    <w:r w:rsidR="001A04A8">
      <w:rPr>
        <w:noProof/>
        <w:sz w:val="12"/>
        <w:szCs w:val="12"/>
      </w:rPr>
      <w:t>16/11/2020 9:00 AM</w:t>
    </w:r>
    <w:r>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9D3B" w14:textId="77777777" w:rsidR="007C2458" w:rsidRDefault="007C2458" w:rsidP="00661D6A">
    <w:pPr>
      <w:pBdr>
        <w:top w:val="single" w:sz="4" w:space="4" w:color="auto"/>
      </w:pBdr>
      <w:tabs>
        <w:tab w:val="right" w:pos="9639"/>
      </w:tabs>
      <w:rPr>
        <w:rFonts w:ascii="Arial" w:hAnsi="Arial" w:cs="Arial"/>
        <w:noProof/>
        <w:sz w:val="18"/>
        <w:szCs w:val="18"/>
      </w:rPr>
    </w:pPr>
    <w:r w:rsidRPr="00F048DD">
      <w:rPr>
        <w:rFonts w:ascii="Arial" w:hAnsi="Arial" w:cs="Arial"/>
        <w:sz w:val="18"/>
        <w:szCs w:val="18"/>
      </w:rPr>
      <w:t xml:space="preserve">Infrastructure Statement </w:t>
    </w:r>
    <w:r w:rsidR="003E6327">
      <w:rPr>
        <w:rFonts w:ascii="Arial" w:hAnsi="Arial" w:cs="Arial"/>
        <w:sz w:val="18"/>
        <w:szCs w:val="18"/>
      </w:rPr>
      <w:t>2020-21</w:t>
    </w:r>
    <w:r>
      <w:rPr>
        <w:rFonts w:ascii="Arial" w:hAnsi="Arial" w:cs="Arial"/>
        <w:sz w:val="18"/>
        <w:szCs w:val="18"/>
      </w:rPr>
      <w:tab/>
    </w:r>
    <w:r w:rsidRPr="00BB1FE9">
      <w:rPr>
        <w:rFonts w:ascii="Arial" w:hAnsi="Arial" w:cs="Arial"/>
        <w:sz w:val="18"/>
        <w:szCs w:val="18"/>
      </w:rPr>
      <w:t xml:space="preserve">1 </w:t>
    </w:r>
    <w:r>
      <w:rPr>
        <w:rFonts w:ascii="Arial" w:hAnsi="Arial" w:cs="Arial"/>
        <w:sz w:val="18"/>
        <w:szCs w:val="18"/>
      </w:rPr>
      <w:t xml:space="preserve">- </w:t>
    </w:r>
    <w:r w:rsidRPr="009B17A3">
      <w:rPr>
        <w:rFonts w:ascii="Arial" w:hAnsi="Arial" w:cs="Arial"/>
        <w:sz w:val="18"/>
        <w:szCs w:val="18"/>
      </w:rPr>
      <w:fldChar w:fldCharType="begin"/>
    </w:r>
    <w:r w:rsidRPr="009B17A3">
      <w:rPr>
        <w:rFonts w:ascii="Arial" w:hAnsi="Arial" w:cs="Arial"/>
        <w:sz w:val="18"/>
        <w:szCs w:val="18"/>
      </w:rPr>
      <w:instrText xml:space="preserve"> PAGE   \* MERGEFORMAT </w:instrText>
    </w:r>
    <w:r w:rsidRPr="009B17A3">
      <w:rPr>
        <w:rFonts w:ascii="Arial" w:hAnsi="Arial" w:cs="Arial"/>
        <w:sz w:val="18"/>
        <w:szCs w:val="18"/>
      </w:rPr>
      <w:fldChar w:fldCharType="separate"/>
    </w:r>
    <w:r>
      <w:rPr>
        <w:rFonts w:ascii="Arial" w:hAnsi="Arial" w:cs="Arial"/>
        <w:noProof/>
        <w:sz w:val="18"/>
        <w:szCs w:val="18"/>
      </w:rPr>
      <w:t>1</w:t>
    </w:r>
    <w:r w:rsidRPr="009B17A3">
      <w:rPr>
        <w:rFonts w:ascii="Arial" w:hAnsi="Arial"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C0A4" w14:textId="2DD6BE83" w:rsidR="007C2458" w:rsidRDefault="007C2458" w:rsidP="00826275">
    <w:pPr>
      <w:pBdr>
        <w:top w:val="single" w:sz="4" w:space="4" w:color="auto"/>
      </w:pBdr>
      <w:tabs>
        <w:tab w:val="right" w:pos="9639"/>
      </w:tabs>
      <w:rPr>
        <w:rFonts w:ascii="Arial" w:hAnsi="Arial" w:cs="Arial"/>
        <w:sz w:val="18"/>
        <w:szCs w:val="18"/>
      </w:rPr>
    </w:pPr>
    <w:r w:rsidRPr="00BB1FE9">
      <w:rPr>
        <w:rFonts w:ascii="Arial" w:hAnsi="Arial" w:cs="Arial"/>
        <w:sz w:val="18"/>
        <w:szCs w:val="18"/>
      </w:rPr>
      <w:t xml:space="preserve">1 </w:t>
    </w:r>
    <w:r>
      <w:rPr>
        <w:rFonts w:ascii="Arial" w:hAnsi="Arial" w:cs="Arial"/>
        <w:sz w:val="18"/>
        <w:szCs w:val="18"/>
      </w:rPr>
      <w:t xml:space="preserve">- </w:t>
    </w:r>
    <w:r w:rsidRPr="009B17A3">
      <w:rPr>
        <w:rFonts w:ascii="Arial" w:hAnsi="Arial" w:cs="Arial"/>
        <w:sz w:val="18"/>
        <w:szCs w:val="18"/>
      </w:rPr>
      <w:fldChar w:fldCharType="begin"/>
    </w:r>
    <w:r w:rsidRPr="009B17A3">
      <w:rPr>
        <w:rFonts w:ascii="Arial" w:hAnsi="Arial" w:cs="Arial"/>
        <w:sz w:val="18"/>
        <w:szCs w:val="18"/>
      </w:rPr>
      <w:instrText xml:space="preserve"> PAGE   \* MERGEFORMAT </w:instrText>
    </w:r>
    <w:r w:rsidRPr="009B17A3">
      <w:rPr>
        <w:rFonts w:ascii="Arial" w:hAnsi="Arial" w:cs="Arial"/>
        <w:sz w:val="18"/>
        <w:szCs w:val="18"/>
      </w:rPr>
      <w:fldChar w:fldCharType="separate"/>
    </w:r>
    <w:r>
      <w:rPr>
        <w:rFonts w:ascii="Arial" w:hAnsi="Arial" w:cs="Arial"/>
        <w:noProof/>
        <w:sz w:val="18"/>
        <w:szCs w:val="18"/>
      </w:rPr>
      <w:t>4</w:t>
    </w:r>
    <w:r w:rsidRPr="009B17A3">
      <w:rPr>
        <w:rFonts w:ascii="Arial" w:hAnsi="Arial" w:cs="Arial"/>
        <w:noProof/>
        <w:sz w:val="18"/>
        <w:szCs w:val="18"/>
      </w:rPr>
      <w:fldChar w:fldCharType="end"/>
    </w:r>
    <w:r w:rsidR="00F757E9">
      <w:rPr>
        <w:rFonts w:ascii="Arial" w:hAnsi="Arial" w:cs="Arial"/>
        <w:sz w:val="18"/>
        <w:szCs w:val="18"/>
      </w:rPr>
      <w:tab/>
    </w:r>
    <w:r w:rsidR="00F757E9" w:rsidRPr="00BB1FE9">
      <w:rPr>
        <w:rFonts w:ascii="Arial" w:hAnsi="Arial" w:cs="Arial"/>
        <w:sz w:val="18"/>
        <w:szCs w:val="18"/>
      </w:rPr>
      <w:t xml:space="preserve">Infrastructure Statement </w:t>
    </w:r>
    <w:r w:rsidR="00F757E9">
      <w:rPr>
        <w:rFonts w:ascii="Arial" w:hAnsi="Arial" w:cs="Arial"/>
        <w:sz w:val="18"/>
        <w:szCs w:val="18"/>
      </w:rPr>
      <w:t>2020-21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FABE" w14:textId="1600E4E0" w:rsidR="007C2458" w:rsidRDefault="007C2458" w:rsidP="00826275">
    <w:pPr>
      <w:pBdr>
        <w:top w:val="single" w:sz="4" w:space="4" w:color="auto"/>
      </w:pBdr>
      <w:tabs>
        <w:tab w:val="right" w:pos="9639"/>
      </w:tabs>
      <w:rPr>
        <w:rFonts w:ascii="Arial" w:hAnsi="Arial" w:cs="Arial"/>
        <w:noProof/>
        <w:sz w:val="18"/>
        <w:szCs w:val="18"/>
      </w:rPr>
    </w:pPr>
    <w:r w:rsidRPr="00BB1FE9">
      <w:rPr>
        <w:rFonts w:ascii="Arial" w:hAnsi="Arial" w:cs="Arial"/>
        <w:sz w:val="18"/>
        <w:szCs w:val="18"/>
      </w:rPr>
      <w:t xml:space="preserve">Infrastructure Statement </w:t>
    </w:r>
    <w:r w:rsidR="000C49C0">
      <w:rPr>
        <w:rFonts w:ascii="Arial" w:hAnsi="Arial" w:cs="Arial"/>
        <w:sz w:val="18"/>
        <w:szCs w:val="18"/>
      </w:rPr>
      <w:t>2020</w:t>
    </w:r>
    <w:r w:rsidR="003E6327">
      <w:rPr>
        <w:rFonts w:ascii="Arial" w:hAnsi="Arial" w:cs="Arial"/>
        <w:sz w:val="18"/>
        <w:szCs w:val="18"/>
      </w:rPr>
      <w:t>-21</w:t>
    </w:r>
    <w:r>
      <w:rPr>
        <w:rFonts w:ascii="Arial" w:hAnsi="Arial" w:cs="Arial"/>
        <w:sz w:val="18"/>
        <w:szCs w:val="18"/>
      </w:rPr>
      <w:tab/>
    </w:r>
    <w:r w:rsidRPr="00BB1FE9">
      <w:rPr>
        <w:rFonts w:ascii="Arial" w:hAnsi="Arial" w:cs="Arial"/>
        <w:sz w:val="18"/>
        <w:szCs w:val="18"/>
      </w:rPr>
      <w:t xml:space="preserve">1 </w:t>
    </w:r>
    <w:r>
      <w:rPr>
        <w:rFonts w:ascii="Arial" w:hAnsi="Arial" w:cs="Arial"/>
        <w:sz w:val="18"/>
        <w:szCs w:val="18"/>
      </w:rPr>
      <w:t xml:space="preserve">- </w:t>
    </w:r>
    <w:r w:rsidRPr="009B17A3">
      <w:rPr>
        <w:rFonts w:ascii="Arial" w:hAnsi="Arial" w:cs="Arial"/>
        <w:sz w:val="18"/>
        <w:szCs w:val="18"/>
      </w:rPr>
      <w:fldChar w:fldCharType="begin"/>
    </w:r>
    <w:r w:rsidRPr="009B17A3">
      <w:rPr>
        <w:rFonts w:ascii="Arial" w:hAnsi="Arial" w:cs="Arial"/>
        <w:sz w:val="18"/>
        <w:szCs w:val="18"/>
      </w:rPr>
      <w:instrText xml:space="preserve"> PAGE   \* MERGEFORMAT </w:instrText>
    </w:r>
    <w:r w:rsidRPr="009B17A3">
      <w:rPr>
        <w:rFonts w:ascii="Arial" w:hAnsi="Arial" w:cs="Arial"/>
        <w:sz w:val="18"/>
        <w:szCs w:val="18"/>
      </w:rPr>
      <w:fldChar w:fldCharType="separate"/>
    </w:r>
    <w:r>
      <w:rPr>
        <w:rFonts w:ascii="Arial" w:hAnsi="Arial" w:cs="Arial"/>
        <w:noProof/>
        <w:sz w:val="18"/>
        <w:szCs w:val="18"/>
      </w:rPr>
      <w:t>3</w:t>
    </w:r>
    <w:r w:rsidRPr="009B17A3">
      <w:rPr>
        <w:rFonts w:ascii="Arial" w:hAnsi="Arial" w:cs="Arial"/>
        <w:noProof/>
        <w:sz w:val="18"/>
        <w:szCs w:val="18"/>
      </w:rPr>
      <w:fldChar w:fldCharType="end"/>
    </w:r>
    <w:r w:rsidR="00F757E9">
      <w:rPr>
        <w:rFonts w:ascii="Arial" w:hAnsi="Arial" w:cs="Arial"/>
        <w:noProof/>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68DD" w14:textId="0BC53C60" w:rsidR="007C2458" w:rsidRDefault="00CE7A1C" w:rsidP="00661D6A">
    <w:pPr>
      <w:pBdr>
        <w:top w:val="single" w:sz="4" w:space="4" w:color="auto"/>
      </w:pBdr>
      <w:tabs>
        <w:tab w:val="right" w:pos="9639"/>
      </w:tabs>
      <w:rPr>
        <w:rFonts w:ascii="Arial" w:hAnsi="Arial" w:cs="Arial"/>
        <w:noProof/>
        <w:sz w:val="18"/>
        <w:szCs w:val="18"/>
      </w:rPr>
    </w:pPr>
    <w:r w:rsidRPr="00BB1FE9">
      <w:rPr>
        <w:rFonts w:ascii="Arial" w:hAnsi="Arial" w:cs="Arial"/>
        <w:sz w:val="18"/>
        <w:szCs w:val="18"/>
      </w:rPr>
      <w:t xml:space="preserve">1 </w:t>
    </w:r>
    <w:r>
      <w:rPr>
        <w:rFonts w:ascii="Arial" w:hAnsi="Arial" w:cs="Arial"/>
        <w:sz w:val="18"/>
        <w:szCs w:val="18"/>
      </w:rPr>
      <w:t xml:space="preserve">- </w:t>
    </w:r>
    <w:r w:rsidRPr="009B17A3">
      <w:rPr>
        <w:rFonts w:ascii="Arial" w:hAnsi="Arial" w:cs="Arial"/>
        <w:sz w:val="18"/>
        <w:szCs w:val="18"/>
      </w:rPr>
      <w:fldChar w:fldCharType="begin"/>
    </w:r>
    <w:r w:rsidRPr="009B17A3">
      <w:rPr>
        <w:rFonts w:ascii="Arial" w:hAnsi="Arial" w:cs="Arial"/>
        <w:sz w:val="18"/>
        <w:szCs w:val="18"/>
      </w:rPr>
      <w:instrText xml:space="preserve"> PAGE   \* MERGEFORMAT </w:instrText>
    </w:r>
    <w:r w:rsidRPr="009B17A3">
      <w:rPr>
        <w:rFonts w:ascii="Arial" w:hAnsi="Arial" w:cs="Arial"/>
        <w:sz w:val="18"/>
        <w:szCs w:val="18"/>
      </w:rPr>
      <w:fldChar w:fldCharType="separate"/>
    </w:r>
    <w:r>
      <w:rPr>
        <w:rFonts w:ascii="Arial" w:hAnsi="Arial" w:cs="Arial"/>
        <w:sz w:val="18"/>
        <w:szCs w:val="18"/>
      </w:rPr>
      <w:t>2</w:t>
    </w:r>
    <w:r w:rsidRPr="009B17A3">
      <w:rPr>
        <w:rFonts w:ascii="Arial" w:hAnsi="Arial" w:cs="Arial"/>
        <w:noProof/>
        <w:sz w:val="18"/>
        <w:szCs w:val="18"/>
      </w:rPr>
      <w:fldChar w:fldCharType="end"/>
    </w:r>
    <w:r>
      <w:rPr>
        <w:rFonts w:ascii="Arial" w:hAnsi="Arial" w:cs="Arial"/>
        <w:noProof/>
        <w:sz w:val="18"/>
        <w:szCs w:val="18"/>
      </w:rPr>
      <w:tab/>
    </w:r>
    <w:r w:rsidR="007C2458" w:rsidRPr="00F048DD">
      <w:rPr>
        <w:rFonts w:ascii="Arial" w:hAnsi="Arial" w:cs="Arial"/>
        <w:sz w:val="18"/>
        <w:szCs w:val="18"/>
      </w:rPr>
      <w:t xml:space="preserve">Infrastructure Statement </w:t>
    </w:r>
    <w:r w:rsidR="003E6327">
      <w:rPr>
        <w:rFonts w:ascii="Arial" w:hAnsi="Arial" w:cs="Arial"/>
        <w:sz w:val="18"/>
        <w:szCs w:val="18"/>
      </w:rPr>
      <w:t>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4F7AB" w14:textId="77777777" w:rsidR="00C32317" w:rsidRDefault="00C32317">
      <w:r>
        <w:separator/>
      </w:r>
    </w:p>
  </w:footnote>
  <w:footnote w:type="continuationSeparator" w:id="0">
    <w:p w14:paraId="556BD463" w14:textId="77777777" w:rsidR="00C32317" w:rsidRDefault="00C32317">
      <w:r>
        <w:continuationSeparator/>
      </w:r>
    </w:p>
    <w:p w14:paraId="24BFC81D" w14:textId="77777777" w:rsidR="00C32317" w:rsidRDefault="00C32317"/>
    <w:p w14:paraId="6C6CB475" w14:textId="77777777" w:rsidR="00C32317" w:rsidRDefault="00C32317"/>
  </w:footnote>
  <w:footnote w:type="continuationNotice" w:id="1">
    <w:p w14:paraId="2AF79593" w14:textId="77777777" w:rsidR="00C32317" w:rsidRDefault="00C32317"/>
  </w:footnote>
  <w:footnote w:id="2">
    <w:p w14:paraId="541A1E86" w14:textId="1EFB14AF" w:rsidR="007C2458" w:rsidRPr="00AC43FC" w:rsidRDefault="007C2458" w:rsidP="008546BE">
      <w:pPr>
        <w:ind w:left="709" w:hanging="284"/>
        <w:rPr>
          <w:rFonts w:ascii="Arial" w:hAnsi="Arial" w:cs="Arial"/>
          <w:sz w:val="17"/>
          <w:szCs w:val="17"/>
          <w:lang w:val="en-AU"/>
        </w:rPr>
      </w:pPr>
      <w:r w:rsidRPr="00AC43FC">
        <w:rPr>
          <w:rFonts w:ascii="Arial" w:hAnsi="Arial" w:cs="Arial"/>
          <w:sz w:val="17"/>
          <w:szCs w:val="17"/>
          <w:vertAlign w:val="superscript"/>
        </w:rPr>
        <w:footnoteRef/>
      </w:r>
      <w:r w:rsidRPr="00AC43FC">
        <w:rPr>
          <w:rFonts w:ascii="Arial" w:hAnsi="Arial" w:cs="Arial"/>
          <w:sz w:val="17"/>
          <w:szCs w:val="17"/>
        </w:rPr>
        <w:t xml:space="preserve"> </w:t>
      </w:r>
      <w:r w:rsidRPr="00AC43FC">
        <w:rPr>
          <w:rFonts w:ascii="Arial" w:hAnsi="Arial" w:cs="Arial"/>
          <w:sz w:val="17"/>
          <w:szCs w:val="17"/>
        </w:rPr>
        <w:tab/>
        <w:t xml:space="preserve">The </w:t>
      </w:r>
      <w:r w:rsidR="001252F5">
        <w:rPr>
          <w:rFonts w:ascii="Arial" w:hAnsi="Arial" w:cs="Arial"/>
          <w:sz w:val="17"/>
          <w:szCs w:val="17"/>
        </w:rPr>
        <w:t>estimated total cost</w:t>
      </w:r>
      <w:r w:rsidR="00982609">
        <w:rPr>
          <w:rFonts w:ascii="Arial" w:hAnsi="Arial" w:cs="Arial"/>
          <w:sz w:val="17"/>
          <w:szCs w:val="17"/>
        </w:rPr>
        <w:t xml:space="preserve"> (ETC)</w:t>
      </w:r>
      <w:r w:rsidRPr="00AC43FC">
        <w:rPr>
          <w:rFonts w:ascii="Arial" w:hAnsi="Arial" w:cs="Arial"/>
          <w:sz w:val="17"/>
          <w:szCs w:val="17"/>
        </w:rPr>
        <w:t xml:space="preserve"> </w:t>
      </w:r>
      <w:r>
        <w:rPr>
          <w:rFonts w:ascii="Arial" w:hAnsi="Arial" w:cs="Arial"/>
          <w:sz w:val="17"/>
          <w:szCs w:val="17"/>
        </w:rPr>
        <w:t>of projects identified in this chapter</w:t>
      </w:r>
      <w:r w:rsidRPr="00AC43FC">
        <w:rPr>
          <w:rFonts w:ascii="Arial" w:hAnsi="Arial" w:cs="Arial"/>
          <w:sz w:val="17"/>
          <w:szCs w:val="17"/>
        </w:rPr>
        <w:t xml:space="preserve"> may include prior year expenditure and expenditure beyond the budget and forward estimates.</w:t>
      </w:r>
    </w:p>
  </w:footnote>
  <w:footnote w:id="3">
    <w:p w14:paraId="18980A52" w14:textId="78E8D39B" w:rsidR="007C2458" w:rsidRPr="002370B8" w:rsidRDefault="007C2458" w:rsidP="008546BE">
      <w:pPr>
        <w:pStyle w:val="FootnoteText"/>
        <w:spacing w:before="0" w:after="0"/>
        <w:ind w:hanging="284"/>
        <w:rPr>
          <w:rFonts w:ascii="Arial" w:hAnsi="Arial" w:cs="Arial"/>
          <w:i w:val="0"/>
          <w:sz w:val="17"/>
          <w:szCs w:val="17"/>
          <w:lang w:val="en-AU"/>
        </w:rPr>
      </w:pPr>
      <w:r w:rsidRPr="00167D49">
        <w:rPr>
          <w:rStyle w:val="FootnoteReference"/>
          <w:rFonts w:ascii="Arial" w:hAnsi="Arial" w:cs="Arial"/>
          <w:i w:val="0"/>
          <w:sz w:val="17"/>
          <w:szCs w:val="17"/>
        </w:rPr>
        <w:footnoteRef/>
      </w:r>
      <w:r w:rsidRPr="002370B8">
        <w:rPr>
          <w:i w:val="0"/>
        </w:rPr>
        <w:t xml:space="preserve"> </w:t>
      </w:r>
      <w:r w:rsidRPr="002370B8">
        <w:rPr>
          <w:i w:val="0"/>
          <w:lang w:val="en-AU"/>
        </w:rPr>
        <w:tab/>
      </w:r>
      <w:r w:rsidR="001252F5">
        <w:rPr>
          <w:rFonts w:ascii="Arial" w:hAnsi="Arial" w:cs="Arial"/>
          <w:i w:val="0"/>
          <w:sz w:val="17"/>
          <w:szCs w:val="17"/>
          <w:lang w:val="en-AU"/>
        </w:rPr>
        <w:t>Figures</w:t>
      </w:r>
      <w:r w:rsidR="001252F5" w:rsidRPr="002370B8">
        <w:rPr>
          <w:rFonts w:ascii="Arial" w:hAnsi="Arial" w:cs="Arial"/>
          <w:i w:val="0"/>
          <w:sz w:val="17"/>
          <w:szCs w:val="17"/>
          <w:lang w:val="en-AU"/>
        </w:rPr>
        <w:t xml:space="preserve"> </w:t>
      </w:r>
      <w:r w:rsidRPr="002370B8">
        <w:rPr>
          <w:rFonts w:ascii="Arial" w:hAnsi="Arial" w:cs="Arial"/>
          <w:i w:val="0"/>
          <w:sz w:val="17"/>
          <w:szCs w:val="17"/>
          <w:lang w:val="en-AU"/>
        </w:rPr>
        <w:t xml:space="preserve">represented in the </w:t>
      </w:r>
      <w:r>
        <w:rPr>
          <w:rFonts w:ascii="Arial" w:hAnsi="Arial" w:cs="Arial"/>
          <w:i w:val="0"/>
          <w:sz w:val="17"/>
          <w:szCs w:val="17"/>
          <w:lang w:val="en-AU"/>
        </w:rPr>
        <w:t>text</w:t>
      </w:r>
      <w:r w:rsidRPr="002370B8">
        <w:rPr>
          <w:rFonts w:ascii="Arial" w:hAnsi="Arial" w:cs="Arial"/>
          <w:i w:val="0"/>
          <w:sz w:val="17"/>
          <w:szCs w:val="17"/>
          <w:lang w:val="en-AU"/>
        </w:rPr>
        <w:t xml:space="preserve"> are on an eliminated Government Sector basis. Th</w:t>
      </w:r>
      <w:r>
        <w:rPr>
          <w:rFonts w:ascii="Arial" w:hAnsi="Arial" w:cs="Arial"/>
          <w:i w:val="0"/>
          <w:sz w:val="17"/>
          <w:szCs w:val="17"/>
          <w:lang w:val="en-AU"/>
        </w:rPr>
        <w:t>ese numbers</w:t>
      </w:r>
      <w:r w:rsidRPr="002370B8">
        <w:rPr>
          <w:rFonts w:ascii="Arial" w:hAnsi="Arial" w:cs="Arial"/>
          <w:i w:val="0"/>
          <w:sz w:val="17"/>
          <w:szCs w:val="17"/>
          <w:lang w:val="en-AU"/>
        </w:rPr>
        <w:t xml:space="preserve"> </w:t>
      </w:r>
      <w:r>
        <w:rPr>
          <w:rFonts w:ascii="Arial" w:hAnsi="Arial" w:cs="Arial"/>
          <w:i w:val="0"/>
          <w:sz w:val="17"/>
          <w:szCs w:val="17"/>
          <w:lang w:val="en-AU"/>
        </w:rPr>
        <w:t xml:space="preserve">may </w:t>
      </w:r>
      <w:r w:rsidRPr="002370B8">
        <w:rPr>
          <w:rFonts w:ascii="Arial" w:hAnsi="Arial" w:cs="Arial"/>
          <w:i w:val="0"/>
          <w:sz w:val="17"/>
          <w:szCs w:val="17"/>
          <w:lang w:val="en-AU"/>
        </w:rPr>
        <w:t>not agree with individual agenc</w:t>
      </w:r>
      <w:r>
        <w:rPr>
          <w:rFonts w:ascii="Arial" w:hAnsi="Arial" w:cs="Arial"/>
          <w:i w:val="0"/>
          <w:sz w:val="17"/>
          <w:szCs w:val="17"/>
          <w:lang w:val="en-AU"/>
        </w:rPr>
        <w:t>y</w:t>
      </w:r>
      <w:r w:rsidRPr="002370B8">
        <w:rPr>
          <w:rFonts w:ascii="Arial" w:hAnsi="Arial" w:cs="Arial"/>
          <w:i w:val="0"/>
          <w:sz w:val="17"/>
          <w:szCs w:val="17"/>
          <w:lang w:val="en-AU"/>
        </w:rPr>
        <w:t xml:space="preserve"> reporting which </w:t>
      </w:r>
      <w:r w:rsidR="009F213C">
        <w:rPr>
          <w:rFonts w:ascii="Arial" w:hAnsi="Arial" w:cs="Arial"/>
          <w:i w:val="0"/>
          <w:sz w:val="17"/>
          <w:szCs w:val="17"/>
          <w:lang w:val="en-AU"/>
        </w:rPr>
        <w:t>is</w:t>
      </w:r>
      <w:r w:rsidRPr="002370B8">
        <w:rPr>
          <w:rFonts w:ascii="Arial" w:hAnsi="Arial" w:cs="Arial"/>
          <w:i w:val="0"/>
          <w:sz w:val="17"/>
          <w:szCs w:val="17"/>
          <w:lang w:val="en-AU"/>
        </w:rPr>
        <w:t xml:space="preserve"> on a</w:t>
      </w:r>
      <w:r w:rsidR="009F213C">
        <w:rPr>
          <w:rFonts w:ascii="Arial" w:hAnsi="Arial" w:cs="Arial"/>
          <w:i w:val="0"/>
          <w:sz w:val="17"/>
          <w:szCs w:val="17"/>
          <w:lang w:val="en-AU"/>
        </w:rPr>
        <w:t>n</w:t>
      </w:r>
      <w:r w:rsidRPr="002370B8">
        <w:rPr>
          <w:rFonts w:ascii="Arial" w:hAnsi="Arial" w:cs="Arial"/>
          <w:i w:val="0"/>
          <w:sz w:val="17"/>
          <w:szCs w:val="17"/>
          <w:lang w:val="en-AU"/>
        </w:rPr>
        <w:t xml:space="preserve"> uneliminated basis.</w:t>
      </w:r>
    </w:p>
  </w:footnote>
  <w:footnote w:id="4">
    <w:p w14:paraId="52FBA736" w14:textId="77777777" w:rsidR="000228A8" w:rsidRDefault="004B0962" w:rsidP="00DE5668">
      <w:pPr>
        <w:pStyle w:val="FootnoteText"/>
        <w:spacing w:before="0" w:after="0"/>
        <w:ind w:hanging="284"/>
        <w:rPr>
          <w:rFonts w:ascii="Arial" w:hAnsi="Arial" w:cs="Arial"/>
          <w:i w:val="0"/>
          <w:sz w:val="17"/>
          <w:szCs w:val="17"/>
        </w:rPr>
      </w:pPr>
      <w:r w:rsidRPr="008E1CD4">
        <w:rPr>
          <w:rStyle w:val="FootnoteReference"/>
          <w:rFonts w:ascii="Arial" w:hAnsi="Arial" w:cs="Arial"/>
          <w:i w:val="0"/>
          <w:iCs/>
          <w:sz w:val="17"/>
          <w:szCs w:val="17"/>
        </w:rPr>
        <w:footnoteRef/>
      </w:r>
      <w:r w:rsidRPr="00DE5668">
        <w:rPr>
          <w:rStyle w:val="FootnoteReference"/>
          <w:rFonts w:ascii="Arial" w:hAnsi="Arial" w:cs="Arial"/>
          <w:i w:val="0"/>
          <w:sz w:val="17"/>
          <w:szCs w:val="17"/>
        </w:rPr>
        <w:t xml:space="preserve"> </w:t>
      </w:r>
      <w:r w:rsidR="00AA640C" w:rsidRPr="00DE5668">
        <w:rPr>
          <w:rStyle w:val="FootnoteReference"/>
          <w:rFonts w:ascii="Arial" w:hAnsi="Arial" w:cs="Arial"/>
          <w:i w:val="0"/>
          <w:sz w:val="17"/>
          <w:szCs w:val="17"/>
        </w:rPr>
        <w:tab/>
      </w:r>
      <w:r w:rsidRPr="00D94C40">
        <w:rPr>
          <w:rStyle w:val="FootnoteReference"/>
          <w:rFonts w:ascii="Arial" w:hAnsi="Arial" w:cs="Arial"/>
          <w:i w:val="0"/>
          <w:sz w:val="17"/>
          <w:szCs w:val="17"/>
          <w:vertAlign w:val="baseline"/>
        </w:rPr>
        <w:t>Health Capital Expenditure includes capital expensing amounts</w:t>
      </w:r>
      <w:r w:rsidR="001D72A0">
        <w:rPr>
          <w:rStyle w:val="FootnoteReference"/>
          <w:rFonts w:ascii="Arial" w:hAnsi="Arial" w:cs="Arial"/>
          <w:i w:val="0"/>
          <w:sz w:val="17"/>
          <w:szCs w:val="17"/>
          <w:vertAlign w:val="baseline"/>
        </w:rPr>
        <w:t xml:space="preserve">. </w:t>
      </w:r>
      <w:r w:rsidRPr="00D94C40">
        <w:rPr>
          <w:rStyle w:val="FootnoteReference"/>
          <w:rFonts w:ascii="Arial" w:hAnsi="Arial" w:cs="Arial"/>
          <w:i w:val="0"/>
          <w:sz w:val="17"/>
          <w:szCs w:val="17"/>
          <w:vertAlign w:val="baseline"/>
        </w:rPr>
        <w:t xml:space="preserve">Further information is provided at footnote </w:t>
      </w:r>
      <w:r w:rsidR="00245E9E" w:rsidRPr="00D94C40">
        <w:rPr>
          <w:rStyle w:val="FootnoteReference"/>
          <w:rFonts w:ascii="Arial" w:hAnsi="Arial" w:cs="Arial"/>
          <w:i w:val="0"/>
          <w:sz w:val="17"/>
          <w:szCs w:val="17"/>
          <w:vertAlign w:val="baseline"/>
        </w:rPr>
        <w:t>c</w:t>
      </w:r>
      <w:r w:rsidRPr="00D94C40">
        <w:rPr>
          <w:rStyle w:val="FootnoteReference"/>
          <w:rFonts w:ascii="Arial" w:hAnsi="Arial" w:cs="Arial"/>
          <w:i w:val="0"/>
          <w:sz w:val="17"/>
          <w:szCs w:val="17"/>
          <w:vertAlign w:val="baseline"/>
        </w:rPr>
        <w:t xml:space="preserve">) of </w:t>
      </w:r>
    </w:p>
    <w:p w14:paraId="39A4F50F" w14:textId="7F21E92F" w:rsidR="00260C33" w:rsidRPr="00DE5668" w:rsidRDefault="004B0962" w:rsidP="000228A8">
      <w:pPr>
        <w:pStyle w:val="FootnoteText"/>
        <w:spacing w:before="0" w:after="0"/>
        <w:ind w:firstLine="0"/>
        <w:rPr>
          <w:rStyle w:val="FootnoteReference"/>
          <w:rFonts w:ascii="Arial" w:hAnsi="Arial" w:cs="Arial"/>
          <w:i w:val="0"/>
          <w:sz w:val="17"/>
          <w:szCs w:val="17"/>
        </w:rPr>
      </w:pPr>
      <w:r w:rsidRPr="00D94C40">
        <w:rPr>
          <w:rStyle w:val="FootnoteReference"/>
          <w:rFonts w:ascii="Arial" w:hAnsi="Arial" w:cs="Arial"/>
          <w:i w:val="0"/>
          <w:sz w:val="17"/>
          <w:szCs w:val="17"/>
          <w:vertAlign w:val="baseline"/>
        </w:rPr>
        <w:t>Table 1.</w:t>
      </w:r>
      <w:r w:rsidR="001D72A0">
        <w:rPr>
          <w:rStyle w:val="FootnoteReference"/>
          <w:rFonts w:ascii="Arial" w:hAnsi="Arial" w:cs="Arial"/>
          <w:i w:val="0"/>
          <w:iCs/>
          <w:sz w:val="17"/>
          <w:szCs w:val="17"/>
          <w:vertAlign w:val="baseline"/>
        </w:rPr>
        <w:t>2</w:t>
      </w:r>
      <w:r w:rsidR="00100F52">
        <w:rPr>
          <w:rFonts w:ascii="Arial" w:hAnsi="Arial" w:cs="Arial"/>
          <w:i w:val="0"/>
          <w:iCs/>
          <w:sz w:val="17"/>
          <w:szCs w:val="17"/>
        </w:rPr>
        <w:t>.</w:t>
      </w:r>
    </w:p>
  </w:footnote>
  <w:footnote w:id="5">
    <w:p w14:paraId="44593A42" w14:textId="58D1474C" w:rsidR="006D0698" w:rsidRPr="00B83055" w:rsidRDefault="006D0698" w:rsidP="00B83055">
      <w:pPr>
        <w:pStyle w:val="FootnoteText"/>
        <w:spacing w:before="0" w:after="0"/>
        <w:ind w:hanging="284"/>
        <w:rPr>
          <w:rStyle w:val="FootnoteReference"/>
          <w:rFonts w:ascii="Arial" w:hAnsi="Arial" w:cs="Arial"/>
          <w:i w:val="0"/>
          <w:sz w:val="17"/>
          <w:szCs w:val="17"/>
          <w:vertAlign w:val="baseline"/>
        </w:rPr>
      </w:pPr>
      <w:r w:rsidRPr="00B83055">
        <w:rPr>
          <w:rStyle w:val="FootnoteReference"/>
          <w:rFonts w:ascii="Arial" w:hAnsi="Arial" w:cs="Arial"/>
          <w:i w:val="0"/>
          <w:sz w:val="17"/>
          <w:szCs w:val="17"/>
        </w:rPr>
        <w:footnoteRef/>
      </w:r>
      <w:r w:rsidRPr="00B83055">
        <w:rPr>
          <w:rStyle w:val="FootnoteReference"/>
          <w:rFonts w:ascii="Arial" w:hAnsi="Arial" w:cs="Arial"/>
          <w:i w:val="0"/>
          <w:sz w:val="17"/>
          <w:szCs w:val="17"/>
        </w:rPr>
        <w:t xml:space="preserve"> </w:t>
      </w:r>
      <w:r w:rsidRPr="00DE5668">
        <w:rPr>
          <w:rStyle w:val="FootnoteReference"/>
          <w:rFonts w:ascii="Arial" w:hAnsi="Arial" w:cs="Arial"/>
          <w:i w:val="0"/>
          <w:iCs/>
          <w:sz w:val="17"/>
          <w:szCs w:val="17"/>
        </w:rPr>
        <w:tab/>
      </w:r>
      <w:r w:rsidRPr="00530EB5">
        <w:rPr>
          <w:rStyle w:val="FootnoteReference"/>
          <w:rFonts w:ascii="Arial" w:hAnsi="Arial" w:cs="Arial"/>
          <w:i w:val="0"/>
          <w:iCs/>
          <w:sz w:val="17"/>
          <w:szCs w:val="17"/>
          <w:vertAlign w:val="baseline"/>
        </w:rPr>
        <w:t xml:space="preserve">The Digital Restart Fund includes $400 million in recurrent expenditure. Further information on the Digital Restart Fund is provided in Box </w:t>
      </w:r>
      <w:r w:rsidRPr="00530EB5" w:rsidDel="00B17F66">
        <w:rPr>
          <w:rStyle w:val="FootnoteReference"/>
          <w:rFonts w:ascii="Arial" w:hAnsi="Arial" w:cs="Arial"/>
          <w:i w:val="0"/>
          <w:sz w:val="17"/>
          <w:szCs w:val="17"/>
          <w:vertAlign w:val="baseline"/>
        </w:rPr>
        <w:t>2</w:t>
      </w:r>
      <w:r w:rsidRPr="00530EB5" w:rsidDel="00B17F66">
        <w:rPr>
          <w:rFonts w:ascii="Arial" w:hAnsi="Arial" w:cs="Arial"/>
          <w:i w:val="0"/>
          <w:sz w:val="17"/>
          <w:szCs w:val="17"/>
        </w:rPr>
        <w:t>.</w:t>
      </w:r>
      <w:r w:rsidR="00B17F66" w:rsidRPr="00530EB5">
        <w:rPr>
          <w:rFonts w:ascii="Arial" w:hAnsi="Arial" w:cs="Arial"/>
          <w:i w:val="0"/>
          <w:sz w:val="17"/>
          <w:szCs w:val="17"/>
        </w:rPr>
        <w:t>15</w:t>
      </w:r>
      <w:r w:rsidRPr="00530EB5">
        <w:rPr>
          <w:rStyle w:val="FootnoteReference"/>
          <w:rFonts w:ascii="Arial" w:hAnsi="Arial" w:cs="Arial"/>
          <w:i w:val="0"/>
          <w:sz w:val="17"/>
          <w:szCs w:val="17"/>
          <w:vertAlign w:val="baseline"/>
        </w:rPr>
        <w:t xml:space="preserve"> of Chapter 2.</w:t>
      </w:r>
    </w:p>
  </w:footnote>
  <w:footnote w:id="6">
    <w:p w14:paraId="6B49F494" w14:textId="4E31CEA8" w:rsidR="000C7C0D" w:rsidRPr="00B83055" w:rsidRDefault="000C7C0D" w:rsidP="0085242F">
      <w:pPr>
        <w:pStyle w:val="FootnoteText"/>
        <w:ind w:hanging="283"/>
        <w:rPr>
          <w:lang w:val="en-AU"/>
        </w:rPr>
      </w:pPr>
      <w:r w:rsidRPr="00C43DB2">
        <w:rPr>
          <w:rFonts w:ascii="Arial" w:hAnsi="Arial" w:cs="Arial"/>
          <w:i w:val="0"/>
          <w:sz w:val="17"/>
          <w:szCs w:val="17"/>
          <w:vertAlign w:val="superscript"/>
        </w:rPr>
        <w:footnoteRef/>
      </w:r>
      <w:r w:rsidRPr="00C43DB2">
        <w:rPr>
          <w:rFonts w:ascii="Arial" w:hAnsi="Arial" w:cs="Arial"/>
          <w:i w:val="0"/>
          <w:sz w:val="17"/>
          <w:szCs w:val="17"/>
          <w:vertAlign w:val="superscript"/>
        </w:rPr>
        <w:t xml:space="preserve"> </w:t>
      </w:r>
      <w:r w:rsidRPr="00B83055">
        <w:rPr>
          <w:rFonts w:ascii="Arial" w:hAnsi="Arial" w:cs="Arial"/>
          <w:i w:val="0"/>
          <w:sz w:val="17"/>
          <w:szCs w:val="17"/>
          <w:vertAlign w:val="superscript"/>
        </w:rPr>
        <w:tab/>
      </w:r>
      <w:r>
        <w:rPr>
          <w:rFonts w:ascii="Arial" w:hAnsi="Arial" w:cs="Arial"/>
          <w:i w:val="0"/>
          <w:sz w:val="17"/>
          <w:szCs w:val="17"/>
          <w:vertAlign w:val="superscript"/>
        </w:rPr>
        <w:t xml:space="preserve"> </w:t>
      </w:r>
      <w:r w:rsidRPr="00B83055">
        <w:rPr>
          <w:rFonts w:ascii="Arial" w:hAnsi="Arial" w:cs="Arial"/>
          <w:i w:val="0"/>
          <w:sz w:val="17"/>
          <w:szCs w:val="17"/>
        </w:rPr>
        <w:t>A total of $35.3 billion is committed and reserved within Restart NSW (see Chart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4A91" w14:textId="06414C42" w:rsidR="007C2458" w:rsidRDefault="007C2458" w:rsidP="00826275">
    <w:pPr>
      <w:pBdr>
        <w:bottom w:val="single" w:sz="4" w:space="4" w:color="auto"/>
      </w:pBdr>
    </w:pPr>
    <w:r>
      <w:rPr>
        <w:rFonts w:ascii="Arial" w:hAnsi="Arial"/>
        <w:sz w:val="18"/>
        <w:szCs w:val="18"/>
      </w:rPr>
      <w:t>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3D85" w14:textId="31E924FF" w:rsidR="007C2458" w:rsidRDefault="007C2458" w:rsidP="00826275">
    <w:pPr>
      <w:pBdr>
        <w:bottom w:val="single" w:sz="4" w:space="4" w:color="auto"/>
      </w:pBdr>
      <w:jc w:val="right"/>
    </w:pPr>
    <w:r>
      <w:rPr>
        <w:rFonts w:ascii="Arial" w:hAnsi="Arial"/>
        <w:sz w:val="18"/>
        <w:szCs w:val="18"/>
      </w:rPr>
      <w:t>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FAEC" w14:textId="77777777" w:rsidR="00CE7A1C" w:rsidRDefault="00CE7A1C" w:rsidP="00CE7A1C">
    <w:pPr>
      <w:pBdr>
        <w:bottom w:val="single" w:sz="4" w:space="4" w:color="auto"/>
      </w:pBdr>
    </w:pPr>
    <w:r>
      <w:rPr>
        <w:rFonts w:ascii="Arial" w:hAnsi="Arial"/>
        <w:sz w:val="18"/>
        <w:szCs w:val="18"/>
      </w:rPr>
      <w:t>Overview</w:t>
    </w:r>
  </w:p>
  <w:p w14:paraId="6665B9BA" w14:textId="77777777" w:rsidR="00CE7A1C" w:rsidRDefault="00CE7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5B6FEAE"/>
    <w:lvl w:ilvl="0">
      <w:start w:val="1"/>
      <w:numFmt w:val="decimal"/>
      <w:lvlText w:val="%1."/>
      <w:lvlJc w:val="left"/>
      <w:pPr>
        <w:tabs>
          <w:tab w:val="num" w:pos="-490"/>
        </w:tabs>
        <w:ind w:left="-490" w:hanging="360"/>
      </w:pPr>
    </w:lvl>
  </w:abstractNum>
  <w:abstractNum w:abstractNumId="1" w15:restartNumberingAfterBreak="0">
    <w:nsid w:val="FFFFFF89"/>
    <w:multiLevelType w:val="hybridMultilevel"/>
    <w:tmpl w:val="6E287444"/>
    <w:lvl w:ilvl="0" w:tplc="84E23A8A">
      <w:start w:val="1"/>
      <w:numFmt w:val="bullet"/>
      <w:lvlText w:val=""/>
      <w:lvlJc w:val="left"/>
      <w:pPr>
        <w:tabs>
          <w:tab w:val="num" w:pos="360"/>
        </w:tabs>
        <w:ind w:left="360" w:hanging="360"/>
      </w:pPr>
      <w:rPr>
        <w:rFonts w:ascii="Symbol" w:hAnsi="Symbol" w:hint="default"/>
      </w:rPr>
    </w:lvl>
    <w:lvl w:ilvl="1" w:tplc="2CFE7F38">
      <w:numFmt w:val="decimal"/>
      <w:lvlText w:val=""/>
      <w:lvlJc w:val="left"/>
    </w:lvl>
    <w:lvl w:ilvl="2" w:tplc="2662FCA0">
      <w:numFmt w:val="decimal"/>
      <w:lvlText w:val=""/>
      <w:lvlJc w:val="left"/>
    </w:lvl>
    <w:lvl w:ilvl="3" w:tplc="44A6F8B6">
      <w:numFmt w:val="decimal"/>
      <w:lvlText w:val=""/>
      <w:lvlJc w:val="left"/>
    </w:lvl>
    <w:lvl w:ilvl="4" w:tplc="FD0C4DB0">
      <w:numFmt w:val="decimal"/>
      <w:lvlText w:val=""/>
      <w:lvlJc w:val="left"/>
    </w:lvl>
    <w:lvl w:ilvl="5" w:tplc="BEE021B4">
      <w:numFmt w:val="decimal"/>
      <w:lvlText w:val=""/>
      <w:lvlJc w:val="left"/>
    </w:lvl>
    <w:lvl w:ilvl="6" w:tplc="4EEC10CA">
      <w:numFmt w:val="decimal"/>
      <w:lvlText w:val=""/>
      <w:lvlJc w:val="left"/>
    </w:lvl>
    <w:lvl w:ilvl="7" w:tplc="9A205F98">
      <w:numFmt w:val="decimal"/>
      <w:lvlText w:val=""/>
      <w:lvlJc w:val="left"/>
    </w:lvl>
    <w:lvl w:ilvl="8" w:tplc="BF06F31C">
      <w:numFmt w:val="decimal"/>
      <w:lvlText w:val=""/>
      <w:lvlJc w:val="left"/>
    </w:lvl>
  </w:abstractNum>
  <w:abstractNum w:abstractNumId="2" w15:restartNumberingAfterBreak="0">
    <w:nsid w:val="005558BE"/>
    <w:multiLevelType w:val="hybridMultilevel"/>
    <w:tmpl w:val="7BD89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E0436D"/>
    <w:multiLevelType w:val="hybridMultilevel"/>
    <w:tmpl w:val="D03AE99C"/>
    <w:lvl w:ilvl="0" w:tplc="4A8C740A">
      <w:start w:val="1"/>
      <w:numFmt w:val="bullet"/>
      <w:lvlText w:val=""/>
      <w:lvlJc w:val="left"/>
      <w:pPr>
        <w:tabs>
          <w:tab w:val="num" w:pos="720"/>
        </w:tabs>
        <w:ind w:left="720" w:hanging="360"/>
      </w:pPr>
      <w:rPr>
        <w:rFonts w:ascii="Symbol" w:hAnsi="Symbol" w:hint="default"/>
        <w:sz w:val="20"/>
      </w:rPr>
    </w:lvl>
    <w:lvl w:ilvl="1" w:tplc="45B23450" w:tentative="1">
      <w:start w:val="1"/>
      <w:numFmt w:val="bullet"/>
      <w:lvlText w:val=""/>
      <w:lvlJc w:val="left"/>
      <w:pPr>
        <w:tabs>
          <w:tab w:val="num" w:pos="1440"/>
        </w:tabs>
        <w:ind w:left="1440" w:hanging="360"/>
      </w:pPr>
      <w:rPr>
        <w:rFonts w:ascii="Symbol" w:hAnsi="Symbol" w:hint="default"/>
        <w:sz w:val="20"/>
      </w:rPr>
    </w:lvl>
    <w:lvl w:ilvl="2" w:tplc="479CAC8C" w:tentative="1">
      <w:start w:val="1"/>
      <w:numFmt w:val="bullet"/>
      <w:lvlText w:val=""/>
      <w:lvlJc w:val="left"/>
      <w:pPr>
        <w:tabs>
          <w:tab w:val="num" w:pos="2160"/>
        </w:tabs>
        <w:ind w:left="2160" w:hanging="360"/>
      </w:pPr>
      <w:rPr>
        <w:rFonts w:ascii="Symbol" w:hAnsi="Symbol" w:hint="default"/>
        <w:sz w:val="20"/>
      </w:rPr>
    </w:lvl>
    <w:lvl w:ilvl="3" w:tplc="E9167E18" w:tentative="1">
      <w:start w:val="1"/>
      <w:numFmt w:val="bullet"/>
      <w:lvlText w:val=""/>
      <w:lvlJc w:val="left"/>
      <w:pPr>
        <w:tabs>
          <w:tab w:val="num" w:pos="2880"/>
        </w:tabs>
        <w:ind w:left="2880" w:hanging="360"/>
      </w:pPr>
      <w:rPr>
        <w:rFonts w:ascii="Symbol" w:hAnsi="Symbol" w:hint="default"/>
        <w:sz w:val="20"/>
      </w:rPr>
    </w:lvl>
    <w:lvl w:ilvl="4" w:tplc="D988E042" w:tentative="1">
      <w:start w:val="1"/>
      <w:numFmt w:val="bullet"/>
      <w:lvlText w:val=""/>
      <w:lvlJc w:val="left"/>
      <w:pPr>
        <w:tabs>
          <w:tab w:val="num" w:pos="3600"/>
        </w:tabs>
        <w:ind w:left="3600" w:hanging="360"/>
      </w:pPr>
      <w:rPr>
        <w:rFonts w:ascii="Symbol" w:hAnsi="Symbol" w:hint="default"/>
        <w:sz w:val="20"/>
      </w:rPr>
    </w:lvl>
    <w:lvl w:ilvl="5" w:tplc="BD980FA6" w:tentative="1">
      <w:start w:val="1"/>
      <w:numFmt w:val="bullet"/>
      <w:lvlText w:val=""/>
      <w:lvlJc w:val="left"/>
      <w:pPr>
        <w:tabs>
          <w:tab w:val="num" w:pos="4320"/>
        </w:tabs>
        <w:ind w:left="4320" w:hanging="360"/>
      </w:pPr>
      <w:rPr>
        <w:rFonts w:ascii="Symbol" w:hAnsi="Symbol" w:hint="default"/>
        <w:sz w:val="20"/>
      </w:rPr>
    </w:lvl>
    <w:lvl w:ilvl="6" w:tplc="BE80E178" w:tentative="1">
      <w:start w:val="1"/>
      <w:numFmt w:val="bullet"/>
      <w:lvlText w:val=""/>
      <w:lvlJc w:val="left"/>
      <w:pPr>
        <w:tabs>
          <w:tab w:val="num" w:pos="5040"/>
        </w:tabs>
        <w:ind w:left="5040" w:hanging="360"/>
      </w:pPr>
      <w:rPr>
        <w:rFonts w:ascii="Symbol" w:hAnsi="Symbol" w:hint="default"/>
        <w:sz w:val="20"/>
      </w:rPr>
    </w:lvl>
    <w:lvl w:ilvl="7" w:tplc="7114AE9C" w:tentative="1">
      <w:start w:val="1"/>
      <w:numFmt w:val="bullet"/>
      <w:lvlText w:val=""/>
      <w:lvlJc w:val="left"/>
      <w:pPr>
        <w:tabs>
          <w:tab w:val="num" w:pos="5760"/>
        </w:tabs>
        <w:ind w:left="5760" w:hanging="360"/>
      </w:pPr>
      <w:rPr>
        <w:rFonts w:ascii="Symbol" w:hAnsi="Symbol" w:hint="default"/>
        <w:sz w:val="20"/>
      </w:rPr>
    </w:lvl>
    <w:lvl w:ilvl="8" w:tplc="397A805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E507C"/>
    <w:multiLevelType w:val="hybridMultilevel"/>
    <w:tmpl w:val="5BAA1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6A088B"/>
    <w:multiLevelType w:val="hybridMultilevel"/>
    <w:tmpl w:val="18C80FC0"/>
    <w:lvl w:ilvl="0" w:tplc="99AE4F9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DE5882"/>
    <w:multiLevelType w:val="hybridMultilevel"/>
    <w:tmpl w:val="022A7A84"/>
    <w:lvl w:ilvl="0" w:tplc="3A3C8A72">
      <w:start w:val="1"/>
      <w:numFmt w:val="bullet"/>
      <w:pStyle w:val="Bullet3"/>
      <w:lvlText w:val=""/>
      <w:lvlJc w:val="left"/>
      <w:pPr>
        <w:tabs>
          <w:tab w:val="num" w:pos="1276"/>
        </w:tabs>
        <w:ind w:left="1276" w:hanging="425"/>
      </w:pPr>
      <w:rPr>
        <w:rFonts w:ascii="Symbol" w:hAnsi="Symbol" w:hint="default"/>
        <w:sz w:val="22"/>
      </w:rPr>
    </w:lvl>
    <w:lvl w:ilvl="1" w:tplc="9EC217D8">
      <w:numFmt w:val="decimal"/>
      <w:lvlText w:val=""/>
      <w:lvlJc w:val="left"/>
    </w:lvl>
    <w:lvl w:ilvl="2" w:tplc="2312E42C">
      <w:numFmt w:val="decimal"/>
      <w:lvlText w:val=""/>
      <w:lvlJc w:val="left"/>
    </w:lvl>
    <w:lvl w:ilvl="3" w:tplc="102CE760">
      <w:numFmt w:val="decimal"/>
      <w:lvlText w:val=""/>
      <w:lvlJc w:val="left"/>
    </w:lvl>
    <w:lvl w:ilvl="4" w:tplc="11100C30">
      <w:numFmt w:val="decimal"/>
      <w:lvlText w:val=""/>
      <w:lvlJc w:val="left"/>
    </w:lvl>
    <w:lvl w:ilvl="5" w:tplc="0E623F7A">
      <w:numFmt w:val="decimal"/>
      <w:lvlText w:val=""/>
      <w:lvlJc w:val="left"/>
    </w:lvl>
    <w:lvl w:ilvl="6" w:tplc="BBCCF624">
      <w:numFmt w:val="decimal"/>
      <w:lvlText w:val=""/>
      <w:lvlJc w:val="left"/>
    </w:lvl>
    <w:lvl w:ilvl="7" w:tplc="80129D46">
      <w:numFmt w:val="decimal"/>
      <w:lvlText w:val=""/>
      <w:lvlJc w:val="left"/>
    </w:lvl>
    <w:lvl w:ilvl="8" w:tplc="0ABAD078">
      <w:numFmt w:val="decimal"/>
      <w:lvlText w:val=""/>
      <w:lvlJc w:val="left"/>
    </w:lvl>
  </w:abstractNum>
  <w:abstractNum w:abstractNumId="7" w15:restartNumberingAfterBreak="0">
    <w:nsid w:val="071E3812"/>
    <w:multiLevelType w:val="hybridMultilevel"/>
    <w:tmpl w:val="A122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6B7BD7"/>
    <w:multiLevelType w:val="hybridMultilevel"/>
    <w:tmpl w:val="B77ECAF4"/>
    <w:lvl w:ilvl="0" w:tplc="B34CE37C">
      <w:start w:val="1"/>
      <w:numFmt w:val="lowerLetter"/>
      <w:lvlText w:val="(%1)"/>
      <w:lvlJc w:val="left"/>
      <w:pPr>
        <w:ind w:left="720" w:hanging="360"/>
      </w:pPr>
      <w:rPr>
        <w:rFonts w:hint="default"/>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A40220"/>
    <w:multiLevelType w:val="hybridMultilevel"/>
    <w:tmpl w:val="371CAEBC"/>
    <w:lvl w:ilvl="0" w:tplc="EEA6EF76">
      <w:start w:val="1"/>
      <w:numFmt w:val="decimal"/>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4813CE"/>
    <w:multiLevelType w:val="hybridMultilevel"/>
    <w:tmpl w:val="A4A62506"/>
    <w:lvl w:ilvl="0" w:tplc="997E13CC">
      <w:start w:val="1"/>
      <w:numFmt w:val="bullet"/>
      <w:lvlText w:val=""/>
      <w:lvlJc w:val="left"/>
      <w:pPr>
        <w:ind w:left="1800" w:hanging="360"/>
      </w:pPr>
      <w:rPr>
        <w:rFonts w:ascii="Symbol" w:hAnsi="Symbol" w:hint="default"/>
        <w:sz w:val="24"/>
        <w:szCs w:val="24"/>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AA74755"/>
    <w:multiLevelType w:val="hybridMultilevel"/>
    <w:tmpl w:val="92484B50"/>
    <w:lvl w:ilvl="0" w:tplc="0C090001">
      <w:start w:val="1"/>
      <w:numFmt w:val="bullet"/>
      <w:lvlText w:val=""/>
      <w:lvlJc w:val="left"/>
      <w:pPr>
        <w:tabs>
          <w:tab w:val="num" w:pos="2511"/>
        </w:tabs>
        <w:ind w:left="2511" w:hanging="360"/>
      </w:pPr>
      <w:rPr>
        <w:rFonts w:ascii="Symbol" w:hAnsi="Symbol" w:hint="default"/>
        <w:sz w:val="24"/>
      </w:rPr>
    </w:lvl>
    <w:lvl w:ilvl="1" w:tplc="0C090003">
      <w:start w:val="1"/>
      <w:numFmt w:val="bullet"/>
      <w:lvlText w:val="o"/>
      <w:lvlJc w:val="left"/>
      <w:pPr>
        <w:tabs>
          <w:tab w:val="num" w:pos="3166"/>
        </w:tabs>
        <w:ind w:left="3166" w:hanging="360"/>
      </w:pPr>
      <w:rPr>
        <w:rFonts w:ascii="Courier New" w:hAnsi="Courier New" w:cs="Courier New" w:hint="default"/>
      </w:rPr>
    </w:lvl>
    <w:lvl w:ilvl="2" w:tplc="0C090005">
      <w:start w:val="1"/>
      <w:numFmt w:val="bullet"/>
      <w:lvlText w:val=""/>
      <w:lvlJc w:val="left"/>
      <w:pPr>
        <w:tabs>
          <w:tab w:val="num" w:pos="3886"/>
        </w:tabs>
        <w:ind w:left="3886" w:hanging="360"/>
      </w:pPr>
      <w:rPr>
        <w:rFonts w:ascii="Wingdings" w:hAnsi="Wingdings" w:hint="default"/>
      </w:rPr>
    </w:lvl>
    <w:lvl w:ilvl="3" w:tplc="0C090001" w:tentative="1">
      <w:start w:val="1"/>
      <w:numFmt w:val="bullet"/>
      <w:lvlText w:val=""/>
      <w:lvlJc w:val="left"/>
      <w:pPr>
        <w:tabs>
          <w:tab w:val="num" w:pos="4606"/>
        </w:tabs>
        <w:ind w:left="4606" w:hanging="360"/>
      </w:pPr>
      <w:rPr>
        <w:rFonts w:ascii="Symbol" w:hAnsi="Symbol" w:hint="default"/>
      </w:rPr>
    </w:lvl>
    <w:lvl w:ilvl="4" w:tplc="0C090003" w:tentative="1">
      <w:start w:val="1"/>
      <w:numFmt w:val="bullet"/>
      <w:lvlText w:val="o"/>
      <w:lvlJc w:val="left"/>
      <w:pPr>
        <w:tabs>
          <w:tab w:val="num" w:pos="5326"/>
        </w:tabs>
        <w:ind w:left="5326" w:hanging="360"/>
      </w:pPr>
      <w:rPr>
        <w:rFonts w:ascii="Courier New" w:hAnsi="Courier New" w:cs="Courier New" w:hint="default"/>
      </w:rPr>
    </w:lvl>
    <w:lvl w:ilvl="5" w:tplc="0C090005" w:tentative="1">
      <w:start w:val="1"/>
      <w:numFmt w:val="bullet"/>
      <w:lvlText w:val=""/>
      <w:lvlJc w:val="left"/>
      <w:pPr>
        <w:tabs>
          <w:tab w:val="num" w:pos="6046"/>
        </w:tabs>
        <w:ind w:left="6046" w:hanging="360"/>
      </w:pPr>
      <w:rPr>
        <w:rFonts w:ascii="Wingdings" w:hAnsi="Wingdings" w:hint="default"/>
      </w:rPr>
    </w:lvl>
    <w:lvl w:ilvl="6" w:tplc="0C090001" w:tentative="1">
      <w:start w:val="1"/>
      <w:numFmt w:val="bullet"/>
      <w:lvlText w:val=""/>
      <w:lvlJc w:val="left"/>
      <w:pPr>
        <w:tabs>
          <w:tab w:val="num" w:pos="6766"/>
        </w:tabs>
        <w:ind w:left="6766" w:hanging="360"/>
      </w:pPr>
      <w:rPr>
        <w:rFonts w:ascii="Symbol" w:hAnsi="Symbol" w:hint="default"/>
      </w:rPr>
    </w:lvl>
    <w:lvl w:ilvl="7" w:tplc="0C090003" w:tentative="1">
      <w:start w:val="1"/>
      <w:numFmt w:val="bullet"/>
      <w:lvlText w:val="o"/>
      <w:lvlJc w:val="left"/>
      <w:pPr>
        <w:tabs>
          <w:tab w:val="num" w:pos="7486"/>
        </w:tabs>
        <w:ind w:left="7486" w:hanging="360"/>
      </w:pPr>
      <w:rPr>
        <w:rFonts w:ascii="Courier New" w:hAnsi="Courier New" w:cs="Courier New" w:hint="default"/>
      </w:rPr>
    </w:lvl>
    <w:lvl w:ilvl="8" w:tplc="0C090005" w:tentative="1">
      <w:start w:val="1"/>
      <w:numFmt w:val="bullet"/>
      <w:lvlText w:val=""/>
      <w:lvlJc w:val="left"/>
      <w:pPr>
        <w:tabs>
          <w:tab w:val="num" w:pos="8206"/>
        </w:tabs>
        <w:ind w:left="8206" w:hanging="360"/>
      </w:pPr>
      <w:rPr>
        <w:rFonts w:ascii="Wingdings" w:hAnsi="Wingdings" w:hint="default"/>
      </w:rPr>
    </w:lvl>
  </w:abstractNum>
  <w:abstractNum w:abstractNumId="12" w15:restartNumberingAfterBreak="0">
    <w:nsid w:val="0C7B0513"/>
    <w:multiLevelType w:val="hybridMultilevel"/>
    <w:tmpl w:val="65D88BAE"/>
    <w:lvl w:ilvl="0" w:tplc="F7F621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313D5"/>
    <w:multiLevelType w:val="hybridMultilevel"/>
    <w:tmpl w:val="EEF2790A"/>
    <w:lvl w:ilvl="0" w:tplc="DDC689A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9653FC"/>
    <w:multiLevelType w:val="hybridMultilevel"/>
    <w:tmpl w:val="FFFFFFFF"/>
    <w:lvl w:ilvl="0" w:tplc="6C242040">
      <w:start w:val="1"/>
      <w:numFmt w:val="bullet"/>
      <w:lvlText w:val=""/>
      <w:lvlJc w:val="left"/>
      <w:pPr>
        <w:ind w:left="720" w:hanging="360"/>
      </w:pPr>
      <w:rPr>
        <w:rFonts w:ascii="Symbol" w:hAnsi="Symbol" w:hint="default"/>
      </w:rPr>
    </w:lvl>
    <w:lvl w:ilvl="1" w:tplc="914465F2">
      <w:start w:val="1"/>
      <w:numFmt w:val="bullet"/>
      <w:lvlText w:val="o"/>
      <w:lvlJc w:val="left"/>
      <w:pPr>
        <w:ind w:left="1440" w:hanging="360"/>
      </w:pPr>
      <w:rPr>
        <w:rFonts w:ascii="Courier New" w:hAnsi="Courier New" w:hint="default"/>
      </w:rPr>
    </w:lvl>
    <w:lvl w:ilvl="2" w:tplc="50926C6E">
      <w:start w:val="1"/>
      <w:numFmt w:val="bullet"/>
      <w:lvlText w:val=""/>
      <w:lvlJc w:val="left"/>
      <w:pPr>
        <w:ind w:left="2160" w:hanging="360"/>
      </w:pPr>
      <w:rPr>
        <w:rFonts w:ascii="Wingdings" w:hAnsi="Wingdings" w:hint="default"/>
      </w:rPr>
    </w:lvl>
    <w:lvl w:ilvl="3" w:tplc="401E3B28">
      <w:start w:val="1"/>
      <w:numFmt w:val="bullet"/>
      <w:lvlText w:val=""/>
      <w:lvlJc w:val="left"/>
      <w:pPr>
        <w:ind w:left="2880" w:hanging="360"/>
      </w:pPr>
      <w:rPr>
        <w:rFonts w:ascii="Symbol" w:hAnsi="Symbol" w:hint="default"/>
      </w:rPr>
    </w:lvl>
    <w:lvl w:ilvl="4" w:tplc="CC5A1C32">
      <w:start w:val="1"/>
      <w:numFmt w:val="bullet"/>
      <w:lvlText w:val="o"/>
      <w:lvlJc w:val="left"/>
      <w:pPr>
        <w:ind w:left="3600" w:hanging="360"/>
      </w:pPr>
      <w:rPr>
        <w:rFonts w:ascii="Courier New" w:hAnsi="Courier New" w:hint="default"/>
      </w:rPr>
    </w:lvl>
    <w:lvl w:ilvl="5" w:tplc="FBD0E1CA">
      <w:start w:val="1"/>
      <w:numFmt w:val="bullet"/>
      <w:lvlText w:val=""/>
      <w:lvlJc w:val="left"/>
      <w:pPr>
        <w:ind w:left="4320" w:hanging="360"/>
      </w:pPr>
      <w:rPr>
        <w:rFonts w:ascii="Wingdings" w:hAnsi="Wingdings" w:hint="default"/>
      </w:rPr>
    </w:lvl>
    <w:lvl w:ilvl="6" w:tplc="894A767A">
      <w:start w:val="1"/>
      <w:numFmt w:val="bullet"/>
      <w:lvlText w:val=""/>
      <w:lvlJc w:val="left"/>
      <w:pPr>
        <w:ind w:left="5040" w:hanging="360"/>
      </w:pPr>
      <w:rPr>
        <w:rFonts w:ascii="Symbol" w:hAnsi="Symbol" w:hint="default"/>
      </w:rPr>
    </w:lvl>
    <w:lvl w:ilvl="7" w:tplc="B3544152">
      <w:start w:val="1"/>
      <w:numFmt w:val="bullet"/>
      <w:lvlText w:val="o"/>
      <w:lvlJc w:val="left"/>
      <w:pPr>
        <w:ind w:left="5760" w:hanging="360"/>
      </w:pPr>
      <w:rPr>
        <w:rFonts w:ascii="Courier New" w:hAnsi="Courier New" w:hint="default"/>
      </w:rPr>
    </w:lvl>
    <w:lvl w:ilvl="8" w:tplc="6D4A4FB2">
      <w:start w:val="1"/>
      <w:numFmt w:val="bullet"/>
      <w:lvlText w:val=""/>
      <w:lvlJc w:val="left"/>
      <w:pPr>
        <w:ind w:left="6480" w:hanging="360"/>
      </w:pPr>
      <w:rPr>
        <w:rFonts w:ascii="Wingdings" w:hAnsi="Wingdings" w:hint="default"/>
      </w:rPr>
    </w:lvl>
  </w:abstractNum>
  <w:abstractNum w:abstractNumId="16" w15:restartNumberingAfterBreak="0">
    <w:nsid w:val="117E4323"/>
    <w:multiLevelType w:val="hybridMultilevel"/>
    <w:tmpl w:val="5A3283DC"/>
    <w:lvl w:ilvl="0" w:tplc="737E4158">
      <w:start w:val="1"/>
      <w:numFmt w:val="decimal"/>
      <w:pStyle w:val="Table2X"/>
      <w:lvlText w:val="Table 2.%1:"/>
      <w:lvlJc w:val="left"/>
      <w:pPr>
        <w:ind w:left="360" w:hanging="360"/>
      </w:pPr>
      <w:rPr>
        <w:rFonts w:ascii="Lucida Sans" w:hAnsi="Lucida Sans" w:hint="default"/>
        <w:b w:val="0"/>
        <w:i w:val="0"/>
        <w:caps w:val="0"/>
        <w:color w:val="auto"/>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43D18ED"/>
    <w:multiLevelType w:val="hybridMultilevel"/>
    <w:tmpl w:val="9CF611C8"/>
    <w:lvl w:ilvl="0" w:tplc="29C60F92">
      <w:start w:val="1"/>
      <w:numFmt w:val="lowerLetter"/>
      <w:lvlText w:val="(%1)"/>
      <w:lvlJc w:val="left"/>
      <w:pPr>
        <w:ind w:left="717" w:hanging="360"/>
      </w:pPr>
      <w:rPr>
        <w:rFonts w:ascii="Arial" w:hAnsi="Arial" w:hint="default"/>
        <w:b w:val="0"/>
        <w:i w:val="0"/>
        <w:sz w:val="16"/>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157D1E73"/>
    <w:multiLevelType w:val="hybridMultilevel"/>
    <w:tmpl w:val="0A98AC8C"/>
    <w:lvl w:ilvl="0" w:tplc="EAA6645C">
      <w:start w:val="1"/>
      <w:numFmt w:val="bullet"/>
      <w:pStyle w:val="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5F33EEA"/>
    <w:multiLevelType w:val="hybridMultilevel"/>
    <w:tmpl w:val="A23C8410"/>
    <w:lvl w:ilvl="0" w:tplc="FA4CC030">
      <w:numFmt w:val="bullet"/>
      <w:lvlText w:val="-"/>
      <w:lvlJc w:val="left"/>
      <w:pPr>
        <w:ind w:left="2514" w:hanging="360"/>
      </w:pPr>
      <w:rPr>
        <w:rFonts w:ascii="Arial" w:eastAsia="Times New Roman" w:hAnsi="Arial" w:cs="Arial" w:hint="default"/>
      </w:rPr>
    </w:lvl>
    <w:lvl w:ilvl="1" w:tplc="0C090003" w:tentative="1">
      <w:start w:val="1"/>
      <w:numFmt w:val="bullet"/>
      <w:lvlText w:val="o"/>
      <w:lvlJc w:val="left"/>
      <w:pPr>
        <w:ind w:left="3234" w:hanging="360"/>
      </w:pPr>
      <w:rPr>
        <w:rFonts w:ascii="Courier New" w:hAnsi="Courier New" w:cs="Courier New" w:hint="default"/>
      </w:rPr>
    </w:lvl>
    <w:lvl w:ilvl="2" w:tplc="0C090005" w:tentative="1">
      <w:start w:val="1"/>
      <w:numFmt w:val="bullet"/>
      <w:lvlText w:val=""/>
      <w:lvlJc w:val="left"/>
      <w:pPr>
        <w:ind w:left="3954" w:hanging="360"/>
      </w:pPr>
      <w:rPr>
        <w:rFonts w:ascii="Wingdings" w:hAnsi="Wingdings" w:hint="default"/>
      </w:rPr>
    </w:lvl>
    <w:lvl w:ilvl="3" w:tplc="0C090001" w:tentative="1">
      <w:start w:val="1"/>
      <w:numFmt w:val="bullet"/>
      <w:lvlText w:val=""/>
      <w:lvlJc w:val="left"/>
      <w:pPr>
        <w:ind w:left="4674" w:hanging="360"/>
      </w:pPr>
      <w:rPr>
        <w:rFonts w:ascii="Symbol" w:hAnsi="Symbol" w:hint="default"/>
      </w:rPr>
    </w:lvl>
    <w:lvl w:ilvl="4" w:tplc="0C090003" w:tentative="1">
      <w:start w:val="1"/>
      <w:numFmt w:val="bullet"/>
      <w:lvlText w:val="o"/>
      <w:lvlJc w:val="left"/>
      <w:pPr>
        <w:ind w:left="5394" w:hanging="360"/>
      </w:pPr>
      <w:rPr>
        <w:rFonts w:ascii="Courier New" w:hAnsi="Courier New" w:cs="Courier New" w:hint="default"/>
      </w:rPr>
    </w:lvl>
    <w:lvl w:ilvl="5" w:tplc="0C090005" w:tentative="1">
      <w:start w:val="1"/>
      <w:numFmt w:val="bullet"/>
      <w:lvlText w:val=""/>
      <w:lvlJc w:val="left"/>
      <w:pPr>
        <w:ind w:left="6114" w:hanging="360"/>
      </w:pPr>
      <w:rPr>
        <w:rFonts w:ascii="Wingdings" w:hAnsi="Wingdings" w:hint="default"/>
      </w:rPr>
    </w:lvl>
    <w:lvl w:ilvl="6" w:tplc="0C090001" w:tentative="1">
      <w:start w:val="1"/>
      <w:numFmt w:val="bullet"/>
      <w:lvlText w:val=""/>
      <w:lvlJc w:val="left"/>
      <w:pPr>
        <w:ind w:left="6834" w:hanging="360"/>
      </w:pPr>
      <w:rPr>
        <w:rFonts w:ascii="Symbol" w:hAnsi="Symbol" w:hint="default"/>
      </w:rPr>
    </w:lvl>
    <w:lvl w:ilvl="7" w:tplc="0C090003" w:tentative="1">
      <w:start w:val="1"/>
      <w:numFmt w:val="bullet"/>
      <w:lvlText w:val="o"/>
      <w:lvlJc w:val="left"/>
      <w:pPr>
        <w:ind w:left="7554" w:hanging="360"/>
      </w:pPr>
      <w:rPr>
        <w:rFonts w:ascii="Courier New" w:hAnsi="Courier New" w:cs="Courier New" w:hint="default"/>
      </w:rPr>
    </w:lvl>
    <w:lvl w:ilvl="8" w:tplc="0C090005" w:tentative="1">
      <w:start w:val="1"/>
      <w:numFmt w:val="bullet"/>
      <w:lvlText w:val=""/>
      <w:lvlJc w:val="left"/>
      <w:pPr>
        <w:ind w:left="8274" w:hanging="360"/>
      </w:pPr>
      <w:rPr>
        <w:rFonts w:ascii="Wingdings" w:hAnsi="Wingdings" w:hint="default"/>
      </w:rPr>
    </w:lvl>
  </w:abstractNum>
  <w:abstractNum w:abstractNumId="20" w15:restartNumberingAfterBreak="0">
    <w:nsid w:val="17967A3D"/>
    <w:multiLevelType w:val="hybridMultilevel"/>
    <w:tmpl w:val="87FA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B3001E"/>
    <w:multiLevelType w:val="hybridMultilevel"/>
    <w:tmpl w:val="7FCEA784"/>
    <w:lvl w:ilvl="0" w:tplc="E20203F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855A3C"/>
    <w:multiLevelType w:val="hybridMultilevel"/>
    <w:tmpl w:val="9CF611C8"/>
    <w:lvl w:ilvl="0" w:tplc="29C60F92">
      <w:start w:val="1"/>
      <w:numFmt w:val="lowerLetter"/>
      <w:lvlText w:val="(%1)"/>
      <w:lvlJc w:val="left"/>
      <w:pPr>
        <w:ind w:left="717" w:hanging="360"/>
      </w:pPr>
      <w:rPr>
        <w:rFonts w:ascii="Arial" w:hAnsi="Arial" w:hint="default"/>
        <w:b w:val="0"/>
        <w:i w:val="0"/>
        <w:sz w:val="16"/>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3" w15:restartNumberingAfterBreak="0">
    <w:nsid w:val="20602D25"/>
    <w:multiLevelType w:val="hybridMultilevel"/>
    <w:tmpl w:val="188E7EC8"/>
    <w:lvl w:ilvl="0" w:tplc="E82434C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12B2EEC"/>
    <w:multiLevelType w:val="hybridMultilevel"/>
    <w:tmpl w:val="BEC8A020"/>
    <w:lvl w:ilvl="0" w:tplc="657481AC">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25" w15:restartNumberingAfterBreak="0">
    <w:nsid w:val="24AC22D4"/>
    <w:multiLevelType w:val="hybridMultilevel"/>
    <w:tmpl w:val="A3D0021C"/>
    <w:lvl w:ilvl="0" w:tplc="474A59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CF5155"/>
    <w:multiLevelType w:val="hybridMultilevel"/>
    <w:tmpl w:val="A0008A24"/>
    <w:lvl w:ilvl="0" w:tplc="144288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7708F0"/>
    <w:multiLevelType w:val="hybridMultilevel"/>
    <w:tmpl w:val="FFB0B6CA"/>
    <w:lvl w:ilvl="0" w:tplc="E77ADB9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7856019"/>
    <w:multiLevelType w:val="hybridMultilevel"/>
    <w:tmpl w:val="BB2AEB38"/>
    <w:lvl w:ilvl="0" w:tplc="99E0C93C">
      <w:start w:val="1"/>
      <w:numFmt w:val="bullet"/>
      <w:lvlText w:val="•"/>
      <w:lvlJc w:val="left"/>
      <w:pPr>
        <w:ind w:left="360" w:hanging="360"/>
      </w:pPr>
      <w:rPr>
        <w:rFonts w:ascii="Arial" w:hAnsi="Arial" w:hint="default"/>
        <w:color w:val="008EBA"/>
        <w:sz w:val="28"/>
      </w:rPr>
    </w:lvl>
    <w:lvl w:ilvl="1" w:tplc="CC1A9CE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4546D2"/>
    <w:multiLevelType w:val="hybridMultilevel"/>
    <w:tmpl w:val="A2923998"/>
    <w:lvl w:ilvl="0" w:tplc="474A59D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B83AB9"/>
    <w:multiLevelType w:val="hybridMultilevel"/>
    <w:tmpl w:val="2A2E7E86"/>
    <w:lvl w:ilvl="0" w:tplc="86282FC6">
      <w:start w:val="1"/>
      <w:numFmt w:val="lowerLetter"/>
      <w:lvlText w:val="(%1)"/>
      <w:lvlJc w:val="left"/>
      <w:pPr>
        <w:ind w:left="360" w:hanging="360"/>
      </w:pPr>
      <w:rPr>
        <w:rFonts w:ascii="Arial" w:hAnsi="Arial" w:hint="default"/>
        <w:b w:val="0"/>
        <w:i w:val="0"/>
        <w:sz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3297C5A"/>
    <w:multiLevelType w:val="hybridMultilevel"/>
    <w:tmpl w:val="390002DC"/>
    <w:lvl w:ilvl="0" w:tplc="F24CF72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55F2956"/>
    <w:multiLevelType w:val="hybridMultilevel"/>
    <w:tmpl w:val="ED4A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9404C7"/>
    <w:multiLevelType w:val="hybridMultilevel"/>
    <w:tmpl w:val="E8104438"/>
    <w:lvl w:ilvl="0" w:tplc="3754161C">
      <w:start w:val="1"/>
      <w:numFmt w:val="bullet"/>
      <w:lvlText w:val=""/>
      <w:lvlJc w:val="left"/>
      <w:pPr>
        <w:tabs>
          <w:tab w:val="num" w:pos="720"/>
        </w:tabs>
        <w:ind w:left="720" w:hanging="360"/>
      </w:pPr>
      <w:rPr>
        <w:rFonts w:ascii="Symbol" w:hAnsi="Symbol" w:hint="default"/>
        <w:sz w:val="20"/>
      </w:rPr>
    </w:lvl>
    <w:lvl w:ilvl="1" w:tplc="7B8E7458" w:tentative="1">
      <w:start w:val="1"/>
      <w:numFmt w:val="bullet"/>
      <w:lvlText w:val="o"/>
      <w:lvlJc w:val="left"/>
      <w:pPr>
        <w:tabs>
          <w:tab w:val="num" w:pos="1440"/>
        </w:tabs>
        <w:ind w:left="1440" w:hanging="360"/>
      </w:pPr>
      <w:rPr>
        <w:rFonts w:ascii="Courier New" w:hAnsi="Courier New" w:hint="default"/>
        <w:sz w:val="20"/>
      </w:rPr>
    </w:lvl>
    <w:lvl w:ilvl="2" w:tplc="F4ACEE1E" w:tentative="1">
      <w:start w:val="1"/>
      <w:numFmt w:val="bullet"/>
      <w:lvlText w:val=""/>
      <w:lvlJc w:val="left"/>
      <w:pPr>
        <w:tabs>
          <w:tab w:val="num" w:pos="2160"/>
        </w:tabs>
        <w:ind w:left="2160" w:hanging="360"/>
      </w:pPr>
      <w:rPr>
        <w:rFonts w:ascii="Wingdings" w:hAnsi="Wingdings" w:hint="default"/>
        <w:sz w:val="20"/>
      </w:rPr>
    </w:lvl>
    <w:lvl w:ilvl="3" w:tplc="975E6284" w:tentative="1">
      <w:start w:val="1"/>
      <w:numFmt w:val="bullet"/>
      <w:lvlText w:val=""/>
      <w:lvlJc w:val="left"/>
      <w:pPr>
        <w:tabs>
          <w:tab w:val="num" w:pos="2880"/>
        </w:tabs>
        <w:ind w:left="2880" w:hanging="360"/>
      </w:pPr>
      <w:rPr>
        <w:rFonts w:ascii="Wingdings" w:hAnsi="Wingdings" w:hint="default"/>
        <w:sz w:val="20"/>
      </w:rPr>
    </w:lvl>
    <w:lvl w:ilvl="4" w:tplc="BE52ED92" w:tentative="1">
      <w:start w:val="1"/>
      <w:numFmt w:val="bullet"/>
      <w:lvlText w:val=""/>
      <w:lvlJc w:val="left"/>
      <w:pPr>
        <w:tabs>
          <w:tab w:val="num" w:pos="3600"/>
        </w:tabs>
        <w:ind w:left="3600" w:hanging="360"/>
      </w:pPr>
      <w:rPr>
        <w:rFonts w:ascii="Wingdings" w:hAnsi="Wingdings" w:hint="default"/>
        <w:sz w:val="20"/>
      </w:rPr>
    </w:lvl>
    <w:lvl w:ilvl="5" w:tplc="7B5AAD84" w:tentative="1">
      <w:start w:val="1"/>
      <w:numFmt w:val="bullet"/>
      <w:lvlText w:val=""/>
      <w:lvlJc w:val="left"/>
      <w:pPr>
        <w:tabs>
          <w:tab w:val="num" w:pos="4320"/>
        </w:tabs>
        <w:ind w:left="4320" w:hanging="360"/>
      </w:pPr>
      <w:rPr>
        <w:rFonts w:ascii="Wingdings" w:hAnsi="Wingdings" w:hint="default"/>
        <w:sz w:val="20"/>
      </w:rPr>
    </w:lvl>
    <w:lvl w:ilvl="6" w:tplc="2D8E15A0" w:tentative="1">
      <w:start w:val="1"/>
      <w:numFmt w:val="bullet"/>
      <w:lvlText w:val=""/>
      <w:lvlJc w:val="left"/>
      <w:pPr>
        <w:tabs>
          <w:tab w:val="num" w:pos="5040"/>
        </w:tabs>
        <w:ind w:left="5040" w:hanging="360"/>
      </w:pPr>
      <w:rPr>
        <w:rFonts w:ascii="Wingdings" w:hAnsi="Wingdings" w:hint="default"/>
        <w:sz w:val="20"/>
      </w:rPr>
    </w:lvl>
    <w:lvl w:ilvl="7" w:tplc="D90ADCB8" w:tentative="1">
      <w:start w:val="1"/>
      <w:numFmt w:val="bullet"/>
      <w:lvlText w:val=""/>
      <w:lvlJc w:val="left"/>
      <w:pPr>
        <w:tabs>
          <w:tab w:val="num" w:pos="5760"/>
        </w:tabs>
        <w:ind w:left="5760" w:hanging="360"/>
      </w:pPr>
      <w:rPr>
        <w:rFonts w:ascii="Wingdings" w:hAnsi="Wingdings" w:hint="default"/>
        <w:sz w:val="20"/>
      </w:rPr>
    </w:lvl>
    <w:lvl w:ilvl="8" w:tplc="3362C6C2"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F944FB"/>
    <w:multiLevelType w:val="hybridMultilevel"/>
    <w:tmpl w:val="96863882"/>
    <w:lvl w:ilvl="0" w:tplc="50180EA4">
      <w:start w:val="1"/>
      <w:numFmt w:val="bullet"/>
      <w:pStyle w:val="Bullet4"/>
      <w:lvlText w:val=""/>
      <w:lvlJc w:val="left"/>
      <w:pPr>
        <w:tabs>
          <w:tab w:val="num" w:pos="1701"/>
        </w:tabs>
        <w:ind w:left="1701" w:hanging="425"/>
      </w:pPr>
      <w:rPr>
        <w:rFonts w:ascii="Symbol" w:hAnsi="Symbol" w:hint="default"/>
        <w:sz w:val="22"/>
      </w:rPr>
    </w:lvl>
    <w:lvl w:ilvl="1" w:tplc="E8164EEA">
      <w:numFmt w:val="decimal"/>
      <w:lvlText w:val=""/>
      <w:lvlJc w:val="left"/>
    </w:lvl>
    <w:lvl w:ilvl="2" w:tplc="D31C8C10">
      <w:numFmt w:val="decimal"/>
      <w:lvlText w:val=""/>
      <w:lvlJc w:val="left"/>
    </w:lvl>
    <w:lvl w:ilvl="3" w:tplc="AF9A5C8A">
      <w:numFmt w:val="decimal"/>
      <w:lvlText w:val=""/>
      <w:lvlJc w:val="left"/>
    </w:lvl>
    <w:lvl w:ilvl="4" w:tplc="7E46E794">
      <w:numFmt w:val="decimal"/>
      <w:lvlText w:val=""/>
      <w:lvlJc w:val="left"/>
    </w:lvl>
    <w:lvl w:ilvl="5" w:tplc="B630D596">
      <w:numFmt w:val="decimal"/>
      <w:lvlText w:val=""/>
      <w:lvlJc w:val="left"/>
    </w:lvl>
    <w:lvl w:ilvl="6" w:tplc="99B64AF8">
      <w:numFmt w:val="decimal"/>
      <w:lvlText w:val=""/>
      <w:lvlJc w:val="left"/>
    </w:lvl>
    <w:lvl w:ilvl="7" w:tplc="75C48158">
      <w:numFmt w:val="decimal"/>
      <w:lvlText w:val=""/>
      <w:lvlJc w:val="left"/>
    </w:lvl>
    <w:lvl w:ilvl="8" w:tplc="9274FF76">
      <w:numFmt w:val="decimal"/>
      <w:lvlText w:val=""/>
      <w:lvlJc w:val="left"/>
    </w:lvl>
  </w:abstractNum>
  <w:abstractNum w:abstractNumId="35" w15:restartNumberingAfterBreak="0">
    <w:nsid w:val="407349B7"/>
    <w:multiLevelType w:val="hybridMultilevel"/>
    <w:tmpl w:val="82D25382"/>
    <w:lvl w:ilvl="0" w:tplc="0150CEFE">
      <w:start w:val="1"/>
      <w:numFmt w:val="bullet"/>
      <w:lvlText w:val=""/>
      <w:lvlJc w:val="left"/>
      <w:pPr>
        <w:ind w:left="1434"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42881652"/>
    <w:multiLevelType w:val="hybridMultilevel"/>
    <w:tmpl w:val="FCD0856C"/>
    <w:lvl w:ilvl="0" w:tplc="15FA614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69C025D"/>
    <w:multiLevelType w:val="hybridMultilevel"/>
    <w:tmpl w:val="CC42BF20"/>
    <w:lvl w:ilvl="0" w:tplc="474A59D4">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4D4220B6"/>
    <w:multiLevelType w:val="hybridMultilevel"/>
    <w:tmpl w:val="1FC651DC"/>
    <w:lvl w:ilvl="0" w:tplc="0B145FAE">
      <w:start w:val="1"/>
      <w:numFmt w:val="bullet"/>
      <w:lvlText w:val=""/>
      <w:lvlJc w:val="left"/>
      <w:pPr>
        <w:tabs>
          <w:tab w:val="num" w:pos="720"/>
        </w:tabs>
        <w:ind w:left="720" w:hanging="360"/>
      </w:pPr>
      <w:rPr>
        <w:rFonts w:ascii="Symbol" w:hAnsi="Symbol" w:hint="default"/>
        <w:sz w:val="20"/>
      </w:rPr>
    </w:lvl>
    <w:lvl w:ilvl="1" w:tplc="15CC7F96" w:tentative="1">
      <w:start w:val="1"/>
      <w:numFmt w:val="bullet"/>
      <w:lvlText w:val=""/>
      <w:lvlJc w:val="left"/>
      <w:pPr>
        <w:tabs>
          <w:tab w:val="num" w:pos="1440"/>
        </w:tabs>
        <w:ind w:left="1440" w:hanging="360"/>
      </w:pPr>
      <w:rPr>
        <w:rFonts w:ascii="Symbol" w:hAnsi="Symbol" w:hint="default"/>
        <w:sz w:val="20"/>
      </w:rPr>
    </w:lvl>
    <w:lvl w:ilvl="2" w:tplc="3536E830" w:tentative="1">
      <w:start w:val="1"/>
      <w:numFmt w:val="bullet"/>
      <w:lvlText w:val=""/>
      <w:lvlJc w:val="left"/>
      <w:pPr>
        <w:tabs>
          <w:tab w:val="num" w:pos="2160"/>
        </w:tabs>
        <w:ind w:left="2160" w:hanging="360"/>
      </w:pPr>
      <w:rPr>
        <w:rFonts w:ascii="Symbol" w:hAnsi="Symbol" w:hint="default"/>
        <w:sz w:val="20"/>
      </w:rPr>
    </w:lvl>
    <w:lvl w:ilvl="3" w:tplc="F5A0B2B4" w:tentative="1">
      <w:start w:val="1"/>
      <w:numFmt w:val="bullet"/>
      <w:lvlText w:val=""/>
      <w:lvlJc w:val="left"/>
      <w:pPr>
        <w:tabs>
          <w:tab w:val="num" w:pos="2880"/>
        </w:tabs>
        <w:ind w:left="2880" w:hanging="360"/>
      </w:pPr>
      <w:rPr>
        <w:rFonts w:ascii="Symbol" w:hAnsi="Symbol" w:hint="default"/>
        <w:sz w:val="20"/>
      </w:rPr>
    </w:lvl>
    <w:lvl w:ilvl="4" w:tplc="3356FA38" w:tentative="1">
      <w:start w:val="1"/>
      <w:numFmt w:val="bullet"/>
      <w:lvlText w:val=""/>
      <w:lvlJc w:val="left"/>
      <w:pPr>
        <w:tabs>
          <w:tab w:val="num" w:pos="3600"/>
        </w:tabs>
        <w:ind w:left="3600" w:hanging="360"/>
      </w:pPr>
      <w:rPr>
        <w:rFonts w:ascii="Symbol" w:hAnsi="Symbol" w:hint="default"/>
        <w:sz w:val="20"/>
      </w:rPr>
    </w:lvl>
    <w:lvl w:ilvl="5" w:tplc="EAA0A912" w:tentative="1">
      <w:start w:val="1"/>
      <w:numFmt w:val="bullet"/>
      <w:lvlText w:val=""/>
      <w:lvlJc w:val="left"/>
      <w:pPr>
        <w:tabs>
          <w:tab w:val="num" w:pos="4320"/>
        </w:tabs>
        <w:ind w:left="4320" w:hanging="360"/>
      </w:pPr>
      <w:rPr>
        <w:rFonts w:ascii="Symbol" w:hAnsi="Symbol" w:hint="default"/>
        <w:sz w:val="20"/>
      </w:rPr>
    </w:lvl>
    <w:lvl w:ilvl="6" w:tplc="A50AF7C2" w:tentative="1">
      <w:start w:val="1"/>
      <w:numFmt w:val="bullet"/>
      <w:lvlText w:val=""/>
      <w:lvlJc w:val="left"/>
      <w:pPr>
        <w:tabs>
          <w:tab w:val="num" w:pos="5040"/>
        </w:tabs>
        <w:ind w:left="5040" w:hanging="360"/>
      </w:pPr>
      <w:rPr>
        <w:rFonts w:ascii="Symbol" w:hAnsi="Symbol" w:hint="default"/>
        <w:sz w:val="20"/>
      </w:rPr>
    </w:lvl>
    <w:lvl w:ilvl="7" w:tplc="9000FB96" w:tentative="1">
      <w:start w:val="1"/>
      <w:numFmt w:val="bullet"/>
      <w:lvlText w:val=""/>
      <w:lvlJc w:val="left"/>
      <w:pPr>
        <w:tabs>
          <w:tab w:val="num" w:pos="5760"/>
        </w:tabs>
        <w:ind w:left="5760" w:hanging="360"/>
      </w:pPr>
      <w:rPr>
        <w:rFonts w:ascii="Symbol" w:hAnsi="Symbol" w:hint="default"/>
        <w:sz w:val="20"/>
      </w:rPr>
    </w:lvl>
    <w:lvl w:ilvl="8" w:tplc="4D54F5B0"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F5E1517"/>
    <w:multiLevelType w:val="hybridMultilevel"/>
    <w:tmpl w:val="FE7A4732"/>
    <w:lvl w:ilvl="0" w:tplc="BFB03B94">
      <w:start w:val="1"/>
      <w:numFmt w:val="decimal"/>
      <w:pStyle w:val="Table1X"/>
      <w:lvlText w:val="Table 1.%1:"/>
      <w:lvlJc w:val="left"/>
      <w:pPr>
        <w:ind w:left="121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51C06DAC"/>
    <w:multiLevelType w:val="hybridMultilevel"/>
    <w:tmpl w:val="695C7CD4"/>
    <w:lvl w:ilvl="0" w:tplc="CB3E7CA0">
      <w:start w:val="1"/>
      <w:numFmt w:val="lowerLetter"/>
      <w:lvlText w:val="(%1)"/>
      <w:lvlJc w:val="left"/>
      <w:pPr>
        <w:ind w:left="710" w:hanging="360"/>
      </w:pPr>
      <w:rPr>
        <w:rFonts w:ascii="Arial" w:hAnsi="Arial" w:hint="default"/>
        <w:b w:val="0"/>
        <w:i w:val="0"/>
        <w:sz w:val="16"/>
      </w:rPr>
    </w:lvl>
    <w:lvl w:ilvl="1" w:tplc="0C090019" w:tentative="1">
      <w:start w:val="1"/>
      <w:numFmt w:val="lowerLetter"/>
      <w:lvlText w:val="%2."/>
      <w:lvlJc w:val="left"/>
      <w:pPr>
        <w:ind w:left="1430" w:hanging="360"/>
      </w:pPr>
    </w:lvl>
    <w:lvl w:ilvl="2" w:tplc="0C09001B" w:tentative="1">
      <w:start w:val="1"/>
      <w:numFmt w:val="lowerRoman"/>
      <w:lvlText w:val="%3."/>
      <w:lvlJc w:val="right"/>
      <w:pPr>
        <w:ind w:left="2150" w:hanging="180"/>
      </w:pPr>
    </w:lvl>
    <w:lvl w:ilvl="3" w:tplc="0C09000F" w:tentative="1">
      <w:start w:val="1"/>
      <w:numFmt w:val="decimal"/>
      <w:lvlText w:val="%4."/>
      <w:lvlJc w:val="left"/>
      <w:pPr>
        <w:ind w:left="2870" w:hanging="360"/>
      </w:pPr>
    </w:lvl>
    <w:lvl w:ilvl="4" w:tplc="0C090019" w:tentative="1">
      <w:start w:val="1"/>
      <w:numFmt w:val="lowerLetter"/>
      <w:lvlText w:val="%5."/>
      <w:lvlJc w:val="left"/>
      <w:pPr>
        <w:ind w:left="3590" w:hanging="360"/>
      </w:pPr>
    </w:lvl>
    <w:lvl w:ilvl="5" w:tplc="0C09001B" w:tentative="1">
      <w:start w:val="1"/>
      <w:numFmt w:val="lowerRoman"/>
      <w:lvlText w:val="%6."/>
      <w:lvlJc w:val="right"/>
      <w:pPr>
        <w:ind w:left="4310" w:hanging="180"/>
      </w:pPr>
    </w:lvl>
    <w:lvl w:ilvl="6" w:tplc="0C09000F" w:tentative="1">
      <w:start w:val="1"/>
      <w:numFmt w:val="decimal"/>
      <w:lvlText w:val="%7."/>
      <w:lvlJc w:val="left"/>
      <w:pPr>
        <w:ind w:left="5030" w:hanging="360"/>
      </w:pPr>
    </w:lvl>
    <w:lvl w:ilvl="7" w:tplc="0C090019" w:tentative="1">
      <w:start w:val="1"/>
      <w:numFmt w:val="lowerLetter"/>
      <w:lvlText w:val="%8."/>
      <w:lvlJc w:val="left"/>
      <w:pPr>
        <w:ind w:left="5750" w:hanging="360"/>
      </w:pPr>
    </w:lvl>
    <w:lvl w:ilvl="8" w:tplc="0C09001B" w:tentative="1">
      <w:start w:val="1"/>
      <w:numFmt w:val="lowerRoman"/>
      <w:lvlText w:val="%9."/>
      <w:lvlJc w:val="right"/>
      <w:pPr>
        <w:ind w:left="6470" w:hanging="180"/>
      </w:pPr>
    </w:lvl>
  </w:abstractNum>
  <w:abstractNum w:abstractNumId="42" w15:restartNumberingAfterBreak="0">
    <w:nsid w:val="52BD70C2"/>
    <w:multiLevelType w:val="hybridMultilevel"/>
    <w:tmpl w:val="577A4FCA"/>
    <w:lvl w:ilvl="0" w:tplc="C100B666">
      <w:start w:val="1"/>
      <w:numFmt w:val="bullet"/>
      <w:pStyle w:val="Bullet2"/>
      <w:lvlText w:val="–"/>
      <w:lvlJc w:val="left"/>
      <w:pPr>
        <w:tabs>
          <w:tab w:val="num" w:pos="2511"/>
        </w:tabs>
        <w:ind w:left="2511" w:hanging="360"/>
      </w:pPr>
      <w:rPr>
        <w:rFonts w:ascii="Lucida Sans" w:hAnsi="Lucida Sans" w:hint="default"/>
        <w:sz w:val="24"/>
      </w:rPr>
    </w:lvl>
    <w:lvl w:ilvl="1" w:tplc="0C090003">
      <w:start w:val="1"/>
      <w:numFmt w:val="bullet"/>
      <w:lvlText w:val="o"/>
      <w:lvlJc w:val="left"/>
      <w:pPr>
        <w:tabs>
          <w:tab w:val="num" w:pos="3166"/>
        </w:tabs>
        <w:ind w:left="3166" w:hanging="360"/>
      </w:pPr>
      <w:rPr>
        <w:rFonts w:ascii="Courier New" w:hAnsi="Courier New" w:cs="Courier New" w:hint="default"/>
      </w:rPr>
    </w:lvl>
    <w:lvl w:ilvl="2" w:tplc="0C090005">
      <w:start w:val="1"/>
      <w:numFmt w:val="bullet"/>
      <w:lvlText w:val=""/>
      <w:lvlJc w:val="left"/>
      <w:pPr>
        <w:tabs>
          <w:tab w:val="num" w:pos="3886"/>
        </w:tabs>
        <w:ind w:left="3886" w:hanging="360"/>
      </w:pPr>
      <w:rPr>
        <w:rFonts w:ascii="Wingdings" w:hAnsi="Wingdings" w:hint="default"/>
      </w:rPr>
    </w:lvl>
    <w:lvl w:ilvl="3" w:tplc="0C090001" w:tentative="1">
      <w:start w:val="1"/>
      <w:numFmt w:val="bullet"/>
      <w:lvlText w:val=""/>
      <w:lvlJc w:val="left"/>
      <w:pPr>
        <w:tabs>
          <w:tab w:val="num" w:pos="4606"/>
        </w:tabs>
        <w:ind w:left="4606" w:hanging="360"/>
      </w:pPr>
      <w:rPr>
        <w:rFonts w:ascii="Symbol" w:hAnsi="Symbol" w:hint="default"/>
      </w:rPr>
    </w:lvl>
    <w:lvl w:ilvl="4" w:tplc="0C090003" w:tentative="1">
      <w:start w:val="1"/>
      <w:numFmt w:val="bullet"/>
      <w:lvlText w:val="o"/>
      <w:lvlJc w:val="left"/>
      <w:pPr>
        <w:tabs>
          <w:tab w:val="num" w:pos="5326"/>
        </w:tabs>
        <w:ind w:left="5326" w:hanging="360"/>
      </w:pPr>
      <w:rPr>
        <w:rFonts w:ascii="Courier New" w:hAnsi="Courier New" w:cs="Courier New" w:hint="default"/>
      </w:rPr>
    </w:lvl>
    <w:lvl w:ilvl="5" w:tplc="0C090005" w:tentative="1">
      <w:start w:val="1"/>
      <w:numFmt w:val="bullet"/>
      <w:lvlText w:val=""/>
      <w:lvlJc w:val="left"/>
      <w:pPr>
        <w:tabs>
          <w:tab w:val="num" w:pos="6046"/>
        </w:tabs>
        <w:ind w:left="6046" w:hanging="360"/>
      </w:pPr>
      <w:rPr>
        <w:rFonts w:ascii="Wingdings" w:hAnsi="Wingdings" w:hint="default"/>
      </w:rPr>
    </w:lvl>
    <w:lvl w:ilvl="6" w:tplc="0C090001" w:tentative="1">
      <w:start w:val="1"/>
      <w:numFmt w:val="bullet"/>
      <w:lvlText w:val=""/>
      <w:lvlJc w:val="left"/>
      <w:pPr>
        <w:tabs>
          <w:tab w:val="num" w:pos="6766"/>
        </w:tabs>
        <w:ind w:left="6766" w:hanging="360"/>
      </w:pPr>
      <w:rPr>
        <w:rFonts w:ascii="Symbol" w:hAnsi="Symbol" w:hint="default"/>
      </w:rPr>
    </w:lvl>
    <w:lvl w:ilvl="7" w:tplc="0C090003" w:tentative="1">
      <w:start w:val="1"/>
      <w:numFmt w:val="bullet"/>
      <w:lvlText w:val="o"/>
      <w:lvlJc w:val="left"/>
      <w:pPr>
        <w:tabs>
          <w:tab w:val="num" w:pos="7486"/>
        </w:tabs>
        <w:ind w:left="7486" w:hanging="360"/>
      </w:pPr>
      <w:rPr>
        <w:rFonts w:ascii="Courier New" w:hAnsi="Courier New" w:cs="Courier New" w:hint="default"/>
      </w:rPr>
    </w:lvl>
    <w:lvl w:ilvl="8" w:tplc="0C090005" w:tentative="1">
      <w:start w:val="1"/>
      <w:numFmt w:val="bullet"/>
      <w:lvlText w:val=""/>
      <w:lvlJc w:val="left"/>
      <w:pPr>
        <w:tabs>
          <w:tab w:val="num" w:pos="8206"/>
        </w:tabs>
        <w:ind w:left="8206" w:hanging="360"/>
      </w:pPr>
      <w:rPr>
        <w:rFonts w:ascii="Wingdings" w:hAnsi="Wingdings" w:hint="default"/>
      </w:rPr>
    </w:lvl>
  </w:abstractNum>
  <w:abstractNum w:abstractNumId="43" w15:restartNumberingAfterBreak="0">
    <w:nsid w:val="52D570AB"/>
    <w:multiLevelType w:val="hybridMultilevel"/>
    <w:tmpl w:val="7954E790"/>
    <w:lvl w:ilvl="0" w:tplc="EF6C9E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40B78C7"/>
    <w:multiLevelType w:val="hybridMultilevel"/>
    <w:tmpl w:val="05F008D6"/>
    <w:lvl w:ilvl="0" w:tplc="52EC82A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5F42A8F"/>
    <w:multiLevelType w:val="hybridMultilevel"/>
    <w:tmpl w:val="C5D6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7B09DE"/>
    <w:multiLevelType w:val="hybridMultilevel"/>
    <w:tmpl w:val="FA2C305A"/>
    <w:lvl w:ilvl="0" w:tplc="5E0C65E4">
      <w:start w:val="1"/>
      <w:numFmt w:val="bullet"/>
      <w:lvlText w:val=""/>
      <w:lvlJc w:val="left"/>
      <w:pPr>
        <w:ind w:left="720" w:hanging="360"/>
      </w:pPr>
      <w:rPr>
        <w:rFonts w:ascii="Symbol" w:hAnsi="Symbol" w:hint="default"/>
        <w:color w:val="008EBA"/>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AB34244"/>
    <w:multiLevelType w:val="hybridMultilevel"/>
    <w:tmpl w:val="7EA2B306"/>
    <w:lvl w:ilvl="0" w:tplc="817E6550">
      <w:start w:val="1"/>
      <w:numFmt w:val="bullet"/>
      <w:pStyle w:val="Bullet1inabox"/>
      <w:lvlText w:val=""/>
      <w:lvlJc w:val="left"/>
      <w:pPr>
        <w:ind w:left="360" w:hanging="360"/>
      </w:pPr>
      <w:rPr>
        <w:rFonts w:ascii="Symbol" w:hAnsi="Symbol" w:hint="default"/>
        <w:color w:val="008EB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CA86E34"/>
    <w:multiLevelType w:val="hybridMultilevel"/>
    <w:tmpl w:val="695C7CD4"/>
    <w:lvl w:ilvl="0" w:tplc="CB3E7CA0">
      <w:start w:val="1"/>
      <w:numFmt w:val="lowerLetter"/>
      <w:lvlText w:val="(%1)"/>
      <w:lvlJc w:val="left"/>
      <w:pPr>
        <w:ind w:left="710" w:hanging="360"/>
      </w:pPr>
      <w:rPr>
        <w:rFonts w:ascii="Arial" w:hAnsi="Arial" w:hint="default"/>
        <w:b w:val="0"/>
        <w:i w:val="0"/>
        <w:sz w:val="16"/>
      </w:rPr>
    </w:lvl>
    <w:lvl w:ilvl="1" w:tplc="0C090019" w:tentative="1">
      <w:start w:val="1"/>
      <w:numFmt w:val="lowerLetter"/>
      <w:lvlText w:val="%2."/>
      <w:lvlJc w:val="left"/>
      <w:pPr>
        <w:ind w:left="1430" w:hanging="360"/>
      </w:pPr>
    </w:lvl>
    <w:lvl w:ilvl="2" w:tplc="0C09001B" w:tentative="1">
      <w:start w:val="1"/>
      <w:numFmt w:val="lowerRoman"/>
      <w:lvlText w:val="%3."/>
      <w:lvlJc w:val="right"/>
      <w:pPr>
        <w:ind w:left="2150" w:hanging="180"/>
      </w:pPr>
    </w:lvl>
    <w:lvl w:ilvl="3" w:tplc="0C09000F" w:tentative="1">
      <w:start w:val="1"/>
      <w:numFmt w:val="decimal"/>
      <w:lvlText w:val="%4."/>
      <w:lvlJc w:val="left"/>
      <w:pPr>
        <w:ind w:left="2870" w:hanging="360"/>
      </w:pPr>
    </w:lvl>
    <w:lvl w:ilvl="4" w:tplc="0C090019" w:tentative="1">
      <w:start w:val="1"/>
      <w:numFmt w:val="lowerLetter"/>
      <w:lvlText w:val="%5."/>
      <w:lvlJc w:val="left"/>
      <w:pPr>
        <w:ind w:left="3590" w:hanging="360"/>
      </w:pPr>
    </w:lvl>
    <w:lvl w:ilvl="5" w:tplc="0C09001B" w:tentative="1">
      <w:start w:val="1"/>
      <w:numFmt w:val="lowerRoman"/>
      <w:lvlText w:val="%6."/>
      <w:lvlJc w:val="right"/>
      <w:pPr>
        <w:ind w:left="4310" w:hanging="180"/>
      </w:pPr>
    </w:lvl>
    <w:lvl w:ilvl="6" w:tplc="0C09000F" w:tentative="1">
      <w:start w:val="1"/>
      <w:numFmt w:val="decimal"/>
      <w:lvlText w:val="%7."/>
      <w:lvlJc w:val="left"/>
      <w:pPr>
        <w:ind w:left="5030" w:hanging="360"/>
      </w:pPr>
    </w:lvl>
    <w:lvl w:ilvl="7" w:tplc="0C090019" w:tentative="1">
      <w:start w:val="1"/>
      <w:numFmt w:val="lowerLetter"/>
      <w:lvlText w:val="%8."/>
      <w:lvlJc w:val="left"/>
      <w:pPr>
        <w:ind w:left="5750" w:hanging="360"/>
      </w:pPr>
    </w:lvl>
    <w:lvl w:ilvl="8" w:tplc="0C09001B" w:tentative="1">
      <w:start w:val="1"/>
      <w:numFmt w:val="lowerRoman"/>
      <w:lvlText w:val="%9."/>
      <w:lvlJc w:val="right"/>
      <w:pPr>
        <w:ind w:left="6470" w:hanging="180"/>
      </w:pPr>
    </w:lvl>
  </w:abstractNum>
  <w:abstractNum w:abstractNumId="49" w15:restartNumberingAfterBreak="0">
    <w:nsid w:val="5D6F3AEC"/>
    <w:multiLevelType w:val="hybridMultilevel"/>
    <w:tmpl w:val="55341906"/>
    <w:lvl w:ilvl="0" w:tplc="5D8C5A9C">
      <w:start w:val="1"/>
      <w:numFmt w:val="bullet"/>
      <w:lvlText w:val="o"/>
      <w:lvlJc w:val="left"/>
      <w:pPr>
        <w:tabs>
          <w:tab w:val="num" w:pos="720"/>
        </w:tabs>
        <w:ind w:left="720" w:hanging="360"/>
      </w:pPr>
      <w:rPr>
        <w:rFonts w:ascii="Courier New" w:hAnsi="Courier New" w:hint="default"/>
        <w:sz w:val="20"/>
      </w:rPr>
    </w:lvl>
    <w:lvl w:ilvl="1" w:tplc="7E52923C" w:tentative="1">
      <w:start w:val="1"/>
      <w:numFmt w:val="bullet"/>
      <w:lvlText w:val="o"/>
      <w:lvlJc w:val="left"/>
      <w:pPr>
        <w:tabs>
          <w:tab w:val="num" w:pos="1440"/>
        </w:tabs>
        <w:ind w:left="1440" w:hanging="360"/>
      </w:pPr>
      <w:rPr>
        <w:rFonts w:ascii="Courier New" w:hAnsi="Courier New" w:hint="default"/>
        <w:sz w:val="20"/>
      </w:rPr>
    </w:lvl>
    <w:lvl w:ilvl="2" w:tplc="84BE008E" w:tentative="1">
      <w:start w:val="1"/>
      <w:numFmt w:val="bullet"/>
      <w:lvlText w:val="o"/>
      <w:lvlJc w:val="left"/>
      <w:pPr>
        <w:tabs>
          <w:tab w:val="num" w:pos="2160"/>
        </w:tabs>
        <w:ind w:left="2160" w:hanging="360"/>
      </w:pPr>
      <w:rPr>
        <w:rFonts w:ascii="Courier New" w:hAnsi="Courier New" w:hint="default"/>
        <w:sz w:val="20"/>
      </w:rPr>
    </w:lvl>
    <w:lvl w:ilvl="3" w:tplc="C57484F2" w:tentative="1">
      <w:start w:val="1"/>
      <w:numFmt w:val="bullet"/>
      <w:lvlText w:val="o"/>
      <w:lvlJc w:val="left"/>
      <w:pPr>
        <w:tabs>
          <w:tab w:val="num" w:pos="2880"/>
        </w:tabs>
        <w:ind w:left="2880" w:hanging="360"/>
      </w:pPr>
      <w:rPr>
        <w:rFonts w:ascii="Courier New" w:hAnsi="Courier New" w:hint="default"/>
        <w:sz w:val="20"/>
      </w:rPr>
    </w:lvl>
    <w:lvl w:ilvl="4" w:tplc="BF1890B8" w:tentative="1">
      <w:start w:val="1"/>
      <w:numFmt w:val="bullet"/>
      <w:lvlText w:val="o"/>
      <w:lvlJc w:val="left"/>
      <w:pPr>
        <w:tabs>
          <w:tab w:val="num" w:pos="3600"/>
        </w:tabs>
        <w:ind w:left="3600" w:hanging="360"/>
      </w:pPr>
      <w:rPr>
        <w:rFonts w:ascii="Courier New" w:hAnsi="Courier New" w:hint="default"/>
        <w:sz w:val="20"/>
      </w:rPr>
    </w:lvl>
    <w:lvl w:ilvl="5" w:tplc="806671E0" w:tentative="1">
      <w:start w:val="1"/>
      <w:numFmt w:val="bullet"/>
      <w:lvlText w:val="o"/>
      <w:lvlJc w:val="left"/>
      <w:pPr>
        <w:tabs>
          <w:tab w:val="num" w:pos="4320"/>
        </w:tabs>
        <w:ind w:left="4320" w:hanging="360"/>
      </w:pPr>
      <w:rPr>
        <w:rFonts w:ascii="Courier New" w:hAnsi="Courier New" w:hint="default"/>
        <w:sz w:val="20"/>
      </w:rPr>
    </w:lvl>
    <w:lvl w:ilvl="6" w:tplc="400C59B0" w:tentative="1">
      <w:start w:val="1"/>
      <w:numFmt w:val="bullet"/>
      <w:lvlText w:val="o"/>
      <w:lvlJc w:val="left"/>
      <w:pPr>
        <w:tabs>
          <w:tab w:val="num" w:pos="5040"/>
        </w:tabs>
        <w:ind w:left="5040" w:hanging="360"/>
      </w:pPr>
      <w:rPr>
        <w:rFonts w:ascii="Courier New" w:hAnsi="Courier New" w:hint="default"/>
        <w:sz w:val="20"/>
      </w:rPr>
    </w:lvl>
    <w:lvl w:ilvl="7" w:tplc="19E6ECD0" w:tentative="1">
      <w:start w:val="1"/>
      <w:numFmt w:val="bullet"/>
      <w:lvlText w:val="o"/>
      <w:lvlJc w:val="left"/>
      <w:pPr>
        <w:tabs>
          <w:tab w:val="num" w:pos="5760"/>
        </w:tabs>
        <w:ind w:left="5760" w:hanging="360"/>
      </w:pPr>
      <w:rPr>
        <w:rFonts w:ascii="Courier New" w:hAnsi="Courier New" w:hint="default"/>
        <w:sz w:val="20"/>
      </w:rPr>
    </w:lvl>
    <w:lvl w:ilvl="8" w:tplc="9BD26B06"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2B04876"/>
    <w:multiLevelType w:val="hybridMultilevel"/>
    <w:tmpl w:val="A9FCDE20"/>
    <w:lvl w:ilvl="0" w:tplc="8EA831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2FC3A63"/>
    <w:multiLevelType w:val="hybridMultilevel"/>
    <w:tmpl w:val="2E8E4F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4E75030"/>
    <w:multiLevelType w:val="hybridMultilevel"/>
    <w:tmpl w:val="29A6313A"/>
    <w:lvl w:ilvl="0" w:tplc="9DF43FC8">
      <w:start w:val="1"/>
      <w:numFmt w:val="decimal"/>
      <w:pStyle w:val="Heading2"/>
      <w:lvlText w:val="1.%1"/>
      <w:lvlJc w:val="left"/>
      <w:pPr>
        <w:ind w:left="360" w:hanging="360"/>
      </w:pPr>
      <w:rPr>
        <w:rFonts w:ascii="Arial Bold" w:hAnsi="Arial Bold" w:hint="default"/>
        <w:b/>
        <w:i w:val="0"/>
        <w:color w:val="53C8E9"/>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54F5E7A"/>
    <w:multiLevelType w:val="hybridMultilevel"/>
    <w:tmpl w:val="6DB88FCE"/>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54" w15:restartNumberingAfterBreak="0">
    <w:nsid w:val="656A572E"/>
    <w:multiLevelType w:val="hybridMultilevel"/>
    <w:tmpl w:val="0FE88974"/>
    <w:lvl w:ilvl="0" w:tplc="EE7EF20E">
      <w:start w:val="1"/>
      <w:numFmt w:val="decimal"/>
      <w:pStyle w:val="Chart1X"/>
      <w:lvlText w:val="Chart 1.%1:"/>
      <w:lvlJc w:val="left"/>
      <w:pPr>
        <w:ind w:left="1494" w:hanging="360"/>
      </w:pPr>
      <w:rPr>
        <w:rFonts w:ascii="Arial" w:hAnsi="Arial" w:hint="default"/>
        <w:b w:val="0"/>
        <w:i/>
        <w:caps w:val="0"/>
        <w:color w:val="4F4F4F"/>
        <w:sz w:val="22"/>
        <w:u w:val="none"/>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5" w15:restartNumberingAfterBreak="0">
    <w:nsid w:val="6D633B70"/>
    <w:multiLevelType w:val="hybridMultilevel"/>
    <w:tmpl w:val="D91EFFA0"/>
    <w:lvl w:ilvl="0" w:tplc="A3D84086">
      <w:start w:val="1"/>
      <w:numFmt w:val="decimal"/>
      <w:pStyle w:val="Box11BoxHeading"/>
      <w:lvlText w:val="Box 1.%1:"/>
      <w:lvlJc w:val="left"/>
      <w:pPr>
        <w:ind w:left="720" w:hanging="360"/>
      </w:pPr>
      <w:rPr>
        <w:rFonts w:ascii="Arial Bold" w:hAnsi="Arial Bold" w:cs="Times New Roman" w:hint="default"/>
        <w:b/>
        <w:i w:val="0"/>
        <w:caps w:val="0"/>
        <w:color w:val="auto"/>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D6B71F0"/>
    <w:multiLevelType w:val="hybridMultilevel"/>
    <w:tmpl w:val="919E0636"/>
    <w:lvl w:ilvl="0" w:tplc="A3FEEC18">
      <w:start w:val="1"/>
      <w:numFmt w:val="decimal"/>
      <w:pStyle w:val="11Heading2"/>
      <w:lvlText w:val="1.%1"/>
      <w:lvlJc w:val="left"/>
      <w:pPr>
        <w:ind w:left="720" w:hanging="360"/>
      </w:pPr>
      <w:rPr>
        <w:rFonts w:ascii="Arial Bold" w:hAnsi="Arial Bold" w:hint="default"/>
        <w:b/>
        <w:i w:val="0"/>
        <w:sz w:val="28"/>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A5C6E08"/>
    <w:multiLevelType w:val="hybridMultilevel"/>
    <w:tmpl w:val="FFFFFFFF"/>
    <w:lvl w:ilvl="0" w:tplc="912603BA">
      <w:start w:val="1"/>
      <w:numFmt w:val="decimal"/>
      <w:lvlText w:val="%1."/>
      <w:lvlJc w:val="left"/>
      <w:pPr>
        <w:tabs>
          <w:tab w:val="num" w:pos="720"/>
        </w:tabs>
        <w:ind w:left="720" w:hanging="720"/>
      </w:pPr>
    </w:lvl>
    <w:lvl w:ilvl="1" w:tplc="3B266D6E">
      <w:start w:val="1"/>
      <w:numFmt w:val="decimal"/>
      <w:lvlText w:val="%2."/>
      <w:lvlJc w:val="left"/>
      <w:pPr>
        <w:tabs>
          <w:tab w:val="num" w:pos="1440"/>
        </w:tabs>
        <w:ind w:left="1440" w:hanging="720"/>
      </w:pPr>
    </w:lvl>
    <w:lvl w:ilvl="2" w:tplc="81AAFA8C">
      <w:start w:val="1"/>
      <w:numFmt w:val="decimal"/>
      <w:lvlText w:val="%3."/>
      <w:lvlJc w:val="left"/>
      <w:pPr>
        <w:tabs>
          <w:tab w:val="num" w:pos="2160"/>
        </w:tabs>
        <w:ind w:left="2160" w:hanging="720"/>
      </w:pPr>
    </w:lvl>
    <w:lvl w:ilvl="3" w:tplc="6F70A420">
      <w:start w:val="1"/>
      <w:numFmt w:val="decimal"/>
      <w:lvlText w:val="%4."/>
      <w:lvlJc w:val="left"/>
      <w:pPr>
        <w:tabs>
          <w:tab w:val="num" w:pos="2880"/>
        </w:tabs>
        <w:ind w:left="2880" w:hanging="720"/>
      </w:pPr>
    </w:lvl>
    <w:lvl w:ilvl="4" w:tplc="FAAC4798">
      <w:start w:val="1"/>
      <w:numFmt w:val="decimal"/>
      <w:lvlText w:val="%5."/>
      <w:lvlJc w:val="left"/>
      <w:pPr>
        <w:tabs>
          <w:tab w:val="num" w:pos="3600"/>
        </w:tabs>
        <w:ind w:left="3600" w:hanging="720"/>
      </w:pPr>
    </w:lvl>
    <w:lvl w:ilvl="5" w:tplc="E9527F5C">
      <w:start w:val="1"/>
      <w:numFmt w:val="decimal"/>
      <w:lvlText w:val="%6."/>
      <w:lvlJc w:val="left"/>
      <w:pPr>
        <w:tabs>
          <w:tab w:val="num" w:pos="4320"/>
        </w:tabs>
        <w:ind w:left="4320" w:hanging="720"/>
      </w:pPr>
    </w:lvl>
    <w:lvl w:ilvl="6" w:tplc="5A060506">
      <w:start w:val="1"/>
      <w:numFmt w:val="decimal"/>
      <w:lvlText w:val="%7."/>
      <w:lvlJc w:val="left"/>
      <w:pPr>
        <w:tabs>
          <w:tab w:val="num" w:pos="5040"/>
        </w:tabs>
        <w:ind w:left="5040" w:hanging="720"/>
      </w:pPr>
    </w:lvl>
    <w:lvl w:ilvl="7" w:tplc="0CC8D5F0">
      <w:start w:val="1"/>
      <w:numFmt w:val="decimal"/>
      <w:lvlText w:val="%8."/>
      <w:lvlJc w:val="left"/>
      <w:pPr>
        <w:tabs>
          <w:tab w:val="num" w:pos="5760"/>
        </w:tabs>
        <w:ind w:left="5760" w:hanging="720"/>
      </w:pPr>
    </w:lvl>
    <w:lvl w:ilvl="8" w:tplc="D7D0FCD4">
      <w:start w:val="1"/>
      <w:numFmt w:val="decimal"/>
      <w:lvlText w:val="%9."/>
      <w:lvlJc w:val="left"/>
      <w:pPr>
        <w:tabs>
          <w:tab w:val="num" w:pos="6480"/>
        </w:tabs>
        <w:ind w:left="6480" w:hanging="720"/>
      </w:pPr>
    </w:lvl>
  </w:abstractNum>
  <w:abstractNum w:abstractNumId="58" w15:restartNumberingAfterBreak="0">
    <w:nsid w:val="7F9D78EB"/>
    <w:multiLevelType w:val="hybridMultilevel"/>
    <w:tmpl w:val="947E166E"/>
    <w:lvl w:ilvl="0" w:tplc="FCD62476">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41"/>
  </w:num>
  <w:num w:numId="2">
    <w:abstractNumId w:val="30"/>
  </w:num>
  <w:num w:numId="3">
    <w:abstractNumId w:val="22"/>
  </w:num>
  <w:num w:numId="4">
    <w:abstractNumId w:val="52"/>
  </w:num>
  <w:num w:numId="5">
    <w:abstractNumId w:val="28"/>
  </w:num>
  <w:num w:numId="6">
    <w:abstractNumId w:val="42"/>
  </w:num>
  <w:num w:numId="7">
    <w:abstractNumId w:val="6"/>
  </w:num>
  <w:num w:numId="8">
    <w:abstractNumId w:val="34"/>
  </w:num>
  <w:num w:numId="9">
    <w:abstractNumId w:val="54"/>
  </w:num>
  <w:num w:numId="10">
    <w:abstractNumId w:val="14"/>
  </w:num>
  <w:num w:numId="11">
    <w:abstractNumId w:val="39"/>
  </w:num>
  <w:num w:numId="12">
    <w:abstractNumId w:val="16"/>
  </w:num>
  <w:num w:numId="13">
    <w:abstractNumId w:val="40"/>
  </w:num>
  <w:num w:numId="14">
    <w:abstractNumId w:val="55"/>
  </w:num>
  <w:num w:numId="15">
    <w:abstractNumId w:val="56"/>
  </w:num>
  <w:num w:numId="16">
    <w:abstractNumId w:val="50"/>
  </w:num>
  <w:num w:numId="17">
    <w:abstractNumId w:val="21"/>
  </w:num>
  <w:num w:numId="18">
    <w:abstractNumId w:val="8"/>
  </w:num>
  <w:num w:numId="19">
    <w:abstractNumId w:val="15"/>
  </w:num>
  <w:num w:numId="20">
    <w:abstractNumId w:val="27"/>
  </w:num>
  <w:num w:numId="21">
    <w:abstractNumId w:val="31"/>
  </w:num>
  <w:num w:numId="22">
    <w:abstractNumId w:val="51"/>
  </w:num>
  <w:num w:numId="23">
    <w:abstractNumId w:val="13"/>
  </w:num>
  <w:num w:numId="24">
    <w:abstractNumId w:val="24"/>
  </w:num>
  <w:num w:numId="25">
    <w:abstractNumId w:val="1"/>
  </w:num>
  <w:num w:numId="26">
    <w:abstractNumId w:val="0"/>
  </w:num>
  <w:num w:numId="27">
    <w:abstractNumId w:val="3"/>
  </w:num>
  <w:num w:numId="28">
    <w:abstractNumId w:val="55"/>
  </w:num>
  <w:num w:numId="29">
    <w:abstractNumId w:val="55"/>
  </w:num>
  <w:num w:numId="30">
    <w:abstractNumId w:val="55"/>
  </w:num>
  <w:num w:numId="31">
    <w:abstractNumId w:val="55"/>
  </w:num>
  <w:num w:numId="32">
    <w:abstractNumId w:val="36"/>
  </w:num>
  <w:num w:numId="33">
    <w:abstractNumId w:val="19"/>
  </w:num>
  <w:num w:numId="34">
    <w:abstractNumId w:val="42"/>
  </w:num>
  <w:num w:numId="35">
    <w:abstractNumId w:val="52"/>
  </w:num>
  <w:num w:numId="36">
    <w:abstractNumId w:val="52"/>
  </w:num>
  <w:num w:numId="37">
    <w:abstractNumId w:val="52"/>
  </w:num>
  <w:num w:numId="38">
    <w:abstractNumId w:val="52"/>
  </w:num>
  <w:num w:numId="39">
    <w:abstractNumId w:val="52"/>
  </w:num>
  <w:num w:numId="40">
    <w:abstractNumId w:val="52"/>
  </w:num>
  <w:num w:numId="41">
    <w:abstractNumId w:val="52"/>
  </w:num>
  <w:num w:numId="42">
    <w:abstractNumId w:val="29"/>
  </w:num>
  <w:num w:numId="43">
    <w:abstractNumId w:val="37"/>
  </w:num>
  <w:num w:numId="44">
    <w:abstractNumId w:val="25"/>
  </w:num>
  <w:num w:numId="45">
    <w:abstractNumId w:val="47"/>
  </w:num>
  <w:num w:numId="46">
    <w:abstractNumId w:val="4"/>
  </w:num>
  <w:num w:numId="47">
    <w:abstractNumId w:val="43"/>
  </w:num>
  <w:num w:numId="48">
    <w:abstractNumId w:val="46"/>
  </w:num>
  <w:num w:numId="49">
    <w:abstractNumId w:val="9"/>
  </w:num>
  <w:num w:numId="50">
    <w:abstractNumId w:val="26"/>
  </w:num>
  <w:num w:numId="51">
    <w:abstractNumId w:val="5"/>
  </w:num>
  <w:num w:numId="52">
    <w:abstractNumId w:val="10"/>
  </w:num>
  <w:num w:numId="53">
    <w:abstractNumId w:val="52"/>
  </w:num>
  <w:num w:numId="54">
    <w:abstractNumId w:val="49"/>
  </w:num>
  <w:num w:numId="55">
    <w:abstractNumId w:val="36"/>
  </w:num>
  <w:num w:numId="56">
    <w:abstractNumId w:val="57"/>
  </w:num>
  <w:num w:numId="57">
    <w:abstractNumId w:val="20"/>
  </w:num>
  <w:num w:numId="58">
    <w:abstractNumId w:val="2"/>
  </w:num>
  <w:num w:numId="59">
    <w:abstractNumId w:val="45"/>
  </w:num>
  <w:num w:numId="60">
    <w:abstractNumId w:val="53"/>
  </w:num>
  <w:num w:numId="61">
    <w:abstractNumId w:val="7"/>
  </w:num>
  <w:num w:numId="62">
    <w:abstractNumId w:val="38"/>
  </w:num>
  <w:num w:numId="63">
    <w:abstractNumId w:val="58"/>
  </w:num>
  <w:num w:numId="64">
    <w:abstractNumId w:val="35"/>
  </w:num>
  <w:num w:numId="65">
    <w:abstractNumId w:val="10"/>
  </w:num>
  <w:num w:numId="66">
    <w:abstractNumId w:val="10"/>
  </w:num>
  <w:num w:numId="67">
    <w:abstractNumId w:val="5"/>
  </w:num>
  <w:num w:numId="68">
    <w:abstractNumId w:val="5"/>
  </w:num>
  <w:num w:numId="69">
    <w:abstractNumId w:val="10"/>
  </w:num>
  <w:num w:numId="70">
    <w:abstractNumId w:val="10"/>
  </w:num>
  <w:num w:numId="71">
    <w:abstractNumId w:val="10"/>
  </w:num>
  <w:num w:numId="72">
    <w:abstractNumId w:val="10"/>
  </w:num>
  <w:num w:numId="73">
    <w:abstractNumId w:val="23"/>
  </w:num>
  <w:num w:numId="74">
    <w:abstractNumId w:val="33"/>
  </w:num>
  <w:num w:numId="75">
    <w:abstractNumId w:val="44"/>
  </w:num>
  <w:num w:numId="76">
    <w:abstractNumId w:val="12"/>
  </w:num>
  <w:num w:numId="77">
    <w:abstractNumId w:val="5"/>
  </w:num>
  <w:num w:numId="78">
    <w:abstractNumId w:val="32"/>
  </w:num>
  <w:num w:numId="79">
    <w:abstractNumId w:val="5"/>
  </w:num>
  <w:num w:numId="80">
    <w:abstractNumId w:val="5"/>
  </w:num>
  <w:num w:numId="81">
    <w:abstractNumId w:val="5"/>
  </w:num>
  <w:num w:numId="82">
    <w:abstractNumId w:val="5"/>
  </w:num>
  <w:num w:numId="83">
    <w:abstractNumId w:val="5"/>
  </w:num>
  <w:num w:numId="84">
    <w:abstractNumId w:val="5"/>
  </w:num>
  <w:num w:numId="85">
    <w:abstractNumId w:val="44"/>
  </w:num>
  <w:num w:numId="86">
    <w:abstractNumId w:val="44"/>
  </w:num>
  <w:num w:numId="87">
    <w:abstractNumId w:val="18"/>
  </w:num>
  <w:num w:numId="88">
    <w:abstractNumId w:val="42"/>
  </w:num>
  <w:num w:numId="89">
    <w:abstractNumId w:val="42"/>
  </w:num>
  <w:num w:numId="90">
    <w:abstractNumId w:val="42"/>
  </w:num>
  <w:num w:numId="91">
    <w:abstractNumId w:val="42"/>
  </w:num>
  <w:num w:numId="92">
    <w:abstractNumId w:val="42"/>
  </w:num>
  <w:num w:numId="93">
    <w:abstractNumId w:val="42"/>
  </w:num>
  <w:num w:numId="94">
    <w:abstractNumId w:val="42"/>
  </w:num>
  <w:num w:numId="95">
    <w:abstractNumId w:val="42"/>
  </w:num>
  <w:num w:numId="96">
    <w:abstractNumId w:val="18"/>
  </w:num>
  <w:num w:numId="97">
    <w:abstractNumId w:val="18"/>
  </w:num>
  <w:num w:numId="98">
    <w:abstractNumId w:val="11"/>
  </w:num>
  <w:num w:numId="99">
    <w:abstractNumId w:val="42"/>
  </w:num>
  <w:num w:numId="100">
    <w:abstractNumId w:val="42"/>
  </w:num>
  <w:num w:numId="101">
    <w:abstractNumId w:val="42"/>
  </w:num>
  <w:num w:numId="102">
    <w:abstractNumId w:val="42"/>
  </w:num>
  <w:num w:numId="103">
    <w:abstractNumId w:val="18"/>
  </w:num>
  <w:num w:numId="104">
    <w:abstractNumId w:val="18"/>
  </w:num>
  <w:num w:numId="105">
    <w:abstractNumId w:val="18"/>
  </w:num>
  <w:num w:numId="106">
    <w:abstractNumId w:val="18"/>
  </w:num>
  <w:num w:numId="107">
    <w:abstractNumId w:val="18"/>
  </w:num>
  <w:num w:numId="108">
    <w:abstractNumId w:val="18"/>
  </w:num>
  <w:num w:numId="109">
    <w:abstractNumId w:val="18"/>
  </w:num>
  <w:num w:numId="110">
    <w:abstractNumId w:val="18"/>
  </w:num>
  <w:num w:numId="111">
    <w:abstractNumId w:val="18"/>
  </w:num>
  <w:num w:numId="112">
    <w:abstractNumId w:val="42"/>
  </w:num>
  <w:num w:numId="113">
    <w:abstractNumId w:val="48"/>
  </w:num>
  <w:num w:numId="114">
    <w:abstractNumId w:val="1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4097"/>
  </w:hdrShapeDefaults>
  <w:footnotePr>
    <w:numStart w:val="2"/>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MzQyMDExtTQ0sjRU0lEKTi0uzszPAykwrAUAf/dTKywAAAA="/>
  </w:docVars>
  <w:rsids>
    <w:rsidRoot w:val="00854CFE"/>
    <w:rsid w:val="000002A3"/>
    <w:rsid w:val="000003BC"/>
    <w:rsid w:val="0000048F"/>
    <w:rsid w:val="0000055E"/>
    <w:rsid w:val="00000594"/>
    <w:rsid w:val="00000870"/>
    <w:rsid w:val="00000963"/>
    <w:rsid w:val="000009A1"/>
    <w:rsid w:val="00001012"/>
    <w:rsid w:val="0000130E"/>
    <w:rsid w:val="00001409"/>
    <w:rsid w:val="0000161B"/>
    <w:rsid w:val="00001623"/>
    <w:rsid w:val="00001655"/>
    <w:rsid w:val="00001B81"/>
    <w:rsid w:val="00002253"/>
    <w:rsid w:val="000023D8"/>
    <w:rsid w:val="00002640"/>
    <w:rsid w:val="00002697"/>
    <w:rsid w:val="00002A44"/>
    <w:rsid w:val="00002A8F"/>
    <w:rsid w:val="00002AA7"/>
    <w:rsid w:val="00002AF6"/>
    <w:rsid w:val="00002E4B"/>
    <w:rsid w:val="00002F60"/>
    <w:rsid w:val="000032A5"/>
    <w:rsid w:val="00003377"/>
    <w:rsid w:val="00003431"/>
    <w:rsid w:val="00003764"/>
    <w:rsid w:val="000043CB"/>
    <w:rsid w:val="000044D4"/>
    <w:rsid w:val="000046AF"/>
    <w:rsid w:val="00004927"/>
    <w:rsid w:val="00004989"/>
    <w:rsid w:val="00004B81"/>
    <w:rsid w:val="00004E1D"/>
    <w:rsid w:val="00005017"/>
    <w:rsid w:val="00005059"/>
    <w:rsid w:val="00005107"/>
    <w:rsid w:val="00005236"/>
    <w:rsid w:val="0000533C"/>
    <w:rsid w:val="000054E7"/>
    <w:rsid w:val="00005555"/>
    <w:rsid w:val="00005633"/>
    <w:rsid w:val="00005833"/>
    <w:rsid w:val="000058DE"/>
    <w:rsid w:val="00005B1E"/>
    <w:rsid w:val="00005BA3"/>
    <w:rsid w:val="00006138"/>
    <w:rsid w:val="0000678D"/>
    <w:rsid w:val="00006923"/>
    <w:rsid w:val="00006A85"/>
    <w:rsid w:val="00006AC8"/>
    <w:rsid w:val="00006C0D"/>
    <w:rsid w:val="00006ED7"/>
    <w:rsid w:val="00007A3E"/>
    <w:rsid w:val="00007FF1"/>
    <w:rsid w:val="00010457"/>
    <w:rsid w:val="00010689"/>
    <w:rsid w:val="00010732"/>
    <w:rsid w:val="000107D1"/>
    <w:rsid w:val="000107E5"/>
    <w:rsid w:val="000108E7"/>
    <w:rsid w:val="00010ECC"/>
    <w:rsid w:val="00010FC3"/>
    <w:rsid w:val="000110CD"/>
    <w:rsid w:val="000111B4"/>
    <w:rsid w:val="00011505"/>
    <w:rsid w:val="00011554"/>
    <w:rsid w:val="00011574"/>
    <w:rsid w:val="00011675"/>
    <w:rsid w:val="00011879"/>
    <w:rsid w:val="000119DD"/>
    <w:rsid w:val="0001260E"/>
    <w:rsid w:val="00012788"/>
    <w:rsid w:val="0001297E"/>
    <w:rsid w:val="00012A77"/>
    <w:rsid w:val="00012C13"/>
    <w:rsid w:val="00012E0F"/>
    <w:rsid w:val="0001317F"/>
    <w:rsid w:val="00013197"/>
    <w:rsid w:val="000134F0"/>
    <w:rsid w:val="00013511"/>
    <w:rsid w:val="00013536"/>
    <w:rsid w:val="0001375D"/>
    <w:rsid w:val="000137AA"/>
    <w:rsid w:val="00013874"/>
    <w:rsid w:val="000139B1"/>
    <w:rsid w:val="00013C12"/>
    <w:rsid w:val="00013C24"/>
    <w:rsid w:val="00013F17"/>
    <w:rsid w:val="00013F57"/>
    <w:rsid w:val="00013FFA"/>
    <w:rsid w:val="000140C9"/>
    <w:rsid w:val="000141B6"/>
    <w:rsid w:val="000142C9"/>
    <w:rsid w:val="00014609"/>
    <w:rsid w:val="000146D2"/>
    <w:rsid w:val="000148CB"/>
    <w:rsid w:val="00014A55"/>
    <w:rsid w:val="00014AD2"/>
    <w:rsid w:val="00014AE9"/>
    <w:rsid w:val="00014E02"/>
    <w:rsid w:val="00015063"/>
    <w:rsid w:val="0001530B"/>
    <w:rsid w:val="0001531F"/>
    <w:rsid w:val="0001539A"/>
    <w:rsid w:val="0001544B"/>
    <w:rsid w:val="00015686"/>
    <w:rsid w:val="00015760"/>
    <w:rsid w:val="00015804"/>
    <w:rsid w:val="0001584D"/>
    <w:rsid w:val="00015A23"/>
    <w:rsid w:val="00015B68"/>
    <w:rsid w:val="00015BD3"/>
    <w:rsid w:val="00015C35"/>
    <w:rsid w:val="00015D09"/>
    <w:rsid w:val="00015F01"/>
    <w:rsid w:val="00016167"/>
    <w:rsid w:val="0001622A"/>
    <w:rsid w:val="00016314"/>
    <w:rsid w:val="0001657A"/>
    <w:rsid w:val="000165C2"/>
    <w:rsid w:val="0001685B"/>
    <w:rsid w:val="000168BC"/>
    <w:rsid w:val="00016E4D"/>
    <w:rsid w:val="00016E65"/>
    <w:rsid w:val="00016FD1"/>
    <w:rsid w:val="0001726B"/>
    <w:rsid w:val="000172DA"/>
    <w:rsid w:val="00017752"/>
    <w:rsid w:val="00017A06"/>
    <w:rsid w:val="00017B94"/>
    <w:rsid w:val="00017D86"/>
    <w:rsid w:val="00017F31"/>
    <w:rsid w:val="00017F5C"/>
    <w:rsid w:val="0002019F"/>
    <w:rsid w:val="0002020D"/>
    <w:rsid w:val="00020370"/>
    <w:rsid w:val="000206F6"/>
    <w:rsid w:val="00020768"/>
    <w:rsid w:val="00020957"/>
    <w:rsid w:val="00020D60"/>
    <w:rsid w:val="00021182"/>
    <w:rsid w:val="000211B3"/>
    <w:rsid w:val="0002128C"/>
    <w:rsid w:val="0002147F"/>
    <w:rsid w:val="00021501"/>
    <w:rsid w:val="00021538"/>
    <w:rsid w:val="00021696"/>
    <w:rsid w:val="00021BEA"/>
    <w:rsid w:val="00021C55"/>
    <w:rsid w:val="00022272"/>
    <w:rsid w:val="000224AC"/>
    <w:rsid w:val="0002253E"/>
    <w:rsid w:val="0002260E"/>
    <w:rsid w:val="000227FA"/>
    <w:rsid w:val="000228A8"/>
    <w:rsid w:val="00022EE4"/>
    <w:rsid w:val="00023247"/>
    <w:rsid w:val="00023357"/>
    <w:rsid w:val="0002364F"/>
    <w:rsid w:val="00023959"/>
    <w:rsid w:val="000239B0"/>
    <w:rsid w:val="00023A04"/>
    <w:rsid w:val="00023CD2"/>
    <w:rsid w:val="00023F5D"/>
    <w:rsid w:val="00024564"/>
    <w:rsid w:val="000245A8"/>
    <w:rsid w:val="000245D8"/>
    <w:rsid w:val="000247FA"/>
    <w:rsid w:val="0002483E"/>
    <w:rsid w:val="00024930"/>
    <w:rsid w:val="00024A48"/>
    <w:rsid w:val="00024B91"/>
    <w:rsid w:val="00024C0C"/>
    <w:rsid w:val="00024FE5"/>
    <w:rsid w:val="000253A2"/>
    <w:rsid w:val="0002552E"/>
    <w:rsid w:val="00025A35"/>
    <w:rsid w:val="00025CF8"/>
    <w:rsid w:val="00025DF5"/>
    <w:rsid w:val="00025FFD"/>
    <w:rsid w:val="000262E3"/>
    <w:rsid w:val="00026A1E"/>
    <w:rsid w:val="00026BD0"/>
    <w:rsid w:val="00026ED5"/>
    <w:rsid w:val="00026FC0"/>
    <w:rsid w:val="000270EB"/>
    <w:rsid w:val="00027143"/>
    <w:rsid w:val="000273D0"/>
    <w:rsid w:val="000273E3"/>
    <w:rsid w:val="00027429"/>
    <w:rsid w:val="00027452"/>
    <w:rsid w:val="00027762"/>
    <w:rsid w:val="00027777"/>
    <w:rsid w:val="0002781A"/>
    <w:rsid w:val="00027903"/>
    <w:rsid w:val="00027B04"/>
    <w:rsid w:val="00027B21"/>
    <w:rsid w:val="00027CBE"/>
    <w:rsid w:val="000300A8"/>
    <w:rsid w:val="000303E9"/>
    <w:rsid w:val="0003057A"/>
    <w:rsid w:val="0003064A"/>
    <w:rsid w:val="0003077E"/>
    <w:rsid w:val="00030A53"/>
    <w:rsid w:val="00030B2A"/>
    <w:rsid w:val="00030B33"/>
    <w:rsid w:val="0003106A"/>
    <w:rsid w:val="00031238"/>
    <w:rsid w:val="00031339"/>
    <w:rsid w:val="00031355"/>
    <w:rsid w:val="000315A1"/>
    <w:rsid w:val="000316D5"/>
    <w:rsid w:val="00031709"/>
    <w:rsid w:val="00031735"/>
    <w:rsid w:val="0003174C"/>
    <w:rsid w:val="00031B62"/>
    <w:rsid w:val="00031FF4"/>
    <w:rsid w:val="00032367"/>
    <w:rsid w:val="00032633"/>
    <w:rsid w:val="000326E1"/>
    <w:rsid w:val="00032701"/>
    <w:rsid w:val="0003284F"/>
    <w:rsid w:val="00032B3B"/>
    <w:rsid w:val="00032B60"/>
    <w:rsid w:val="00032D1B"/>
    <w:rsid w:val="00032E2A"/>
    <w:rsid w:val="00032EED"/>
    <w:rsid w:val="000330B2"/>
    <w:rsid w:val="0003312A"/>
    <w:rsid w:val="00033170"/>
    <w:rsid w:val="000332D4"/>
    <w:rsid w:val="000334B7"/>
    <w:rsid w:val="00033579"/>
    <w:rsid w:val="000335E9"/>
    <w:rsid w:val="0003380B"/>
    <w:rsid w:val="000339B4"/>
    <w:rsid w:val="00033D28"/>
    <w:rsid w:val="00033DB1"/>
    <w:rsid w:val="00033E14"/>
    <w:rsid w:val="00033F50"/>
    <w:rsid w:val="000340C4"/>
    <w:rsid w:val="000340D9"/>
    <w:rsid w:val="00034554"/>
    <w:rsid w:val="00034842"/>
    <w:rsid w:val="00034E62"/>
    <w:rsid w:val="00035057"/>
    <w:rsid w:val="00035108"/>
    <w:rsid w:val="0003534D"/>
    <w:rsid w:val="00035A6E"/>
    <w:rsid w:val="00035D12"/>
    <w:rsid w:val="0003641F"/>
    <w:rsid w:val="000367DD"/>
    <w:rsid w:val="00036B32"/>
    <w:rsid w:val="00036BFA"/>
    <w:rsid w:val="00036D0B"/>
    <w:rsid w:val="00036F12"/>
    <w:rsid w:val="00036F4B"/>
    <w:rsid w:val="0003709A"/>
    <w:rsid w:val="00037236"/>
    <w:rsid w:val="00037327"/>
    <w:rsid w:val="000374DD"/>
    <w:rsid w:val="0003761A"/>
    <w:rsid w:val="00037636"/>
    <w:rsid w:val="000377B7"/>
    <w:rsid w:val="00037FA1"/>
    <w:rsid w:val="00040200"/>
    <w:rsid w:val="00040BB2"/>
    <w:rsid w:val="00040CD4"/>
    <w:rsid w:val="00040EDC"/>
    <w:rsid w:val="00040EE4"/>
    <w:rsid w:val="00040F57"/>
    <w:rsid w:val="0004110A"/>
    <w:rsid w:val="0004116F"/>
    <w:rsid w:val="000411BB"/>
    <w:rsid w:val="00041215"/>
    <w:rsid w:val="000412F4"/>
    <w:rsid w:val="000413F2"/>
    <w:rsid w:val="000414F1"/>
    <w:rsid w:val="0004177E"/>
    <w:rsid w:val="000419ED"/>
    <w:rsid w:val="00041A14"/>
    <w:rsid w:val="00041DF0"/>
    <w:rsid w:val="000423F5"/>
    <w:rsid w:val="000425E2"/>
    <w:rsid w:val="00042A03"/>
    <w:rsid w:val="00042FF7"/>
    <w:rsid w:val="0004306D"/>
    <w:rsid w:val="00043099"/>
    <w:rsid w:val="00043232"/>
    <w:rsid w:val="0004326D"/>
    <w:rsid w:val="000432D1"/>
    <w:rsid w:val="00043355"/>
    <w:rsid w:val="00043618"/>
    <w:rsid w:val="00043C73"/>
    <w:rsid w:val="00043E83"/>
    <w:rsid w:val="00043FCF"/>
    <w:rsid w:val="000443CD"/>
    <w:rsid w:val="0004440F"/>
    <w:rsid w:val="000446D6"/>
    <w:rsid w:val="0004489C"/>
    <w:rsid w:val="000449DB"/>
    <w:rsid w:val="00044D6A"/>
    <w:rsid w:val="00045160"/>
    <w:rsid w:val="00045272"/>
    <w:rsid w:val="000452F1"/>
    <w:rsid w:val="000453B1"/>
    <w:rsid w:val="00045A08"/>
    <w:rsid w:val="00045A69"/>
    <w:rsid w:val="00045A6D"/>
    <w:rsid w:val="00045F66"/>
    <w:rsid w:val="000461EA"/>
    <w:rsid w:val="0004649D"/>
    <w:rsid w:val="000465AB"/>
    <w:rsid w:val="000468CF"/>
    <w:rsid w:val="00046979"/>
    <w:rsid w:val="00046B99"/>
    <w:rsid w:val="00046B9F"/>
    <w:rsid w:val="00046BA7"/>
    <w:rsid w:val="00046C86"/>
    <w:rsid w:val="000470B5"/>
    <w:rsid w:val="0004718F"/>
    <w:rsid w:val="00047A05"/>
    <w:rsid w:val="00047C55"/>
    <w:rsid w:val="000500C6"/>
    <w:rsid w:val="000500EE"/>
    <w:rsid w:val="0005016D"/>
    <w:rsid w:val="00050179"/>
    <w:rsid w:val="000501BA"/>
    <w:rsid w:val="00050631"/>
    <w:rsid w:val="00050A14"/>
    <w:rsid w:val="00050D1C"/>
    <w:rsid w:val="00050FE5"/>
    <w:rsid w:val="00051040"/>
    <w:rsid w:val="00051064"/>
    <w:rsid w:val="00051355"/>
    <w:rsid w:val="00051444"/>
    <w:rsid w:val="000515EC"/>
    <w:rsid w:val="00051A3C"/>
    <w:rsid w:val="00051B7F"/>
    <w:rsid w:val="00051D2F"/>
    <w:rsid w:val="00051E92"/>
    <w:rsid w:val="00051F02"/>
    <w:rsid w:val="00051F54"/>
    <w:rsid w:val="0005209D"/>
    <w:rsid w:val="00052110"/>
    <w:rsid w:val="000521BD"/>
    <w:rsid w:val="000521F7"/>
    <w:rsid w:val="00052423"/>
    <w:rsid w:val="000524D8"/>
    <w:rsid w:val="00052501"/>
    <w:rsid w:val="00052582"/>
    <w:rsid w:val="00052740"/>
    <w:rsid w:val="00052797"/>
    <w:rsid w:val="000529FE"/>
    <w:rsid w:val="00052B5A"/>
    <w:rsid w:val="00052B7C"/>
    <w:rsid w:val="00052CBC"/>
    <w:rsid w:val="00053140"/>
    <w:rsid w:val="00053463"/>
    <w:rsid w:val="00053491"/>
    <w:rsid w:val="0005387B"/>
    <w:rsid w:val="00053ABD"/>
    <w:rsid w:val="0005408A"/>
    <w:rsid w:val="000540F1"/>
    <w:rsid w:val="000549C6"/>
    <w:rsid w:val="00054C62"/>
    <w:rsid w:val="00055015"/>
    <w:rsid w:val="00055268"/>
    <w:rsid w:val="0005529E"/>
    <w:rsid w:val="000553C4"/>
    <w:rsid w:val="00055452"/>
    <w:rsid w:val="0005547C"/>
    <w:rsid w:val="00055538"/>
    <w:rsid w:val="00055566"/>
    <w:rsid w:val="00055A63"/>
    <w:rsid w:val="000561AF"/>
    <w:rsid w:val="000561BA"/>
    <w:rsid w:val="000562A8"/>
    <w:rsid w:val="00056414"/>
    <w:rsid w:val="0005676A"/>
    <w:rsid w:val="00056990"/>
    <w:rsid w:val="000569A4"/>
    <w:rsid w:val="00056A37"/>
    <w:rsid w:val="00056AEC"/>
    <w:rsid w:val="00056DF2"/>
    <w:rsid w:val="0005705F"/>
    <w:rsid w:val="00057090"/>
    <w:rsid w:val="000570C0"/>
    <w:rsid w:val="00057388"/>
    <w:rsid w:val="00057550"/>
    <w:rsid w:val="000578F2"/>
    <w:rsid w:val="00057914"/>
    <w:rsid w:val="00057A1B"/>
    <w:rsid w:val="00057A6E"/>
    <w:rsid w:val="00057B93"/>
    <w:rsid w:val="0006000A"/>
    <w:rsid w:val="0006010D"/>
    <w:rsid w:val="0006047A"/>
    <w:rsid w:val="000608F4"/>
    <w:rsid w:val="00060D6F"/>
    <w:rsid w:val="00060ED3"/>
    <w:rsid w:val="00060EEB"/>
    <w:rsid w:val="00060F91"/>
    <w:rsid w:val="0006114D"/>
    <w:rsid w:val="0006148E"/>
    <w:rsid w:val="0006148F"/>
    <w:rsid w:val="000615A7"/>
    <w:rsid w:val="00061993"/>
    <w:rsid w:val="00061A8C"/>
    <w:rsid w:val="00061C48"/>
    <w:rsid w:val="00061CFA"/>
    <w:rsid w:val="00061D90"/>
    <w:rsid w:val="00061F05"/>
    <w:rsid w:val="00062210"/>
    <w:rsid w:val="00062A80"/>
    <w:rsid w:val="00062AFB"/>
    <w:rsid w:val="00062D7C"/>
    <w:rsid w:val="00062DD4"/>
    <w:rsid w:val="00062E04"/>
    <w:rsid w:val="00062E3A"/>
    <w:rsid w:val="000631B6"/>
    <w:rsid w:val="000633E9"/>
    <w:rsid w:val="0006345E"/>
    <w:rsid w:val="000634C9"/>
    <w:rsid w:val="0006368D"/>
    <w:rsid w:val="0006377B"/>
    <w:rsid w:val="00063CAF"/>
    <w:rsid w:val="00063D93"/>
    <w:rsid w:val="00063F34"/>
    <w:rsid w:val="000645CE"/>
    <w:rsid w:val="0006468A"/>
    <w:rsid w:val="0006499A"/>
    <w:rsid w:val="000650D4"/>
    <w:rsid w:val="000656DD"/>
    <w:rsid w:val="00065D61"/>
    <w:rsid w:val="00065D80"/>
    <w:rsid w:val="00065E5F"/>
    <w:rsid w:val="00065EA2"/>
    <w:rsid w:val="00065EB8"/>
    <w:rsid w:val="00065EDA"/>
    <w:rsid w:val="0006601E"/>
    <w:rsid w:val="000660E1"/>
    <w:rsid w:val="000662F2"/>
    <w:rsid w:val="000663BD"/>
    <w:rsid w:val="000666C5"/>
    <w:rsid w:val="000667AE"/>
    <w:rsid w:val="00066BAC"/>
    <w:rsid w:val="00066D62"/>
    <w:rsid w:val="00067084"/>
    <w:rsid w:val="00067124"/>
    <w:rsid w:val="0006715F"/>
    <w:rsid w:val="000671C8"/>
    <w:rsid w:val="000671CD"/>
    <w:rsid w:val="00067482"/>
    <w:rsid w:val="000674B8"/>
    <w:rsid w:val="00067637"/>
    <w:rsid w:val="0006768C"/>
    <w:rsid w:val="00067ACB"/>
    <w:rsid w:val="00070291"/>
    <w:rsid w:val="00070305"/>
    <w:rsid w:val="00070527"/>
    <w:rsid w:val="00070BA3"/>
    <w:rsid w:val="00070E30"/>
    <w:rsid w:val="00070EA6"/>
    <w:rsid w:val="00071098"/>
    <w:rsid w:val="0007118A"/>
    <w:rsid w:val="00071569"/>
    <w:rsid w:val="00071744"/>
    <w:rsid w:val="00071992"/>
    <w:rsid w:val="000723D8"/>
    <w:rsid w:val="0007245C"/>
    <w:rsid w:val="00072621"/>
    <w:rsid w:val="0007269C"/>
    <w:rsid w:val="00072861"/>
    <w:rsid w:val="00072A04"/>
    <w:rsid w:val="00072ABF"/>
    <w:rsid w:val="00072B0A"/>
    <w:rsid w:val="00072B23"/>
    <w:rsid w:val="00072C8F"/>
    <w:rsid w:val="00072CF4"/>
    <w:rsid w:val="00072DA6"/>
    <w:rsid w:val="00072E86"/>
    <w:rsid w:val="00072FAA"/>
    <w:rsid w:val="00073229"/>
    <w:rsid w:val="00073323"/>
    <w:rsid w:val="00073419"/>
    <w:rsid w:val="00073780"/>
    <w:rsid w:val="00073879"/>
    <w:rsid w:val="0007387E"/>
    <w:rsid w:val="00073ACD"/>
    <w:rsid w:val="00073C45"/>
    <w:rsid w:val="00073EA5"/>
    <w:rsid w:val="00073F5E"/>
    <w:rsid w:val="00073F64"/>
    <w:rsid w:val="0007417D"/>
    <w:rsid w:val="00074731"/>
    <w:rsid w:val="00074B42"/>
    <w:rsid w:val="00074D69"/>
    <w:rsid w:val="00074EDE"/>
    <w:rsid w:val="00074F85"/>
    <w:rsid w:val="00075358"/>
    <w:rsid w:val="0007547D"/>
    <w:rsid w:val="000757BE"/>
    <w:rsid w:val="0007583A"/>
    <w:rsid w:val="00075A3B"/>
    <w:rsid w:val="00075B27"/>
    <w:rsid w:val="00076165"/>
    <w:rsid w:val="000762BA"/>
    <w:rsid w:val="00076420"/>
    <w:rsid w:val="00076435"/>
    <w:rsid w:val="000767CA"/>
    <w:rsid w:val="00076A44"/>
    <w:rsid w:val="00076D35"/>
    <w:rsid w:val="00076FC1"/>
    <w:rsid w:val="00076FE2"/>
    <w:rsid w:val="00077002"/>
    <w:rsid w:val="0007704D"/>
    <w:rsid w:val="0007705F"/>
    <w:rsid w:val="00077274"/>
    <w:rsid w:val="000779B3"/>
    <w:rsid w:val="00077A56"/>
    <w:rsid w:val="00077C5C"/>
    <w:rsid w:val="00077DCD"/>
    <w:rsid w:val="00080137"/>
    <w:rsid w:val="0008019B"/>
    <w:rsid w:val="00080225"/>
    <w:rsid w:val="000802B3"/>
    <w:rsid w:val="00080646"/>
    <w:rsid w:val="00080A0D"/>
    <w:rsid w:val="00080B56"/>
    <w:rsid w:val="00080C5C"/>
    <w:rsid w:val="00080CD4"/>
    <w:rsid w:val="00080DFA"/>
    <w:rsid w:val="00080E31"/>
    <w:rsid w:val="00080F36"/>
    <w:rsid w:val="00080F7D"/>
    <w:rsid w:val="00081031"/>
    <w:rsid w:val="000810D5"/>
    <w:rsid w:val="000811C9"/>
    <w:rsid w:val="00081684"/>
    <w:rsid w:val="000816F1"/>
    <w:rsid w:val="00081902"/>
    <w:rsid w:val="000819C6"/>
    <w:rsid w:val="00081C69"/>
    <w:rsid w:val="00081E37"/>
    <w:rsid w:val="0008208B"/>
    <w:rsid w:val="000822CA"/>
    <w:rsid w:val="0008245B"/>
    <w:rsid w:val="000824E7"/>
    <w:rsid w:val="00082614"/>
    <w:rsid w:val="00082695"/>
    <w:rsid w:val="000826E3"/>
    <w:rsid w:val="00082E3D"/>
    <w:rsid w:val="00082E44"/>
    <w:rsid w:val="00082F86"/>
    <w:rsid w:val="00082FD4"/>
    <w:rsid w:val="00083064"/>
    <w:rsid w:val="000830B5"/>
    <w:rsid w:val="000830BC"/>
    <w:rsid w:val="00083311"/>
    <w:rsid w:val="00083532"/>
    <w:rsid w:val="0008362A"/>
    <w:rsid w:val="0008371E"/>
    <w:rsid w:val="00083757"/>
    <w:rsid w:val="0008382E"/>
    <w:rsid w:val="000839C4"/>
    <w:rsid w:val="00083AD0"/>
    <w:rsid w:val="00083C82"/>
    <w:rsid w:val="00083E15"/>
    <w:rsid w:val="00083F6D"/>
    <w:rsid w:val="00083FC5"/>
    <w:rsid w:val="00084016"/>
    <w:rsid w:val="0008418B"/>
    <w:rsid w:val="00084309"/>
    <w:rsid w:val="000843BE"/>
    <w:rsid w:val="000843ED"/>
    <w:rsid w:val="0008456B"/>
    <w:rsid w:val="00084AEA"/>
    <w:rsid w:val="00084B4C"/>
    <w:rsid w:val="00084B53"/>
    <w:rsid w:val="00084BD9"/>
    <w:rsid w:val="00084BF8"/>
    <w:rsid w:val="00084D6B"/>
    <w:rsid w:val="00084D78"/>
    <w:rsid w:val="00085194"/>
    <w:rsid w:val="000852F0"/>
    <w:rsid w:val="000853F9"/>
    <w:rsid w:val="00085497"/>
    <w:rsid w:val="000856EF"/>
    <w:rsid w:val="000857E7"/>
    <w:rsid w:val="00085928"/>
    <w:rsid w:val="000859AA"/>
    <w:rsid w:val="00085A4F"/>
    <w:rsid w:val="00085EB4"/>
    <w:rsid w:val="00085F06"/>
    <w:rsid w:val="00085FEA"/>
    <w:rsid w:val="0008623A"/>
    <w:rsid w:val="00086481"/>
    <w:rsid w:val="000866C7"/>
    <w:rsid w:val="00086A7D"/>
    <w:rsid w:val="00086B47"/>
    <w:rsid w:val="00086D62"/>
    <w:rsid w:val="0008703E"/>
    <w:rsid w:val="000874F8"/>
    <w:rsid w:val="00087574"/>
    <w:rsid w:val="000877B0"/>
    <w:rsid w:val="00087976"/>
    <w:rsid w:val="0008798E"/>
    <w:rsid w:val="000879FA"/>
    <w:rsid w:val="00087BCF"/>
    <w:rsid w:val="00087D17"/>
    <w:rsid w:val="00087E88"/>
    <w:rsid w:val="00087EB4"/>
    <w:rsid w:val="00087EC5"/>
    <w:rsid w:val="0009005F"/>
    <w:rsid w:val="00090097"/>
    <w:rsid w:val="0009013C"/>
    <w:rsid w:val="0009014E"/>
    <w:rsid w:val="000902C1"/>
    <w:rsid w:val="0009052C"/>
    <w:rsid w:val="00090952"/>
    <w:rsid w:val="00090954"/>
    <w:rsid w:val="00090DA1"/>
    <w:rsid w:val="00090EC4"/>
    <w:rsid w:val="00090FAE"/>
    <w:rsid w:val="000912E2"/>
    <w:rsid w:val="00091381"/>
    <w:rsid w:val="000913F8"/>
    <w:rsid w:val="00091529"/>
    <w:rsid w:val="00091561"/>
    <w:rsid w:val="000919D3"/>
    <w:rsid w:val="00091E51"/>
    <w:rsid w:val="00091EC4"/>
    <w:rsid w:val="0009205B"/>
    <w:rsid w:val="00092360"/>
    <w:rsid w:val="000923CA"/>
    <w:rsid w:val="000923D3"/>
    <w:rsid w:val="00092411"/>
    <w:rsid w:val="00092699"/>
    <w:rsid w:val="000927C5"/>
    <w:rsid w:val="00092D45"/>
    <w:rsid w:val="00092DE6"/>
    <w:rsid w:val="00093031"/>
    <w:rsid w:val="000933DA"/>
    <w:rsid w:val="0009341D"/>
    <w:rsid w:val="000937CB"/>
    <w:rsid w:val="00093855"/>
    <w:rsid w:val="00093A19"/>
    <w:rsid w:val="00093CA0"/>
    <w:rsid w:val="00093FB4"/>
    <w:rsid w:val="00094019"/>
    <w:rsid w:val="000940BE"/>
    <w:rsid w:val="000943CE"/>
    <w:rsid w:val="000945D3"/>
    <w:rsid w:val="000947EC"/>
    <w:rsid w:val="00094983"/>
    <w:rsid w:val="000949C9"/>
    <w:rsid w:val="00094CCD"/>
    <w:rsid w:val="00094EE3"/>
    <w:rsid w:val="00095255"/>
    <w:rsid w:val="00095264"/>
    <w:rsid w:val="000952AA"/>
    <w:rsid w:val="000954DE"/>
    <w:rsid w:val="000958F9"/>
    <w:rsid w:val="000959DA"/>
    <w:rsid w:val="00095A9C"/>
    <w:rsid w:val="00095B0D"/>
    <w:rsid w:val="00095E1A"/>
    <w:rsid w:val="00096059"/>
    <w:rsid w:val="00096087"/>
    <w:rsid w:val="00096141"/>
    <w:rsid w:val="0009653D"/>
    <w:rsid w:val="000965E6"/>
    <w:rsid w:val="00096852"/>
    <w:rsid w:val="00096A8F"/>
    <w:rsid w:val="00096C8D"/>
    <w:rsid w:val="00096E45"/>
    <w:rsid w:val="00096F19"/>
    <w:rsid w:val="000971A3"/>
    <w:rsid w:val="0009733A"/>
    <w:rsid w:val="00097420"/>
    <w:rsid w:val="0009749E"/>
    <w:rsid w:val="00097550"/>
    <w:rsid w:val="00097555"/>
    <w:rsid w:val="000975FF"/>
    <w:rsid w:val="000977DB"/>
    <w:rsid w:val="00097F0B"/>
    <w:rsid w:val="00097F6C"/>
    <w:rsid w:val="00097FF6"/>
    <w:rsid w:val="000A0622"/>
    <w:rsid w:val="000A06BB"/>
    <w:rsid w:val="000A0AF2"/>
    <w:rsid w:val="000A0B65"/>
    <w:rsid w:val="000A0C6A"/>
    <w:rsid w:val="000A11BF"/>
    <w:rsid w:val="000A135A"/>
    <w:rsid w:val="000A15B4"/>
    <w:rsid w:val="000A1A8A"/>
    <w:rsid w:val="000A1D18"/>
    <w:rsid w:val="000A208A"/>
    <w:rsid w:val="000A216B"/>
    <w:rsid w:val="000A261A"/>
    <w:rsid w:val="000A2655"/>
    <w:rsid w:val="000A2659"/>
    <w:rsid w:val="000A26A8"/>
    <w:rsid w:val="000A2935"/>
    <w:rsid w:val="000A2E51"/>
    <w:rsid w:val="000A30B6"/>
    <w:rsid w:val="000A3298"/>
    <w:rsid w:val="000A358E"/>
    <w:rsid w:val="000A399C"/>
    <w:rsid w:val="000A3A33"/>
    <w:rsid w:val="000A3AC7"/>
    <w:rsid w:val="000A3C2E"/>
    <w:rsid w:val="000A3E10"/>
    <w:rsid w:val="000A44F5"/>
    <w:rsid w:val="000A47CD"/>
    <w:rsid w:val="000A47E7"/>
    <w:rsid w:val="000A4914"/>
    <w:rsid w:val="000A49D6"/>
    <w:rsid w:val="000A4ACE"/>
    <w:rsid w:val="000A4BF7"/>
    <w:rsid w:val="000A4F11"/>
    <w:rsid w:val="000A5096"/>
    <w:rsid w:val="000A5296"/>
    <w:rsid w:val="000A5327"/>
    <w:rsid w:val="000A5344"/>
    <w:rsid w:val="000A5676"/>
    <w:rsid w:val="000A56E4"/>
    <w:rsid w:val="000A5845"/>
    <w:rsid w:val="000A595B"/>
    <w:rsid w:val="000A5D58"/>
    <w:rsid w:val="000A5FEC"/>
    <w:rsid w:val="000A6005"/>
    <w:rsid w:val="000A6117"/>
    <w:rsid w:val="000A61B7"/>
    <w:rsid w:val="000A6449"/>
    <w:rsid w:val="000A6929"/>
    <w:rsid w:val="000A6EFB"/>
    <w:rsid w:val="000A731B"/>
    <w:rsid w:val="000A7A41"/>
    <w:rsid w:val="000A7BB4"/>
    <w:rsid w:val="000A7CE5"/>
    <w:rsid w:val="000A7FD7"/>
    <w:rsid w:val="000A7FF6"/>
    <w:rsid w:val="000B0358"/>
    <w:rsid w:val="000B0AC8"/>
    <w:rsid w:val="000B1033"/>
    <w:rsid w:val="000B1283"/>
    <w:rsid w:val="000B13CB"/>
    <w:rsid w:val="000B16AA"/>
    <w:rsid w:val="000B1806"/>
    <w:rsid w:val="000B1A41"/>
    <w:rsid w:val="000B1BA7"/>
    <w:rsid w:val="000B1BDB"/>
    <w:rsid w:val="000B1BEE"/>
    <w:rsid w:val="000B1CE3"/>
    <w:rsid w:val="000B208A"/>
    <w:rsid w:val="000B21CB"/>
    <w:rsid w:val="000B29D8"/>
    <w:rsid w:val="000B2AE3"/>
    <w:rsid w:val="000B2CFF"/>
    <w:rsid w:val="000B3345"/>
    <w:rsid w:val="000B390D"/>
    <w:rsid w:val="000B3BF1"/>
    <w:rsid w:val="000B3D51"/>
    <w:rsid w:val="000B3E00"/>
    <w:rsid w:val="000B40FF"/>
    <w:rsid w:val="000B4247"/>
    <w:rsid w:val="000B452B"/>
    <w:rsid w:val="000B453F"/>
    <w:rsid w:val="000B454D"/>
    <w:rsid w:val="000B4639"/>
    <w:rsid w:val="000B4667"/>
    <w:rsid w:val="000B469A"/>
    <w:rsid w:val="000B49E7"/>
    <w:rsid w:val="000B4B1D"/>
    <w:rsid w:val="000B4FA6"/>
    <w:rsid w:val="000B5091"/>
    <w:rsid w:val="000B51D1"/>
    <w:rsid w:val="000B5494"/>
    <w:rsid w:val="000B56B0"/>
    <w:rsid w:val="000B5717"/>
    <w:rsid w:val="000B5A80"/>
    <w:rsid w:val="000B63EF"/>
    <w:rsid w:val="000B659C"/>
    <w:rsid w:val="000B65C0"/>
    <w:rsid w:val="000B67CA"/>
    <w:rsid w:val="000B6B14"/>
    <w:rsid w:val="000B6BD3"/>
    <w:rsid w:val="000B6C5A"/>
    <w:rsid w:val="000B6E34"/>
    <w:rsid w:val="000B7021"/>
    <w:rsid w:val="000B7338"/>
    <w:rsid w:val="000B73CA"/>
    <w:rsid w:val="000B75A4"/>
    <w:rsid w:val="000B77B9"/>
    <w:rsid w:val="000B7A48"/>
    <w:rsid w:val="000C047F"/>
    <w:rsid w:val="000C05E0"/>
    <w:rsid w:val="000C0641"/>
    <w:rsid w:val="000C06D1"/>
    <w:rsid w:val="000C0BF7"/>
    <w:rsid w:val="000C1570"/>
    <w:rsid w:val="000C15FC"/>
    <w:rsid w:val="000C1706"/>
    <w:rsid w:val="000C183A"/>
    <w:rsid w:val="000C1A76"/>
    <w:rsid w:val="000C1DE5"/>
    <w:rsid w:val="000C1F56"/>
    <w:rsid w:val="000C1FA0"/>
    <w:rsid w:val="000C211E"/>
    <w:rsid w:val="000C2301"/>
    <w:rsid w:val="000C239A"/>
    <w:rsid w:val="000C255E"/>
    <w:rsid w:val="000C25B3"/>
    <w:rsid w:val="000C26E6"/>
    <w:rsid w:val="000C27C0"/>
    <w:rsid w:val="000C2F09"/>
    <w:rsid w:val="000C30B1"/>
    <w:rsid w:val="000C30FC"/>
    <w:rsid w:val="000C338F"/>
    <w:rsid w:val="000C3433"/>
    <w:rsid w:val="000C38E5"/>
    <w:rsid w:val="000C39D5"/>
    <w:rsid w:val="000C3ECD"/>
    <w:rsid w:val="000C3F84"/>
    <w:rsid w:val="000C3F8B"/>
    <w:rsid w:val="000C44F1"/>
    <w:rsid w:val="000C451E"/>
    <w:rsid w:val="000C4587"/>
    <w:rsid w:val="000C49C0"/>
    <w:rsid w:val="000C4AFA"/>
    <w:rsid w:val="000C4C8C"/>
    <w:rsid w:val="000C4DBB"/>
    <w:rsid w:val="000C4F15"/>
    <w:rsid w:val="000C5048"/>
    <w:rsid w:val="000C50C6"/>
    <w:rsid w:val="000C510F"/>
    <w:rsid w:val="000C523F"/>
    <w:rsid w:val="000C5257"/>
    <w:rsid w:val="000C5640"/>
    <w:rsid w:val="000C570B"/>
    <w:rsid w:val="000C5830"/>
    <w:rsid w:val="000C5910"/>
    <w:rsid w:val="000C5A8F"/>
    <w:rsid w:val="000C5B65"/>
    <w:rsid w:val="000C5B7F"/>
    <w:rsid w:val="000C5B97"/>
    <w:rsid w:val="000C5DF4"/>
    <w:rsid w:val="000C5E85"/>
    <w:rsid w:val="000C5E97"/>
    <w:rsid w:val="000C6515"/>
    <w:rsid w:val="000C65EF"/>
    <w:rsid w:val="000C6B03"/>
    <w:rsid w:val="000C6B71"/>
    <w:rsid w:val="000C73F4"/>
    <w:rsid w:val="000C7846"/>
    <w:rsid w:val="000C794B"/>
    <w:rsid w:val="000C7A25"/>
    <w:rsid w:val="000C7C0D"/>
    <w:rsid w:val="000C7F04"/>
    <w:rsid w:val="000D02CE"/>
    <w:rsid w:val="000D04B6"/>
    <w:rsid w:val="000D0654"/>
    <w:rsid w:val="000D088B"/>
    <w:rsid w:val="000D0A27"/>
    <w:rsid w:val="000D0C6F"/>
    <w:rsid w:val="000D0CBE"/>
    <w:rsid w:val="000D1100"/>
    <w:rsid w:val="000D11B1"/>
    <w:rsid w:val="000D11C1"/>
    <w:rsid w:val="000D127D"/>
    <w:rsid w:val="000D1372"/>
    <w:rsid w:val="000D13D6"/>
    <w:rsid w:val="000D14DF"/>
    <w:rsid w:val="000D154A"/>
    <w:rsid w:val="000D1630"/>
    <w:rsid w:val="000D179B"/>
    <w:rsid w:val="000D1887"/>
    <w:rsid w:val="000D1CD3"/>
    <w:rsid w:val="000D1DEB"/>
    <w:rsid w:val="000D1EFB"/>
    <w:rsid w:val="000D22CE"/>
    <w:rsid w:val="000D27A6"/>
    <w:rsid w:val="000D29C6"/>
    <w:rsid w:val="000D2A25"/>
    <w:rsid w:val="000D3007"/>
    <w:rsid w:val="000D31E6"/>
    <w:rsid w:val="000D33E4"/>
    <w:rsid w:val="000D36CF"/>
    <w:rsid w:val="000D383A"/>
    <w:rsid w:val="000D3949"/>
    <w:rsid w:val="000D3EFF"/>
    <w:rsid w:val="000D47FD"/>
    <w:rsid w:val="000D49FF"/>
    <w:rsid w:val="000D4B1F"/>
    <w:rsid w:val="000D4E8A"/>
    <w:rsid w:val="000D4EBD"/>
    <w:rsid w:val="000D4F6C"/>
    <w:rsid w:val="000D5129"/>
    <w:rsid w:val="000D5234"/>
    <w:rsid w:val="000D5285"/>
    <w:rsid w:val="000D54F6"/>
    <w:rsid w:val="000D572D"/>
    <w:rsid w:val="000D5731"/>
    <w:rsid w:val="000D574B"/>
    <w:rsid w:val="000D57A7"/>
    <w:rsid w:val="000D6263"/>
    <w:rsid w:val="000D63AA"/>
    <w:rsid w:val="000D669A"/>
    <w:rsid w:val="000D68AE"/>
    <w:rsid w:val="000D6AD7"/>
    <w:rsid w:val="000D6C2A"/>
    <w:rsid w:val="000D6D58"/>
    <w:rsid w:val="000D704E"/>
    <w:rsid w:val="000D7210"/>
    <w:rsid w:val="000D732B"/>
    <w:rsid w:val="000D7680"/>
    <w:rsid w:val="000D76DD"/>
    <w:rsid w:val="000D7B06"/>
    <w:rsid w:val="000D7BD0"/>
    <w:rsid w:val="000E01C8"/>
    <w:rsid w:val="000E0496"/>
    <w:rsid w:val="000E088F"/>
    <w:rsid w:val="000E0B30"/>
    <w:rsid w:val="000E0D60"/>
    <w:rsid w:val="000E12A8"/>
    <w:rsid w:val="000E13CC"/>
    <w:rsid w:val="000E14EA"/>
    <w:rsid w:val="000E1A28"/>
    <w:rsid w:val="000E1E0D"/>
    <w:rsid w:val="000E208C"/>
    <w:rsid w:val="000E21ED"/>
    <w:rsid w:val="000E223D"/>
    <w:rsid w:val="000E2524"/>
    <w:rsid w:val="000E266B"/>
    <w:rsid w:val="000E26E8"/>
    <w:rsid w:val="000E283C"/>
    <w:rsid w:val="000E29D1"/>
    <w:rsid w:val="000E29FC"/>
    <w:rsid w:val="000E2B08"/>
    <w:rsid w:val="000E2B22"/>
    <w:rsid w:val="000E2C80"/>
    <w:rsid w:val="000E2FAB"/>
    <w:rsid w:val="000E309B"/>
    <w:rsid w:val="000E310D"/>
    <w:rsid w:val="000E3479"/>
    <w:rsid w:val="000E354C"/>
    <w:rsid w:val="000E3FB7"/>
    <w:rsid w:val="000E3FFF"/>
    <w:rsid w:val="000E413C"/>
    <w:rsid w:val="000E41C2"/>
    <w:rsid w:val="000E4332"/>
    <w:rsid w:val="000E4425"/>
    <w:rsid w:val="000E4501"/>
    <w:rsid w:val="000E474C"/>
    <w:rsid w:val="000E4942"/>
    <w:rsid w:val="000E49AD"/>
    <w:rsid w:val="000E4C3E"/>
    <w:rsid w:val="000E4D01"/>
    <w:rsid w:val="000E4E0B"/>
    <w:rsid w:val="000E5036"/>
    <w:rsid w:val="000E5109"/>
    <w:rsid w:val="000E517A"/>
    <w:rsid w:val="000E56B1"/>
    <w:rsid w:val="000E5914"/>
    <w:rsid w:val="000E5C9A"/>
    <w:rsid w:val="000E5EFD"/>
    <w:rsid w:val="000E65E3"/>
    <w:rsid w:val="000E6604"/>
    <w:rsid w:val="000E674F"/>
    <w:rsid w:val="000E6A19"/>
    <w:rsid w:val="000E6A20"/>
    <w:rsid w:val="000E6A25"/>
    <w:rsid w:val="000E6B14"/>
    <w:rsid w:val="000E6EFB"/>
    <w:rsid w:val="000E6FC2"/>
    <w:rsid w:val="000E742B"/>
    <w:rsid w:val="000E7D6E"/>
    <w:rsid w:val="000E7DD1"/>
    <w:rsid w:val="000E7DDD"/>
    <w:rsid w:val="000F00BB"/>
    <w:rsid w:val="000F019B"/>
    <w:rsid w:val="000F03D2"/>
    <w:rsid w:val="000F0423"/>
    <w:rsid w:val="000F0685"/>
    <w:rsid w:val="000F06DA"/>
    <w:rsid w:val="000F08CE"/>
    <w:rsid w:val="000F0B80"/>
    <w:rsid w:val="000F0D14"/>
    <w:rsid w:val="000F0D75"/>
    <w:rsid w:val="000F0EF2"/>
    <w:rsid w:val="000F0F04"/>
    <w:rsid w:val="000F10B8"/>
    <w:rsid w:val="000F128B"/>
    <w:rsid w:val="000F130A"/>
    <w:rsid w:val="000F13AB"/>
    <w:rsid w:val="000F1485"/>
    <w:rsid w:val="000F1499"/>
    <w:rsid w:val="000F18BA"/>
    <w:rsid w:val="000F1C18"/>
    <w:rsid w:val="000F1D2B"/>
    <w:rsid w:val="000F1DE8"/>
    <w:rsid w:val="000F1E1F"/>
    <w:rsid w:val="000F1F62"/>
    <w:rsid w:val="000F2659"/>
    <w:rsid w:val="000F2913"/>
    <w:rsid w:val="000F29DE"/>
    <w:rsid w:val="000F2CE9"/>
    <w:rsid w:val="000F2DB1"/>
    <w:rsid w:val="000F2E4B"/>
    <w:rsid w:val="000F2F97"/>
    <w:rsid w:val="000F34B4"/>
    <w:rsid w:val="000F3781"/>
    <w:rsid w:val="000F39C1"/>
    <w:rsid w:val="000F3A43"/>
    <w:rsid w:val="000F3B84"/>
    <w:rsid w:val="000F3D4A"/>
    <w:rsid w:val="000F3F11"/>
    <w:rsid w:val="000F3FCF"/>
    <w:rsid w:val="000F3FD7"/>
    <w:rsid w:val="000F41DF"/>
    <w:rsid w:val="000F43D1"/>
    <w:rsid w:val="000F442C"/>
    <w:rsid w:val="000F4775"/>
    <w:rsid w:val="000F4B33"/>
    <w:rsid w:val="000F4F11"/>
    <w:rsid w:val="000F50D9"/>
    <w:rsid w:val="000F52A7"/>
    <w:rsid w:val="000F53C2"/>
    <w:rsid w:val="000F5637"/>
    <w:rsid w:val="000F5C87"/>
    <w:rsid w:val="000F5CE3"/>
    <w:rsid w:val="000F6026"/>
    <w:rsid w:val="000F605B"/>
    <w:rsid w:val="000F6352"/>
    <w:rsid w:val="000F63AA"/>
    <w:rsid w:val="000F63EE"/>
    <w:rsid w:val="000F648D"/>
    <w:rsid w:val="000F6564"/>
    <w:rsid w:val="000F662D"/>
    <w:rsid w:val="000F66B6"/>
    <w:rsid w:val="000F6802"/>
    <w:rsid w:val="000F6983"/>
    <w:rsid w:val="000F6B13"/>
    <w:rsid w:val="000F6B37"/>
    <w:rsid w:val="000F6D5C"/>
    <w:rsid w:val="000F703E"/>
    <w:rsid w:val="000F7117"/>
    <w:rsid w:val="000F74EE"/>
    <w:rsid w:val="000F75B7"/>
    <w:rsid w:val="000F7B7E"/>
    <w:rsid w:val="000F7C83"/>
    <w:rsid w:val="000F7D1E"/>
    <w:rsid w:val="000F7E94"/>
    <w:rsid w:val="000F7F60"/>
    <w:rsid w:val="000F7F73"/>
    <w:rsid w:val="00100233"/>
    <w:rsid w:val="001002ED"/>
    <w:rsid w:val="001007CD"/>
    <w:rsid w:val="00100B2F"/>
    <w:rsid w:val="00100DA8"/>
    <w:rsid w:val="00100F52"/>
    <w:rsid w:val="001011B6"/>
    <w:rsid w:val="001011FA"/>
    <w:rsid w:val="001014E4"/>
    <w:rsid w:val="00101615"/>
    <w:rsid w:val="0010161B"/>
    <w:rsid w:val="001019B9"/>
    <w:rsid w:val="00101A82"/>
    <w:rsid w:val="00101B65"/>
    <w:rsid w:val="00101E49"/>
    <w:rsid w:val="0010204B"/>
    <w:rsid w:val="001024DB"/>
    <w:rsid w:val="001029E1"/>
    <w:rsid w:val="00102CC4"/>
    <w:rsid w:val="00103066"/>
    <w:rsid w:val="00103170"/>
    <w:rsid w:val="001031F3"/>
    <w:rsid w:val="00103523"/>
    <w:rsid w:val="001035EA"/>
    <w:rsid w:val="00103DC3"/>
    <w:rsid w:val="00103E43"/>
    <w:rsid w:val="00103E68"/>
    <w:rsid w:val="00103F00"/>
    <w:rsid w:val="00103F10"/>
    <w:rsid w:val="00104308"/>
    <w:rsid w:val="0010443F"/>
    <w:rsid w:val="00104558"/>
    <w:rsid w:val="00104750"/>
    <w:rsid w:val="001048CC"/>
    <w:rsid w:val="00104EED"/>
    <w:rsid w:val="00104FC0"/>
    <w:rsid w:val="00105094"/>
    <w:rsid w:val="001055F9"/>
    <w:rsid w:val="0010570F"/>
    <w:rsid w:val="0010575B"/>
    <w:rsid w:val="001059C7"/>
    <w:rsid w:val="00105A3E"/>
    <w:rsid w:val="00105A77"/>
    <w:rsid w:val="00105CB6"/>
    <w:rsid w:val="00105E67"/>
    <w:rsid w:val="001061FC"/>
    <w:rsid w:val="00106551"/>
    <w:rsid w:val="00106652"/>
    <w:rsid w:val="00106B80"/>
    <w:rsid w:val="00106FEC"/>
    <w:rsid w:val="001071C9"/>
    <w:rsid w:val="0010723A"/>
    <w:rsid w:val="001073EC"/>
    <w:rsid w:val="00107478"/>
    <w:rsid w:val="00107669"/>
    <w:rsid w:val="00107726"/>
    <w:rsid w:val="00107954"/>
    <w:rsid w:val="00107DBA"/>
    <w:rsid w:val="00107E9E"/>
    <w:rsid w:val="00110605"/>
    <w:rsid w:val="00110770"/>
    <w:rsid w:val="001109FF"/>
    <w:rsid w:val="00110AF4"/>
    <w:rsid w:val="00110BFD"/>
    <w:rsid w:val="00110DA1"/>
    <w:rsid w:val="00110E37"/>
    <w:rsid w:val="001113F3"/>
    <w:rsid w:val="0011142F"/>
    <w:rsid w:val="00111460"/>
    <w:rsid w:val="001115B9"/>
    <w:rsid w:val="00111763"/>
    <w:rsid w:val="00111895"/>
    <w:rsid w:val="00111C32"/>
    <w:rsid w:val="00112014"/>
    <w:rsid w:val="00112173"/>
    <w:rsid w:val="00112261"/>
    <w:rsid w:val="001122F0"/>
    <w:rsid w:val="00112481"/>
    <w:rsid w:val="00112697"/>
    <w:rsid w:val="001126DB"/>
    <w:rsid w:val="00112704"/>
    <w:rsid w:val="001127E9"/>
    <w:rsid w:val="001129E3"/>
    <w:rsid w:val="00112A86"/>
    <w:rsid w:val="00112CEC"/>
    <w:rsid w:val="00112F93"/>
    <w:rsid w:val="00113072"/>
    <w:rsid w:val="001131D6"/>
    <w:rsid w:val="001133F8"/>
    <w:rsid w:val="001134D4"/>
    <w:rsid w:val="001134DB"/>
    <w:rsid w:val="00113504"/>
    <w:rsid w:val="00113AB4"/>
    <w:rsid w:val="00113DFF"/>
    <w:rsid w:val="00114171"/>
    <w:rsid w:val="00114244"/>
    <w:rsid w:val="0011441C"/>
    <w:rsid w:val="00114468"/>
    <w:rsid w:val="0011451D"/>
    <w:rsid w:val="0011462E"/>
    <w:rsid w:val="0011469B"/>
    <w:rsid w:val="0011481C"/>
    <w:rsid w:val="001148F7"/>
    <w:rsid w:val="00114906"/>
    <w:rsid w:val="00114A24"/>
    <w:rsid w:val="00114B00"/>
    <w:rsid w:val="00114F50"/>
    <w:rsid w:val="00115266"/>
    <w:rsid w:val="00115507"/>
    <w:rsid w:val="001156CF"/>
    <w:rsid w:val="00115716"/>
    <w:rsid w:val="001157DA"/>
    <w:rsid w:val="00115975"/>
    <w:rsid w:val="0011599A"/>
    <w:rsid w:val="00115AC3"/>
    <w:rsid w:val="00115E75"/>
    <w:rsid w:val="00115EBB"/>
    <w:rsid w:val="001161FD"/>
    <w:rsid w:val="00116669"/>
    <w:rsid w:val="00116A22"/>
    <w:rsid w:val="00116ECE"/>
    <w:rsid w:val="00116EF2"/>
    <w:rsid w:val="00117188"/>
    <w:rsid w:val="001171C8"/>
    <w:rsid w:val="00117578"/>
    <w:rsid w:val="00117581"/>
    <w:rsid w:val="001175A2"/>
    <w:rsid w:val="001175C2"/>
    <w:rsid w:val="00117641"/>
    <w:rsid w:val="00117727"/>
    <w:rsid w:val="00117DB4"/>
    <w:rsid w:val="0012001D"/>
    <w:rsid w:val="0012010E"/>
    <w:rsid w:val="00120245"/>
    <w:rsid w:val="001202DC"/>
    <w:rsid w:val="001208D0"/>
    <w:rsid w:val="0012098C"/>
    <w:rsid w:val="001209E1"/>
    <w:rsid w:val="00120A52"/>
    <w:rsid w:val="00120AFF"/>
    <w:rsid w:val="00120F26"/>
    <w:rsid w:val="00121568"/>
    <w:rsid w:val="0012191B"/>
    <w:rsid w:val="0012194E"/>
    <w:rsid w:val="00121A26"/>
    <w:rsid w:val="00121CBF"/>
    <w:rsid w:val="00121EFF"/>
    <w:rsid w:val="0012213F"/>
    <w:rsid w:val="0012248B"/>
    <w:rsid w:val="00122523"/>
    <w:rsid w:val="001225E5"/>
    <w:rsid w:val="001225FC"/>
    <w:rsid w:val="001226B3"/>
    <w:rsid w:val="00122B5C"/>
    <w:rsid w:val="00123175"/>
    <w:rsid w:val="00123448"/>
    <w:rsid w:val="0012381F"/>
    <w:rsid w:val="001239BB"/>
    <w:rsid w:val="00123B45"/>
    <w:rsid w:val="00123E39"/>
    <w:rsid w:val="00123E5E"/>
    <w:rsid w:val="001241A6"/>
    <w:rsid w:val="0012428A"/>
    <w:rsid w:val="0012428E"/>
    <w:rsid w:val="001243D3"/>
    <w:rsid w:val="00124691"/>
    <w:rsid w:val="0012495F"/>
    <w:rsid w:val="00124AE3"/>
    <w:rsid w:val="00124BB2"/>
    <w:rsid w:val="00124D4B"/>
    <w:rsid w:val="00124DF1"/>
    <w:rsid w:val="001252F5"/>
    <w:rsid w:val="0012540B"/>
    <w:rsid w:val="00125510"/>
    <w:rsid w:val="001257DD"/>
    <w:rsid w:val="00125849"/>
    <w:rsid w:val="001258C0"/>
    <w:rsid w:val="00125B01"/>
    <w:rsid w:val="00125D6D"/>
    <w:rsid w:val="00125D70"/>
    <w:rsid w:val="001261C9"/>
    <w:rsid w:val="0012625F"/>
    <w:rsid w:val="001264F5"/>
    <w:rsid w:val="0012661E"/>
    <w:rsid w:val="00126713"/>
    <w:rsid w:val="00126879"/>
    <w:rsid w:val="001268AE"/>
    <w:rsid w:val="001268C2"/>
    <w:rsid w:val="00126B25"/>
    <w:rsid w:val="00126B68"/>
    <w:rsid w:val="00126D0C"/>
    <w:rsid w:val="00126E4A"/>
    <w:rsid w:val="00126F94"/>
    <w:rsid w:val="001270A7"/>
    <w:rsid w:val="001274A9"/>
    <w:rsid w:val="00127516"/>
    <w:rsid w:val="001275BA"/>
    <w:rsid w:val="0012769E"/>
    <w:rsid w:val="00127E18"/>
    <w:rsid w:val="00127ED8"/>
    <w:rsid w:val="00130144"/>
    <w:rsid w:val="001303F0"/>
    <w:rsid w:val="00130919"/>
    <w:rsid w:val="00130AD4"/>
    <w:rsid w:val="00130D6D"/>
    <w:rsid w:val="0013135D"/>
    <w:rsid w:val="00131555"/>
    <w:rsid w:val="0013190B"/>
    <w:rsid w:val="001319F4"/>
    <w:rsid w:val="00131DE7"/>
    <w:rsid w:val="00131FD1"/>
    <w:rsid w:val="001327BB"/>
    <w:rsid w:val="00132A51"/>
    <w:rsid w:val="00132A61"/>
    <w:rsid w:val="00132AF1"/>
    <w:rsid w:val="00132BE8"/>
    <w:rsid w:val="0013310B"/>
    <w:rsid w:val="0013320F"/>
    <w:rsid w:val="00133250"/>
    <w:rsid w:val="00133365"/>
    <w:rsid w:val="001333B5"/>
    <w:rsid w:val="0013341F"/>
    <w:rsid w:val="0013363F"/>
    <w:rsid w:val="00133B02"/>
    <w:rsid w:val="00133BF4"/>
    <w:rsid w:val="00133D96"/>
    <w:rsid w:val="00133DEB"/>
    <w:rsid w:val="00133E6A"/>
    <w:rsid w:val="00134059"/>
    <w:rsid w:val="001341E0"/>
    <w:rsid w:val="00134313"/>
    <w:rsid w:val="0013462E"/>
    <w:rsid w:val="00134683"/>
    <w:rsid w:val="001347B1"/>
    <w:rsid w:val="00134831"/>
    <w:rsid w:val="00134867"/>
    <w:rsid w:val="00134895"/>
    <w:rsid w:val="00134956"/>
    <w:rsid w:val="00134A3C"/>
    <w:rsid w:val="00134DBD"/>
    <w:rsid w:val="00135007"/>
    <w:rsid w:val="0013526B"/>
    <w:rsid w:val="00135385"/>
    <w:rsid w:val="00135434"/>
    <w:rsid w:val="00135678"/>
    <w:rsid w:val="00135681"/>
    <w:rsid w:val="001356AB"/>
    <w:rsid w:val="00135824"/>
    <w:rsid w:val="00135935"/>
    <w:rsid w:val="00135949"/>
    <w:rsid w:val="00135E7D"/>
    <w:rsid w:val="001364A4"/>
    <w:rsid w:val="00136A09"/>
    <w:rsid w:val="00136AD2"/>
    <w:rsid w:val="00136B7A"/>
    <w:rsid w:val="00136DAF"/>
    <w:rsid w:val="00136E24"/>
    <w:rsid w:val="00136F52"/>
    <w:rsid w:val="001375C4"/>
    <w:rsid w:val="00137779"/>
    <w:rsid w:val="001378EA"/>
    <w:rsid w:val="00137A9C"/>
    <w:rsid w:val="00137BF5"/>
    <w:rsid w:val="00137C59"/>
    <w:rsid w:val="00137F6C"/>
    <w:rsid w:val="001404D1"/>
    <w:rsid w:val="00140571"/>
    <w:rsid w:val="00140975"/>
    <w:rsid w:val="001409E6"/>
    <w:rsid w:val="00140A25"/>
    <w:rsid w:val="00140B0E"/>
    <w:rsid w:val="00140C82"/>
    <w:rsid w:val="00140D40"/>
    <w:rsid w:val="00140E5B"/>
    <w:rsid w:val="00140EF2"/>
    <w:rsid w:val="00140F89"/>
    <w:rsid w:val="00140F98"/>
    <w:rsid w:val="00141219"/>
    <w:rsid w:val="00141573"/>
    <w:rsid w:val="00141647"/>
    <w:rsid w:val="001418CC"/>
    <w:rsid w:val="001418D5"/>
    <w:rsid w:val="001418EC"/>
    <w:rsid w:val="001419AC"/>
    <w:rsid w:val="00141A4F"/>
    <w:rsid w:val="00141A9D"/>
    <w:rsid w:val="00141B76"/>
    <w:rsid w:val="00141FF9"/>
    <w:rsid w:val="0014214A"/>
    <w:rsid w:val="001424C4"/>
    <w:rsid w:val="00142A7F"/>
    <w:rsid w:val="00142D34"/>
    <w:rsid w:val="001430B0"/>
    <w:rsid w:val="001430BD"/>
    <w:rsid w:val="00143333"/>
    <w:rsid w:val="00143363"/>
    <w:rsid w:val="0014338B"/>
    <w:rsid w:val="00143563"/>
    <w:rsid w:val="0014360C"/>
    <w:rsid w:val="001439A3"/>
    <w:rsid w:val="00143BCA"/>
    <w:rsid w:val="001440A5"/>
    <w:rsid w:val="00144294"/>
    <w:rsid w:val="0014432B"/>
    <w:rsid w:val="0014433C"/>
    <w:rsid w:val="001443E9"/>
    <w:rsid w:val="001445B9"/>
    <w:rsid w:val="001445D9"/>
    <w:rsid w:val="001449FC"/>
    <w:rsid w:val="00144C4E"/>
    <w:rsid w:val="00144D48"/>
    <w:rsid w:val="00144E0E"/>
    <w:rsid w:val="00144E26"/>
    <w:rsid w:val="00144EEB"/>
    <w:rsid w:val="00144F44"/>
    <w:rsid w:val="0014510C"/>
    <w:rsid w:val="001452F3"/>
    <w:rsid w:val="0014545C"/>
    <w:rsid w:val="001454DA"/>
    <w:rsid w:val="0014552E"/>
    <w:rsid w:val="001457B2"/>
    <w:rsid w:val="001457E5"/>
    <w:rsid w:val="00145801"/>
    <w:rsid w:val="0014580B"/>
    <w:rsid w:val="00145B34"/>
    <w:rsid w:val="00145BD3"/>
    <w:rsid w:val="00145D57"/>
    <w:rsid w:val="00145DE2"/>
    <w:rsid w:val="0014604A"/>
    <w:rsid w:val="00146585"/>
    <w:rsid w:val="0014685E"/>
    <w:rsid w:val="0014698A"/>
    <w:rsid w:val="00146BDD"/>
    <w:rsid w:val="00146C52"/>
    <w:rsid w:val="00146C82"/>
    <w:rsid w:val="00146D9D"/>
    <w:rsid w:val="00146E7F"/>
    <w:rsid w:val="00146FA1"/>
    <w:rsid w:val="0014700C"/>
    <w:rsid w:val="00147094"/>
    <w:rsid w:val="0014731C"/>
    <w:rsid w:val="001476AA"/>
    <w:rsid w:val="00147998"/>
    <w:rsid w:val="00147BC2"/>
    <w:rsid w:val="00147F60"/>
    <w:rsid w:val="00147FE9"/>
    <w:rsid w:val="0015009A"/>
    <w:rsid w:val="0015013B"/>
    <w:rsid w:val="0015016C"/>
    <w:rsid w:val="001504B2"/>
    <w:rsid w:val="0015062F"/>
    <w:rsid w:val="00150CE0"/>
    <w:rsid w:val="00150E82"/>
    <w:rsid w:val="001514F6"/>
    <w:rsid w:val="001515AA"/>
    <w:rsid w:val="00151705"/>
    <w:rsid w:val="001517FA"/>
    <w:rsid w:val="00151A7B"/>
    <w:rsid w:val="00151BAB"/>
    <w:rsid w:val="00151BCD"/>
    <w:rsid w:val="00151D6F"/>
    <w:rsid w:val="00152950"/>
    <w:rsid w:val="00152A44"/>
    <w:rsid w:val="00152B21"/>
    <w:rsid w:val="00153145"/>
    <w:rsid w:val="0015323C"/>
    <w:rsid w:val="00153516"/>
    <w:rsid w:val="00153762"/>
    <w:rsid w:val="00153896"/>
    <w:rsid w:val="00153AEA"/>
    <w:rsid w:val="00153C77"/>
    <w:rsid w:val="00154053"/>
    <w:rsid w:val="00154331"/>
    <w:rsid w:val="00154416"/>
    <w:rsid w:val="001544A9"/>
    <w:rsid w:val="001546E4"/>
    <w:rsid w:val="0015470C"/>
    <w:rsid w:val="00154868"/>
    <w:rsid w:val="001548CD"/>
    <w:rsid w:val="0015495F"/>
    <w:rsid w:val="0015524F"/>
    <w:rsid w:val="00155363"/>
    <w:rsid w:val="001554D3"/>
    <w:rsid w:val="001555F2"/>
    <w:rsid w:val="0015566D"/>
    <w:rsid w:val="0015571D"/>
    <w:rsid w:val="00155A10"/>
    <w:rsid w:val="00155AC9"/>
    <w:rsid w:val="00155B88"/>
    <w:rsid w:val="00155EF4"/>
    <w:rsid w:val="001560F5"/>
    <w:rsid w:val="0015610E"/>
    <w:rsid w:val="001563F3"/>
    <w:rsid w:val="00156B7E"/>
    <w:rsid w:val="00156BA2"/>
    <w:rsid w:val="00156C23"/>
    <w:rsid w:val="00156C3B"/>
    <w:rsid w:val="00156C9D"/>
    <w:rsid w:val="00156E15"/>
    <w:rsid w:val="001571E4"/>
    <w:rsid w:val="001572DD"/>
    <w:rsid w:val="001575E6"/>
    <w:rsid w:val="00157888"/>
    <w:rsid w:val="001578EF"/>
    <w:rsid w:val="00157A9C"/>
    <w:rsid w:val="00157B91"/>
    <w:rsid w:val="00157F01"/>
    <w:rsid w:val="00157FCF"/>
    <w:rsid w:val="00160074"/>
    <w:rsid w:val="0016012C"/>
    <w:rsid w:val="00160666"/>
    <w:rsid w:val="0016066F"/>
    <w:rsid w:val="001608A5"/>
    <w:rsid w:val="0016097C"/>
    <w:rsid w:val="0016099E"/>
    <w:rsid w:val="001609EB"/>
    <w:rsid w:val="00160A92"/>
    <w:rsid w:val="00160E9D"/>
    <w:rsid w:val="00160EAF"/>
    <w:rsid w:val="0016105E"/>
    <w:rsid w:val="0016118D"/>
    <w:rsid w:val="00161191"/>
    <w:rsid w:val="00161274"/>
    <w:rsid w:val="001618CC"/>
    <w:rsid w:val="001618FB"/>
    <w:rsid w:val="00161A2F"/>
    <w:rsid w:val="00161ABC"/>
    <w:rsid w:val="00161B01"/>
    <w:rsid w:val="00161E2C"/>
    <w:rsid w:val="00161E8C"/>
    <w:rsid w:val="001624F2"/>
    <w:rsid w:val="0016267F"/>
    <w:rsid w:val="0016269F"/>
    <w:rsid w:val="00162B52"/>
    <w:rsid w:val="00162BE2"/>
    <w:rsid w:val="00162C62"/>
    <w:rsid w:val="00162D49"/>
    <w:rsid w:val="00162DEE"/>
    <w:rsid w:val="00162E64"/>
    <w:rsid w:val="001630D2"/>
    <w:rsid w:val="001632A8"/>
    <w:rsid w:val="001632AE"/>
    <w:rsid w:val="0016333C"/>
    <w:rsid w:val="001633CA"/>
    <w:rsid w:val="00163811"/>
    <w:rsid w:val="00163833"/>
    <w:rsid w:val="0016394C"/>
    <w:rsid w:val="00163BB4"/>
    <w:rsid w:val="00163BF4"/>
    <w:rsid w:val="00163DD9"/>
    <w:rsid w:val="00164314"/>
    <w:rsid w:val="0016454A"/>
    <w:rsid w:val="0016481E"/>
    <w:rsid w:val="00164886"/>
    <w:rsid w:val="00164A08"/>
    <w:rsid w:val="00164A24"/>
    <w:rsid w:val="00164AF5"/>
    <w:rsid w:val="00164C49"/>
    <w:rsid w:val="00164EA1"/>
    <w:rsid w:val="001652B8"/>
    <w:rsid w:val="00165625"/>
    <w:rsid w:val="00165843"/>
    <w:rsid w:val="001659E3"/>
    <w:rsid w:val="00165B23"/>
    <w:rsid w:val="00165B3E"/>
    <w:rsid w:val="00165CCE"/>
    <w:rsid w:val="00166137"/>
    <w:rsid w:val="001661BC"/>
    <w:rsid w:val="001662A0"/>
    <w:rsid w:val="0016647C"/>
    <w:rsid w:val="001665D7"/>
    <w:rsid w:val="0016664B"/>
    <w:rsid w:val="0016677C"/>
    <w:rsid w:val="00166AB6"/>
    <w:rsid w:val="00166B32"/>
    <w:rsid w:val="00166BBD"/>
    <w:rsid w:val="00166DF2"/>
    <w:rsid w:val="00166FB9"/>
    <w:rsid w:val="001672EF"/>
    <w:rsid w:val="001676B7"/>
    <w:rsid w:val="0016777E"/>
    <w:rsid w:val="001677CC"/>
    <w:rsid w:val="00167961"/>
    <w:rsid w:val="001679FE"/>
    <w:rsid w:val="00167ACF"/>
    <w:rsid w:val="00167BF7"/>
    <w:rsid w:val="00167C4A"/>
    <w:rsid w:val="00167CEA"/>
    <w:rsid w:val="00167D49"/>
    <w:rsid w:val="00167D85"/>
    <w:rsid w:val="00170132"/>
    <w:rsid w:val="0017043B"/>
    <w:rsid w:val="001704F1"/>
    <w:rsid w:val="00170561"/>
    <w:rsid w:val="0017069E"/>
    <w:rsid w:val="001706B5"/>
    <w:rsid w:val="001709C0"/>
    <w:rsid w:val="00170AE1"/>
    <w:rsid w:val="0017138B"/>
    <w:rsid w:val="00171658"/>
    <w:rsid w:val="001717F6"/>
    <w:rsid w:val="00171ABC"/>
    <w:rsid w:val="00171B8A"/>
    <w:rsid w:val="00171D6B"/>
    <w:rsid w:val="00171D74"/>
    <w:rsid w:val="00171E0A"/>
    <w:rsid w:val="001721DC"/>
    <w:rsid w:val="0017229C"/>
    <w:rsid w:val="0017236E"/>
    <w:rsid w:val="001723C1"/>
    <w:rsid w:val="0017275F"/>
    <w:rsid w:val="00172E96"/>
    <w:rsid w:val="001730F3"/>
    <w:rsid w:val="001731AE"/>
    <w:rsid w:val="001731E2"/>
    <w:rsid w:val="00173710"/>
    <w:rsid w:val="0017388F"/>
    <w:rsid w:val="00173A9B"/>
    <w:rsid w:val="00173EC2"/>
    <w:rsid w:val="001743C9"/>
    <w:rsid w:val="00174604"/>
    <w:rsid w:val="00174643"/>
    <w:rsid w:val="0017472B"/>
    <w:rsid w:val="00174846"/>
    <w:rsid w:val="00174A00"/>
    <w:rsid w:val="00175150"/>
    <w:rsid w:val="00175243"/>
    <w:rsid w:val="001752C4"/>
    <w:rsid w:val="0017549C"/>
    <w:rsid w:val="00175596"/>
    <w:rsid w:val="001756E7"/>
    <w:rsid w:val="00175897"/>
    <w:rsid w:val="00175DBB"/>
    <w:rsid w:val="00176221"/>
    <w:rsid w:val="001764D0"/>
    <w:rsid w:val="00176803"/>
    <w:rsid w:val="00176ACC"/>
    <w:rsid w:val="00176D64"/>
    <w:rsid w:val="00176FC2"/>
    <w:rsid w:val="00177592"/>
    <w:rsid w:val="001776BE"/>
    <w:rsid w:val="001777A7"/>
    <w:rsid w:val="0017791E"/>
    <w:rsid w:val="0017797F"/>
    <w:rsid w:val="00177D3A"/>
    <w:rsid w:val="00180764"/>
    <w:rsid w:val="001808AB"/>
    <w:rsid w:val="00180AF8"/>
    <w:rsid w:val="00180BCF"/>
    <w:rsid w:val="00180E88"/>
    <w:rsid w:val="0018124B"/>
    <w:rsid w:val="001814BF"/>
    <w:rsid w:val="001819D4"/>
    <w:rsid w:val="00181B1A"/>
    <w:rsid w:val="00181D7F"/>
    <w:rsid w:val="00181F5E"/>
    <w:rsid w:val="001820BC"/>
    <w:rsid w:val="001822D0"/>
    <w:rsid w:val="001824EA"/>
    <w:rsid w:val="001826C4"/>
    <w:rsid w:val="0018289B"/>
    <w:rsid w:val="00182EC0"/>
    <w:rsid w:val="00182F25"/>
    <w:rsid w:val="00183242"/>
    <w:rsid w:val="00183A7D"/>
    <w:rsid w:val="00183BDB"/>
    <w:rsid w:val="00183F1A"/>
    <w:rsid w:val="001840A7"/>
    <w:rsid w:val="001841BF"/>
    <w:rsid w:val="001841D3"/>
    <w:rsid w:val="001841E8"/>
    <w:rsid w:val="001842CB"/>
    <w:rsid w:val="00184A7D"/>
    <w:rsid w:val="00184B3C"/>
    <w:rsid w:val="00184B92"/>
    <w:rsid w:val="00184C15"/>
    <w:rsid w:val="00184ED1"/>
    <w:rsid w:val="00184F1F"/>
    <w:rsid w:val="001850C9"/>
    <w:rsid w:val="00185192"/>
    <w:rsid w:val="00185330"/>
    <w:rsid w:val="001854DC"/>
    <w:rsid w:val="00185851"/>
    <w:rsid w:val="00185A14"/>
    <w:rsid w:val="00185C12"/>
    <w:rsid w:val="00185C43"/>
    <w:rsid w:val="00185C47"/>
    <w:rsid w:val="00185E73"/>
    <w:rsid w:val="00185F88"/>
    <w:rsid w:val="00186035"/>
    <w:rsid w:val="0018603E"/>
    <w:rsid w:val="0018609C"/>
    <w:rsid w:val="001863E8"/>
    <w:rsid w:val="00186585"/>
    <w:rsid w:val="0018669E"/>
    <w:rsid w:val="0018671B"/>
    <w:rsid w:val="00186A02"/>
    <w:rsid w:val="00186ACD"/>
    <w:rsid w:val="00186C83"/>
    <w:rsid w:val="00186D7F"/>
    <w:rsid w:val="0018701D"/>
    <w:rsid w:val="00187165"/>
    <w:rsid w:val="0018726E"/>
    <w:rsid w:val="001872D3"/>
    <w:rsid w:val="00187356"/>
    <w:rsid w:val="00187799"/>
    <w:rsid w:val="00187A5B"/>
    <w:rsid w:val="00187C96"/>
    <w:rsid w:val="00187CFB"/>
    <w:rsid w:val="00187D09"/>
    <w:rsid w:val="00187DB8"/>
    <w:rsid w:val="00187FE6"/>
    <w:rsid w:val="00190047"/>
    <w:rsid w:val="001901CB"/>
    <w:rsid w:val="001904D5"/>
    <w:rsid w:val="0019083E"/>
    <w:rsid w:val="001908C6"/>
    <w:rsid w:val="00190CFB"/>
    <w:rsid w:val="00190E2D"/>
    <w:rsid w:val="001913C4"/>
    <w:rsid w:val="001913F4"/>
    <w:rsid w:val="00191473"/>
    <w:rsid w:val="001914C5"/>
    <w:rsid w:val="00191761"/>
    <w:rsid w:val="00191C59"/>
    <w:rsid w:val="00191FA5"/>
    <w:rsid w:val="001922B9"/>
    <w:rsid w:val="001922F4"/>
    <w:rsid w:val="0019232E"/>
    <w:rsid w:val="001924B1"/>
    <w:rsid w:val="001924D1"/>
    <w:rsid w:val="00192618"/>
    <w:rsid w:val="00192667"/>
    <w:rsid w:val="001927B2"/>
    <w:rsid w:val="00192B65"/>
    <w:rsid w:val="00192E4A"/>
    <w:rsid w:val="0019309F"/>
    <w:rsid w:val="0019316E"/>
    <w:rsid w:val="00193473"/>
    <w:rsid w:val="001934B2"/>
    <w:rsid w:val="001935FF"/>
    <w:rsid w:val="0019361C"/>
    <w:rsid w:val="00193920"/>
    <w:rsid w:val="00193AC6"/>
    <w:rsid w:val="00193BE4"/>
    <w:rsid w:val="00193DE4"/>
    <w:rsid w:val="00193F44"/>
    <w:rsid w:val="001940BE"/>
    <w:rsid w:val="0019411E"/>
    <w:rsid w:val="0019454D"/>
    <w:rsid w:val="0019467D"/>
    <w:rsid w:val="00194A5D"/>
    <w:rsid w:val="00194C1E"/>
    <w:rsid w:val="00194CE5"/>
    <w:rsid w:val="00194E1D"/>
    <w:rsid w:val="00194E6E"/>
    <w:rsid w:val="00194EE2"/>
    <w:rsid w:val="00194F20"/>
    <w:rsid w:val="00195035"/>
    <w:rsid w:val="0019509B"/>
    <w:rsid w:val="001951A1"/>
    <w:rsid w:val="00195400"/>
    <w:rsid w:val="0019541A"/>
    <w:rsid w:val="001956AD"/>
    <w:rsid w:val="0019604F"/>
    <w:rsid w:val="00196188"/>
    <w:rsid w:val="001962D9"/>
    <w:rsid w:val="00196358"/>
    <w:rsid w:val="001967E5"/>
    <w:rsid w:val="00196837"/>
    <w:rsid w:val="0019683E"/>
    <w:rsid w:val="0019694D"/>
    <w:rsid w:val="00196BAA"/>
    <w:rsid w:val="00196E80"/>
    <w:rsid w:val="00196FF9"/>
    <w:rsid w:val="001971E5"/>
    <w:rsid w:val="001974A0"/>
    <w:rsid w:val="00197CB8"/>
    <w:rsid w:val="001A0310"/>
    <w:rsid w:val="001A04A8"/>
    <w:rsid w:val="001A05B2"/>
    <w:rsid w:val="001A05E2"/>
    <w:rsid w:val="001A0661"/>
    <w:rsid w:val="001A0FD2"/>
    <w:rsid w:val="001A138A"/>
    <w:rsid w:val="001A1885"/>
    <w:rsid w:val="001A19C4"/>
    <w:rsid w:val="001A1E14"/>
    <w:rsid w:val="001A2047"/>
    <w:rsid w:val="001A2463"/>
    <w:rsid w:val="001A2592"/>
    <w:rsid w:val="001A28F2"/>
    <w:rsid w:val="001A2AA2"/>
    <w:rsid w:val="001A2D02"/>
    <w:rsid w:val="001A319F"/>
    <w:rsid w:val="001A3280"/>
    <w:rsid w:val="001A3363"/>
    <w:rsid w:val="001A34EB"/>
    <w:rsid w:val="001A3567"/>
    <w:rsid w:val="001A3CD7"/>
    <w:rsid w:val="001A3E46"/>
    <w:rsid w:val="001A4271"/>
    <w:rsid w:val="001A44B1"/>
    <w:rsid w:val="001A44CB"/>
    <w:rsid w:val="001A4660"/>
    <w:rsid w:val="001A4913"/>
    <w:rsid w:val="001A4A03"/>
    <w:rsid w:val="001A4B1F"/>
    <w:rsid w:val="001A550D"/>
    <w:rsid w:val="001A56BC"/>
    <w:rsid w:val="001A579E"/>
    <w:rsid w:val="001A58E8"/>
    <w:rsid w:val="001A5B7B"/>
    <w:rsid w:val="001A5B9F"/>
    <w:rsid w:val="001A5C42"/>
    <w:rsid w:val="001A5C48"/>
    <w:rsid w:val="001A6108"/>
    <w:rsid w:val="001A65D2"/>
    <w:rsid w:val="001A65F8"/>
    <w:rsid w:val="001A673A"/>
    <w:rsid w:val="001A68F4"/>
    <w:rsid w:val="001A6BC0"/>
    <w:rsid w:val="001A6E72"/>
    <w:rsid w:val="001A767C"/>
    <w:rsid w:val="001A768E"/>
    <w:rsid w:val="001A7BA0"/>
    <w:rsid w:val="001A7F25"/>
    <w:rsid w:val="001A7F81"/>
    <w:rsid w:val="001B0215"/>
    <w:rsid w:val="001B04DC"/>
    <w:rsid w:val="001B0881"/>
    <w:rsid w:val="001B0BCE"/>
    <w:rsid w:val="001B0C21"/>
    <w:rsid w:val="001B0DAB"/>
    <w:rsid w:val="001B109B"/>
    <w:rsid w:val="001B1272"/>
    <w:rsid w:val="001B1287"/>
    <w:rsid w:val="001B14CF"/>
    <w:rsid w:val="001B1A7F"/>
    <w:rsid w:val="001B1EB7"/>
    <w:rsid w:val="001B1F4F"/>
    <w:rsid w:val="001B20BB"/>
    <w:rsid w:val="001B24C7"/>
    <w:rsid w:val="001B266F"/>
    <w:rsid w:val="001B2811"/>
    <w:rsid w:val="001B2AB0"/>
    <w:rsid w:val="001B2AB9"/>
    <w:rsid w:val="001B2B4E"/>
    <w:rsid w:val="001B2B93"/>
    <w:rsid w:val="001B2B9D"/>
    <w:rsid w:val="001B2C67"/>
    <w:rsid w:val="001B2DFE"/>
    <w:rsid w:val="001B3137"/>
    <w:rsid w:val="001B31C9"/>
    <w:rsid w:val="001B31F3"/>
    <w:rsid w:val="001B3703"/>
    <w:rsid w:val="001B3705"/>
    <w:rsid w:val="001B388D"/>
    <w:rsid w:val="001B3ABA"/>
    <w:rsid w:val="001B3C8C"/>
    <w:rsid w:val="001B3DD4"/>
    <w:rsid w:val="001B3E40"/>
    <w:rsid w:val="001B3EAC"/>
    <w:rsid w:val="001B3EC2"/>
    <w:rsid w:val="001B4064"/>
    <w:rsid w:val="001B4615"/>
    <w:rsid w:val="001B47DA"/>
    <w:rsid w:val="001B4814"/>
    <w:rsid w:val="001B4B1D"/>
    <w:rsid w:val="001B4BC8"/>
    <w:rsid w:val="001B4BE6"/>
    <w:rsid w:val="001B4C9B"/>
    <w:rsid w:val="001B4D54"/>
    <w:rsid w:val="001B4DA4"/>
    <w:rsid w:val="001B5099"/>
    <w:rsid w:val="001B541C"/>
    <w:rsid w:val="001B548D"/>
    <w:rsid w:val="001B54FB"/>
    <w:rsid w:val="001B55BA"/>
    <w:rsid w:val="001B562B"/>
    <w:rsid w:val="001B5D3C"/>
    <w:rsid w:val="001B5D66"/>
    <w:rsid w:val="001B5DB1"/>
    <w:rsid w:val="001B5E74"/>
    <w:rsid w:val="001B66CE"/>
    <w:rsid w:val="001B6FEC"/>
    <w:rsid w:val="001B714B"/>
    <w:rsid w:val="001B7188"/>
    <w:rsid w:val="001B71D8"/>
    <w:rsid w:val="001B79E0"/>
    <w:rsid w:val="001B7EE7"/>
    <w:rsid w:val="001C00B8"/>
    <w:rsid w:val="001C046F"/>
    <w:rsid w:val="001C07BE"/>
    <w:rsid w:val="001C0A5B"/>
    <w:rsid w:val="001C16FE"/>
    <w:rsid w:val="001C18C5"/>
    <w:rsid w:val="001C1EF1"/>
    <w:rsid w:val="001C2479"/>
    <w:rsid w:val="001C2512"/>
    <w:rsid w:val="001C280C"/>
    <w:rsid w:val="001C2D62"/>
    <w:rsid w:val="001C2E1E"/>
    <w:rsid w:val="001C323F"/>
    <w:rsid w:val="001C362C"/>
    <w:rsid w:val="001C3D67"/>
    <w:rsid w:val="001C3D82"/>
    <w:rsid w:val="001C3E43"/>
    <w:rsid w:val="001C3EAD"/>
    <w:rsid w:val="001C412D"/>
    <w:rsid w:val="001C414A"/>
    <w:rsid w:val="001C4259"/>
    <w:rsid w:val="001C4263"/>
    <w:rsid w:val="001C4546"/>
    <w:rsid w:val="001C45E6"/>
    <w:rsid w:val="001C4879"/>
    <w:rsid w:val="001C4AA8"/>
    <w:rsid w:val="001C4B01"/>
    <w:rsid w:val="001C4BCD"/>
    <w:rsid w:val="001C51AF"/>
    <w:rsid w:val="001C56C9"/>
    <w:rsid w:val="001C58B8"/>
    <w:rsid w:val="001C5906"/>
    <w:rsid w:val="001C5A9D"/>
    <w:rsid w:val="001C5D0D"/>
    <w:rsid w:val="001C5E98"/>
    <w:rsid w:val="001C5F43"/>
    <w:rsid w:val="001C6068"/>
    <w:rsid w:val="001C634D"/>
    <w:rsid w:val="001C63A6"/>
    <w:rsid w:val="001C665E"/>
    <w:rsid w:val="001C670F"/>
    <w:rsid w:val="001C685A"/>
    <w:rsid w:val="001C68BE"/>
    <w:rsid w:val="001C6FDD"/>
    <w:rsid w:val="001C701B"/>
    <w:rsid w:val="001C70FA"/>
    <w:rsid w:val="001C7307"/>
    <w:rsid w:val="001C761C"/>
    <w:rsid w:val="001C7767"/>
    <w:rsid w:val="001C7794"/>
    <w:rsid w:val="001C7856"/>
    <w:rsid w:val="001C7B0E"/>
    <w:rsid w:val="001C7EEF"/>
    <w:rsid w:val="001C7EFF"/>
    <w:rsid w:val="001D048B"/>
    <w:rsid w:val="001D0762"/>
    <w:rsid w:val="001D0893"/>
    <w:rsid w:val="001D0933"/>
    <w:rsid w:val="001D0DCD"/>
    <w:rsid w:val="001D0ECB"/>
    <w:rsid w:val="001D109A"/>
    <w:rsid w:val="001D1127"/>
    <w:rsid w:val="001D14F4"/>
    <w:rsid w:val="001D1507"/>
    <w:rsid w:val="001D151C"/>
    <w:rsid w:val="001D153E"/>
    <w:rsid w:val="001D15BA"/>
    <w:rsid w:val="001D169B"/>
    <w:rsid w:val="001D16D1"/>
    <w:rsid w:val="001D1747"/>
    <w:rsid w:val="001D1A8D"/>
    <w:rsid w:val="001D1B29"/>
    <w:rsid w:val="001D1C1B"/>
    <w:rsid w:val="001D1C61"/>
    <w:rsid w:val="001D1DC4"/>
    <w:rsid w:val="001D2253"/>
    <w:rsid w:val="001D24D9"/>
    <w:rsid w:val="001D27E8"/>
    <w:rsid w:val="001D2A9C"/>
    <w:rsid w:val="001D30D1"/>
    <w:rsid w:val="001D317F"/>
    <w:rsid w:val="001D38C4"/>
    <w:rsid w:val="001D3A79"/>
    <w:rsid w:val="001D3B60"/>
    <w:rsid w:val="001D3BC7"/>
    <w:rsid w:val="001D3C47"/>
    <w:rsid w:val="001D3CC3"/>
    <w:rsid w:val="001D4060"/>
    <w:rsid w:val="001D4209"/>
    <w:rsid w:val="001D43F1"/>
    <w:rsid w:val="001D44D1"/>
    <w:rsid w:val="001D46B8"/>
    <w:rsid w:val="001D482A"/>
    <w:rsid w:val="001D4AC2"/>
    <w:rsid w:val="001D4BB6"/>
    <w:rsid w:val="001D4BFB"/>
    <w:rsid w:val="001D4EC2"/>
    <w:rsid w:val="001D5414"/>
    <w:rsid w:val="001D5420"/>
    <w:rsid w:val="001D545D"/>
    <w:rsid w:val="001D550F"/>
    <w:rsid w:val="001D552F"/>
    <w:rsid w:val="001D5533"/>
    <w:rsid w:val="001D557B"/>
    <w:rsid w:val="001D57B0"/>
    <w:rsid w:val="001D57BF"/>
    <w:rsid w:val="001D57C9"/>
    <w:rsid w:val="001D5868"/>
    <w:rsid w:val="001D593F"/>
    <w:rsid w:val="001D6240"/>
    <w:rsid w:val="001D6572"/>
    <w:rsid w:val="001D66ED"/>
    <w:rsid w:val="001D6CF2"/>
    <w:rsid w:val="001D6CFF"/>
    <w:rsid w:val="001D7009"/>
    <w:rsid w:val="001D72A0"/>
    <w:rsid w:val="001D72FE"/>
    <w:rsid w:val="001D73FA"/>
    <w:rsid w:val="001D7432"/>
    <w:rsid w:val="001D7510"/>
    <w:rsid w:val="001D7980"/>
    <w:rsid w:val="001D7AEC"/>
    <w:rsid w:val="001D7E55"/>
    <w:rsid w:val="001D7FBB"/>
    <w:rsid w:val="001E0240"/>
    <w:rsid w:val="001E0285"/>
    <w:rsid w:val="001E06F2"/>
    <w:rsid w:val="001E0879"/>
    <w:rsid w:val="001E08D0"/>
    <w:rsid w:val="001E0DDC"/>
    <w:rsid w:val="001E14C9"/>
    <w:rsid w:val="001E1679"/>
    <w:rsid w:val="001E1699"/>
    <w:rsid w:val="001E1745"/>
    <w:rsid w:val="001E1849"/>
    <w:rsid w:val="001E18EF"/>
    <w:rsid w:val="001E193F"/>
    <w:rsid w:val="001E194F"/>
    <w:rsid w:val="001E1B3A"/>
    <w:rsid w:val="001E1BBD"/>
    <w:rsid w:val="001E1C0D"/>
    <w:rsid w:val="001E1D17"/>
    <w:rsid w:val="001E1E1F"/>
    <w:rsid w:val="001E1F4B"/>
    <w:rsid w:val="001E2359"/>
    <w:rsid w:val="001E25B0"/>
    <w:rsid w:val="001E29B4"/>
    <w:rsid w:val="001E2B39"/>
    <w:rsid w:val="001E2CAE"/>
    <w:rsid w:val="001E2D9B"/>
    <w:rsid w:val="001E2F8E"/>
    <w:rsid w:val="001E2FA3"/>
    <w:rsid w:val="001E3154"/>
    <w:rsid w:val="001E334E"/>
    <w:rsid w:val="001E33D2"/>
    <w:rsid w:val="001E3409"/>
    <w:rsid w:val="001E361D"/>
    <w:rsid w:val="001E39E5"/>
    <w:rsid w:val="001E3AB1"/>
    <w:rsid w:val="001E3B5C"/>
    <w:rsid w:val="001E3C52"/>
    <w:rsid w:val="001E3CF9"/>
    <w:rsid w:val="001E3E05"/>
    <w:rsid w:val="001E41FC"/>
    <w:rsid w:val="001E423A"/>
    <w:rsid w:val="001E425B"/>
    <w:rsid w:val="001E4380"/>
    <w:rsid w:val="001E43BA"/>
    <w:rsid w:val="001E4432"/>
    <w:rsid w:val="001E44D9"/>
    <w:rsid w:val="001E454B"/>
    <w:rsid w:val="001E4791"/>
    <w:rsid w:val="001E4D3F"/>
    <w:rsid w:val="001E4F2D"/>
    <w:rsid w:val="001E4FB0"/>
    <w:rsid w:val="001E51FF"/>
    <w:rsid w:val="001E5726"/>
    <w:rsid w:val="001E57CB"/>
    <w:rsid w:val="001E5C00"/>
    <w:rsid w:val="001E5C74"/>
    <w:rsid w:val="001E5F21"/>
    <w:rsid w:val="001E5FC3"/>
    <w:rsid w:val="001E67D5"/>
    <w:rsid w:val="001E6811"/>
    <w:rsid w:val="001E6CF1"/>
    <w:rsid w:val="001E705D"/>
    <w:rsid w:val="001E7081"/>
    <w:rsid w:val="001E72D0"/>
    <w:rsid w:val="001E7496"/>
    <w:rsid w:val="001E7AFA"/>
    <w:rsid w:val="001E7F16"/>
    <w:rsid w:val="001F0421"/>
    <w:rsid w:val="001F044C"/>
    <w:rsid w:val="001F0990"/>
    <w:rsid w:val="001F0A34"/>
    <w:rsid w:val="001F0B53"/>
    <w:rsid w:val="001F112A"/>
    <w:rsid w:val="001F115D"/>
    <w:rsid w:val="001F120F"/>
    <w:rsid w:val="001F1733"/>
    <w:rsid w:val="001F1910"/>
    <w:rsid w:val="001F1A7E"/>
    <w:rsid w:val="001F1B67"/>
    <w:rsid w:val="001F1BC1"/>
    <w:rsid w:val="001F1E9F"/>
    <w:rsid w:val="001F200E"/>
    <w:rsid w:val="001F203C"/>
    <w:rsid w:val="001F2281"/>
    <w:rsid w:val="001F237D"/>
    <w:rsid w:val="001F23D0"/>
    <w:rsid w:val="001F24BA"/>
    <w:rsid w:val="001F26C8"/>
    <w:rsid w:val="001F29D0"/>
    <w:rsid w:val="001F2A1C"/>
    <w:rsid w:val="001F2CCF"/>
    <w:rsid w:val="001F2E0F"/>
    <w:rsid w:val="001F305D"/>
    <w:rsid w:val="001F31CC"/>
    <w:rsid w:val="001F31F2"/>
    <w:rsid w:val="001F348A"/>
    <w:rsid w:val="001F35A1"/>
    <w:rsid w:val="001F35B3"/>
    <w:rsid w:val="001F3842"/>
    <w:rsid w:val="001F3851"/>
    <w:rsid w:val="001F389B"/>
    <w:rsid w:val="001F3951"/>
    <w:rsid w:val="001F3A03"/>
    <w:rsid w:val="001F3B26"/>
    <w:rsid w:val="001F3DCC"/>
    <w:rsid w:val="001F3F47"/>
    <w:rsid w:val="001F40FF"/>
    <w:rsid w:val="001F4270"/>
    <w:rsid w:val="001F43BD"/>
    <w:rsid w:val="001F43E8"/>
    <w:rsid w:val="001F44AB"/>
    <w:rsid w:val="001F450F"/>
    <w:rsid w:val="001F4517"/>
    <w:rsid w:val="001F4833"/>
    <w:rsid w:val="001F4A1C"/>
    <w:rsid w:val="001F4F44"/>
    <w:rsid w:val="001F5219"/>
    <w:rsid w:val="001F52AE"/>
    <w:rsid w:val="001F53ED"/>
    <w:rsid w:val="001F57E1"/>
    <w:rsid w:val="001F5830"/>
    <w:rsid w:val="001F5876"/>
    <w:rsid w:val="001F5C41"/>
    <w:rsid w:val="001F5DEF"/>
    <w:rsid w:val="001F5E9F"/>
    <w:rsid w:val="001F637F"/>
    <w:rsid w:val="001F639D"/>
    <w:rsid w:val="001F6661"/>
    <w:rsid w:val="001F6684"/>
    <w:rsid w:val="001F692B"/>
    <w:rsid w:val="001F6933"/>
    <w:rsid w:val="001F6B53"/>
    <w:rsid w:val="001F6E0B"/>
    <w:rsid w:val="001F6E7A"/>
    <w:rsid w:val="001F7344"/>
    <w:rsid w:val="001F76E7"/>
    <w:rsid w:val="001F7A33"/>
    <w:rsid w:val="001F7C23"/>
    <w:rsid w:val="001F7F50"/>
    <w:rsid w:val="002002E5"/>
    <w:rsid w:val="00200806"/>
    <w:rsid w:val="00200863"/>
    <w:rsid w:val="00200976"/>
    <w:rsid w:val="00200E01"/>
    <w:rsid w:val="002010F1"/>
    <w:rsid w:val="00201113"/>
    <w:rsid w:val="00201114"/>
    <w:rsid w:val="002011E3"/>
    <w:rsid w:val="002015A6"/>
    <w:rsid w:val="002015B0"/>
    <w:rsid w:val="00201899"/>
    <w:rsid w:val="00201B26"/>
    <w:rsid w:val="00201D5A"/>
    <w:rsid w:val="00201DC9"/>
    <w:rsid w:val="00201DFC"/>
    <w:rsid w:val="0020205E"/>
    <w:rsid w:val="00202228"/>
    <w:rsid w:val="002025B1"/>
    <w:rsid w:val="00202661"/>
    <w:rsid w:val="002027A9"/>
    <w:rsid w:val="002027F6"/>
    <w:rsid w:val="00202E11"/>
    <w:rsid w:val="00202FCB"/>
    <w:rsid w:val="00202FD4"/>
    <w:rsid w:val="00203095"/>
    <w:rsid w:val="00203382"/>
    <w:rsid w:val="00203709"/>
    <w:rsid w:val="0020380A"/>
    <w:rsid w:val="0020384B"/>
    <w:rsid w:val="00203940"/>
    <w:rsid w:val="00204349"/>
    <w:rsid w:val="0020464C"/>
    <w:rsid w:val="0020480E"/>
    <w:rsid w:val="00204C3D"/>
    <w:rsid w:val="00204C6B"/>
    <w:rsid w:val="002051BD"/>
    <w:rsid w:val="00205475"/>
    <w:rsid w:val="00205556"/>
    <w:rsid w:val="002055D3"/>
    <w:rsid w:val="002056B0"/>
    <w:rsid w:val="002058BB"/>
    <w:rsid w:val="00205911"/>
    <w:rsid w:val="0020598C"/>
    <w:rsid w:val="00205A78"/>
    <w:rsid w:val="00205FD5"/>
    <w:rsid w:val="002060FB"/>
    <w:rsid w:val="0020642C"/>
    <w:rsid w:val="00206850"/>
    <w:rsid w:val="002068AA"/>
    <w:rsid w:val="00206A19"/>
    <w:rsid w:val="00206C2A"/>
    <w:rsid w:val="00206DA5"/>
    <w:rsid w:val="00206DBF"/>
    <w:rsid w:val="00207175"/>
    <w:rsid w:val="00207291"/>
    <w:rsid w:val="002072FB"/>
    <w:rsid w:val="00207702"/>
    <w:rsid w:val="00207C36"/>
    <w:rsid w:val="00207D38"/>
    <w:rsid w:val="00207FCB"/>
    <w:rsid w:val="0021000B"/>
    <w:rsid w:val="0021018D"/>
    <w:rsid w:val="00210417"/>
    <w:rsid w:val="002106B0"/>
    <w:rsid w:val="00210803"/>
    <w:rsid w:val="00210A14"/>
    <w:rsid w:val="00210CD7"/>
    <w:rsid w:val="00210D0E"/>
    <w:rsid w:val="00210D6F"/>
    <w:rsid w:val="00210E15"/>
    <w:rsid w:val="002110BB"/>
    <w:rsid w:val="002114D1"/>
    <w:rsid w:val="002115B1"/>
    <w:rsid w:val="0021166D"/>
    <w:rsid w:val="00211674"/>
    <w:rsid w:val="00211A4A"/>
    <w:rsid w:val="00211C0C"/>
    <w:rsid w:val="00211C0F"/>
    <w:rsid w:val="002121A6"/>
    <w:rsid w:val="00212251"/>
    <w:rsid w:val="0021263A"/>
    <w:rsid w:val="0021269D"/>
    <w:rsid w:val="002127C8"/>
    <w:rsid w:val="002128BF"/>
    <w:rsid w:val="00212928"/>
    <w:rsid w:val="002129A1"/>
    <w:rsid w:val="00212A22"/>
    <w:rsid w:val="00212BF1"/>
    <w:rsid w:val="00212CE8"/>
    <w:rsid w:val="00212E23"/>
    <w:rsid w:val="002130C4"/>
    <w:rsid w:val="0021312A"/>
    <w:rsid w:val="002135AF"/>
    <w:rsid w:val="00213654"/>
    <w:rsid w:val="00213813"/>
    <w:rsid w:val="0021397C"/>
    <w:rsid w:val="00213D0B"/>
    <w:rsid w:val="00213F10"/>
    <w:rsid w:val="0021407D"/>
    <w:rsid w:val="002140DC"/>
    <w:rsid w:val="0021435A"/>
    <w:rsid w:val="0021493E"/>
    <w:rsid w:val="00214944"/>
    <w:rsid w:val="00214A8B"/>
    <w:rsid w:val="00214ADE"/>
    <w:rsid w:val="00214B41"/>
    <w:rsid w:val="00215098"/>
    <w:rsid w:val="00215249"/>
    <w:rsid w:val="00215550"/>
    <w:rsid w:val="002155BD"/>
    <w:rsid w:val="00215BF4"/>
    <w:rsid w:val="00215C27"/>
    <w:rsid w:val="00215C84"/>
    <w:rsid w:val="00215D7B"/>
    <w:rsid w:val="00215F7E"/>
    <w:rsid w:val="002166F9"/>
    <w:rsid w:val="00216AD5"/>
    <w:rsid w:val="00216C6D"/>
    <w:rsid w:val="00217354"/>
    <w:rsid w:val="0021738E"/>
    <w:rsid w:val="00217602"/>
    <w:rsid w:val="0021787F"/>
    <w:rsid w:val="00217D86"/>
    <w:rsid w:val="002200FE"/>
    <w:rsid w:val="00220275"/>
    <w:rsid w:val="0022032F"/>
    <w:rsid w:val="002203D7"/>
    <w:rsid w:val="002203EA"/>
    <w:rsid w:val="00220796"/>
    <w:rsid w:val="00220996"/>
    <w:rsid w:val="00220B19"/>
    <w:rsid w:val="00220B5B"/>
    <w:rsid w:val="00220EA1"/>
    <w:rsid w:val="00221322"/>
    <w:rsid w:val="00221589"/>
    <w:rsid w:val="00221650"/>
    <w:rsid w:val="002217ED"/>
    <w:rsid w:val="00221872"/>
    <w:rsid w:val="0022192D"/>
    <w:rsid w:val="00221E2C"/>
    <w:rsid w:val="0022205B"/>
    <w:rsid w:val="0022266A"/>
    <w:rsid w:val="00222863"/>
    <w:rsid w:val="002230A4"/>
    <w:rsid w:val="0022314D"/>
    <w:rsid w:val="00223482"/>
    <w:rsid w:val="002234F4"/>
    <w:rsid w:val="0022351F"/>
    <w:rsid w:val="00223C17"/>
    <w:rsid w:val="00223C39"/>
    <w:rsid w:val="00223CC4"/>
    <w:rsid w:val="00223D37"/>
    <w:rsid w:val="00223EF8"/>
    <w:rsid w:val="0022417A"/>
    <w:rsid w:val="00224264"/>
    <w:rsid w:val="00224534"/>
    <w:rsid w:val="002248AC"/>
    <w:rsid w:val="00224C11"/>
    <w:rsid w:val="00224CA7"/>
    <w:rsid w:val="00224E75"/>
    <w:rsid w:val="00224EFF"/>
    <w:rsid w:val="002250DF"/>
    <w:rsid w:val="002251C6"/>
    <w:rsid w:val="0022523B"/>
    <w:rsid w:val="002252C8"/>
    <w:rsid w:val="00225754"/>
    <w:rsid w:val="0022596A"/>
    <w:rsid w:val="00225E18"/>
    <w:rsid w:val="00225E6B"/>
    <w:rsid w:val="00225FB1"/>
    <w:rsid w:val="002260F2"/>
    <w:rsid w:val="00226208"/>
    <w:rsid w:val="002263F2"/>
    <w:rsid w:val="0022653E"/>
    <w:rsid w:val="0022658B"/>
    <w:rsid w:val="002265EA"/>
    <w:rsid w:val="00226645"/>
    <w:rsid w:val="002266BB"/>
    <w:rsid w:val="00226736"/>
    <w:rsid w:val="00226B9F"/>
    <w:rsid w:val="0022758C"/>
    <w:rsid w:val="002277C0"/>
    <w:rsid w:val="002278DC"/>
    <w:rsid w:val="002279A5"/>
    <w:rsid w:val="00227B73"/>
    <w:rsid w:val="00227E0E"/>
    <w:rsid w:val="00230194"/>
    <w:rsid w:val="0023032D"/>
    <w:rsid w:val="002305A1"/>
    <w:rsid w:val="0023073E"/>
    <w:rsid w:val="00230D53"/>
    <w:rsid w:val="00230EDC"/>
    <w:rsid w:val="0023107C"/>
    <w:rsid w:val="0023112C"/>
    <w:rsid w:val="00231144"/>
    <w:rsid w:val="002312FD"/>
    <w:rsid w:val="00231514"/>
    <w:rsid w:val="00231E52"/>
    <w:rsid w:val="002321B5"/>
    <w:rsid w:val="00232550"/>
    <w:rsid w:val="00232CAD"/>
    <w:rsid w:val="00232D45"/>
    <w:rsid w:val="00232F4E"/>
    <w:rsid w:val="002331B6"/>
    <w:rsid w:val="00233684"/>
    <w:rsid w:val="002339AD"/>
    <w:rsid w:val="00233A9D"/>
    <w:rsid w:val="00233CA2"/>
    <w:rsid w:val="00233F93"/>
    <w:rsid w:val="002343F1"/>
    <w:rsid w:val="002344C0"/>
    <w:rsid w:val="00234502"/>
    <w:rsid w:val="0023459E"/>
    <w:rsid w:val="00234681"/>
    <w:rsid w:val="00234747"/>
    <w:rsid w:val="00234779"/>
    <w:rsid w:val="0023479C"/>
    <w:rsid w:val="002347E8"/>
    <w:rsid w:val="00234925"/>
    <w:rsid w:val="00234ED8"/>
    <w:rsid w:val="00234EE9"/>
    <w:rsid w:val="00234F71"/>
    <w:rsid w:val="002351AB"/>
    <w:rsid w:val="00235205"/>
    <w:rsid w:val="00235289"/>
    <w:rsid w:val="002353BB"/>
    <w:rsid w:val="0023541D"/>
    <w:rsid w:val="0023546F"/>
    <w:rsid w:val="00235585"/>
    <w:rsid w:val="002355BE"/>
    <w:rsid w:val="002355E1"/>
    <w:rsid w:val="00235A28"/>
    <w:rsid w:val="00235D68"/>
    <w:rsid w:val="00235DF6"/>
    <w:rsid w:val="002361E3"/>
    <w:rsid w:val="002362AE"/>
    <w:rsid w:val="00236393"/>
    <w:rsid w:val="002365C9"/>
    <w:rsid w:val="00236929"/>
    <w:rsid w:val="00236F9B"/>
    <w:rsid w:val="002370B8"/>
    <w:rsid w:val="00237375"/>
    <w:rsid w:val="00237439"/>
    <w:rsid w:val="002375F0"/>
    <w:rsid w:val="0023760D"/>
    <w:rsid w:val="00237A4E"/>
    <w:rsid w:val="00237AC9"/>
    <w:rsid w:val="00237D4C"/>
    <w:rsid w:val="00237ED4"/>
    <w:rsid w:val="00237FAE"/>
    <w:rsid w:val="002401D6"/>
    <w:rsid w:val="002407E0"/>
    <w:rsid w:val="0024089F"/>
    <w:rsid w:val="002408F5"/>
    <w:rsid w:val="00240B10"/>
    <w:rsid w:val="00240E12"/>
    <w:rsid w:val="002412BF"/>
    <w:rsid w:val="002414B2"/>
    <w:rsid w:val="00241974"/>
    <w:rsid w:val="002419CE"/>
    <w:rsid w:val="00242328"/>
    <w:rsid w:val="00242451"/>
    <w:rsid w:val="002426CB"/>
    <w:rsid w:val="00242A8B"/>
    <w:rsid w:val="00242E7B"/>
    <w:rsid w:val="00242EB0"/>
    <w:rsid w:val="00242F45"/>
    <w:rsid w:val="00242FDC"/>
    <w:rsid w:val="002430E5"/>
    <w:rsid w:val="00243648"/>
    <w:rsid w:val="00243C28"/>
    <w:rsid w:val="00243C50"/>
    <w:rsid w:val="00243E10"/>
    <w:rsid w:val="00243F8C"/>
    <w:rsid w:val="00243FB0"/>
    <w:rsid w:val="00244098"/>
    <w:rsid w:val="00244105"/>
    <w:rsid w:val="00244258"/>
    <w:rsid w:val="00244532"/>
    <w:rsid w:val="0024481A"/>
    <w:rsid w:val="00244896"/>
    <w:rsid w:val="00244A59"/>
    <w:rsid w:val="002452BA"/>
    <w:rsid w:val="00245479"/>
    <w:rsid w:val="002456B7"/>
    <w:rsid w:val="002457C8"/>
    <w:rsid w:val="0024580E"/>
    <w:rsid w:val="00245938"/>
    <w:rsid w:val="00245974"/>
    <w:rsid w:val="00245E9E"/>
    <w:rsid w:val="00245EF3"/>
    <w:rsid w:val="00245F80"/>
    <w:rsid w:val="002461D5"/>
    <w:rsid w:val="002462C1"/>
    <w:rsid w:val="00246481"/>
    <w:rsid w:val="002464EC"/>
    <w:rsid w:val="002465A4"/>
    <w:rsid w:val="002467F9"/>
    <w:rsid w:val="00246807"/>
    <w:rsid w:val="00246A99"/>
    <w:rsid w:val="00246D45"/>
    <w:rsid w:val="00246DF5"/>
    <w:rsid w:val="00247108"/>
    <w:rsid w:val="00247242"/>
    <w:rsid w:val="00247261"/>
    <w:rsid w:val="002474D3"/>
    <w:rsid w:val="002477DE"/>
    <w:rsid w:val="00247821"/>
    <w:rsid w:val="00247CB9"/>
    <w:rsid w:val="00247EFA"/>
    <w:rsid w:val="00250162"/>
    <w:rsid w:val="00250216"/>
    <w:rsid w:val="0025086D"/>
    <w:rsid w:val="00250883"/>
    <w:rsid w:val="002509D1"/>
    <w:rsid w:val="00250A50"/>
    <w:rsid w:val="00250D26"/>
    <w:rsid w:val="00250E1D"/>
    <w:rsid w:val="0025103A"/>
    <w:rsid w:val="0025114F"/>
    <w:rsid w:val="00251201"/>
    <w:rsid w:val="002512C5"/>
    <w:rsid w:val="00251433"/>
    <w:rsid w:val="002515A8"/>
    <w:rsid w:val="00251678"/>
    <w:rsid w:val="00251733"/>
    <w:rsid w:val="00251D77"/>
    <w:rsid w:val="00252291"/>
    <w:rsid w:val="002523CB"/>
    <w:rsid w:val="0025257E"/>
    <w:rsid w:val="00252789"/>
    <w:rsid w:val="00252B51"/>
    <w:rsid w:val="00252E69"/>
    <w:rsid w:val="00253136"/>
    <w:rsid w:val="002532D1"/>
    <w:rsid w:val="0025332A"/>
    <w:rsid w:val="002533F3"/>
    <w:rsid w:val="002534BE"/>
    <w:rsid w:val="002535C5"/>
    <w:rsid w:val="002537B1"/>
    <w:rsid w:val="0025391A"/>
    <w:rsid w:val="00253938"/>
    <w:rsid w:val="00253BA6"/>
    <w:rsid w:val="00253C51"/>
    <w:rsid w:val="00253D22"/>
    <w:rsid w:val="00254080"/>
    <w:rsid w:val="00254442"/>
    <w:rsid w:val="00254531"/>
    <w:rsid w:val="002547BB"/>
    <w:rsid w:val="00254817"/>
    <w:rsid w:val="002549B4"/>
    <w:rsid w:val="002549D2"/>
    <w:rsid w:val="00254B57"/>
    <w:rsid w:val="00254BCB"/>
    <w:rsid w:val="00254C61"/>
    <w:rsid w:val="00254CD3"/>
    <w:rsid w:val="00254FE3"/>
    <w:rsid w:val="002552F2"/>
    <w:rsid w:val="0025532D"/>
    <w:rsid w:val="002555E8"/>
    <w:rsid w:val="002558A8"/>
    <w:rsid w:val="002559A3"/>
    <w:rsid w:val="00255C62"/>
    <w:rsid w:val="00255DC8"/>
    <w:rsid w:val="00255EAE"/>
    <w:rsid w:val="002568AB"/>
    <w:rsid w:val="00256B31"/>
    <w:rsid w:val="00256F6A"/>
    <w:rsid w:val="00257171"/>
    <w:rsid w:val="002578F2"/>
    <w:rsid w:val="0026027A"/>
    <w:rsid w:val="0026067C"/>
    <w:rsid w:val="0026068B"/>
    <w:rsid w:val="00260A9A"/>
    <w:rsid w:val="00260B0E"/>
    <w:rsid w:val="00260C33"/>
    <w:rsid w:val="00260D96"/>
    <w:rsid w:val="00260F13"/>
    <w:rsid w:val="002611C5"/>
    <w:rsid w:val="00261266"/>
    <w:rsid w:val="002612D7"/>
    <w:rsid w:val="002616F8"/>
    <w:rsid w:val="00261A8F"/>
    <w:rsid w:val="00261E04"/>
    <w:rsid w:val="00262009"/>
    <w:rsid w:val="002620C9"/>
    <w:rsid w:val="002621BE"/>
    <w:rsid w:val="0026233A"/>
    <w:rsid w:val="002623C2"/>
    <w:rsid w:val="00262464"/>
    <w:rsid w:val="0026258B"/>
    <w:rsid w:val="00262998"/>
    <w:rsid w:val="00262AB5"/>
    <w:rsid w:val="00263116"/>
    <w:rsid w:val="00263292"/>
    <w:rsid w:val="002632D2"/>
    <w:rsid w:val="00263642"/>
    <w:rsid w:val="00263716"/>
    <w:rsid w:val="00263881"/>
    <w:rsid w:val="0026391F"/>
    <w:rsid w:val="00263A14"/>
    <w:rsid w:val="00263B5D"/>
    <w:rsid w:val="00263DEB"/>
    <w:rsid w:val="0026418E"/>
    <w:rsid w:val="002643B9"/>
    <w:rsid w:val="00264548"/>
    <w:rsid w:val="00264B43"/>
    <w:rsid w:val="00264D7E"/>
    <w:rsid w:val="00264DA5"/>
    <w:rsid w:val="00264E9A"/>
    <w:rsid w:val="00265055"/>
    <w:rsid w:val="002650D4"/>
    <w:rsid w:val="002650DD"/>
    <w:rsid w:val="00265120"/>
    <w:rsid w:val="00265437"/>
    <w:rsid w:val="002656A1"/>
    <w:rsid w:val="0026570C"/>
    <w:rsid w:val="002657B7"/>
    <w:rsid w:val="00265AE9"/>
    <w:rsid w:val="00265BC5"/>
    <w:rsid w:val="00265C5B"/>
    <w:rsid w:val="00265D26"/>
    <w:rsid w:val="00265D92"/>
    <w:rsid w:val="00265DB9"/>
    <w:rsid w:val="0026605A"/>
    <w:rsid w:val="002661E8"/>
    <w:rsid w:val="0026636B"/>
    <w:rsid w:val="00266703"/>
    <w:rsid w:val="0026688D"/>
    <w:rsid w:val="00266A22"/>
    <w:rsid w:val="00266A44"/>
    <w:rsid w:val="00266C31"/>
    <w:rsid w:val="00266ED9"/>
    <w:rsid w:val="00267079"/>
    <w:rsid w:val="0026728F"/>
    <w:rsid w:val="0026735D"/>
    <w:rsid w:val="002677CB"/>
    <w:rsid w:val="00267A18"/>
    <w:rsid w:val="00267B57"/>
    <w:rsid w:val="00267C60"/>
    <w:rsid w:val="00270140"/>
    <w:rsid w:val="0027016B"/>
    <w:rsid w:val="002709E0"/>
    <w:rsid w:val="00270CE1"/>
    <w:rsid w:val="00270D4F"/>
    <w:rsid w:val="00270DAD"/>
    <w:rsid w:val="00270EAB"/>
    <w:rsid w:val="00270FCD"/>
    <w:rsid w:val="0027100F"/>
    <w:rsid w:val="00271441"/>
    <w:rsid w:val="00271454"/>
    <w:rsid w:val="0027150D"/>
    <w:rsid w:val="00271D9F"/>
    <w:rsid w:val="00271DD5"/>
    <w:rsid w:val="00272034"/>
    <w:rsid w:val="0027217E"/>
    <w:rsid w:val="002727F6"/>
    <w:rsid w:val="00272BC9"/>
    <w:rsid w:val="00272BCF"/>
    <w:rsid w:val="00272C35"/>
    <w:rsid w:val="00272E28"/>
    <w:rsid w:val="00272EEA"/>
    <w:rsid w:val="00272FFC"/>
    <w:rsid w:val="002733F7"/>
    <w:rsid w:val="00273449"/>
    <w:rsid w:val="002735E6"/>
    <w:rsid w:val="00273705"/>
    <w:rsid w:val="00273768"/>
    <w:rsid w:val="0027383E"/>
    <w:rsid w:val="002738CA"/>
    <w:rsid w:val="002739E5"/>
    <w:rsid w:val="00273B95"/>
    <w:rsid w:val="00273C3E"/>
    <w:rsid w:val="00273FCC"/>
    <w:rsid w:val="0027407D"/>
    <w:rsid w:val="002741A7"/>
    <w:rsid w:val="00274205"/>
    <w:rsid w:val="00274340"/>
    <w:rsid w:val="0027434F"/>
    <w:rsid w:val="00274460"/>
    <w:rsid w:val="002745DF"/>
    <w:rsid w:val="00274925"/>
    <w:rsid w:val="00274C11"/>
    <w:rsid w:val="00274CE6"/>
    <w:rsid w:val="00275111"/>
    <w:rsid w:val="002751E1"/>
    <w:rsid w:val="0027575C"/>
    <w:rsid w:val="0027578E"/>
    <w:rsid w:val="00275F25"/>
    <w:rsid w:val="00276454"/>
    <w:rsid w:val="0027667C"/>
    <w:rsid w:val="002768AC"/>
    <w:rsid w:val="00276929"/>
    <w:rsid w:val="0027697B"/>
    <w:rsid w:val="00276B5D"/>
    <w:rsid w:val="00276E61"/>
    <w:rsid w:val="00276E64"/>
    <w:rsid w:val="00277266"/>
    <w:rsid w:val="00277348"/>
    <w:rsid w:val="0027740D"/>
    <w:rsid w:val="00277690"/>
    <w:rsid w:val="00277766"/>
    <w:rsid w:val="0027787F"/>
    <w:rsid w:val="00277A13"/>
    <w:rsid w:val="00277C1E"/>
    <w:rsid w:val="00277E92"/>
    <w:rsid w:val="002803C8"/>
    <w:rsid w:val="00280609"/>
    <w:rsid w:val="002809AD"/>
    <w:rsid w:val="00281011"/>
    <w:rsid w:val="002810B1"/>
    <w:rsid w:val="002814EB"/>
    <w:rsid w:val="00281675"/>
    <w:rsid w:val="002816EB"/>
    <w:rsid w:val="002818B6"/>
    <w:rsid w:val="00281931"/>
    <w:rsid w:val="00281C04"/>
    <w:rsid w:val="0028218E"/>
    <w:rsid w:val="0028221E"/>
    <w:rsid w:val="00282783"/>
    <w:rsid w:val="00282829"/>
    <w:rsid w:val="002829BD"/>
    <w:rsid w:val="002829FB"/>
    <w:rsid w:val="00282A4F"/>
    <w:rsid w:val="00282AD0"/>
    <w:rsid w:val="00282D31"/>
    <w:rsid w:val="00282EFF"/>
    <w:rsid w:val="0028307E"/>
    <w:rsid w:val="002832F4"/>
    <w:rsid w:val="00283480"/>
    <w:rsid w:val="00283618"/>
    <w:rsid w:val="0028378A"/>
    <w:rsid w:val="00283C1F"/>
    <w:rsid w:val="00283CD6"/>
    <w:rsid w:val="00283D69"/>
    <w:rsid w:val="00283DB2"/>
    <w:rsid w:val="00283E40"/>
    <w:rsid w:val="00283E8A"/>
    <w:rsid w:val="00283EF0"/>
    <w:rsid w:val="00284170"/>
    <w:rsid w:val="00284375"/>
    <w:rsid w:val="00284557"/>
    <w:rsid w:val="0028467A"/>
    <w:rsid w:val="002849D0"/>
    <w:rsid w:val="00284A1A"/>
    <w:rsid w:val="00284D6C"/>
    <w:rsid w:val="00284F98"/>
    <w:rsid w:val="00285340"/>
    <w:rsid w:val="0028537B"/>
    <w:rsid w:val="0028546C"/>
    <w:rsid w:val="002854D7"/>
    <w:rsid w:val="00285A61"/>
    <w:rsid w:val="00285E1F"/>
    <w:rsid w:val="00285F7D"/>
    <w:rsid w:val="00285FDC"/>
    <w:rsid w:val="00286043"/>
    <w:rsid w:val="0028607D"/>
    <w:rsid w:val="00286123"/>
    <w:rsid w:val="0028614F"/>
    <w:rsid w:val="0028632C"/>
    <w:rsid w:val="0028635A"/>
    <w:rsid w:val="002865C5"/>
    <w:rsid w:val="002865C8"/>
    <w:rsid w:val="002868DB"/>
    <w:rsid w:val="0028696E"/>
    <w:rsid w:val="00286A19"/>
    <w:rsid w:val="00286A99"/>
    <w:rsid w:val="00286AFE"/>
    <w:rsid w:val="00286BE0"/>
    <w:rsid w:val="00286DD1"/>
    <w:rsid w:val="002870E6"/>
    <w:rsid w:val="00287190"/>
    <w:rsid w:val="002872B5"/>
    <w:rsid w:val="0028753D"/>
    <w:rsid w:val="002876FB"/>
    <w:rsid w:val="002879BF"/>
    <w:rsid w:val="00287B9D"/>
    <w:rsid w:val="00287CEE"/>
    <w:rsid w:val="00287D1F"/>
    <w:rsid w:val="00287DB0"/>
    <w:rsid w:val="00287FB3"/>
    <w:rsid w:val="002900A2"/>
    <w:rsid w:val="0029028A"/>
    <w:rsid w:val="002902F3"/>
    <w:rsid w:val="00290371"/>
    <w:rsid w:val="002903EE"/>
    <w:rsid w:val="0029066C"/>
    <w:rsid w:val="002908B4"/>
    <w:rsid w:val="002908DE"/>
    <w:rsid w:val="002908ED"/>
    <w:rsid w:val="00290962"/>
    <w:rsid w:val="00290CCF"/>
    <w:rsid w:val="00290E4C"/>
    <w:rsid w:val="00290EE0"/>
    <w:rsid w:val="00290EF2"/>
    <w:rsid w:val="00291090"/>
    <w:rsid w:val="00291388"/>
    <w:rsid w:val="002914D2"/>
    <w:rsid w:val="00291B3F"/>
    <w:rsid w:val="00291CEB"/>
    <w:rsid w:val="00291D9C"/>
    <w:rsid w:val="002925C8"/>
    <w:rsid w:val="002926B6"/>
    <w:rsid w:val="00292708"/>
    <w:rsid w:val="00292816"/>
    <w:rsid w:val="002928C9"/>
    <w:rsid w:val="0029299D"/>
    <w:rsid w:val="00292D0A"/>
    <w:rsid w:val="00292EB9"/>
    <w:rsid w:val="0029318E"/>
    <w:rsid w:val="00293293"/>
    <w:rsid w:val="002932D9"/>
    <w:rsid w:val="0029337E"/>
    <w:rsid w:val="002935F9"/>
    <w:rsid w:val="00293672"/>
    <w:rsid w:val="00293735"/>
    <w:rsid w:val="00293D39"/>
    <w:rsid w:val="00293E26"/>
    <w:rsid w:val="002940C3"/>
    <w:rsid w:val="0029437D"/>
    <w:rsid w:val="00294492"/>
    <w:rsid w:val="00294721"/>
    <w:rsid w:val="0029480B"/>
    <w:rsid w:val="00294903"/>
    <w:rsid w:val="00294CE7"/>
    <w:rsid w:val="00294F10"/>
    <w:rsid w:val="00295014"/>
    <w:rsid w:val="002953CC"/>
    <w:rsid w:val="0029551B"/>
    <w:rsid w:val="0029561E"/>
    <w:rsid w:val="0029566D"/>
    <w:rsid w:val="002956C4"/>
    <w:rsid w:val="00295A38"/>
    <w:rsid w:val="00295D40"/>
    <w:rsid w:val="002962E5"/>
    <w:rsid w:val="0029635D"/>
    <w:rsid w:val="00296BA1"/>
    <w:rsid w:val="00296D0F"/>
    <w:rsid w:val="0029743B"/>
    <w:rsid w:val="00297666"/>
    <w:rsid w:val="00297E4F"/>
    <w:rsid w:val="00297E93"/>
    <w:rsid w:val="002A00AF"/>
    <w:rsid w:val="002A00EB"/>
    <w:rsid w:val="002A01EF"/>
    <w:rsid w:val="002A05DE"/>
    <w:rsid w:val="002A0810"/>
    <w:rsid w:val="002A087D"/>
    <w:rsid w:val="002A08C1"/>
    <w:rsid w:val="002A0C81"/>
    <w:rsid w:val="002A0CD2"/>
    <w:rsid w:val="002A0DFA"/>
    <w:rsid w:val="002A110F"/>
    <w:rsid w:val="002A1154"/>
    <w:rsid w:val="002A115B"/>
    <w:rsid w:val="002A129E"/>
    <w:rsid w:val="002A12AE"/>
    <w:rsid w:val="002A15A5"/>
    <w:rsid w:val="002A17CB"/>
    <w:rsid w:val="002A1823"/>
    <w:rsid w:val="002A1997"/>
    <w:rsid w:val="002A1A34"/>
    <w:rsid w:val="002A1B1F"/>
    <w:rsid w:val="002A1B26"/>
    <w:rsid w:val="002A1B48"/>
    <w:rsid w:val="002A2058"/>
    <w:rsid w:val="002A220C"/>
    <w:rsid w:val="002A22F3"/>
    <w:rsid w:val="002A29D7"/>
    <w:rsid w:val="002A2E24"/>
    <w:rsid w:val="002A320F"/>
    <w:rsid w:val="002A3517"/>
    <w:rsid w:val="002A35EE"/>
    <w:rsid w:val="002A3BD8"/>
    <w:rsid w:val="002A3F0C"/>
    <w:rsid w:val="002A3F35"/>
    <w:rsid w:val="002A3FD3"/>
    <w:rsid w:val="002A41BB"/>
    <w:rsid w:val="002A4236"/>
    <w:rsid w:val="002A434D"/>
    <w:rsid w:val="002A4374"/>
    <w:rsid w:val="002A43AF"/>
    <w:rsid w:val="002A4423"/>
    <w:rsid w:val="002A4468"/>
    <w:rsid w:val="002A470B"/>
    <w:rsid w:val="002A48B9"/>
    <w:rsid w:val="002A48C5"/>
    <w:rsid w:val="002A4D2A"/>
    <w:rsid w:val="002A4D37"/>
    <w:rsid w:val="002A4E6B"/>
    <w:rsid w:val="002A503E"/>
    <w:rsid w:val="002A5064"/>
    <w:rsid w:val="002A50A1"/>
    <w:rsid w:val="002A520C"/>
    <w:rsid w:val="002A521E"/>
    <w:rsid w:val="002A5354"/>
    <w:rsid w:val="002A552F"/>
    <w:rsid w:val="002A561B"/>
    <w:rsid w:val="002A5BD6"/>
    <w:rsid w:val="002A5CF8"/>
    <w:rsid w:val="002A5E01"/>
    <w:rsid w:val="002A5F4A"/>
    <w:rsid w:val="002A6107"/>
    <w:rsid w:val="002A6189"/>
    <w:rsid w:val="002A6431"/>
    <w:rsid w:val="002A649F"/>
    <w:rsid w:val="002A64E0"/>
    <w:rsid w:val="002A696B"/>
    <w:rsid w:val="002A6B16"/>
    <w:rsid w:val="002A6CBB"/>
    <w:rsid w:val="002A6E0B"/>
    <w:rsid w:val="002A6FF2"/>
    <w:rsid w:val="002A70C7"/>
    <w:rsid w:val="002A732F"/>
    <w:rsid w:val="002A7373"/>
    <w:rsid w:val="002A7394"/>
    <w:rsid w:val="002A73E9"/>
    <w:rsid w:val="002A7422"/>
    <w:rsid w:val="002A754E"/>
    <w:rsid w:val="002A778C"/>
    <w:rsid w:val="002A79BF"/>
    <w:rsid w:val="002A7D34"/>
    <w:rsid w:val="002A7EEC"/>
    <w:rsid w:val="002B0099"/>
    <w:rsid w:val="002B02FE"/>
    <w:rsid w:val="002B0310"/>
    <w:rsid w:val="002B0380"/>
    <w:rsid w:val="002B0524"/>
    <w:rsid w:val="002B060C"/>
    <w:rsid w:val="002B08AF"/>
    <w:rsid w:val="002B0F29"/>
    <w:rsid w:val="002B0FDE"/>
    <w:rsid w:val="002B1143"/>
    <w:rsid w:val="002B15FD"/>
    <w:rsid w:val="002B1702"/>
    <w:rsid w:val="002B19E7"/>
    <w:rsid w:val="002B1A7A"/>
    <w:rsid w:val="002B1FCA"/>
    <w:rsid w:val="002B2030"/>
    <w:rsid w:val="002B2100"/>
    <w:rsid w:val="002B2263"/>
    <w:rsid w:val="002B27FF"/>
    <w:rsid w:val="002B2815"/>
    <w:rsid w:val="002B28AC"/>
    <w:rsid w:val="002B29CC"/>
    <w:rsid w:val="002B29F5"/>
    <w:rsid w:val="002B2A03"/>
    <w:rsid w:val="002B2AFB"/>
    <w:rsid w:val="002B2BD5"/>
    <w:rsid w:val="002B2E73"/>
    <w:rsid w:val="002B2F45"/>
    <w:rsid w:val="002B2F6E"/>
    <w:rsid w:val="002B2FFD"/>
    <w:rsid w:val="002B3581"/>
    <w:rsid w:val="002B3956"/>
    <w:rsid w:val="002B3CCD"/>
    <w:rsid w:val="002B4020"/>
    <w:rsid w:val="002B406A"/>
    <w:rsid w:val="002B409A"/>
    <w:rsid w:val="002B41A7"/>
    <w:rsid w:val="002B4217"/>
    <w:rsid w:val="002B4225"/>
    <w:rsid w:val="002B435C"/>
    <w:rsid w:val="002B4868"/>
    <w:rsid w:val="002B4BFF"/>
    <w:rsid w:val="002B4D23"/>
    <w:rsid w:val="002B4D8D"/>
    <w:rsid w:val="002B4F38"/>
    <w:rsid w:val="002B53D3"/>
    <w:rsid w:val="002B541B"/>
    <w:rsid w:val="002B55AB"/>
    <w:rsid w:val="002B5662"/>
    <w:rsid w:val="002B5673"/>
    <w:rsid w:val="002B578F"/>
    <w:rsid w:val="002B592F"/>
    <w:rsid w:val="002B5B66"/>
    <w:rsid w:val="002B5FD3"/>
    <w:rsid w:val="002B607B"/>
    <w:rsid w:val="002B6127"/>
    <w:rsid w:val="002B6376"/>
    <w:rsid w:val="002B67DC"/>
    <w:rsid w:val="002B68C5"/>
    <w:rsid w:val="002B6B69"/>
    <w:rsid w:val="002B6CFC"/>
    <w:rsid w:val="002B6EB9"/>
    <w:rsid w:val="002B7002"/>
    <w:rsid w:val="002B7051"/>
    <w:rsid w:val="002B7149"/>
    <w:rsid w:val="002B7213"/>
    <w:rsid w:val="002B7584"/>
    <w:rsid w:val="002B7A2B"/>
    <w:rsid w:val="002B7B72"/>
    <w:rsid w:val="002B7E81"/>
    <w:rsid w:val="002B7ED3"/>
    <w:rsid w:val="002C001F"/>
    <w:rsid w:val="002C0136"/>
    <w:rsid w:val="002C01B3"/>
    <w:rsid w:val="002C02FF"/>
    <w:rsid w:val="002C0362"/>
    <w:rsid w:val="002C03E5"/>
    <w:rsid w:val="002C041C"/>
    <w:rsid w:val="002C04FD"/>
    <w:rsid w:val="002C0BC5"/>
    <w:rsid w:val="002C0C0E"/>
    <w:rsid w:val="002C11E2"/>
    <w:rsid w:val="002C1744"/>
    <w:rsid w:val="002C196C"/>
    <w:rsid w:val="002C1A04"/>
    <w:rsid w:val="002C1AE9"/>
    <w:rsid w:val="002C1B41"/>
    <w:rsid w:val="002C1DFC"/>
    <w:rsid w:val="002C2199"/>
    <w:rsid w:val="002C245C"/>
    <w:rsid w:val="002C29C8"/>
    <w:rsid w:val="002C31E2"/>
    <w:rsid w:val="002C3288"/>
    <w:rsid w:val="002C3595"/>
    <w:rsid w:val="002C382C"/>
    <w:rsid w:val="002C3993"/>
    <w:rsid w:val="002C3B43"/>
    <w:rsid w:val="002C3ECE"/>
    <w:rsid w:val="002C3F93"/>
    <w:rsid w:val="002C42B7"/>
    <w:rsid w:val="002C43D5"/>
    <w:rsid w:val="002C48AD"/>
    <w:rsid w:val="002C4C40"/>
    <w:rsid w:val="002C4C78"/>
    <w:rsid w:val="002C4E30"/>
    <w:rsid w:val="002C4E64"/>
    <w:rsid w:val="002C5072"/>
    <w:rsid w:val="002C5109"/>
    <w:rsid w:val="002C53BF"/>
    <w:rsid w:val="002C546B"/>
    <w:rsid w:val="002C5492"/>
    <w:rsid w:val="002C54D1"/>
    <w:rsid w:val="002C57A5"/>
    <w:rsid w:val="002C585E"/>
    <w:rsid w:val="002C5AA2"/>
    <w:rsid w:val="002C5C01"/>
    <w:rsid w:val="002C5C22"/>
    <w:rsid w:val="002C5C3F"/>
    <w:rsid w:val="002C5CD4"/>
    <w:rsid w:val="002C60CD"/>
    <w:rsid w:val="002C679C"/>
    <w:rsid w:val="002C696C"/>
    <w:rsid w:val="002C6A19"/>
    <w:rsid w:val="002C6A42"/>
    <w:rsid w:val="002C6CFC"/>
    <w:rsid w:val="002C6F22"/>
    <w:rsid w:val="002C704F"/>
    <w:rsid w:val="002C70C6"/>
    <w:rsid w:val="002C70EB"/>
    <w:rsid w:val="002C7378"/>
    <w:rsid w:val="002C7A20"/>
    <w:rsid w:val="002D00A6"/>
    <w:rsid w:val="002D0285"/>
    <w:rsid w:val="002D03CA"/>
    <w:rsid w:val="002D040A"/>
    <w:rsid w:val="002D0951"/>
    <w:rsid w:val="002D0A30"/>
    <w:rsid w:val="002D0AAB"/>
    <w:rsid w:val="002D0EE5"/>
    <w:rsid w:val="002D0FD2"/>
    <w:rsid w:val="002D10FA"/>
    <w:rsid w:val="002D1174"/>
    <w:rsid w:val="002D11A7"/>
    <w:rsid w:val="002D1257"/>
    <w:rsid w:val="002D13F2"/>
    <w:rsid w:val="002D1477"/>
    <w:rsid w:val="002D1A54"/>
    <w:rsid w:val="002D1C2F"/>
    <w:rsid w:val="002D1C46"/>
    <w:rsid w:val="002D202A"/>
    <w:rsid w:val="002D214A"/>
    <w:rsid w:val="002D2466"/>
    <w:rsid w:val="002D24AF"/>
    <w:rsid w:val="002D2641"/>
    <w:rsid w:val="002D2B0F"/>
    <w:rsid w:val="002D2BB4"/>
    <w:rsid w:val="002D2C7F"/>
    <w:rsid w:val="002D2E33"/>
    <w:rsid w:val="002D2EC3"/>
    <w:rsid w:val="002D3113"/>
    <w:rsid w:val="002D326E"/>
    <w:rsid w:val="002D3420"/>
    <w:rsid w:val="002D35BC"/>
    <w:rsid w:val="002D368B"/>
    <w:rsid w:val="002D36BA"/>
    <w:rsid w:val="002D375E"/>
    <w:rsid w:val="002D37CD"/>
    <w:rsid w:val="002D37EA"/>
    <w:rsid w:val="002D3874"/>
    <w:rsid w:val="002D394D"/>
    <w:rsid w:val="002D39DE"/>
    <w:rsid w:val="002D3CAB"/>
    <w:rsid w:val="002D3FF4"/>
    <w:rsid w:val="002D4036"/>
    <w:rsid w:val="002D4138"/>
    <w:rsid w:val="002D46C3"/>
    <w:rsid w:val="002D46C5"/>
    <w:rsid w:val="002D49BC"/>
    <w:rsid w:val="002D4A9C"/>
    <w:rsid w:val="002D4F11"/>
    <w:rsid w:val="002D5018"/>
    <w:rsid w:val="002D5339"/>
    <w:rsid w:val="002D535F"/>
    <w:rsid w:val="002D53AB"/>
    <w:rsid w:val="002D5404"/>
    <w:rsid w:val="002D5546"/>
    <w:rsid w:val="002D5864"/>
    <w:rsid w:val="002D58CA"/>
    <w:rsid w:val="002D5BEB"/>
    <w:rsid w:val="002D5F52"/>
    <w:rsid w:val="002D609E"/>
    <w:rsid w:val="002D63E7"/>
    <w:rsid w:val="002D672A"/>
    <w:rsid w:val="002D68A2"/>
    <w:rsid w:val="002D6B3B"/>
    <w:rsid w:val="002D6CD9"/>
    <w:rsid w:val="002D6F04"/>
    <w:rsid w:val="002D6FFF"/>
    <w:rsid w:val="002D71C9"/>
    <w:rsid w:val="002D72D8"/>
    <w:rsid w:val="002D7314"/>
    <w:rsid w:val="002D731C"/>
    <w:rsid w:val="002D739F"/>
    <w:rsid w:val="002D7489"/>
    <w:rsid w:val="002D7892"/>
    <w:rsid w:val="002D7909"/>
    <w:rsid w:val="002D7957"/>
    <w:rsid w:val="002D7CC8"/>
    <w:rsid w:val="002D7DE3"/>
    <w:rsid w:val="002D7F4D"/>
    <w:rsid w:val="002E033D"/>
    <w:rsid w:val="002E086B"/>
    <w:rsid w:val="002E08F8"/>
    <w:rsid w:val="002E0A55"/>
    <w:rsid w:val="002E0C71"/>
    <w:rsid w:val="002E0CB0"/>
    <w:rsid w:val="002E0D8E"/>
    <w:rsid w:val="002E13CB"/>
    <w:rsid w:val="002E16B3"/>
    <w:rsid w:val="002E177F"/>
    <w:rsid w:val="002E1873"/>
    <w:rsid w:val="002E1AF3"/>
    <w:rsid w:val="002E1B4A"/>
    <w:rsid w:val="002E1C7D"/>
    <w:rsid w:val="002E2266"/>
    <w:rsid w:val="002E22F5"/>
    <w:rsid w:val="002E241D"/>
    <w:rsid w:val="002E2512"/>
    <w:rsid w:val="002E26D5"/>
    <w:rsid w:val="002E2CCB"/>
    <w:rsid w:val="002E2D0C"/>
    <w:rsid w:val="002E2F45"/>
    <w:rsid w:val="002E318C"/>
    <w:rsid w:val="002E3234"/>
    <w:rsid w:val="002E349B"/>
    <w:rsid w:val="002E3630"/>
    <w:rsid w:val="002E36AD"/>
    <w:rsid w:val="002E36C6"/>
    <w:rsid w:val="002E375F"/>
    <w:rsid w:val="002E37C3"/>
    <w:rsid w:val="002E3F86"/>
    <w:rsid w:val="002E400C"/>
    <w:rsid w:val="002E409A"/>
    <w:rsid w:val="002E4195"/>
    <w:rsid w:val="002E42AE"/>
    <w:rsid w:val="002E44CB"/>
    <w:rsid w:val="002E4506"/>
    <w:rsid w:val="002E45C8"/>
    <w:rsid w:val="002E465B"/>
    <w:rsid w:val="002E46E8"/>
    <w:rsid w:val="002E4E51"/>
    <w:rsid w:val="002E583C"/>
    <w:rsid w:val="002E590F"/>
    <w:rsid w:val="002E5A78"/>
    <w:rsid w:val="002E5BB4"/>
    <w:rsid w:val="002E5BFB"/>
    <w:rsid w:val="002E5D1B"/>
    <w:rsid w:val="002E5F36"/>
    <w:rsid w:val="002E60B2"/>
    <w:rsid w:val="002E60ED"/>
    <w:rsid w:val="002E62D4"/>
    <w:rsid w:val="002E64A3"/>
    <w:rsid w:val="002E6941"/>
    <w:rsid w:val="002E6985"/>
    <w:rsid w:val="002E6CA7"/>
    <w:rsid w:val="002E6D76"/>
    <w:rsid w:val="002E70BC"/>
    <w:rsid w:val="002E75A0"/>
    <w:rsid w:val="002E75A4"/>
    <w:rsid w:val="002E75E0"/>
    <w:rsid w:val="002E75F7"/>
    <w:rsid w:val="002E7718"/>
    <w:rsid w:val="002E78C4"/>
    <w:rsid w:val="002E797F"/>
    <w:rsid w:val="002E7996"/>
    <w:rsid w:val="002E7A10"/>
    <w:rsid w:val="002E7C6F"/>
    <w:rsid w:val="002E7D28"/>
    <w:rsid w:val="002E7DDD"/>
    <w:rsid w:val="002E7E9B"/>
    <w:rsid w:val="002F0263"/>
    <w:rsid w:val="002F03B9"/>
    <w:rsid w:val="002F04DD"/>
    <w:rsid w:val="002F05AB"/>
    <w:rsid w:val="002F05E1"/>
    <w:rsid w:val="002F07B6"/>
    <w:rsid w:val="002F07CE"/>
    <w:rsid w:val="002F09FA"/>
    <w:rsid w:val="002F0D50"/>
    <w:rsid w:val="002F0D80"/>
    <w:rsid w:val="002F0E9B"/>
    <w:rsid w:val="002F0F72"/>
    <w:rsid w:val="002F0FF8"/>
    <w:rsid w:val="002F145A"/>
    <w:rsid w:val="002F1493"/>
    <w:rsid w:val="002F14A4"/>
    <w:rsid w:val="002F1653"/>
    <w:rsid w:val="002F16FE"/>
    <w:rsid w:val="002F19B9"/>
    <w:rsid w:val="002F1C20"/>
    <w:rsid w:val="002F1E02"/>
    <w:rsid w:val="002F1EF5"/>
    <w:rsid w:val="002F1F4D"/>
    <w:rsid w:val="002F2328"/>
    <w:rsid w:val="002F235C"/>
    <w:rsid w:val="002F2490"/>
    <w:rsid w:val="002F2633"/>
    <w:rsid w:val="002F27E7"/>
    <w:rsid w:val="002F2C9F"/>
    <w:rsid w:val="002F2F6D"/>
    <w:rsid w:val="002F3072"/>
    <w:rsid w:val="002F30D0"/>
    <w:rsid w:val="002F33A4"/>
    <w:rsid w:val="002F36AE"/>
    <w:rsid w:val="002F406F"/>
    <w:rsid w:val="002F4182"/>
    <w:rsid w:val="002F446F"/>
    <w:rsid w:val="002F44DA"/>
    <w:rsid w:val="002F45F4"/>
    <w:rsid w:val="002F4608"/>
    <w:rsid w:val="002F462A"/>
    <w:rsid w:val="002F481C"/>
    <w:rsid w:val="002F4869"/>
    <w:rsid w:val="002F48CC"/>
    <w:rsid w:val="002F4B09"/>
    <w:rsid w:val="002F4C1B"/>
    <w:rsid w:val="002F4E0F"/>
    <w:rsid w:val="002F4FB3"/>
    <w:rsid w:val="002F4FFD"/>
    <w:rsid w:val="002F500C"/>
    <w:rsid w:val="002F509E"/>
    <w:rsid w:val="002F50EE"/>
    <w:rsid w:val="002F513E"/>
    <w:rsid w:val="002F51EE"/>
    <w:rsid w:val="002F584C"/>
    <w:rsid w:val="002F58E9"/>
    <w:rsid w:val="002F5FC9"/>
    <w:rsid w:val="002F6553"/>
    <w:rsid w:val="002F660D"/>
    <w:rsid w:val="002F6818"/>
    <w:rsid w:val="002F6853"/>
    <w:rsid w:val="002F6884"/>
    <w:rsid w:val="002F6A6F"/>
    <w:rsid w:val="002F6AE5"/>
    <w:rsid w:val="002F6B96"/>
    <w:rsid w:val="002F6CE0"/>
    <w:rsid w:val="002F70D0"/>
    <w:rsid w:val="002F7174"/>
    <w:rsid w:val="002F71A5"/>
    <w:rsid w:val="002F725E"/>
    <w:rsid w:val="002F76A7"/>
    <w:rsid w:val="002F7761"/>
    <w:rsid w:val="002F78C4"/>
    <w:rsid w:val="002F7913"/>
    <w:rsid w:val="002F7A34"/>
    <w:rsid w:val="002F7AAC"/>
    <w:rsid w:val="002F7AE6"/>
    <w:rsid w:val="002F7D26"/>
    <w:rsid w:val="002F7FD9"/>
    <w:rsid w:val="00300059"/>
    <w:rsid w:val="00300440"/>
    <w:rsid w:val="003004E8"/>
    <w:rsid w:val="003004EC"/>
    <w:rsid w:val="0030072A"/>
    <w:rsid w:val="00300826"/>
    <w:rsid w:val="00300ADC"/>
    <w:rsid w:val="00300CD7"/>
    <w:rsid w:val="00300D54"/>
    <w:rsid w:val="003010C6"/>
    <w:rsid w:val="003016ED"/>
    <w:rsid w:val="003019D0"/>
    <w:rsid w:val="003019D8"/>
    <w:rsid w:val="00301A15"/>
    <w:rsid w:val="00301A5B"/>
    <w:rsid w:val="00301A6B"/>
    <w:rsid w:val="00301AF9"/>
    <w:rsid w:val="00301C2F"/>
    <w:rsid w:val="00301CE9"/>
    <w:rsid w:val="00301F1B"/>
    <w:rsid w:val="0030200A"/>
    <w:rsid w:val="003023B9"/>
    <w:rsid w:val="003025DC"/>
    <w:rsid w:val="003025FC"/>
    <w:rsid w:val="0030299A"/>
    <w:rsid w:val="00302B43"/>
    <w:rsid w:val="00302C24"/>
    <w:rsid w:val="00302CFF"/>
    <w:rsid w:val="00302DA0"/>
    <w:rsid w:val="0030322A"/>
    <w:rsid w:val="0030338F"/>
    <w:rsid w:val="003034EA"/>
    <w:rsid w:val="00303792"/>
    <w:rsid w:val="003039D5"/>
    <w:rsid w:val="00303A4D"/>
    <w:rsid w:val="00303B7C"/>
    <w:rsid w:val="00303C9E"/>
    <w:rsid w:val="00303D6D"/>
    <w:rsid w:val="00303EDF"/>
    <w:rsid w:val="00303F1A"/>
    <w:rsid w:val="00303F73"/>
    <w:rsid w:val="0030410D"/>
    <w:rsid w:val="0030418A"/>
    <w:rsid w:val="0030446E"/>
    <w:rsid w:val="0030454A"/>
    <w:rsid w:val="003045BC"/>
    <w:rsid w:val="003048BB"/>
    <w:rsid w:val="003050E4"/>
    <w:rsid w:val="003053B0"/>
    <w:rsid w:val="003056C7"/>
    <w:rsid w:val="003058A0"/>
    <w:rsid w:val="00305BC7"/>
    <w:rsid w:val="00305EB3"/>
    <w:rsid w:val="00306547"/>
    <w:rsid w:val="00306A85"/>
    <w:rsid w:val="00306C09"/>
    <w:rsid w:val="00307016"/>
    <w:rsid w:val="003071CE"/>
    <w:rsid w:val="003078B2"/>
    <w:rsid w:val="00310007"/>
    <w:rsid w:val="003100A3"/>
    <w:rsid w:val="0031026D"/>
    <w:rsid w:val="003105A7"/>
    <w:rsid w:val="00310720"/>
    <w:rsid w:val="00310BB6"/>
    <w:rsid w:val="00310BD2"/>
    <w:rsid w:val="00310C08"/>
    <w:rsid w:val="00310D01"/>
    <w:rsid w:val="00310DC1"/>
    <w:rsid w:val="00310EB8"/>
    <w:rsid w:val="0031138B"/>
    <w:rsid w:val="0031156C"/>
    <w:rsid w:val="003115D3"/>
    <w:rsid w:val="0031160B"/>
    <w:rsid w:val="003116D1"/>
    <w:rsid w:val="00311854"/>
    <w:rsid w:val="00311A13"/>
    <w:rsid w:val="003123EE"/>
    <w:rsid w:val="00312520"/>
    <w:rsid w:val="0031254C"/>
    <w:rsid w:val="003129C0"/>
    <w:rsid w:val="00312D3E"/>
    <w:rsid w:val="00312E5C"/>
    <w:rsid w:val="00312EAD"/>
    <w:rsid w:val="00313412"/>
    <w:rsid w:val="00313484"/>
    <w:rsid w:val="00313527"/>
    <w:rsid w:val="00313846"/>
    <w:rsid w:val="003139BA"/>
    <w:rsid w:val="003139E3"/>
    <w:rsid w:val="00313F5F"/>
    <w:rsid w:val="003140A6"/>
    <w:rsid w:val="00314420"/>
    <w:rsid w:val="00314923"/>
    <w:rsid w:val="00314989"/>
    <w:rsid w:val="00314E60"/>
    <w:rsid w:val="00315023"/>
    <w:rsid w:val="00315148"/>
    <w:rsid w:val="00315209"/>
    <w:rsid w:val="0031542F"/>
    <w:rsid w:val="00315525"/>
    <w:rsid w:val="00315769"/>
    <w:rsid w:val="00315C74"/>
    <w:rsid w:val="00315CC1"/>
    <w:rsid w:val="00315E25"/>
    <w:rsid w:val="00315E5E"/>
    <w:rsid w:val="00315FCA"/>
    <w:rsid w:val="00316052"/>
    <w:rsid w:val="00316075"/>
    <w:rsid w:val="003162E5"/>
    <w:rsid w:val="00316399"/>
    <w:rsid w:val="00316433"/>
    <w:rsid w:val="00316741"/>
    <w:rsid w:val="00316785"/>
    <w:rsid w:val="00316847"/>
    <w:rsid w:val="00316A12"/>
    <w:rsid w:val="00316A41"/>
    <w:rsid w:val="00316ABB"/>
    <w:rsid w:val="00316F00"/>
    <w:rsid w:val="003170AF"/>
    <w:rsid w:val="00317398"/>
    <w:rsid w:val="0031758E"/>
    <w:rsid w:val="0031778C"/>
    <w:rsid w:val="003179FC"/>
    <w:rsid w:val="00317D38"/>
    <w:rsid w:val="00317DFF"/>
    <w:rsid w:val="00317F64"/>
    <w:rsid w:val="0032001A"/>
    <w:rsid w:val="003200C3"/>
    <w:rsid w:val="0032082F"/>
    <w:rsid w:val="00320A43"/>
    <w:rsid w:val="00320B17"/>
    <w:rsid w:val="00320C25"/>
    <w:rsid w:val="00320D63"/>
    <w:rsid w:val="00320F5A"/>
    <w:rsid w:val="00320FD8"/>
    <w:rsid w:val="00321017"/>
    <w:rsid w:val="0032124B"/>
    <w:rsid w:val="003212EC"/>
    <w:rsid w:val="003213B0"/>
    <w:rsid w:val="00321963"/>
    <w:rsid w:val="00321C55"/>
    <w:rsid w:val="00321F2B"/>
    <w:rsid w:val="00322141"/>
    <w:rsid w:val="00322533"/>
    <w:rsid w:val="00322721"/>
    <w:rsid w:val="0032287D"/>
    <w:rsid w:val="003230FD"/>
    <w:rsid w:val="003233D4"/>
    <w:rsid w:val="003233EC"/>
    <w:rsid w:val="00323641"/>
    <w:rsid w:val="00323884"/>
    <w:rsid w:val="00323901"/>
    <w:rsid w:val="00323A75"/>
    <w:rsid w:val="00323EEA"/>
    <w:rsid w:val="00323FA8"/>
    <w:rsid w:val="003242C8"/>
    <w:rsid w:val="003244E9"/>
    <w:rsid w:val="003246BB"/>
    <w:rsid w:val="003246D9"/>
    <w:rsid w:val="0032494E"/>
    <w:rsid w:val="00324A41"/>
    <w:rsid w:val="00324B48"/>
    <w:rsid w:val="00324C1B"/>
    <w:rsid w:val="003252DC"/>
    <w:rsid w:val="00325367"/>
    <w:rsid w:val="00325394"/>
    <w:rsid w:val="00325803"/>
    <w:rsid w:val="00325E41"/>
    <w:rsid w:val="00325F65"/>
    <w:rsid w:val="00326023"/>
    <w:rsid w:val="0032631F"/>
    <w:rsid w:val="003267AC"/>
    <w:rsid w:val="0032698A"/>
    <w:rsid w:val="003269D0"/>
    <w:rsid w:val="00326A45"/>
    <w:rsid w:val="00326A70"/>
    <w:rsid w:val="00326CD8"/>
    <w:rsid w:val="00327167"/>
    <w:rsid w:val="00327170"/>
    <w:rsid w:val="00327242"/>
    <w:rsid w:val="00327911"/>
    <w:rsid w:val="00327A24"/>
    <w:rsid w:val="00327B6F"/>
    <w:rsid w:val="00327CD3"/>
    <w:rsid w:val="00327F0B"/>
    <w:rsid w:val="0033018D"/>
    <w:rsid w:val="00330213"/>
    <w:rsid w:val="00330285"/>
    <w:rsid w:val="003302F3"/>
    <w:rsid w:val="003304D7"/>
    <w:rsid w:val="00330619"/>
    <w:rsid w:val="003307A0"/>
    <w:rsid w:val="003308CA"/>
    <w:rsid w:val="00330919"/>
    <w:rsid w:val="00330EC1"/>
    <w:rsid w:val="00330FDB"/>
    <w:rsid w:val="0033120B"/>
    <w:rsid w:val="003312A4"/>
    <w:rsid w:val="00331427"/>
    <w:rsid w:val="00331585"/>
    <w:rsid w:val="00331630"/>
    <w:rsid w:val="00331B5A"/>
    <w:rsid w:val="00331B72"/>
    <w:rsid w:val="00331E37"/>
    <w:rsid w:val="00332035"/>
    <w:rsid w:val="00332104"/>
    <w:rsid w:val="0033217F"/>
    <w:rsid w:val="0033229E"/>
    <w:rsid w:val="003322A8"/>
    <w:rsid w:val="003324F9"/>
    <w:rsid w:val="00332813"/>
    <w:rsid w:val="00333323"/>
    <w:rsid w:val="0033360D"/>
    <w:rsid w:val="00333691"/>
    <w:rsid w:val="003338B1"/>
    <w:rsid w:val="003338C3"/>
    <w:rsid w:val="00333A33"/>
    <w:rsid w:val="00333CA9"/>
    <w:rsid w:val="0033423D"/>
    <w:rsid w:val="00334284"/>
    <w:rsid w:val="00334486"/>
    <w:rsid w:val="00334683"/>
    <w:rsid w:val="003347E4"/>
    <w:rsid w:val="003349EB"/>
    <w:rsid w:val="00334A51"/>
    <w:rsid w:val="00334D17"/>
    <w:rsid w:val="00334E15"/>
    <w:rsid w:val="00334E76"/>
    <w:rsid w:val="00334EF1"/>
    <w:rsid w:val="00334F4B"/>
    <w:rsid w:val="00334F5C"/>
    <w:rsid w:val="00334F97"/>
    <w:rsid w:val="003351AC"/>
    <w:rsid w:val="0033526C"/>
    <w:rsid w:val="00335426"/>
    <w:rsid w:val="0033548D"/>
    <w:rsid w:val="003354BD"/>
    <w:rsid w:val="0033564B"/>
    <w:rsid w:val="00335764"/>
    <w:rsid w:val="003359E5"/>
    <w:rsid w:val="00335AEA"/>
    <w:rsid w:val="00335C19"/>
    <w:rsid w:val="00335EC6"/>
    <w:rsid w:val="00336197"/>
    <w:rsid w:val="00336760"/>
    <w:rsid w:val="003368F7"/>
    <w:rsid w:val="0033696C"/>
    <w:rsid w:val="00336A2D"/>
    <w:rsid w:val="00336B34"/>
    <w:rsid w:val="00336DAA"/>
    <w:rsid w:val="00336E70"/>
    <w:rsid w:val="00336EB8"/>
    <w:rsid w:val="00336F17"/>
    <w:rsid w:val="0033728F"/>
    <w:rsid w:val="003373BA"/>
    <w:rsid w:val="00337441"/>
    <w:rsid w:val="003375CC"/>
    <w:rsid w:val="003377D3"/>
    <w:rsid w:val="00337A21"/>
    <w:rsid w:val="00337F35"/>
    <w:rsid w:val="00337F55"/>
    <w:rsid w:val="003400BA"/>
    <w:rsid w:val="003401C6"/>
    <w:rsid w:val="00340805"/>
    <w:rsid w:val="00341074"/>
    <w:rsid w:val="0034130C"/>
    <w:rsid w:val="00341449"/>
    <w:rsid w:val="003415FB"/>
    <w:rsid w:val="003417A2"/>
    <w:rsid w:val="00341832"/>
    <w:rsid w:val="00341A09"/>
    <w:rsid w:val="00341CA9"/>
    <w:rsid w:val="003420AE"/>
    <w:rsid w:val="003421BB"/>
    <w:rsid w:val="003422AD"/>
    <w:rsid w:val="003422C2"/>
    <w:rsid w:val="0034287D"/>
    <w:rsid w:val="003428D1"/>
    <w:rsid w:val="003429F2"/>
    <w:rsid w:val="00342A8C"/>
    <w:rsid w:val="00342BF3"/>
    <w:rsid w:val="00342C8B"/>
    <w:rsid w:val="0034301C"/>
    <w:rsid w:val="003430F1"/>
    <w:rsid w:val="0034336D"/>
    <w:rsid w:val="00343A28"/>
    <w:rsid w:val="00343A7B"/>
    <w:rsid w:val="00343B8C"/>
    <w:rsid w:val="00343EAD"/>
    <w:rsid w:val="00344565"/>
    <w:rsid w:val="003445B0"/>
    <w:rsid w:val="003446F5"/>
    <w:rsid w:val="00344A01"/>
    <w:rsid w:val="00344B39"/>
    <w:rsid w:val="00344CE9"/>
    <w:rsid w:val="00344D83"/>
    <w:rsid w:val="0034505C"/>
    <w:rsid w:val="0034519D"/>
    <w:rsid w:val="003452B7"/>
    <w:rsid w:val="00345575"/>
    <w:rsid w:val="00345663"/>
    <w:rsid w:val="0034587D"/>
    <w:rsid w:val="00345AF8"/>
    <w:rsid w:val="00345B7C"/>
    <w:rsid w:val="00345F77"/>
    <w:rsid w:val="00345FCB"/>
    <w:rsid w:val="0034613C"/>
    <w:rsid w:val="00346523"/>
    <w:rsid w:val="00346678"/>
    <w:rsid w:val="00346A12"/>
    <w:rsid w:val="00346C2A"/>
    <w:rsid w:val="00346C2B"/>
    <w:rsid w:val="00346C9F"/>
    <w:rsid w:val="00346D75"/>
    <w:rsid w:val="00346F5D"/>
    <w:rsid w:val="003471F1"/>
    <w:rsid w:val="003478DC"/>
    <w:rsid w:val="003479FE"/>
    <w:rsid w:val="00347A64"/>
    <w:rsid w:val="00347C55"/>
    <w:rsid w:val="00347D22"/>
    <w:rsid w:val="00347DC9"/>
    <w:rsid w:val="00347E16"/>
    <w:rsid w:val="00350107"/>
    <w:rsid w:val="00350385"/>
    <w:rsid w:val="00350713"/>
    <w:rsid w:val="00350A65"/>
    <w:rsid w:val="00350A88"/>
    <w:rsid w:val="00350A8D"/>
    <w:rsid w:val="00350E1D"/>
    <w:rsid w:val="00350FFE"/>
    <w:rsid w:val="00351008"/>
    <w:rsid w:val="0035130A"/>
    <w:rsid w:val="00351316"/>
    <w:rsid w:val="00351565"/>
    <w:rsid w:val="003515FB"/>
    <w:rsid w:val="0035179F"/>
    <w:rsid w:val="003518FE"/>
    <w:rsid w:val="00351996"/>
    <w:rsid w:val="00351C0B"/>
    <w:rsid w:val="00351C6D"/>
    <w:rsid w:val="00351D79"/>
    <w:rsid w:val="00352AF4"/>
    <w:rsid w:val="00352ECA"/>
    <w:rsid w:val="00353063"/>
    <w:rsid w:val="003530A4"/>
    <w:rsid w:val="00353362"/>
    <w:rsid w:val="0035386B"/>
    <w:rsid w:val="00353B98"/>
    <w:rsid w:val="00353C06"/>
    <w:rsid w:val="00353CA5"/>
    <w:rsid w:val="00353E92"/>
    <w:rsid w:val="00353ED5"/>
    <w:rsid w:val="00354600"/>
    <w:rsid w:val="00354676"/>
    <w:rsid w:val="00354789"/>
    <w:rsid w:val="00355229"/>
    <w:rsid w:val="0035539F"/>
    <w:rsid w:val="003558B2"/>
    <w:rsid w:val="00355A5B"/>
    <w:rsid w:val="00355A8A"/>
    <w:rsid w:val="00355AA9"/>
    <w:rsid w:val="00355B1B"/>
    <w:rsid w:val="00355D14"/>
    <w:rsid w:val="00355EB2"/>
    <w:rsid w:val="0035629D"/>
    <w:rsid w:val="00356516"/>
    <w:rsid w:val="003565D7"/>
    <w:rsid w:val="00356636"/>
    <w:rsid w:val="0035681D"/>
    <w:rsid w:val="00356839"/>
    <w:rsid w:val="00356A8B"/>
    <w:rsid w:val="00356B90"/>
    <w:rsid w:val="00356CD5"/>
    <w:rsid w:val="00356DC5"/>
    <w:rsid w:val="00356E02"/>
    <w:rsid w:val="00356E9B"/>
    <w:rsid w:val="003574AC"/>
    <w:rsid w:val="003575DF"/>
    <w:rsid w:val="0035769D"/>
    <w:rsid w:val="0035774A"/>
    <w:rsid w:val="003577EB"/>
    <w:rsid w:val="003578F3"/>
    <w:rsid w:val="00357A95"/>
    <w:rsid w:val="00357C19"/>
    <w:rsid w:val="00357E7F"/>
    <w:rsid w:val="00357E90"/>
    <w:rsid w:val="003601E6"/>
    <w:rsid w:val="00360461"/>
    <w:rsid w:val="003605AD"/>
    <w:rsid w:val="003605E4"/>
    <w:rsid w:val="00360777"/>
    <w:rsid w:val="00360794"/>
    <w:rsid w:val="0036097A"/>
    <w:rsid w:val="00360A2B"/>
    <w:rsid w:val="00360AA9"/>
    <w:rsid w:val="00360ADB"/>
    <w:rsid w:val="00360C9D"/>
    <w:rsid w:val="00360D32"/>
    <w:rsid w:val="00360D52"/>
    <w:rsid w:val="00360EFA"/>
    <w:rsid w:val="003614F0"/>
    <w:rsid w:val="0036162B"/>
    <w:rsid w:val="00361898"/>
    <w:rsid w:val="0036189F"/>
    <w:rsid w:val="003619EF"/>
    <w:rsid w:val="003619F4"/>
    <w:rsid w:val="00361AE9"/>
    <w:rsid w:val="00361D5C"/>
    <w:rsid w:val="00361EC1"/>
    <w:rsid w:val="00361EF5"/>
    <w:rsid w:val="00362688"/>
    <w:rsid w:val="003626CE"/>
    <w:rsid w:val="0036286F"/>
    <w:rsid w:val="0036290C"/>
    <w:rsid w:val="003631FB"/>
    <w:rsid w:val="00363312"/>
    <w:rsid w:val="00363394"/>
    <w:rsid w:val="00363395"/>
    <w:rsid w:val="0036341C"/>
    <w:rsid w:val="00363506"/>
    <w:rsid w:val="003635C4"/>
    <w:rsid w:val="00363619"/>
    <w:rsid w:val="003636B3"/>
    <w:rsid w:val="003636E0"/>
    <w:rsid w:val="0036373C"/>
    <w:rsid w:val="00363C44"/>
    <w:rsid w:val="00363EB8"/>
    <w:rsid w:val="0036404A"/>
    <w:rsid w:val="003640B7"/>
    <w:rsid w:val="00364A1A"/>
    <w:rsid w:val="00364A62"/>
    <w:rsid w:val="00364BA1"/>
    <w:rsid w:val="00364F1F"/>
    <w:rsid w:val="0036503B"/>
    <w:rsid w:val="0036532A"/>
    <w:rsid w:val="003654AF"/>
    <w:rsid w:val="00365716"/>
    <w:rsid w:val="003657F7"/>
    <w:rsid w:val="003658A2"/>
    <w:rsid w:val="00365CA6"/>
    <w:rsid w:val="00365F6F"/>
    <w:rsid w:val="0036642B"/>
    <w:rsid w:val="00366572"/>
    <w:rsid w:val="003666E4"/>
    <w:rsid w:val="00366804"/>
    <w:rsid w:val="0036689C"/>
    <w:rsid w:val="00366EC6"/>
    <w:rsid w:val="003670C8"/>
    <w:rsid w:val="00367201"/>
    <w:rsid w:val="003672D7"/>
    <w:rsid w:val="003675F4"/>
    <w:rsid w:val="00367723"/>
    <w:rsid w:val="003677C3"/>
    <w:rsid w:val="00367B16"/>
    <w:rsid w:val="0037034D"/>
    <w:rsid w:val="003703DD"/>
    <w:rsid w:val="00370937"/>
    <w:rsid w:val="00370C2C"/>
    <w:rsid w:val="00370C4C"/>
    <w:rsid w:val="00370F24"/>
    <w:rsid w:val="0037101E"/>
    <w:rsid w:val="003710D7"/>
    <w:rsid w:val="00371198"/>
    <w:rsid w:val="00371537"/>
    <w:rsid w:val="0037162E"/>
    <w:rsid w:val="0037166D"/>
    <w:rsid w:val="00371794"/>
    <w:rsid w:val="00371902"/>
    <w:rsid w:val="00371BED"/>
    <w:rsid w:val="00371C23"/>
    <w:rsid w:val="00371D7A"/>
    <w:rsid w:val="00371EC0"/>
    <w:rsid w:val="00372008"/>
    <w:rsid w:val="003720AE"/>
    <w:rsid w:val="00372298"/>
    <w:rsid w:val="00372618"/>
    <w:rsid w:val="0037293E"/>
    <w:rsid w:val="0037298F"/>
    <w:rsid w:val="00372A01"/>
    <w:rsid w:val="00372AD2"/>
    <w:rsid w:val="003730B1"/>
    <w:rsid w:val="00373536"/>
    <w:rsid w:val="003736F0"/>
    <w:rsid w:val="00373901"/>
    <w:rsid w:val="00373E62"/>
    <w:rsid w:val="00373E84"/>
    <w:rsid w:val="00373EC8"/>
    <w:rsid w:val="00374279"/>
    <w:rsid w:val="00374736"/>
    <w:rsid w:val="00374C35"/>
    <w:rsid w:val="00374D09"/>
    <w:rsid w:val="00374EC1"/>
    <w:rsid w:val="00375053"/>
    <w:rsid w:val="003752DA"/>
    <w:rsid w:val="0037530E"/>
    <w:rsid w:val="00375344"/>
    <w:rsid w:val="003755D1"/>
    <w:rsid w:val="00375655"/>
    <w:rsid w:val="003756D4"/>
    <w:rsid w:val="0037584D"/>
    <w:rsid w:val="00375931"/>
    <w:rsid w:val="00375A12"/>
    <w:rsid w:val="00375A9A"/>
    <w:rsid w:val="00375ACC"/>
    <w:rsid w:val="00375C7F"/>
    <w:rsid w:val="00375CB4"/>
    <w:rsid w:val="00375E9C"/>
    <w:rsid w:val="0037601D"/>
    <w:rsid w:val="003762C4"/>
    <w:rsid w:val="00376454"/>
    <w:rsid w:val="00376459"/>
    <w:rsid w:val="0037655E"/>
    <w:rsid w:val="00376636"/>
    <w:rsid w:val="003769C5"/>
    <w:rsid w:val="00376A81"/>
    <w:rsid w:val="00376C03"/>
    <w:rsid w:val="00376C67"/>
    <w:rsid w:val="0037719B"/>
    <w:rsid w:val="00377624"/>
    <w:rsid w:val="0037799F"/>
    <w:rsid w:val="00380112"/>
    <w:rsid w:val="003802E1"/>
    <w:rsid w:val="00380481"/>
    <w:rsid w:val="003804C2"/>
    <w:rsid w:val="00380631"/>
    <w:rsid w:val="00380734"/>
    <w:rsid w:val="00380C37"/>
    <w:rsid w:val="00380C91"/>
    <w:rsid w:val="00380D23"/>
    <w:rsid w:val="00380F6F"/>
    <w:rsid w:val="0038113D"/>
    <w:rsid w:val="00381230"/>
    <w:rsid w:val="00381566"/>
    <w:rsid w:val="00381ACC"/>
    <w:rsid w:val="00381E73"/>
    <w:rsid w:val="0038206F"/>
    <w:rsid w:val="00382076"/>
    <w:rsid w:val="00382133"/>
    <w:rsid w:val="00382283"/>
    <w:rsid w:val="00382AB4"/>
    <w:rsid w:val="00382D01"/>
    <w:rsid w:val="00382FC8"/>
    <w:rsid w:val="00383242"/>
    <w:rsid w:val="00383313"/>
    <w:rsid w:val="00383953"/>
    <w:rsid w:val="00383A45"/>
    <w:rsid w:val="00383AD0"/>
    <w:rsid w:val="00383B8F"/>
    <w:rsid w:val="00383E09"/>
    <w:rsid w:val="00383E0C"/>
    <w:rsid w:val="00383ED5"/>
    <w:rsid w:val="00383FEF"/>
    <w:rsid w:val="003840BC"/>
    <w:rsid w:val="003842C7"/>
    <w:rsid w:val="0038430B"/>
    <w:rsid w:val="0038471C"/>
    <w:rsid w:val="00384761"/>
    <w:rsid w:val="003849A5"/>
    <w:rsid w:val="003849E7"/>
    <w:rsid w:val="00384C7E"/>
    <w:rsid w:val="00384D19"/>
    <w:rsid w:val="0038541E"/>
    <w:rsid w:val="0038559F"/>
    <w:rsid w:val="00385787"/>
    <w:rsid w:val="00385B14"/>
    <w:rsid w:val="00385B71"/>
    <w:rsid w:val="00385B8F"/>
    <w:rsid w:val="00385BD3"/>
    <w:rsid w:val="00385FDD"/>
    <w:rsid w:val="00386076"/>
    <w:rsid w:val="00386156"/>
    <w:rsid w:val="003863E8"/>
    <w:rsid w:val="00386607"/>
    <w:rsid w:val="003866DD"/>
    <w:rsid w:val="003867A9"/>
    <w:rsid w:val="003868B3"/>
    <w:rsid w:val="00386BCA"/>
    <w:rsid w:val="00386E9D"/>
    <w:rsid w:val="003871BA"/>
    <w:rsid w:val="00387562"/>
    <w:rsid w:val="00387CCD"/>
    <w:rsid w:val="00387FC3"/>
    <w:rsid w:val="00390098"/>
    <w:rsid w:val="00390193"/>
    <w:rsid w:val="00390298"/>
    <w:rsid w:val="003902B7"/>
    <w:rsid w:val="00390358"/>
    <w:rsid w:val="00390536"/>
    <w:rsid w:val="003905E0"/>
    <w:rsid w:val="003907B2"/>
    <w:rsid w:val="0039097B"/>
    <w:rsid w:val="00390A67"/>
    <w:rsid w:val="00390B2B"/>
    <w:rsid w:val="00390B96"/>
    <w:rsid w:val="00390C7A"/>
    <w:rsid w:val="0039115F"/>
    <w:rsid w:val="00391228"/>
    <w:rsid w:val="003912B7"/>
    <w:rsid w:val="00391356"/>
    <w:rsid w:val="003915BE"/>
    <w:rsid w:val="00391898"/>
    <w:rsid w:val="00391E79"/>
    <w:rsid w:val="00391FD0"/>
    <w:rsid w:val="0039211D"/>
    <w:rsid w:val="003923B1"/>
    <w:rsid w:val="0039249C"/>
    <w:rsid w:val="003925B1"/>
    <w:rsid w:val="0039267E"/>
    <w:rsid w:val="0039284D"/>
    <w:rsid w:val="003928AA"/>
    <w:rsid w:val="00392973"/>
    <w:rsid w:val="00392BFE"/>
    <w:rsid w:val="003930AF"/>
    <w:rsid w:val="00393865"/>
    <w:rsid w:val="00393FDB"/>
    <w:rsid w:val="00394179"/>
    <w:rsid w:val="003943A4"/>
    <w:rsid w:val="00394446"/>
    <w:rsid w:val="00394590"/>
    <w:rsid w:val="00394752"/>
    <w:rsid w:val="003947A3"/>
    <w:rsid w:val="00394823"/>
    <w:rsid w:val="00394B99"/>
    <w:rsid w:val="00394C26"/>
    <w:rsid w:val="00394CBD"/>
    <w:rsid w:val="0039508B"/>
    <w:rsid w:val="003950C4"/>
    <w:rsid w:val="00395239"/>
    <w:rsid w:val="00395450"/>
    <w:rsid w:val="003958C4"/>
    <w:rsid w:val="003959D1"/>
    <w:rsid w:val="00395A91"/>
    <w:rsid w:val="00395D6C"/>
    <w:rsid w:val="003960D2"/>
    <w:rsid w:val="003963DC"/>
    <w:rsid w:val="00396AA9"/>
    <w:rsid w:val="00396C9A"/>
    <w:rsid w:val="00396F34"/>
    <w:rsid w:val="00396F70"/>
    <w:rsid w:val="00397150"/>
    <w:rsid w:val="00397217"/>
    <w:rsid w:val="003975FC"/>
    <w:rsid w:val="003978DD"/>
    <w:rsid w:val="00397AD2"/>
    <w:rsid w:val="00397B27"/>
    <w:rsid w:val="00397BD2"/>
    <w:rsid w:val="00397E1F"/>
    <w:rsid w:val="00397E9D"/>
    <w:rsid w:val="003A0234"/>
    <w:rsid w:val="003A026B"/>
    <w:rsid w:val="003A0385"/>
    <w:rsid w:val="003A045F"/>
    <w:rsid w:val="003A0489"/>
    <w:rsid w:val="003A052B"/>
    <w:rsid w:val="003A06A3"/>
    <w:rsid w:val="003A0866"/>
    <w:rsid w:val="003A08CF"/>
    <w:rsid w:val="003A08EC"/>
    <w:rsid w:val="003A0CD8"/>
    <w:rsid w:val="003A10D6"/>
    <w:rsid w:val="003A1332"/>
    <w:rsid w:val="003A17B5"/>
    <w:rsid w:val="003A1937"/>
    <w:rsid w:val="003A205F"/>
    <w:rsid w:val="003A23F9"/>
    <w:rsid w:val="003A2422"/>
    <w:rsid w:val="003A25CD"/>
    <w:rsid w:val="003A2923"/>
    <w:rsid w:val="003A29B9"/>
    <w:rsid w:val="003A2D77"/>
    <w:rsid w:val="003A2E64"/>
    <w:rsid w:val="003A2EBF"/>
    <w:rsid w:val="003A2F5A"/>
    <w:rsid w:val="003A31DA"/>
    <w:rsid w:val="003A33CB"/>
    <w:rsid w:val="003A33F5"/>
    <w:rsid w:val="003A3472"/>
    <w:rsid w:val="003A3596"/>
    <w:rsid w:val="003A36D7"/>
    <w:rsid w:val="003A379B"/>
    <w:rsid w:val="003A3839"/>
    <w:rsid w:val="003A3980"/>
    <w:rsid w:val="003A3B6B"/>
    <w:rsid w:val="003A3E67"/>
    <w:rsid w:val="003A3EF2"/>
    <w:rsid w:val="003A3FA4"/>
    <w:rsid w:val="003A41F3"/>
    <w:rsid w:val="003A450A"/>
    <w:rsid w:val="003A4763"/>
    <w:rsid w:val="003A4801"/>
    <w:rsid w:val="003A4A4B"/>
    <w:rsid w:val="003A4AEF"/>
    <w:rsid w:val="003A4B3E"/>
    <w:rsid w:val="003A4B92"/>
    <w:rsid w:val="003A4CA5"/>
    <w:rsid w:val="003A4F0F"/>
    <w:rsid w:val="003A5193"/>
    <w:rsid w:val="003A51E2"/>
    <w:rsid w:val="003A55B3"/>
    <w:rsid w:val="003A57A9"/>
    <w:rsid w:val="003A59EA"/>
    <w:rsid w:val="003A5A18"/>
    <w:rsid w:val="003A5A22"/>
    <w:rsid w:val="003A5AE9"/>
    <w:rsid w:val="003A6230"/>
    <w:rsid w:val="003A6269"/>
    <w:rsid w:val="003A62E9"/>
    <w:rsid w:val="003A67D2"/>
    <w:rsid w:val="003A68B5"/>
    <w:rsid w:val="003A6939"/>
    <w:rsid w:val="003A6A83"/>
    <w:rsid w:val="003A6C9D"/>
    <w:rsid w:val="003A70CD"/>
    <w:rsid w:val="003A7127"/>
    <w:rsid w:val="003A72D5"/>
    <w:rsid w:val="003A73D7"/>
    <w:rsid w:val="003A7817"/>
    <w:rsid w:val="003A790C"/>
    <w:rsid w:val="003A7931"/>
    <w:rsid w:val="003A7CDC"/>
    <w:rsid w:val="003B00FB"/>
    <w:rsid w:val="003B01C3"/>
    <w:rsid w:val="003B0245"/>
    <w:rsid w:val="003B02C1"/>
    <w:rsid w:val="003B03F7"/>
    <w:rsid w:val="003B069B"/>
    <w:rsid w:val="003B06A9"/>
    <w:rsid w:val="003B0735"/>
    <w:rsid w:val="003B0736"/>
    <w:rsid w:val="003B0782"/>
    <w:rsid w:val="003B0831"/>
    <w:rsid w:val="003B09CB"/>
    <w:rsid w:val="003B0B24"/>
    <w:rsid w:val="003B0D1C"/>
    <w:rsid w:val="003B14A4"/>
    <w:rsid w:val="003B1520"/>
    <w:rsid w:val="003B1832"/>
    <w:rsid w:val="003B18C6"/>
    <w:rsid w:val="003B1A39"/>
    <w:rsid w:val="003B1B4B"/>
    <w:rsid w:val="003B1B96"/>
    <w:rsid w:val="003B1D18"/>
    <w:rsid w:val="003B1F34"/>
    <w:rsid w:val="003B1F81"/>
    <w:rsid w:val="003B2059"/>
    <w:rsid w:val="003B209A"/>
    <w:rsid w:val="003B248E"/>
    <w:rsid w:val="003B2B4B"/>
    <w:rsid w:val="003B2E8C"/>
    <w:rsid w:val="003B2F8B"/>
    <w:rsid w:val="003B33B6"/>
    <w:rsid w:val="003B38DA"/>
    <w:rsid w:val="003B3994"/>
    <w:rsid w:val="003B3F6B"/>
    <w:rsid w:val="003B4697"/>
    <w:rsid w:val="003B46B2"/>
    <w:rsid w:val="003B4771"/>
    <w:rsid w:val="003B4A53"/>
    <w:rsid w:val="003B4B8B"/>
    <w:rsid w:val="003B4C7C"/>
    <w:rsid w:val="003B4DFE"/>
    <w:rsid w:val="003B4E8C"/>
    <w:rsid w:val="003B51A6"/>
    <w:rsid w:val="003B531B"/>
    <w:rsid w:val="003B538A"/>
    <w:rsid w:val="003B543E"/>
    <w:rsid w:val="003B5B8B"/>
    <w:rsid w:val="003B5BAE"/>
    <w:rsid w:val="003B5BDD"/>
    <w:rsid w:val="003B5D48"/>
    <w:rsid w:val="003B6428"/>
    <w:rsid w:val="003B67EB"/>
    <w:rsid w:val="003B687A"/>
    <w:rsid w:val="003B68FD"/>
    <w:rsid w:val="003B6B51"/>
    <w:rsid w:val="003B6C4F"/>
    <w:rsid w:val="003B6D1C"/>
    <w:rsid w:val="003B6FC6"/>
    <w:rsid w:val="003B7335"/>
    <w:rsid w:val="003B7460"/>
    <w:rsid w:val="003B77B6"/>
    <w:rsid w:val="003B77D4"/>
    <w:rsid w:val="003B7D85"/>
    <w:rsid w:val="003B7DB3"/>
    <w:rsid w:val="003B7F8F"/>
    <w:rsid w:val="003B7FD0"/>
    <w:rsid w:val="003C017C"/>
    <w:rsid w:val="003C01D3"/>
    <w:rsid w:val="003C020F"/>
    <w:rsid w:val="003C0237"/>
    <w:rsid w:val="003C035C"/>
    <w:rsid w:val="003C0365"/>
    <w:rsid w:val="003C05F8"/>
    <w:rsid w:val="003C06D7"/>
    <w:rsid w:val="003C077C"/>
    <w:rsid w:val="003C0809"/>
    <w:rsid w:val="003C0902"/>
    <w:rsid w:val="003C0924"/>
    <w:rsid w:val="003C09A8"/>
    <w:rsid w:val="003C09B7"/>
    <w:rsid w:val="003C0A5C"/>
    <w:rsid w:val="003C0A72"/>
    <w:rsid w:val="003C0B7F"/>
    <w:rsid w:val="003C0EF9"/>
    <w:rsid w:val="003C11B4"/>
    <w:rsid w:val="003C12BF"/>
    <w:rsid w:val="003C1485"/>
    <w:rsid w:val="003C1562"/>
    <w:rsid w:val="003C1717"/>
    <w:rsid w:val="003C1933"/>
    <w:rsid w:val="003C1A4B"/>
    <w:rsid w:val="003C1A52"/>
    <w:rsid w:val="003C1F0A"/>
    <w:rsid w:val="003C20BB"/>
    <w:rsid w:val="003C21F1"/>
    <w:rsid w:val="003C22C3"/>
    <w:rsid w:val="003C264C"/>
    <w:rsid w:val="003C2ACB"/>
    <w:rsid w:val="003C2D63"/>
    <w:rsid w:val="003C2E1B"/>
    <w:rsid w:val="003C30B3"/>
    <w:rsid w:val="003C3232"/>
    <w:rsid w:val="003C33F4"/>
    <w:rsid w:val="003C3574"/>
    <w:rsid w:val="003C36FD"/>
    <w:rsid w:val="003C38A3"/>
    <w:rsid w:val="003C3A91"/>
    <w:rsid w:val="003C3CEE"/>
    <w:rsid w:val="003C3D4F"/>
    <w:rsid w:val="003C3E76"/>
    <w:rsid w:val="003C4207"/>
    <w:rsid w:val="003C4225"/>
    <w:rsid w:val="003C49B3"/>
    <w:rsid w:val="003C4B34"/>
    <w:rsid w:val="003C4D68"/>
    <w:rsid w:val="003C4F83"/>
    <w:rsid w:val="003C50C9"/>
    <w:rsid w:val="003C51A7"/>
    <w:rsid w:val="003C53CA"/>
    <w:rsid w:val="003C5489"/>
    <w:rsid w:val="003C5527"/>
    <w:rsid w:val="003C5695"/>
    <w:rsid w:val="003C57B6"/>
    <w:rsid w:val="003C5975"/>
    <w:rsid w:val="003C5A14"/>
    <w:rsid w:val="003C5EB0"/>
    <w:rsid w:val="003C6119"/>
    <w:rsid w:val="003C613F"/>
    <w:rsid w:val="003C6336"/>
    <w:rsid w:val="003C64F8"/>
    <w:rsid w:val="003C671C"/>
    <w:rsid w:val="003C6A59"/>
    <w:rsid w:val="003C6F58"/>
    <w:rsid w:val="003C7230"/>
    <w:rsid w:val="003C77EA"/>
    <w:rsid w:val="003C785D"/>
    <w:rsid w:val="003C7C86"/>
    <w:rsid w:val="003C7DE1"/>
    <w:rsid w:val="003D0200"/>
    <w:rsid w:val="003D0352"/>
    <w:rsid w:val="003D04E8"/>
    <w:rsid w:val="003D08E5"/>
    <w:rsid w:val="003D09C7"/>
    <w:rsid w:val="003D09FF"/>
    <w:rsid w:val="003D0A7C"/>
    <w:rsid w:val="003D0BAD"/>
    <w:rsid w:val="003D0D82"/>
    <w:rsid w:val="003D0FA8"/>
    <w:rsid w:val="003D10B9"/>
    <w:rsid w:val="003D129F"/>
    <w:rsid w:val="003D130A"/>
    <w:rsid w:val="003D155F"/>
    <w:rsid w:val="003D1592"/>
    <w:rsid w:val="003D1738"/>
    <w:rsid w:val="003D17F6"/>
    <w:rsid w:val="003D1B07"/>
    <w:rsid w:val="003D1BA1"/>
    <w:rsid w:val="003D1D64"/>
    <w:rsid w:val="003D1E41"/>
    <w:rsid w:val="003D1FA6"/>
    <w:rsid w:val="003D1FF1"/>
    <w:rsid w:val="003D2008"/>
    <w:rsid w:val="003D26F5"/>
    <w:rsid w:val="003D26FE"/>
    <w:rsid w:val="003D2869"/>
    <w:rsid w:val="003D2AA4"/>
    <w:rsid w:val="003D2C97"/>
    <w:rsid w:val="003D2EE4"/>
    <w:rsid w:val="003D3061"/>
    <w:rsid w:val="003D30A1"/>
    <w:rsid w:val="003D3177"/>
    <w:rsid w:val="003D336B"/>
    <w:rsid w:val="003D3452"/>
    <w:rsid w:val="003D34B6"/>
    <w:rsid w:val="003D353D"/>
    <w:rsid w:val="003D37D2"/>
    <w:rsid w:val="003D38AE"/>
    <w:rsid w:val="003D38BB"/>
    <w:rsid w:val="003D3EF3"/>
    <w:rsid w:val="003D3F8B"/>
    <w:rsid w:val="003D3FBC"/>
    <w:rsid w:val="003D3FFB"/>
    <w:rsid w:val="003D4031"/>
    <w:rsid w:val="003D41B9"/>
    <w:rsid w:val="003D423F"/>
    <w:rsid w:val="003D4452"/>
    <w:rsid w:val="003D451C"/>
    <w:rsid w:val="003D4562"/>
    <w:rsid w:val="003D4A07"/>
    <w:rsid w:val="003D4AA3"/>
    <w:rsid w:val="003D4C44"/>
    <w:rsid w:val="003D4D99"/>
    <w:rsid w:val="003D501B"/>
    <w:rsid w:val="003D5270"/>
    <w:rsid w:val="003D5508"/>
    <w:rsid w:val="003D5B48"/>
    <w:rsid w:val="003D60A9"/>
    <w:rsid w:val="003D60E9"/>
    <w:rsid w:val="003D647D"/>
    <w:rsid w:val="003D6502"/>
    <w:rsid w:val="003D6652"/>
    <w:rsid w:val="003D6864"/>
    <w:rsid w:val="003D68C0"/>
    <w:rsid w:val="003D6A80"/>
    <w:rsid w:val="003D6BF1"/>
    <w:rsid w:val="003D6CED"/>
    <w:rsid w:val="003D6D65"/>
    <w:rsid w:val="003D7024"/>
    <w:rsid w:val="003D781B"/>
    <w:rsid w:val="003D7B75"/>
    <w:rsid w:val="003D7EB0"/>
    <w:rsid w:val="003E00B7"/>
    <w:rsid w:val="003E00F3"/>
    <w:rsid w:val="003E03C3"/>
    <w:rsid w:val="003E04C2"/>
    <w:rsid w:val="003E06D6"/>
    <w:rsid w:val="003E0775"/>
    <w:rsid w:val="003E0832"/>
    <w:rsid w:val="003E0BBA"/>
    <w:rsid w:val="003E0DB7"/>
    <w:rsid w:val="003E0DE8"/>
    <w:rsid w:val="003E0F1E"/>
    <w:rsid w:val="003E0FCE"/>
    <w:rsid w:val="003E125A"/>
    <w:rsid w:val="003E128A"/>
    <w:rsid w:val="003E12B8"/>
    <w:rsid w:val="003E1476"/>
    <w:rsid w:val="003E1497"/>
    <w:rsid w:val="003E1733"/>
    <w:rsid w:val="003E1821"/>
    <w:rsid w:val="003E1903"/>
    <w:rsid w:val="003E1A49"/>
    <w:rsid w:val="003E1C00"/>
    <w:rsid w:val="003E1C56"/>
    <w:rsid w:val="003E1F1F"/>
    <w:rsid w:val="003E1FE4"/>
    <w:rsid w:val="003E21AA"/>
    <w:rsid w:val="003E23D0"/>
    <w:rsid w:val="003E246A"/>
    <w:rsid w:val="003E2478"/>
    <w:rsid w:val="003E24F5"/>
    <w:rsid w:val="003E2583"/>
    <w:rsid w:val="003E27E0"/>
    <w:rsid w:val="003E280F"/>
    <w:rsid w:val="003E2C70"/>
    <w:rsid w:val="003E3245"/>
    <w:rsid w:val="003E3391"/>
    <w:rsid w:val="003E34B7"/>
    <w:rsid w:val="003E397F"/>
    <w:rsid w:val="003E3A1E"/>
    <w:rsid w:val="003E3C46"/>
    <w:rsid w:val="003E3C64"/>
    <w:rsid w:val="003E3EA1"/>
    <w:rsid w:val="003E3F57"/>
    <w:rsid w:val="003E4270"/>
    <w:rsid w:val="003E42B6"/>
    <w:rsid w:val="003E4887"/>
    <w:rsid w:val="003E496F"/>
    <w:rsid w:val="003E498B"/>
    <w:rsid w:val="003E4EB4"/>
    <w:rsid w:val="003E4FCB"/>
    <w:rsid w:val="003E5794"/>
    <w:rsid w:val="003E591A"/>
    <w:rsid w:val="003E5A7B"/>
    <w:rsid w:val="003E5DAB"/>
    <w:rsid w:val="003E6085"/>
    <w:rsid w:val="003E61CD"/>
    <w:rsid w:val="003E6299"/>
    <w:rsid w:val="003E6327"/>
    <w:rsid w:val="003E6591"/>
    <w:rsid w:val="003E68FE"/>
    <w:rsid w:val="003E6B6D"/>
    <w:rsid w:val="003E6CC7"/>
    <w:rsid w:val="003E6E31"/>
    <w:rsid w:val="003E6EB0"/>
    <w:rsid w:val="003E7271"/>
    <w:rsid w:val="003E747A"/>
    <w:rsid w:val="003E7540"/>
    <w:rsid w:val="003E7647"/>
    <w:rsid w:val="003E77E8"/>
    <w:rsid w:val="003E7971"/>
    <w:rsid w:val="003F01F7"/>
    <w:rsid w:val="003F046D"/>
    <w:rsid w:val="003F0491"/>
    <w:rsid w:val="003F06AB"/>
    <w:rsid w:val="003F08C9"/>
    <w:rsid w:val="003F0908"/>
    <w:rsid w:val="003F0B4C"/>
    <w:rsid w:val="003F0C22"/>
    <w:rsid w:val="003F0C9D"/>
    <w:rsid w:val="003F0D13"/>
    <w:rsid w:val="003F0E19"/>
    <w:rsid w:val="003F0E4A"/>
    <w:rsid w:val="003F0EC0"/>
    <w:rsid w:val="003F0F60"/>
    <w:rsid w:val="003F102F"/>
    <w:rsid w:val="003F1061"/>
    <w:rsid w:val="003F146D"/>
    <w:rsid w:val="003F1B53"/>
    <w:rsid w:val="003F1FA2"/>
    <w:rsid w:val="003F2170"/>
    <w:rsid w:val="003F2187"/>
    <w:rsid w:val="003F221D"/>
    <w:rsid w:val="003F2258"/>
    <w:rsid w:val="003F248B"/>
    <w:rsid w:val="003F276A"/>
    <w:rsid w:val="003F2824"/>
    <w:rsid w:val="003F2849"/>
    <w:rsid w:val="003F287D"/>
    <w:rsid w:val="003F28CA"/>
    <w:rsid w:val="003F29DB"/>
    <w:rsid w:val="003F2CD0"/>
    <w:rsid w:val="003F3097"/>
    <w:rsid w:val="003F313B"/>
    <w:rsid w:val="003F3208"/>
    <w:rsid w:val="003F33B1"/>
    <w:rsid w:val="003F3823"/>
    <w:rsid w:val="003F383E"/>
    <w:rsid w:val="003F3AFA"/>
    <w:rsid w:val="003F3D26"/>
    <w:rsid w:val="003F4240"/>
    <w:rsid w:val="003F486D"/>
    <w:rsid w:val="003F48E3"/>
    <w:rsid w:val="003F4CC9"/>
    <w:rsid w:val="003F4D37"/>
    <w:rsid w:val="003F4F16"/>
    <w:rsid w:val="003F52E1"/>
    <w:rsid w:val="003F5626"/>
    <w:rsid w:val="003F5803"/>
    <w:rsid w:val="003F5BA6"/>
    <w:rsid w:val="003F5DE5"/>
    <w:rsid w:val="003F5EA6"/>
    <w:rsid w:val="003F6265"/>
    <w:rsid w:val="003F66B3"/>
    <w:rsid w:val="003F69C3"/>
    <w:rsid w:val="003F6F28"/>
    <w:rsid w:val="003F72D4"/>
    <w:rsid w:val="003F73A9"/>
    <w:rsid w:val="003F7571"/>
    <w:rsid w:val="003F7594"/>
    <w:rsid w:val="003F759B"/>
    <w:rsid w:val="003F769A"/>
    <w:rsid w:val="003F797C"/>
    <w:rsid w:val="003F79A4"/>
    <w:rsid w:val="003F7B06"/>
    <w:rsid w:val="003F7D55"/>
    <w:rsid w:val="004001B0"/>
    <w:rsid w:val="0040048C"/>
    <w:rsid w:val="004006B0"/>
    <w:rsid w:val="004009BE"/>
    <w:rsid w:val="00400BCC"/>
    <w:rsid w:val="00400F25"/>
    <w:rsid w:val="00401334"/>
    <w:rsid w:val="00401630"/>
    <w:rsid w:val="004016FB"/>
    <w:rsid w:val="00401950"/>
    <w:rsid w:val="00401C0E"/>
    <w:rsid w:val="004020DF"/>
    <w:rsid w:val="004020FC"/>
    <w:rsid w:val="00402234"/>
    <w:rsid w:val="00402267"/>
    <w:rsid w:val="0040242E"/>
    <w:rsid w:val="004024BD"/>
    <w:rsid w:val="00402537"/>
    <w:rsid w:val="00402605"/>
    <w:rsid w:val="00402774"/>
    <w:rsid w:val="00402A11"/>
    <w:rsid w:val="00402ADC"/>
    <w:rsid w:val="004030EA"/>
    <w:rsid w:val="0040334F"/>
    <w:rsid w:val="004035E0"/>
    <w:rsid w:val="0040360E"/>
    <w:rsid w:val="0040383D"/>
    <w:rsid w:val="00403964"/>
    <w:rsid w:val="00403A7A"/>
    <w:rsid w:val="00403B53"/>
    <w:rsid w:val="00403D1F"/>
    <w:rsid w:val="00403D40"/>
    <w:rsid w:val="00403D52"/>
    <w:rsid w:val="00404254"/>
    <w:rsid w:val="004042C2"/>
    <w:rsid w:val="004043EB"/>
    <w:rsid w:val="00404572"/>
    <w:rsid w:val="004049BD"/>
    <w:rsid w:val="00404A16"/>
    <w:rsid w:val="00404AB2"/>
    <w:rsid w:val="00404EE9"/>
    <w:rsid w:val="00404F40"/>
    <w:rsid w:val="004052D5"/>
    <w:rsid w:val="004053B8"/>
    <w:rsid w:val="00405510"/>
    <w:rsid w:val="0040577D"/>
    <w:rsid w:val="00405F44"/>
    <w:rsid w:val="004060D7"/>
    <w:rsid w:val="00406606"/>
    <w:rsid w:val="0040671E"/>
    <w:rsid w:val="004067F6"/>
    <w:rsid w:val="00406A1E"/>
    <w:rsid w:val="00406B90"/>
    <w:rsid w:val="00406C8D"/>
    <w:rsid w:val="00406ECA"/>
    <w:rsid w:val="00406FB2"/>
    <w:rsid w:val="004073B4"/>
    <w:rsid w:val="0040749C"/>
    <w:rsid w:val="00407B73"/>
    <w:rsid w:val="00407D78"/>
    <w:rsid w:val="00407E82"/>
    <w:rsid w:val="0041029D"/>
    <w:rsid w:val="004103D1"/>
    <w:rsid w:val="004104B2"/>
    <w:rsid w:val="00410889"/>
    <w:rsid w:val="004108A7"/>
    <w:rsid w:val="00410D60"/>
    <w:rsid w:val="00410E3E"/>
    <w:rsid w:val="00411077"/>
    <w:rsid w:val="00411200"/>
    <w:rsid w:val="00411336"/>
    <w:rsid w:val="004113BF"/>
    <w:rsid w:val="004113C8"/>
    <w:rsid w:val="00411646"/>
    <w:rsid w:val="004117D4"/>
    <w:rsid w:val="00411B87"/>
    <w:rsid w:val="00411F5D"/>
    <w:rsid w:val="004120FC"/>
    <w:rsid w:val="0041216D"/>
    <w:rsid w:val="0041235C"/>
    <w:rsid w:val="00412475"/>
    <w:rsid w:val="0041247F"/>
    <w:rsid w:val="00412658"/>
    <w:rsid w:val="004126A1"/>
    <w:rsid w:val="004126AB"/>
    <w:rsid w:val="00412F24"/>
    <w:rsid w:val="00412F52"/>
    <w:rsid w:val="004139AB"/>
    <w:rsid w:val="00413AC2"/>
    <w:rsid w:val="00413C1A"/>
    <w:rsid w:val="00414076"/>
    <w:rsid w:val="004141BB"/>
    <w:rsid w:val="00414217"/>
    <w:rsid w:val="004144AE"/>
    <w:rsid w:val="0041451A"/>
    <w:rsid w:val="0041462E"/>
    <w:rsid w:val="00414F2B"/>
    <w:rsid w:val="004150AB"/>
    <w:rsid w:val="00415269"/>
    <w:rsid w:val="00415AB6"/>
    <w:rsid w:val="00415F90"/>
    <w:rsid w:val="00416005"/>
    <w:rsid w:val="0041610A"/>
    <w:rsid w:val="00416395"/>
    <w:rsid w:val="00416441"/>
    <w:rsid w:val="0041651E"/>
    <w:rsid w:val="00416702"/>
    <w:rsid w:val="00416764"/>
    <w:rsid w:val="0041676F"/>
    <w:rsid w:val="00416797"/>
    <w:rsid w:val="004169CF"/>
    <w:rsid w:val="004170B3"/>
    <w:rsid w:val="00417143"/>
    <w:rsid w:val="004171BF"/>
    <w:rsid w:val="004172F7"/>
    <w:rsid w:val="004177C0"/>
    <w:rsid w:val="004178F3"/>
    <w:rsid w:val="0041794B"/>
    <w:rsid w:val="00417976"/>
    <w:rsid w:val="00417B8C"/>
    <w:rsid w:val="00417D26"/>
    <w:rsid w:val="00417E4F"/>
    <w:rsid w:val="004200D0"/>
    <w:rsid w:val="00420171"/>
    <w:rsid w:val="0042025B"/>
    <w:rsid w:val="0042027E"/>
    <w:rsid w:val="00420457"/>
    <w:rsid w:val="00420562"/>
    <w:rsid w:val="0042057D"/>
    <w:rsid w:val="0042065F"/>
    <w:rsid w:val="00420D0B"/>
    <w:rsid w:val="00420DC3"/>
    <w:rsid w:val="00420E13"/>
    <w:rsid w:val="004216BB"/>
    <w:rsid w:val="00421B1A"/>
    <w:rsid w:val="00421B8E"/>
    <w:rsid w:val="00421C7B"/>
    <w:rsid w:val="00421CFA"/>
    <w:rsid w:val="00421F88"/>
    <w:rsid w:val="00422033"/>
    <w:rsid w:val="0042239C"/>
    <w:rsid w:val="00422411"/>
    <w:rsid w:val="0042266D"/>
    <w:rsid w:val="00422B5F"/>
    <w:rsid w:val="00422CC1"/>
    <w:rsid w:val="00422CFF"/>
    <w:rsid w:val="00422F2D"/>
    <w:rsid w:val="00423267"/>
    <w:rsid w:val="004233F2"/>
    <w:rsid w:val="004234B4"/>
    <w:rsid w:val="004234C9"/>
    <w:rsid w:val="0042370D"/>
    <w:rsid w:val="00423BA2"/>
    <w:rsid w:val="00423C11"/>
    <w:rsid w:val="00423DB8"/>
    <w:rsid w:val="004244B4"/>
    <w:rsid w:val="00424814"/>
    <w:rsid w:val="00424D08"/>
    <w:rsid w:val="00424D16"/>
    <w:rsid w:val="00424DD3"/>
    <w:rsid w:val="00424DF0"/>
    <w:rsid w:val="00424EA2"/>
    <w:rsid w:val="00425145"/>
    <w:rsid w:val="00425443"/>
    <w:rsid w:val="004254F4"/>
    <w:rsid w:val="00425E39"/>
    <w:rsid w:val="004261C8"/>
    <w:rsid w:val="004261D6"/>
    <w:rsid w:val="00426316"/>
    <w:rsid w:val="00426361"/>
    <w:rsid w:val="0042645B"/>
    <w:rsid w:val="00426578"/>
    <w:rsid w:val="0042698A"/>
    <w:rsid w:val="00426A2E"/>
    <w:rsid w:val="00426E69"/>
    <w:rsid w:val="004272FD"/>
    <w:rsid w:val="00427349"/>
    <w:rsid w:val="004278FC"/>
    <w:rsid w:val="0042798D"/>
    <w:rsid w:val="00427B49"/>
    <w:rsid w:val="00427D85"/>
    <w:rsid w:val="00427F40"/>
    <w:rsid w:val="00427FA6"/>
    <w:rsid w:val="00427FF1"/>
    <w:rsid w:val="00430621"/>
    <w:rsid w:val="0043086C"/>
    <w:rsid w:val="0043096F"/>
    <w:rsid w:val="00430A2A"/>
    <w:rsid w:val="00430C1D"/>
    <w:rsid w:val="00430E5A"/>
    <w:rsid w:val="00431053"/>
    <w:rsid w:val="00431B14"/>
    <w:rsid w:val="00431B77"/>
    <w:rsid w:val="00431C60"/>
    <w:rsid w:val="00431D03"/>
    <w:rsid w:val="00431D24"/>
    <w:rsid w:val="00431D51"/>
    <w:rsid w:val="00431DEC"/>
    <w:rsid w:val="00431F43"/>
    <w:rsid w:val="004320E7"/>
    <w:rsid w:val="0043255D"/>
    <w:rsid w:val="004327CC"/>
    <w:rsid w:val="00432865"/>
    <w:rsid w:val="00432873"/>
    <w:rsid w:val="00432897"/>
    <w:rsid w:val="004329B6"/>
    <w:rsid w:val="00432FFF"/>
    <w:rsid w:val="00433115"/>
    <w:rsid w:val="00433174"/>
    <w:rsid w:val="00433515"/>
    <w:rsid w:val="0043365B"/>
    <w:rsid w:val="00433ACC"/>
    <w:rsid w:val="00433C20"/>
    <w:rsid w:val="00434253"/>
    <w:rsid w:val="00434355"/>
    <w:rsid w:val="004343FF"/>
    <w:rsid w:val="00434828"/>
    <w:rsid w:val="00434886"/>
    <w:rsid w:val="00434ACA"/>
    <w:rsid w:val="00434C7A"/>
    <w:rsid w:val="00434D6D"/>
    <w:rsid w:val="0043509F"/>
    <w:rsid w:val="0043511F"/>
    <w:rsid w:val="00435148"/>
    <w:rsid w:val="00435234"/>
    <w:rsid w:val="00435624"/>
    <w:rsid w:val="004356CA"/>
    <w:rsid w:val="00435981"/>
    <w:rsid w:val="00435DD4"/>
    <w:rsid w:val="00435E25"/>
    <w:rsid w:val="00436093"/>
    <w:rsid w:val="00436372"/>
    <w:rsid w:val="00436397"/>
    <w:rsid w:val="0043643A"/>
    <w:rsid w:val="004364FE"/>
    <w:rsid w:val="00436620"/>
    <w:rsid w:val="00436E5F"/>
    <w:rsid w:val="00437492"/>
    <w:rsid w:val="00437523"/>
    <w:rsid w:val="0043753E"/>
    <w:rsid w:val="004375B6"/>
    <w:rsid w:val="0043784E"/>
    <w:rsid w:val="00437D0C"/>
    <w:rsid w:val="00437EDF"/>
    <w:rsid w:val="004404FE"/>
    <w:rsid w:val="0044050C"/>
    <w:rsid w:val="00440924"/>
    <w:rsid w:val="0044096A"/>
    <w:rsid w:val="00440D7A"/>
    <w:rsid w:val="00440E75"/>
    <w:rsid w:val="004415BC"/>
    <w:rsid w:val="00441600"/>
    <w:rsid w:val="00441730"/>
    <w:rsid w:val="00441971"/>
    <w:rsid w:val="00441AC0"/>
    <w:rsid w:val="00441C70"/>
    <w:rsid w:val="00441E36"/>
    <w:rsid w:val="004420D9"/>
    <w:rsid w:val="00442261"/>
    <w:rsid w:val="004426B0"/>
    <w:rsid w:val="00442736"/>
    <w:rsid w:val="004428AE"/>
    <w:rsid w:val="00442937"/>
    <w:rsid w:val="00442AE1"/>
    <w:rsid w:val="00442B86"/>
    <w:rsid w:val="00442F45"/>
    <w:rsid w:val="00442FB6"/>
    <w:rsid w:val="00442FD4"/>
    <w:rsid w:val="00442FD7"/>
    <w:rsid w:val="00443046"/>
    <w:rsid w:val="00443137"/>
    <w:rsid w:val="00443538"/>
    <w:rsid w:val="00443723"/>
    <w:rsid w:val="00443D69"/>
    <w:rsid w:val="00443E23"/>
    <w:rsid w:val="00444514"/>
    <w:rsid w:val="004445AE"/>
    <w:rsid w:val="004445B0"/>
    <w:rsid w:val="004446EF"/>
    <w:rsid w:val="00444781"/>
    <w:rsid w:val="00444B1F"/>
    <w:rsid w:val="00444F74"/>
    <w:rsid w:val="00444F7A"/>
    <w:rsid w:val="00445117"/>
    <w:rsid w:val="00445240"/>
    <w:rsid w:val="004453C9"/>
    <w:rsid w:val="00445444"/>
    <w:rsid w:val="004454FD"/>
    <w:rsid w:val="0044553D"/>
    <w:rsid w:val="004456AF"/>
    <w:rsid w:val="00445971"/>
    <w:rsid w:val="00445B7C"/>
    <w:rsid w:val="00445DA0"/>
    <w:rsid w:val="004460DB"/>
    <w:rsid w:val="00446467"/>
    <w:rsid w:val="0044672D"/>
    <w:rsid w:val="00446930"/>
    <w:rsid w:val="00446B21"/>
    <w:rsid w:val="00446B43"/>
    <w:rsid w:val="00446B45"/>
    <w:rsid w:val="00446C24"/>
    <w:rsid w:val="00446C51"/>
    <w:rsid w:val="00446CBE"/>
    <w:rsid w:val="00446CD4"/>
    <w:rsid w:val="00446DC6"/>
    <w:rsid w:val="00447175"/>
    <w:rsid w:val="004472C2"/>
    <w:rsid w:val="004472D1"/>
    <w:rsid w:val="00447639"/>
    <w:rsid w:val="0044778D"/>
    <w:rsid w:val="00447855"/>
    <w:rsid w:val="00447876"/>
    <w:rsid w:val="00447A60"/>
    <w:rsid w:val="00447BD2"/>
    <w:rsid w:val="00447CA8"/>
    <w:rsid w:val="00447CD4"/>
    <w:rsid w:val="00447D6A"/>
    <w:rsid w:val="00450225"/>
    <w:rsid w:val="0045024D"/>
    <w:rsid w:val="004502DE"/>
    <w:rsid w:val="004502FA"/>
    <w:rsid w:val="004504D5"/>
    <w:rsid w:val="00450513"/>
    <w:rsid w:val="004509B9"/>
    <w:rsid w:val="00450AC8"/>
    <w:rsid w:val="00450C1F"/>
    <w:rsid w:val="00450D44"/>
    <w:rsid w:val="00450E3F"/>
    <w:rsid w:val="00450E5D"/>
    <w:rsid w:val="00450FA0"/>
    <w:rsid w:val="00451215"/>
    <w:rsid w:val="00451354"/>
    <w:rsid w:val="004515BA"/>
    <w:rsid w:val="00451672"/>
    <w:rsid w:val="00451699"/>
    <w:rsid w:val="0045170F"/>
    <w:rsid w:val="00451976"/>
    <w:rsid w:val="00451C00"/>
    <w:rsid w:val="00451E18"/>
    <w:rsid w:val="00451E52"/>
    <w:rsid w:val="0045207B"/>
    <w:rsid w:val="0045211A"/>
    <w:rsid w:val="00452877"/>
    <w:rsid w:val="004529EF"/>
    <w:rsid w:val="00452A81"/>
    <w:rsid w:val="00452AA6"/>
    <w:rsid w:val="00452AD3"/>
    <w:rsid w:val="00452D2F"/>
    <w:rsid w:val="00452E22"/>
    <w:rsid w:val="00452EE7"/>
    <w:rsid w:val="00452F10"/>
    <w:rsid w:val="0045306B"/>
    <w:rsid w:val="004531EE"/>
    <w:rsid w:val="00453229"/>
    <w:rsid w:val="0045330D"/>
    <w:rsid w:val="0045349B"/>
    <w:rsid w:val="0045358E"/>
    <w:rsid w:val="004535E2"/>
    <w:rsid w:val="004536E3"/>
    <w:rsid w:val="004537E0"/>
    <w:rsid w:val="00453862"/>
    <w:rsid w:val="004538C9"/>
    <w:rsid w:val="00453E9B"/>
    <w:rsid w:val="00454164"/>
    <w:rsid w:val="00454255"/>
    <w:rsid w:val="00454B42"/>
    <w:rsid w:val="00454BDF"/>
    <w:rsid w:val="00454F04"/>
    <w:rsid w:val="00454FA0"/>
    <w:rsid w:val="00455285"/>
    <w:rsid w:val="00455419"/>
    <w:rsid w:val="0045553F"/>
    <w:rsid w:val="00455582"/>
    <w:rsid w:val="00455750"/>
    <w:rsid w:val="00455792"/>
    <w:rsid w:val="00455A4F"/>
    <w:rsid w:val="004565CD"/>
    <w:rsid w:val="00456625"/>
    <w:rsid w:val="00456B02"/>
    <w:rsid w:val="00456BD2"/>
    <w:rsid w:val="00456D10"/>
    <w:rsid w:val="00456F56"/>
    <w:rsid w:val="004570B6"/>
    <w:rsid w:val="004572D0"/>
    <w:rsid w:val="004573A3"/>
    <w:rsid w:val="00457521"/>
    <w:rsid w:val="004575A6"/>
    <w:rsid w:val="00457792"/>
    <w:rsid w:val="004577B6"/>
    <w:rsid w:val="004577DD"/>
    <w:rsid w:val="00457984"/>
    <w:rsid w:val="00460264"/>
    <w:rsid w:val="0046040B"/>
    <w:rsid w:val="00460678"/>
    <w:rsid w:val="00460F1B"/>
    <w:rsid w:val="004611D9"/>
    <w:rsid w:val="00461491"/>
    <w:rsid w:val="004614BB"/>
    <w:rsid w:val="0046198A"/>
    <w:rsid w:val="00461CCE"/>
    <w:rsid w:val="00461D5C"/>
    <w:rsid w:val="00461D80"/>
    <w:rsid w:val="00461E36"/>
    <w:rsid w:val="004621ED"/>
    <w:rsid w:val="0046223F"/>
    <w:rsid w:val="004623E2"/>
    <w:rsid w:val="00462875"/>
    <w:rsid w:val="00462A8D"/>
    <w:rsid w:val="00462B2F"/>
    <w:rsid w:val="00462B44"/>
    <w:rsid w:val="00462BBB"/>
    <w:rsid w:val="00462C86"/>
    <w:rsid w:val="00462D59"/>
    <w:rsid w:val="00462DEF"/>
    <w:rsid w:val="0046313B"/>
    <w:rsid w:val="00463184"/>
    <w:rsid w:val="004631A8"/>
    <w:rsid w:val="00463270"/>
    <w:rsid w:val="00463699"/>
    <w:rsid w:val="004636B6"/>
    <w:rsid w:val="00463A6C"/>
    <w:rsid w:val="00463C18"/>
    <w:rsid w:val="00463CDF"/>
    <w:rsid w:val="00463D59"/>
    <w:rsid w:val="00463F2D"/>
    <w:rsid w:val="00463F40"/>
    <w:rsid w:val="0046419C"/>
    <w:rsid w:val="004641E9"/>
    <w:rsid w:val="0046429A"/>
    <w:rsid w:val="00464403"/>
    <w:rsid w:val="00464598"/>
    <w:rsid w:val="004645F8"/>
    <w:rsid w:val="00464677"/>
    <w:rsid w:val="004646A7"/>
    <w:rsid w:val="0046475F"/>
    <w:rsid w:val="00464A23"/>
    <w:rsid w:val="00464B19"/>
    <w:rsid w:val="00464EBC"/>
    <w:rsid w:val="00464F14"/>
    <w:rsid w:val="00465075"/>
    <w:rsid w:val="0046534E"/>
    <w:rsid w:val="004654C2"/>
    <w:rsid w:val="0046594E"/>
    <w:rsid w:val="00465A2F"/>
    <w:rsid w:val="00465A38"/>
    <w:rsid w:val="00465ADC"/>
    <w:rsid w:val="00465B5A"/>
    <w:rsid w:val="00465C91"/>
    <w:rsid w:val="00465CEC"/>
    <w:rsid w:val="00465D55"/>
    <w:rsid w:val="0046613D"/>
    <w:rsid w:val="00466381"/>
    <w:rsid w:val="0046642E"/>
    <w:rsid w:val="004664AF"/>
    <w:rsid w:val="004664DE"/>
    <w:rsid w:val="004667B9"/>
    <w:rsid w:val="00466853"/>
    <w:rsid w:val="0046690F"/>
    <w:rsid w:val="00466A23"/>
    <w:rsid w:val="00466AF6"/>
    <w:rsid w:val="00466C10"/>
    <w:rsid w:val="00466C68"/>
    <w:rsid w:val="00466DD6"/>
    <w:rsid w:val="00467084"/>
    <w:rsid w:val="004671A1"/>
    <w:rsid w:val="0046720E"/>
    <w:rsid w:val="004672DF"/>
    <w:rsid w:val="0046739D"/>
    <w:rsid w:val="004673B7"/>
    <w:rsid w:val="00467405"/>
    <w:rsid w:val="0046764C"/>
    <w:rsid w:val="0046773F"/>
    <w:rsid w:val="00467986"/>
    <w:rsid w:val="00467D8F"/>
    <w:rsid w:val="00467E39"/>
    <w:rsid w:val="00467F3B"/>
    <w:rsid w:val="004700B6"/>
    <w:rsid w:val="00470339"/>
    <w:rsid w:val="004705D3"/>
    <w:rsid w:val="004705FE"/>
    <w:rsid w:val="00470820"/>
    <w:rsid w:val="004709AC"/>
    <w:rsid w:val="004710B6"/>
    <w:rsid w:val="004711BA"/>
    <w:rsid w:val="004714C7"/>
    <w:rsid w:val="00471692"/>
    <w:rsid w:val="004719AD"/>
    <w:rsid w:val="00471B72"/>
    <w:rsid w:val="00471C11"/>
    <w:rsid w:val="00471C15"/>
    <w:rsid w:val="00471CBE"/>
    <w:rsid w:val="00471CE6"/>
    <w:rsid w:val="00471DDB"/>
    <w:rsid w:val="00471E63"/>
    <w:rsid w:val="004723B6"/>
    <w:rsid w:val="00472699"/>
    <w:rsid w:val="004727A7"/>
    <w:rsid w:val="004727D8"/>
    <w:rsid w:val="00472924"/>
    <w:rsid w:val="004729AD"/>
    <w:rsid w:val="00472BCC"/>
    <w:rsid w:val="00472DDF"/>
    <w:rsid w:val="00472F77"/>
    <w:rsid w:val="00472FF5"/>
    <w:rsid w:val="004730A9"/>
    <w:rsid w:val="00473633"/>
    <w:rsid w:val="004736AF"/>
    <w:rsid w:val="004738EA"/>
    <w:rsid w:val="00473B16"/>
    <w:rsid w:val="00473B8B"/>
    <w:rsid w:val="00473C45"/>
    <w:rsid w:val="00473F71"/>
    <w:rsid w:val="00473FE2"/>
    <w:rsid w:val="004740AD"/>
    <w:rsid w:val="004740CB"/>
    <w:rsid w:val="004743D7"/>
    <w:rsid w:val="0047451D"/>
    <w:rsid w:val="00475408"/>
    <w:rsid w:val="00475456"/>
    <w:rsid w:val="00475A76"/>
    <w:rsid w:val="00475FA7"/>
    <w:rsid w:val="00476164"/>
    <w:rsid w:val="0047630D"/>
    <w:rsid w:val="00476609"/>
    <w:rsid w:val="004766D0"/>
    <w:rsid w:val="0047674B"/>
    <w:rsid w:val="00476962"/>
    <w:rsid w:val="00476AF3"/>
    <w:rsid w:val="00476B37"/>
    <w:rsid w:val="00476D25"/>
    <w:rsid w:val="00476F40"/>
    <w:rsid w:val="00476FD6"/>
    <w:rsid w:val="0047704D"/>
    <w:rsid w:val="0047739F"/>
    <w:rsid w:val="0047744D"/>
    <w:rsid w:val="0047749E"/>
    <w:rsid w:val="00480117"/>
    <w:rsid w:val="00480238"/>
    <w:rsid w:val="004802D4"/>
    <w:rsid w:val="004803C3"/>
    <w:rsid w:val="00480528"/>
    <w:rsid w:val="00480686"/>
    <w:rsid w:val="004806D4"/>
    <w:rsid w:val="0048078B"/>
    <w:rsid w:val="0048089A"/>
    <w:rsid w:val="00480B3D"/>
    <w:rsid w:val="00480C47"/>
    <w:rsid w:val="0048108E"/>
    <w:rsid w:val="0048116C"/>
    <w:rsid w:val="00481223"/>
    <w:rsid w:val="004814CC"/>
    <w:rsid w:val="004819AA"/>
    <w:rsid w:val="00481C09"/>
    <w:rsid w:val="00481C42"/>
    <w:rsid w:val="00481C84"/>
    <w:rsid w:val="00481CAA"/>
    <w:rsid w:val="00481DC7"/>
    <w:rsid w:val="00481F99"/>
    <w:rsid w:val="00482633"/>
    <w:rsid w:val="004827D3"/>
    <w:rsid w:val="004829F4"/>
    <w:rsid w:val="00482FA6"/>
    <w:rsid w:val="004831B8"/>
    <w:rsid w:val="00483256"/>
    <w:rsid w:val="004832D3"/>
    <w:rsid w:val="0048331B"/>
    <w:rsid w:val="00483554"/>
    <w:rsid w:val="00483604"/>
    <w:rsid w:val="004836B4"/>
    <w:rsid w:val="004836EE"/>
    <w:rsid w:val="00483776"/>
    <w:rsid w:val="00483CA1"/>
    <w:rsid w:val="00483CCD"/>
    <w:rsid w:val="00483EDC"/>
    <w:rsid w:val="00483F21"/>
    <w:rsid w:val="00483F67"/>
    <w:rsid w:val="004840B4"/>
    <w:rsid w:val="004843B7"/>
    <w:rsid w:val="004849EE"/>
    <w:rsid w:val="00484AAD"/>
    <w:rsid w:val="00484F65"/>
    <w:rsid w:val="00485038"/>
    <w:rsid w:val="004850FC"/>
    <w:rsid w:val="00485105"/>
    <w:rsid w:val="004852FA"/>
    <w:rsid w:val="00485328"/>
    <w:rsid w:val="00485348"/>
    <w:rsid w:val="004855FB"/>
    <w:rsid w:val="00485628"/>
    <w:rsid w:val="00485A55"/>
    <w:rsid w:val="00485A7E"/>
    <w:rsid w:val="00485B6F"/>
    <w:rsid w:val="00485FFE"/>
    <w:rsid w:val="00486032"/>
    <w:rsid w:val="00486053"/>
    <w:rsid w:val="004860B5"/>
    <w:rsid w:val="004864B8"/>
    <w:rsid w:val="0048657A"/>
    <w:rsid w:val="004865FE"/>
    <w:rsid w:val="0048675F"/>
    <w:rsid w:val="004868C3"/>
    <w:rsid w:val="0048692F"/>
    <w:rsid w:val="004869C5"/>
    <w:rsid w:val="004869E6"/>
    <w:rsid w:val="00486C0C"/>
    <w:rsid w:val="00486D59"/>
    <w:rsid w:val="00486E0C"/>
    <w:rsid w:val="0048712E"/>
    <w:rsid w:val="00487262"/>
    <w:rsid w:val="004873C0"/>
    <w:rsid w:val="00487434"/>
    <w:rsid w:val="00487459"/>
    <w:rsid w:val="004876EA"/>
    <w:rsid w:val="00487769"/>
    <w:rsid w:val="00487930"/>
    <w:rsid w:val="00487A0F"/>
    <w:rsid w:val="00487AA2"/>
    <w:rsid w:val="00487D82"/>
    <w:rsid w:val="0049003A"/>
    <w:rsid w:val="0049015F"/>
    <w:rsid w:val="00490260"/>
    <w:rsid w:val="00490337"/>
    <w:rsid w:val="004903C2"/>
    <w:rsid w:val="00490572"/>
    <w:rsid w:val="004906D3"/>
    <w:rsid w:val="00490944"/>
    <w:rsid w:val="00490AE9"/>
    <w:rsid w:val="00490FB0"/>
    <w:rsid w:val="00491075"/>
    <w:rsid w:val="00491342"/>
    <w:rsid w:val="0049134F"/>
    <w:rsid w:val="00491EB4"/>
    <w:rsid w:val="00492245"/>
    <w:rsid w:val="004922CC"/>
    <w:rsid w:val="00492389"/>
    <w:rsid w:val="00492552"/>
    <w:rsid w:val="004925EC"/>
    <w:rsid w:val="004925F7"/>
    <w:rsid w:val="0049273E"/>
    <w:rsid w:val="0049275B"/>
    <w:rsid w:val="00492A38"/>
    <w:rsid w:val="00492E02"/>
    <w:rsid w:val="00492E0D"/>
    <w:rsid w:val="00493118"/>
    <w:rsid w:val="00493202"/>
    <w:rsid w:val="004932BB"/>
    <w:rsid w:val="0049330D"/>
    <w:rsid w:val="0049331E"/>
    <w:rsid w:val="00493524"/>
    <w:rsid w:val="00493655"/>
    <w:rsid w:val="0049379A"/>
    <w:rsid w:val="00493ADF"/>
    <w:rsid w:val="004943B8"/>
    <w:rsid w:val="004946B7"/>
    <w:rsid w:val="00494738"/>
    <w:rsid w:val="00494A43"/>
    <w:rsid w:val="00494A67"/>
    <w:rsid w:val="00494B79"/>
    <w:rsid w:val="00494DDF"/>
    <w:rsid w:val="00495214"/>
    <w:rsid w:val="00495735"/>
    <w:rsid w:val="00495999"/>
    <w:rsid w:val="00495A65"/>
    <w:rsid w:val="00495A86"/>
    <w:rsid w:val="00495CC5"/>
    <w:rsid w:val="00495D47"/>
    <w:rsid w:val="0049606D"/>
    <w:rsid w:val="004960CC"/>
    <w:rsid w:val="00496270"/>
    <w:rsid w:val="00496420"/>
    <w:rsid w:val="00496569"/>
    <w:rsid w:val="00496714"/>
    <w:rsid w:val="00496725"/>
    <w:rsid w:val="00496DBF"/>
    <w:rsid w:val="00497111"/>
    <w:rsid w:val="0049727C"/>
    <w:rsid w:val="00497421"/>
    <w:rsid w:val="004976CD"/>
    <w:rsid w:val="004977A6"/>
    <w:rsid w:val="00497C8B"/>
    <w:rsid w:val="00497D66"/>
    <w:rsid w:val="00497EA7"/>
    <w:rsid w:val="004A0132"/>
    <w:rsid w:val="004A016D"/>
    <w:rsid w:val="004A049F"/>
    <w:rsid w:val="004A053A"/>
    <w:rsid w:val="004A089E"/>
    <w:rsid w:val="004A08BC"/>
    <w:rsid w:val="004A0A69"/>
    <w:rsid w:val="004A0ADA"/>
    <w:rsid w:val="004A0B7A"/>
    <w:rsid w:val="004A0B82"/>
    <w:rsid w:val="004A0ECA"/>
    <w:rsid w:val="004A122F"/>
    <w:rsid w:val="004A12EA"/>
    <w:rsid w:val="004A14AE"/>
    <w:rsid w:val="004A1509"/>
    <w:rsid w:val="004A16D1"/>
    <w:rsid w:val="004A173C"/>
    <w:rsid w:val="004A19D0"/>
    <w:rsid w:val="004A1C98"/>
    <w:rsid w:val="004A1CA6"/>
    <w:rsid w:val="004A1DEB"/>
    <w:rsid w:val="004A1E00"/>
    <w:rsid w:val="004A2083"/>
    <w:rsid w:val="004A20EB"/>
    <w:rsid w:val="004A2151"/>
    <w:rsid w:val="004A23C8"/>
    <w:rsid w:val="004A24D1"/>
    <w:rsid w:val="004A2763"/>
    <w:rsid w:val="004A27A5"/>
    <w:rsid w:val="004A2838"/>
    <w:rsid w:val="004A2AC9"/>
    <w:rsid w:val="004A32F0"/>
    <w:rsid w:val="004A3482"/>
    <w:rsid w:val="004A35BA"/>
    <w:rsid w:val="004A3660"/>
    <w:rsid w:val="004A374A"/>
    <w:rsid w:val="004A3DB4"/>
    <w:rsid w:val="004A3F99"/>
    <w:rsid w:val="004A4225"/>
    <w:rsid w:val="004A423D"/>
    <w:rsid w:val="004A433A"/>
    <w:rsid w:val="004A46DE"/>
    <w:rsid w:val="004A4781"/>
    <w:rsid w:val="004A49F3"/>
    <w:rsid w:val="004A4CBA"/>
    <w:rsid w:val="004A4F02"/>
    <w:rsid w:val="004A4FD5"/>
    <w:rsid w:val="004A521D"/>
    <w:rsid w:val="004A52DC"/>
    <w:rsid w:val="004A541E"/>
    <w:rsid w:val="004A555C"/>
    <w:rsid w:val="004A5590"/>
    <w:rsid w:val="004A56BB"/>
    <w:rsid w:val="004A5739"/>
    <w:rsid w:val="004A57C3"/>
    <w:rsid w:val="004A5A6A"/>
    <w:rsid w:val="004A6123"/>
    <w:rsid w:val="004A626B"/>
    <w:rsid w:val="004A654D"/>
    <w:rsid w:val="004A6607"/>
    <w:rsid w:val="004A6E4A"/>
    <w:rsid w:val="004A6E58"/>
    <w:rsid w:val="004A6F56"/>
    <w:rsid w:val="004A71AA"/>
    <w:rsid w:val="004A74CD"/>
    <w:rsid w:val="004A7CBC"/>
    <w:rsid w:val="004B015A"/>
    <w:rsid w:val="004B026B"/>
    <w:rsid w:val="004B0429"/>
    <w:rsid w:val="004B0444"/>
    <w:rsid w:val="004B04DC"/>
    <w:rsid w:val="004B04E8"/>
    <w:rsid w:val="004B0547"/>
    <w:rsid w:val="004B05BC"/>
    <w:rsid w:val="004B05C0"/>
    <w:rsid w:val="004B0962"/>
    <w:rsid w:val="004B0DB3"/>
    <w:rsid w:val="004B0E2F"/>
    <w:rsid w:val="004B0F88"/>
    <w:rsid w:val="004B101C"/>
    <w:rsid w:val="004B10EF"/>
    <w:rsid w:val="004B136A"/>
    <w:rsid w:val="004B1913"/>
    <w:rsid w:val="004B1AD8"/>
    <w:rsid w:val="004B1C90"/>
    <w:rsid w:val="004B1E29"/>
    <w:rsid w:val="004B2025"/>
    <w:rsid w:val="004B251D"/>
    <w:rsid w:val="004B2757"/>
    <w:rsid w:val="004B2968"/>
    <w:rsid w:val="004B297A"/>
    <w:rsid w:val="004B2A1A"/>
    <w:rsid w:val="004B2A30"/>
    <w:rsid w:val="004B2B49"/>
    <w:rsid w:val="004B2B93"/>
    <w:rsid w:val="004B336A"/>
    <w:rsid w:val="004B37FF"/>
    <w:rsid w:val="004B3819"/>
    <w:rsid w:val="004B39C6"/>
    <w:rsid w:val="004B3A5A"/>
    <w:rsid w:val="004B3B29"/>
    <w:rsid w:val="004B3B5B"/>
    <w:rsid w:val="004B3BC1"/>
    <w:rsid w:val="004B3BEA"/>
    <w:rsid w:val="004B3E97"/>
    <w:rsid w:val="004B3F29"/>
    <w:rsid w:val="004B43D6"/>
    <w:rsid w:val="004B43E6"/>
    <w:rsid w:val="004B44F2"/>
    <w:rsid w:val="004B45B7"/>
    <w:rsid w:val="004B4622"/>
    <w:rsid w:val="004B47C7"/>
    <w:rsid w:val="004B48F1"/>
    <w:rsid w:val="004B4C14"/>
    <w:rsid w:val="004B519C"/>
    <w:rsid w:val="004B5652"/>
    <w:rsid w:val="004B5A53"/>
    <w:rsid w:val="004B5A8B"/>
    <w:rsid w:val="004B5DD6"/>
    <w:rsid w:val="004B5E78"/>
    <w:rsid w:val="004B61E1"/>
    <w:rsid w:val="004B62EE"/>
    <w:rsid w:val="004B62FF"/>
    <w:rsid w:val="004B64BE"/>
    <w:rsid w:val="004B65DF"/>
    <w:rsid w:val="004B6614"/>
    <w:rsid w:val="004B668A"/>
    <w:rsid w:val="004B6E6C"/>
    <w:rsid w:val="004B6FA5"/>
    <w:rsid w:val="004B6FEE"/>
    <w:rsid w:val="004B72F6"/>
    <w:rsid w:val="004B739F"/>
    <w:rsid w:val="004B73DD"/>
    <w:rsid w:val="004B7445"/>
    <w:rsid w:val="004B74A6"/>
    <w:rsid w:val="004B7556"/>
    <w:rsid w:val="004B760F"/>
    <w:rsid w:val="004B785C"/>
    <w:rsid w:val="004B79A5"/>
    <w:rsid w:val="004B7CF9"/>
    <w:rsid w:val="004B7F67"/>
    <w:rsid w:val="004C0015"/>
    <w:rsid w:val="004C0041"/>
    <w:rsid w:val="004C00BB"/>
    <w:rsid w:val="004C0363"/>
    <w:rsid w:val="004C06C1"/>
    <w:rsid w:val="004C06DE"/>
    <w:rsid w:val="004C0915"/>
    <w:rsid w:val="004C0C90"/>
    <w:rsid w:val="004C0E8B"/>
    <w:rsid w:val="004C0EE0"/>
    <w:rsid w:val="004C1075"/>
    <w:rsid w:val="004C12F6"/>
    <w:rsid w:val="004C158F"/>
    <w:rsid w:val="004C18A4"/>
    <w:rsid w:val="004C18E3"/>
    <w:rsid w:val="004C1BD3"/>
    <w:rsid w:val="004C1CF4"/>
    <w:rsid w:val="004C1E6B"/>
    <w:rsid w:val="004C203F"/>
    <w:rsid w:val="004C21B2"/>
    <w:rsid w:val="004C220F"/>
    <w:rsid w:val="004C2244"/>
    <w:rsid w:val="004C2292"/>
    <w:rsid w:val="004C2400"/>
    <w:rsid w:val="004C242F"/>
    <w:rsid w:val="004C26A5"/>
    <w:rsid w:val="004C2988"/>
    <w:rsid w:val="004C2AFC"/>
    <w:rsid w:val="004C2B77"/>
    <w:rsid w:val="004C2E30"/>
    <w:rsid w:val="004C3170"/>
    <w:rsid w:val="004C374D"/>
    <w:rsid w:val="004C3A25"/>
    <w:rsid w:val="004C3B4D"/>
    <w:rsid w:val="004C3BB3"/>
    <w:rsid w:val="004C3D98"/>
    <w:rsid w:val="004C3E1A"/>
    <w:rsid w:val="004C3FE2"/>
    <w:rsid w:val="004C406B"/>
    <w:rsid w:val="004C48FD"/>
    <w:rsid w:val="004C4ACC"/>
    <w:rsid w:val="004C4B13"/>
    <w:rsid w:val="004C4CCA"/>
    <w:rsid w:val="004C4E2B"/>
    <w:rsid w:val="004C4F4A"/>
    <w:rsid w:val="004C5159"/>
    <w:rsid w:val="004C54C1"/>
    <w:rsid w:val="004C54F5"/>
    <w:rsid w:val="004C54F7"/>
    <w:rsid w:val="004C5617"/>
    <w:rsid w:val="004C5813"/>
    <w:rsid w:val="004C5CD9"/>
    <w:rsid w:val="004C5D1D"/>
    <w:rsid w:val="004C5F07"/>
    <w:rsid w:val="004C602E"/>
    <w:rsid w:val="004C624D"/>
    <w:rsid w:val="004C6407"/>
    <w:rsid w:val="004C648F"/>
    <w:rsid w:val="004C6722"/>
    <w:rsid w:val="004C6B5D"/>
    <w:rsid w:val="004C6C21"/>
    <w:rsid w:val="004C6C57"/>
    <w:rsid w:val="004C6F3F"/>
    <w:rsid w:val="004C765D"/>
    <w:rsid w:val="004C767E"/>
    <w:rsid w:val="004C775C"/>
    <w:rsid w:val="004C7794"/>
    <w:rsid w:val="004C779D"/>
    <w:rsid w:val="004C77EC"/>
    <w:rsid w:val="004C78B1"/>
    <w:rsid w:val="004C7C22"/>
    <w:rsid w:val="004D027F"/>
    <w:rsid w:val="004D039F"/>
    <w:rsid w:val="004D058C"/>
    <w:rsid w:val="004D06C6"/>
    <w:rsid w:val="004D0765"/>
    <w:rsid w:val="004D0778"/>
    <w:rsid w:val="004D0860"/>
    <w:rsid w:val="004D0885"/>
    <w:rsid w:val="004D0A57"/>
    <w:rsid w:val="004D0BBA"/>
    <w:rsid w:val="004D0D3E"/>
    <w:rsid w:val="004D0F89"/>
    <w:rsid w:val="004D12B7"/>
    <w:rsid w:val="004D15AD"/>
    <w:rsid w:val="004D19BC"/>
    <w:rsid w:val="004D1B62"/>
    <w:rsid w:val="004D1D19"/>
    <w:rsid w:val="004D1DDA"/>
    <w:rsid w:val="004D1EE5"/>
    <w:rsid w:val="004D2116"/>
    <w:rsid w:val="004D24A1"/>
    <w:rsid w:val="004D257B"/>
    <w:rsid w:val="004D25AF"/>
    <w:rsid w:val="004D26B4"/>
    <w:rsid w:val="004D2895"/>
    <w:rsid w:val="004D28F9"/>
    <w:rsid w:val="004D2D4C"/>
    <w:rsid w:val="004D2E63"/>
    <w:rsid w:val="004D302C"/>
    <w:rsid w:val="004D3181"/>
    <w:rsid w:val="004D3249"/>
    <w:rsid w:val="004D324F"/>
    <w:rsid w:val="004D33AD"/>
    <w:rsid w:val="004D345D"/>
    <w:rsid w:val="004D3582"/>
    <w:rsid w:val="004D35AF"/>
    <w:rsid w:val="004D3735"/>
    <w:rsid w:val="004D382C"/>
    <w:rsid w:val="004D3A89"/>
    <w:rsid w:val="004D3E12"/>
    <w:rsid w:val="004D3FC1"/>
    <w:rsid w:val="004D40B5"/>
    <w:rsid w:val="004D40BF"/>
    <w:rsid w:val="004D4123"/>
    <w:rsid w:val="004D4305"/>
    <w:rsid w:val="004D438F"/>
    <w:rsid w:val="004D48C7"/>
    <w:rsid w:val="004D4B64"/>
    <w:rsid w:val="004D4E33"/>
    <w:rsid w:val="004D4FCC"/>
    <w:rsid w:val="004D5049"/>
    <w:rsid w:val="004D50F3"/>
    <w:rsid w:val="004D549A"/>
    <w:rsid w:val="004D56D1"/>
    <w:rsid w:val="004D586D"/>
    <w:rsid w:val="004D58A1"/>
    <w:rsid w:val="004D5987"/>
    <w:rsid w:val="004D5EA4"/>
    <w:rsid w:val="004D6309"/>
    <w:rsid w:val="004D6368"/>
    <w:rsid w:val="004D6FCC"/>
    <w:rsid w:val="004D7069"/>
    <w:rsid w:val="004D77DC"/>
    <w:rsid w:val="004D77E8"/>
    <w:rsid w:val="004E00E6"/>
    <w:rsid w:val="004E00F3"/>
    <w:rsid w:val="004E0107"/>
    <w:rsid w:val="004E0391"/>
    <w:rsid w:val="004E093A"/>
    <w:rsid w:val="004E09DA"/>
    <w:rsid w:val="004E0A2C"/>
    <w:rsid w:val="004E0DAB"/>
    <w:rsid w:val="004E100C"/>
    <w:rsid w:val="004E1199"/>
    <w:rsid w:val="004E14D5"/>
    <w:rsid w:val="004E1775"/>
    <w:rsid w:val="004E1C27"/>
    <w:rsid w:val="004E1F6E"/>
    <w:rsid w:val="004E2586"/>
    <w:rsid w:val="004E261C"/>
    <w:rsid w:val="004E272F"/>
    <w:rsid w:val="004E2AED"/>
    <w:rsid w:val="004E2B9B"/>
    <w:rsid w:val="004E2F7D"/>
    <w:rsid w:val="004E3260"/>
    <w:rsid w:val="004E347E"/>
    <w:rsid w:val="004E3530"/>
    <w:rsid w:val="004E3762"/>
    <w:rsid w:val="004E3826"/>
    <w:rsid w:val="004E3945"/>
    <w:rsid w:val="004E3BD5"/>
    <w:rsid w:val="004E3E3C"/>
    <w:rsid w:val="004E3EFD"/>
    <w:rsid w:val="004E4163"/>
    <w:rsid w:val="004E42AF"/>
    <w:rsid w:val="004E42B9"/>
    <w:rsid w:val="004E42E2"/>
    <w:rsid w:val="004E43C4"/>
    <w:rsid w:val="004E43C9"/>
    <w:rsid w:val="004E4E52"/>
    <w:rsid w:val="004E534D"/>
    <w:rsid w:val="004E5640"/>
    <w:rsid w:val="004E594B"/>
    <w:rsid w:val="004E5997"/>
    <w:rsid w:val="004E5B14"/>
    <w:rsid w:val="004E5B53"/>
    <w:rsid w:val="004E5C07"/>
    <w:rsid w:val="004E5C13"/>
    <w:rsid w:val="004E5D3A"/>
    <w:rsid w:val="004E5E43"/>
    <w:rsid w:val="004E5FB0"/>
    <w:rsid w:val="004E6073"/>
    <w:rsid w:val="004E614A"/>
    <w:rsid w:val="004E6201"/>
    <w:rsid w:val="004E636D"/>
    <w:rsid w:val="004E657B"/>
    <w:rsid w:val="004E6634"/>
    <w:rsid w:val="004E6690"/>
    <w:rsid w:val="004E6CCE"/>
    <w:rsid w:val="004E6E7F"/>
    <w:rsid w:val="004E6F47"/>
    <w:rsid w:val="004E7000"/>
    <w:rsid w:val="004E70CD"/>
    <w:rsid w:val="004E71B8"/>
    <w:rsid w:val="004E736B"/>
    <w:rsid w:val="004E74B8"/>
    <w:rsid w:val="004E7546"/>
    <w:rsid w:val="004E77E7"/>
    <w:rsid w:val="004E7865"/>
    <w:rsid w:val="004E788B"/>
    <w:rsid w:val="004E78A8"/>
    <w:rsid w:val="004E7DAF"/>
    <w:rsid w:val="004E7DF9"/>
    <w:rsid w:val="004E7E08"/>
    <w:rsid w:val="004F058A"/>
    <w:rsid w:val="004F083F"/>
    <w:rsid w:val="004F0A47"/>
    <w:rsid w:val="004F0A7D"/>
    <w:rsid w:val="004F0B1C"/>
    <w:rsid w:val="004F0B32"/>
    <w:rsid w:val="004F0D56"/>
    <w:rsid w:val="004F0EAE"/>
    <w:rsid w:val="004F0ED4"/>
    <w:rsid w:val="004F0F88"/>
    <w:rsid w:val="004F1749"/>
    <w:rsid w:val="004F1757"/>
    <w:rsid w:val="004F17BB"/>
    <w:rsid w:val="004F19BB"/>
    <w:rsid w:val="004F1ABF"/>
    <w:rsid w:val="004F1DBB"/>
    <w:rsid w:val="004F1E26"/>
    <w:rsid w:val="004F1E95"/>
    <w:rsid w:val="004F1EF3"/>
    <w:rsid w:val="004F20BA"/>
    <w:rsid w:val="004F22F1"/>
    <w:rsid w:val="004F22F2"/>
    <w:rsid w:val="004F27E3"/>
    <w:rsid w:val="004F294D"/>
    <w:rsid w:val="004F2A23"/>
    <w:rsid w:val="004F2A26"/>
    <w:rsid w:val="004F2BDE"/>
    <w:rsid w:val="004F2D58"/>
    <w:rsid w:val="004F2E1A"/>
    <w:rsid w:val="004F315E"/>
    <w:rsid w:val="004F32DE"/>
    <w:rsid w:val="004F3329"/>
    <w:rsid w:val="004F348F"/>
    <w:rsid w:val="004F4292"/>
    <w:rsid w:val="004F442E"/>
    <w:rsid w:val="004F446E"/>
    <w:rsid w:val="004F475B"/>
    <w:rsid w:val="004F4954"/>
    <w:rsid w:val="004F4C11"/>
    <w:rsid w:val="004F4D02"/>
    <w:rsid w:val="004F4E54"/>
    <w:rsid w:val="004F52D0"/>
    <w:rsid w:val="004F5681"/>
    <w:rsid w:val="004F5B49"/>
    <w:rsid w:val="004F5E31"/>
    <w:rsid w:val="004F6267"/>
    <w:rsid w:val="004F633A"/>
    <w:rsid w:val="004F64D5"/>
    <w:rsid w:val="004F65E7"/>
    <w:rsid w:val="004F67B5"/>
    <w:rsid w:val="004F6842"/>
    <w:rsid w:val="004F685D"/>
    <w:rsid w:val="004F68CD"/>
    <w:rsid w:val="004F6ED9"/>
    <w:rsid w:val="004F72B5"/>
    <w:rsid w:val="004F7427"/>
    <w:rsid w:val="004F75CC"/>
    <w:rsid w:val="004F761B"/>
    <w:rsid w:val="004F7630"/>
    <w:rsid w:val="004F7DEB"/>
    <w:rsid w:val="004F7E80"/>
    <w:rsid w:val="004F7F58"/>
    <w:rsid w:val="005001C6"/>
    <w:rsid w:val="005001E5"/>
    <w:rsid w:val="00500E59"/>
    <w:rsid w:val="0050135D"/>
    <w:rsid w:val="00501653"/>
    <w:rsid w:val="00501763"/>
    <w:rsid w:val="0050183D"/>
    <w:rsid w:val="00501889"/>
    <w:rsid w:val="00501A64"/>
    <w:rsid w:val="00501AEE"/>
    <w:rsid w:val="00501BAE"/>
    <w:rsid w:val="00501C61"/>
    <w:rsid w:val="00501CEB"/>
    <w:rsid w:val="0050288A"/>
    <w:rsid w:val="00502B5E"/>
    <w:rsid w:val="00502E61"/>
    <w:rsid w:val="00502F9B"/>
    <w:rsid w:val="00503157"/>
    <w:rsid w:val="0050346C"/>
    <w:rsid w:val="0050365A"/>
    <w:rsid w:val="00503B41"/>
    <w:rsid w:val="00503CE8"/>
    <w:rsid w:val="00503D5E"/>
    <w:rsid w:val="00503E0B"/>
    <w:rsid w:val="00504308"/>
    <w:rsid w:val="00504355"/>
    <w:rsid w:val="00504680"/>
    <w:rsid w:val="0050470A"/>
    <w:rsid w:val="00504740"/>
    <w:rsid w:val="005047B6"/>
    <w:rsid w:val="005048FA"/>
    <w:rsid w:val="00504A95"/>
    <w:rsid w:val="00504BFB"/>
    <w:rsid w:val="00504E62"/>
    <w:rsid w:val="0050501C"/>
    <w:rsid w:val="005054A2"/>
    <w:rsid w:val="00505BED"/>
    <w:rsid w:val="00505E2E"/>
    <w:rsid w:val="00506329"/>
    <w:rsid w:val="00506397"/>
    <w:rsid w:val="00506428"/>
    <w:rsid w:val="00506555"/>
    <w:rsid w:val="00506A7C"/>
    <w:rsid w:val="00506AF3"/>
    <w:rsid w:val="00506B09"/>
    <w:rsid w:val="00506D88"/>
    <w:rsid w:val="00506E6C"/>
    <w:rsid w:val="00507186"/>
    <w:rsid w:val="005072E7"/>
    <w:rsid w:val="005078FC"/>
    <w:rsid w:val="00507C39"/>
    <w:rsid w:val="00507CA0"/>
    <w:rsid w:val="00507E04"/>
    <w:rsid w:val="005100C8"/>
    <w:rsid w:val="00510372"/>
    <w:rsid w:val="005103C1"/>
    <w:rsid w:val="00510470"/>
    <w:rsid w:val="00510869"/>
    <w:rsid w:val="00510960"/>
    <w:rsid w:val="00510B55"/>
    <w:rsid w:val="00510CAA"/>
    <w:rsid w:val="00510D77"/>
    <w:rsid w:val="00510D8A"/>
    <w:rsid w:val="00510DE1"/>
    <w:rsid w:val="00510E28"/>
    <w:rsid w:val="00510F1C"/>
    <w:rsid w:val="00511078"/>
    <w:rsid w:val="005111E3"/>
    <w:rsid w:val="005114D3"/>
    <w:rsid w:val="005114DF"/>
    <w:rsid w:val="0051158F"/>
    <w:rsid w:val="005115A3"/>
    <w:rsid w:val="0051198A"/>
    <w:rsid w:val="00511A17"/>
    <w:rsid w:val="00511C5A"/>
    <w:rsid w:val="00511FA2"/>
    <w:rsid w:val="00511FA9"/>
    <w:rsid w:val="00511FB6"/>
    <w:rsid w:val="00512826"/>
    <w:rsid w:val="0051290E"/>
    <w:rsid w:val="00512A7E"/>
    <w:rsid w:val="00512AE0"/>
    <w:rsid w:val="00512D0C"/>
    <w:rsid w:val="005131B6"/>
    <w:rsid w:val="005131EA"/>
    <w:rsid w:val="005132C3"/>
    <w:rsid w:val="005133F0"/>
    <w:rsid w:val="0051347E"/>
    <w:rsid w:val="00513C55"/>
    <w:rsid w:val="00513EE2"/>
    <w:rsid w:val="00513FD5"/>
    <w:rsid w:val="00514190"/>
    <w:rsid w:val="005141F4"/>
    <w:rsid w:val="0051422E"/>
    <w:rsid w:val="00514297"/>
    <w:rsid w:val="0051460E"/>
    <w:rsid w:val="005148DB"/>
    <w:rsid w:val="0051499E"/>
    <w:rsid w:val="00514AFC"/>
    <w:rsid w:val="00514C3C"/>
    <w:rsid w:val="00514DF1"/>
    <w:rsid w:val="00514ED8"/>
    <w:rsid w:val="00514F1D"/>
    <w:rsid w:val="00514F51"/>
    <w:rsid w:val="00514F88"/>
    <w:rsid w:val="0051597F"/>
    <w:rsid w:val="00515C58"/>
    <w:rsid w:val="00515EB6"/>
    <w:rsid w:val="00515F6E"/>
    <w:rsid w:val="00516270"/>
    <w:rsid w:val="005162E0"/>
    <w:rsid w:val="00516AD6"/>
    <w:rsid w:val="00516B28"/>
    <w:rsid w:val="00516BDE"/>
    <w:rsid w:val="00516D75"/>
    <w:rsid w:val="00516E12"/>
    <w:rsid w:val="00516ED1"/>
    <w:rsid w:val="00516EE7"/>
    <w:rsid w:val="0051758B"/>
    <w:rsid w:val="005175F5"/>
    <w:rsid w:val="00517EA8"/>
    <w:rsid w:val="00520446"/>
    <w:rsid w:val="00520B86"/>
    <w:rsid w:val="00520BFF"/>
    <w:rsid w:val="00520EF4"/>
    <w:rsid w:val="00520F77"/>
    <w:rsid w:val="00521074"/>
    <w:rsid w:val="0052113C"/>
    <w:rsid w:val="00521260"/>
    <w:rsid w:val="005212D2"/>
    <w:rsid w:val="0052161C"/>
    <w:rsid w:val="00521745"/>
    <w:rsid w:val="005217E6"/>
    <w:rsid w:val="00521807"/>
    <w:rsid w:val="005220A0"/>
    <w:rsid w:val="00522487"/>
    <w:rsid w:val="005225BC"/>
    <w:rsid w:val="0052269B"/>
    <w:rsid w:val="00522878"/>
    <w:rsid w:val="00522929"/>
    <w:rsid w:val="005229C9"/>
    <w:rsid w:val="00522ACF"/>
    <w:rsid w:val="00522CB9"/>
    <w:rsid w:val="00522D20"/>
    <w:rsid w:val="00522D37"/>
    <w:rsid w:val="00522D70"/>
    <w:rsid w:val="00523513"/>
    <w:rsid w:val="00523545"/>
    <w:rsid w:val="0052360F"/>
    <w:rsid w:val="0052364E"/>
    <w:rsid w:val="005236EF"/>
    <w:rsid w:val="005237C1"/>
    <w:rsid w:val="005238EF"/>
    <w:rsid w:val="00523970"/>
    <w:rsid w:val="00523EBC"/>
    <w:rsid w:val="005241F5"/>
    <w:rsid w:val="00524201"/>
    <w:rsid w:val="00524405"/>
    <w:rsid w:val="005244C6"/>
    <w:rsid w:val="00524656"/>
    <w:rsid w:val="005246E1"/>
    <w:rsid w:val="00524A7D"/>
    <w:rsid w:val="00524E0B"/>
    <w:rsid w:val="00524FC3"/>
    <w:rsid w:val="005250D7"/>
    <w:rsid w:val="005253D9"/>
    <w:rsid w:val="005253F6"/>
    <w:rsid w:val="005256AC"/>
    <w:rsid w:val="005256E2"/>
    <w:rsid w:val="00525723"/>
    <w:rsid w:val="0052613B"/>
    <w:rsid w:val="0052616F"/>
    <w:rsid w:val="0052623C"/>
    <w:rsid w:val="00526277"/>
    <w:rsid w:val="00526453"/>
    <w:rsid w:val="00526735"/>
    <w:rsid w:val="005267CF"/>
    <w:rsid w:val="00526D66"/>
    <w:rsid w:val="00526D7C"/>
    <w:rsid w:val="00526FD7"/>
    <w:rsid w:val="00527161"/>
    <w:rsid w:val="005272D3"/>
    <w:rsid w:val="0052733C"/>
    <w:rsid w:val="00527942"/>
    <w:rsid w:val="005279B1"/>
    <w:rsid w:val="00527CD9"/>
    <w:rsid w:val="00527D79"/>
    <w:rsid w:val="00527EF8"/>
    <w:rsid w:val="005301A5"/>
    <w:rsid w:val="0053031C"/>
    <w:rsid w:val="00530368"/>
    <w:rsid w:val="00530442"/>
    <w:rsid w:val="00530651"/>
    <w:rsid w:val="0053099D"/>
    <w:rsid w:val="00530B6F"/>
    <w:rsid w:val="00530B70"/>
    <w:rsid w:val="00530D8E"/>
    <w:rsid w:val="00530EAC"/>
    <w:rsid w:val="00530EB5"/>
    <w:rsid w:val="00530F73"/>
    <w:rsid w:val="005311CA"/>
    <w:rsid w:val="0053135F"/>
    <w:rsid w:val="005313BE"/>
    <w:rsid w:val="005314C0"/>
    <w:rsid w:val="00531534"/>
    <w:rsid w:val="00531613"/>
    <w:rsid w:val="00531754"/>
    <w:rsid w:val="00531875"/>
    <w:rsid w:val="00531DA3"/>
    <w:rsid w:val="00531E7B"/>
    <w:rsid w:val="0053241E"/>
    <w:rsid w:val="00532452"/>
    <w:rsid w:val="005324E7"/>
    <w:rsid w:val="00532633"/>
    <w:rsid w:val="00532893"/>
    <w:rsid w:val="005328FD"/>
    <w:rsid w:val="00532977"/>
    <w:rsid w:val="005329AF"/>
    <w:rsid w:val="005329D9"/>
    <w:rsid w:val="00532AA1"/>
    <w:rsid w:val="00532AA7"/>
    <w:rsid w:val="00532EDF"/>
    <w:rsid w:val="0053313E"/>
    <w:rsid w:val="005331FA"/>
    <w:rsid w:val="00533497"/>
    <w:rsid w:val="00533823"/>
    <w:rsid w:val="00533C09"/>
    <w:rsid w:val="00533DE6"/>
    <w:rsid w:val="00533EA1"/>
    <w:rsid w:val="00533EF3"/>
    <w:rsid w:val="0053407D"/>
    <w:rsid w:val="00534907"/>
    <w:rsid w:val="00534C8F"/>
    <w:rsid w:val="00534CD5"/>
    <w:rsid w:val="00534CDD"/>
    <w:rsid w:val="00534D64"/>
    <w:rsid w:val="00534DE5"/>
    <w:rsid w:val="00534F2D"/>
    <w:rsid w:val="00534F34"/>
    <w:rsid w:val="0053519F"/>
    <w:rsid w:val="0053531A"/>
    <w:rsid w:val="005356B2"/>
    <w:rsid w:val="005356C9"/>
    <w:rsid w:val="0053572E"/>
    <w:rsid w:val="005359A2"/>
    <w:rsid w:val="00535DF4"/>
    <w:rsid w:val="00535EC4"/>
    <w:rsid w:val="00536646"/>
    <w:rsid w:val="005366B7"/>
    <w:rsid w:val="00536AAD"/>
    <w:rsid w:val="00536C05"/>
    <w:rsid w:val="005371B5"/>
    <w:rsid w:val="00537681"/>
    <w:rsid w:val="005377FC"/>
    <w:rsid w:val="0053784B"/>
    <w:rsid w:val="00540085"/>
    <w:rsid w:val="0054012B"/>
    <w:rsid w:val="00540707"/>
    <w:rsid w:val="00540B80"/>
    <w:rsid w:val="00540C17"/>
    <w:rsid w:val="00540D06"/>
    <w:rsid w:val="00540ED1"/>
    <w:rsid w:val="00541098"/>
    <w:rsid w:val="005410FD"/>
    <w:rsid w:val="00541407"/>
    <w:rsid w:val="00541A8C"/>
    <w:rsid w:val="00541ADC"/>
    <w:rsid w:val="00541C05"/>
    <w:rsid w:val="0054206E"/>
    <w:rsid w:val="00542074"/>
    <w:rsid w:val="00542367"/>
    <w:rsid w:val="005425E3"/>
    <w:rsid w:val="005427DF"/>
    <w:rsid w:val="00542831"/>
    <w:rsid w:val="00542887"/>
    <w:rsid w:val="0054292B"/>
    <w:rsid w:val="00542C23"/>
    <w:rsid w:val="00542C53"/>
    <w:rsid w:val="00542EEA"/>
    <w:rsid w:val="00543377"/>
    <w:rsid w:val="00543576"/>
    <w:rsid w:val="0054365A"/>
    <w:rsid w:val="00543881"/>
    <w:rsid w:val="00543DAE"/>
    <w:rsid w:val="00543FB5"/>
    <w:rsid w:val="00543FC3"/>
    <w:rsid w:val="0054409E"/>
    <w:rsid w:val="00544315"/>
    <w:rsid w:val="0054455D"/>
    <w:rsid w:val="005447BF"/>
    <w:rsid w:val="005448AC"/>
    <w:rsid w:val="00544DD9"/>
    <w:rsid w:val="0054520E"/>
    <w:rsid w:val="0054525B"/>
    <w:rsid w:val="00545317"/>
    <w:rsid w:val="00545700"/>
    <w:rsid w:val="00545912"/>
    <w:rsid w:val="00545F54"/>
    <w:rsid w:val="0054601F"/>
    <w:rsid w:val="0054603D"/>
    <w:rsid w:val="005461F2"/>
    <w:rsid w:val="005462C3"/>
    <w:rsid w:val="005464E1"/>
    <w:rsid w:val="005465FC"/>
    <w:rsid w:val="00546642"/>
    <w:rsid w:val="005466F0"/>
    <w:rsid w:val="00546755"/>
    <w:rsid w:val="00546777"/>
    <w:rsid w:val="005469C5"/>
    <w:rsid w:val="00546C08"/>
    <w:rsid w:val="00546CB0"/>
    <w:rsid w:val="00546D35"/>
    <w:rsid w:val="00546DB4"/>
    <w:rsid w:val="00546E46"/>
    <w:rsid w:val="00546E6D"/>
    <w:rsid w:val="00546EE0"/>
    <w:rsid w:val="005472F2"/>
    <w:rsid w:val="00547368"/>
    <w:rsid w:val="00547490"/>
    <w:rsid w:val="00547674"/>
    <w:rsid w:val="00547819"/>
    <w:rsid w:val="005478E3"/>
    <w:rsid w:val="00547B3B"/>
    <w:rsid w:val="00547C05"/>
    <w:rsid w:val="0055001D"/>
    <w:rsid w:val="005504E5"/>
    <w:rsid w:val="00550534"/>
    <w:rsid w:val="00550844"/>
    <w:rsid w:val="00550857"/>
    <w:rsid w:val="00550DE6"/>
    <w:rsid w:val="00550FE3"/>
    <w:rsid w:val="005513B3"/>
    <w:rsid w:val="00551414"/>
    <w:rsid w:val="0055171B"/>
    <w:rsid w:val="00551766"/>
    <w:rsid w:val="00551B03"/>
    <w:rsid w:val="00551BBA"/>
    <w:rsid w:val="00551BE0"/>
    <w:rsid w:val="00551DBB"/>
    <w:rsid w:val="00552016"/>
    <w:rsid w:val="00552123"/>
    <w:rsid w:val="005524B7"/>
    <w:rsid w:val="005527A9"/>
    <w:rsid w:val="005527DF"/>
    <w:rsid w:val="00552836"/>
    <w:rsid w:val="00552870"/>
    <w:rsid w:val="00552933"/>
    <w:rsid w:val="00552A05"/>
    <w:rsid w:val="00552C55"/>
    <w:rsid w:val="00552C9C"/>
    <w:rsid w:val="00552DA4"/>
    <w:rsid w:val="00552F29"/>
    <w:rsid w:val="0055315E"/>
    <w:rsid w:val="0055334C"/>
    <w:rsid w:val="005533F9"/>
    <w:rsid w:val="00553514"/>
    <w:rsid w:val="005537DE"/>
    <w:rsid w:val="005539A3"/>
    <w:rsid w:val="00553A70"/>
    <w:rsid w:val="00553C0C"/>
    <w:rsid w:val="00553D02"/>
    <w:rsid w:val="00553D0B"/>
    <w:rsid w:val="00553D91"/>
    <w:rsid w:val="00554003"/>
    <w:rsid w:val="0055424C"/>
    <w:rsid w:val="0055426C"/>
    <w:rsid w:val="005542C6"/>
    <w:rsid w:val="00554518"/>
    <w:rsid w:val="00554839"/>
    <w:rsid w:val="00554C90"/>
    <w:rsid w:val="00554E6C"/>
    <w:rsid w:val="0055530C"/>
    <w:rsid w:val="00555747"/>
    <w:rsid w:val="0055589A"/>
    <w:rsid w:val="005559BC"/>
    <w:rsid w:val="005559CA"/>
    <w:rsid w:val="00555C33"/>
    <w:rsid w:val="00555CB4"/>
    <w:rsid w:val="005562A3"/>
    <w:rsid w:val="00556369"/>
    <w:rsid w:val="00556431"/>
    <w:rsid w:val="005565DA"/>
    <w:rsid w:val="00556858"/>
    <w:rsid w:val="005568FF"/>
    <w:rsid w:val="00556D33"/>
    <w:rsid w:val="00556DAE"/>
    <w:rsid w:val="00556EEC"/>
    <w:rsid w:val="00556F6F"/>
    <w:rsid w:val="00557238"/>
    <w:rsid w:val="0055736F"/>
    <w:rsid w:val="0055783F"/>
    <w:rsid w:val="0055784C"/>
    <w:rsid w:val="00557A6C"/>
    <w:rsid w:val="0056052F"/>
    <w:rsid w:val="005606DB"/>
    <w:rsid w:val="00560897"/>
    <w:rsid w:val="005608C6"/>
    <w:rsid w:val="0056099A"/>
    <w:rsid w:val="00560A54"/>
    <w:rsid w:val="00560C0E"/>
    <w:rsid w:val="00560C64"/>
    <w:rsid w:val="00561039"/>
    <w:rsid w:val="00561117"/>
    <w:rsid w:val="005611F7"/>
    <w:rsid w:val="00561339"/>
    <w:rsid w:val="00561403"/>
    <w:rsid w:val="005615EC"/>
    <w:rsid w:val="00561AAB"/>
    <w:rsid w:val="00561CCB"/>
    <w:rsid w:val="00561F1C"/>
    <w:rsid w:val="00562374"/>
    <w:rsid w:val="0056241B"/>
    <w:rsid w:val="00562527"/>
    <w:rsid w:val="00562721"/>
    <w:rsid w:val="0056289A"/>
    <w:rsid w:val="00562A84"/>
    <w:rsid w:val="00562B8E"/>
    <w:rsid w:val="00562D37"/>
    <w:rsid w:val="00562F4F"/>
    <w:rsid w:val="0056309E"/>
    <w:rsid w:val="00563127"/>
    <w:rsid w:val="00563151"/>
    <w:rsid w:val="00563190"/>
    <w:rsid w:val="005634F8"/>
    <w:rsid w:val="00563503"/>
    <w:rsid w:val="00563AC4"/>
    <w:rsid w:val="00563C88"/>
    <w:rsid w:val="00564108"/>
    <w:rsid w:val="0056440F"/>
    <w:rsid w:val="005646EA"/>
    <w:rsid w:val="00564A53"/>
    <w:rsid w:val="00564D0C"/>
    <w:rsid w:val="00564E79"/>
    <w:rsid w:val="00565000"/>
    <w:rsid w:val="005653A3"/>
    <w:rsid w:val="005655A1"/>
    <w:rsid w:val="0056577F"/>
    <w:rsid w:val="00565B13"/>
    <w:rsid w:val="00565C80"/>
    <w:rsid w:val="00565DB6"/>
    <w:rsid w:val="0056600D"/>
    <w:rsid w:val="0056609B"/>
    <w:rsid w:val="005663E2"/>
    <w:rsid w:val="00566466"/>
    <w:rsid w:val="0056649B"/>
    <w:rsid w:val="00566590"/>
    <w:rsid w:val="0056663A"/>
    <w:rsid w:val="005669F2"/>
    <w:rsid w:val="00566A99"/>
    <w:rsid w:val="00566BB9"/>
    <w:rsid w:val="00566E0E"/>
    <w:rsid w:val="00567359"/>
    <w:rsid w:val="0056744F"/>
    <w:rsid w:val="00567635"/>
    <w:rsid w:val="0056768D"/>
    <w:rsid w:val="00567884"/>
    <w:rsid w:val="00567BF8"/>
    <w:rsid w:val="00567D95"/>
    <w:rsid w:val="00567EF6"/>
    <w:rsid w:val="0057007A"/>
    <w:rsid w:val="005701D9"/>
    <w:rsid w:val="00570440"/>
    <w:rsid w:val="005706AF"/>
    <w:rsid w:val="00570981"/>
    <w:rsid w:val="005709E4"/>
    <w:rsid w:val="00570C99"/>
    <w:rsid w:val="00570F9F"/>
    <w:rsid w:val="00570FA6"/>
    <w:rsid w:val="00571316"/>
    <w:rsid w:val="0057198B"/>
    <w:rsid w:val="00571ACA"/>
    <w:rsid w:val="00571BA2"/>
    <w:rsid w:val="00571C9F"/>
    <w:rsid w:val="00571ECF"/>
    <w:rsid w:val="00571F0F"/>
    <w:rsid w:val="0057274D"/>
    <w:rsid w:val="00572830"/>
    <w:rsid w:val="005728FB"/>
    <w:rsid w:val="00572950"/>
    <w:rsid w:val="00572DCE"/>
    <w:rsid w:val="00572E42"/>
    <w:rsid w:val="00572FC9"/>
    <w:rsid w:val="00573054"/>
    <w:rsid w:val="005730E7"/>
    <w:rsid w:val="00573339"/>
    <w:rsid w:val="005733D0"/>
    <w:rsid w:val="00573439"/>
    <w:rsid w:val="0057358B"/>
    <w:rsid w:val="005735BB"/>
    <w:rsid w:val="005736C0"/>
    <w:rsid w:val="005738DD"/>
    <w:rsid w:val="00573D16"/>
    <w:rsid w:val="00573E36"/>
    <w:rsid w:val="00573E5D"/>
    <w:rsid w:val="00573F26"/>
    <w:rsid w:val="00573FC5"/>
    <w:rsid w:val="00574285"/>
    <w:rsid w:val="005742C7"/>
    <w:rsid w:val="00574668"/>
    <w:rsid w:val="005746DB"/>
    <w:rsid w:val="00574822"/>
    <w:rsid w:val="005749D9"/>
    <w:rsid w:val="00574C39"/>
    <w:rsid w:val="00574EF7"/>
    <w:rsid w:val="005751CA"/>
    <w:rsid w:val="005755B3"/>
    <w:rsid w:val="00575679"/>
    <w:rsid w:val="00575749"/>
    <w:rsid w:val="00575961"/>
    <w:rsid w:val="00575A1E"/>
    <w:rsid w:val="00575BE1"/>
    <w:rsid w:val="00575ED5"/>
    <w:rsid w:val="005762D6"/>
    <w:rsid w:val="005765EF"/>
    <w:rsid w:val="005766BD"/>
    <w:rsid w:val="00576830"/>
    <w:rsid w:val="00576B9B"/>
    <w:rsid w:val="00576DF6"/>
    <w:rsid w:val="00576F4B"/>
    <w:rsid w:val="00576F7D"/>
    <w:rsid w:val="005770F2"/>
    <w:rsid w:val="00577117"/>
    <w:rsid w:val="0057721C"/>
    <w:rsid w:val="005773D7"/>
    <w:rsid w:val="00577620"/>
    <w:rsid w:val="005776FA"/>
    <w:rsid w:val="00577A40"/>
    <w:rsid w:val="00577B16"/>
    <w:rsid w:val="00577E30"/>
    <w:rsid w:val="00577F8B"/>
    <w:rsid w:val="00577FB9"/>
    <w:rsid w:val="00577FC3"/>
    <w:rsid w:val="00577FC7"/>
    <w:rsid w:val="0058023E"/>
    <w:rsid w:val="00580422"/>
    <w:rsid w:val="00580469"/>
    <w:rsid w:val="005805C3"/>
    <w:rsid w:val="00580A5D"/>
    <w:rsid w:val="00580B6B"/>
    <w:rsid w:val="00580CB2"/>
    <w:rsid w:val="00580F4B"/>
    <w:rsid w:val="0058116F"/>
    <w:rsid w:val="005811C5"/>
    <w:rsid w:val="0058133D"/>
    <w:rsid w:val="00581468"/>
    <w:rsid w:val="00581719"/>
    <w:rsid w:val="0058175A"/>
    <w:rsid w:val="005817DE"/>
    <w:rsid w:val="005817EF"/>
    <w:rsid w:val="00581841"/>
    <w:rsid w:val="00581930"/>
    <w:rsid w:val="00581A4A"/>
    <w:rsid w:val="00581B8B"/>
    <w:rsid w:val="00581BDD"/>
    <w:rsid w:val="00581BE0"/>
    <w:rsid w:val="00581C07"/>
    <w:rsid w:val="00581C39"/>
    <w:rsid w:val="00581DD4"/>
    <w:rsid w:val="00581F38"/>
    <w:rsid w:val="00582376"/>
    <w:rsid w:val="00582559"/>
    <w:rsid w:val="005828C6"/>
    <w:rsid w:val="005828F1"/>
    <w:rsid w:val="00582977"/>
    <w:rsid w:val="00582ABF"/>
    <w:rsid w:val="00582BFA"/>
    <w:rsid w:val="00582DE6"/>
    <w:rsid w:val="00582E39"/>
    <w:rsid w:val="00582F89"/>
    <w:rsid w:val="0058309C"/>
    <w:rsid w:val="00583153"/>
    <w:rsid w:val="00583294"/>
    <w:rsid w:val="005832FA"/>
    <w:rsid w:val="00583329"/>
    <w:rsid w:val="005838A4"/>
    <w:rsid w:val="00583BC5"/>
    <w:rsid w:val="00583D37"/>
    <w:rsid w:val="00583F9C"/>
    <w:rsid w:val="005841F1"/>
    <w:rsid w:val="005843AE"/>
    <w:rsid w:val="00584578"/>
    <w:rsid w:val="005849A7"/>
    <w:rsid w:val="00584B6E"/>
    <w:rsid w:val="00584CC5"/>
    <w:rsid w:val="0058505E"/>
    <w:rsid w:val="0058507E"/>
    <w:rsid w:val="0058523A"/>
    <w:rsid w:val="0058539C"/>
    <w:rsid w:val="005853E6"/>
    <w:rsid w:val="0058570C"/>
    <w:rsid w:val="0058571E"/>
    <w:rsid w:val="00585B04"/>
    <w:rsid w:val="00585B3C"/>
    <w:rsid w:val="00585CE4"/>
    <w:rsid w:val="00585DF3"/>
    <w:rsid w:val="00585E18"/>
    <w:rsid w:val="005861AE"/>
    <w:rsid w:val="005869C6"/>
    <w:rsid w:val="00586ABF"/>
    <w:rsid w:val="00586D91"/>
    <w:rsid w:val="00586DC3"/>
    <w:rsid w:val="00586F74"/>
    <w:rsid w:val="00586FBE"/>
    <w:rsid w:val="00587026"/>
    <w:rsid w:val="00587431"/>
    <w:rsid w:val="00587497"/>
    <w:rsid w:val="00587558"/>
    <w:rsid w:val="00587929"/>
    <w:rsid w:val="005879F3"/>
    <w:rsid w:val="00587A5D"/>
    <w:rsid w:val="00587E2F"/>
    <w:rsid w:val="005900E0"/>
    <w:rsid w:val="005902E5"/>
    <w:rsid w:val="00590668"/>
    <w:rsid w:val="00590BB6"/>
    <w:rsid w:val="00590D75"/>
    <w:rsid w:val="005910EC"/>
    <w:rsid w:val="005910F4"/>
    <w:rsid w:val="005911C7"/>
    <w:rsid w:val="005912C7"/>
    <w:rsid w:val="0059149A"/>
    <w:rsid w:val="005914A6"/>
    <w:rsid w:val="0059151E"/>
    <w:rsid w:val="005916A3"/>
    <w:rsid w:val="00591737"/>
    <w:rsid w:val="00591BE4"/>
    <w:rsid w:val="00592402"/>
    <w:rsid w:val="00592572"/>
    <w:rsid w:val="0059264E"/>
    <w:rsid w:val="005926DF"/>
    <w:rsid w:val="005927B4"/>
    <w:rsid w:val="00592927"/>
    <w:rsid w:val="00592B9F"/>
    <w:rsid w:val="00592BB1"/>
    <w:rsid w:val="00592E07"/>
    <w:rsid w:val="00592E17"/>
    <w:rsid w:val="00592F44"/>
    <w:rsid w:val="00593391"/>
    <w:rsid w:val="00593561"/>
    <w:rsid w:val="00593648"/>
    <w:rsid w:val="0059372D"/>
    <w:rsid w:val="005937D5"/>
    <w:rsid w:val="005937EA"/>
    <w:rsid w:val="005938F9"/>
    <w:rsid w:val="00593CC0"/>
    <w:rsid w:val="00593FB7"/>
    <w:rsid w:val="00594642"/>
    <w:rsid w:val="00594651"/>
    <w:rsid w:val="005949E8"/>
    <w:rsid w:val="00594C0D"/>
    <w:rsid w:val="00595055"/>
    <w:rsid w:val="00595224"/>
    <w:rsid w:val="00595244"/>
    <w:rsid w:val="0059541E"/>
    <w:rsid w:val="0059549F"/>
    <w:rsid w:val="0059564E"/>
    <w:rsid w:val="005956BD"/>
    <w:rsid w:val="00595780"/>
    <w:rsid w:val="005957B4"/>
    <w:rsid w:val="00595E23"/>
    <w:rsid w:val="0059615D"/>
    <w:rsid w:val="00596384"/>
    <w:rsid w:val="005968A3"/>
    <w:rsid w:val="00596916"/>
    <w:rsid w:val="00596B3C"/>
    <w:rsid w:val="00596B6B"/>
    <w:rsid w:val="00596C9F"/>
    <w:rsid w:val="00597389"/>
    <w:rsid w:val="005973DF"/>
    <w:rsid w:val="0059764A"/>
    <w:rsid w:val="00597B0E"/>
    <w:rsid w:val="00597B7D"/>
    <w:rsid w:val="00597ED4"/>
    <w:rsid w:val="00597F46"/>
    <w:rsid w:val="00597FB8"/>
    <w:rsid w:val="005A00DE"/>
    <w:rsid w:val="005A0376"/>
    <w:rsid w:val="005A0388"/>
    <w:rsid w:val="005A0651"/>
    <w:rsid w:val="005A07B8"/>
    <w:rsid w:val="005A0CA8"/>
    <w:rsid w:val="005A12F7"/>
    <w:rsid w:val="005A15CE"/>
    <w:rsid w:val="005A183E"/>
    <w:rsid w:val="005A1C8F"/>
    <w:rsid w:val="005A1ECB"/>
    <w:rsid w:val="005A1EE6"/>
    <w:rsid w:val="005A2324"/>
    <w:rsid w:val="005A2539"/>
    <w:rsid w:val="005A2641"/>
    <w:rsid w:val="005A2679"/>
    <w:rsid w:val="005A28C6"/>
    <w:rsid w:val="005A2916"/>
    <w:rsid w:val="005A2A3B"/>
    <w:rsid w:val="005A2DCC"/>
    <w:rsid w:val="005A3112"/>
    <w:rsid w:val="005A3879"/>
    <w:rsid w:val="005A3BE9"/>
    <w:rsid w:val="005A3D3B"/>
    <w:rsid w:val="005A43F2"/>
    <w:rsid w:val="005A443B"/>
    <w:rsid w:val="005A4497"/>
    <w:rsid w:val="005A4715"/>
    <w:rsid w:val="005A48D4"/>
    <w:rsid w:val="005A49A1"/>
    <w:rsid w:val="005A49A3"/>
    <w:rsid w:val="005A4A2E"/>
    <w:rsid w:val="005A4A9F"/>
    <w:rsid w:val="005A4AB4"/>
    <w:rsid w:val="005A4B73"/>
    <w:rsid w:val="005A4B7C"/>
    <w:rsid w:val="005A4C0C"/>
    <w:rsid w:val="005A4C15"/>
    <w:rsid w:val="005A4CC3"/>
    <w:rsid w:val="005A50ED"/>
    <w:rsid w:val="005A53EB"/>
    <w:rsid w:val="005A564C"/>
    <w:rsid w:val="005A5842"/>
    <w:rsid w:val="005A58D0"/>
    <w:rsid w:val="005A5A10"/>
    <w:rsid w:val="005A5C28"/>
    <w:rsid w:val="005A5E16"/>
    <w:rsid w:val="005A5ED4"/>
    <w:rsid w:val="005A6043"/>
    <w:rsid w:val="005A610B"/>
    <w:rsid w:val="005A6146"/>
    <w:rsid w:val="005A6875"/>
    <w:rsid w:val="005A70E9"/>
    <w:rsid w:val="005A7493"/>
    <w:rsid w:val="005A7685"/>
    <w:rsid w:val="005A7B7F"/>
    <w:rsid w:val="005A7C79"/>
    <w:rsid w:val="005A7DBF"/>
    <w:rsid w:val="005A7E4C"/>
    <w:rsid w:val="005A7F90"/>
    <w:rsid w:val="005B02FD"/>
    <w:rsid w:val="005B03CB"/>
    <w:rsid w:val="005B0437"/>
    <w:rsid w:val="005B04B4"/>
    <w:rsid w:val="005B0769"/>
    <w:rsid w:val="005B0B4D"/>
    <w:rsid w:val="005B0B6D"/>
    <w:rsid w:val="005B0C03"/>
    <w:rsid w:val="005B0DF6"/>
    <w:rsid w:val="005B0E76"/>
    <w:rsid w:val="005B0EED"/>
    <w:rsid w:val="005B1143"/>
    <w:rsid w:val="005B154F"/>
    <w:rsid w:val="005B1629"/>
    <w:rsid w:val="005B167C"/>
    <w:rsid w:val="005B1804"/>
    <w:rsid w:val="005B1863"/>
    <w:rsid w:val="005B1A1C"/>
    <w:rsid w:val="005B1A62"/>
    <w:rsid w:val="005B1D34"/>
    <w:rsid w:val="005B1F2C"/>
    <w:rsid w:val="005B259A"/>
    <w:rsid w:val="005B25D7"/>
    <w:rsid w:val="005B275C"/>
    <w:rsid w:val="005B29BA"/>
    <w:rsid w:val="005B2E8C"/>
    <w:rsid w:val="005B33FA"/>
    <w:rsid w:val="005B38A9"/>
    <w:rsid w:val="005B3C60"/>
    <w:rsid w:val="005B3F1A"/>
    <w:rsid w:val="005B42B5"/>
    <w:rsid w:val="005B438D"/>
    <w:rsid w:val="005B4581"/>
    <w:rsid w:val="005B4632"/>
    <w:rsid w:val="005B468F"/>
    <w:rsid w:val="005B46CB"/>
    <w:rsid w:val="005B4774"/>
    <w:rsid w:val="005B4A8E"/>
    <w:rsid w:val="005B4C59"/>
    <w:rsid w:val="005B4DD5"/>
    <w:rsid w:val="005B4E06"/>
    <w:rsid w:val="005B4FFE"/>
    <w:rsid w:val="005B5036"/>
    <w:rsid w:val="005B52CA"/>
    <w:rsid w:val="005B5589"/>
    <w:rsid w:val="005B570F"/>
    <w:rsid w:val="005B5893"/>
    <w:rsid w:val="005B5FBF"/>
    <w:rsid w:val="005B612E"/>
    <w:rsid w:val="005B6156"/>
    <w:rsid w:val="005B6822"/>
    <w:rsid w:val="005B6967"/>
    <w:rsid w:val="005B6DEC"/>
    <w:rsid w:val="005B76C8"/>
    <w:rsid w:val="005B777B"/>
    <w:rsid w:val="005B78E3"/>
    <w:rsid w:val="005B7C34"/>
    <w:rsid w:val="005B7C44"/>
    <w:rsid w:val="005B7D8E"/>
    <w:rsid w:val="005B7DE0"/>
    <w:rsid w:val="005C018E"/>
    <w:rsid w:val="005C01E5"/>
    <w:rsid w:val="005C0322"/>
    <w:rsid w:val="005C05E2"/>
    <w:rsid w:val="005C0997"/>
    <w:rsid w:val="005C0B03"/>
    <w:rsid w:val="005C0BD7"/>
    <w:rsid w:val="005C0BF2"/>
    <w:rsid w:val="005C0F16"/>
    <w:rsid w:val="005C123F"/>
    <w:rsid w:val="005C16AE"/>
    <w:rsid w:val="005C1935"/>
    <w:rsid w:val="005C1A9C"/>
    <w:rsid w:val="005C1AE9"/>
    <w:rsid w:val="005C1D61"/>
    <w:rsid w:val="005C1D6E"/>
    <w:rsid w:val="005C1DD9"/>
    <w:rsid w:val="005C1E0F"/>
    <w:rsid w:val="005C1FDE"/>
    <w:rsid w:val="005C227F"/>
    <w:rsid w:val="005C290F"/>
    <w:rsid w:val="005C2A02"/>
    <w:rsid w:val="005C2ADD"/>
    <w:rsid w:val="005C2B95"/>
    <w:rsid w:val="005C2C86"/>
    <w:rsid w:val="005C2D46"/>
    <w:rsid w:val="005C3046"/>
    <w:rsid w:val="005C30A0"/>
    <w:rsid w:val="005C30E9"/>
    <w:rsid w:val="005C330D"/>
    <w:rsid w:val="005C33AE"/>
    <w:rsid w:val="005C344F"/>
    <w:rsid w:val="005C3690"/>
    <w:rsid w:val="005C3727"/>
    <w:rsid w:val="005C3C94"/>
    <w:rsid w:val="005C3E21"/>
    <w:rsid w:val="005C3F8F"/>
    <w:rsid w:val="005C43AC"/>
    <w:rsid w:val="005C46DD"/>
    <w:rsid w:val="005C47C7"/>
    <w:rsid w:val="005C4E91"/>
    <w:rsid w:val="005C4ECF"/>
    <w:rsid w:val="005C5254"/>
    <w:rsid w:val="005C52E6"/>
    <w:rsid w:val="005C5479"/>
    <w:rsid w:val="005C5A97"/>
    <w:rsid w:val="005C5B07"/>
    <w:rsid w:val="005C5BE4"/>
    <w:rsid w:val="005C5E12"/>
    <w:rsid w:val="005C642B"/>
    <w:rsid w:val="005C6489"/>
    <w:rsid w:val="005C672A"/>
    <w:rsid w:val="005C6B79"/>
    <w:rsid w:val="005C6E22"/>
    <w:rsid w:val="005C6F23"/>
    <w:rsid w:val="005C6F4B"/>
    <w:rsid w:val="005C6FF0"/>
    <w:rsid w:val="005C756A"/>
    <w:rsid w:val="005C757B"/>
    <w:rsid w:val="005C75D8"/>
    <w:rsid w:val="005C7609"/>
    <w:rsid w:val="005C7648"/>
    <w:rsid w:val="005C7870"/>
    <w:rsid w:val="005C793E"/>
    <w:rsid w:val="005C7997"/>
    <w:rsid w:val="005D0436"/>
    <w:rsid w:val="005D0771"/>
    <w:rsid w:val="005D07F9"/>
    <w:rsid w:val="005D0AB6"/>
    <w:rsid w:val="005D0B36"/>
    <w:rsid w:val="005D0B73"/>
    <w:rsid w:val="005D0CA0"/>
    <w:rsid w:val="005D0E69"/>
    <w:rsid w:val="005D11F4"/>
    <w:rsid w:val="005D1228"/>
    <w:rsid w:val="005D14AC"/>
    <w:rsid w:val="005D1A61"/>
    <w:rsid w:val="005D1C0E"/>
    <w:rsid w:val="005D1D34"/>
    <w:rsid w:val="005D1DC6"/>
    <w:rsid w:val="005D1FEB"/>
    <w:rsid w:val="005D207B"/>
    <w:rsid w:val="005D2087"/>
    <w:rsid w:val="005D214D"/>
    <w:rsid w:val="005D234B"/>
    <w:rsid w:val="005D2383"/>
    <w:rsid w:val="005D268D"/>
    <w:rsid w:val="005D271B"/>
    <w:rsid w:val="005D27F5"/>
    <w:rsid w:val="005D29F6"/>
    <w:rsid w:val="005D2A95"/>
    <w:rsid w:val="005D2AE5"/>
    <w:rsid w:val="005D2B96"/>
    <w:rsid w:val="005D2F71"/>
    <w:rsid w:val="005D32DD"/>
    <w:rsid w:val="005D3419"/>
    <w:rsid w:val="005D3686"/>
    <w:rsid w:val="005D3819"/>
    <w:rsid w:val="005D3A80"/>
    <w:rsid w:val="005D3AA2"/>
    <w:rsid w:val="005D3FF3"/>
    <w:rsid w:val="005D3FF9"/>
    <w:rsid w:val="005D4204"/>
    <w:rsid w:val="005D4562"/>
    <w:rsid w:val="005D4877"/>
    <w:rsid w:val="005D4A5B"/>
    <w:rsid w:val="005D4A8C"/>
    <w:rsid w:val="005D4D49"/>
    <w:rsid w:val="005D51E1"/>
    <w:rsid w:val="005D55CD"/>
    <w:rsid w:val="005D55F7"/>
    <w:rsid w:val="005D5756"/>
    <w:rsid w:val="005D5AEC"/>
    <w:rsid w:val="005D5B04"/>
    <w:rsid w:val="005D5B18"/>
    <w:rsid w:val="005D5CC3"/>
    <w:rsid w:val="005D5D23"/>
    <w:rsid w:val="005D5F40"/>
    <w:rsid w:val="005D5FC4"/>
    <w:rsid w:val="005D60FA"/>
    <w:rsid w:val="005D62B8"/>
    <w:rsid w:val="005D6427"/>
    <w:rsid w:val="005D6465"/>
    <w:rsid w:val="005D698F"/>
    <w:rsid w:val="005D6A2E"/>
    <w:rsid w:val="005D6D21"/>
    <w:rsid w:val="005D6E63"/>
    <w:rsid w:val="005D7050"/>
    <w:rsid w:val="005D71E5"/>
    <w:rsid w:val="005D732A"/>
    <w:rsid w:val="005D7461"/>
    <w:rsid w:val="005D76EC"/>
    <w:rsid w:val="005D7740"/>
    <w:rsid w:val="005D7872"/>
    <w:rsid w:val="005D7970"/>
    <w:rsid w:val="005D7B9F"/>
    <w:rsid w:val="005D7D83"/>
    <w:rsid w:val="005D7D84"/>
    <w:rsid w:val="005D7F8D"/>
    <w:rsid w:val="005E023F"/>
    <w:rsid w:val="005E02FF"/>
    <w:rsid w:val="005E0306"/>
    <w:rsid w:val="005E0A79"/>
    <w:rsid w:val="005E0E78"/>
    <w:rsid w:val="005E0EC8"/>
    <w:rsid w:val="005E105C"/>
    <w:rsid w:val="005E10BA"/>
    <w:rsid w:val="005E141C"/>
    <w:rsid w:val="005E14B8"/>
    <w:rsid w:val="005E14FC"/>
    <w:rsid w:val="005E1804"/>
    <w:rsid w:val="005E19A0"/>
    <w:rsid w:val="005E1A23"/>
    <w:rsid w:val="005E1BC2"/>
    <w:rsid w:val="005E1F6C"/>
    <w:rsid w:val="005E27B2"/>
    <w:rsid w:val="005E27DD"/>
    <w:rsid w:val="005E27F7"/>
    <w:rsid w:val="005E2AB6"/>
    <w:rsid w:val="005E2ACE"/>
    <w:rsid w:val="005E2E82"/>
    <w:rsid w:val="005E30B3"/>
    <w:rsid w:val="005E3232"/>
    <w:rsid w:val="005E3335"/>
    <w:rsid w:val="005E334C"/>
    <w:rsid w:val="005E34B1"/>
    <w:rsid w:val="005E34C3"/>
    <w:rsid w:val="005E37DC"/>
    <w:rsid w:val="005E37F6"/>
    <w:rsid w:val="005E39F3"/>
    <w:rsid w:val="005E3C6F"/>
    <w:rsid w:val="005E3CB8"/>
    <w:rsid w:val="005E3F1F"/>
    <w:rsid w:val="005E3F5F"/>
    <w:rsid w:val="005E490B"/>
    <w:rsid w:val="005E4970"/>
    <w:rsid w:val="005E4A9C"/>
    <w:rsid w:val="005E5230"/>
    <w:rsid w:val="005E557D"/>
    <w:rsid w:val="005E566F"/>
    <w:rsid w:val="005E5746"/>
    <w:rsid w:val="005E58FD"/>
    <w:rsid w:val="005E62BE"/>
    <w:rsid w:val="005E6486"/>
    <w:rsid w:val="005E655D"/>
    <w:rsid w:val="005E6A05"/>
    <w:rsid w:val="005E6AA2"/>
    <w:rsid w:val="005E6E2C"/>
    <w:rsid w:val="005E7627"/>
    <w:rsid w:val="005E7AEC"/>
    <w:rsid w:val="005E7B52"/>
    <w:rsid w:val="005E7C51"/>
    <w:rsid w:val="005E7E15"/>
    <w:rsid w:val="005E7EF1"/>
    <w:rsid w:val="005E7FBC"/>
    <w:rsid w:val="005F0048"/>
    <w:rsid w:val="005F0063"/>
    <w:rsid w:val="005F0188"/>
    <w:rsid w:val="005F0293"/>
    <w:rsid w:val="005F02D6"/>
    <w:rsid w:val="005F04BA"/>
    <w:rsid w:val="005F04E9"/>
    <w:rsid w:val="005F05FB"/>
    <w:rsid w:val="005F07E1"/>
    <w:rsid w:val="005F0C6E"/>
    <w:rsid w:val="005F0D5A"/>
    <w:rsid w:val="005F0F4C"/>
    <w:rsid w:val="005F1304"/>
    <w:rsid w:val="005F16BD"/>
    <w:rsid w:val="005F1826"/>
    <w:rsid w:val="005F19D1"/>
    <w:rsid w:val="005F1A49"/>
    <w:rsid w:val="005F1B21"/>
    <w:rsid w:val="005F1B4D"/>
    <w:rsid w:val="005F1BEE"/>
    <w:rsid w:val="005F1C3B"/>
    <w:rsid w:val="005F1C5D"/>
    <w:rsid w:val="005F28D7"/>
    <w:rsid w:val="005F2903"/>
    <w:rsid w:val="005F2919"/>
    <w:rsid w:val="005F2A7E"/>
    <w:rsid w:val="005F2AFF"/>
    <w:rsid w:val="005F2B7D"/>
    <w:rsid w:val="005F2BE0"/>
    <w:rsid w:val="005F2CDA"/>
    <w:rsid w:val="005F2D8B"/>
    <w:rsid w:val="005F3113"/>
    <w:rsid w:val="005F31B7"/>
    <w:rsid w:val="005F31FB"/>
    <w:rsid w:val="005F38C7"/>
    <w:rsid w:val="005F3BED"/>
    <w:rsid w:val="005F3E2A"/>
    <w:rsid w:val="005F3F95"/>
    <w:rsid w:val="005F4430"/>
    <w:rsid w:val="005F4C43"/>
    <w:rsid w:val="005F4CEA"/>
    <w:rsid w:val="005F4D63"/>
    <w:rsid w:val="005F4E3B"/>
    <w:rsid w:val="005F4EDB"/>
    <w:rsid w:val="005F4EE5"/>
    <w:rsid w:val="005F500E"/>
    <w:rsid w:val="005F505D"/>
    <w:rsid w:val="005F5075"/>
    <w:rsid w:val="005F51A9"/>
    <w:rsid w:val="005F534C"/>
    <w:rsid w:val="005F580A"/>
    <w:rsid w:val="005F589A"/>
    <w:rsid w:val="005F5933"/>
    <w:rsid w:val="005F597E"/>
    <w:rsid w:val="005F5A1F"/>
    <w:rsid w:val="005F5B22"/>
    <w:rsid w:val="005F5CEF"/>
    <w:rsid w:val="005F5E74"/>
    <w:rsid w:val="005F6075"/>
    <w:rsid w:val="005F62FE"/>
    <w:rsid w:val="005F63BF"/>
    <w:rsid w:val="005F6651"/>
    <w:rsid w:val="005F667D"/>
    <w:rsid w:val="005F67AC"/>
    <w:rsid w:val="005F6997"/>
    <w:rsid w:val="005F6CF5"/>
    <w:rsid w:val="005F6D69"/>
    <w:rsid w:val="005F6E27"/>
    <w:rsid w:val="005F6E99"/>
    <w:rsid w:val="005F6F7A"/>
    <w:rsid w:val="005F726C"/>
    <w:rsid w:val="005F7305"/>
    <w:rsid w:val="005F7848"/>
    <w:rsid w:val="005F7908"/>
    <w:rsid w:val="005F7A1A"/>
    <w:rsid w:val="005F7B4B"/>
    <w:rsid w:val="005F7BA7"/>
    <w:rsid w:val="005F7C1A"/>
    <w:rsid w:val="005F7C77"/>
    <w:rsid w:val="005F7E04"/>
    <w:rsid w:val="0060047D"/>
    <w:rsid w:val="006007A3"/>
    <w:rsid w:val="006007D5"/>
    <w:rsid w:val="00600919"/>
    <w:rsid w:val="00600D0D"/>
    <w:rsid w:val="00600D5B"/>
    <w:rsid w:val="0060116B"/>
    <w:rsid w:val="00601715"/>
    <w:rsid w:val="00601719"/>
    <w:rsid w:val="00601834"/>
    <w:rsid w:val="00601855"/>
    <w:rsid w:val="00601893"/>
    <w:rsid w:val="00601B1D"/>
    <w:rsid w:val="00601E93"/>
    <w:rsid w:val="00602291"/>
    <w:rsid w:val="0060241C"/>
    <w:rsid w:val="006025D1"/>
    <w:rsid w:val="00602703"/>
    <w:rsid w:val="00602808"/>
    <w:rsid w:val="00602CDA"/>
    <w:rsid w:val="006030C4"/>
    <w:rsid w:val="006033D5"/>
    <w:rsid w:val="00603749"/>
    <w:rsid w:val="00603893"/>
    <w:rsid w:val="00604173"/>
    <w:rsid w:val="006044FF"/>
    <w:rsid w:val="006045F0"/>
    <w:rsid w:val="00604AFF"/>
    <w:rsid w:val="00604B28"/>
    <w:rsid w:val="00605043"/>
    <w:rsid w:val="00605083"/>
    <w:rsid w:val="00605561"/>
    <w:rsid w:val="006056B2"/>
    <w:rsid w:val="006058F5"/>
    <w:rsid w:val="00605A09"/>
    <w:rsid w:val="00605B6D"/>
    <w:rsid w:val="006061DD"/>
    <w:rsid w:val="00606495"/>
    <w:rsid w:val="00606643"/>
    <w:rsid w:val="0060686C"/>
    <w:rsid w:val="00606BB0"/>
    <w:rsid w:val="00606BB6"/>
    <w:rsid w:val="00606BC4"/>
    <w:rsid w:val="00606D3E"/>
    <w:rsid w:val="00606D93"/>
    <w:rsid w:val="00606E01"/>
    <w:rsid w:val="00606E8B"/>
    <w:rsid w:val="00606FA3"/>
    <w:rsid w:val="0060701F"/>
    <w:rsid w:val="00607553"/>
    <w:rsid w:val="00607632"/>
    <w:rsid w:val="006077DE"/>
    <w:rsid w:val="0060787C"/>
    <w:rsid w:val="00607A89"/>
    <w:rsid w:val="00607ABD"/>
    <w:rsid w:val="00607F24"/>
    <w:rsid w:val="00607FBD"/>
    <w:rsid w:val="0061023D"/>
    <w:rsid w:val="006105D7"/>
    <w:rsid w:val="0061098B"/>
    <w:rsid w:val="0061098E"/>
    <w:rsid w:val="00610C65"/>
    <w:rsid w:val="00610CCC"/>
    <w:rsid w:val="006111B4"/>
    <w:rsid w:val="00611283"/>
    <w:rsid w:val="006113A1"/>
    <w:rsid w:val="0061153E"/>
    <w:rsid w:val="0061185C"/>
    <w:rsid w:val="00611B78"/>
    <w:rsid w:val="00611C6C"/>
    <w:rsid w:val="00611E88"/>
    <w:rsid w:val="00611EB9"/>
    <w:rsid w:val="00612741"/>
    <w:rsid w:val="00612989"/>
    <w:rsid w:val="00612AA5"/>
    <w:rsid w:val="00613295"/>
    <w:rsid w:val="006133CC"/>
    <w:rsid w:val="0061361E"/>
    <w:rsid w:val="00613888"/>
    <w:rsid w:val="00613A26"/>
    <w:rsid w:val="00613A8E"/>
    <w:rsid w:val="00613B25"/>
    <w:rsid w:val="00613DA5"/>
    <w:rsid w:val="00613E10"/>
    <w:rsid w:val="00613E42"/>
    <w:rsid w:val="00613EC4"/>
    <w:rsid w:val="00613EFE"/>
    <w:rsid w:val="00613F4A"/>
    <w:rsid w:val="00613FB7"/>
    <w:rsid w:val="00613FCA"/>
    <w:rsid w:val="00614266"/>
    <w:rsid w:val="006142F0"/>
    <w:rsid w:val="0061437E"/>
    <w:rsid w:val="00614677"/>
    <w:rsid w:val="00614844"/>
    <w:rsid w:val="00614A5A"/>
    <w:rsid w:val="00614B9B"/>
    <w:rsid w:val="00614D59"/>
    <w:rsid w:val="00615094"/>
    <w:rsid w:val="006150E3"/>
    <w:rsid w:val="006152C6"/>
    <w:rsid w:val="0061535F"/>
    <w:rsid w:val="0061572D"/>
    <w:rsid w:val="00615865"/>
    <w:rsid w:val="00615B46"/>
    <w:rsid w:val="00616160"/>
    <w:rsid w:val="0061620A"/>
    <w:rsid w:val="00616529"/>
    <w:rsid w:val="006165B6"/>
    <w:rsid w:val="006165F3"/>
    <w:rsid w:val="006168FC"/>
    <w:rsid w:val="0061699A"/>
    <w:rsid w:val="00616C09"/>
    <w:rsid w:val="0061768A"/>
    <w:rsid w:val="00617A8E"/>
    <w:rsid w:val="00617D90"/>
    <w:rsid w:val="00617E8B"/>
    <w:rsid w:val="00620518"/>
    <w:rsid w:val="006205F4"/>
    <w:rsid w:val="0062067E"/>
    <w:rsid w:val="00620AA5"/>
    <w:rsid w:val="00620B11"/>
    <w:rsid w:val="00620B66"/>
    <w:rsid w:val="00620D78"/>
    <w:rsid w:val="00621408"/>
    <w:rsid w:val="00621460"/>
    <w:rsid w:val="006215A1"/>
    <w:rsid w:val="00621AC8"/>
    <w:rsid w:val="00621D29"/>
    <w:rsid w:val="006226C5"/>
    <w:rsid w:val="00622749"/>
    <w:rsid w:val="006227CB"/>
    <w:rsid w:val="00622AE3"/>
    <w:rsid w:val="00622BFD"/>
    <w:rsid w:val="00622F8D"/>
    <w:rsid w:val="0062320C"/>
    <w:rsid w:val="00623363"/>
    <w:rsid w:val="006236D8"/>
    <w:rsid w:val="006236EB"/>
    <w:rsid w:val="00623730"/>
    <w:rsid w:val="006237B9"/>
    <w:rsid w:val="00623B28"/>
    <w:rsid w:val="00623BDF"/>
    <w:rsid w:val="00623CFF"/>
    <w:rsid w:val="0062401D"/>
    <w:rsid w:val="006240B9"/>
    <w:rsid w:val="00624449"/>
    <w:rsid w:val="00624481"/>
    <w:rsid w:val="00624687"/>
    <w:rsid w:val="00624718"/>
    <w:rsid w:val="006248D3"/>
    <w:rsid w:val="006250FD"/>
    <w:rsid w:val="0062510A"/>
    <w:rsid w:val="006252F8"/>
    <w:rsid w:val="0062545F"/>
    <w:rsid w:val="00625640"/>
    <w:rsid w:val="00625ACA"/>
    <w:rsid w:val="00625B09"/>
    <w:rsid w:val="00625B5C"/>
    <w:rsid w:val="00625B71"/>
    <w:rsid w:val="00625B8C"/>
    <w:rsid w:val="00625BD4"/>
    <w:rsid w:val="00625D32"/>
    <w:rsid w:val="006260CA"/>
    <w:rsid w:val="00626119"/>
    <w:rsid w:val="006262E9"/>
    <w:rsid w:val="00626327"/>
    <w:rsid w:val="00626512"/>
    <w:rsid w:val="0062652B"/>
    <w:rsid w:val="006265B3"/>
    <w:rsid w:val="00626676"/>
    <w:rsid w:val="00626A1C"/>
    <w:rsid w:val="00626AB5"/>
    <w:rsid w:val="00626D04"/>
    <w:rsid w:val="00626DB1"/>
    <w:rsid w:val="00626E55"/>
    <w:rsid w:val="00626EAB"/>
    <w:rsid w:val="00626F6A"/>
    <w:rsid w:val="00627409"/>
    <w:rsid w:val="006274B9"/>
    <w:rsid w:val="006275FA"/>
    <w:rsid w:val="0062764E"/>
    <w:rsid w:val="006276E5"/>
    <w:rsid w:val="00627793"/>
    <w:rsid w:val="00627962"/>
    <w:rsid w:val="00627A8F"/>
    <w:rsid w:val="00627C14"/>
    <w:rsid w:val="00627F2C"/>
    <w:rsid w:val="00627F55"/>
    <w:rsid w:val="006305BF"/>
    <w:rsid w:val="006307BF"/>
    <w:rsid w:val="00630AF9"/>
    <w:rsid w:val="00630C69"/>
    <w:rsid w:val="00630FE5"/>
    <w:rsid w:val="00631081"/>
    <w:rsid w:val="006311FE"/>
    <w:rsid w:val="00631471"/>
    <w:rsid w:val="00631761"/>
    <w:rsid w:val="00631C04"/>
    <w:rsid w:val="00631C18"/>
    <w:rsid w:val="00631DCF"/>
    <w:rsid w:val="00631F65"/>
    <w:rsid w:val="00631FDA"/>
    <w:rsid w:val="00632B64"/>
    <w:rsid w:val="00632BE1"/>
    <w:rsid w:val="00632E93"/>
    <w:rsid w:val="00632EBA"/>
    <w:rsid w:val="00632FE7"/>
    <w:rsid w:val="006332B8"/>
    <w:rsid w:val="006332BE"/>
    <w:rsid w:val="00633606"/>
    <w:rsid w:val="00633670"/>
    <w:rsid w:val="00633849"/>
    <w:rsid w:val="00633A03"/>
    <w:rsid w:val="00633D43"/>
    <w:rsid w:val="00633E5C"/>
    <w:rsid w:val="006340CA"/>
    <w:rsid w:val="006340DD"/>
    <w:rsid w:val="006340FE"/>
    <w:rsid w:val="006341DC"/>
    <w:rsid w:val="00634416"/>
    <w:rsid w:val="006344E5"/>
    <w:rsid w:val="006346C8"/>
    <w:rsid w:val="006346CF"/>
    <w:rsid w:val="006346EE"/>
    <w:rsid w:val="006346FC"/>
    <w:rsid w:val="00634746"/>
    <w:rsid w:val="00634BDC"/>
    <w:rsid w:val="00634CEA"/>
    <w:rsid w:val="00634FDE"/>
    <w:rsid w:val="006353CA"/>
    <w:rsid w:val="006355C5"/>
    <w:rsid w:val="0063574A"/>
    <w:rsid w:val="00635C25"/>
    <w:rsid w:val="00635CE8"/>
    <w:rsid w:val="00636657"/>
    <w:rsid w:val="00636739"/>
    <w:rsid w:val="006368F5"/>
    <w:rsid w:val="00636958"/>
    <w:rsid w:val="00636C64"/>
    <w:rsid w:val="00636EFC"/>
    <w:rsid w:val="006373D5"/>
    <w:rsid w:val="006374A3"/>
    <w:rsid w:val="00637508"/>
    <w:rsid w:val="006377C6"/>
    <w:rsid w:val="00637A13"/>
    <w:rsid w:val="00637A4D"/>
    <w:rsid w:val="00637B2A"/>
    <w:rsid w:val="00640011"/>
    <w:rsid w:val="0064002D"/>
    <w:rsid w:val="0064029B"/>
    <w:rsid w:val="00640492"/>
    <w:rsid w:val="006404D9"/>
    <w:rsid w:val="00640668"/>
    <w:rsid w:val="00640B0C"/>
    <w:rsid w:val="00640B6B"/>
    <w:rsid w:val="00640DB3"/>
    <w:rsid w:val="00641003"/>
    <w:rsid w:val="00641039"/>
    <w:rsid w:val="006410B1"/>
    <w:rsid w:val="006411FB"/>
    <w:rsid w:val="006413A5"/>
    <w:rsid w:val="0064156C"/>
    <w:rsid w:val="006416AA"/>
    <w:rsid w:val="006417C0"/>
    <w:rsid w:val="006425CE"/>
    <w:rsid w:val="006426E0"/>
    <w:rsid w:val="00642ADB"/>
    <w:rsid w:val="00642B18"/>
    <w:rsid w:val="00642B50"/>
    <w:rsid w:val="00642CAC"/>
    <w:rsid w:val="00643016"/>
    <w:rsid w:val="006430AB"/>
    <w:rsid w:val="0064318A"/>
    <w:rsid w:val="00643519"/>
    <w:rsid w:val="006435AE"/>
    <w:rsid w:val="00643899"/>
    <w:rsid w:val="00643C0F"/>
    <w:rsid w:val="00643C5B"/>
    <w:rsid w:val="00643CC0"/>
    <w:rsid w:val="00643F94"/>
    <w:rsid w:val="00644069"/>
    <w:rsid w:val="0064433C"/>
    <w:rsid w:val="00644AD8"/>
    <w:rsid w:val="00644FC1"/>
    <w:rsid w:val="006450F6"/>
    <w:rsid w:val="00645183"/>
    <w:rsid w:val="006454D6"/>
    <w:rsid w:val="00645C1E"/>
    <w:rsid w:val="00645C35"/>
    <w:rsid w:val="00645C64"/>
    <w:rsid w:val="00645CD2"/>
    <w:rsid w:val="00645D0F"/>
    <w:rsid w:val="00645F41"/>
    <w:rsid w:val="0064610D"/>
    <w:rsid w:val="006461AC"/>
    <w:rsid w:val="00646281"/>
    <w:rsid w:val="006462C1"/>
    <w:rsid w:val="00646668"/>
    <w:rsid w:val="00646C97"/>
    <w:rsid w:val="00646E48"/>
    <w:rsid w:val="00646EEE"/>
    <w:rsid w:val="0064738F"/>
    <w:rsid w:val="006473DF"/>
    <w:rsid w:val="006473EE"/>
    <w:rsid w:val="006473FD"/>
    <w:rsid w:val="006479E3"/>
    <w:rsid w:val="00647B0E"/>
    <w:rsid w:val="00647DC8"/>
    <w:rsid w:val="00650048"/>
    <w:rsid w:val="006502F6"/>
    <w:rsid w:val="00650550"/>
    <w:rsid w:val="0065069A"/>
    <w:rsid w:val="00650946"/>
    <w:rsid w:val="00650959"/>
    <w:rsid w:val="00650EF7"/>
    <w:rsid w:val="00651149"/>
    <w:rsid w:val="006512C7"/>
    <w:rsid w:val="006513C0"/>
    <w:rsid w:val="00651427"/>
    <w:rsid w:val="00651AAF"/>
    <w:rsid w:val="00651C9F"/>
    <w:rsid w:val="00651E7D"/>
    <w:rsid w:val="006520C3"/>
    <w:rsid w:val="00652335"/>
    <w:rsid w:val="00652381"/>
    <w:rsid w:val="006526C9"/>
    <w:rsid w:val="00652A10"/>
    <w:rsid w:val="006530AD"/>
    <w:rsid w:val="00653102"/>
    <w:rsid w:val="00653110"/>
    <w:rsid w:val="00653173"/>
    <w:rsid w:val="0065341A"/>
    <w:rsid w:val="00653431"/>
    <w:rsid w:val="006535C4"/>
    <w:rsid w:val="0065398A"/>
    <w:rsid w:val="00653B35"/>
    <w:rsid w:val="00653DDE"/>
    <w:rsid w:val="00653EE2"/>
    <w:rsid w:val="00654002"/>
    <w:rsid w:val="00654038"/>
    <w:rsid w:val="006540BF"/>
    <w:rsid w:val="006540E4"/>
    <w:rsid w:val="00654381"/>
    <w:rsid w:val="006544C0"/>
    <w:rsid w:val="00654621"/>
    <w:rsid w:val="00654796"/>
    <w:rsid w:val="006548C9"/>
    <w:rsid w:val="00654B75"/>
    <w:rsid w:val="00654D38"/>
    <w:rsid w:val="00654F31"/>
    <w:rsid w:val="006550D7"/>
    <w:rsid w:val="006552C5"/>
    <w:rsid w:val="006553A3"/>
    <w:rsid w:val="00655522"/>
    <w:rsid w:val="00655572"/>
    <w:rsid w:val="00655755"/>
    <w:rsid w:val="00655782"/>
    <w:rsid w:val="00655D55"/>
    <w:rsid w:val="00655D5F"/>
    <w:rsid w:val="00655EE4"/>
    <w:rsid w:val="006561F5"/>
    <w:rsid w:val="0065651F"/>
    <w:rsid w:val="00656699"/>
    <w:rsid w:val="00656A6D"/>
    <w:rsid w:val="00656A79"/>
    <w:rsid w:val="0065706F"/>
    <w:rsid w:val="006570FB"/>
    <w:rsid w:val="006572AA"/>
    <w:rsid w:val="00657337"/>
    <w:rsid w:val="0065785E"/>
    <w:rsid w:val="00657A21"/>
    <w:rsid w:val="00657D3E"/>
    <w:rsid w:val="00657F1B"/>
    <w:rsid w:val="0066002A"/>
    <w:rsid w:val="0066021B"/>
    <w:rsid w:val="0066053E"/>
    <w:rsid w:val="006605E3"/>
    <w:rsid w:val="00660617"/>
    <w:rsid w:val="00660A84"/>
    <w:rsid w:val="00660DB2"/>
    <w:rsid w:val="00660EDD"/>
    <w:rsid w:val="00660FA5"/>
    <w:rsid w:val="0066106E"/>
    <w:rsid w:val="006613FB"/>
    <w:rsid w:val="006614E1"/>
    <w:rsid w:val="00661685"/>
    <w:rsid w:val="006617E2"/>
    <w:rsid w:val="006618A9"/>
    <w:rsid w:val="0066195F"/>
    <w:rsid w:val="00661B4D"/>
    <w:rsid w:val="00661D6A"/>
    <w:rsid w:val="00662039"/>
    <w:rsid w:val="00662275"/>
    <w:rsid w:val="00662313"/>
    <w:rsid w:val="006623C5"/>
    <w:rsid w:val="00662488"/>
    <w:rsid w:val="00662686"/>
    <w:rsid w:val="0066279B"/>
    <w:rsid w:val="006629AB"/>
    <w:rsid w:val="006629EC"/>
    <w:rsid w:val="00662A57"/>
    <w:rsid w:val="00662C91"/>
    <w:rsid w:val="00662E08"/>
    <w:rsid w:val="0066301F"/>
    <w:rsid w:val="0066303E"/>
    <w:rsid w:val="00663367"/>
    <w:rsid w:val="00663555"/>
    <w:rsid w:val="00663842"/>
    <w:rsid w:val="0066385E"/>
    <w:rsid w:val="00663874"/>
    <w:rsid w:val="006638F8"/>
    <w:rsid w:val="00663AF9"/>
    <w:rsid w:val="00663CFC"/>
    <w:rsid w:val="0066403E"/>
    <w:rsid w:val="00664104"/>
    <w:rsid w:val="006641E5"/>
    <w:rsid w:val="00664350"/>
    <w:rsid w:val="00664541"/>
    <w:rsid w:val="00664A66"/>
    <w:rsid w:val="00665068"/>
    <w:rsid w:val="006652EF"/>
    <w:rsid w:val="006653EE"/>
    <w:rsid w:val="00665A7A"/>
    <w:rsid w:val="0066640E"/>
    <w:rsid w:val="0066676F"/>
    <w:rsid w:val="0066683E"/>
    <w:rsid w:val="00666BA6"/>
    <w:rsid w:val="00666DC8"/>
    <w:rsid w:val="00666EB3"/>
    <w:rsid w:val="00667129"/>
    <w:rsid w:val="0066742D"/>
    <w:rsid w:val="00667466"/>
    <w:rsid w:val="00667955"/>
    <w:rsid w:val="006679A2"/>
    <w:rsid w:val="00667A1A"/>
    <w:rsid w:val="00667E6A"/>
    <w:rsid w:val="00667EAA"/>
    <w:rsid w:val="00667EB5"/>
    <w:rsid w:val="00670241"/>
    <w:rsid w:val="006703E5"/>
    <w:rsid w:val="006706B0"/>
    <w:rsid w:val="00670954"/>
    <w:rsid w:val="0067099B"/>
    <w:rsid w:val="00670B8B"/>
    <w:rsid w:val="00670BE6"/>
    <w:rsid w:val="00671463"/>
    <w:rsid w:val="006715CA"/>
    <w:rsid w:val="00671B41"/>
    <w:rsid w:val="00671CB3"/>
    <w:rsid w:val="00671E91"/>
    <w:rsid w:val="00671FC3"/>
    <w:rsid w:val="00672058"/>
    <w:rsid w:val="006721BD"/>
    <w:rsid w:val="006721DD"/>
    <w:rsid w:val="006723A1"/>
    <w:rsid w:val="006724C4"/>
    <w:rsid w:val="006724D8"/>
    <w:rsid w:val="00672654"/>
    <w:rsid w:val="00672717"/>
    <w:rsid w:val="00672954"/>
    <w:rsid w:val="00672979"/>
    <w:rsid w:val="00672A84"/>
    <w:rsid w:val="006730AE"/>
    <w:rsid w:val="00673109"/>
    <w:rsid w:val="00673158"/>
    <w:rsid w:val="006732A9"/>
    <w:rsid w:val="006733C6"/>
    <w:rsid w:val="0067380D"/>
    <w:rsid w:val="00673CF7"/>
    <w:rsid w:val="00674038"/>
    <w:rsid w:val="00674134"/>
    <w:rsid w:val="006742A7"/>
    <w:rsid w:val="00674328"/>
    <w:rsid w:val="0067460E"/>
    <w:rsid w:val="0067487C"/>
    <w:rsid w:val="00675282"/>
    <w:rsid w:val="00675639"/>
    <w:rsid w:val="006757FA"/>
    <w:rsid w:val="0067587E"/>
    <w:rsid w:val="00675D68"/>
    <w:rsid w:val="00675F77"/>
    <w:rsid w:val="0067604C"/>
    <w:rsid w:val="006760E3"/>
    <w:rsid w:val="0067612E"/>
    <w:rsid w:val="006762D5"/>
    <w:rsid w:val="006763AF"/>
    <w:rsid w:val="00676576"/>
    <w:rsid w:val="00676638"/>
    <w:rsid w:val="00676820"/>
    <w:rsid w:val="0067697D"/>
    <w:rsid w:val="00676A26"/>
    <w:rsid w:val="00676AD6"/>
    <w:rsid w:val="00676BF6"/>
    <w:rsid w:val="00676C2D"/>
    <w:rsid w:val="00676C5C"/>
    <w:rsid w:val="00676D71"/>
    <w:rsid w:val="00676E8F"/>
    <w:rsid w:val="006771BE"/>
    <w:rsid w:val="00677533"/>
    <w:rsid w:val="0067773A"/>
    <w:rsid w:val="0067778E"/>
    <w:rsid w:val="006778D2"/>
    <w:rsid w:val="006800CF"/>
    <w:rsid w:val="006800D7"/>
    <w:rsid w:val="00680148"/>
    <w:rsid w:val="006803B7"/>
    <w:rsid w:val="0068088C"/>
    <w:rsid w:val="00680910"/>
    <w:rsid w:val="00680C62"/>
    <w:rsid w:val="00680D13"/>
    <w:rsid w:val="006810BE"/>
    <w:rsid w:val="00681348"/>
    <w:rsid w:val="00681489"/>
    <w:rsid w:val="00681A72"/>
    <w:rsid w:val="00681C60"/>
    <w:rsid w:val="00681C8D"/>
    <w:rsid w:val="00681E0B"/>
    <w:rsid w:val="00682099"/>
    <w:rsid w:val="006823F8"/>
    <w:rsid w:val="006824D3"/>
    <w:rsid w:val="006826B9"/>
    <w:rsid w:val="00682808"/>
    <w:rsid w:val="00682919"/>
    <w:rsid w:val="00682A34"/>
    <w:rsid w:val="00682A4D"/>
    <w:rsid w:val="00682A89"/>
    <w:rsid w:val="00682AFA"/>
    <w:rsid w:val="00682CF1"/>
    <w:rsid w:val="00682DDA"/>
    <w:rsid w:val="00682E07"/>
    <w:rsid w:val="00682E52"/>
    <w:rsid w:val="00683211"/>
    <w:rsid w:val="0068328F"/>
    <w:rsid w:val="006832D4"/>
    <w:rsid w:val="0068333A"/>
    <w:rsid w:val="006834F9"/>
    <w:rsid w:val="0068350B"/>
    <w:rsid w:val="0068350E"/>
    <w:rsid w:val="006838A2"/>
    <w:rsid w:val="0068396E"/>
    <w:rsid w:val="00683AE2"/>
    <w:rsid w:val="00683E26"/>
    <w:rsid w:val="00684486"/>
    <w:rsid w:val="006844E8"/>
    <w:rsid w:val="0068461F"/>
    <w:rsid w:val="006849E5"/>
    <w:rsid w:val="00684C0A"/>
    <w:rsid w:val="00684E81"/>
    <w:rsid w:val="00684E92"/>
    <w:rsid w:val="00684F93"/>
    <w:rsid w:val="006852EC"/>
    <w:rsid w:val="00685660"/>
    <w:rsid w:val="00685668"/>
    <w:rsid w:val="00685734"/>
    <w:rsid w:val="006859D7"/>
    <w:rsid w:val="00685B31"/>
    <w:rsid w:val="00685B87"/>
    <w:rsid w:val="00685E55"/>
    <w:rsid w:val="00685EC0"/>
    <w:rsid w:val="006860AF"/>
    <w:rsid w:val="006863A2"/>
    <w:rsid w:val="006865B9"/>
    <w:rsid w:val="00686687"/>
    <w:rsid w:val="006867A2"/>
    <w:rsid w:val="00686A03"/>
    <w:rsid w:val="00686AFF"/>
    <w:rsid w:val="00686D7A"/>
    <w:rsid w:val="00686E53"/>
    <w:rsid w:val="00686F25"/>
    <w:rsid w:val="00686FDD"/>
    <w:rsid w:val="0068702C"/>
    <w:rsid w:val="006873C4"/>
    <w:rsid w:val="00687709"/>
    <w:rsid w:val="0068773A"/>
    <w:rsid w:val="00687B48"/>
    <w:rsid w:val="00687C67"/>
    <w:rsid w:val="00687CD0"/>
    <w:rsid w:val="00690278"/>
    <w:rsid w:val="00690515"/>
    <w:rsid w:val="0069060E"/>
    <w:rsid w:val="00690971"/>
    <w:rsid w:val="00690B46"/>
    <w:rsid w:val="00690FF1"/>
    <w:rsid w:val="00691235"/>
    <w:rsid w:val="006912F7"/>
    <w:rsid w:val="00691554"/>
    <w:rsid w:val="00691727"/>
    <w:rsid w:val="00691928"/>
    <w:rsid w:val="00691AFE"/>
    <w:rsid w:val="00691B09"/>
    <w:rsid w:val="00691F4E"/>
    <w:rsid w:val="00692168"/>
    <w:rsid w:val="0069226D"/>
    <w:rsid w:val="006929AB"/>
    <w:rsid w:val="006929F2"/>
    <w:rsid w:val="00692A12"/>
    <w:rsid w:val="00692A1A"/>
    <w:rsid w:val="00692E81"/>
    <w:rsid w:val="00692FAB"/>
    <w:rsid w:val="0069302B"/>
    <w:rsid w:val="006931B2"/>
    <w:rsid w:val="00693384"/>
    <w:rsid w:val="00693578"/>
    <w:rsid w:val="00693590"/>
    <w:rsid w:val="00693784"/>
    <w:rsid w:val="006938A7"/>
    <w:rsid w:val="00693E28"/>
    <w:rsid w:val="00693F5E"/>
    <w:rsid w:val="00694487"/>
    <w:rsid w:val="006945C1"/>
    <w:rsid w:val="0069460C"/>
    <w:rsid w:val="0069463F"/>
    <w:rsid w:val="00694767"/>
    <w:rsid w:val="006948D2"/>
    <w:rsid w:val="00694A0D"/>
    <w:rsid w:val="00694A5E"/>
    <w:rsid w:val="00694C88"/>
    <w:rsid w:val="00695258"/>
    <w:rsid w:val="0069547C"/>
    <w:rsid w:val="006954F4"/>
    <w:rsid w:val="006955FD"/>
    <w:rsid w:val="006956D5"/>
    <w:rsid w:val="00695986"/>
    <w:rsid w:val="00695C98"/>
    <w:rsid w:val="0069603A"/>
    <w:rsid w:val="0069609C"/>
    <w:rsid w:val="006961D9"/>
    <w:rsid w:val="00696369"/>
    <w:rsid w:val="006965E9"/>
    <w:rsid w:val="006966F3"/>
    <w:rsid w:val="00696987"/>
    <w:rsid w:val="0069699C"/>
    <w:rsid w:val="00696C4B"/>
    <w:rsid w:val="00696D89"/>
    <w:rsid w:val="00697130"/>
    <w:rsid w:val="00697157"/>
    <w:rsid w:val="0069717D"/>
    <w:rsid w:val="006975EA"/>
    <w:rsid w:val="006977C3"/>
    <w:rsid w:val="006979E7"/>
    <w:rsid w:val="00697B96"/>
    <w:rsid w:val="00697DE4"/>
    <w:rsid w:val="00697F7E"/>
    <w:rsid w:val="006A0450"/>
    <w:rsid w:val="006A0598"/>
    <w:rsid w:val="006A0A9F"/>
    <w:rsid w:val="006A0DFC"/>
    <w:rsid w:val="006A0E08"/>
    <w:rsid w:val="006A10D6"/>
    <w:rsid w:val="006A12D9"/>
    <w:rsid w:val="006A171E"/>
    <w:rsid w:val="006A1D35"/>
    <w:rsid w:val="006A1E67"/>
    <w:rsid w:val="006A1FE8"/>
    <w:rsid w:val="006A20CC"/>
    <w:rsid w:val="006A216D"/>
    <w:rsid w:val="006A2289"/>
    <w:rsid w:val="006A22A8"/>
    <w:rsid w:val="006A23DA"/>
    <w:rsid w:val="006A255D"/>
    <w:rsid w:val="006A2597"/>
    <w:rsid w:val="006A26E4"/>
    <w:rsid w:val="006A2919"/>
    <w:rsid w:val="006A2CD6"/>
    <w:rsid w:val="006A2CE2"/>
    <w:rsid w:val="006A2FBC"/>
    <w:rsid w:val="006A3197"/>
    <w:rsid w:val="006A359A"/>
    <w:rsid w:val="006A3838"/>
    <w:rsid w:val="006A38CE"/>
    <w:rsid w:val="006A3AFD"/>
    <w:rsid w:val="006A3DD6"/>
    <w:rsid w:val="006A4023"/>
    <w:rsid w:val="006A40CC"/>
    <w:rsid w:val="006A4187"/>
    <w:rsid w:val="006A41D5"/>
    <w:rsid w:val="006A454D"/>
    <w:rsid w:val="006A4771"/>
    <w:rsid w:val="006A487D"/>
    <w:rsid w:val="006A4BD3"/>
    <w:rsid w:val="006A4CD8"/>
    <w:rsid w:val="006A4D1D"/>
    <w:rsid w:val="006A4ED1"/>
    <w:rsid w:val="006A4F20"/>
    <w:rsid w:val="006A5120"/>
    <w:rsid w:val="006A5133"/>
    <w:rsid w:val="006A52D3"/>
    <w:rsid w:val="006A567C"/>
    <w:rsid w:val="006A5956"/>
    <w:rsid w:val="006A59B6"/>
    <w:rsid w:val="006A5A87"/>
    <w:rsid w:val="006A5AFA"/>
    <w:rsid w:val="006A5C70"/>
    <w:rsid w:val="006A5D84"/>
    <w:rsid w:val="006A5E0E"/>
    <w:rsid w:val="006A62DD"/>
    <w:rsid w:val="006A635A"/>
    <w:rsid w:val="006A635F"/>
    <w:rsid w:val="006A650C"/>
    <w:rsid w:val="006A680F"/>
    <w:rsid w:val="006A6E43"/>
    <w:rsid w:val="006A74A6"/>
    <w:rsid w:val="006A7731"/>
    <w:rsid w:val="006A7A45"/>
    <w:rsid w:val="006A7B94"/>
    <w:rsid w:val="006B00D3"/>
    <w:rsid w:val="006B026E"/>
    <w:rsid w:val="006B0549"/>
    <w:rsid w:val="006B063E"/>
    <w:rsid w:val="006B0A3B"/>
    <w:rsid w:val="006B0CE5"/>
    <w:rsid w:val="006B0DB4"/>
    <w:rsid w:val="006B0E12"/>
    <w:rsid w:val="006B12EB"/>
    <w:rsid w:val="006B155F"/>
    <w:rsid w:val="006B1C7C"/>
    <w:rsid w:val="006B1CB5"/>
    <w:rsid w:val="006B1CB6"/>
    <w:rsid w:val="006B1D69"/>
    <w:rsid w:val="006B1EDF"/>
    <w:rsid w:val="006B1F51"/>
    <w:rsid w:val="006B1FC2"/>
    <w:rsid w:val="006B2137"/>
    <w:rsid w:val="006B2241"/>
    <w:rsid w:val="006B22AE"/>
    <w:rsid w:val="006B29C5"/>
    <w:rsid w:val="006B2A17"/>
    <w:rsid w:val="006B2B96"/>
    <w:rsid w:val="006B2EA9"/>
    <w:rsid w:val="006B2FE6"/>
    <w:rsid w:val="006B31BD"/>
    <w:rsid w:val="006B372F"/>
    <w:rsid w:val="006B39A5"/>
    <w:rsid w:val="006B3A8E"/>
    <w:rsid w:val="006B3BA1"/>
    <w:rsid w:val="006B4160"/>
    <w:rsid w:val="006B43AD"/>
    <w:rsid w:val="006B489A"/>
    <w:rsid w:val="006B4962"/>
    <w:rsid w:val="006B4BCD"/>
    <w:rsid w:val="006B4D04"/>
    <w:rsid w:val="006B51E0"/>
    <w:rsid w:val="006B532F"/>
    <w:rsid w:val="006B53B1"/>
    <w:rsid w:val="006B54A6"/>
    <w:rsid w:val="006B55AE"/>
    <w:rsid w:val="006B560C"/>
    <w:rsid w:val="006B5907"/>
    <w:rsid w:val="006B59B0"/>
    <w:rsid w:val="006B5AB2"/>
    <w:rsid w:val="006B5B6D"/>
    <w:rsid w:val="006B60B3"/>
    <w:rsid w:val="006B62BF"/>
    <w:rsid w:val="006B63E1"/>
    <w:rsid w:val="006B659A"/>
    <w:rsid w:val="006B6A2D"/>
    <w:rsid w:val="006B6CBE"/>
    <w:rsid w:val="006B6DF4"/>
    <w:rsid w:val="006B71C5"/>
    <w:rsid w:val="006B7237"/>
    <w:rsid w:val="006B72B2"/>
    <w:rsid w:val="006B77A1"/>
    <w:rsid w:val="006B7C07"/>
    <w:rsid w:val="006B7C83"/>
    <w:rsid w:val="006B7E59"/>
    <w:rsid w:val="006B7E93"/>
    <w:rsid w:val="006B7FEF"/>
    <w:rsid w:val="006C0020"/>
    <w:rsid w:val="006C020A"/>
    <w:rsid w:val="006C0432"/>
    <w:rsid w:val="006C04D3"/>
    <w:rsid w:val="006C0683"/>
    <w:rsid w:val="006C083F"/>
    <w:rsid w:val="006C08BE"/>
    <w:rsid w:val="006C0B09"/>
    <w:rsid w:val="006C1227"/>
    <w:rsid w:val="006C1E37"/>
    <w:rsid w:val="006C1EC7"/>
    <w:rsid w:val="006C2335"/>
    <w:rsid w:val="006C2396"/>
    <w:rsid w:val="006C2728"/>
    <w:rsid w:val="006C2BED"/>
    <w:rsid w:val="006C2C99"/>
    <w:rsid w:val="006C2E78"/>
    <w:rsid w:val="006C2EC0"/>
    <w:rsid w:val="006C2EF1"/>
    <w:rsid w:val="006C312F"/>
    <w:rsid w:val="006C329E"/>
    <w:rsid w:val="006C33EB"/>
    <w:rsid w:val="006C3616"/>
    <w:rsid w:val="006C370D"/>
    <w:rsid w:val="006C37EA"/>
    <w:rsid w:val="006C39A8"/>
    <w:rsid w:val="006C39D6"/>
    <w:rsid w:val="006C3BD4"/>
    <w:rsid w:val="006C4363"/>
    <w:rsid w:val="006C43AD"/>
    <w:rsid w:val="006C44AB"/>
    <w:rsid w:val="006C4630"/>
    <w:rsid w:val="006C46E6"/>
    <w:rsid w:val="006C4716"/>
    <w:rsid w:val="006C4D1B"/>
    <w:rsid w:val="006C4DFA"/>
    <w:rsid w:val="006C4EE8"/>
    <w:rsid w:val="006C4F14"/>
    <w:rsid w:val="006C55E9"/>
    <w:rsid w:val="006C5647"/>
    <w:rsid w:val="006C5732"/>
    <w:rsid w:val="006C57D5"/>
    <w:rsid w:val="006C584B"/>
    <w:rsid w:val="006C59C8"/>
    <w:rsid w:val="006C5EF8"/>
    <w:rsid w:val="006C64D0"/>
    <w:rsid w:val="006C6536"/>
    <w:rsid w:val="006C65C6"/>
    <w:rsid w:val="006C66DA"/>
    <w:rsid w:val="006C6770"/>
    <w:rsid w:val="006C67DA"/>
    <w:rsid w:val="006C6B1E"/>
    <w:rsid w:val="006C6FC1"/>
    <w:rsid w:val="006C7121"/>
    <w:rsid w:val="006C717B"/>
    <w:rsid w:val="006C7593"/>
    <w:rsid w:val="006C76EA"/>
    <w:rsid w:val="006C77CC"/>
    <w:rsid w:val="006C7804"/>
    <w:rsid w:val="006C78CE"/>
    <w:rsid w:val="006C79F1"/>
    <w:rsid w:val="006C7DB1"/>
    <w:rsid w:val="006C7E32"/>
    <w:rsid w:val="006C7E4E"/>
    <w:rsid w:val="006C7F38"/>
    <w:rsid w:val="006D0389"/>
    <w:rsid w:val="006D062A"/>
    <w:rsid w:val="006D0698"/>
    <w:rsid w:val="006D0966"/>
    <w:rsid w:val="006D0CA3"/>
    <w:rsid w:val="006D0E88"/>
    <w:rsid w:val="006D1021"/>
    <w:rsid w:val="006D1058"/>
    <w:rsid w:val="006D133D"/>
    <w:rsid w:val="006D14C0"/>
    <w:rsid w:val="006D1689"/>
    <w:rsid w:val="006D16DD"/>
    <w:rsid w:val="006D198A"/>
    <w:rsid w:val="006D1A1E"/>
    <w:rsid w:val="006D1A62"/>
    <w:rsid w:val="006D1B8E"/>
    <w:rsid w:val="006D1D1A"/>
    <w:rsid w:val="006D21AB"/>
    <w:rsid w:val="006D237D"/>
    <w:rsid w:val="006D2682"/>
    <w:rsid w:val="006D26F6"/>
    <w:rsid w:val="006D28E9"/>
    <w:rsid w:val="006D2CC3"/>
    <w:rsid w:val="006D2F0E"/>
    <w:rsid w:val="006D3433"/>
    <w:rsid w:val="006D3716"/>
    <w:rsid w:val="006D371D"/>
    <w:rsid w:val="006D3A5A"/>
    <w:rsid w:val="006D3B43"/>
    <w:rsid w:val="006D40CE"/>
    <w:rsid w:val="006D41A3"/>
    <w:rsid w:val="006D429E"/>
    <w:rsid w:val="006D4409"/>
    <w:rsid w:val="006D4573"/>
    <w:rsid w:val="006D4624"/>
    <w:rsid w:val="006D4687"/>
    <w:rsid w:val="006D4768"/>
    <w:rsid w:val="006D4882"/>
    <w:rsid w:val="006D4921"/>
    <w:rsid w:val="006D494B"/>
    <w:rsid w:val="006D4ADB"/>
    <w:rsid w:val="006D4DCB"/>
    <w:rsid w:val="006D4E5A"/>
    <w:rsid w:val="006D5226"/>
    <w:rsid w:val="006D554D"/>
    <w:rsid w:val="006D55C2"/>
    <w:rsid w:val="006D56C6"/>
    <w:rsid w:val="006D5731"/>
    <w:rsid w:val="006D5863"/>
    <w:rsid w:val="006D5AE0"/>
    <w:rsid w:val="006D5B1A"/>
    <w:rsid w:val="006D5B38"/>
    <w:rsid w:val="006D5F2F"/>
    <w:rsid w:val="006D60ED"/>
    <w:rsid w:val="006D646D"/>
    <w:rsid w:val="006D64E9"/>
    <w:rsid w:val="006D6967"/>
    <w:rsid w:val="006D6C8A"/>
    <w:rsid w:val="006D6E46"/>
    <w:rsid w:val="006D6EAC"/>
    <w:rsid w:val="006D73C4"/>
    <w:rsid w:val="006D7596"/>
    <w:rsid w:val="006D7960"/>
    <w:rsid w:val="006D7B4A"/>
    <w:rsid w:val="006E0200"/>
    <w:rsid w:val="006E02F6"/>
    <w:rsid w:val="006E0435"/>
    <w:rsid w:val="006E0478"/>
    <w:rsid w:val="006E0491"/>
    <w:rsid w:val="006E06AC"/>
    <w:rsid w:val="006E0D43"/>
    <w:rsid w:val="006E0E36"/>
    <w:rsid w:val="006E0E40"/>
    <w:rsid w:val="006E0FD5"/>
    <w:rsid w:val="006E10D8"/>
    <w:rsid w:val="006E1160"/>
    <w:rsid w:val="006E1185"/>
    <w:rsid w:val="006E1286"/>
    <w:rsid w:val="006E13AA"/>
    <w:rsid w:val="006E1436"/>
    <w:rsid w:val="006E1535"/>
    <w:rsid w:val="006E1555"/>
    <w:rsid w:val="006E19EE"/>
    <w:rsid w:val="006E1E2E"/>
    <w:rsid w:val="006E2204"/>
    <w:rsid w:val="006E22F4"/>
    <w:rsid w:val="006E2AF3"/>
    <w:rsid w:val="006E2B10"/>
    <w:rsid w:val="006E2BAE"/>
    <w:rsid w:val="006E2C9D"/>
    <w:rsid w:val="006E2F42"/>
    <w:rsid w:val="006E2F84"/>
    <w:rsid w:val="006E3051"/>
    <w:rsid w:val="006E343C"/>
    <w:rsid w:val="006E3514"/>
    <w:rsid w:val="006E3A43"/>
    <w:rsid w:val="006E3B81"/>
    <w:rsid w:val="006E41F6"/>
    <w:rsid w:val="006E4605"/>
    <w:rsid w:val="006E478A"/>
    <w:rsid w:val="006E4DD2"/>
    <w:rsid w:val="006E4E3A"/>
    <w:rsid w:val="006E54D5"/>
    <w:rsid w:val="006E55F1"/>
    <w:rsid w:val="006E5699"/>
    <w:rsid w:val="006E573A"/>
    <w:rsid w:val="006E584E"/>
    <w:rsid w:val="006E58BB"/>
    <w:rsid w:val="006E58DC"/>
    <w:rsid w:val="006E59C5"/>
    <w:rsid w:val="006E5B66"/>
    <w:rsid w:val="006E5BA0"/>
    <w:rsid w:val="006E5DA1"/>
    <w:rsid w:val="006E6061"/>
    <w:rsid w:val="006E6071"/>
    <w:rsid w:val="006E6081"/>
    <w:rsid w:val="006E62C3"/>
    <w:rsid w:val="006E643C"/>
    <w:rsid w:val="006E653D"/>
    <w:rsid w:val="006E6548"/>
    <w:rsid w:val="006E672F"/>
    <w:rsid w:val="006E673D"/>
    <w:rsid w:val="006E6B2A"/>
    <w:rsid w:val="006E6BA2"/>
    <w:rsid w:val="006E6CD8"/>
    <w:rsid w:val="006E7057"/>
    <w:rsid w:val="006E7683"/>
    <w:rsid w:val="006E784A"/>
    <w:rsid w:val="006E78FC"/>
    <w:rsid w:val="006E7F10"/>
    <w:rsid w:val="006F002A"/>
    <w:rsid w:val="006F0146"/>
    <w:rsid w:val="006F0332"/>
    <w:rsid w:val="006F0498"/>
    <w:rsid w:val="006F05CB"/>
    <w:rsid w:val="006F068F"/>
    <w:rsid w:val="006F0A64"/>
    <w:rsid w:val="006F0D15"/>
    <w:rsid w:val="006F102C"/>
    <w:rsid w:val="006F1094"/>
    <w:rsid w:val="006F115C"/>
    <w:rsid w:val="006F126D"/>
    <w:rsid w:val="006F17D8"/>
    <w:rsid w:val="006F197C"/>
    <w:rsid w:val="006F1BAB"/>
    <w:rsid w:val="006F1CEE"/>
    <w:rsid w:val="006F1EC7"/>
    <w:rsid w:val="006F20FC"/>
    <w:rsid w:val="006F22D7"/>
    <w:rsid w:val="006F22F5"/>
    <w:rsid w:val="006F2363"/>
    <w:rsid w:val="006F2897"/>
    <w:rsid w:val="006F28B2"/>
    <w:rsid w:val="006F28EF"/>
    <w:rsid w:val="006F2A2B"/>
    <w:rsid w:val="006F2A4B"/>
    <w:rsid w:val="006F2E8D"/>
    <w:rsid w:val="006F312E"/>
    <w:rsid w:val="006F3171"/>
    <w:rsid w:val="006F337A"/>
    <w:rsid w:val="006F33D9"/>
    <w:rsid w:val="006F3498"/>
    <w:rsid w:val="006F350F"/>
    <w:rsid w:val="006F3554"/>
    <w:rsid w:val="006F3784"/>
    <w:rsid w:val="006F3943"/>
    <w:rsid w:val="006F398C"/>
    <w:rsid w:val="006F3A9A"/>
    <w:rsid w:val="006F3E6D"/>
    <w:rsid w:val="006F4218"/>
    <w:rsid w:val="006F44B1"/>
    <w:rsid w:val="006F44E0"/>
    <w:rsid w:val="006F469D"/>
    <w:rsid w:val="006F47AB"/>
    <w:rsid w:val="006F4A54"/>
    <w:rsid w:val="006F4A68"/>
    <w:rsid w:val="006F4AFB"/>
    <w:rsid w:val="006F4C33"/>
    <w:rsid w:val="006F4CB2"/>
    <w:rsid w:val="006F4CB9"/>
    <w:rsid w:val="006F4D65"/>
    <w:rsid w:val="006F4FAC"/>
    <w:rsid w:val="006F51C2"/>
    <w:rsid w:val="006F53E9"/>
    <w:rsid w:val="006F543F"/>
    <w:rsid w:val="006F5566"/>
    <w:rsid w:val="006F5AFB"/>
    <w:rsid w:val="006F5C62"/>
    <w:rsid w:val="006F5DE1"/>
    <w:rsid w:val="006F62B8"/>
    <w:rsid w:val="006F631E"/>
    <w:rsid w:val="006F6518"/>
    <w:rsid w:val="006F68D3"/>
    <w:rsid w:val="006F6D02"/>
    <w:rsid w:val="006F6E4D"/>
    <w:rsid w:val="006F6EF9"/>
    <w:rsid w:val="006F701C"/>
    <w:rsid w:val="006F7220"/>
    <w:rsid w:val="006F72F9"/>
    <w:rsid w:val="006F7347"/>
    <w:rsid w:val="006F7692"/>
    <w:rsid w:val="006F77B2"/>
    <w:rsid w:val="006F78CE"/>
    <w:rsid w:val="006F7AAE"/>
    <w:rsid w:val="006F7F1C"/>
    <w:rsid w:val="00700113"/>
    <w:rsid w:val="00700419"/>
    <w:rsid w:val="00700693"/>
    <w:rsid w:val="007008B6"/>
    <w:rsid w:val="00700A7E"/>
    <w:rsid w:val="00700F1D"/>
    <w:rsid w:val="00700FAD"/>
    <w:rsid w:val="00701159"/>
    <w:rsid w:val="007012ED"/>
    <w:rsid w:val="0070147F"/>
    <w:rsid w:val="00701942"/>
    <w:rsid w:val="00701BD7"/>
    <w:rsid w:val="00701C7E"/>
    <w:rsid w:val="00702179"/>
    <w:rsid w:val="0070226E"/>
    <w:rsid w:val="007026FA"/>
    <w:rsid w:val="00702792"/>
    <w:rsid w:val="0070286D"/>
    <w:rsid w:val="00702A77"/>
    <w:rsid w:val="00702AF9"/>
    <w:rsid w:val="00702B3E"/>
    <w:rsid w:val="00702BF0"/>
    <w:rsid w:val="00702C2F"/>
    <w:rsid w:val="00702C61"/>
    <w:rsid w:val="00702D8C"/>
    <w:rsid w:val="00702EE2"/>
    <w:rsid w:val="00703125"/>
    <w:rsid w:val="00703312"/>
    <w:rsid w:val="007037D7"/>
    <w:rsid w:val="00703919"/>
    <w:rsid w:val="00703B36"/>
    <w:rsid w:val="00703E85"/>
    <w:rsid w:val="00703EF9"/>
    <w:rsid w:val="0070409B"/>
    <w:rsid w:val="00704199"/>
    <w:rsid w:val="007043D6"/>
    <w:rsid w:val="007044CA"/>
    <w:rsid w:val="007045AE"/>
    <w:rsid w:val="00704656"/>
    <w:rsid w:val="0070486B"/>
    <w:rsid w:val="0070489E"/>
    <w:rsid w:val="0070490F"/>
    <w:rsid w:val="00704A92"/>
    <w:rsid w:val="00704B5B"/>
    <w:rsid w:val="00704E39"/>
    <w:rsid w:val="00704E94"/>
    <w:rsid w:val="007050F3"/>
    <w:rsid w:val="0070514A"/>
    <w:rsid w:val="0070536C"/>
    <w:rsid w:val="0070545E"/>
    <w:rsid w:val="00705596"/>
    <w:rsid w:val="00705B15"/>
    <w:rsid w:val="00705C6B"/>
    <w:rsid w:val="00705CF4"/>
    <w:rsid w:val="00705D8C"/>
    <w:rsid w:val="00705DE8"/>
    <w:rsid w:val="00705F7C"/>
    <w:rsid w:val="00706006"/>
    <w:rsid w:val="00706645"/>
    <w:rsid w:val="0070670B"/>
    <w:rsid w:val="00706786"/>
    <w:rsid w:val="00706ADA"/>
    <w:rsid w:val="00706C9E"/>
    <w:rsid w:val="00706FA0"/>
    <w:rsid w:val="007071F8"/>
    <w:rsid w:val="00707447"/>
    <w:rsid w:val="00707510"/>
    <w:rsid w:val="00707DEB"/>
    <w:rsid w:val="00707E3B"/>
    <w:rsid w:val="00707E3C"/>
    <w:rsid w:val="00707E91"/>
    <w:rsid w:val="00707EBF"/>
    <w:rsid w:val="00707F7B"/>
    <w:rsid w:val="007100B1"/>
    <w:rsid w:val="00710BC1"/>
    <w:rsid w:val="00710E88"/>
    <w:rsid w:val="00710EB9"/>
    <w:rsid w:val="0071145C"/>
    <w:rsid w:val="007115AE"/>
    <w:rsid w:val="0071194A"/>
    <w:rsid w:val="00711BD4"/>
    <w:rsid w:val="00711E11"/>
    <w:rsid w:val="00712079"/>
    <w:rsid w:val="007123B9"/>
    <w:rsid w:val="007125C9"/>
    <w:rsid w:val="00712929"/>
    <w:rsid w:val="007129EC"/>
    <w:rsid w:val="00712A41"/>
    <w:rsid w:val="00713284"/>
    <w:rsid w:val="0071360B"/>
    <w:rsid w:val="007138E6"/>
    <w:rsid w:val="00713B77"/>
    <w:rsid w:val="0071447B"/>
    <w:rsid w:val="0071453E"/>
    <w:rsid w:val="007148AF"/>
    <w:rsid w:val="0071490C"/>
    <w:rsid w:val="00714A4E"/>
    <w:rsid w:val="00714A8E"/>
    <w:rsid w:val="00714C7A"/>
    <w:rsid w:val="007150A7"/>
    <w:rsid w:val="007151E7"/>
    <w:rsid w:val="007152C9"/>
    <w:rsid w:val="0071571E"/>
    <w:rsid w:val="0071582A"/>
    <w:rsid w:val="00715A1C"/>
    <w:rsid w:val="00715B50"/>
    <w:rsid w:val="00716440"/>
    <w:rsid w:val="0071650D"/>
    <w:rsid w:val="00716610"/>
    <w:rsid w:val="007166C1"/>
    <w:rsid w:val="00716762"/>
    <w:rsid w:val="0071691F"/>
    <w:rsid w:val="0071696A"/>
    <w:rsid w:val="00716D4A"/>
    <w:rsid w:val="007171F0"/>
    <w:rsid w:val="00717246"/>
    <w:rsid w:val="007174EA"/>
    <w:rsid w:val="00717617"/>
    <w:rsid w:val="007176C4"/>
    <w:rsid w:val="007178E8"/>
    <w:rsid w:val="0071791F"/>
    <w:rsid w:val="00717A8E"/>
    <w:rsid w:val="00720234"/>
    <w:rsid w:val="007203DF"/>
    <w:rsid w:val="007205F4"/>
    <w:rsid w:val="0072061C"/>
    <w:rsid w:val="0072085A"/>
    <w:rsid w:val="007208FB"/>
    <w:rsid w:val="00720BEA"/>
    <w:rsid w:val="00720CC1"/>
    <w:rsid w:val="00720D0D"/>
    <w:rsid w:val="00720E3B"/>
    <w:rsid w:val="00720E48"/>
    <w:rsid w:val="00720F70"/>
    <w:rsid w:val="00721129"/>
    <w:rsid w:val="0072124D"/>
    <w:rsid w:val="007213B9"/>
    <w:rsid w:val="0072146F"/>
    <w:rsid w:val="00721548"/>
    <w:rsid w:val="0072159F"/>
    <w:rsid w:val="007216A3"/>
    <w:rsid w:val="00721D16"/>
    <w:rsid w:val="0072254A"/>
    <w:rsid w:val="00722916"/>
    <w:rsid w:val="007229A1"/>
    <w:rsid w:val="00722A7E"/>
    <w:rsid w:val="00722D17"/>
    <w:rsid w:val="00722D65"/>
    <w:rsid w:val="00722EA3"/>
    <w:rsid w:val="00722F8B"/>
    <w:rsid w:val="00723099"/>
    <w:rsid w:val="00723326"/>
    <w:rsid w:val="0072352D"/>
    <w:rsid w:val="00723838"/>
    <w:rsid w:val="00723C26"/>
    <w:rsid w:val="00723C85"/>
    <w:rsid w:val="00723C96"/>
    <w:rsid w:val="007243F7"/>
    <w:rsid w:val="007246E0"/>
    <w:rsid w:val="0072488B"/>
    <w:rsid w:val="007248B0"/>
    <w:rsid w:val="00724D5E"/>
    <w:rsid w:val="00724F69"/>
    <w:rsid w:val="007252CD"/>
    <w:rsid w:val="00725451"/>
    <w:rsid w:val="007256C3"/>
    <w:rsid w:val="007257EC"/>
    <w:rsid w:val="00725998"/>
    <w:rsid w:val="00725B09"/>
    <w:rsid w:val="00725CF1"/>
    <w:rsid w:val="00726109"/>
    <w:rsid w:val="00726570"/>
    <w:rsid w:val="007266CB"/>
    <w:rsid w:val="00726CC5"/>
    <w:rsid w:val="00726D2F"/>
    <w:rsid w:val="0072704E"/>
    <w:rsid w:val="007272D7"/>
    <w:rsid w:val="00727971"/>
    <w:rsid w:val="00727BD5"/>
    <w:rsid w:val="00727F5C"/>
    <w:rsid w:val="00727F7B"/>
    <w:rsid w:val="00730067"/>
    <w:rsid w:val="0073018F"/>
    <w:rsid w:val="007302EC"/>
    <w:rsid w:val="00730A3F"/>
    <w:rsid w:val="00730B8E"/>
    <w:rsid w:val="00730ECA"/>
    <w:rsid w:val="00731211"/>
    <w:rsid w:val="007313F4"/>
    <w:rsid w:val="007319E6"/>
    <w:rsid w:val="00731BD9"/>
    <w:rsid w:val="00731CEE"/>
    <w:rsid w:val="00731EAB"/>
    <w:rsid w:val="0073238E"/>
    <w:rsid w:val="00732479"/>
    <w:rsid w:val="0073248B"/>
    <w:rsid w:val="007324C2"/>
    <w:rsid w:val="0073275A"/>
    <w:rsid w:val="00732814"/>
    <w:rsid w:val="00732A74"/>
    <w:rsid w:val="00732C26"/>
    <w:rsid w:val="00732CD1"/>
    <w:rsid w:val="007337B7"/>
    <w:rsid w:val="00733C5D"/>
    <w:rsid w:val="00733E63"/>
    <w:rsid w:val="00733E8D"/>
    <w:rsid w:val="00734026"/>
    <w:rsid w:val="0073417C"/>
    <w:rsid w:val="0073438E"/>
    <w:rsid w:val="007345AE"/>
    <w:rsid w:val="007348AF"/>
    <w:rsid w:val="00734BBC"/>
    <w:rsid w:val="00734CB9"/>
    <w:rsid w:val="00734DB1"/>
    <w:rsid w:val="007355D6"/>
    <w:rsid w:val="00735725"/>
    <w:rsid w:val="00735851"/>
    <w:rsid w:val="00735A8C"/>
    <w:rsid w:val="00735AB9"/>
    <w:rsid w:val="00735D5C"/>
    <w:rsid w:val="0073607E"/>
    <w:rsid w:val="007362A6"/>
    <w:rsid w:val="007362C4"/>
    <w:rsid w:val="00736559"/>
    <w:rsid w:val="00736BB2"/>
    <w:rsid w:val="00736BB6"/>
    <w:rsid w:val="00736E23"/>
    <w:rsid w:val="00737199"/>
    <w:rsid w:val="007374E6"/>
    <w:rsid w:val="00737696"/>
    <w:rsid w:val="00737939"/>
    <w:rsid w:val="00737AB3"/>
    <w:rsid w:val="00737B60"/>
    <w:rsid w:val="00737CBA"/>
    <w:rsid w:val="00740524"/>
    <w:rsid w:val="00740845"/>
    <w:rsid w:val="0074093C"/>
    <w:rsid w:val="00740B2A"/>
    <w:rsid w:val="00740C43"/>
    <w:rsid w:val="0074101B"/>
    <w:rsid w:val="00741031"/>
    <w:rsid w:val="00741044"/>
    <w:rsid w:val="0074104E"/>
    <w:rsid w:val="0074105E"/>
    <w:rsid w:val="0074168E"/>
    <w:rsid w:val="007417C3"/>
    <w:rsid w:val="007417C5"/>
    <w:rsid w:val="00741C24"/>
    <w:rsid w:val="00741CC9"/>
    <w:rsid w:val="00742329"/>
    <w:rsid w:val="00742954"/>
    <w:rsid w:val="00742AAD"/>
    <w:rsid w:val="00742B14"/>
    <w:rsid w:val="00742F11"/>
    <w:rsid w:val="00742FAD"/>
    <w:rsid w:val="00743030"/>
    <w:rsid w:val="007433B9"/>
    <w:rsid w:val="0074362A"/>
    <w:rsid w:val="00743869"/>
    <w:rsid w:val="00743B8D"/>
    <w:rsid w:val="00743BEF"/>
    <w:rsid w:val="00743C1D"/>
    <w:rsid w:val="00744307"/>
    <w:rsid w:val="007443A6"/>
    <w:rsid w:val="00744471"/>
    <w:rsid w:val="0074491E"/>
    <w:rsid w:val="00744940"/>
    <w:rsid w:val="00744AA5"/>
    <w:rsid w:val="00744F72"/>
    <w:rsid w:val="007451DC"/>
    <w:rsid w:val="0074544C"/>
    <w:rsid w:val="0074552B"/>
    <w:rsid w:val="007455B3"/>
    <w:rsid w:val="00745D2F"/>
    <w:rsid w:val="00745D4A"/>
    <w:rsid w:val="00745D91"/>
    <w:rsid w:val="00745F87"/>
    <w:rsid w:val="00746527"/>
    <w:rsid w:val="00746544"/>
    <w:rsid w:val="007467E2"/>
    <w:rsid w:val="00746A0A"/>
    <w:rsid w:val="00746B37"/>
    <w:rsid w:val="00746BD4"/>
    <w:rsid w:val="00746D38"/>
    <w:rsid w:val="00746EDA"/>
    <w:rsid w:val="00747149"/>
    <w:rsid w:val="007473B7"/>
    <w:rsid w:val="0074763D"/>
    <w:rsid w:val="007477C1"/>
    <w:rsid w:val="00747C69"/>
    <w:rsid w:val="00747D56"/>
    <w:rsid w:val="007500A7"/>
    <w:rsid w:val="007500C9"/>
    <w:rsid w:val="00750405"/>
    <w:rsid w:val="007506B5"/>
    <w:rsid w:val="00750820"/>
    <w:rsid w:val="00750991"/>
    <w:rsid w:val="00750A34"/>
    <w:rsid w:val="00750B7C"/>
    <w:rsid w:val="00750B86"/>
    <w:rsid w:val="00750B89"/>
    <w:rsid w:val="00750CDE"/>
    <w:rsid w:val="00750E16"/>
    <w:rsid w:val="00750F5C"/>
    <w:rsid w:val="00751354"/>
    <w:rsid w:val="00751475"/>
    <w:rsid w:val="007516AB"/>
    <w:rsid w:val="007519FA"/>
    <w:rsid w:val="00751BD1"/>
    <w:rsid w:val="007528C1"/>
    <w:rsid w:val="007529ED"/>
    <w:rsid w:val="00752B10"/>
    <w:rsid w:val="00752B6C"/>
    <w:rsid w:val="00752D29"/>
    <w:rsid w:val="00752D40"/>
    <w:rsid w:val="00752E2D"/>
    <w:rsid w:val="00752F9B"/>
    <w:rsid w:val="00753400"/>
    <w:rsid w:val="00753513"/>
    <w:rsid w:val="00754088"/>
    <w:rsid w:val="00754094"/>
    <w:rsid w:val="007540CF"/>
    <w:rsid w:val="0075410A"/>
    <w:rsid w:val="00754DDE"/>
    <w:rsid w:val="00754DEE"/>
    <w:rsid w:val="00754FC9"/>
    <w:rsid w:val="007551E0"/>
    <w:rsid w:val="007552C0"/>
    <w:rsid w:val="0075535A"/>
    <w:rsid w:val="00755407"/>
    <w:rsid w:val="007554E7"/>
    <w:rsid w:val="007558F5"/>
    <w:rsid w:val="00755973"/>
    <w:rsid w:val="00755D61"/>
    <w:rsid w:val="00755D96"/>
    <w:rsid w:val="00755ECA"/>
    <w:rsid w:val="00755FB3"/>
    <w:rsid w:val="007561B8"/>
    <w:rsid w:val="0075642B"/>
    <w:rsid w:val="00756454"/>
    <w:rsid w:val="007568E8"/>
    <w:rsid w:val="00756A84"/>
    <w:rsid w:val="00756F6E"/>
    <w:rsid w:val="00756FD3"/>
    <w:rsid w:val="00757338"/>
    <w:rsid w:val="0075745F"/>
    <w:rsid w:val="0075765E"/>
    <w:rsid w:val="00757FB0"/>
    <w:rsid w:val="00760096"/>
    <w:rsid w:val="007600CC"/>
    <w:rsid w:val="007601C3"/>
    <w:rsid w:val="007601C8"/>
    <w:rsid w:val="007602E6"/>
    <w:rsid w:val="00760496"/>
    <w:rsid w:val="00760783"/>
    <w:rsid w:val="00760A1C"/>
    <w:rsid w:val="00760A4B"/>
    <w:rsid w:val="00760E17"/>
    <w:rsid w:val="00760F64"/>
    <w:rsid w:val="00761901"/>
    <w:rsid w:val="00761A0F"/>
    <w:rsid w:val="00761B40"/>
    <w:rsid w:val="00762405"/>
    <w:rsid w:val="007624E3"/>
    <w:rsid w:val="007624E6"/>
    <w:rsid w:val="00762667"/>
    <w:rsid w:val="007626E9"/>
    <w:rsid w:val="0076275B"/>
    <w:rsid w:val="007627A2"/>
    <w:rsid w:val="007627BC"/>
    <w:rsid w:val="007628B0"/>
    <w:rsid w:val="007630C2"/>
    <w:rsid w:val="007633D7"/>
    <w:rsid w:val="00763404"/>
    <w:rsid w:val="00763561"/>
    <w:rsid w:val="007635C5"/>
    <w:rsid w:val="00763729"/>
    <w:rsid w:val="007638F9"/>
    <w:rsid w:val="00763A53"/>
    <w:rsid w:val="00764299"/>
    <w:rsid w:val="00764720"/>
    <w:rsid w:val="007647FF"/>
    <w:rsid w:val="00764A06"/>
    <w:rsid w:val="00764E0C"/>
    <w:rsid w:val="00765472"/>
    <w:rsid w:val="0076552F"/>
    <w:rsid w:val="00765567"/>
    <w:rsid w:val="00765588"/>
    <w:rsid w:val="0076558A"/>
    <w:rsid w:val="00765787"/>
    <w:rsid w:val="00765799"/>
    <w:rsid w:val="00765B71"/>
    <w:rsid w:val="00765BD0"/>
    <w:rsid w:val="00765CC8"/>
    <w:rsid w:val="00765CE7"/>
    <w:rsid w:val="00765DF1"/>
    <w:rsid w:val="00765FCE"/>
    <w:rsid w:val="00766088"/>
    <w:rsid w:val="0076630D"/>
    <w:rsid w:val="0076666D"/>
    <w:rsid w:val="007666EB"/>
    <w:rsid w:val="007667FE"/>
    <w:rsid w:val="00766ACD"/>
    <w:rsid w:val="00766B06"/>
    <w:rsid w:val="00766B1B"/>
    <w:rsid w:val="00766BCE"/>
    <w:rsid w:val="00766BFC"/>
    <w:rsid w:val="00766CE8"/>
    <w:rsid w:val="00766D66"/>
    <w:rsid w:val="00766DBF"/>
    <w:rsid w:val="00766E94"/>
    <w:rsid w:val="00767158"/>
    <w:rsid w:val="0076723E"/>
    <w:rsid w:val="00767256"/>
    <w:rsid w:val="00767346"/>
    <w:rsid w:val="007679B2"/>
    <w:rsid w:val="00767B9C"/>
    <w:rsid w:val="00767D10"/>
    <w:rsid w:val="0077016B"/>
    <w:rsid w:val="0077057F"/>
    <w:rsid w:val="007705FF"/>
    <w:rsid w:val="007706A4"/>
    <w:rsid w:val="007708C7"/>
    <w:rsid w:val="00770D62"/>
    <w:rsid w:val="00770E1D"/>
    <w:rsid w:val="00770F5F"/>
    <w:rsid w:val="00771035"/>
    <w:rsid w:val="00771073"/>
    <w:rsid w:val="00771323"/>
    <w:rsid w:val="00771568"/>
    <w:rsid w:val="0077167F"/>
    <w:rsid w:val="00771836"/>
    <w:rsid w:val="00771881"/>
    <w:rsid w:val="007719BE"/>
    <w:rsid w:val="00771A5A"/>
    <w:rsid w:val="00771B43"/>
    <w:rsid w:val="00771B57"/>
    <w:rsid w:val="0077200C"/>
    <w:rsid w:val="00772151"/>
    <w:rsid w:val="00772650"/>
    <w:rsid w:val="0077282B"/>
    <w:rsid w:val="007728D1"/>
    <w:rsid w:val="00772FF2"/>
    <w:rsid w:val="00773044"/>
    <w:rsid w:val="00773596"/>
    <w:rsid w:val="007736D7"/>
    <w:rsid w:val="00773A04"/>
    <w:rsid w:val="00773C89"/>
    <w:rsid w:val="00773EFB"/>
    <w:rsid w:val="00773F1E"/>
    <w:rsid w:val="00774584"/>
    <w:rsid w:val="007745EC"/>
    <w:rsid w:val="007746C4"/>
    <w:rsid w:val="00774753"/>
    <w:rsid w:val="00774845"/>
    <w:rsid w:val="007748D8"/>
    <w:rsid w:val="00774EC1"/>
    <w:rsid w:val="00774ED6"/>
    <w:rsid w:val="00775260"/>
    <w:rsid w:val="007753D7"/>
    <w:rsid w:val="007755BE"/>
    <w:rsid w:val="007756DA"/>
    <w:rsid w:val="0077582B"/>
    <w:rsid w:val="00775E25"/>
    <w:rsid w:val="00776136"/>
    <w:rsid w:val="007762AB"/>
    <w:rsid w:val="007764D2"/>
    <w:rsid w:val="00776602"/>
    <w:rsid w:val="00776799"/>
    <w:rsid w:val="00776934"/>
    <w:rsid w:val="00776C69"/>
    <w:rsid w:val="00776DE7"/>
    <w:rsid w:val="00776EC6"/>
    <w:rsid w:val="00776FD0"/>
    <w:rsid w:val="00777246"/>
    <w:rsid w:val="007772CF"/>
    <w:rsid w:val="007773D5"/>
    <w:rsid w:val="00777733"/>
    <w:rsid w:val="00777975"/>
    <w:rsid w:val="00777B7E"/>
    <w:rsid w:val="00777C20"/>
    <w:rsid w:val="007801A8"/>
    <w:rsid w:val="00780201"/>
    <w:rsid w:val="007804AE"/>
    <w:rsid w:val="007804E3"/>
    <w:rsid w:val="00780620"/>
    <w:rsid w:val="00780ED3"/>
    <w:rsid w:val="00780F87"/>
    <w:rsid w:val="00781093"/>
    <w:rsid w:val="00781525"/>
    <w:rsid w:val="0078163D"/>
    <w:rsid w:val="007816B4"/>
    <w:rsid w:val="0078177E"/>
    <w:rsid w:val="00781881"/>
    <w:rsid w:val="007819AF"/>
    <w:rsid w:val="00781A35"/>
    <w:rsid w:val="00781B20"/>
    <w:rsid w:val="00781E9F"/>
    <w:rsid w:val="00781F31"/>
    <w:rsid w:val="007820BD"/>
    <w:rsid w:val="007820E1"/>
    <w:rsid w:val="0078225D"/>
    <w:rsid w:val="0078269B"/>
    <w:rsid w:val="0078286F"/>
    <w:rsid w:val="007829EA"/>
    <w:rsid w:val="00782BE2"/>
    <w:rsid w:val="00782C1C"/>
    <w:rsid w:val="00782C66"/>
    <w:rsid w:val="00782CA2"/>
    <w:rsid w:val="00782F22"/>
    <w:rsid w:val="00783028"/>
    <w:rsid w:val="007830D9"/>
    <w:rsid w:val="00783145"/>
    <w:rsid w:val="0078329D"/>
    <w:rsid w:val="00783590"/>
    <w:rsid w:val="00783805"/>
    <w:rsid w:val="00783903"/>
    <w:rsid w:val="00783D55"/>
    <w:rsid w:val="00783D78"/>
    <w:rsid w:val="00783F66"/>
    <w:rsid w:val="00783FA8"/>
    <w:rsid w:val="00783FCD"/>
    <w:rsid w:val="0078421F"/>
    <w:rsid w:val="00784480"/>
    <w:rsid w:val="00784660"/>
    <w:rsid w:val="00784864"/>
    <w:rsid w:val="0078514D"/>
    <w:rsid w:val="00785193"/>
    <w:rsid w:val="0078541C"/>
    <w:rsid w:val="007855E6"/>
    <w:rsid w:val="0078573E"/>
    <w:rsid w:val="00785821"/>
    <w:rsid w:val="00785BD9"/>
    <w:rsid w:val="00785E4C"/>
    <w:rsid w:val="00786019"/>
    <w:rsid w:val="00786084"/>
    <w:rsid w:val="0078615D"/>
    <w:rsid w:val="007864BC"/>
    <w:rsid w:val="00786538"/>
    <w:rsid w:val="007865BD"/>
    <w:rsid w:val="007865DE"/>
    <w:rsid w:val="00786616"/>
    <w:rsid w:val="00786635"/>
    <w:rsid w:val="0078666F"/>
    <w:rsid w:val="0078673D"/>
    <w:rsid w:val="00786877"/>
    <w:rsid w:val="007868BE"/>
    <w:rsid w:val="00786B67"/>
    <w:rsid w:val="00786B71"/>
    <w:rsid w:val="00786BE0"/>
    <w:rsid w:val="00786DFD"/>
    <w:rsid w:val="00786E04"/>
    <w:rsid w:val="0078701E"/>
    <w:rsid w:val="007872DC"/>
    <w:rsid w:val="00787492"/>
    <w:rsid w:val="00787588"/>
    <w:rsid w:val="007878CF"/>
    <w:rsid w:val="00787927"/>
    <w:rsid w:val="0078798B"/>
    <w:rsid w:val="007901B0"/>
    <w:rsid w:val="0079022E"/>
    <w:rsid w:val="00790441"/>
    <w:rsid w:val="00790487"/>
    <w:rsid w:val="007905F2"/>
    <w:rsid w:val="0079074F"/>
    <w:rsid w:val="007907A3"/>
    <w:rsid w:val="0079082D"/>
    <w:rsid w:val="0079099B"/>
    <w:rsid w:val="00790A08"/>
    <w:rsid w:val="00790D9E"/>
    <w:rsid w:val="00790E0B"/>
    <w:rsid w:val="007910D4"/>
    <w:rsid w:val="00791218"/>
    <w:rsid w:val="00791256"/>
    <w:rsid w:val="00791462"/>
    <w:rsid w:val="007915DA"/>
    <w:rsid w:val="007917CA"/>
    <w:rsid w:val="00791803"/>
    <w:rsid w:val="00791BF7"/>
    <w:rsid w:val="00791E5D"/>
    <w:rsid w:val="00791E71"/>
    <w:rsid w:val="00791EA7"/>
    <w:rsid w:val="007920C0"/>
    <w:rsid w:val="0079294E"/>
    <w:rsid w:val="00792CCF"/>
    <w:rsid w:val="00792DA1"/>
    <w:rsid w:val="007931DF"/>
    <w:rsid w:val="0079344C"/>
    <w:rsid w:val="007934A4"/>
    <w:rsid w:val="007938D0"/>
    <w:rsid w:val="0079399C"/>
    <w:rsid w:val="00793F64"/>
    <w:rsid w:val="00794099"/>
    <w:rsid w:val="00794127"/>
    <w:rsid w:val="007944DF"/>
    <w:rsid w:val="00794720"/>
    <w:rsid w:val="007947B7"/>
    <w:rsid w:val="00794944"/>
    <w:rsid w:val="00794A05"/>
    <w:rsid w:val="00794A3D"/>
    <w:rsid w:val="00794AF3"/>
    <w:rsid w:val="00794BAB"/>
    <w:rsid w:val="00794C18"/>
    <w:rsid w:val="00794D1A"/>
    <w:rsid w:val="00794E8B"/>
    <w:rsid w:val="00795109"/>
    <w:rsid w:val="00795282"/>
    <w:rsid w:val="007954DA"/>
    <w:rsid w:val="00795672"/>
    <w:rsid w:val="00795734"/>
    <w:rsid w:val="0079573F"/>
    <w:rsid w:val="0079582F"/>
    <w:rsid w:val="00795957"/>
    <w:rsid w:val="00795C13"/>
    <w:rsid w:val="00795CD4"/>
    <w:rsid w:val="00795D5D"/>
    <w:rsid w:val="00795D88"/>
    <w:rsid w:val="00796319"/>
    <w:rsid w:val="007964B7"/>
    <w:rsid w:val="00796577"/>
    <w:rsid w:val="00796636"/>
    <w:rsid w:val="0079674C"/>
    <w:rsid w:val="00796792"/>
    <w:rsid w:val="00796AB5"/>
    <w:rsid w:val="00796C67"/>
    <w:rsid w:val="00796D67"/>
    <w:rsid w:val="00796F63"/>
    <w:rsid w:val="007976D1"/>
    <w:rsid w:val="00797930"/>
    <w:rsid w:val="00797AD1"/>
    <w:rsid w:val="00797B0D"/>
    <w:rsid w:val="00797B94"/>
    <w:rsid w:val="00797BFF"/>
    <w:rsid w:val="00797E47"/>
    <w:rsid w:val="00797EC1"/>
    <w:rsid w:val="007A001D"/>
    <w:rsid w:val="007A03BF"/>
    <w:rsid w:val="007A05F1"/>
    <w:rsid w:val="007A080C"/>
    <w:rsid w:val="007A083D"/>
    <w:rsid w:val="007A0938"/>
    <w:rsid w:val="007A0C3C"/>
    <w:rsid w:val="007A0CA0"/>
    <w:rsid w:val="007A0D37"/>
    <w:rsid w:val="007A0F49"/>
    <w:rsid w:val="007A0F56"/>
    <w:rsid w:val="007A13D7"/>
    <w:rsid w:val="007A1532"/>
    <w:rsid w:val="007A199D"/>
    <w:rsid w:val="007A1A99"/>
    <w:rsid w:val="007A1ADD"/>
    <w:rsid w:val="007A1C06"/>
    <w:rsid w:val="007A1DAF"/>
    <w:rsid w:val="007A21EA"/>
    <w:rsid w:val="007A2515"/>
    <w:rsid w:val="007A2645"/>
    <w:rsid w:val="007A26AD"/>
    <w:rsid w:val="007A27C0"/>
    <w:rsid w:val="007A28C5"/>
    <w:rsid w:val="007A297F"/>
    <w:rsid w:val="007A30CD"/>
    <w:rsid w:val="007A32F5"/>
    <w:rsid w:val="007A3463"/>
    <w:rsid w:val="007A3534"/>
    <w:rsid w:val="007A360F"/>
    <w:rsid w:val="007A39C6"/>
    <w:rsid w:val="007A3A4D"/>
    <w:rsid w:val="007A3E8D"/>
    <w:rsid w:val="007A3EE3"/>
    <w:rsid w:val="007A3F52"/>
    <w:rsid w:val="007A4101"/>
    <w:rsid w:val="007A42BE"/>
    <w:rsid w:val="007A45D8"/>
    <w:rsid w:val="007A46B8"/>
    <w:rsid w:val="007A46E5"/>
    <w:rsid w:val="007A47FB"/>
    <w:rsid w:val="007A4E6C"/>
    <w:rsid w:val="007A4F5E"/>
    <w:rsid w:val="007A5227"/>
    <w:rsid w:val="007A5269"/>
    <w:rsid w:val="007A52E4"/>
    <w:rsid w:val="007A5595"/>
    <w:rsid w:val="007A5746"/>
    <w:rsid w:val="007A594F"/>
    <w:rsid w:val="007A5C70"/>
    <w:rsid w:val="007A5D0C"/>
    <w:rsid w:val="007A5EAE"/>
    <w:rsid w:val="007A60D7"/>
    <w:rsid w:val="007A6517"/>
    <w:rsid w:val="007A6545"/>
    <w:rsid w:val="007A697A"/>
    <w:rsid w:val="007A6D97"/>
    <w:rsid w:val="007A6F15"/>
    <w:rsid w:val="007A70B9"/>
    <w:rsid w:val="007A7248"/>
    <w:rsid w:val="007A72C5"/>
    <w:rsid w:val="007A7318"/>
    <w:rsid w:val="007A73F6"/>
    <w:rsid w:val="007A7467"/>
    <w:rsid w:val="007A7C25"/>
    <w:rsid w:val="007A7C50"/>
    <w:rsid w:val="007A7D7E"/>
    <w:rsid w:val="007B0267"/>
    <w:rsid w:val="007B0269"/>
    <w:rsid w:val="007B0286"/>
    <w:rsid w:val="007B06C8"/>
    <w:rsid w:val="007B07E8"/>
    <w:rsid w:val="007B0C49"/>
    <w:rsid w:val="007B0D6D"/>
    <w:rsid w:val="007B0E8F"/>
    <w:rsid w:val="007B103A"/>
    <w:rsid w:val="007B13AD"/>
    <w:rsid w:val="007B1614"/>
    <w:rsid w:val="007B16CF"/>
    <w:rsid w:val="007B17FE"/>
    <w:rsid w:val="007B1841"/>
    <w:rsid w:val="007B1904"/>
    <w:rsid w:val="007B199D"/>
    <w:rsid w:val="007B1AA8"/>
    <w:rsid w:val="007B1BA4"/>
    <w:rsid w:val="007B1D5C"/>
    <w:rsid w:val="007B1D5E"/>
    <w:rsid w:val="007B1E09"/>
    <w:rsid w:val="007B1FFB"/>
    <w:rsid w:val="007B2035"/>
    <w:rsid w:val="007B2144"/>
    <w:rsid w:val="007B21CC"/>
    <w:rsid w:val="007B21F4"/>
    <w:rsid w:val="007B28B2"/>
    <w:rsid w:val="007B2985"/>
    <w:rsid w:val="007B2A2C"/>
    <w:rsid w:val="007B2A79"/>
    <w:rsid w:val="007B2BB0"/>
    <w:rsid w:val="007B3266"/>
    <w:rsid w:val="007B33CD"/>
    <w:rsid w:val="007B3592"/>
    <w:rsid w:val="007B370E"/>
    <w:rsid w:val="007B3899"/>
    <w:rsid w:val="007B3A75"/>
    <w:rsid w:val="007B3D4C"/>
    <w:rsid w:val="007B3DAA"/>
    <w:rsid w:val="007B3E16"/>
    <w:rsid w:val="007B3E2B"/>
    <w:rsid w:val="007B3E8E"/>
    <w:rsid w:val="007B3FFD"/>
    <w:rsid w:val="007B40F0"/>
    <w:rsid w:val="007B42DB"/>
    <w:rsid w:val="007B42F2"/>
    <w:rsid w:val="007B476A"/>
    <w:rsid w:val="007B49C4"/>
    <w:rsid w:val="007B4A93"/>
    <w:rsid w:val="007B4C98"/>
    <w:rsid w:val="007B4DB6"/>
    <w:rsid w:val="007B5585"/>
    <w:rsid w:val="007B55FF"/>
    <w:rsid w:val="007B56B0"/>
    <w:rsid w:val="007B5772"/>
    <w:rsid w:val="007B5777"/>
    <w:rsid w:val="007B57FC"/>
    <w:rsid w:val="007B58D8"/>
    <w:rsid w:val="007B5995"/>
    <w:rsid w:val="007B5C98"/>
    <w:rsid w:val="007B5CFE"/>
    <w:rsid w:val="007B5F5B"/>
    <w:rsid w:val="007B614B"/>
    <w:rsid w:val="007B65F9"/>
    <w:rsid w:val="007B6687"/>
    <w:rsid w:val="007B6823"/>
    <w:rsid w:val="007B68F6"/>
    <w:rsid w:val="007B698B"/>
    <w:rsid w:val="007B6CAC"/>
    <w:rsid w:val="007B6DB4"/>
    <w:rsid w:val="007B6DDA"/>
    <w:rsid w:val="007B6DE2"/>
    <w:rsid w:val="007B70B9"/>
    <w:rsid w:val="007B7158"/>
    <w:rsid w:val="007B71C3"/>
    <w:rsid w:val="007B7392"/>
    <w:rsid w:val="007B75A7"/>
    <w:rsid w:val="007B7735"/>
    <w:rsid w:val="007B79FB"/>
    <w:rsid w:val="007B7EBB"/>
    <w:rsid w:val="007C003F"/>
    <w:rsid w:val="007C021F"/>
    <w:rsid w:val="007C03A6"/>
    <w:rsid w:val="007C0428"/>
    <w:rsid w:val="007C04BE"/>
    <w:rsid w:val="007C04DC"/>
    <w:rsid w:val="007C0602"/>
    <w:rsid w:val="007C0977"/>
    <w:rsid w:val="007C0ABD"/>
    <w:rsid w:val="007C0C20"/>
    <w:rsid w:val="007C0CE6"/>
    <w:rsid w:val="007C0FDC"/>
    <w:rsid w:val="007C142C"/>
    <w:rsid w:val="007C153A"/>
    <w:rsid w:val="007C1577"/>
    <w:rsid w:val="007C15D6"/>
    <w:rsid w:val="007C1837"/>
    <w:rsid w:val="007C198B"/>
    <w:rsid w:val="007C1A0F"/>
    <w:rsid w:val="007C1BF5"/>
    <w:rsid w:val="007C1D2A"/>
    <w:rsid w:val="007C1FC2"/>
    <w:rsid w:val="007C2458"/>
    <w:rsid w:val="007C2D63"/>
    <w:rsid w:val="007C2D64"/>
    <w:rsid w:val="007C2DDA"/>
    <w:rsid w:val="007C2F26"/>
    <w:rsid w:val="007C2F41"/>
    <w:rsid w:val="007C2F8D"/>
    <w:rsid w:val="007C30D2"/>
    <w:rsid w:val="007C3113"/>
    <w:rsid w:val="007C3156"/>
    <w:rsid w:val="007C3446"/>
    <w:rsid w:val="007C3677"/>
    <w:rsid w:val="007C3694"/>
    <w:rsid w:val="007C3C0E"/>
    <w:rsid w:val="007C3CF0"/>
    <w:rsid w:val="007C3DF7"/>
    <w:rsid w:val="007C3F0C"/>
    <w:rsid w:val="007C4274"/>
    <w:rsid w:val="007C42F8"/>
    <w:rsid w:val="007C4417"/>
    <w:rsid w:val="007C4522"/>
    <w:rsid w:val="007C495B"/>
    <w:rsid w:val="007C4985"/>
    <w:rsid w:val="007C4BC9"/>
    <w:rsid w:val="007C4DBA"/>
    <w:rsid w:val="007C4E5D"/>
    <w:rsid w:val="007C512B"/>
    <w:rsid w:val="007C514C"/>
    <w:rsid w:val="007C52CC"/>
    <w:rsid w:val="007C53FF"/>
    <w:rsid w:val="007C55BD"/>
    <w:rsid w:val="007C563A"/>
    <w:rsid w:val="007C5655"/>
    <w:rsid w:val="007C5EC4"/>
    <w:rsid w:val="007C6267"/>
    <w:rsid w:val="007C62FC"/>
    <w:rsid w:val="007C63FF"/>
    <w:rsid w:val="007C65CC"/>
    <w:rsid w:val="007C679C"/>
    <w:rsid w:val="007C6911"/>
    <w:rsid w:val="007C699C"/>
    <w:rsid w:val="007C6B66"/>
    <w:rsid w:val="007C6CE9"/>
    <w:rsid w:val="007C7156"/>
    <w:rsid w:val="007C71B4"/>
    <w:rsid w:val="007C7314"/>
    <w:rsid w:val="007C7457"/>
    <w:rsid w:val="007C751D"/>
    <w:rsid w:val="007C75E5"/>
    <w:rsid w:val="007C76B6"/>
    <w:rsid w:val="007C7B24"/>
    <w:rsid w:val="007C7B71"/>
    <w:rsid w:val="007C7CB4"/>
    <w:rsid w:val="007C7E35"/>
    <w:rsid w:val="007C7F28"/>
    <w:rsid w:val="007C7F57"/>
    <w:rsid w:val="007D0164"/>
    <w:rsid w:val="007D01B1"/>
    <w:rsid w:val="007D0600"/>
    <w:rsid w:val="007D0940"/>
    <w:rsid w:val="007D0961"/>
    <w:rsid w:val="007D09CB"/>
    <w:rsid w:val="007D0AF9"/>
    <w:rsid w:val="007D0D99"/>
    <w:rsid w:val="007D0EBD"/>
    <w:rsid w:val="007D0F24"/>
    <w:rsid w:val="007D113D"/>
    <w:rsid w:val="007D1499"/>
    <w:rsid w:val="007D177F"/>
    <w:rsid w:val="007D189C"/>
    <w:rsid w:val="007D18C8"/>
    <w:rsid w:val="007D1D33"/>
    <w:rsid w:val="007D1E7F"/>
    <w:rsid w:val="007D1FCE"/>
    <w:rsid w:val="007D20D9"/>
    <w:rsid w:val="007D25EA"/>
    <w:rsid w:val="007D27F1"/>
    <w:rsid w:val="007D2AFE"/>
    <w:rsid w:val="007D2C99"/>
    <w:rsid w:val="007D356F"/>
    <w:rsid w:val="007D37BD"/>
    <w:rsid w:val="007D37ED"/>
    <w:rsid w:val="007D39BE"/>
    <w:rsid w:val="007D3AC5"/>
    <w:rsid w:val="007D3CCD"/>
    <w:rsid w:val="007D3EDE"/>
    <w:rsid w:val="007D3F42"/>
    <w:rsid w:val="007D400D"/>
    <w:rsid w:val="007D4185"/>
    <w:rsid w:val="007D4233"/>
    <w:rsid w:val="007D4546"/>
    <w:rsid w:val="007D47EA"/>
    <w:rsid w:val="007D492F"/>
    <w:rsid w:val="007D4C05"/>
    <w:rsid w:val="007D4F27"/>
    <w:rsid w:val="007D515A"/>
    <w:rsid w:val="007D55AB"/>
    <w:rsid w:val="007D5600"/>
    <w:rsid w:val="007D5673"/>
    <w:rsid w:val="007D5683"/>
    <w:rsid w:val="007D5831"/>
    <w:rsid w:val="007D585B"/>
    <w:rsid w:val="007D5BDE"/>
    <w:rsid w:val="007D62E7"/>
    <w:rsid w:val="007D6317"/>
    <w:rsid w:val="007D6809"/>
    <w:rsid w:val="007D6872"/>
    <w:rsid w:val="007D688C"/>
    <w:rsid w:val="007D69B2"/>
    <w:rsid w:val="007D6D92"/>
    <w:rsid w:val="007D6EB6"/>
    <w:rsid w:val="007D7174"/>
    <w:rsid w:val="007D71D1"/>
    <w:rsid w:val="007D7457"/>
    <w:rsid w:val="007D7611"/>
    <w:rsid w:val="007D7637"/>
    <w:rsid w:val="007D7A6C"/>
    <w:rsid w:val="007E00CA"/>
    <w:rsid w:val="007E019F"/>
    <w:rsid w:val="007E06F6"/>
    <w:rsid w:val="007E075D"/>
    <w:rsid w:val="007E080A"/>
    <w:rsid w:val="007E094A"/>
    <w:rsid w:val="007E0984"/>
    <w:rsid w:val="007E0AD2"/>
    <w:rsid w:val="007E0DEA"/>
    <w:rsid w:val="007E0F27"/>
    <w:rsid w:val="007E0FFF"/>
    <w:rsid w:val="007E11B1"/>
    <w:rsid w:val="007E12E8"/>
    <w:rsid w:val="007E1590"/>
    <w:rsid w:val="007E161E"/>
    <w:rsid w:val="007E1657"/>
    <w:rsid w:val="007E1796"/>
    <w:rsid w:val="007E18DA"/>
    <w:rsid w:val="007E1B29"/>
    <w:rsid w:val="007E1C2A"/>
    <w:rsid w:val="007E1D22"/>
    <w:rsid w:val="007E1E4D"/>
    <w:rsid w:val="007E257A"/>
    <w:rsid w:val="007E2B3C"/>
    <w:rsid w:val="007E2EEB"/>
    <w:rsid w:val="007E2F05"/>
    <w:rsid w:val="007E2F27"/>
    <w:rsid w:val="007E3256"/>
    <w:rsid w:val="007E35E4"/>
    <w:rsid w:val="007E37EC"/>
    <w:rsid w:val="007E381B"/>
    <w:rsid w:val="007E3970"/>
    <w:rsid w:val="007E3AAA"/>
    <w:rsid w:val="007E3F16"/>
    <w:rsid w:val="007E4052"/>
    <w:rsid w:val="007E4851"/>
    <w:rsid w:val="007E49B9"/>
    <w:rsid w:val="007E4B4C"/>
    <w:rsid w:val="007E4CEC"/>
    <w:rsid w:val="007E4D1D"/>
    <w:rsid w:val="007E4E92"/>
    <w:rsid w:val="007E4F97"/>
    <w:rsid w:val="007E5002"/>
    <w:rsid w:val="007E522C"/>
    <w:rsid w:val="007E5515"/>
    <w:rsid w:val="007E5773"/>
    <w:rsid w:val="007E597B"/>
    <w:rsid w:val="007E59E8"/>
    <w:rsid w:val="007E5FDC"/>
    <w:rsid w:val="007E60CD"/>
    <w:rsid w:val="007E6451"/>
    <w:rsid w:val="007E66D5"/>
    <w:rsid w:val="007E6894"/>
    <w:rsid w:val="007E6AC9"/>
    <w:rsid w:val="007E6BFF"/>
    <w:rsid w:val="007E6C8B"/>
    <w:rsid w:val="007E6CE2"/>
    <w:rsid w:val="007E7757"/>
    <w:rsid w:val="007E77DE"/>
    <w:rsid w:val="007E79D4"/>
    <w:rsid w:val="007E7BB1"/>
    <w:rsid w:val="007F0254"/>
    <w:rsid w:val="007F0386"/>
    <w:rsid w:val="007F0434"/>
    <w:rsid w:val="007F0618"/>
    <w:rsid w:val="007F0643"/>
    <w:rsid w:val="007F0759"/>
    <w:rsid w:val="007F07F5"/>
    <w:rsid w:val="007F0DF6"/>
    <w:rsid w:val="007F101D"/>
    <w:rsid w:val="007F1101"/>
    <w:rsid w:val="007F14D7"/>
    <w:rsid w:val="007F14F4"/>
    <w:rsid w:val="007F14FB"/>
    <w:rsid w:val="007F1532"/>
    <w:rsid w:val="007F1602"/>
    <w:rsid w:val="007F19C8"/>
    <w:rsid w:val="007F1A4D"/>
    <w:rsid w:val="007F1B2E"/>
    <w:rsid w:val="007F1BF1"/>
    <w:rsid w:val="007F1E90"/>
    <w:rsid w:val="007F1F86"/>
    <w:rsid w:val="007F216E"/>
    <w:rsid w:val="007F2349"/>
    <w:rsid w:val="007F2373"/>
    <w:rsid w:val="007F24A7"/>
    <w:rsid w:val="007F2890"/>
    <w:rsid w:val="007F2C11"/>
    <w:rsid w:val="007F2C5F"/>
    <w:rsid w:val="007F2E67"/>
    <w:rsid w:val="007F3281"/>
    <w:rsid w:val="007F3485"/>
    <w:rsid w:val="007F34A8"/>
    <w:rsid w:val="007F36CB"/>
    <w:rsid w:val="007F39EA"/>
    <w:rsid w:val="007F3A81"/>
    <w:rsid w:val="007F3ABA"/>
    <w:rsid w:val="007F412D"/>
    <w:rsid w:val="007F41A6"/>
    <w:rsid w:val="007F4350"/>
    <w:rsid w:val="007F45AA"/>
    <w:rsid w:val="007F46CA"/>
    <w:rsid w:val="007F46E5"/>
    <w:rsid w:val="007F4A32"/>
    <w:rsid w:val="007F4D07"/>
    <w:rsid w:val="007F4E91"/>
    <w:rsid w:val="007F4F84"/>
    <w:rsid w:val="007F5062"/>
    <w:rsid w:val="007F54FC"/>
    <w:rsid w:val="007F588C"/>
    <w:rsid w:val="007F5A37"/>
    <w:rsid w:val="007F5AC6"/>
    <w:rsid w:val="007F5B1C"/>
    <w:rsid w:val="007F5C38"/>
    <w:rsid w:val="007F6080"/>
    <w:rsid w:val="007F65C8"/>
    <w:rsid w:val="007F66D2"/>
    <w:rsid w:val="007F673E"/>
    <w:rsid w:val="007F692F"/>
    <w:rsid w:val="007F6B49"/>
    <w:rsid w:val="007F6D8D"/>
    <w:rsid w:val="007F6DCF"/>
    <w:rsid w:val="007F6E11"/>
    <w:rsid w:val="007F70B4"/>
    <w:rsid w:val="007F70DC"/>
    <w:rsid w:val="007F7176"/>
    <w:rsid w:val="007F71D0"/>
    <w:rsid w:val="007F78EA"/>
    <w:rsid w:val="007F7A05"/>
    <w:rsid w:val="007F7AC1"/>
    <w:rsid w:val="007F7B3E"/>
    <w:rsid w:val="007F7E39"/>
    <w:rsid w:val="007F7EE5"/>
    <w:rsid w:val="007F7FD0"/>
    <w:rsid w:val="008001C1"/>
    <w:rsid w:val="00800E16"/>
    <w:rsid w:val="00800ECE"/>
    <w:rsid w:val="00800F92"/>
    <w:rsid w:val="00801091"/>
    <w:rsid w:val="008013C0"/>
    <w:rsid w:val="008015AE"/>
    <w:rsid w:val="00801655"/>
    <w:rsid w:val="008017AD"/>
    <w:rsid w:val="00801BD6"/>
    <w:rsid w:val="00801C3C"/>
    <w:rsid w:val="00801CA9"/>
    <w:rsid w:val="00801F89"/>
    <w:rsid w:val="0080204D"/>
    <w:rsid w:val="008027C9"/>
    <w:rsid w:val="0080286F"/>
    <w:rsid w:val="00802B17"/>
    <w:rsid w:val="00802BA0"/>
    <w:rsid w:val="00802BF7"/>
    <w:rsid w:val="00802C7B"/>
    <w:rsid w:val="00802CC6"/>
    <w:rsid w:val="00802D04"/>
    <w:rsid w:val="00802DB1"/>
    <w:rsid w:val="00802E51"/>
    <w:rsid w:val="00802E77"/>
    <w:rsid w:val="00802F19"/>
    <w:rsid w:val="00802F48"/>
    <w:rsid w:val="00802FE2"/>
    <w:rsid w:val="0080307C"/>
    <w:rsid w:val="008031F2"/>
    <w:rsid w:val="00803201"/>
    <w:rsid w:val="00803499"/>
    <w:rsid w:val="0080376C"/>
    <w:rsid w:val="00803783"/>
    <w:rsid w:val="008039DA"/>
    <w:rsid w:val="00803C2E"/>
    <w:rsid w:val="00803C97"/>
    <w:rsid w:val="00803D85"/>
    <w:rsid w:val="00803F2E"/>
    <w:rsid w:val="008042F3"/>
    <w:rsid w:val="00804345"/>
    <w:rsid w:val="00804378"/>
    <w:rsid w:val="008043E3"/>
    <w:rsid w:val="00804483"/>
    <w:rsid w:val="0080455B"/>
    <w:rsid w:val="00804596"/>
    <w:rsid w:val="0080474D"/>
    <w:rsid w:val="008048FF"/>
    <w:rsid w:val="00804944"/>
    <w:rsid w:val="00804988"/>
    <w:rsid w:val="00804A55"/>
    <w:rsid w:val="00805092"/>
    <w:rsid w:val="00805157"/>
    <w:rsid w:val="00805280"/>
    <w:rsid w:val="008054A3"/>
    <w:rsid w:val="008054A7"/>
    <w:rsid w:val="008055DD"/>
    <w:rsid w:val="0080597D"/>
    <w:rsid w:val="008059A7"/>
    <w:rsid w:val="008059CD"/>
    <w:rsid w:val="008059F7"/>
    <w:rsid w:val="00805F93"/>
    <w:rsid w:val="008060EB"/>
    <w:rsid w:val="00806191"/>
    <w:rsid w:val="008063D0"/>
    <w:rsid w:val="008064A1"/>
    <w:rsid w:val="008069D2"/>
    <w:rsid w:val="00806A65"/>
    <w:rsid w:val="00806AC3"/>
    <w:rsid w:val="00806C33"/>
    <w:rsid w:val="00806D19"/>
    <w:rsid w:val="00807142"/>
    <w:rsid w:val="0080714E"/>
    <w:rsid w:val="008071A0"/>
    <w:rsid w:val="008071DD"/>
    <w:rsid w:val="008073A1"/>
    <w:rsid w:val="008073D7"/>
    <w:rsid w:val="00807566"/>
    <w:rsid w:val="008076FB"/>
    <w:rsid w:val="00807726"/>
    <w:rsid w:val="0080785B"/>
    <w:rsid w:val="008078C2"/>
    <w:rsid w:val="00807B88"/>
    <w:rsid w:val="00807DFB"/>
    <w:rsid w:val="0081011D"/>
    <w:rsid w:val="00810288"/>
    <w:rsid w:val="008104EC"/>
    <w:rsid w:val="00810B02"/>
    <w:rsid w:val="00810D6D"/>
    <w:rsid w:val="00810F36"/>
    <w:rsid w:val="008111FC"/>
    <w:rsid w:val="00811492"/>
    <w:rsid w:val="008115AD"/>
    <w:rsid w:val="00811705"/>
    <w:rsid w:val="008117F3"/>
    <w:rsid w:val="00811883"/>
    <w:rsid w:val="00811A93"/>
    <w:rsid w:val="00811F0B"/>
    <w:rsid w:val="00812173"/>
    <w:rsid w:val="00812230"/>
    <w:rsid w:val="00812618"/>
    <w:rsid w:val="0081275A"/>
    <w:rsid w:val="00812912"/>
    <w:rsid w:val="00812D76"/>
    <w:rsid w:val="00812D94"/>
    <w:rsid w:val="00812F28"/>
    <w:rsid w:val="00812FA1"/>
    <w:rsid w:val="00813203"/>
    <w:rsid w:val="0081338E"/>
    <w:rsid w:val="00813411"/>
    <w:rsid w:val="008135CE"/>
    <w:rsid w:val="008135D8"/>
    <w:rsid w:val="008137B0"/>
    <w:rsid w:val="008140F1"/>
    <w:rsid w:val="00814CF2"/>
    <w:rsid w:val="00814ECC"/>
    <w:rsid w:val="0081516E"/>
    <w:rsid w:val="008153DB"/>
    <w:rsid w:val="008155B7"/>
    <w:rsid w:val="008157FA"/>
    <w:rsid w:val="00815B39"/>
    <w:rsid w:val="00815BEF"/>
    <w:rsid w:val="00815C9A"/>
    <w:rsid w:val="00815D4C"/>
    <w:rsid w:val="00815E80"/>
    <w:rsid w:val="00815EFE"/>
    <w:rsid w:val="00816090"/>
    <w:rsid w:val="008160C6"/>
    <w:rsid w:val="0081625E"/>
    <w:rsid w:val="0081665C"/>
    <w:rsid w:val="008168D2"/>
    <w:rsid w:val="0081694F"/>
    <w:rsid w:val="00816D48"/>
    <w:rsid w:val="00816EAA"/>
    <w:rsid w:val="00817072"/>
    <w:rsid w:val="00817154"/>
    <w:rsid w:val="008171EB"/>
    <w:rsid w:val="00817299"/>
    <w:rsid w:val="008172DD"/>
    <w:rsid w:val="00817754"/>
    <w:rsid w:val="008177F0"/>
    <w:rsid w:val="008177FB"/>
    <w:rsid w:val="00817954"/>
    <w:rsid w:val="00817AA6"/>
    <w:rsid w:val="00817E54"/>
    <w:rsid w:val="00817FF8"/>
    <w:rsid w:val="0082004F"/>
    <w:rsid w:val="0082104B"/>
    <w:rsid w:val="008210FF"/>
    <w:rsid w:val="00821132"/>
    <w:rsid w:val="00821221"/>
    <w:rsid w:val="008218E3"/>
    <w:rsid w:val="0082191F"/>
    <w:rsid w:val="00821985"/>
    <w:rsid w:val="00821AB5"/>
    <w:rsid w:val="00821C07"/>
    <w:rsid w:val="00821C5E"/>
    <w:rsid w:val="00821DC9"/>
    <w:rsid w:val="00821EAE"/>
    <w:rsid w:val="008222F9"/>
    <w:rsid w:val="00822307"/>
    <w:rsid w:val="00822412"/>
    <w:rsid w:val="0082251B"/>
    <w:rsid w:val="00822551"/>
    <w:rsid w:val="0082271F"/>
    <w:rsid w:val="00822A0E"/>
    <w:rsid w:val="00822A76"/>
    <w:rsid w:val="0082312B"/>
    <w:rsid w:val="0082353C"/>
    <w:rsid w:val="0082370C"/>
    <w:rsid w:val="00823B52"/>
    <w:rsid w:val="00823B8F"/>
    <w:rsid w:val="00823C7D"/>
    <w:rsid w:val="00823CD3"/>
    <w:rsid w:val="00823EF3"/>
    <w:rsid w:val="00823FC2"/>
    <w:rsid w:val="00824A4D"/>
    <w:rsid w:val="00824CD7"/>
    <w:rsid w:val="00824D41"/>
    <w:rsid w:val="00824FAE"/>
    <w:rsid w:val="008251F4"/>
    <w:rsid w:val="008252F0"/>
    <w:rsid w:val="00825470"/>
    <w:rsid w:val="0082548A"/>
    <w:rsid w:val="008257F5"/>
    <w:rsid w:val="008259CB"/>
    <w:rsid w:val="008259DC"/>
    <w:rsid w:val="00825A17"/>
    <w:rsid w:val="00825C0D"/>
    <w:rsid w:val="00825C4F"/>
    <w:rsid w:val="00825E38"/>
    <w:rsid w:val="00825E64"/>
    <w:rsid w:val="00826066"/>
    <w:rsid w:val="008261D1"/>
    <w:rsid w:val="008261E8"/>
    <w:rsid w:val="00826275"/>
    <w:rsid w:val="00826448"/>
    <w:rsid w:val="0082659D"/>
    <w:rsid w:val="00826757"/>
    <w:rsid w:val="00826765"/>
    <w:rsid w:val="00826954"/>
    <w:rsid w:val="00826981"/>
    <w:rsid w:val="008269A5"/>
    <w:rsid w:val="00826B79"/>
    <w:rsid w:val="00826E99"/>
    <w:rsid w:val="00826FFD"/>
    <w:rsid w:val="008270A2"/>
    <w:rsid w:val="008275D5"/>
    <w:rsid w:val="00827B74"/>
    <w:rsid w:val="00830026"/>
    <w:rsid w:val="008300C0"/>
    <w:rsid w:val="00830103"/>
    <w:rsid w:val="00830224"/>
    <w:rsid w:val="008303C8"/>
    <w:rsid w:val="0083041A"/>
    <w:rsid w:val="008304BE"/>
    <w:rsid w:val="00830668"/>
    <w:rsid w:val="008308F8"/>
    <w:rsid w:val="00830947"/>
    <w:rsid w:val="00830ECC"/>
    <w:rsid w:val="0083102E"/>
    <w:rsid w:val="00831211"/>
    <w:rsid w:val="008312AD"/>
    <w:rsid w:val="008313D9"/>
    <w:rsid w:val="008313F2"/>
    <w:rsid w:val="0083157A"/>
    <w:rsid w:val="00831693"/>
    <w:rsid w:val="008316CE"/>
    <w:rsid w:val="00831723"/>
    <w:rsid w:val="0083179E"/>
    <w:rsid w:val="008319B6"/>
    <w:rsid w:val="00832082"/>
    <w:rsid w:val="008322FE"/>
    <w:rsid w:val="00832365"/>
    <w:rsid w:val="0083260B"/>
    <w:rsid w:val="0083261D"/>
    <w:rsid w:val="00832B70"/>
    <w:rsid w:val="00832C90"/>
    <w:rsid w:val="00832CAC"/>
    <w:rsid w:val="00832EE5"/>
    <w:rsid w:val="00833066"/>
    <w:rsid w:val="00833118"/>
    <w:rsid w:val="008335B4"/>
    <w:rsid w:val="00833624"/>
    <w:rsid w:val="00833B0B"/>
    <w:rsid w:val="00833EDF"/>
    <w:rsid w:val="00834199"/>
    <w:rsid w:val="00834287"/>
    <w:rsid w:val="00834381"/>
    <w:rsid w:val="0083452B"/>
    <w:rsid w:val="00834581"/>
    <w:rsid w:val="0083466D"/>
    <w:rsid w:val="00834C84"/>
    <w:rsid w:val="00834C92"/>
    <w:rsid w:val="00834CB8"/>
    <w:rsid w:val="00834E6F"/>
    <w:rsid w:val="00834EDE"/>
    <w:rsid w:val="0083573D"/>
    <w:rsid w:val="008358AB"/>
    <w:rsid w:val="00835E1C"/>
    <w:rsid w:val="0083612C"/>
    <w:rsid w:val="0083637E"/>
    <w:rsid w:val="008364A3"/>
    <w:rsid w:val="00836605"/>
    <w:rsid w:val="0083662A"/>
    <w:rsid w:val="0083688B"/>
    <w:rsid w:val="00836A5E"/>
    <w:rsid w:val="00836D27"/>
    <w:rsid w:val="00836D99"/>
    <w:rsid w:val="00836F67"/>
    <w:rsid w:val="00837607"/>
    <w:rsid w:val="0083770F"/>
    <w:rsid w:val="008377D6"/>
    <w:rsid w:val="00837AAC"/>
    <w:rsid w:val="00837CAE"/>
    <w:rsid w:val="00837CFF"/>
    <w:rsid w:val="00837D52"/>
    <w:rsid w:val="00837DEE"/>
    <w:rsid w:val="0084008A"/>
    <w:rsid w:val="00840145"/>
    <w:rsid w:val="00840293"/>
    <w:rsid w:val="008405C2"/>
    <w:rsid w:val="00840643"/>
    <w:rsid w:val="00840889"/>
    <w:rsid w:val="00840C81"/>
    <w:rsid w:val="008410B6"/>
    <w:rsid w:val="008413D2"/>
    <w:rsid w:val="008413FA"/>
    <w:rsid w:val="0084154E"/>
    <w:rsid w:val="00841DCC"/>
    <w:rsid w:val="00841DE6"/>
    <w:rsid w:val="00841E6C"/>
    <w:rsid w:val="00842300"/>
    <w:rsid w:val="0084237C"/>
    <w:rsid w:val="00842994"/>
    <w:rsid w:val="00842A18"/>
    <w:rsid w:val="00842B04"/>
    <w:rsid w:val="00842C58"/>
    <w:rsid w:val="00843141"/>
    <w:rsid w:val="0084354D"/>
    <w:rsid w:val="00843564"/>
    <w:rsid w:val="0084375C"/>
    <w:rsid w:val="0084382D"/>
    <w:rsid w:val="00843AE1"/>
    <w:rsid w:val="00843C1E"/>
    <w:rsid w:val="00843D3E"/>
    <w:rsid w:val="00843E64"/>
    <w:rsid w:val="00843F4C"/>
    <w:rsid w:val="00843F7D"/>
    <w:rsid w:val="0084411B"/>
    <w:rsid w:val="00844826"/>
    <w:rsid w:val="00844960"/>
    <w:rsid w:val="008451C5"/>
    <w:rsid w:val="00845358"/>
    <w:rsid w:val="008454F3"/>
    <w:rsid w:val="00845501"/>
    <w:rsid w:val="00845568"/>
    <w:rsid w:val="0084579B"/>
    <w:rsid w:val="00845BD2"/>
    <w:rsid w:val="00845C04"/>
    <w:rsid w:val="00845D74"/>
    <w:rsid w:val="00845E45"/>
    <w:rsid w:val="00845E5F"/>
    <w:rsid w:val="008463D3"/>
    <w:rsid w:val="00846467"/>
    <w:rsid w:val="00846570"/>
    <w:rsid w:val="0084679B"/>
    <w:rsid w:val="0084684E"/>
    <w:rsid w:val="00846904"/>
    <w:rsid w:val="00846925"/>
    <w:rsid w:val="00846B22"/>
    <w:rsid w:val="00846FF1"/>
    <w:rsid w:val="0084708D"/>
    <w:rsid w:val="00847468"/>
    <w:rsid w:val="008476A0"/>
    <w:rsid w:val="008477DF"/>
    <w:rsid w:val="00847905"/>
    <w:rsid w:val="00847A7D"/>
    <w:rsid w:val="00847C7B"/>
    <w:rsid w:val="00847EFC"/>
    <w:rsid w:val="00847F6A"/>
    <w:rsid w:val="00847F71"/>
    <w:rsid w:val="00850087"/>
    <w:rsid w:val="0085030C"/>
    <w:rsid w:val="00850503"/>
    <w:rsid w:val="00850A9E"/>
    <w:rsid w:val="00850C5E"/>
    <w:rsid w:val="00850FC5"/>
    <w:rsid w:val="00850FFA"/>
    <w:rsid w:val="008514FF"/>
    <w:rsid w:val="008516A3"/>
    <w:rsid w:val="008519E2"/>
    <w:rsid w:val="00851B9E"/>
    <w:rsid w:val="00851D71"/>
    <w:rsid w:val="00851EEE"/>
    <w:rsid w:val="00851F41"/>
    <w:rsid w:val="00852289"/>
    <w:rsid w:val="008523FC"/>
    <w:rsid w:val="0085242F"/>
    <w:rsid w:val="008524E1"/>
    <w:rsid w:val="008528A8"/>
    <w:rsid w:val="008530ED"/>
    <w:rsid w:val="00853231"/>
    <w:rsid w:val="00853400"/>
    <w:rsid w:val="0085351F"/>
    <w:rsid w:val="008535D5"/>
    <w:rsid w:val="008535E5"/>
    <w:rsid w:val="008538F5"/>
    <w:rsid w:val="00853B44"/>
    <w:rsid w:val="00853BCE"/>
    <w:rsid w:val="00854251"/>
    <w:rsid w:val="008543FD"/>
    <w:rsid w:val="00854562"/>
    <w:rsid w:val="008545C7"/>
    <w:rsid w:val="008546BE"/>
    <w:rsid w:val="00854C6A"/>
    <w:rsid w:val="00854CFE"/>
    <w:rsid w:val="00854D31"/>
    <w:rsid w:val="00854D56"/>
    <w:rsid w:val="00855011"/>
    <w:rsid w:val="00855190"/>
    <w:rsid w:val="008551C7"/>
    <w:rsid w:val="00855632"/>
    <w:rsid w:val="0085570F"/>
    <w:rsid w:val="00855734"/>
    <w:rsid w:val="00855848"/>
    <w:rsid w:val="00855B0E"/>
    <w:rsid w:val="00855B85"/>
    <w:rsid w:val="00855BD2"/>
    <w:rsid w:val="00855C0B"/>
    <w:rsid w:val="00855C87"/>
    <w:rsid w:val="00855CAA"/>
    <w:rsid w:val="00855D4B"/>
    <w:rsid w:val="00855EE6"/>
    <w:rsid w:val="00855F77"/>
    <w:rsid w:val="0085605C"/>
    <w:rsid w:val="008563FC"/>
    <w:rsid w:val="00856557"/>
    <w:rsid w:val="00856567"/>
    <w:rsid w:val="00856881"/>
    <w:rsid w:val="00856A7B"/>
    <w:rsid w:val="00856B45"/>
    <w:rsid w:val="00856DE4"/>
    <w:rsid w:val="0085705B"/>
    <w:rsid w:val="008575C5"/>
    <w:rsid w:val="008575EB"/>
    <w:rsid w:val="008576AC"/>
    <w:rsid w:val="0085796E"/>
    <w:rsid w:val="00857994"/>
    <w:rsid w:val="00857EDA"/>
    <w:rsid w:val="0086006E"/>
    <w:rsid w:val="008600B1"/>
    <w:rsid w:val="0086068B"/>
    <w:rsid w:val="00860998"/>
    <w:rsid w:val="00861123"/>
    <w:rsid w:val="008613FA"/>
    <w:rsid w:val="008615C1"/>
    <w:rsid w:val="008615EA"/>
    <w:rsid w:val="00861622"/>
    <w:rsid w:val="0086190E"/>
    <w:rsid w:val="00861FEA"/>
    <w:rsid w:val="008620DA"/>
    <w:rsid w:val="0086215C"/>
    <w:rsid w:val="0086229E"/>
    <w:rsid w:val="00862733"/>
    <w:rsid w:val="00862853"/>
    <w:rsid w:val="008628A0"/>
    <w:rsid w:val="00862B7F"/>
    <w:rsid w:val="00862CE8"/>
    <w:rsid w:val="0086301B"/>
    <w:rsid w:val="008631AE"/>
    <w:rsid w:val="00863249"/>
    <w:rsid w:val="008632E3"/>
    <w:rsid w:val="008634F5"/>
    <w:rsid w:val="00863620"/>
    <w:rsid w:val="0086362A"/>
    <w:rsid w:val="00863682"/>
    <w:rsid w:val="00863A2B"/>
    <w:rsid w:val="00863B97"/>
    <w:rsid w:val="00863D61"/>
    <w:rsid w:val="00863EF0"/>
    <w:rsid w:val="0086406F"/>
    <w:rsid w:val="008640D4"/>
    <w:rsid w:val="00864118"/>
    <w:rsid w:val="00864289"/>
    <w:rsid w:val="0086438C"/>
    <w:rsid w:val="00864526"/>
    <w:rsid w:val="0086479C"/>
    <w:rsid w:val="00864812"/>
    <w:rsid w:val="00864ACF"/>
    <w:rsid w:val="00864E33"/>
    <w:rsid w:val="00864EAC"/>
    <w:rsid w:val="008656DE"/>
    <w:rsid w:val="00865968"/>
    <w:rsid w:val="00865A45"/>
    <w:rsid w:val="00865BA2"/>
    <w:rsid w:val="00865FF4"/>
    <w:rsid w:val="008660A4"/>
    <w:rsid w:val="0086617D"/>
    <w:rsid w:val="0086636F"/>
    <w:rsid w:val="0086644F"/>
    <w:rsid w:val="00866493"/>
    <w:rsid w:val="00866A4C"/>
    <w:rsid w:val="00866C67"/>
    <w:rsid w:val="00866C6C"/>
    <w:rsid w:val="008672E3"/>
    <w:rsid w:val="008676D6"/>
    <w:rsid w:val="008676F6"/>
    <w:rsid w:val="0086771B"/>
    <w:rsid w:val="00867788"/>
    <w:rsid w:val="00867878"/>
    <w:rsid w:val="00867996"/>
    <w:rsid w:val="00867C4E"/>
    <w:rsid w:val="00867DDC"/>
    <w:rsid w:val="00870199"/>
    <w:rsid w:val="00870259"/>
    <w:rsid w:val="008703EB"/>
    <w:rsid w:val="00870A79"/>
    <w:rsid w:val="00870FA5"/>
    <w:rsid w:val="0087111A"/>
    <w:rsid w:val="00871371"/>
    <w:rsid w:val="00871C8B"/>
    <w:rsid w:val="00872291"/>
    <w:rsid w:val="00872908"/>
    <w:rsid w:val="0087301F"/>
    <w:rsid w:val="00873054"/>
    <w:rsid w:val="008730CA"/>
    <w:rsid w:val="00873628"/>
    <w:rsid w:val="00873665"/>
    <w:rsid w:val="008736DA"/>
    <w:rsid w:val="00873843"/>
    <w:rsid w:val="00873A58"/>
    <w:rsid w:val="00873C55"/>
    <w:rsid w:val="00873D48"/>
    <w:rsid w:val="00873F03"/>
    <w:rsid w:val="00874140"/>
    <w:rsid w:val="00874281"/>
    <w:rsid w:val="00874658"/>
    <w:rsid w:val="008748B5"/>
    <w:rsid w:val="008748F9"/>
    <w:rsid w:val="00874947"/>
    <w:rsid w:val="00874DAF"/>
    <w:rsid w:val="008750BA"/>
    <w:rsid w:val="00875285"/>
    <w:rsid w:val="008753CC"/>
    <w:rsid w:val="0087552D"/>
    <w:rsid w:val="00875570"/>
    <w:rsid w:val="00875580"/>
    <w:rsid w:val="008756FA"/>
    <w:rsid w:val="00875777"/>
    <w:rsid w:val="008758DB"/>
    <w:rsid w:val="008759F5"/>
    <w:rsid w:val="00875B8C"/>
    <w:rsid w:val="00875EE3"/>
    <w:rsid w:val="008764F1"/>
    <w:rsid w:val="00876602"/>
    <w:rsid w:val="008767B7"/>
    <w:rsid w:val="0087692A"/>
    <w:rsid w:val="00876932"/>
    <w:rsid w:val="00876C29"/>
    <w:rsid w:val="00876C3F"/>
    <w:rsid w:val="00876DE6"/>
    <w:rsid w:val="00877040"/>
    <w:rsid w:val="008774E6"/>
    <w:rsid w:val="008777B5"/>
    <w:rsid w:val="008778A0"/>
    <w:rsid w:val="008778FC"/>
    <w:rsid w:val="00877C24"/>
    <w:rsid w:val="00877E8E"/>
    <w:rsid w:val="00877FD4"/>
    <w:rsid w:val="008801AA"/>
    <w:rsid w:val="00880265"/>
    <w:rsid w:val="008807BB"/>
    <w:rsid w:val="008807C1"/>
    <w:rsid w:val="0088080F"/>
    <w:rsid w:val="008808EB"/>
    <w:rsid w:val="008809CF"/>
    <w:rsid w:val="008809F1"/>
    <w:rsid w:val="00880A42"/>
    <w:rsid w:val="00880A6C"/>
    <w:rsid w:val="00880C3A"/>
    <w:rsid w:val="00880D13"/>
    <w:rsid w:val="00880D5B"/>
    <w:rsid w:val="00880D72"/>
    <w:rsid w:val="00880D8B"/>
    <w:rsid w:val="00880E2D"/>
    <w:rsid w:val="00880F15"/>
    <w:rsid w:val="008810A7"/>
    <w:rsid w:val="00881187"/>
    <w:rsid w:val="008813C1"/>
    <w:rsid w:val="00881443"/>
    <w:rsid w:val="0088149A"/>
    <w:rsid w:val="00881913"/>
    <w:rsid w:val="00881BD0"/>
    <w:rsid w:val="00881BF4"/>
    <w:rsid w:val="00881D62"/>
    <w:rsid w:val="00881EF1"/>
    <w:rsid w:val="008823BD"/>
    <w:rsid w:val="00882ABF"/>
    <w:rsid w:val="00882EB9"/>
    <w:rsid w:val="00883051"/>
    <w:rsid w:val="0088306D"/>
    <w:rsid w:val="00883128"/>
    <w:rsid w:val="008832A5"/>
    <w:rsid w:val="008837EB"/>
    <w:rsid w:val="008839D9"/>
    <w:rsid w:val="00883D71"/>
    <w:rsid w:val="00884040"/>
    <w:rsid w:val="00884102"/>
    <w:rsid w:val="008842FF"/>
    <w:rsid w:val="008843DE"/>
    <w:rsid w:val="008844E7"/>
    <w:rsid w:val="00884722"/>
    <w:rsid w:val="00884801"/>
    <w:rsid w:val="00885A7D"/>
    <w:rsid w:val="00885E7B"/>
    <w:rsid w:val="00885F25"/>
    <w:rsid w:val="00886075"/>
    <w:rsid w:val="00886186"/>
    <w:rsid w:val="00886264"/>
    <w:rsid w:val="00886380"/>
    <w:rsid w:val="008864FC"/>
    <w:rsid w:val="00886686"/>
    <w:rsid w:val="00886951"/>
    <w:rsid w:val="00886B00"/>
    <w:rsid w:val="00886FFE"/>
    <w:rsid w:val="00887002"/>
    <w:rsid w:val="00887025"/>
    <w:rsid w:val="008871F3"/>
    <w:rsid w:val="00887382"/>
    <w:rsid w:val="00887383"/>
    <w:rsid w:val="008873CE"/>
    <w:rsid w:val="00887596"/>
    <w:rsid w:val="00887A21"/>
    <w:rsid w:val="00887AF8"/>
    <w:rsid w:val="00890004"/>
    <w:rsid w:val="0089006F"/>
    <w:rsid w:val="00890753"/>
    <w:rsid w:val="008909A3"/>
    <w:rsid w:val="00890BF5"/>
    <w:rsid w:val="00890EE6"/>
    <w:rsid w:val="00890EFE"/>
    <w:rsid w:val="0089166E"/>
    <w:rsid w:val="00891810"/>
    <w:rsid w:val="00891903"/>
    <w:rsid w:val="00891B28"/>
    <w:rsid w:val="00891D27"/>
    <w:rsid w:val="00891DC5"/>
    <w:rsid w:val="00891DDF"/>
    <w:rsid w:val="00891E2B"/>
    <w:rsid w:val="00892041"/>
    <w:rsid w:val="00892360"/>
    <w:rsid w:val="00892571"/>
    <w:rsid w:val="0089269E"/>
    <w:rsid w:val="008926A1"/>
    <w:rsid w:val="008926EF"/>
    <w:rsid w:val="0089296D"/>
    <w:rsid w:val="00893488"/>
    <w:rsid w:val="00893E82"/>
    <w:rsid w:val="00893ED9"/>
    <w:rsid w:val="00893FB6"/>
    <w:rsid w:val="00894073"/>
    <w:rsid w:val="00894331"/>
    <w:rsid w:val="008946C5"/>
    <w:rsid w:val="00894988"/>
    <w:rsid w:val="00894AF7"/>
    <w:rsid w:val="00894FF7"/>
    <w:rsid w:val="008951B3"/>
    <w:rsid w:val="00895466"/>
    <w:rsid w:val="00895617"/>
    <w:rsid w:val="0089561D"/>
    <w:rsid w:val="00895976"/>
    <w:rsid w:val="00895C37"/>
    <w:rsid w:val="00895E7F"/>
    <w:rsid w:val="00895EE6"/>
    <w:rsid w:val="00896047"/>
    <w:rsid w:val="0089623F"/>
    <w:rsid w:val="0089640F"/>
    <w:rsid w:val="0089657A"/>
    <w:rsid w:val="008965A7"/>
    <w:rsid w:val="00896603"/>
    <w:rsid w:val="0089668E"/>
    <w:rsid w:val="008967A6"/>
    <w:rsid w:val="00896BCA"/>
    <w:rsid w:val="00896C10"/>
    <w:rsid w:val="00896C43"/>
    <w:rsid w:val="00896D3D"/>
    <w:rsid w:val="00896DFA"/>
    <w:rsid w:val="00896EBE"/>
    <w:rsid w:val="0089713D"/>
    <w:rsid w:val="00897268"/>
    <w:rsid w:val="008973C0"/>
    <w:rsid w:val="00897505"/>
    <w:rsid w:val="00897709"/>
    <w:rsid w:val="008979B1"/>
    <w:rsid w:val="00897BB1"/>
    <w:rsid w:val="00897CEA"/>
    <w:rsid w:val="008A008E"/>
    <w:rsid w:val="008A0820"/>
    <w:rsid w:val="008A0851"/>
    <w:rsid w:val="008A0A01"/>
    <w:rsid w:val="008A0CD2"/>
    <w:rsid w:val="008A0FA8"/>
    <w:rsid w:val="008A1068"/>
    <w:rsid w:val="008A10FA"/>
    <w:rsid w:val="008A167A"/>
    <w:rsid w:val="008A20B6"/>
    <w:rsid w:val="008A2182"/>
    <w:rsid w:val="008A22D9"/>
    <w:rsid w:val="008A24D7"/>
    <w:rsid w:val="008A29DE"/>
    <w:rsid w:val="008A29F6"/>
    <w:rsid w:val="008A2BEC"/>
    <w:rsid w:val="008A2D3A"/>
    <w:rsid w:val="008A2E45"/>
    <w:rsid w:val="008A30CE"/>
    <w:rsid w:val="008A30D4"/>
    <w:rsid w:val="008A3177"/>
    <w:rsid w:val="008A339A"/>
    <w:rsid w:val="008A33B9"/>
    <w:rsid w:val="008A3606"/>
    <w:rsid w:val="008A3B69"/>
    <w:rsid w:val="008A3EEC"/>
    <w:rsid w:val="008A3FAB"/>
    <w:rsid w:val="008A4164"/>
    <w:rsid w:val="008A41DC"/>
    <w:rsid w:val="008A4361"/>
    <w:rsid w:val="008A4460"/>
    <w:rsid w:val="008A4530"/>
    <w:rsid w:val="008A487C"/>
    <w:rsid w:val="008A4A18"/>
    <w:rsid w:val="008A4B32"/>
    <w:rsid w:val="008A4B65"/>
    <w:rsid w:val="008A4C80"/>
    <w:rsid w:val="008A4F45"/>
    <w:rsid w:val="008A4FB6"/>
    <w:rsid w:val="008A5012"/>
    <w:rsid w:val="008A5166"/>
    <w:rsid w:val="008A52BD"/>
    <w:rsid w:val="008A536A"/>
    <w:rsid w:val="008A5398"/>
    <w:rsid w:val="008A555E"/>
    <w:rsid w:val="008A55E6"/>
    <w:rsid w:val="008A5744"/>
    <w:rsid w:val="008A582C"/>
    <w:rsid w:val="008A5837"/>
    <w:rsid w:val="008A59A0"/>
    <w:rsid w:val="008A59A2"/>
    <w:rsid w:val="008A5A3D"/>
    <w:rsid w:val="008A5C0E"/>
    <w:rsid w:val="008A5DB6"/>
    <w:rsid w:val="008A60F3"/>
    <w:rsid w:val="008A6265"/>
    <w:rsid w:val="008A63BE"/>
    <w:rsid w:val="008A63FC"/>
    <w:rsid w:val="008A6574"/>
    <w:rsid w:val="008A6629"/>
    <w:rsid w:val="008A665A"/>
    <w:rsid w:val="008A6897"/>
    <w:rsid w:val="008A69FC"/>
    <w:rsid w:val="008A6A0A"/>
    <w:rsid w:val="008A6B45"/>
    <w:rsid w:val="008A6B7B"/>
    <w:rsid w:val="008A6B7D"/>
    <w:rsid w:val="008A6D4A"/>
    <w:rsid w:val="008A70C8"/>
    <w:rsid w:val="008A7574"/>
    <w:rsid w:val="008A761E"/>
    <w:rsid w:val="008A7715"/>
    <w:rsid w:val="008A7919"/>
    <w:rsid w:val="008A7BF9"/>
    <w:rsid w:val="008A7EB2"/>
    <w:rsid w:val="008B021E"/>
    <w:rsid w:val="008B035F"/>
    <w:rsid w:val="008B0540"/>
    <w:rsid w:val="008B0580"/>
    <w:rsid w:val="008B0697"/>
    <w:rsid w:val="008B070A"/>
    <w:rsid w:val="008B078D"/>
    <w:rsid w:val="008B0A21"/>
    <w:rsid w:val="008B0CED"/>
    <w:rsid w:val="008B0D10"/>
    <w:rsid w:val="008B0D94"/>
    <w:rsid w:val="008B0F94"/>
    <w:rsid w:val="008B0FD5"/>
    <w:rsid w:val="008B110E"/>
    <w:rsid w:val="008B12A7"/>
    <w:rsid w:val="008B1397"/>
    <w:rsid w:val="008B1687"/>
    <w:rsid w:val="008B1823"/>
    <w:rsid w:val="008B184C"/>
    <w:rsid w:val="008B198D"/>
    <w:rsid w:val="008B1EB8"/>
    <w:rsid w:val="008B1F6E"/>
    <w:rsid w:val="008B1FB7"/>
    <w:rsid w:val="008B200E"/>
    <w:rsid w:val="008B202B"/>
    <w:rsid w:val="008B20B4"/>
    <w:rsid w:val="008B21F0"/>
    <w:rsid w:val="008B2551"/>
    <w:rsid w:val="008B257D"/>
    <w:rsid w:val="008B2949"/>
    <w:rsid w:val="008B2B77"/>
    <w:rsid w:val="008B2B91"/>
    <w:rsid w:val="008B2F89"/>
    <w:rsid w:val="008B31D1"/>
    <w:rsid w:val="008B32CD"/>
    <w:rsid w:val="008B365C"/>
    <w:rsid w:val="008B3834"/>
    <w:rsid w:val="008B3A41"/>
    <w:rsid w:val="008B3C12"/>
    <w:rsid w:val="008B3C22"/>
    <w:rsid w:val="008B42E5"/>
    <w:rsid w:val="008B4482"/>
    <w:rsid w:val="008B4496"/>
    <w:rsid w:val="008B4517"/>
    <w:rsid w:val="008B4572"/>
    <w:rsid w:val="008B457B"/>
    <w:rsid w:val="008B46DC"/>
    <w:rsid w:val="008B4CCB"/>
    <w:rsid w:val="008B4EF4"/>
    <w:rsid w:val="008B4FF9"/>
    <w:rsid w:val="008B5549"/>
    <w:rsid w:val="008B556E"/>
    <w:rsid w:val="008B5E55"/>
    <w:rsid w:val="008B5F40"/>
    <w:rsid w:val="008B6331"/>
    <w:rsid w:val="008B6373"/>
    <w:rsid w:val="008B6609"/>
    <w:rsid w:val="008B6669"/>
    <w:rsid w:val="008B683A"/>
    <w:rsid w:val="008B6ABD"/>
    <w:rsid w:val="008B6C90"/>
    <w:rsid w:val="008B6DDD"/>
    <w:rsid w:val="008B6ECB"/>
    <w:rsid w:val="008B6FF5"/>
    <w:rsid w:val="008B701D"/>
    <w:rsid w:val="008B73A8"/>
    <w:rsid w:val="008B73E8"/>
    <w:rsid w:val="008B793D"/>
    <w:rsid w:val="008B7C05"/>
    <w:rsid w:val="008B7D7D"/>
    <w:rsid w:val="008B7F69"/>
    <w:rsid w:val="008C0231"/>
    <w:rsid w:val="008C03DC"/>
    <w:rsid w:val="008C0546"/>
    <w:rsid w:val="008C0791"/>
    <w:rsid w:val="008C07CC"/>
    <w:rsid w:val="008C0BB1"/>
    <w:rsid w:val="008C0C45"/>
    <w:rsid w:val="008C0EB5"/>
    <w:rsid w:val="008C1310"/>
    <w:rsid w:val="008C1422"/>
    <w:rsid w:val="008C175F"/>
    <w:rsid w:val="008C1764"/>
    <w:rsid w:val="008C1901"/>
    <w:rsid w:val="008C19AB"/>
    <w:rsid w:val="008C19F4"/>
    <w:rsid w:val="008C1C17"/>
    <w:rsid w:val="008C2157"/>
    <w:rsid w:val="008C2273"/>
    <w:rsid w:val="008C255C"/>
    <w:rsid w:val="008C2B8E"/>
    <w:rsid w:val="008C2BA2"/>
    <w:rsid w:val="008C2CA8"/>
    <w:rsid w:val="008C2DCD"/>
    <w:rsid w:val="008C2E08"/>
    <w:rsid w:val="008C2E8A"/>
    <w:rsid w:val="008C31CF"/>
    <w:rsid w:val="008C3445"/>
    <w:rsid w:val="008C37FE"/>
    <w:rsid w:val="008C390B"/>
    <w:rsid w:val="008C3A81"/>
    <w:rsid w:val="008C42E2"/>
    <w:rsid w:val="008C4808"/>
    <w:rsid w:val="008C4A15"/>
    <w:rsid w:val="008C4E33"/>
    <w:rsid w:val="008C502E"/>
    <w:rsid w:val="008C520E"/>
    <w:rsid w:val="008C5400"/>
    <w:rsid w:val="008C56CA"/>
    <w:rsid w:val="008C5746"/>
    <w:rsid w:val="008C5864"/>
    <w:rsid w:val="008C5AAD"/>
    <w:rsid w:val="008C5BE0"/>
    <w:rsid w:val="008C5CCF"/>
    <w:rsid w:val="008C5D92"/>
    <w:rsid w:val="008C5DEE"/>
    <w:rsid w:val="008C5EBF"/>
    <w:rsid w:val="008C612B"/>
    <w:rsid w:val="008C6150"/>
    <w:rsid w:val="008C66AD"/>
    <w:rsid w:val="008C67F6"/>
    <w:rsid w:val="008C6914"/>
    <w:rsid w:val="008C6A50"/>
    <w:rsid w:val="008C6EEA"/>
    <w:rsid w:val="008C6EF1"/>
    <w:rsid w:val="008C70B9"/>
    <w:rsid w:val="008C70F6"/>
    <w:rsid w:val="008C74A9"/>
    <w:rsid w:val="008C7528"/>
    <w:rsid w:val="008C75EF"/>
    <w:rsid w:val="008C76C1"/>
    <w:rsid w:val="008C7898"/>
    <w:rsid w:val="008C799B"/>
    <w:rsid w:val="008C7ACC"/>
    <w:rsid w:val="008C7B57"/>
    <w:rsid w:val="008D01F9"/>
    <w:rsid w:val="008D05F5"/>
    <w:rsid w:val="008D098E"/>
    <w:rsid w:val="008D0D18"/>
    <w:rsid w:val="008D0E2A"/>
    <w:rsid w:val="008D131A"/>
    <w:rsid w:val="008D19A5"/>
    <w:rsid w:val="008D1C68"/>
    <w:rsid w:val="008D1D16"/>
    <w:rsid w:val="008D2144"/>
    <w:rsid w:val="008D214D"/>
    <w:rsid w:val="008D22E7"/>
    <w:rsid w:val="008D254D"/>
    <w:rsid w:val="008D2566"/>
    <w:rsid w:val="008D2630"/>
    <w:rsid w:val="008D2985"/>
    <w:rsid w:val="008D2AAD"/>
    <w:rsid w:val="008D2D9A"/>
    <w:rsid w:val="008D2EB5"/>
    <w:rsid w:val="008D31A4"/>
    <w:rsid w:val="008D31E1"/>
    <w:rsid w:val="008D3289"/>
    <w:rsid w:val="008D3653"/>
    <w:rsid w:val="008D374E"/>
    <w:rsid w:val="008D3891"/>
    <w:rsid w:val="008D39E2"/>
    <w:rsid w:val="008D3A0E"/>
    <w:rsid w:val="008D3EFB"/>
    <w:rsid w:val="008D4082"/>
    <w:rsid w:val="008D40C8"/>
    <w:rsid w:val="008D41DD"/>
    <w:rsid w:val="008D4371"/>
    <w:rsid w:val="008D4426"/>
    <w:rsid w:val="008D451C"/>
    <w:rsid w:val="008D4874"/>
    <w:rsid w:val="008D4B18"/>
    <w:rsid w:val="008D4E25"/>
    <w:rsid w:val="008D4E9F"/>
    <w:rsid w:val="008D4F0B"/>
    <w:rsid w:val="008D50B1"/>
    <w:rsid w:val="008D5363"/>
    <w:rsid w:val="008D5533"/>
    <w:rsid w:val="008D5634"/>
    <w:rsid w:val="008D58D4"/>
    <w:rsid w:val="008D5B77"/>
    <w:rsid w:val="008D5C13"/>
    <w:rsid w:val="008D5C77"/>
    <w:rsid w:val="008D5E12"/>
    <w:rsid w:val="008D5E97"/>
    <w:rsid w:val="008D63DA"/>
    <w:rsid w:val="008D64C5"/>
    <w:rsid w:val="008D652E"/>
    <w:rsid w:val="008D6655"/>
    <w:rsid w:val="008D67F3"/>
    <w:rsid w:val="008D685F"/>
    <w:rsid w:val="008D6B12"/>
    <w:rsid w:val="008D6B63"/>
    <w:rsid w:val="008D6CAC"/>
    <w:rsid w:val="008D6D8A"/>
    <w:rsid w:val="008D723E"/>
    <w:rsid w:val="008D735B"/>
    <w:rsid w:val="008D748B"/>
    <w:rsid w:val="008D7964"/>
    <w:rsid w:val="008D7A55"/>
    <w:rsid w:val="008D7EB9"/>
    <w:rsid w:val="008D7EC0"/>
    <w:rsid w:val="008E0087"/>
    <w:rsid w:val="008E0098"/>
    <w:rsid w:val="008E0241"/>
    <w:rsid w:val="008E04BD"/>
    <w:rsid w:val="008E0544"/>
    <w:rsid w:val="008E0592"/>
    <w:rsid w:val="008E060D"/>
    <w:rsid w:val="008E0C01"/>
    <w:rsid w:val="008E1476"/>
    <w:rsid w:val="008E14ED"/>
    <w:rsid w:val="008E15B4"/>
    <w:rsid w:val="008E15CC"/>
    <w:rsid w:val="008E17ED"/>
    <w:rsid w:val="008E1847"/>
    <w:rsid w:val="008E1AD4"/>
    <w:rsid w:val="008E1AE5"/>
    <w:rsid w:val="008E1E39"/>
    <w:rsid w:val="008E2100"/>
    <w:rsid w:val="008E23D9"/>
    <w:rsid w:val="008E2463"/>
    <w:rsid w:val="008E2C78"/>
    <w:rsid w:val="008E2D95"/>
    <w:rsid w:val="008E2DA1"/>
    <w:rsid w:val="008E2E6E"/>
    <w:rsid w:val="008E310F"/>
    <w:rsid w:val="008E37E1"/>
    <w:rsid w:val="008E382D"/>
    <w:rsid w:val="008E3984"/>
    <w:rsid w:val="008E4392"/>
    <w:rsid w:val="008E4501"/>
    <w:rsid w:val="008E45EB"/>
    <w:rsid w:val="008E46B4"/>
    <w:rsid w:val="008E479A"/>
    <w:rsid w:val="008E48E6"/>
    <w:rsid w:val="008E4C3E"/>
    <w:rsid w:val="008E4C85"/>
    <w:rsid w:val="008E4F6B"/>
    <w:rsid w:val="008E4FB5"/>
    <w:rsid w:val="008E5253"/>
    <w:rsid w:val="008E5489"/>
    <w:rsid w:val="008E58F9"/>
    <w:rsid w:val="008E594D"/>
    <w:rsid w:val="008E5F36"/>
    <w:rsid w:val="008E608D"/>
    <w:rsid w:val="008E62FE"/>
    <w:rsid w:val="008E637E"/>
    <w:rsid w:val="008E64DB"/>
    <w:rsid w:val="008E64DD"/>
    <w:rsid w:val="008E6F39"/>
    <w:rsid w:val="008E7231"/>
    <w:rsid w:val="008E7393"/>
    <w:rsid w:val="008E7453"/>
    <w:rsid w:val="008E7B57"/>
    <w:rsid w:val="008E7DB5"/>
    <w:rsid w:val="008F013E"/>
    <w:rsid w:val="008F0317"/>
    <w:rsid w:val="008F0376"/>
    <w:rsid w:val="008F0438"/>
    <w:rsid w:val="008F0460"/>
    <w:rsid w:val="008F0531"/>
    <w:rsid w:val="008F0956"/>
    <w:rsid w:val="008F0BC9"/>
    <w:rsid w:val="008F0C49"/>
    <w:rsid w:val="008F0D34"/>
    <w:rsid w:val="008F0DBC"/>
    <w:rsid w:val="008F0E44"/>
    <w:rsid w:val="008F0E5B"/>
    <w:rsid w:val="008F0F6E"/>
    <w:rsid w:val="008F13AD"/>
    <w:rsid w:val="008F1518"/>
    <w:rsid w:val="008F15F5"/>
    <w:rsid w:val="008F1843"/>
    <w:rsid w:val="008F189E"/>
    <w:rsid w:val="008F1B69"/>
    <w:rsid w:val="008F1E11"/>
    <w:rsid w:val="008F1EE1"/>
    <w:rsid w:val="008F1EFE"/>
    <w:rsid w:val="008F1F85"/>
    <w:rsid w:val="008F2111"/>
    <w:rsid w:val="008F24A8"/>
    <w:rsid w:val="008F264E"/>
    <w:rsid w:val="008F274D"/>
    <w:rsid w:val="008F2D97"/>
    <w:rsid w:val="008F35E0"/>
    <w:rsid w:val="008F366B"/>
    <w:rsid w:val="008F378B"/>
    <w:rsid w:val="008F3809"/>
    <w:rsid w:val="008F3855"/>
    <w:rsid w:val="008F38E6"/>
    <w:rsid w:val="008F3ACB"/>
    <w:rsid w:val="008F3DD2"/>
    <w:rsid w:val="008F3DE9"/>
    <w:rsid w:val="008F3EC6"/>
    <w:rsid w:val="008F4291"/>
    <w:rsid w:val="008F4415"/>
    <w:rsid w:val="008F466F"/>
    <w:rsid w:val="008F4828"/>
    <w:rsid w:val="008F4836"/>
    <w:rsid w:val="008F4B81"/>
    <w:rsid w:val="008F4D06"/>
    <w:rsid w:val="008F4DBF"/>
    <w:rsid w:val="008F51F3"/>
    <w:rsid w:val="008F539B"/>
    <w:rsid w:val="008F541D"/>
    <w:rsid w:val="008F548D"/>
    <w:rsid w:val="008F57F8"/>
    <w:rsid w:val="008F5BC9"/>
    <w:rsid w:val="008F5C4C"/>
    <w:rsid w:val="008F5CFC"/>
    <w:rsid w:val="008F5E88"/>
    <w:rsid w:val="008F5F4B"/>
    <w:rsid w:val="008F5FCA"/>
    <w:rsid w:val="008F6128"/>
    <w:rsid w:val="008F624D"/>
    <w:rsid w:val="008F6373"/>
    <w:rsid w:val="008F6577"/>
    <w:rsid w:val="008F671E"/>
    <w:rsid w:val="008F691C"/>
    <w:rsid w:val="008F69B5"/>
    <w:rsid w:val="008F6D02"/>
    <w:rsid w:val="008F6EC0"/>
    <w:rsid w:val="008F6F59"/>
    <w:rsid w:val="008F70E5"/>
    <w:rsid w:val="008F7189"/>
    <w:rsid w:val="008F75B8"/>
    <w:rsid w:val="008F7623"/>
    <w:rsid w:val="008F7723"/>
    <w:rsid w:val="008F7B17"/>
    <w:rsid w:val="008F7CC7"/>
    <w:rsid w:val="008F7F23"/>
    <w:rsid w:val="009000C3"/>
    <w:rsid w:val="009001F4"/>
    <w:rsid w:val="00900266"/>
    <w:rsid w:val="0090030C"/>
    <w:rsid w:val="009003D7"/>
    <w:rsid w:val="009003E1"/>
    <w:rsid w:val="00900415"/>
    <w:rsid w:val="00900638"/>
    <w:rsid w:val="00900AE5"/>
    <w:rsid w:val="00900EA0"/>
    <w:rsid w:val="00900EDA"/>
    <w:rsid w:val="00900F3B"/>
    <w:rsid w:val="00900FF0"/>
    <w:rsid w:val="0090109B"/>
    <w:rsid w:val="009012A8"/>
    <w:rsid w:val="00901534"/>
    <w:rsid w:val="00901537"/>
    <w:rsid w:val="00901546"/>
    <w:rsid w:val="0090180D"/>
    <w:rsid w:val="00901898"/>
    <w:rsid w:val="009018E5"/>
    <w:rsid w:val="00901CEB"/>
    <w:rsid w:val="0090229D"/>
    <w:rsid w:val="009022C3"/>
    <w:rsid w:val="00902365"/>
    <w:rsid w:val="009023F0"/>
    <w:rsid w:val="009026B6"/>
    <w:rsid w:val="0090271D"/>
    <w:rsid w:val="0090284E"/>
    <w:rsid w:val="009028A5"/>
    <w:rsid w:val="00902AF8"/>
    <w:rsid w:val="00902F67"/>
    <w:rsid w:val="00903509"/>
    <w:rsid w:val="009038A7"/>
    <w:rsid w:val="00903AA4"/>
    <w:rsid w:val="00903BD9"/>
    <w:rsid w:val="00903C51"/>
    <w:rsid w:val="00903D9C"/>
    <w:rsid w:val="00903FAF"/>
    <w:rsid w:val="00903FF8"/>
    <w:rsid w:val="0090415C"/>
    <w:rsid w:val="00904A83"/>
    <w:rsid w:val="00904AC7"/>
    <w:rsid w:val="00904C1D"/>
    <w:rsid w:val="00904D4C"/>
    <w:rsid w:val="0090521E"/>
    <w:rsid w:val="0090542E"/>
    <w:rsid w:val="0090558F"/>
    <w:rsid w:val="00905668"/>
    <w:rsid w:val="009056D7"/>
    <w:rsid w:val="009058CF"/>
    <w:rsid w:val="00905E6A"/>
    <w:rsid w:val="00905F2D"/>
    <w:rsid w:val="00905F6F"/>
    <w:rsid w:val="009060FD"/>
    <w:rsid w:val="0090615C"/>
    <w:rsid w:val="009064E0"/>
    <w:rsid w:val="0090676D"/>
    <w:rsid w:val="00906774"/>
    <w:rsid w:val="00906B37"/>
    <w:rsid w:val="00906CC4"/>
    <w:rsid w:val="00906D18"/>
    <w:rsid w:val="00906D7E"/>
    <w:rsid w:val="00907044"/>
    <w:rsid w:val="00907257"/>
    <w:rsid w:val="00907370"/>
    <w:rsid w:val="009073B9"/>
    <w:rsid w:val="0090755E"/>
    <w:rsid w:val="009075C7"/>
    <w:rsid w:val="009079AB"/>
    <w:rsid w:val="009079BB"/>
    <w:rsid w:val="00907D08"/>
    <w:rsid w:val="00907E27"/>
    <w:rsid w:val="00907FC1"/>
    <w:rsid w:val="009102C2"/>
    <w:rsid w:val="0091068C"/>
    <w:rsid w:val="00910920"/>
    <w:rsid w:val="009109C7"/>
    <w:rsid w:val="00910A90"/>
    <w:rsid w:val="009111A6"/>
    <w:rsid w:val="009113EE"/>
    <w:rsid w:val="00911554"/>
    <w:rsid w:val="0091166F"/>
    <w:rsid w:val="009117D9"/>
    <w:rsid w:val="009119E7"/>
    <w:rsid w:val="00911A2B"/>
    <w:rsid w:val="00911C9C"/>
    <w:rsid w:val="00911CC2"/>
    <w:rsid w:val="00911D4B"/>
    <w:rsid w:val="00912065"/>
    <w:rsid w:val="009120B2"/>
    <w:rsid w:val="00912374"/>
    <w:rsid w:val="0091253C"/>
    <w:rsid w:val="009125B4"/>
    <w:rsid w:val="00912685"/>
    <w:rsid w:val="0091288B"/>
    <w:rsid w:val="00912A10"/>
    <w:rsid w:val="00912B7A"/>
    <w:rsid w:val="00912BAC"/>
    <w:rsid w:val="00912F28"/>
    <w:rsid w:val="00912F4D"/>
    <w:rsid w:val="00912FA3"/>
    <w:rsid w:val="009130B4"/>
    <w:rsid w:val="009131E5"/>
    <w:rsid w:val="009131EB"/>
    <w:rsid w:val="0091331C"/>
    <w:rsid w:val="00913571"/>
    <w:rsid w:val="00913618"/>
    <w:rsid w:val="00913645"/>
    <w:rsid w:val="00913725"/>
    <w:rsid w:val="00913DE6"/>
    <w:rsid w:val="00913FF6"/>
    <w:rsid w:val="00914462"/>
    <w:rsid w:val="009145D8"/>
    <w:rsid w:val="0091485F"/>
    <w:rsid w:val="00914A5D"/>
    <w:rsid w:val="00914ED9"/>
    <w:rsid w:val="009150B9"/>
    <w:rsid w:val="00915130"/>
    <w:rsid w:val="00915181"/>
    <w:rsid w:val="00915257"/>
    <w:rsid w:val="0091531F"/>
    <w:rsid w:val="009157DE"/>
    <w:rsid w:val="00915B5E"/>
    <w:rsid w:val="00915CB1"/>
    <w:rsid w:val="00915EC4"/>
    <w:rsid w:val="00915FEF"/>
    <w:rsid w:val="009161DB"/>
    <w:rsid w:val="009161F0"/>
    <w:rsid w:val="0091655C"/>
    <w:rsid w:val="00916576"/>
    <w:rsid w:val="009166D0"/>
    <w:rsid w:val="00916960"/>
    <w:rsid w:val="00916A33"/>
    <w:rsid w:val="00916C1B"/>
    <w:rsid w:val="00917039"/>
    <w:rsid w:val="00917391"/>
    <w:rsid w:val="00917428"/>
    <w:rsid w:val="0091758B"/>
    <w:rsid w:val="009176F9"/>
    <w:rsid w:val="00917807"/>
    <w:rsid w:val="00917825"/>
    <w:rsid w:val="00917829"/>
    <w:rsid w:val="00917B5D"/>
    <w:rsid w:val="00917F21"/>
    <w:rsid w:val="00920139"/>
    <w:rsid w:val="0092023B"/>
    <w:rsid w:val="0092040A"/>
    <w:rsid w:val="009206F1"/>
    <w:rsid w:val="0092077A"/>
    <w:rsid w:val="009209A9"/>
    <w:rsid w:val="00920ADB"/>
    <w:rsid w:val="00921550"/>
    <w:rsid w:val="00921757"/>
    <w:rsid w:val="0092179E"/>
    <w:rsid w:val="00921AAC"/>
    <w:rsid w:val="0092213E"/>
    <w:rsid w:val="00922579"/>
    <w:rsid w:val="009225E9"/>
    <w:rsid w:val="009227E4"/>
    <w:rsid w:val="00922911"/>
    <w:rsid w:val="009229ED"/>
    <w:rsid w:val="00922EA4"/>
    <w:rsid w:val="009235E2"/>
    <w:rsid w:val="009238AA"/>
    <w:rsid w:val="009239AF"/>
    <w:rsid w:val="009239E5"/>
    <w:rsid w:val="00923AF4"/>
    <w:rsid w:val="00923AFD"/>
    <w:rsid w:val="00924671"/>
    <w:rsid w:val="00924859"/>
    <w:rsid w:val="009248DB"/>
    <w:rsid w:val="00924980"/>
    <w:rsid w:val="00924990"/>
    <w:rsid w:val="00924C5A"/>
    <w:rsid w:val="00924FDD"/>
    <w:rsid w:val="009252B4"/>
    <w:rsid w:val="009254A3"/>
    <w:rsid w:val="00925577"/>
    <w:rsid w:val="00925733"/>
    <w:rsid w:val="00925786"/>
    <w:rsid w:val="009258EC"/>
    <w:rsid w:val="00925CDC"/>
    <w:rsid w:val="00926060"/>
    <w:rsid w:val="00926467"/>
    <w:rsid w:val="009266BB"/>
    <w:rsid w:val="00926778"/>
    <w:rsid w:val="009267EE"/>
    <w:rsid w:val="009268A8"/>
    <w:rsid w:val="009268F9"/>
    <w:rsid w:val="0092695C"/>
    <w:rsid w:val="00926A0E"/>
    <w:rsid w:val="00926A14"/>
    <w:rsid w:val="00926A26"/>
    <w:rsid w:val="00926B36"/>
    <w:rsid w:val="00926CF5"/>
    <w:rsid w:val="00926D5E"/>
    <w:rsid w:val="00926F76"/>
    <w:rsid w:val="0092750A"/>
    <w:rsid w:val="0092770E"/>
    <w:rsid w:val="00927932"/>
    <w:rsid w:val="00927C68"/>
    <w:rsid w:val="00927C73"/>
    <w:rsid w:val="0093042D"/>
    <w:rsid w:val="0093057F"/>
    <w:rsid w:val="00930669"/>
    <w:rsid w:val="009307FA"/>
    <w:rsid w:val="009308A2"/>
    <w:rsid w:val="00930BC5"/>
    <w:rsid w:val="00930D57"/>
    <w:rsid w:val="00931459"/>
    <w:rsid w:val="00931540"/>
    <w:rsid w:val="009316D4"/>
    <w:rsid w:val="00931A3F"/>
    <w:rsid w:val="00931CFE"/>
    <w:rsid w:val="00931DE2"/>
    <w:rsid w:val="00931F9A"/>
    <w:rsid w:val="00932041"/>
    <w:rsid w:val="009321CE"/>
    <w:rsid w:val="00932337"/>
    <w:rsid w:val="00932636"/>
    <w:rsid w:val="00932A9D"/>
    <w:rsid w:val="00932DDE"/>
    <w:rsid w:val="00932EBF"/>
    <w:rsid w:val="00932FBB"/>
    <w:rsid w:val="00933540"/>
    <w:rsid w:val="00933605"/>
    <w:rsid w:val="00933BA0"/>
    <w:rsid w:val="00934128"/>
    <w:rsid w:val="00934306"/>
    <w:rsid w:val="00934752"/>
    <w:rsid w:val="00934BA4"/>
    <w:rsid w:val="00934F5A"/>
    <w:rsid w:val="0093531C"/>
    <w:rsid w:val="00935550"/>
    <w:rsid w:val="0093571B"/>
    <w:rsid w:val="0093575E"/>
    <w:rsid w:val="009358A7"/>
    <w:rsid w:val="00935B5D"/>
    <w:rsid w:val="00935C4E"/>
    <w:rsid w:val="00935E44"/>
    <w:rsid w:val="0093626C"/>
    <w:rsid w:val="009364A3"/>
    <w:rsid w:val="00936C5C"/>
    <w:rsid w:val="00936D0F"/>
    <w:rsid w:val="00936EDC"/>
    <w:rsid w:val="0093712F"/>
    <w:rsid w:val="0093718B"/>
    <w:rsid w:val="00937371"/>
    <w:rsid w:val="00937630"/>
    <w:rsid w:val="00937881"/>
    <w:rsid w:val="0093792B"/>
    <w:rsid w:val="00937FCC"/>
    <w:rsid w:val="0094005C"/>
    <w:rsid w:val="009401D3"/>
    <w:rsid w:val="00940571"/>
    <w:rsid w:val="009406A4"/>
    <w:rsid w:val="00940891"/>
    <w:rsid w:val="009408B3"/>
    <w:rsid w:val="00940967"/>
    <w:rsid w:val="00940992"/>
    <w:rsid w:val="00940A4C"/>
    <w:rsid w:val="00940CC5"/>
    <w:rsid w:val="00940DCE"/>
    <w:rsid w:val="00940DE3"/>
    <w:rsid w:val="00940F0E"/>
    <w:rsid w:val="009410A9"/>
    <w:rsid w:val="00941143"/>
    <w:rsid w:val="00941380"/>
    <w:rsid w:val="0094160A"/>
    <w:rsid w:val="00941645"/>
    <w:rsid w:val="00941646"/>
    <w:rsid w:val="00941683"/>
    <w:rsid w:val="009418B2"/>
    <w:rsid w:val="00941B2E"/>
    <w:rsid w:val="00941DB2"/>
    <w:rsid w:val="00941F18"/>
    <w:rsid w:val="00941F56"/>
    <w:rsid w:val="0094214D"/>
    <w:rsid w:val="009422AD"/>
    <w:rsid w:val="00942A0C"/>
    <w:rsid w:val="00942CE0"/>
    <w:rsid w:val="009430D7"/>
    <w:rsid w:val="009431DA"/>
    <w:rsid w:val="00943359"/>
    <w:rsid w:val="00943875"/>
    <w:rsid w:val="00943B6B"/>
    <w:rsid w:val="00943CA7"/>
    <w:rsid w:val="00943CAA"/>
    <w:rsid w:val="00943DF5"/>
    <w:rsid w:val="00943E14"/>
    <w:rsid w:val="00944016"/>
    <w:rsid w:val="0094461B"/>
    <w:rsid w:val="009447B4"/>
    <w:rsid w:val="00944DD0"/>
    <w:rsid w:val="00944E51"/>
    <w:rsid w:val="00945006"/>
    <w:rsid w:val="00945030"/>
    <w:rsid w:val="00945089"/>
    <w:rsid w:val="009450D3"/>
    <w:rsid w:val="00945101"/>
    <w:rsid w:val="0094560B"/>
    <w:rsid w:val="0094567C"/>
    <w:rsid w:val="009456B8"/>
    <w:rsid w:val="00945909"/>
    <w:rsid w:val="009459EB"/>
    <w:rsid w:val="00945BBA"/>
    <w:rsid w:val="00946022"/>
    <w:rsid w:val="00946088"/>
    <w:rsid w:val="00946465"/>
    <w:rsid w:val="00946535"/>
    <w:rsid w:val="009467ED"/>
    <w:rsid w:val="00946D60"/>
    <w:rsid w:val="00946FBB"/>
    <w:rsid w:val="00947741"/>
    <w:rsid w:val="00947985"/>
    <w:rsid w:val="00947D9C"/>
    <w:rsid w:val="00947E5D"/>
    <w:rsid w:val="009500B1"/>
    <w:rsid w:val="00950405"/>
    <w:rsid w:val="009505F9"/>
    <w:rsid w:val="0095065D"/>
    <w:rsid w:val="009506BF"/>
    <w:rsid w:val="00950859"/>
    <w:rsid w:val="0095094C"/>
    <w:rsid w:val="00950DBE"/>
    <w:rsid w:val="00950EC0"/>
    <w:rsid w:val="00950FA9"/>
    <w:rsid w:val="0095101A"/>
    <w:rsid w:val="009510E4"/>
    <w:rsid w:val="009511DD"/>
    <w:rsid w:val="0095132A"/>
    <w:rsid w:val="0095150E"/>
    <w:rsid w:val="00951517"/>
    <w:rsid w:val="0095194A"/>
    <w:rsid w:val="00951998"/>
    <w:rsid w:val="00951CBA"/>
    <w:rsid w:val="00951D0E"/>
    <w:rsid w:val="00951F80"/>
    <w:rsid w:val="009520CE"/>
    <w:rsid w:val="00952211"/>
    <w:rsid w:val="009522CE"/>
    <w:rsid w:val="00952429"/>
    <w:rsid w:val="00952448"/>
    <w:rsid w:val="009525DF"/>
    <w:rsid w:val="00952A8E"/>
    <w:rsid w:val="00952AD3"/>
    <w:rsid w:val="00952CBA"/>
    <w:rsid w:val="009530A3"/>
    <w:rsid w:val="009535D1"/>
    <w:rsid w:val="0095394D"/>
    <w:rsid w:val="00953968"/>
    <w:rsid w:val="00953A21"/>
    <w:rsid w:val="00953AEF"/>
    <w:rsid w:val="00953FC5"/>
    <w:rsid w:val="009541BF"/>
    <w:rsid w:val="009545BA"/>
    <w:rsid w:val="0095494A"/>
    <w:rsid w:val="0095497F"/>
    <w:rsid w:val="00954C29"/>
    <w:rsid w:val="00955029"/>
    <w:rsid w:val="00955091"/>
    <w:rsid w:val="0095557E"/>
    <w:rsid w:val="00955806"/>
    <w:rsid w:val="00955985"/>
    <w:rsid w:val="009559B7"/>
    <w:rsid w:val="00955ABC"/>
    <w:rsid w:val="00955D85"/>
    <w:rsid w:val="00955E2F"/>
    <w:rsid w:val="00955EB1"/>
    <w:rsid w:val="0095600E"/>
    <w:rsid w:val="009564D4"/>
    <w:rsid w:val="009566B8"/>
    <w:rsid w:val="00956705"/>
    <w:rsid w:val="00956AA9"/>
    <w:rsid w:val="00956B8F"/>
    <w:rsid w:val="00956C72"/>
    <w:rsid w:val="00957188"/>
    <w:rsid w:val="00957230"/>
    <w:rsid w:val="00957233"/>
    <w:rsid w:val="00957712"/>
    <w:rsid w:val="0095786B"/>
    <w:rsid w:val="00957A13"/>
    <w:rsid w:val="00957C76"/>
    <w:rsid w:val="00957D3D"/>
    <w:rsid w:val="00957DE0"/>
    <w:rsid w:val="0096002D"/>
    <w:rsid w:val="009603D6"/>
    <w:rsid w:val="009605D7"/>
    <w:rsid w:val="00960620"/>
    <w:rsid w:val="0096083C"/>
    <w:rsid w:val="009608FE"/>
    <w:rsid w:val="00960985"/>
    <w:rsid w:val="00960A58"/>
    <w:rsid w:val="00960C11"/>
    <w:rsid w:val="00960C91"/>
    <w:rsid w:val="00960CD2"/>
    <w:rsid w:val="0096100B"/>
    <w:rsid w:val="00961048"/>
    <w:rsid w:val="0096107B"/>
    <w:rsid w:val="00961328"/>
    <w:rsid w:val="00961509"/>
    <w:rsid w:val="009616F8"/>
    <w:rsid w:val="009619E6"/>
    <w:rsid w:val="00961C85"/>
    <w:rsid w:val="009624FF"/>
    <w:rsid w:val="009626CC"/>
    <w:rsid w:val="00962A0B"/>
    <w:rsid w:val="00962E22"/>
    <w:rsid w:val="00962EA7"/>
    <w:rsid w:val="009634C2"/>
    <w:rsid w:val="00963550"/>
    <w:rsid w:val="0096383C"/>
    <w:rsid w:val="00963B55"/>
    <w:rsid w:val="00963BF8"/>
    <w:rsid w:val="00963CD6"/>
    <w:rsid w:val="0096405A"/>
    <w:rsid w:val="009641D1"/>
    <w:rsid w:val="009643CD"/>
    <w:rsid w:val="0096453E"/>
    <w:rsid w:val="00964660"/>
    <w:rsid w:val="00964678"/>
    <w:rsid w:val="0096481D"/>
    <w:rsid w:val="0096491B"/>
    <w:rsid w:val="0096497B"/>
    <w:rsid w:val="00964B42"/>
    <w:rsid w:val="00964D59"/>
    <w:rsid w:val="00964EFE"/>
    <w:rsid w:val="00964F77"/>
    <w:rsid w:val="00965259"/>
    <w:rsid w:val="0096552A"/>
    <w:rsid w:val="009658EE"/>
    <w:rsid w:val="0096591E"/>
    <w:rsid w:val="00965A3E"/>
    <w:rsid w:val="00965AC5"/>
    <w:rsid w:val="00965ACA"/>
    <w:rsid w:val="00965EFF"/>
    <w:rsid w:val="00965F1C"/>
    <w:rsid w:val="00965FD9"/>
    <w:rsid w:val="00966067"/>
    <w:rsid w:val="00966465"/>
    <w:rsid w:val="00966506"/>
    <w:rsid w:val="0096678C"/>
    <w:rsid w:val="00966A0E"/>
    <w:rsid w:val="00966C67"/>
    <w:rsid w:val="00966D3F"/>
    <w:rsid w:val="009672A2"/>
    <w:rsid w:val="00967333"/>
    <w:rsid w:val="009673DD"/>
    <w:rsid w:val="00967523"/>
    <w:rsid w:val="00967B51"/>
    <w:rsid w:val="00967DF9"/>
    <w:rsid w:val="00967ED2"/>
    <w:rsid w:val="00970A81"/>
    <w:rsid w:val="00971262"/>
    <w:rsid w:val="009712E5"/>
    <w:rsid w:val="0097133A"/>
    <w:rsid w:val="00971990"/>
    <w:rsid w:val="00971A98"/>
    <w:rsid w:val="00971BAE"/>
    <w:rsid w:val="00971D8B"/>
    <w:rsid w:val="00971FDE"/>
    <w:rsid w:val="009721DA"/>
    <w:rsid w:val="00972926"/>
    <w:rsid w:val="00972F7B"/>
    <w:rsid w:val="00973300"/>
    <w:rsid w:val="0097341A"/>
    <w:rsid w:val="009734D1"/>
    <w:rsid w:val="009738EF"/>
    <w:rsid w:val="009739DB"/>
    <w:rsid w:val="00973C69"/>
    <w:rsid w:val="00974074"/>
    <w:rsid w:val="009741FA"/>
    <w:rsid w:val="009742C5"/>
    <w:rsid w:val="00974380"/>
    <w:rsid w:val="009746EA"/>
    <w:rsid w:val="009747A9"/>
    <w:rsid w:val="00974C1C"/>
    <w:rsid w:val="00974CD5"/>
    <w:rsid w:val="00974EA6"/>
    <w:rsid w:val="009753D0"/>
    <w:rsid w:val="00975906"/>
    <w:rsid w:val="00975DCB"/>
    <w:rsid w:val="0097625F"/>
    <w:rsid w:val="0097630C"/>
    <w:rsid w:val="00976B7C"/>
    <w:rsid w:val="00976B98"/>
    <w:rsid w:val="00976C64"/>
    <w:rsid w:val="00976F69"/>
    <w:rsid w:val="0097716A"/>
    <w:rsid w:val="009772CF"/>
    <w:rsid w:val="00977824"/>
    <w:rsid w:val="00977BD3"/>
    <w:rsid w:val="00977D2E"/>
    <w:rsid w:val="00977DCC"/>
    <w:rsid w:val="009806D7"/>
    <w:rsid w:val="00980959"/>
    <w:rsid w:val="00980C8A"/>
    <w:rsid w:val="00980DF0"/>
    <w:rsid w:val="00981143"/>
    <w:rsid w:val="009811B1"/>
    <w:rsid w:val="0098132D"/>
    <w:rsid w:val="009817EA"/>
    <w:rsid w:val="00981CAA"/>
    <w:rsid w:val="00982273"/>
    <w:rsid w:val="00982396"/>
    <w:rsid w:val="009824A3"/>
    <w:rsid w:val="009825A7"/>
    <w:rsid w:val="00982609"/>
    <w:rsid w:val="0098284A"/>
    <w:rsid w:val="00982A56"/>
    <w:rsid w:val="00982BCC"/>
    <w:rsid w:val="00982E6E"/>
    <w:rsid w:val="00982F76"/>
    <w:rsid w:val="009832E4"/>
    <w:rsid w:val="00983335"/>
    <w:rsid w:val="00983388"/>
    <w:rsid w:val="009833A6"/>
    <w:rsid w:val="009836B2"/>
    <w:rsid w:val="009836E7"/>
    <w:rsid w:val="00983A82"/>
    <w:rsid w:val="00983B21"/>
    <w:rsid w:val="00983EEF"/>
    <w:rsid w:val="00984007"/>
    <w:rsid w:val="0098413A"/>
    <w:rsid w:val="009843D1"/>
    <w:rsid w:val="009845B5"/>
    <w:rsid w:val="0098463F"/>
    <w:rsid w:val="009846A3"/>
    <w:rsid w:val="009846C1"/>
    <w:rsid w:val="00984DCB"/>
    <w:rsid w:val="00984F09"/>
    <w:rsid w:val="00985038"/>
    <w:rsid w:val="00985470"/>
    <w:rsid w:val="00985485"/>
    <w:rsid w:val="0098579D"/>
    <w:rsid w:val="00985A07"/>
    <w:rsid w:val="00985BA3"/>
    <w:rsid w:val="00985BE6"/>
    <w:rsid w:val="00985DD6"/>
    <w:rsid w:val="00985E50"/>
    <w:rsid w:val="00985F27"/>
    <w:rsid w:val="00986096"/>
    <w:rsid w:val="0098624E"/>
    <w:rsid w:val="00986267"/>
    <w:rsid w:val="009862FD"/>
    <w:rsid w:val="0098639C"/>
    <w:rsid w:val="00986434"/>
    <w:rsid w:val="0098677D"/>
    <w:rsid w:val="009870B8"/>
    <w:rsid w:val="009871E2"/>
    <w:rsid w:val="00987293"/>
    <w:rsid w:val="009872D5"/>
    <w:rsid w:val="00987315"/>
    <w:rsid w:val="0098749C"/>
    <w:rsid w:val="00987811"/>
    <w:rsid w:val="009879A0"/>
    <w:rsid w:val="00987E76"/>
    <w:rsid w:val="0099017C"/>
    <w:rsid w:val="00990D15"/>
    <w:rsid w:val="00990D26"/>
    <w:rsid w:val="00990D5D"/>
    <w:rsid w:val="00990EDC"/>
    <w:rsid w:val="00990FE5"/>
    <w:rsid w:val="009912EA"/>
    <w:rsid w:val="0099138E"/>
    <w:rsid w:val="00991A26"/>
    <w:rsid w:val="00991A39"/>
    <w:rsid w:val="00991B91"/>
    <w:rsid w:val="00991CB4"/>
    <w:rsid w:val="00991D7F"/>
    <w:rsid w:val="00991DDC"/>
    <w:rsid w:val="00991E08"/>
    <w:rsid w:val="00991FB8"/>
    <w:rsid w:val="0099208D"/>
    <w:rsid w:val="009921CF"/>
    <w:rsid w:val="0099283B"/>
    <w:rsid w:val="0099294C"/>
    <w:rsid w:val="00992E4B"/>
    <w:rsid w:val="009931FB"/>
    <w:rsid w:val="009932B8"/>
    <w:rsid w:val="009933AD"/>
    <w:rsid w:val="009935F8"/>
    <w:rsid w:val="009936CE"/>
    <w:rsid w:val="0099375C"/>
    <w:rsid w:val="00993AF2"/>
    <w:rsid w:val="00993B8B"/>
    <w:rsid w:val="00993C1B"/>
    <w:rsid w:val="00993CC9"/>
    <w:rsid w:val="00993FBC"/>
    <w:rsid w:val="00994172"/>
    <w:rsid w:val="0099454C"/>
    <w:rsid w:val="00994597"/>
    <w:rsid w:val="0099484A"/>
    <w:rsid w:val="00994907"/>
    <w:rsid w:val="00994B24"/>
    <w:rsid w:val="00994CB5"/>
    <w:rsid w:val="00994DB0"/>
    <w:rsid w:val="009951C5"/>
    <w:rsid w:val="0099532C"/>
    <w:rsid w:val="0099555F"/>
    <w:rsid w:val="009955E2"/>
    <w:rsid w:val="0099603E"/>
    <w:rsid w:val="0099612F"/>
    <w:rsid w:val="00996483"/>
    <w:rsid w:val="00996539"/>
    <w:rsid w:val="00996665"/>
    <w:rsid w:val="00996699"/>
    <w:rsid w:val="0099683C"/>
    <w:rsid w:val="00996A4D"/>
    <w:rsid w:val="00996BDC"/>
    <w:rsid w:val="00996C25"/>
    <w:rsid w:val="00997128"/>
    <w:rsid w:val="00997179"/>
    <w:rsid w:val="0099745E"/>
    <w:rsid w:val="009974E6"/>
    <w:rsid w:val="00997AF3"/>
    <w:rsid w:val="00997E76"/>
    <w:rsid w:val="00997ECE"/>
    <w:rsid w:val="009A00EB"/>
    <w:rsid w:val="009A0119"/>
    <w:rsid w:val="009A0227"/>
    <w:rsid w:val="009A02C6"/>
    <w:rsid w:val="009A030E"/>
    <w:rsid w:val="009A0310"/>
    <w:rsid w:val="009A0322"/>
    <w:rsid w:val="009A0484"/>
    <w:rsid w:val="009A074C"/>
    <w:rsid w:val="009A090F"/>
    <w:rsid w:val="009A0A7A"/>
    <w:rsid w:val="009A0A93"/>
    <w:rsid w:val="009A0EE3"/>
    <w:rsid w:val="009A0FFE"/>
    <w:rsid w:val="009A1028"/>
    <w:rsid w:val="009A11EF"/>
    <w:rsid w:val="009A1235"/>
    <w:rsid w:val="009A12E6"/>
    <w:rsid w:val="009A1691"/>
    <w:rsid w:val="009A17D0"/>
    <w:rsid w:val="009A1A0B"/>
    <w:rsid w:val="009A1C81"/>
    <w:rsid w:val="009A1CB0"/>
    <w:rsid w:val="009A1E79"/>
    <w:rsid w:val="009A20BA"/>
    <w:rsid w:val="009A214A"/>
    <w:rsid w:val="009A2316"/>
    <w:rsid w:val="009A23C3"/>
    <w:rsid w:val="009A242F"/>
    <w:rsid w:val="009A2470"/>
    <w:rsid w:val="009A267D"/>
    <w:rsid w:val="009A2808"/>
    <w:rsid w:val="009A2821"/>
    <w:rsid w:val="009A2A3A"/>
    <w:rsid w:val="009A2C32"/>
    <w:rsid w:val="009A2E1A"/>
    <w:rsid w:val="009A30C5"/>
    <w:rsid w:val="009A3549"/>
    <w:rsid w:val="009A3BCA"/>
    <w:rsid w:val="009A3C75"/>
    <w:rsid w:val="009A3D27"/>
    <w:rsid w:val="009A3E1E"/>
    <w:rsid w:val="009A3EA7"/>
    <w:rsid w:val="009A3F31"/>
    <w:rsid w:val="009A3F46"/>
    <w:rsid w:val="009A3FB6"/>
    <w:rsid w:val="009A426A"/>
    <w:rsid w:val="009A4643"/>
    <w:rsid w:val="009A473E"/>
    <w:rsid w:val="009A48F4"/>
    <w:rsid w:val="009A4921"/>
    <w:rsid w:val="009A4DE4"/>
    <w:rsid w:val="009A5091"/>
    <w:rsid w:val="009A509D"/>
    <w:rsid w:val="009A5284"/>
    <w:rsid w:val="009A55E8"/>
    <w:rsid w:val="009A57A3"/>
    <w:rsid w:val="009A595A"/>
    <w:rsid w:val="009A5AB1"/>
    <w:rsid w:val="009A5DE7"/>
    <w:rsid w:val="009A5E7A"/>
    <w:rsid w:val="009A5FA3"/>
    <w:rsid w:val="009A61D1"/>
    <w:rsid w:val="009A62A4"/>
    <w:rsid w:val="009A6407"/>
    <w:rsid w:val="009A64D7"/>
    <w:rsid w:val="009A65E3"/>
    <w:rsid w:val="009A66C9"/>
    <w:rsid w:val="009A679A"/>
    <w:rsid w:val="009A6847"/>
    <w:rsid w:val="009A6916"/>
    <w:rsid w:val="009A69D8"/>
    <w:rsid w:val="009A723E"/>
    <w:rsid w:val="009A72AA"/>
    <w:rsid w:val="009A7577"/>
    <w:rsid w:val="009A7938"/>
    <w:rsid w:val="009A7950"/>
    <w:rsid w:val="009B010F"/>
    <w:rsid w:val="009B02E3"/>
    <w:rsid w:val="009B07BD"/>
    <w:rsid w:val="009B09A3"/>
    <w:rsid w:val="009B0B5A"/>
    <w:rsid w:val="009B0CAF"/>
    <w:rsid w:val="009B0CB7"/>
    <w:rsid w:val="009B0E27"/>
    <w:rsid w:val="009B0E8B"/>
    <w:rsid w:val="009B14E4"/>
    <w:rsid w:val="009B163F"/>
    <w:rsid w:val="009B173F"/>
    <w:rsid w:val="009B17A3"/>
    <w:rsid w:val="009B186F"/>
    <w:rsid w:val="009B193F"/>
    <w:rsid w:val="009B1980"/>
    <w:rsid w:val="009B1C3C"/>
    <w:rsid w:val="009B1D07"/>
    <w:rsid w:val="009B1DFA"/>
    <w:rsid w:val="009B209E"/>
    <w:rsid w:val="009B244A"/>
    <w:rsid w:val="009B2458"/>
    <w:rsid w:val="009B2478"/>
    <w:rsid w:val="009B2567"/>
    <w:rsid w:val="009B25B8"/>
    <w:rsid w:val="009B2A8A"/>
    <w:rsid w:val="009B2CA9"/>
    <w:rsid w:val="009B2FC4"/>
    <w:rsid w:val="009B2FE7"/>
    <w:rsid w:val="009B307C"/>
    <w:rsid w:val="009B312A"/>
    <w:rsid w:val="009B322D"/>
    <w:rsid w:val="009B323F"/>
    <w:rsid w:val="009B34E0"/>
    <w:rsid w:val="009B35D7"/>
    <w:rsid w:val="009B37D7"/>
    <w:rsid w:val="009B3EE1"/>
    <w:rsid w:val="009B3FCE"/>
    <w:rsid w:val="009B43AE"/>
    <w:rsid w:val="009B4978"/>
    <w:rsid w:val="009B4990"/>
    <w:rsid w:val="009B4A07"/>
    <w:rsid w:val="009B4AD6"/>
    <w:rsid w:val="009B4D56"/>
    <w:rsid w:val="009B4DEC"/>
    <w:rsid w:val="009B4F50"/>
    <w:rsid w:val="009B5310"/>
    <w:rsid w:val="009B5376"/>
    <w:rsid w:val="009B53AB"/>
    <w:rsid w:val="009B53D7"/>
    <w:rsid w:val="009B555A"/>
    <w:rsid w:val="009B57D9"/>
    <w:rsid w:val="009B58CC"/>
    <w:rsid w:val="009B5993"/>
    <w:rsid w:val="009B5BC8"/>
    <w:rsid w:val="009B6818"/>
    <w:rsid w:val="009B694C"/>
    <w:rsid w:val="009B6A82"/>
    <w:rsid w:val="009B6A9D"/>
    <w:rsid w:val="009B6E58"/>
    <w:rsid w:val="009B6E6F"/>
    <w:rsid w:val="009B6F2C"/>
    <w:rsid w:val="009B6F39"/>
    <w:rsid w:val="009B6FAF"/>
    <w:rsid w:val="009B6FB8"/>
    <w:rsid w:val="009B7161"/>
    <w:rsid w:val="009B71AD"/>
    <w:rsid w:val="009B73D5"/>
    <w:rsid w:val="009B7794"/>
    <w:rsid w:val="009B7C1F"/>
    <w:rsid w:val="009B7D9C"/>
    <w:rsid w:val="009B7F1A"/>
    <w:rsid w:val="009C02D4"/>
    <w:rsid w:val="009C082A"/>
    <w:rsid w:val="009C09E2"/>
    <w:rsid w:val="009C0F33"/>
    <w:rsid w:val="009C0F7F"/>
    <w:rsid w:val="009C113F"/>
    <w:rsid w:val="009C118E"/>
    <w:rsid w:val="009C1332"/>
    <w:rsid w:val="009C1444"/>
    <w:rsid w:val="009C15D1"/>
    <w:rsid w:val="009C1778"/>
    <w:rsid w:val="009C1909"/>
    <w:rsid w:val="009C1F56"/>
    <w:rsid w:val="009C21D5"/>
    <w:rsid w:val="009C25E2"/>
    <w:rsid w:val="009C2BDF"/>
    <w:rsid w:val="009C2DCF"/>
    <w:rsid w:val="009C30DE"/>
    <w:rsid w:val="009C311E"/>
    <w:rsid w:val="009C33D6"/>
    <w:rsid w:val="009C3715"/>
    <w:rsid w:val="009C3790"/>
    <w:rsid w:val="009C3AE7"/>
    <w:rsid w:val="009C3E69"/>
    <w:rsid w:val="009C3F76"/>
    <w:rsid w:val="009C4294"/>
    <w:rsid w:val="009C4339"/>
    <w:rsid w:val="009C4DEB"/>
    <w:rsid w:val="009C4F20"/>
    <w:rsid w:val="009C5145"/>
    <w:rsid w:val="009C5151"/>
    <w:rsid w:val="009C5256"/>
    <w:rsid w:val="009C5303"/>
    <w:rsid w:val="009C53F6"/>
    <w:rsid w:val="009C55A1"/>
    <w:rsid w:val="009C5617"/>
    <w:rsid w:val="009C569C"/>
    <w:rsid w:val="009C570B"/>
    <w:rsid w:val="009C5BB3"/>
    <w:rsid w:val="009C5ED4"/>
    <w:rsid w:val="009C622B"/>
    <w:rsid w:val="009C63CD"/>
    <w:rsid w:val="009C65B6"/>
    <w:rsid w:val="009C66B2"/>
    <w:rsid w:val="009C674D"/>
    <w:rsid w:val="009C6861"/>
    <w:rsid w:val="009C69ED"/>
    <w:rsid w:val="009C6FA4"/>
    <w:rsid w:val="009C709F"/>
    <w:rsid w:val="009C71E1"/>
    <w:rsid w:val="009C7239"/>
    <w:rsid w:val="009C72E5"/>
    <w:rsid w:val="009C7721"/>
    <w:rsid w:val="009C773D"/>
    <w:rsid w:val="009C7894"/>
    <w:rsid w:val="009C7A02"/>
    <w:rsid w:val="009C7A20"/>
    <w:rsid w:val="009C7A39"/>
    <w:rsid w:val="009C7B97"/>
    <w:rsid w:val="009C7BAE"/>
    <w:rsid w:val="009C7BED"/>
    <w:rsid w:val="009C7D87"/>
    <w:rsid w:val="009C7ED6"/>
    <w:rsid w:val="009D0085"/>
    <w:rsid w:val="009D012C"/>
    <w:rsid w:val="009D02EE"/>
    <w:rsid w:val="009D0693"/>
    <w:rsid w:val="009D07BE"/>
    <w:rsid w:val="009D090D"/>
    <w:rsid w:val="009D0C98"/>
    <w:rsid w:val="009D0D51"/>
    <w:rsid w:val="009D1160"/>
    <w:rsid w:val="009D1630"/>
    <w:rsid w:val="009D16D1"/>
    <w:rsid w:val="009D1AAC"/>
    <w:rsid w:val="009D2175"/>
    <w:rsid w:val="009D2190"/>
    <w:rsid w:val="009D219A"/>
    <w:rsid w:val="009D229F"/>
    <w:rsid w:val="009D24AA"/>
    <w:rsid w:val="009D2530"/>
    <w:rsid w:val="009D260D"/>
    <w:rsid w:val="009D264A"/>
    <w:rsid w:val="009D2866"/>
    <w:rsid w:val="009D2E0D"/>
    <w:rsid w:val="009D311E"/>
    <w:rsid w:val="009D313C"/>
    <w:rsid w:val="009D3BAA"/>
    <w:rsid w:val="009D3D61"/>
    <w:rsid w:val="009D3F79"/>
    <w:rsid w:val="009D4173"/>
    <w:rsid w:val="009D45C0"/>
    <w:rsid w:val="009D4C3D"/>
    <w:rsid w:val="009D4D4D"/>
    <w:rsid w:val="009D50D7"/>
    <w:rsid w:val="009D5BA4"/>
    <w:rsid w:val="009D61DE"/>
    <w:rsid w:val="009D6653"/>
    <w:rsid w:val="009D6689"/>
    <w:rsid w:val="009D68B7"/>
    <w:rsid w:val="009D69C0"/>
    <w:rsid w:val="009D6CFE"/>
    <w:rsid w:val="009D727C"/>
    <w:rsid w:val="009D73DE"/>
    <w:rsid w:val="009D7457"/>
    <w:rsid w:val="009D7B1F"/>
    <w:rsid w:val="009D7B97"/>
    <w:rsid w:val="009D7CF2"/>
    <w:rsid w:val="009D7FAC"/>
    <w:rsid w:val="009E0567"/>
    <w:rsid w:val="009E0582"/>
    <w:rsid w:val="009E088C"/>
    <w:rsid w:val="009E08EC"/>
    <w:rsid w:val="009E13B8"/>
    <w:rsid w:val="009E148C"/>
    <w:rsid w:val="009E15E2"/>
    <w:rsid w:val="009E1664"/>
    <w:rsid w:val="009E1696"/>
    <w:rsid w:val="009E1AA3"/>
    <w:rsid w:val="009E1AE9"/>
    <w:rsid w:val="009E1B65"/>
    <w:rsid w:val="009E1DAD"/>
    <w:rsid w:val="009E1E8C"/>
    <w:rsid w:val="009E269C"/>
    <w:rsid w:val="009E2799"/>
    <w:rsid w:val="009E29C8"/>
    <w:rsid w:val="009E2C24"/>
    <w:rsid w:val="009E2C93"/>
    <w:rsid w:val="009E2D09"/>
    <w:rsid w:val="009E2F47"/>
    <w:rsid w:val="009E31F7"/>
    <w:rsid w:val="009E338A"/>
    <w:rsid w:val="009E3416"/>
    <w:rsid w:val="009E34AD"/>
    <w:rsid w:val="009E37A1"/>
    <w:rsid w:val="009E37F9"/>
    <w:rsid w:val="009E396F"/>
    <w:rsid w:val="009E3C2A"/>
    <w:rsid w:val="009E3C2C"/>
    <w:rsid w:val="009E3CC3"/>
    <w:rsid w:val="009E41F4"/>
    <w:rsid w:val="009E4402"/>
    <w:rsid w:val="009E47B5"/>
    <w:rsid w:val="009E48C8"/>
    <w:rsid w:val="009E4CC6"/>
    <w:rsid w:val="009E4E33"/>
    <w:rsid w:val="009E50EA"/>
    <w:rsid w:val="009E51F7"/>
    <w:rsid w:val="009E547F"/>
    <w:rsid w:val="009E55B0"/>
    <w:rsid w:val="009E5696"/>
    <w:rsid w:val="009E57A1"/>
    <w:rsid w:val="009E58FF"/>
    <w:rsid w:val="009E5C6F"/>
    <w:rsid w:val="009E5CB8"/>
    <w:rsid w:val="009E5D7A"/>
    <w:rsid w:val="009E5DEE"/>
    <w:rsid w:val="009E5E07"/>
    <w:rsid w:val="009E62CB"/>
    <w:rsid w:val="009E643C"/>
    <w:rsid w:val="009E673D"/>
    <w:rsid w:val="009E6903"/>
    <w:rsid w:val="009E69CF"/>
    <w:rsid w:val="009E6A3E"/>
    <w:rsid w:val="009E6D68"/>
    <w:rsid w:val="009E7552"/>
    <w:rsid w:val="009E762C"/>
    <w:rsid w:val="009E770C"/>
    <w:rsid w:val="009E77D2"/>
    <w:rsid w:val="009E77D7"/>
    <w:rsid w:val="009E7ABC"/>
    <w:rsid w:val="009E7C8A"/>
    <w:rsid w:val="009E7DE4"/>
    <w:rsid w:val="009F0002"/>
    <w:rsid w:val="009F0724"/>
    <w:rsid w:val="009F0842"/>
    <w:rsid w:val="009F0B98"/>
    <w:rsid w:val="009F0C9D"/>
    <w:rsid w:val="009F0D8E"/>
    <w:rsid w:val="009F10F4"/>
    <w:rsid w:val="009F1279"/>
    <w:rsid w:val="009F1364"/>
    <w:rsid w:val="009F13C4"/>
    <w:rsid w:val="009F1428"/>
    <w:rsid w:val="009F14C4"/>
    <w:rsid w:val="009F1730"/>
    <w:rsid w:val="009F17F4"/>
    <w:rsid w:val="009F1805"/>
    <w:rsid w:val="009F18C7"/>
    <w:rsid w:val="009F18D5"/>
    <w:rsid w:val="009F1BB7"/>
    <w:rsid w:val="009F1DD6"/>
    <w:rsid w:val="009F1F25"/>
    <w:rsid w:val="009F202A"/>
    <w:rsid w:val="009F20E2"/>
    <w:rsid w:val="009F213C"/>
    <w:rsid w:val="009F21C1"/>
    <w:rsid w:val="009F2409"/>
    <w:rsid w:val="009F2537"/>
    <w:rsid w:val="009F26A6"/>
    <w:rsid w:val="009F2928"/>
    <w:rsid w:val="009F2CEB"/>
    <w:rsid w:val="009F2E62"/>
    <w:rsid w:val="009F30C4"/>
    <w:rsid w:val="009F3203"/>
    <w:rsid w:val="009F3599"/>
    <w:rsid w:val="009F368A"/>
    <w:rsid w:val="009F3775"/>
    <w:rsid w:val="009F37EA"/>
    <w:rsid w:val="009F389C"/>
    <w:rsid w:val="009F38F2"/>
    <w:rsid w:val="009F3A6B"/>
    <w:rsid w:val="009F3B3E"/>
    <w:rsid w:val="009F3CFF"/>
    <w:rsid w:val="009F3E52"/>
    <w:rsid w:val="009F3E61"/>
    <w:rsid w:val="009F4050"/>
    <w:rsid w:val="009F4208"/>
    <w:rsid w:val="009F4261"/>
    <w:rsid w:val="009F4273"/>
    <w:rsid w:val="009F429C"/>
    <w:rsid w:val="009F4526"/>
    <w:rsid w:val="009F45C9"/>
    <w:rsid w:val="009F4760"/>
    <w:rsid w:val="009F4C27"/>
    <w:rsid w:val="009F4EB0"/>
    <w:rsid w:val="009F5206"/>
    <w:rsid w:val="009F5493"/>
    <w:rsid w:val="009F575D"/>
    <w:rsid w:val="009F5801"/>
    <w:rsid w:val="009F5B57"/>
    <w:rsid w:val="009F5B9D"/>
    <w:rsid w:val="009F5DD3"/>
    <w:rsid w:val="009F5FA4"/>
    <w:rsid w:val="009F5FFE"/>
    <w:rsid w:val="009F61A6"/>
    <w:rsid w:val="009F63BC"/>
    <w:rsid w:val="009F64DE"/>
    <w:rsid w:val="009F6719"/>
    <w:rsid w:val="009F6981"/>
    <w:rsid w:val="009F6D34"/>
    <w:rsid w:val="009F6D9F"/>
    <w:rsid w:val="009F6E13"/>
    <w:rsid w:val="009F7126"/>
    <w:rsid w:val="009F7157"/>
    <w:rsid w:val="009F71F3"/>
    <w:rsid w:val="009F726A"/>
    <w:rsid w:val="009F7BDE"/>
    <w:rsid w:val="009F7BFB"/>
    <w:rsid w:val="009F7DE1"/>
    <w:rsid w:val="009F7E29"/>
    <w:rsid w:val="00A0009A"/>
    <w:rsid w:val="00A003C9"/>
    <w:rsid w:val="00A00622"/>
    <w:rsid w:val="00A006BC"/>
    <w:rsid w:val="00A00CB9"/>
    <w:rsid w:val="00A010D0"/>
    <w:rsid w:val="00A01141"/>
    <w:rsid w:val="00A01726"/>
    <w:rsid w:val="00A01733"/>
    <w:rsid w:val="00A0175B"/>
    <w:rsid w:val="00A0265C"/>
    <w:rsid w:val="00A026D8"/>
    <w:rsid w:val="00A029FB"/>
    <w:rsid w:val="00A02A03"/>
    <w:rsid w:val="00A02A8E"/>
    <w:rsid w:val="00A02D11"/>
    <w:rsid w:val="00A02EA4"/>
    <w:rsid w:val="00A02FC8"/>
    <w:rsid w:val="00A02FDC"/>
    <w:rsid w:val="00A03368"/>
    <w:rsid w:val="00A033A5"/>
    <w:rsid w:val="00A037BD"/>
    <w:rsid w:val="00A03BB1"/>
    <w:rsid w:val="00A04116"/>
    <w:rsid w:val="00A0415E"/>
    <w:rsid w:val="00A0423E"/>
    <w:rsid w:val="00A044C7"/>
    <w:rsid w:val="00A04636"/>
    <w:rsid w:val="00A04838"/>
    <w:rsid w:val="00A04B5F"/>
    <w:rsid w:val="00A04B8E"/>
    <w:rsid w:val="00A04F59"/>
    <w:rsid w:val="00A05173"/>
    <w:rsid w:val="00A05227"/>
    <w:rsid w:val="00A0536D"/>
    <w:rsid w:val="00A05812"/>
    <w:rsid w:val="00A05875"/>
    <w:rsid w:val="00A05D3B"/>
    <w:rsid w:val="00A05D58"/>
    <w:rsid w:val="00A06219"/>
    <w:rsid w:val="00A06B63"/>
    <w:rsid w:val="00A06B7F"/>
    <w:rsid w:val="00A06C7B"/>
    <w:rsid w:val="00A06E13"/>
    <w:rsid w:val="00A06F5C"/>
    <w:rsid w:val="00A071A6"/>
    <w:rsid w:val="00A07E6D"/>
    <w:rsid w:val="00A07F7F"/>
    <w:rsid w:val="00A07FB5"/>
    <w:rsid w:val="00A101D0"/>
    <w:rsid w:val="00A103FF"/>
    <w:rsid w:val="00A105BD"/>
    <w:rsid w:val="00A10744"/>
    <w:rsid w:val="00A108A8"/>
    <w:rsid w:val="00A109F9"/>
    <w:rsid w:val="00A1157C"/>
    <w:rsid w:val="00A1183C"/>
    <w:rsid w:val="00A11B6A"/>
    <w:rsid w:val="00A121D3"/>
    <w:rsid w:val="00A122B8"/>
    <w:rsid w:val="00A125D7"/>
    <w:rsid w:val="00A1275E"/>
    <w:rsid w:val="00A128F5"/>
    <w:rsid w:val="00A12CD2"/>
    <w:rsid w:val="00A13049"/>
    <w:rsid w:val="00A13376"/>
    <w:rsid w:val="00A13546"/>
    <w:rsid w:val="00A13673"/>
    <w:rsid w:val="00A138FD"/>
    <w:rsid w:val="00A1397D"/>
    <w:rsid w:val="00A147C9"/>
    <w:rsid w:val="00A1484D"/>
    <w:rsid w:val="00A1487E"/>
    <w:rsid w:val="00A14C06"/>
    <w:rsid w:val="00A14E30"/>
    <w:rsid w:val="00A15025"/>
    <w:rsid w:val="00A15073"/>
    <w:rsid w:val="00A1511B"/>
    <w:rsid w:val="00A15431"/>
    <w:rsid w:val="00A156F7"/>
    <w:rsid w:val="00A158E2"/>
    <w:rsid w:val="00A1591F"/>
    <w:rsid w:val="00A159AF"/>
    <w:rsid w:val="00A15C3C"/>
    <w:rsid w:val="00A15DFF"/>
    <w:rsid w:val="00A15EE5"/>
    <w:rsid w:val="00A15F48"/>
    <w:rsid w:val="00A160E9"/>
    <w:rsid w:val="00A16386"/>
    <w:rsid w:val="00A164D3"/>
    <w:rsid w:val="00A169EF"/>
    <w:rsid w:val="00A16A61"/>
    <w:rsid w:val="00A16E86"/>
    <w:rsid w:val="00A16EC3"/>
    <w:rsid w:val="00A17169"/>
    <w:rsid w:val="00A177B2"/>
    <w:rsid w:val="00A178FD"/>
    <w:rsid w:val="00A17ACC"/>
    <w:rsid w:val="00A17AF7"/>
    <w:rsid w:val="00A17D12"/>
    <w:rsid w:val="00A20211"/>
    <w:rsid w:val="00A20298"/>
    <w:rsid w:val="00A20389"/>
    <w:rsid w:val="00A2044D"/>
    <w:rsid w:val="00A20500"/>
    <w:rsid w:val="00A208DD"/>
    <w:rsid w:val="00A20C36"/>
    <w:rsid w:val="00A20DAC"/>
    <w:rsid w:val="00A20E1A"/>
    <w:rsid w:val="00A20FD2"/>
    <w:rsid w:val="00A21027"/>
    <w:rsid w:val="00A21044"/>
    <w:rsid w:val="00A2108C"/>
    <w:rsid w:val="00A210A7"/>
    <w:rsid w:val="00A21573"/>
    <w:rsid w:val="00A215F0"/>
    <w:rsid w:val="00A21701"/>
    <w:rsid w:val="00A21C76"/>
    <w:rsid w:val="00A220B4"/>
    <w:rsid w:val="00A22180"/>
    <w:rsid w:val="00A221AB"/>
    <w:rsid w:val="00A223AA"/>
    <w:rsid w:val="00A22585"/>
    <w:rsid w:val="00A22708"/>
    <w:rsid w:val="00A227C9"/>
    <w:rsid w:val="00A229B9"/>
    <w:rsid w:val="00A22AE4"/>
    <w:rsid w:val="00A22F79"/>
    <w:rsid w:val="00A2313B"/>
    <w:rsid w:val="00A23391"/>
    <w:rsid w:val="00A233D7"/>
    <w:rsid w:val="00A2344C"/>
    <w:rsid w:val="00A2357B"/>
    <w:rsid w:val="00A23657"/>
    <w:rsid w:val="00A23716"/>
    <w:rsid w:val="00A237BD"/>
    <w:rsid w:val="00A23847"/>
    <w:rsid w:val="00A23E07"/>
    <w:rsid w:val="00A23E5D"/>
    <w:rsid w:val="00A240D3"/>
    <w:rsid w:val="00A24161"/>
    <w:rsid w:val="00A2434A"/>
    <w:rsid w:val="00A243BB"/>
    <w:rsid w:val="00A243FB"/>
    <w:rsid w:val="00A24438"/>
    <w:rsid w:val="00A2461A"/>
    <w:rsid w:val="00A24705"/>
    <w:rsid w:val="00A24CE8"/>
    <w:rsid w:val="00A24DB3"/>
    <w:rsid w:val="00A24FB5"/>
    <w:rsid w:val="00A251D1"/>
    <w:rsid w:val="00A25384"/>
    <w:rsid w:val="00A257E3"/>
    <w:rsid w:val="00A25801"/>
    <w:rsid w:val="00A25818"/>
    <w:rsid w:val="00A25980"/>
    <w:rsid w:val="00A25B08"/>
    <w:rsid w:val="00A25C7C"/>
    <w:rsid w:val="00A25EAD"/>
    <w:rsid w:val="00A26080"/>
    <w:rsid w:val="00A26134"/>
    <w:rsid w:val="00A262B7"/>
    <w:rsid w:val="00A26374"/>
    <w:rsid w:val="00A264FA"/>
    <w:rsid w:val="00A2650B"/>
    <w:rsid w:val="00A2656A"/>
    <w:rsid w:val="00A26858"/>
    <w:rsid w:val="00A26AD1"/>
    <w:rsid w:val="00A26B2F"/>
    <w:rsid w:val="00A26DFC"/>
    <w:rsid w:val="00A27067"/>
    <w:rsid w:val="00A273D3"/>
    <w:rsid w:val="00A27529"/>
    <w:rsid w:val="00A275E4"/>
    <w:rsid w:val="00A2765B"/>
    <w:rsid w:val="00A2765F"/>
    <w:rsid w:val="00A277C7"/>
    <w:rsid w:val="00A2782E"/>
    <w:rsid w:val="00A27842"/>
    <w:rsid w:val="00A27A23"/>
    <w:rsid w:val="00A27A4E"/>
    <w:rsid w:val="00A27C71"/>
    <w:rsid w:val="00A27CAF"/>
    <w:rsid w:val="00A27E4A"/>
    <w:rsid w:val="00A27FEA"/>
    <w:rsid w:val="00A300A2"/>
    <w:rsid w:val="00A3028B"/>
    <w:rsid w:val="00A302B5"/>
    <w:rsid w:val="00A3046E"/>
    <w:rsid w:val="00A305A0"/>
    <w:rsid w:val="00A30757"/>
    <w:rsid w:val="00A307FF"/>
    <w:rsid w:val="00A30828"/>
    <w:rsid w:val="00A308E1"/>
    <w:rsid w:val="00A30AFC"/>
    <w:rsid w:val="00A30D03"/>
    <w:rsid w:val="00A31349"/>
    <w:rsid w:val="00A314D9"/>
    <w:rsid w:val="00A3151B"/>
    <w:rsid w:val="00A318A9"/>
    <w:rsid w:val="00A31DE3"/>
    <w:rsid w:val="00A3221A"/>
    <w:rsid w:val="00A32257"/>
    <w:rsid w:val="00A322A2"/>
    <w:rsid w:val="00A322D3"/>
    <w:rsid w:val="00A32342"/>
    <w:rsid w:val="00A323CD"/>
    <w:rsid w:val="00A324BD"/>
    <w:rsid w:val="00A327EF"/>
    <w:rsid w:val="00A32A92"/>
    <w:rsid w:val="00A32AAD"/>
    <w:rsid w:val="00A32C40"/>
    <w:rsid w:val="00A32EBE"/>
    <w:rsid w:val="00A3324A"/>
    <w:rsid w:val="00A333F4"/>
    <w:rsid w:val="00A33438"/>
    <w:rsid w:val="00A3370D"/>
    <w:rsid w:val="00A33734"/>
    <w:rsid w:val="00A33BF2"/>
    <w:rsid w:val="00A340C4"/>
    <w:rsid w:val="00A343D7"/>
    <w:rsid w:val="00A345B7"/>
    <w:rsid w:val="00A347B6"/>
    <w:rsid w:val="00A347C1"/>
    <w:rsid w:val="00A3494D"/>
    <w:rsid w:val="00A34A83"/>
    <w:rsid w:val="00A34CFD"/>
    <w:rsid w:val="00A35081"/>
    <w:rsid w:val="00A3522E"/>
    <w:rsid w:val="00A35593"/>
    <w:rsid w:val="00A3573E"/>
    <w:rsid w:val="00A3597B"/>
    <w:rsid w:val="00A36252"/>
    <w:rsid w:val="00A36362"/>
    <w:rsid w:val="00A363C7"/>
    <w:rsid w:val="00A363D5"/>
    <w:rsid w:val="00A36606"/>
    <w:rsid w:val="00A3667B"/>
    <w:rsid w:val="00A366D6"/>
    <w:rsid w:val="00A36817"/>
    <w:rsid w:val="00A3693B"/>
    <w:rsid w:val="00A36BAE"/>
    <w:rsid w:val="00A37508"/>
    <w:rsid w:val="00A37528"/>
    <w:rsid w:val="00A378A6"/>
    <w:rsid w:val="00A37B54"/>
    <w:rsid w:val="00A37DC2"/>
    <w:rsid w:val="00A4009B"/>
    <w:rsid w:val="00A40405"/>
    <w:rsid w:val="00A40927"/>
    <w:rsid w:val="00A409E6"/>
    <w:rsid w:val="00A40B34"/>
    <w:rsid w:val="00A4102D"/>
    <w:rsid w:val="00A410B8"/>
    <w:rsid w:val="00A41101"/>
    <w:rsid w:val="00A41142"/>
    <w:rsid w:val="00A415BF"/>
    <w:rsid w:val="00A416DD"/>
    <w:rsid w:val="00A41B1C"/>
    <w:rsid w:val="00A41C2E"/>
    <w:rsid w:val="00A41F5B"/>
    <w:rsid w:val="00A42467"/>
    <w:rsid w:val="00A4246D"/>
    <w:rsid w:val="00A42E2C"/>
    <w:rsid w:val="00A43107"/>
    <w:rsid w:val="00A4342E"/>
    <w:rsid w:val="00A4353A"/>
    <w:rsid w:val="00A43D6C"/>
    <w:rsid w:val="00A44142"/>
    <w:rsid w:val="00A4422A"/>
    <w:rsid w:val="00A44326"/>
    <w:rsid w:val="00A444F1"/>
    <w:rsid w:val="00A4450B"/>
    <w:rsid w:val="00A44530"/>
    <w:rsid w:val="00A44690"/>
    <w:rsid w:val="00A447AE"/>
    <w:rsid w:val="00A44964"/>
    <w:rsid w:val="00A44D9E"/>
    <w:rsid w:val="00A44DAA"/>
    <w:rsid w:val="00A44DD3"/>
    <w:rsid w:val="00A45248"/>
    <w:rsid w:val="00A45434"/>
    <w:rsid w:val="00A45485"/>
    <w:rsid w:val="00A45882"/>
    <w:rsid w:val="00A45DD7"/>
    <w:rsid w:val="00A45EA5"/>
    <w:rsid w:val="00A45EA9"/>
    <w:rsid w:val="00A46262"/>
    <w:rsid w:val="00A46531"/>
    <w:rsid w:val="00A46584"/>
    <w:rsid w:val="00A465EF"/>
    <w:rsid w:val="00A46836"/>
    <w:rsid w:val="00A46D65"/>
    <w:rsid w:val="00A46DE6"/>
    <w:rsid w:val="00A46E82"/>
    <w:rsid w:val="00A471D5"/>
    <w:rsid w:val="00A475B2"/>
    <w:rsid w:val="00A4760A"/>
    <w:rsid w:val="00A47706"/>
    <w:rsid w:val="00A4772A"/>
    <w:rsid w:val="00A47B96"/>
    <w:rsid w:val="00A47E3A"/>
    <w:rsid w:val="00A500B0"/>
    <w:rsid w:val="00A50474"/>
    <w:rsid w:val="00A5061B"/>
    <w:rsid w:val="00A50BE9"/>
    <w:rsid w:val="00A50E5D"/>
    <w:rsid w:val="00A50E63"/>
    <w:rsid w:val="00A50E72"/>
    <w:rsid w:val="00A51036"/>
    <w:rsid w:val="00A5105F"/>
    <w:rsid w:val="00A5119A"/>
    <w:rsid w:val="00A5166F"/>
    <w:rsid w:val="00A5174D"/>
    <w:rsid w:val="00A51F59"/>
    <w:rsid w:val="00A52411"/>
    <w:rsid w:val="00A5243B"/>
    <w:rsid w:val="00A5267D"/>
    <w:rsid w:val="00A52738"/>
    <w:rsid w:val="00A5274B"/>
    <w:rsid w:val="00A52782"/>
    <w:rsid w:val="00A52AAB"/>
    <w:rsid w:val="00A52BC8"/>
    <w:rsid w:val="00A52DC9"/>
    <w:rsid w:val="00A53084"/>
    <w:rsid w:val="00A53446"/>
    <w:rsid w:val="00A53A81"/>
    <w:rsid w:val="00A53DFD"/>
    <w:rsid w:val="00A54111"/>
    <w:rsid w:val="00A54760"/>
    <w:rsid w:val="00A54903"/>
    <w:rsid w:val="00A5495F"/>
    <w:rsid w:val="00A549FE"/>
    <w:rsid w:val="00A54CBE"/>
    <w:rsid w:val="00A54F63"/>
    <w:rsid w:val="00A55172"/>
    <w:rsid w:val="00A552F3"/>
    <w:rsid w:val="00A55A58"/>
    <w:rsid w:val="00A55BA2"/>
    <w:rsid w:val="00A55C20"/>
    <w:rsid w:val="00A55C9D"/>
    <w:rsid w:val="00A55DDA"/>
    <w:rsid w:val="00A55F56"/>
    <w:rsid w:val="00A56258"/>
    <w:rsid w:val="00A56457"/>
    <w:rsid w:val="00A56490"/>
    <w:rsid w:val="00A565EE"/>
    <w:rsid w:val="00A56608"/>
    <w:rsid w:val="00A569F3"/>
    <w:rsid w:val="00A56B7E"/>
    <w:rsid w:val="00A56C03"/>
    <w:rsid w:val="00A56D37"/>
    <w:rsid w:val="00A56E17"/>
    <w:rsid w:val="00A571E4"/>
    <w:rsid w:val="00A573A9"/>
    <w:rsid w:val="00A5766C"/>
    <w:rsid w:val="00A57B00"/>
    <w:rsid w:val="00A57DA7"/>
    <w:rsid w:val="00A57F83"/>
    <w:rsid w:val="00A6007B"/>
    <w:rsid w:val="00A600E3"/>
    <w:rsid w:val="00A60296"/>
    <w:rsid w:val="00A6034A"/>
    <w:rsid w:val="00A6054A"/>
    <w:rsid w:val="00A607E0"/>
    <w:rsid w:val="00A60877"/>
    <w:rsid w:val="00A608D9"/>
    <w:rsid w:val="00A609EA"/>
    <w:rsid w:val="00A60D2E"/>
    <w:rsid w:val="00A60F43"/>
    <w:rsid w:val="00A61307"/>
    <w:rsid w:val="00A617C2"/>
    <w:rsid w:val="00A61888"/>
    <w:rsid w:val="00A61896"/>
    <w:rsid w:val="00A61C27"/>
    <w:rsid w:val="00A61E4A"/>
    <w:rsid w:val="00A6204E"/>
    <w:rsid w:val="00A62063"/>
    <w:rsid w:val="00A623FF"/>
    <w:rsid w:val="00A6261D"/>
    <w:rsid w:val="00A6270E"/>
    <w:rsid w:val="00A62804"/>
    <w:rsid w:val="00A62871"/>
    <w:rsid w:val="00A6291A"/>
    <w:rsid w:val="00A629C9"/>
    <w:rsid w:val="00A62BA9"/>
    <w:rsid w:val="00A62D2E"/>
    <w:rsid w:val="00A62E1D"/>
    <w:rsid w:val="00A62E59"/>
    <w:rsid w:val="00A630A7"/>
    <w:rsid w:val="00A63129"/>
    <w:rsid w:val="00A6316B"/>
    <w:rsid w:val="00A63183"/>
    <w:rsid w:val="00A631C4"/>
    <w:rsid w:val="00A63249"/>
    <w:rsid w:val="00A6324E"/>
    <w:rsid w:val="00A6351A"/>
    <w:rsid w:val="00A63A1F"/>
    <w:rsid w:val="00A63B0B"/>
    <w:rsid w:val="00A63B71"/>
    <w:rsid w:val="00A63DD1"/>
    <w:rsid w:val="00A63EEE"/>
    <w:rsid w:val="00A64416"/>
    <w:rsid w:val="00A644EC"/>
    <w:rsid w:val="00A6477B"/>
    <w:rsid w:val="00A648DE"/>
    <w:rsid w:val="00A650A4"/>
    <w:rsid w:val="00A6516C"/>
    <w:rsid w:val="00A65369"/>
    <w:rsid w:val="00A65470"/>
    <w:rsid w:val="00A658CB"/>
    <w:rsid w:val="00A65AE9"/>
    <w:rsid w:val="00A65AFC"/>
    <w:rsid w:val="00A65D93"/>
    <w:rsid w:val="00A65F56"/>
    <w:rsid w:val="00A663B3"/>
    <w:rsid w:val="00A66ED1"/>
    <w:rsid w:val="00A66F3F"/>
    <w:rsid w:val="00A66F6E"/>
    <w:rsid w:val="00A670D6"/>
    <w:rsid w:val="00A67238"/>
    <w:rsid w:val="00A67470"/>
    <w:rsid w:val="00A67508"/>
    <w:rsid w:val="00A67692"/>
    <w:rsid w:val="00A676DF"/>
    <w:rsid w:val="00A67917"/>
    <w:rsid w:val="00A67A32"/>
    <w:rsid w:val="00A67C71"/>
    <w:rsid w:val="00A67CDF"/>
    <w:rsid w:val="00A67DC3"/>
    <w:rsid w:val="00A67E61"/>
    <w:rsid w:val="00A67F9B"/>
    <w:rsid w:val="00A7012D"/>
    <w:rsid w:val="00A701FC"/>
    <w:rsid w:val="00A7020D"/>
    <w:rsid w:val="00A70674"/>
    <w:rsid w:val="00A70768"/>
    <w:rsid w:val="00A7091C"/>
    <w:rsid w:val="00A7094B"/>
    <w:rsid w:val="00A70AC4"/>
    <w:rsid w:val="00A70C0E"/>
    <w:rsid w:val="00A70D15"/>
    <w:rsid w:val="00A70ECA"/>
    <w:rsid w:val="00A7118E"/>
    <w:rsid w:val="00A71280"/>
    <w:rsid w:val="00A71306"/>
    <w:rsid w:val="00A71489"/>
    <w:rsid w:val="00A7150D"/>
    <w:rsid w:val="00A715FC"/>
    <w:rsid w:val="00A71772"/>
    <w:rsid w:val="00A7195E"/>
    <w:rsid w:val="00A71A0E"/>
    <w:rsid w:val="00A71B09"/>
    <w:rsid w:val="00A71D7F"/>
    <w:rsid w:val="00A71E93"/>
    <w:rsid w:val="00A71F27"/>
    <w:rsid w:val="00A7204A"/>
    <w:rsid w:val="00A72159"/>
    <w:rsid w:val="00A722D9"/>
    <w:rsid w:val="00A722EE"/>
    <w:rsid w:val="00A7256E"/>
    <w:rsid w:val="00A7262C"/>
    <w:rsid w:val="00A72646"/>
    <w:rsid w:val="00A72732"/>
    <w:rsid w:val="00A72989"/>
    <w:rsid w:val="00A72B46"/>
    <w:rsid w:val="00A72BB1"/>
    <w:rsid w:val="00A72E0A"/>
    <w:rsid w:val="00A73019"/>
    <w:rsid w:val="00A7313E"/>
    <w:rsid w:val="00A732A3"/>
    <w:rsid w:val="00A7337E"/>
    <w:rsid w:val="00A73627"/>
    <w:rsid w:val="00A73AB7"/>
    <w:rsid w:val="00A73C95"/>
    <w:rsid w:val="00A73D7D"/>
    <w:rsid w:val="00A73F12"/>
    <w:rsid w:val="00A73F24"/>
    <w:rsid w:val="00A73FA3"/>
    <w:rsid w:val="00A73FAD"/>
    <w:rsid w:val="00A7404A"/>
    <w:rsid w:val="00A740DF"/>
    <w:rsid w:val="00A740F6"/>
    <w:rsid w:val="00A741D4"/>
    <w:rsid w:val="00A7465B"/>
    <w:rsid w:val="00A74851"/>
    <w:rsid w:val="00A74875"/>
    <w:rsid w:val="00A748BD"/>
    <w:rsid w:val="00A74967"/>
    <w:rsid w:val="00A7496B"/>
    <w:rsid w:val="00A74A11"/>
    <w:rsid w:val="00A74C25"/>
    <w:rsid w:val="00A74D4A"/>
    <w:rsid w:val="00A74F35"/>
    <w:rsid w:val="00A751DB"/>
    <w:rsid w:val="00A753FA"/>
    <w:rsid w:val="00A75452"/>
    <w:rsid w:val="00A75AC3"/>
    <w:rsid w:val="00A75DA8"/>
    <w:rsid w:val="00A75DFA"/>
    <w:rsid w:val="00A75FF9"/>
    <w:rsid w:val="00A760E8"/>
    <w:rsid w:val="00A7626C"/>
    <w:rsid w:val="00A764E7"/>
    <w:rsid w:val="00A76529"/>
    <w:rsid w:val="00A76AB0"/>
    <w:rsid w:val="00A76D63"/>
    <w:rsid w:val="00A77055"/>
    <w:rsid w:val="00A77203"/>
    <w:rsid w:val="00A77427"/>
    <w:rsid w:val="00A77765"/>
    <w:rsid w:val="00A7783D"/>
    <w:rsid w:val="00A7791F"/>
    <w:rsid w:val="00A77B2A"/>
    <w:rsid w:val="00A77B93"/>
    <w:rsid w:val="00A77DE9"/>
    <w:rsid w:val="00A77FB5"/>
    <w:rsid w:val="00A80159"/>
    <w:rsid w:val="00A803D6"/>
    <w:rsid w:val="00A80401"/>
    <w:rsid w:val="00A805BD"/>
    <w:rsid w:val="00A806E8"/>
    <w:rsid w:val="00A80797"/>
    <w:rsid w:val="00A807D3"/>
    <w:rsid w:val="00A808AE"/>
    <w:rsid w:val="00A808C5"/>
    <w:rsid w:val="00A80A44"/>
    <w:rsid w:val="00A80B78"/>
    <w:rsid w:val="00A80B88"/>
    <w:rsid w:val="00A80CCE"/>
    <w:rsid w:val="00A81046"/>
    <w:rsid w:val="00A811AB"/>
    <w:rsid w:val="00A81234"/>
    <w:rsid w:val="00A812FE"/>
    <w:rsid w:val="00A8142D"/>
    <w:rsid w:val="00A81459"/>
    <w:rsid w:val="00A81C83"/>
    <w:rsid w:val="00A81CB4"/>
    <w:rsid w:val="00A81CC6"/>
    <w:rsid w:val="00A81DEA"/>
    <w:rsid w:val="00A81EC4"/>
    <w:rsid w:val="00A81F4A"/>
    <w:rsid w:val="00A820A3"/>
    <w:rsid w:val="00A8225B"/>
    <w:rsid w:val="00A82542"/>
    <w:rsid w:val="00A82694"/>
    <w:rsid w:val="00A82C2D"/>
    <w:rsid w:val="00A82CFA"/>
    <w:rsid w:val="00A83004"/>
    <w:rsid w:val="00A83055"/>
    <w:rsid w:val="00A83133"/>
    <w:rsid w:val="00A834F5"/>
    <w:rsid w:val="00A836FA"/>
    <w:rsid w:val="00A8378B"/>
    <w:rsid w:val="00A83D07"/>
    <w:rsid w:val="00A83D84"/>
    <w:rsid w:val="00A83EF6"/>
    <w:rsid w:val="00A8402E"/>
    <w:rsid w:val="00A840ED"/>
    <w:rsid w:val="00A8419D"/>
    <w:rsid w:val="00A84341"/>
    <w:rsid w:val="00A844A6"/>
    <w:rsid w:val="00A84733"/>
    <w:rsid w:val="00A84905"/>
    <w:rsid w:val="00A84C8B"/>
    <w:rsid w:val="00A84DBA"/>
    <w:rsid w:val="00A84F52"/>
    <w:rsid w:val="00A85015"/>
    <w:rsid w:val="00A85105"/>
    <w:rsid w:val="00A85A37"/>
    <w:rsid w:val="00A85AFB"/>
    <w:rsid w:val="00A85B7A"/>
    <w:rsid w:val="00A85B9C"/>
    <w:rsid w:val="00A85D41"/>
    <w:rsid w:val="00A86374"/>
    <w:rsid w:val="00A86382"/>
    <w:rsid w:val="00A86B12"/>
    <w:rsid w:val="00A872C8"/>
    <w:rsid w:val="00A87486"/>
    <w:rsid w:val="00A875BE"/>
    <w:rsid w:val="00A8769D"/>
    <w:rsid w:val="00A877DA"/>
    <w:rsid w:val="00A8792E"/>
    <w:rsid w:val="00A87A49"/>
    <w:rsid w:val="00A9013E"/>
    <w:rsid w:val="00A90A33"/>
    <w:rsid w:val="00A90A77"/>
    <w:rsid w:val="00A90A98"/>
    <w:rsid w:val="00A90C20"/>
    <w:rsid w:val="00A90C5B"/>
    <w:rsid w:val="00A90F6D"/>
    <w:rsid w:val="00A91153"/>
    <w:rsid w:val="00A912FF"/>
    <w:rsid w:val="00A913A4"/>
    <w:rsid w:val="00A914F6"/>
    <w:rsid w:val="00A91518"/>
    <w:rsid w:val="00A91768"/>
    <w:rsid w:val="00A92104"/>
    <w:rsid w:val="00A9233F"/>
    <w:rsid w:val="00A925B4"/>
    <w:rsid w:val="00A929AE"/>
    <w:rsid w:val="00A92CDB"/>
    <w:rsid w:val="00A92EE5"/>
    <w:rsid w:val="00A92F31"/>
    <w:rsid w:val="00A931FF"/>
    <w:rsid w:val="00A932A9"/>
    <w:rsid w:val="00A93604"/>
    <w:rsid w:val="00A9370E"/>
    <w:rsid w:val="00A938BE"/>
    <w:rsid w:val="00A93EDB"/>
    <w:rsid w:val="00A93F97"/>
    <w:rsid w:val="00A946FD"/>
    <w:rsid w:val="00A9498D"/>
    <w:rsid w:val="00A94A65"/>
    <w:rsid w:val="00A94BCE"/>
    <w:rsid w:val="00A950A4"/>
    <w:rsid w:val="00A952A0"/>
    <w:rsid w:val="00A955F8"/>
    <w:rsid w:val="00A95A68"/>
    <w:rsid w:val="00A95CCE"/>
    <w:rsid w:val="00A95D61"/>
    <w:rsid w:val="00A95D68"/>
    <w:rsid w:val="00A95EFC"/>
    <w:rsid w:val="00A9622C"/>
    <w:rsid w:val="00A9630E"/>
    <w:rsid w:val="00A970C3"/>
    <w:rsid w:val="00A973F7"/>
    <w:rsid w:val="00A97498"/>
    <w:rsid w:val="00A974ED"/>
    <w:rsid w:val="00A97A26"/>
    <w:rsid w:val="00A97AE1"/>
    <w:rsid w:val="00A97BD1"/>
    <w:rsid w:val="00A97C9E"/>
    <w:rsid w:val="00AA00C9"/>
    <w:rsid w:val="00AA0167"/>
    <w:rsid w:val="00AA054D"/>
    <w:rsid w:val="00AA05C2"/>
    <w:rsid w:val="00AA0BF7"/>
    <w:rsid w:val="00AA0E76"/>
    <w:rsid w:val="00AA0F39"/>
    <w:rsid w:val="00AA113D"/>
    <w:rsid w:val="00AA115A"/>
    <w:rsid w:val="00AA1AC0"/>
    <w:rsid w:val="00AA1BD1"/>
    <w:rsid w:val="00AA1F93"/>
    <w:rsid w:val="00AA2105"/>
    <w:rsid w:val="00AA24DF"/>
    <w:rsid w:val="00AA2646"/>
    <w:rsid w:val="00AA279E"/>
    <w:rsid w:val="00AA2A3C"/>
    <w:rsid w:val="00AA2AEE"/>
    <w:rsid w:val="00AA2F33"/>
    <w:rsid w:val="00AA37B2"/>
    <w:rsid w:val="00AA388F"/>
    <w:rsid w:val="00AA3BD1"/>
    <w:rsid w:val="00AA3C2B"/>
    <w:rsid w:val="00AA3CB8"/>
    <w:rsid w:val="00AA3F7B"/>
    <w:rsid w:val="00AA4123"/>
    <w:rsid w:val="00AA4286"/>
    <w:rsid w:val="00AA44F7"/>
    <w:rsid w:val="00AA468A"/>
    <w:rsid w:val="00AA470D"/>
    <w:rsid w:val="00AA47D2"/>
    <w:rsid w:val="00AA486C"/>
    <w:rsid w:val="00AA48DD"/>
    <w:rsid w:val="00AA4B8F"/>
    <w:rsid w:val="00AA4DAD"/>
    <w:rsid w:val="00AA4E66"/>
    <w:rsid w:val="00AA5495"/>
    <w:rsid w:val="00AA55A0"/>
    <w:rsid w:val="00AA58D8"/>
    <w:rsid w:val="00AA5933"/>
    <w:rsid w:val="00AA5A5E"/>
    <w:rsid w:val="00AA5F7F"/>
    <w:rsid w:val="00AA640C"/>
    <w:rsid w:val="00AA6567"/>
    <w:rsid w:val="00AA65C6"/>
    <w:rsid w:val="00AA66BF"/>
    <w:rsid w:val="00AA6A4E"/>
    <w:rsid w:val="00AA6A78"/>
    <w:rsid w:val="00AA6B15"/>
    <w:rsid w:val="00AA6DFE"/>
    <w:rsid w:val="00AA6F7B"/>
    <w:rsid w:val="00AA710B"/>
    <w:rsid w:val="00AA725C"/>
    <w:rsid w:val="00AA72E6"/>
    <w:rsid w:val="00AA764B"/>
    <w:rsid w:val="00AA766A"/>
    <w:rsid w:val="00AA7687"/>
    <w:rsid w:val="00AA783A"/>
    <w:rsid w:val="00AA78BA"/>
    <w:rsid w:val="00AA78CD"/>
    <w:rsid w:val="00AA7B45"/>
    <w:rsid w:val="00AA7B8F"/>
    <w:rsid w:val="00AB00A0"/>
    <w:rsid w:val="00AB04D6"/>
    <w:rsid w:val="00AB055F"/>
    <w:rsid w:val="00AB0593"/>
    <w:rsid w:val="00AB05A5"/>
    <w:rsid w:val="00AB0690"/>
    <w:rsid w:val="00AB0D31"/>
    <w:rsid w:val="00AB0DA4"/>
    <w:rsid w:val="00AB1043"/>
    <w:rsid w:val="00AB1075"/>
    <w:rsid w:val="00AB129D"/>
    <w:rsid w:val="00AB1376"/>
    <w:rsid w:val="00AB154D"/>
    <w:rsid w:val="00AB173A"/>
    <w:rsid w:val="00AB188C"/>
    <w:rsid w:val="00AB193D"/>
    <w:rsid w:val="00AB20B5"/>
    <w:rsid w:val="00AB22E0"/>
    <w:rsid w:val="00AB2518"/>
    <w:rsid w:val="00AB26C5"/>
    <w:rsid w:val="00AB286E"/>
    <w:rsid w:val="00AB2AFB"/>
    <w:rsid w:val="00AB2B3F"/>
    <w:rsid w:val="00AB2D01"/>
    <w:rsid w:val="00AB2DD7"/>
    <w:rsid w:val="00AB3277"/>
    <w:rsid w:val="00AB347F"/>
    <w:rsid w:val="00AB3967"/>
    <w:rsid w:val="00AB3B10"/>
    <w:rsid w:val="00AB3CFA"/>
    <w:rsid w:val="00AB3D0E"/>
    <w:rsid w:val="00AB3D3A"/>
    <w:rsid w:val="00AB3DA8"/>
    <w:rsid w:val="00AB41CB"/>
    <w:rsid w:val="00AB433D"/>
    <w:rsid w:val="00AB4365"/>
    <w:rsid w:val="00AB45AF"/>
    <w:rsid w:val="00AB4964"/>
    <w:rsid w:val="00AB4BC0"/>
    <w:rsid w:val="00AB4DAD"/>
    <w:rsid w:val="00AB522E"/>
    <w:rsid w:val="00AB533C"/>
    <w:rsid w:val="00AB5499"/>
    <w:rsid w:val="00AB55DE"/>
    <w:rsid w:val="00AB56CA"/>
    <w:rsid w:val="00AB580A"/>
    <w:rsid w:val="00AB588A"/>
    <w:rsid w:val="00AB58D4"/>
    <w:rsid w:val="00AB5C75"/>
    <w:rsid w:val="00AB65BF"/>
    <w:rsid w:val="00AB67FE"/>
    <w:rsid w:val="00AB69B2"/>
    <w:rsid w:val="00AB6B85"/>
    <w:rsid w:val="00AB71B6"/>
    <w:rsid w:val="00AB731F"/>
    <w:rsid w:val="00AB750A"/>
    <w:rsid w:val="00AB7C08"/>
    <w:rsid w:val="00AB7C46"/>
    <w:rsid w:val="00AB7EEE"/>
    <w:rsid w:val="00AC00F1"/>
    <w:rsid w:val="00AC01EB"/>
    <w:rsid w:val="00AC025F"/>
    <w:rsid w:val="00AC0410"/>
    <w:rsid w:val="00AC04A4"/>
    <w:rsid w:val="00AC0E8B"/>
    <w:rsid w:val="00AC0FD5"/>
    <w:rsid w:val="00AC103A"/>
    <w:rsid w:val="00AC1098"/>
    <w:rsid w:val="00AC12A1"/>
    <w:rsid w:val="00AC163E"/>
    <w:rsid w:val="00AC1B57"/>
    <w:rsid w:val="00AC1BC8"/>
    <w:rsid w:val="00AC1CA8"/>
    <w:rsid w:val="00AC1CDA"/>
    <w:rsid w:val="00AC1D8F"/>
    <w:rsid w:val="00AC1E14"/>
    <w:rsid w:val="00AC256F"/>
    <w:rsid w:val="00AC2987"/>
    <w:rsid w:val="00AC2A1B"/>
    <w:rsid w:val="00AC2B46"/>
    <w:rsid w:val="00AC2B61"/>
    <w:rsid w:val="00AC35D6"/>
    <w:rsid w:val="00AC37BC"/>
    <w:rsid w:val="00AC3950"/>
    <w:rsid w:val="00AC398A"/>
    <w:rsid w:val="00AC3C1F"/>
    <w:rsid w:val="00AC3CF6"/>
    <w:rsid w:val="00AC3EC2"/>
    <w:rsid w:val="00AC4154"/>
    <w:rsid w:val="00AC42DF"/>
    <w:rsid w:val="00AC43FC"/>
    <w:rsid w:val="00AC4469"/>
    <w:rsid w:val="00AC4B3B"/>
    <w:rsid w:val="00AC4B65"/>
    <w:rsid w:val="00AC4BC1"/>
    <w:rsid w:val="00AC4C90"/>
    <w:rsid w:val="00AC4CF0"/>
    <w:rsid w:val="00AC4FD2"/>
    <w:rsid w:val="00AC5047"/>
    <w:rsid w:val="00AC5521"/>
    <w:rsid w:val="00AC5C0E"/>
    <w:rsid w:val="00AC60C1"/>
    <w:rsid w:val="00AC61A5"/>
    <w:rsid w:val="00AC61D5"/>
    <w:rsid w:val="00AC620D"/>
    <w:rsid w:val="00AC62FF"/>
    <w:rsid w:val="00AC63DE"/>
    <w:rsid w:val="00AC64EC"/>
    <w:rsid w:val="00AC677E"/>
    <w:rsid w:val="00AC6885"/>
    <w:rsid w:val="00AC6B9F"/>
    <w:rsid w:val="00AC6CEE"/>
    <w:rsid w:val="00AC6E34"/>
    <w:rsid w:val="00AC70F0"/>
    <w:rsid w:val="00AC7216"/>
    <w:rsid w:val="00AC7683"/>
    <w:rsid w:val="00AC775B"/>
    <w:rsid w:val="00AC779E"/>
    <w:rsid w:val="00AC7DFC"/>
    <w:rsid w:val="00AC7F60"/>
    <w:rsid w:val="00AC7FF2"/>
    <w:rsid w:val="00AD0087"/>
    <w:rsid w:val="00AD0140"/>
    <w:rsid w:val="00AD0593"/>
    <w:rsid w:val="00AD0671"/>
    <w:rsid w:val="00AD0B57"/>
    <w:rsid w:val="00AD0DEA"/>
    <w:rsid w:val="00AD0E71"/>
    <w:rsid w:val="00AD0F0A"/>
    <w:rsid w:val="00AD103F"/>
    <w:rsid w:val="00AD17D4"/>
    <w:rsid w:val="00AD1AED"/>
    <w:rsid w:val="00AD1C7E"/>
    <w:rsid w:val="00AD1DA8"/>
    <w:rsid w:val="00AD20B1"/>
    <w:rsid w:val="00AD253B"/>
    <w:rsid w:val="00AD2808"/>
    <w:rsid w:val="00AD28C5"/>
    <w:rsid w:val="00AD290E"/>
    <w:rsid w:val="00AD2A45"/>
    <w:rsid w:val="00AD2B12"/>
    <w:rsid w:val="00AD2C98"/>
    <w:rsid w:val="00AD2D7C"/>
    <w:rsid w:val="00AD2DF6"/>
    <w:rsid w:val="00AD3432"/>
    <w:rsid w:val="00AD344D"/>
    <w:rsid w:val="00AD37AC"/>
    <w:rsid w:val="00AD37CA"/>
    <w:rsid w:val="00AD3D35"/>
    <w:rsid w:val="00AD40A5"/>
    <w:rsid w:val="00AD43C4"/>
    <w:rsid w:val="00AD46C0"/>
    <w:rsid w:val="00AD4821"/>
    <w:rsid w:val="00AD4B2A"/>
    <w:rsid w:val="00AD4B9A"/>
    <w:rsid w:val="00AD4BE8"/>
    <w:rsid w:val="00AD4DAB"/>
    <w:rsid w:val="00AD4F8C"/>
    <w:rsid w:val="00AD5175"/>
    <w:rsid w:val="00AD5244"/>
    <w:rsid w:val="00AD56C3"/>
    <w:rsid w:val="00AD5C3C"/>
    <w:rsid w:val="00AD6165"/>
    <w:rsid w:val="00AD6385"/>
    <w:rsid w:val="00AD6F7D"/>
    <w:rsid w:val="00AD74D7"/>
    <w:rsid w:val="00AD75B9"/>
    <w:rsid w:val="00AD7603"/>
    <w:rsid w:val="00AD763A"/>
    <w:rsid w:val="00AD7681"/>
    <w:rsid w:val="00AD7CAE"/>
    <w:rsid w:val="00AD7E2D"/>
    <w:rsid w:val="00AE017E"/>
    <w:rsid w:val="00AE040A"/>
    <w:rsid w:val="00AE04B0"/>
    <w:rsid w:val="00AE0502"/>
    <w:rsid w:val="00AE0697"/>
    <w:rsid w:val="00AE0806"/>
    <w:rsid w:val="00AE099C"/>
    <w:rsid w:val="00AE09C7"/>
    <w:rsid w:val="00AE0C52"/>
    <w:rsid w:val="00AE12E6"/>
    <w:rsid w:val="00AE14AB"/>
    <w:rsid w:val="00AE15C8"/>
    <w:rsid w:val="00AE1759"/>
    <w:rsid w:val="00AE18B6"/>
    <w:rsid w:val="00AE1965"/>
    <w:rsid w:val="00AE1B71"/>
    <w:rsid w:val="00AE2018"/>
    <w:rsid w:val="00AE2369"/>
    <w:rsid w:val="00AE2485"/>
    <w:rsid w:val="00AE263F"/>
    <w:rsid w:val="00AE2930"/>
    <w:rsid w:val="00AE2B0A"/>
    <w:rsid w:val="00AE2B6D"/>
    <w:rsid w:val="00AE2BFD"/>
    <w:rsid w:val="00AE2C0C"/>
    <w:rsid w:val="00AE2EA7"/>
    <w:rsid w:val="00AE3115"/>
    <w:rsid w:val="00AE3264"/>
    <w:rsid w:val="00AE33A9"/>
    <w:rsid w:val="00AE3567"/>
    <w:rsid w:val="00AE389F"/>
    <w:rsid w:val="00AE392F"/>
    <w:rsid w:val="00AE3A1F"/>
    <w:rsid w:val="00AE3B9D"/>
    <w:rsid w:val="00AE3BC6"/>
    <w:rsid w:val="00AE4171"/>
    <w:rsid w:val="00AE418F"/>
    <w:rsid w:val="00AE4264"/>
    <w:rsid w:val="00AE4359"/>
    <w:rsid w:val="00AE4A3C"/>
    <w:rsid w:val="00AE4C46"/>
    <w:rsid w:val="00AE51AC"/>
    <w:rsid w:val="00AE5223"/>
    <w:rsid w:val="00AE54C2"/>
    <w:rsid w:val="00AE5A2E"/>
    <w:rsid w:val="00AE5B14"/>
    <w:rsid w:val="00AE6003"/>
    <w:rsid w:val="00AE60CC"/>
    <w:rsid w:val="00AE60F3"/>
    <w:rsid w:val="00AE6125"/>
    <w:rsid w:val="00AE6345"/>
    <w:rsid w:val="00AE63AB"/>
    <w:rsid w:val="00AE6423"/>
    <w:rsid w:val="00AE645D"/>
    <w:rsid w:val="00AE6A5A"/>
    <w:rsid w:val="00AE6B1B"/>
    <w:rsid w:val="00AE6BD3"/>
    <w:rsid w:val="00AE6D00"/>
    <w:rsid w:val="00AE7256"/>
    <w:rsid w:val="00AE7318"/>
    <w:rsid w:val="00AE74C7"/>
    <w:rsid w:val="00AE7822"/>
    <w:rsid w:val="00AE7849"/>
    <w:rsid w:val="00AE7EF4"/>
    <w:rsid w:val="00AF0048"/>
    <w:rsid w:val="00AF022A"/>
    <w:rsid w:val="00AF0379"/>
    <w:rsid w:val="00AF0532"/>
    <w:rsid w:val="00AF0862"/>
    <w:rsid w:val="00AF0C75"/>
    <w:rsid w:val="00AF0C97"/>
    <w:rsid w:val="00AF0D1E"/>
    <w:rsid w:val="00AF0DA5"/>
    <w:rsid w:val="00AF0EC7"/>
    <w:rsid w:val="00AF14F7"/>
    <w:rsid w:val="00AF19E4"/>
    <w:rsid w:val="00AF1F71"/>
    <w:rsid w:val="00AF23C1"/>
    <w:rsid w:val="00AF240B"/>
    <w:rsid w:val="00AF27AA"/>
    <w:rsid w:val="00AF27EE"/>
    <w:rsid w:val="00AF287B"/>
    <w:rsid w:val="00AF2A0B"/>
    <w:rsid w:val="00AF2AD1"/>
    <w:rsid w:val="00AF2FF4"/>
    <w:rsid w:val="00AF3026"/>
    <w:rsid w:val="00AF35DB"/>
    <w:rsid w:val="00AF3B6D"/>
    <w:rsid w:val="00AF3BD4"/>
    <w:rsid w:val="00AF3EC4"/>
    <w:rsid w:val="00AF4031"/>
    <w:rsid w:val="00AF429A"/>
    <w:rsid w:val="00AF44E1"/>
    <w:rsid w:val="00AF45D9"/>
    <w:rsid w:val="00AF481F"/>
    <w:rsid w:val="00AF48E2"/>
    <w:rsid w:val="00AF4A1B"/>
    <w:rsid w:val="00AF4AB0"/>
    <w:rsid w:val="00AF4B72"/>
    <w:rsid w:val="00AF4C66"/>
    <w:rsid w:val="00AF4D36"/>
    <w:rsid w:val="00AF4E61"/>
    <w:rsid w:val="00AF51A2"/>
    <w:rsid w:val="00AF53DA"/>
    <w:rsid w:val="00AF5719"/>
    <w:rsid w:val="00AF576D"/>
    <w:rsid w:val="00AF5832"/>
    <w:rsid w:val="00AF585A"/>
    <w:rsid w:val="00AF5ABE"/>
    <w:rsid w:val="00AF5C81"/>
    <w:rsid w:val="00AF5F7A"/>
    <w:rsid w:val="00AF63CA"/>
    <w:rsid w:val="00AF6420"/>
    <w:rsid w:val="00AF672A"/>
    <w:rsid w:val="00AF677E"/>
    <w:rsid w:val="00AF68E6"/>
    <w:rsid w:val="00AF6E34"/>
    <w:rsid w:val="00AF6ED3"/>
    <w:rsid w:val="00AF6ED6"/>
    <w:rsid w:val="00AF70CB"/>
    <w:rsid w:val="00AF70DE"/>
    <w:rsid w:val="00AF7478"/>
    <w:rsid w:val="00AF7606"/>
    <w:rsid w:val="00AF7767"/>
    <w:rsid w:val="00AF78B9"/>
    <w:rsid w:val="00AF78CB"/>
    <w:rsid w:val="00AF7AAF"/>
    <w:rsid w:val="00AF7BFF"/>
    <w:rsid w:val="00AF7E29"/>
    <w:rsid w:val="00B003B8"/>
    <w:rsid w:val="00B004A7"/>
    <w:rsid w:val="00B0075E"/>
    <w:rsid w:val="00B00A68"/>
    <w:rsid w:val="00B00AF0"/>
    <w:rsid w:val="00B010DB"/>
    <w:rsid w:val="00B013AE"/>
    <w:rsid w:val="00B01408"/>
    <w:rsid w:val="00B0162D"/>
    <w:rsid w:val="00B01659"/>
    <w:rsid w:val="00B0175A"/>
    <w:rsid w:val="00B01CB9"/>
    <w:rsid w:val="00B021A3"/>
    <w:rsid w:val="00B021CD"/>
    <w:rsid w:val="00B02399"/>
    <w:rsid w:val="00B02582"/>
    <w:rsid w:val="00B027D7"/>
    <w:rsid w:val="00B028FB"/>
    <w:rsid w:val="00B029A1"/>
    <w:rsid w:val="00B02CE1"/>
    <w:rsid w:val="00B02D19"/>
    <w:rsid w:val="00B02E12"/>
    <w:rsid w:val="00B032E5"/>
    <w:rsid w:val="00B03333"/>
    <w:rsid w:val="00B036AE"/>
    <w:rsid w:val="00B03748"/>
    <w:rsid w:val="00B038E5"/>
    <w:rsid w:val="00B03E89"/>
    <w:rsid w:val="00B03F1E"/>
    <w:rsid w:val="00B03FD8"/>
    <w:rsid w:val="00B04093"/>
    <w:rsid w:val="00B04278"/>
    <w:rsid w:val="00B04B5E"/>
    <w:rsid w:val="00B04BF2"/>
    <w:rsid w:val="00B0503D"/>
    <w:rsid w:val="00B05073"/>
    <w:rsid w:val="00B051B1"/>
    <w:rsid w:val="00B0526E"/>
    <w:rsid w:val="00B05377"/>
    <w:rsid w:val="00B05813"/>
    <w:rsid w:val="00B05987"/>
    <w:rsid w:val="00B059AA"/>
    <w:rsid w:val="00B05E0A"/>
    <w:rsid w:val="00B05E75"/>
    <w:rsid w:val="00B05F24"/>
    <w:rsid w:val="00B05FC2"/>
    <w:rsid w:val="00B06072"/>
    <w:rsid w:val="00B060EA"/>
    <w:rsid w:val="00B0660A"/>
    <w:rsid w:val="00B066C7"/>
    <w:rsid w:val="00B069AA"/>
    <w:rsid w:val="00B06C1A"/>
    <w:rsid w:val="00B06C43"/>
    <w:rsid w:val="00B06E53"/>
    <w:rsid w:val="00B06F09"/>
    <w:rsid w:val="00B071AB"/>
    <w:rsid w:val="00B07327"/>
    <w:rsid w:val="00B07341"/>
    <w:rsid w:val="00B0775B"/>
    <w:rsid w:val="00B07A9C"/>
    <w:rsid w:val="00B07B39"/>
    <w:rsid w:val="00B07D9B"/>
    <w:rsid w:val="00B07EAA"/>
    <w:rsid w:val="00B100D8"/>
    <w:rsid w:val="00B1011A"/>
    <w:rsid w:val="00B107DE"/>
    <w:rsid w:val="00B10A32"/>
    <w:rsid w:val="00B10C87"/>
    <w:rsid w:val="00B10E43"/>
    <w:rsid w:val="00B111CF"/>
    <w:rsid w:val="00B113BB"/>
    <w:rsid w:val="00B115D9"/>
    <w:rsid w:val="00B11617"/>
    <w:rsid w:val="00B11774"/>
    <w:rsid w:val="00B117E6"/>
    <w:rsid w:val="00B11B15"/>
    <w:rsid w:val="00B11C68"/>
    <w:rsid w:val="00B11FE9"/>
    <w:rsid w:val="00B12157"/>
    <w:rsid w:val="00B121B4"/>
    <w:rsid w:val="00B12288"/>
    <w:rsid w:val="00B122B6"/>
    <w:rsid w:val="00B12945"/>
    <w:rsid w:val="00B129B3"/>
    <w:rsid w:val="00B12A40"/>
    <w:rsid w:val="00B1345D"/>
    <w:rsid w:val="00B138E1"/>
    <w:rsid w:val="00B13A2D"/>
    <w:rsid w:val="00B13B2C"/>
    <w:rsid w:val="00B13B94"/>
    <w:rsid w:val="00B13F36"/>
    <w:rsid w:val="00B14391"/>
    <w:rsid w:val="00B143CA"/>
    <w:rsid w:val="00B14526"/>
    <w:rsid w:val="00B145D0"/>
    <w:rsid w:val="00B14753"/>
    <w:rsid w:val="00B14845"/>
    <w:rsid w:val="00B14924"/>
    <w:rsid w:val="00B14AF8"/>
    <w:rsid w:val="00B14C74"/>
    <w:rsid w:val="00B154DD"/>
    <w:rsid w:val="00B15757"/>
    <w:rsid w:val="00B1599B"/>
    <w:rsid w:val="00B15A85"/>
    <w:rsid w:val="00B15B13"/>
    <w:rsid w:val="00B15F5C"/>
    <w:rsid w:val="00B15FA7"/>
    <w:rsid w:val="00B16057"/>
    <w:rsid w:val="00B1609B"/>
    <w:rsid w:val="00B1615B"/>
    <w:rsid w:val="00B164A7"/>
    <w:rsid w:val="00B16808"/>
    <w:rsid w:val="00B1693E"/>
    <w:rsid w:val="00B16A74"/>
    <w:rsid w:val="00B16AF3"/>
    <w:rsid w:val="00B16B9B"/>
    <w:rsid w:val="00B16BE5"/>
    <w:rsid w:val="00B17404"/>
    <w:rsid w:val="00B178AC"/>
    <w:rsid w:val="00B178E2"/>
    <w:rsid w:val="00B17B24"/>
    <w:rsid w:val="00B17DB5"/>
    <w:rsid w:val="00B17E2E"/>
    <w:rsid w:val="00B17F2D"/>
    <w:rsid w:val="00B17F66"/>
    <w:rsid w:val="00B17FBF"/>
    <w:rsid w:val="00B202FC"/>
    <w:rsid w:val="00B206F4"/>
    <w:rsid w:val="00B20A99"/>
    <w:rsid w:val="00B20CFC"/>
    <w:rsid w:val="00B20DED"/>
    <w:rsid w:val="00B212E8"/>
    <w:rsid w:val="00B21335"/>
    <w:rsid w:val="00B21357"/>
    <w:rsid w:val="00B213A2"/>
    <w:rsid w:val="00B21581"/>
    <w:rsid w:val="00B2176C"/>
    <w:rsid w:val="00B217D9"/>
    <w:rsid w:val="00B2185F"/>
    <w:rsid w:val="00B21EE6"/>
    <w:rsid w:val="00B2216D"/>
    <w:rsid w:val="00B22225"/>
    <w:rsid w:val="00B2234F"/>
    <w:rsid w:val="00B22416"/>
    <w:rsid w:val="00B22704"/>
    <w:rsid w:val="00B22839"/>
    <w:rsid w:val="00B22B4C"/>
    <w:rsid w:val="00B22BC9"/>
    <w:rsid w:val="00B22D29"/>
    <w:rsid w:val="00B22D5F"/>
    <w:rsid w:val="00B22E98"/>
    <w:rsid w:val="00B23048"/>
    <w:rsid w:val="00B23139"/>
    <w:rsid w:val="00B2340F"/>
    <w:rsid w:val="00B23592"/>
    <w:rsid w:val="00B2360F"/>
    <w:rsid w:val="00B236D5"/>
    <w:rsid w:val="00B23982"/>
    <w:rsid w:val="00B239C3"/>
    <w:rsid w:val="00B23EBF"/>
    <w:rsid w:val="00B240E1"/>
    <w:rsid w:val="00B243CF"/>
    <w:rsid w:val="00B2468F"/>
    <w:rsid w:val="00B246B7"/>
    <w:rsid w:val="00B2483D"/>
    <w:rsid w:val="00B24B72"/>
    <w:rsid w:val="00B24C92"/>
    <w:rsid w:val="00B24FC1"/>
    <w:rsid w:val="00B25106"/>
    <w:rsid w:val="00B25360"/>
    <w:rsid w:val="00B253FF"/>
    <w:rsid w:val="00B255BD"/>
    <w:rsid w:val="00B256D7"/>
    <w:rsid w:val="00B25A25"/>
    <w:rsid w:val="00B25AF8"/>
    <w:rsid w:val="00B25B0E"/>
    <w:rsid w:val="00B25C58"/>
    <w:rsid w:val="00B25F3E"/>
    <w:rsid w:val="00B2606F"/>
    <w:rsid w:val="00B262E1"/>
    <w:rsid w:val="00B26373"/>
    <w:rsid w:val="00B26410"/>
    <w:rsid w:val="00B2688D"/>
    <w:rsid w:val="00B2697C"/>
    <w:rsid w:val="00B26AA1"/>
    <w:rsid w:val="00B26BD9"/>
    <w:rsid w:val="00B26C2E"/>
    <w:rsid w:val="00B26D06"/>
    <w:rsid w:val="00B26EC7"/>
    <w:rsid w:val="00B26F26"/>
    <w:rsid w:val="00B27C12"/>
    <w:rsid w:val="00B27CC5"/>
    <w:rsid w:val="00B27FC9"/>
    <w:rsid w:val="00B30002"/>
    <w:rsid w:val="00B30026"/>
    <w:rsid w:val="00B30239"/>
    <w:rsid w:val="00B30556"/>
    <w:rsid w:val="00B306CF"/>
    <w:rsid w:val="00B30802"/>
    <w:rsid w:val="00B3080D"/>
    <w:rsid w:val="00B30B36"/>
    <w:rsid w:val="00B30C9E"/>
    <w:rsid w:val="00B30CD3"/>
    <w:rsid w:val="00B311C5"/>
    <w:rsid w:val="00B3135F"/>
    <w:rsid w:val="00B313B5"/>
    <w:rsid w:val="00B31444"/>
    <w:rsid w:val="00B31683"/>
    <w:rsid w:val="00B31AA3"/>
    <w:rsid w:val="00B31F24"/>
    <w:rsid w:val="00B322AF"/>
    <w:rsid w:val="00B32717"/>
    <w:rsid w:val="00B328F1"/>
    <w:rsid w:val="00B32CCC"/>
    <w:rsid w:val="00B32FB3"/>
    <w:rsid w:val="00B33023"/>
    <w:rsid w:val="00B332F9"/>
    <w:rsid w:val="00B335A0"/>
    <w:rsid w:val="00B337DB"/>
    <w:rsid w:val="00B338A4"/>
    <w:rsid w:val="00B33C71"/>
    <w:rsid w:val="00B34117"/>
    <w:rsid w:val="00B34193"/>
    <w:rsid w:val="00B341AE"/>
    <w:rsid w:val="00B34922"/>
    <w:rsid w:val="00B34A7C"/>
    <w:rsid w:val="00B34C98"/>
    <w:rsid w:val="00B34D82"/>
    <w:rsid w:val="00B34DE5"/>
    <w:rsid w:val="00B34E2F"/>
    <w:rsid w:val="00B34E95"/>
    <w:rsid w:val="00B34EB5"/>
    <w:rsid w:val="00B34F34"/>
    <w:rsid w:val="00B3522F"/>
    <w:rsid w:val="00B3537F"/>
    <w:rsid w:val="00B35570"/>
    <w:rsid w:val="00B355A0"/>
    <w:rsid w:val="00B35746"/>
    <w:rsid w:val="00B357DD"/>
    <w:rsid w:val="00B357EA"/>
    <w:rsid w:val="00B35A71"/>
    <w:rsid w:val="00B35D7A"/>
    <w:rsid w:val="00B35ED3"/>
    <w:rsid w:val="00B35FEA"/>
    <w:rsid w:val="00B361FA"/>
    <w:rsid w:val="00B3621D"/>
    <w:rsid w:val="00B36408"/>
    <w:rsid w:val="00B3688A"/>
    <w:rsid w:val="00B369A6"/>
    <w:rsid w:val="00B36A49"/>
    <w:rsid w:val="00B3719C"/>
    <w:rsid w:val="00B371D2"/>
    <w:rsid w:val="00B377BC"/>
    <w:rsid w:val="00B378DF"/>
    <w:rsid w:val="00B37990"/>
    <w:rsid w:val="00B37A3F"/>
    <w:rsid w:val="00B37A64"/>
    <w:rsid w:val="00B37A8D"/>
    <w:rsid w:val="00B37ABB"/>
    <w:rsid w:val="00B37C31"/>
    <w:rsid w:val="00B37CA3"/>
    <w:rsid w:val="00B4005D"/>
    <w:rsid w:val="00B400ED"/>
    <w:rsid w:val="00B401E2"/>
    <w:rsid w:val="00B402BD"/>
    <w:rsid w:val="00B405C3"/>
    <w:rsid w:val="00B40E12"/>
    <w:rsid w:val="00B41064"/>
    <w:rsid w:val="00B41371"/>
    <w:rsid w:val="00B41436"/>
    <w:rsid w:val="00B41478"/>
    <w:rsid w:val="00B41588"/>
    <w:rsid w:val="00B41793"/>
    <w:rsid w:val="00B41CB1"/>
    <w:rsid w:val="00B41E0F"/>
    <w:rsid w:val="00B420B1"/>
    <w:rsid w:val="00B421AE"/>
    <w:rsid w:val="00B422F3"/>
    <w:rsid w:val="00B4235B"/>
    <w:rsid w:val="00B42594"/>
    <w:rsid w:val="00B42930"/>
    <w:rsid w:val="00B43184"/>
    <w:rsid w:val="00B432A2"/>
    <w:rsid w:val="00B43426"/>
    <w:rsid w:val="00B43627"/>
    <w:rsid w:val="00B436A9"/>
    <w:rsid w:val="00B43708"/>
    <w:rsid w:val="00B43AEC"/>
    <w:rsid w:val="00B43B6B"/>
    <w:rsid w:val="00B43BC1"/>
    <w:rsid w:val="00B43C82"/>
    <w:rsid w:val="00B43E46"/>
    <w:rsid w:val="00B43E60"/>
    <w:rsid w:val="00B4459E"/>
    <w:rsid w:val="00B4482A"/>
    <w:rsid w:val="00B448B5"/>
    <w:rsid w:val="00B44AF6"/>
    <w:rsid w:val="00B44C19"/>
    <w:rsid w:val="00B4519A"/>
    <w:rsid w:val="00B45427"/>
    <w:rsid w:val="00B4543C"/>
    <w:rsid w:val="00B45B54"/>
    <w:rsid w:val="00B45CCC"/>
    <w:rsid w:val="00B45E2A"/>
    <w:rsid w:val="00B4617C"/>
    <w:rsid w:val="00B46195"/>
    <w:rsid w:val="00B465C2"/>
    <w:rsid w:val="00B46648"/>
    <w:rsid w:val="00B46733"/>
    <w:rsid w:val="00B4687F"/>
    <w:rsid w:val="00B46904"/>
    <w:rsid w:val="00B46CCC"/>
    <w:rsid w:val="00B4721B"/>
    <w:rsid w:val="00B47D79"/>
    <w:rsid w:val="00B47EB0"/>
    <w:rsid w:val="00B50161"/>
    <w:rsid w:val="00B5017A"/>
    <w:rsid w:val="00B507D1"/>
    <w:rsid w:val="00B508A0"/>
    <w:rsid w:val="00B510EE"/>
    <w:rsid w:val="00B5130E"/>
    <w:rsid w:val="00B5142D"/>
    <w:rsid w:val="00B514CB"/>
    <w:rsid w:val="00B51713"/>
    <w:rsid w:val="00B51990"/>
    <w:rsid w:val="00B51C70"/>
    <w:rsid w:val="00B51CA8"/>
    <w:rsid w:val="00B51F8E"/>
    <w:rsid w:val="00B52455"/>
    <w:rsid w:val="00B5284B"/>
    <w:rsid w:val="00B52A00"/>
    <w:rsid w:val="00B530B2"/>
    <w:rsid w:val="00B5314C"/>
    <w:rsid w:val="00B5326C"/>
    <w:rsid w:val="00B53414"/>
    <w:rsid w:val="00B53504"/>
    <w:rsid w:val="00B538B2"/>
    <w:rsid w:val="00B53B1A"/>
    <w:rsid w:val="00B53BB1"/>
    <w:rsid w:val="00B53CCD"/>
    <w:rsid w:val="00B53D16"/>
    <w:rsid w:val="00B53D94"/>
    <w:rsid w:val="00B5416C"/>
    <w:rsid w:val="00B544DE"/>
    <w:rsid w:val="00B547FD"/>
    <w:rsid w:val="00B54A50"/>
    <w:rsid w:val="00B55154"/>
    <w:rsid w:val="00B55171"/>
    <w:rsid w:val="00B55189"/>
    <w:rsid w:val="00B551C4"/>
    <w:rsid w:val="00B55358"/>
    <w:rsid w:val="00B55664"/>
    <w:rsid w:val="00B5598C"/>
    <w:rsid w:val="00B55A82"/>
    <w:rsid w:val="00B55B82"/>
    <w:rsid w:val="00B55DD0"/>
    <w:rsid w:val="00B55F1F"/>
    <w:rsid w:val="00B5600E"/>
    <w:rsid w:val="00B564C9"/>
    <w:rsid w:val="00B5653C"/>
    <w:rsid w:val="00B56769"/>
    <w:rsid w:val="00B567FE"/>
    <w:rsid w:val="00B56813"/>
    <w:rsid w:val="00B56962"/>
    <w:rsid w:val="00B56AEC"/>
    <w:rsid w:val="00B56D9C"/>
    <w:rsid w:val="00B56DBA"/>
    <w:rsid w:val="00B56DEE"/>
    <w:rsid w:val="00B5713D"/>
    <w:rsid w:val="00B5745D"/>
    <w:rsid w:val="00B577FE"/>
    <w:rsid w:val="00B577FF"/>
    <w:rsid w:val="00B57A9D"/>
    <w:rsid w:val="00B57E31"/>
    <w:rsid w:val="00B57F86"/>
    <w:rsid w:val="00B57FBD"/>
    <w:rsid w:val="00B601DB"/>
    <w:rsid w:val="00B60610"/>
    <w:rsid w:val="00B607A7"/>
    <w:rsid w:val="00B60BD2"/>
    <w:rsid w:val="00B60C3F"/>
    <w:rsid w:val="00B60D04"/>
    <w:rsid w:val="00B60F7D"/>
    <w:rsid w:val="00B6152F"/>
    <w:rsid w:val="00B61787"/>
    <w:rsid w:val="00B617AE"/>
    <w:rsid w:val="00B619E5"/>
    <w:rsid w:val="00B61C7F"/>
    <w:rsid w:val="00B61D48"/>
    <w:rsid w:val="00B61F85"/>
    <w:rsid w:val="00B6219D"/>
    <w:rsid w:val="00B622C2"/>
    <w:rsid w:val="00B622E5"/>
    <w:rsid w:val="00B6240E"/>
    <w:rsid w:val="00B62463"/>
    <w:rsid w:val="00B62B6E"/>
    <w:rsid w:val="00B62DC5"/>
    <w:rsid w:val="00B63096"/>
    <w:rsid w:val="00B630BC"/>
    <w:rsid w:val="00B6327E"/>
    <w:rsid w:val="00B632A0"/>
    <w:rsid w:val="00B632EC"/>
    <w:rsid w:val="00B6338E"/>
    <w:rsid w:val="00B63526"/>
    <w:rsid w:val="00B635D1"/>
    <w:rsid w:val="00B6364B"/>
    <w:rsid w:val="00B63B35"/>
    <w:rsid w:val="00B63BA2"/>
    <w:rsid w:val="00B63CBA"/>
    <w:rsid w:val="00B63DA9"/>
    <w:rsid w:val="00B63DF4"/>
    <w:rsid w:val="00B64036"/>
    <w:rsid w:val="00B645E7"/>
    <w:rsid w:val="00B6496F"/>
    <w:rsid w:val="00B64AF2"/>
    <w:rsid w:val="00B654ED"/>
    <w:rsid w:val="00B65573"/>
    <w:rsid w:val="00B6588D"/>
    <w:rsid w:val="00B658BE"/>
    <w:rsid w:val="00B6599E"/>
    <w:rsid w:val="00B65D14"/>
    <w:rsid w:val="00B65FF4"/>
    <w:rsid w:val="00B668CB"/>
    <w:rsid w:val="00B66BF0"/>
    <w:rsid w:val="00B66D03"/>
    <w:rsid w:val="00B66D06"/>
    <w:rsid w:val="00B66E4C"/>
    <w:rsid w:val="00B67376"/>
    <w:rsid w:val="00B67653"/>
    <w:rsid w:val="00B67922"/>
    <w:rsid w:val="00B67A9A"/>
    <w:rsid w:val="00B67EFA"/>
    <w:rsid w:val="00B70105"/>
    <w:rsid w:val="00B70153"/>
    <w:rsid w:val="00B701A3"/>
    <w:rsid w:val="00B701BB"/>
    <w:rsid w:val="00B70387"/>
    <w:rsid w:val="00B705E1"/>
    <w:rsid w:val="00B70936"/>
    <w:rsid w:val="00B70C58"/>
    <w:rsid w:val="00B70E8D"/>
    <w:rsid w:val="00B70FF0"/>
    <w:rsid w:val="00B71003"/>
    <w:rsid w:val="00B716BA"/>
    <w:rsid w:val="00B71789"/>
    <w:rsid w:val="00B71C05"/>
    <w:rsid w:val="00B71E33"/>
    <w:rsid w:val="00B71F47"/>
    <w:rsid w:val="00B71F9B"/>
    <w:rsid w:val="00B721C0"/>
    <w:rsid w:val="00B721ED"/>
    <w:rsid w:val="00B7250E"/>
    <w:rsid w:val="00B72510"/>
    <w:rsid w:val="00B725B0"/>
    <w:rsid w:val="00B72C3B"/>
    <w:rsid w:val="00B72CE4"/>
    <w:rsid w:val="00B72FAD"/>
    <w:rsid w:val="00B7310D"/>
    <w:rsid w:val="00B73424"/>
    <w:rsid w:val="00B73432"/>
    <w:rsid w:val="00B734B1"/>
    <w:rsid w:val="00B73635"/>
    <w:rsid w:val="00B737C0"/>
    <w:rsid w:val="00B738AC"/>
    <w:rsid w:val="00B73D15"/>
    <w:rsid w:val="00B73F1C"/>
    <w:rsid w:val="00B73F2B"/>
    <w:rsid w:val="00B73F9D"/>
    <w:rsid w:val="00B7417C"/>
    <w:rsid w:val="00B741FA"/>
    <w:rsid w:val="00B742DA"/>
    <w:rsid w:val="00B74302"/>
    <w:rsid w:val="00B7435D"/>
    <w:rsid w:val="00B743B5"/>
    <w:rsid w:val="00B74473"/>
    <w:rsid w:val="00B744EF"/>
    <w:rsid w:val="00B74502"/>
    <w:rsid w:val="00B74503"/>
    <w:rsid w:val="00B7469B"/>
    <w:rsid w:val="00B746A3"/>
    <w:rsid w:val="00B746AC"/>
    <w:rsid w:val="00B74AEC"/>
    <w:rsid w:val="00B74B0E"/>
    <w:rsid w:val="00B74D44"/>
    <w:rsid w:val="00B74FA9"/>
    <w:rsid w:val="00B75442"/>
    <w:rsid w:val="00B75763"/>
    <w:rsid w:val="00B75E59"/>
    <w:rsid w:val="00B760DF"/>
    <w:rsid w:val="00B7613C"/>
    <w:rsid w:val="00B767CB"/>
    <w:rsid w:val="00B7683A"/>
    <w:rsid w:val="00B76F73"/>
    <w:rsid w:val="00B770F8"/>
    <w:rsid w:val="00B7755E"/>
    <w:rsid w:val="00B77594"/>
    <w:rsid w:val="00B777A1"/>
    <w:rsid w:val="00B778DB"/>
    <w:rsid w:val="00B778FB"/>
    <w:rsid w:val="00B77D3B"/>
    <w:rsid w:val="00B77D72"/>
    <w:rsid w:val="00B77DAB"/>
    <w:rsid w:val="00B77DBB"/>
    <w:rsid w:val="00B77E03"/>
    <w:rsid w:val="00B77F3B"/>
    <w:rsid w:val="00B8005C"/>
    <w:rsid w:val="00B8021F"/>
    <w:rsid w:val="00B8093A"/>
    <w:rsid w:val="00B80B24"/>
    <w:rsid w:val="00B80C9F"/>
    <w:rsid w:val="00B80D7C"/>
    <w:rsid w:val="00B80F55"/>
    <w:rsid w:val="00B814FB"/>
    <w:rsid w:val="00B815FA"/>
    <w:rsid w:val="00B81C83"/>
    <w:rsid w:val="00B81CBC"/>
    <w:rsid w:val="00B81DAB"/>
    <w:rsid w:val="00B8213D"/>
    <w:rsid w:val="00B821E6"/>
    <w:rsid w:val="00B823A2"/>
    <w:rsid w:val="00B826A4"/>
    <w:rsid w:val="00B827D9"/>
    <w:rsid w:val="00B8286E"/>
    <w:rsid w:val="00B82901"/>
    <w:rsid w:val="00B82A3D"/>
    <w:rsid w:val="00B83055"/>
    <w:rsid w:val="00B830B1"/>
    <w:rsid w:val="00B832FC"/>
    <w:rsid w:val="00B83402"/>
    <w:rsid w:val="00B83413"/>
    <w:rsid w:val="00B834B0"/>
    <w:rsid w:val="00B83735"/>
    <w:rsid w:val="00B838A1"/>
    <w:rsid w:val="00B83AA0"/>
    <w:rsid w:val="00B83B16"/>
    <w:rsid w:val="00B83B8D"/>
    <w:rsid w:val="00B83C65"/>
    <w:rsid w:val="00B83CCF"/>
    <w:rsid w:val="00B83E28"/>
    <w:rsid w:val="00B83F05"/>
    <w:rsid w:val="00B83F32"/>
    <w:rsid w:val="00B8424F"/>
    <w:rsid w:val="00B842F2"/>
    <w:rsid w:val="00B843E9"/>
    <w:rsid w:val="00B845D9"/>
    <w:rsid w:val="00B84A82"/>
    <w:rsid w:val="00B84AD2"/>
    <w:rsid w:val="00B84C03"/>
    <w:rsid w:val="00B84CEF"/>
    <w:rsid w:val="00B84F94"/>
    <w:rsid w:val="00B84F9F"/>
    <w:rsid w:val="00B85281"/>
    <w:rsid w:val="00B85526"/>
    <w:rsid w:val="00B855BA"/>
    <w:rsid w:val="00B859F3"/>
    <w:rsid w:val="00B85C12"/>
    <w:rsid w:val="00B85CA1"/>
    <w:rsid w:val="00B85CC2"/>
    <w:rsid w:val="00B85F1A"/>
    <w:rsid w:val="00B85F3F"/>
    <w:rsid w:val="00B860AD"/>
    <w:rsid w:val="00B86316"/>
    <w:rsid w:val="00B864ED"/>
    <w:rsid w:val="00B86602"/>
    <w:rsid w:val="00B86656"/>
    <w:rsid w:val="00B8681D"/>
    <w:rsid w:val="00B86890"/>
    <w:rsid w:val="00B868B3"/>
    <w:rsid w:val="00B86A15"/>
    <w:rsid w:val="00B86B3B"/>
    <w:rsid w:val="00B86E7C"/>
    <w:rsid w:val="00B86E83"/>
    <w:rsid w:val="00B870EA"/>
    <w:rsid w:val="00B87184"/>
    <w:rsid w:val="00B871D6"/>
    <w:rsid w:val="00B87575"/>
    <w:rsid w:val="00B877DE"/>
    <w:rsid w:val="00B8782F"/>
    <w:rsid w:val="00B878FB"/>
    <w:rsid w:val="00B900F5"/>
    <w:rsid w:val="00B908D4"/>
    <w:rsid w:val="00B90B65"/>
    <w:rsid w:val="00B90BB5"/>
    <w:rsid w:val="00B90C54"/>
    <w:rsid w:val="00B90D19"/>
    <w:rsid w:val="00B9118A"/>
    <w:rsid w:val="00B913AB"/>
    <w:rsid w:val="00B91600"/>
    <w:rsid w:val="00B917EE"/>
    <w:rsid w:val="00B91CF6"/>
    <w:rsid w:val="00B91F67"/>
    <w:rsid w:val="00B9204C"/>
    <w:rsid w:val="00B922EA"/>
    <w:rsid w:val="00B9248F"/>
    <w:rsid w:val="00B92BB3"/>
    <w:rsid w:val="00B92CDE"/>
    <w:rsid w:val="00B92CF8"/>
    <w:rsid w:val="00B92DE4"/>
    <w:rsid w:val="00B9318E"/>
    <w:rsid w:val="00B933A8"/>
    <w:rsid w:val="00B93523"/>
    <w:rsid w:val="00B93561"/>
    <w:rsid w:val="00B9375B"/>
    <w:rsid w:val="00B93793"/>
    <w:rsid w:val="00B93876"/>
    <w:rsid w:val="00B93946"/>
    <w:rsid w:val="00B93A37"/>
    <w:rsid w:val="00B93A41"/>
    <w:rsid w:val="00B93CE8"/>
    <w:rsid w:val="00B93F0E"/>
    <w:rsid w:val="00B94144"/>
    <w:rsid w:val="00B94379"/>
    <w:rsid w:val="00B94760"/>
    <w:rsid w:val="00B9492C"/>
    <w:rsid w:val="00B94D69"/>
    <w:rsid w:val="00B9503E"/>
    <w:rsid w:val="00B9547F"/>
    <w:rsid w:val="00B95551"/>
    <w:rsid w:val="00B9556E"/>
    <w:rsid w:val="00B955A8"/>
    <w:rsid w:val="00B9569B"/>
    <w:rsid w:val="00B95784"/>
    <w:rsid w:val="00B95885"/>
    <w:rsid w:val="00B95890"/>
    <w:rsid w:val="00B95BEF"/>
    <w:rsid w:val="00B95BF8"/>
    <w:rsid w:val="00B95D7E"/>
    <w:rsid w:val="00B9604C"/>
    <w:rsid w:val="00B96064"/>
    <w:rsid w:val="00B96069"/>
    <w:rsid w:val="00B961E5"/>
    <w:rsid w:val="00B96209"/>
    <w:rsid w:val="00B96229"/>
    <w:rsid w:val="00B96305"/>
    <w:rsid w:val="00B9662C"/>
    <w:rsid w:val="00B9669D"/>
    <w:rsid w:val="00B96AD3"/>
    <w:rsid w:val="00B96B14"/>
    <w:rsid w:val="00B96C2A"/>
    <w:rsid w:val="00B96D8C"/>
    <w:rsid w:val="00B96F52"/>
    <w:rsid w:val="00B96FC5"/>
    <w:rsid w:val="00B97098"/>
    <w:rsid w:val="00B97153"/>
    <w:rsid w:val="00B97176"/>
    <w:rsid w:val="00B978E8"/>
    <w:rsid w:val="00B97917"/>
    <w:rsid w:val="00B97F92"/>
    <w:rsid w:val="00BA011D"/>
    <w:rsid w:val="00BA01E3"/>
    <w:rsid w:val="00BA02A9"/>
    <w:rsid w:val="00BA0443"/>
    <w:rsid w:val="00BA08DF"/>
    <w:rsid w:val="00BA0B9B"/>
    <w:rsid w:val="00BA0CEB"/>
    <w:rsid w:val="00BA0E09"/>
    <w:rsid w:val="00BA0E93"/>
    <w:rsid w:val="00BA14EA"/>
    <w:rsid w:val="00BA18AC"/>
    <w:rsid w:val="00BA19B9"/>
    <w:rsid w:val="00BA1BC2"/>
    <w:rsid w:val="00BA1CE3"/>
    <w:rsid w:val="00BA1DDC"/>
    <w:rsid w:val="00BA2016"/>
    <w:rsid w:val="00BA2145"/>
    <w:rsid w:val="00BA22E4"/>
    <w:rsid w:val="00BA24FF"/>
    <w:rsid w:val="00BA263F"/>
    <w:rsid w:val="00BA2699"/>
    <w:rsid w:val="00BA27CA"/>
    <w:rsid w:val="00BA2AD5"/>
    <w:rsid w:val="00BA2CFA"/>
    <w:rsid w:val="00BA2EE2"/>
    <w:rsid w:val="00BA329D"/>
    <w:rsid w:val="00BA3559"/>
    <w:rsid w:val="00BA36DE"/>
    <w:rsid w:val="00BA3B9D"/>
    <w:rsid w:val="00BA3DBF"/>
    <w:rsid w:val="00BA3E46"/>
    <w:rsid w:val="00BA3EE7"/>
    <w:rsid w:val="00BA401D"/>
    <w:rsid w:val="00BA40A1"/>
    <w:rsid w:val="00BA42C5"/>
    <w:rsid w:val="00BA4566"/>
    <w:rsid w:val="00BA4578"/>
    <w:rsid w:val="00BA45EC"/>
    <w:rsid w:val="00BA48F8"/>
    <w:rsid w:val="00BA4CD7"/>
    <w:rsid w:val="00BA4D61"/>
    <w:rsid w:val="00BA4FD5"/>
    <w:rsid w:val="00BA55BA"/>
    <w:rsid w:val="00BA562B"/>
    <w:rsid w:val="00BA5782"/>
    <w:rsid w:val="00BA5856"/>
    <w:rsid w:val="00BA5B6D"/>
    <w:rsid w:val="00BA5BA9"/>
    <w:rsid w:val="00BA5C61"/>
    <w:rsid w:val="00BA5E0D"/>
    <w:rsid w:val="00BA5E78"/>
    <w:rsid w:val="00BA60BA"/>
    <w:rsid w:val="00BA6260"/>
    <w:rsid w:val="00BA64CE"/>
    <w:rsid w:val="00BA64F8"/>
    <w:rsid w:val="00BA66A4"/>
    <w:rsid w:val="00BA68B3"/>
    <w:rsid w:val="00BA6995"/>
    <w:rsid w:val="00BA6DAC"/>
    <w:rsid w:val="00BA6DD7"/>
    <w:rsid w:val="00BA6EFA"/>
    <w:rsid w:val="00BA727E"/>
    <w:rsid w:val="00BA7281"/>
    <w:rsid w:val="00BA72B1"/>
    <w:rsid w:val="00BA72E4"/>
    <w:rsid w:val="00BA74A0"/>
    <w:rsid w:val="00BA7E57"/>
    <w:rsid w:val="00BA7F69"/>
    <w:rsid w:val="00BB0993"/>
    <w:rsid w:val="00BB09CF"/>
    <w:rsid w:val="00BB0A6C"/>
    <w:rsid w:val="00BB0D2E"/>
    <w:rsid w:val="00BB0DA9"/>
    <w:rsid w:val="00BB169C"/>
    <w:rsid w:val="00BB17A3"/>
    <w:rsid w:val="00BB18FB"/>
    <w:rsid w:val="00BB1A24"/>
    <w:rsid w:val="00BB1D24"/>
    <w:rsid w:val="00BB1E47"/>
    <w:rsid w:val="00BB1FC5"/>
    <w:rsid w:val="00BB1FE9"/>
    <w:rsid w:val="00BB2374"/>
    <w:rsid w:val="00BB2791"/>
    <w:rsid w:val="00BB2802"/>
    <w:rsid w:val="00BB2D89"/>
    <w:rsid w:val="00BB30FD"/>
    <w:rsid w:val="00BB31C5"/>
    <w:rsid w:val="00BB31CE"/>
    <w:rsid w:val="00BB31D2"/>
    <w:rsid w:val="00BB32FD"/>
    <w:rsid w:val="00BB335A"/>
    <w:rsid w:val="00BB3B38"/>
    <w:rsid w:val="00BB3D25"/>
    <w:rsid w:val="00BB3D5B"/>
    <w:rsid w:val="00BB3F70"/>
    <w:rsid w:val="00BB469E"/>
    <w:rsid w:val="00BB483D"/>
    <w:rsid w:val="00BB4895"/>
    <w:rsid w:val="00BB4CFF"/>
    <w:rsid w:val="00BB5258"/>
    <w:rsid w:val="00BB53C9"/>
    <w:rsid w:val="00BB5532"/>
    <w:rsid w:val="00BB562D"/>
    <w:rsid w:val="00BB572B"/>
    <w:rsid w:val="00BB5881"/>
    <w:rsid w:val="00BB5D52"/>
    <w:rsid w:val="00BB5F95"/>
    <w:rsid w:val="00BB63BD"/>
    <w:rsid w:val="00BB66E3"/>
    <w:rsid w:val="00BB6720"/>
    <w:rsid w:val="00BB67C9"/>
    <w:rsid w:val="00BB68AA"/>
    <w:rsid w:val="00BB6AD0"/>
    <w:rsid w:val="00BB6B5A"/>
    <w:rsid w:val="00BB6C7F"/>
    <w:rsid w:val="00BB6CE2"/>
    <w:rsid w:val="00BB6D4F"/>
    <w:rsid w:val="00BB6FCF"/>
    <w:rsid w:val="00BB7039"/>
    <w:rsid w:val="00BB7171"/>
    <w:rsid w:val="00BB75DD"/>
    <w:rsid w:val="00BB760D"/>
    <w:rsid w:val="00BB7865"/>
    <w:rsid w:val="00BB7983"/>
    <w:rsid w:val="00BB7A86"/>
    <w:rsid w:val="00BB7C09"/>
    <w:rsid w:val="00BB7C2C"/>
    <w:rsid w:val="00BB7C3E"/>
    <w:rsid w:val="00BC00F6"/>
    <w:rsid w:val="00BC014C"/>
    <w:rsid w:val="00BC037F"/>
    <w:rsid w:val="00BC063D"/>
    <w:rsid w:val="00BC0665"/>
    <w:rsid w:val="00BC0759"/>
    <w:rsid w:val="00BC07D3"/>
    <w:rsid w:val="00BC09B8"/>
    <w:rsid w:val="00BC0A7D"/>
    <w:rsid w:val="00BC0AE6"/>
    <w:rsid w:val="00BC0E1F"/>
    <w:rsid w:val="00BC1166"/>
    <w:rsid w:val="00BC1312"/>
    <w:rsid w:val="00BC13A5"/>
    <w:rsid w:val="00BC1448"/>
    <w:rsid w:val="00BC16A9"/>
    <w:rsid w:val="00BC1717"/>
    <w:rsid w:val="00BC1F8C"/>
    <w:rsid w:val="00BC2000"/>
    <w:rsid w:val="00BC213E"/>
    <w:rsid w:val="00BC267F"/>
    <w:rsid w:val="00BC288A"/>
    <w:rsid w:val="00BC2BCF"/>
    <w:rsid w:val="00BC2C83"/>
    <w:rsid w:val="00BC2E49"/>
    <w:rsid w:val="00BC3074"/>
    <w:rsid w:val="00BC31CF"/>
    <w:rsid w:val="00BC325D"/>
    <w:rsid w:val="00BC32B9"/>
    <w:rsid w:val="00BC36D0"/>
    <w:rsid w:val="00BC39AE"/>
    <w:rsid w:val="00BC3B9C"/>
    <w:rsid w:val="00BC3CD9"/>
    <w:rsid w:val="00BC3EAA"/>
    <w:rsid w:val="00BC3F04"/>
    <w:rsid w:val="00BC4104"/>
    <w:rsid w:val="00BC423D"/>
    <w:rsid w:val="00BC4432"/>
    <w:rsid w:val="00BC460A"/>
    <w:rsid w:val="00BC46B3"/>
    <w:rsid w:val="00BC4761"/>
    <w:rsid w:val="00BC4F0C"/>
    <w:rsid w:val="00BC4FC8"/>
    <w:rsid w:val="00BC50E7"/>
    <w:rsid w:val="00BC517B"/>
    <w:rsid w:val="00BC53DD"/>
    <w:rsid w:val="00BC5450"/>
    <w:rsid w:val="00BC545C"/>
    <w:rsid w:val="00BC54A6"/>
    <w:rsid w:val="00BC5754"/>
    <w:rsid w:val="00BC583D"/>
    <w:rsid w:val="00BC584A"/>
    <w:rsid w:val="00BC5869"/>
    <w:rsid w:val="00BC5A21"/>
    <w:rsid w:val="00BC5C5C"/>
    <w:rsid w:val="00BC5C89"/>
    <w:rsid w:val="00BC5D83"/>
    <w:rsid w:val="00BC60D0"/>
    <w:rsid w:val="00BC6297"/>
    <w:rsid w:val="00BC6374"/>
    <w:rsid w:val="00BC68CE"/>
    <w:rsid w:val="00BC6B24"/>
    <w:rsid w:val="00BC6C44"/>
    <w:rsid w:val="00BC6CB0"/>
    <w:rsid w:val="00BC6D08"/>
    <w:rsid w:val="00BC6DCE"/>
    <w:rsid w:val="00BC6EB1"/>
    <w:rsid w:val="00BC6F3B"/>
    <w:rsid w:val="00BC75EE"/>
    <w:rsid w:val="00BC77C2"/>
    <w:rsid w:val="00BC78B8"/>
    <w:rsid w:val="00BC7C49"/>
    <w:rsid w:val="00BC7D0B"/>
    <w:rsid w:val="00BC7D28"/>
    <w:rsid w:val="00BC7F52"/>
    <w:rsid w:val="00BD014A"/>
    <w:rsid w:val="00BD02E3"/>
    <w:rsid w:val="00BD0636"/>
    <w:rsid w:val="00BD06FF"/>
    <w:rsid w:val="00BD0B46"/>
    <w:rsid w:val="00BD0C2A"/>
    <w:rsid w:val="00BD0D58"/>
    <w:rsid w:val="00BD126F"/>
    <w:rsid w:val="00BD1B18"/>
    <w:rsid w:val="00BD216F"/>
    <w:rsid w:val="00BD23C8"/>
    <w:rsid w:val="00BD26C5"/>
    <w:rsid w:val="00BD27BC"/>
    <w:rsid w:val="00BD2B89"/>
    <w:rsid w:val="00BD2E06"/>
    <w:rsid w:val="00BD37E2"/>
    <w:rsid w:val="00BD3B77"/>
    <w:rsid w:val="00BD3BA0"/>
    <w:rsid w:val="00BD3C1C"/>
    <w:rsid w:val="00BD3C71"/>
    <w:rsid w:val="00BD3C84"/>
    <w:rsid w:val="00BD3DF9"/>
    <w:rsid w:val="00BD3F92"/>
    <w:rsid w:val="00BD402C"/>
    <w:rsid w:val="00BD431E"/>
    <w:rsid w:val="00BD43E7"/>
    <w:rsid w:val="00BD44B8"/>
    <w:rsid w:val="00BD4658"/>
    <w:rsid w:val="00BD4AA7"/>
    <w:rsid w:val="00BD4DEA"/>
    <w:rsid w:val="00BD4E97"/>
    <w:rsid w:val="00BD5081"/>
    <w:rsid w:val="00BD52DD"/>
    <w:rsid w:val="00BD552E"/>
    <w:rsid w:val="00BD56A5"/>
    <w:rsid w:val="00BD5870"/>
    <w:rsid w:val="00BD5ACD"/>
    <w:rsid w:val="00BD5B8C"/>
    <w:rsid w:val="00BD5CAA"/>
    <w:rsid w:val="00BD5E01"/>
    <w:rsid w:val="00BD5EA9"/>
    <w:rsid w:val="00BD5F21"/>
    <w:rsid w:val="00BD60FC"/>
    <w:rsid w:val="00BD6107"/>
    <w:rsid w:val="00BD61BE"/>
    <w:rsid w:val="00BD6232"/>
    <w:rsid w:val="00BD6521"/>
    <w:rsid w:val="00BD65A3"/>
    <w:rsid w:val="00BD6699"/>
    <w:rsid w:val="00BD6836"/>
    <w:rsid w:val="00BD689C"/>
    <w:rsid w:val="00BD72EE"/>
    <w:rsid w:val="00BD7305"/>
    <w:rsid w:val="00BD736F"/>
    <w:rsid w:val="00BD73D3"/>
    <w:rsid w:val="00BD7441"/>
    <w:rsid w:val="00BD7584"/>
    <w:rsid w:val="00BD7655"/>
    <w:rsid w:val="00BD7752"/>
    <w:rsid w:val="00BD7ABF"/>
    <w:rsid w:val="00BD7BAC"/>
    <w:rsid w:val="00BD7E45"/>
    <w:rsid w:val="00BE023C"/>
    <w:rsid w:val="00BE0412"/>
    <w:rsid w:val="00BE047D"/>
    <w:rsid w:val="00BE0A96"/>
    <w:rsid w:val="00BE13AA"/>
    <w:rsid w:val="00BE13CE"/>
    <w:rsid w:val="00BE1442"/>
    <w:rsid w:val="00BE1553"/>
    <w:rsid w:val="00BE1662"/>
    <w:rsid w:val="00BE17E4"/>
    <w:rsid w:val="00BE18E0"/>
    <w:rsid w:val="00BE1B1F"/>
    <w:rsid w:val="00BE1D08"/>
    <w:rsid w:val="00BE1E33"/>
    <w:rsid w:val="00BE228E"/>
    <w:rsid w:val="00BE2542"/>
    <w:rsid w:val="00BE2694"/>
    <w:rsid w:val="00BE26B1"/>
    <w:rsid w:val="00BE2C62"/>
    <w:rsid w:val="00BE2FFA"/>
    <w:rsid w:val="00BE3024"/>
    <w:rsid w:val="00BE3086"/>
    <w:rsid w:val="00BE30A9"/>
    <w:rsid w:val="00BE39CE"/>
    <w:rsid w:val="00BE3FFB"/>
    <w:rsid w:val="00BE430F"/>
    <w:rsid w:val="00BE4AFB"/>
    <w:rsid w:val="00BE4D7F"/>
    <w:rsid w:val="00BE4DB0"/>
    <w:rsid w:val="00BE4FC4"/>
    <w:rsid w:val="00BE54B4"/>
    <w:rsid w:val="00BE54CF"/>
    <w:rsid w:val="00BE55F8"/>
    <w:rsid w:val="00BE581A"/>
    <w:rsid w:val="00BE612D"/>
    <w:rsid w:val="00BE6363"/>
    <w:rsid w:val="00BE6644"/>
    <w:rsid w:val="00BE672A"/>
    <w:rsid w:val="00BE6901"/>
    <w:rsid w:val="00BE6C74"/>
    <w:rsid w:val="00BE6CA8"/>
    <w:rsid w:val="00BE6E0D"/>
    <w:rsid w:val="00BE6F05"/>
    <w:rsid w:val="00BE72D0"/>
    <w:rsid w:val="00BE7728"/>
    <w:rsid w:val="00BE775A"/>
    <w:rsid w:val="00BE79EB"/>
    <w:rsid w:val="00BE7A3A"/>
    <w:rsid w:val="00BE7A9A"/>
    <w:rsid w:val="00BE7D2D"/>
    <w:rsid w:val="00BE7E74"/>
    <w:rsid w:val="00BF01A8"/>
    <w:rsid w:val="00BF0FBB"/>
    <w:rsid w:val="00BF1086"/>
    <w:rsid w:val="00BF11CF"/>
    <w:rsid w:val="00BF11DD"/>
    <w:rsid w:val="00BF126D"/>
    <w:rsid w:val="00BF12A0"/>
    <w:rsid w:val="00BF12AA"/>
    <w:rsid w:val="00BF1692"/>
    <w:rsid w:val="00BF1806"/>
    <w:rsid w:val="00BF1948"/>
    <w:rsid w:val="00BF1969"/>
    <w:rsid w:val="00BF1CF1"/>
    <w:rsid w:val="00BF1D28"/>
    <w:rsid w:val="00BF1E50"/>
    <w:rsid w:val="00BF1E97"/>
    <w:rsid w:val="00BF1F37"/>
    <w:rsid w:val="00BF2223"/>
    <w:rsid w:val="00BF222C"/>
    <w:rsid w:val="00BF2265"/>
    <w:rsid w:val="00BF2705"/>
    <w:rsid w:val="00BF276E"/>
    <w:rsid w:val="00BF28F3"/>
    <w:rsid w:val="00BF2BCF"/>
    <w:rsid w:val="00BF2D90"/>
    <w:rsid w:val="00BF2E4F"/>
    <w:rsid w:val="00BF30F9"/>
    <w:rsid w:val="00BF3171"/>
    <w:rsid w:val="00BF326E"/>
    <w:rsid w:val="00BF3343"/>
    <w:rsid w:val="00BF3527"/>
    <w:rsid w:val="00BF3A45"/>
    <w:rsid w:val="00BF3AD7"/>
    <w:rsid w:val="00BF3E8C"/>
    <w:rsid w:val="00BF4099"/>
    <w:rsid w:val="00BF40B6"/>
    <w:rsid w:val="00BF46CA"/>
    <w:rsid w:val="00BF4806"/>
    <w:rsid w:val="00BF4898"/>
    <w:rsid w:val="00BF4B10"/>
    <w:rsid w:val="00BF4D1A"/>
    <w:rsid w:val="00BF4D5B"/>
    <w:rsid w:val="00BF4D66"/>
    <w:rsid w:val="00BF5048"/>
    <w:rsid w:val="00BF5054"/>
    <w:rsid w:val="00BF5069"/>
    <w:rsid w:val="00BF50BC"/>
    <w:rsid w:val="00BF52D8"/>
    <w:rsid w:val="00BF55FD"/>
    <w:rsid w:val="00BF566A"/>
    <w:rsid w:val="00BF578D"/>
    <w:rsid w:val="00BF57BC"/>
    <w:rsid w:val="00BF5832"/>
    <w:rsid w:val="00BF59EA"/>
    <w:rsid w:val="00BF5E14"/>
    <w:rsid w:val="00BF6081"/>
    <w:rsid w:val="00BF60DA"/>
    <w:rsid w:val="00BF61E6"/>
    <w:rsid w:val="00BF6640"/>
    <w:rsid w:val="00BF6A8E"/>
    <w:rsid w:val="00BF6E8A"/>
    <w:rsid w:val="00BF6F29"/>
    <w:rsid w:val="00BF75FB"/>
    <w:rsid w:val="00BF7A3D"/>
    <w:rsid w:val="00C00020"/>
    <w:rsid w:val="00C0042B"/>
    <w:rsid w:val="00C004AA"/>
    <w:rsid w:val="00C00813"/>
    <w:rsid w:val="00C008EF"/>
    <w:rsid w:val="00C00976"/>
    <w:rsid w:val="00C009F7"/>
    <w:rsid w:val="00C00AAD"/>
    <w:rsid w:val="00C00D81"/>
    <w:rsid w:val="00C00FFC"/>
    <w:rsid w:val="00C01168"/>
    <w:rsid w:val="00C014D2"/>
    <w:rsid w:val="00C01573"/>
    <w:rsid w:val="00C015EC"/>
    <w:rsid w:val="00C016B3"/>
    <w:rsid w:val="00C01710"/>
    <w:rsid w:val="00C01A9B"/>
    <w:rsid w:val="00C01DBC"/>
    <w:rsid w:val="00C01E3A"/>
    <w:rsid w:val="00C020E7"/>
    <w:rsid w:val="00C02132"/>
    <w:rsid w:val="00C0247E"/>
    <w:rsid w:val="00C025AA"/>
    <w:rsid w:val="00C0261E"/>
    <w:rsid w:val="00C02624"/>
    <w:rsid w:val="00C026C4"/>
    <w:rsid w:val="00C028F0"/>
    <w:rsid w:val="00C02B33"/>
    <w:rsid w:val="00C02E2D"/>
    <w:rsid w:val="00C02FE2"/>
    <w:rsid w:val="00C0300C"/>
    <w:rsid w:val="00C030FE"/>
    <w:rsid w:val="00C03110"/>
    <w:rsid w:val="00C035A6"/>
    <w:rsid w:val="00C03950"/>
    <w:rsid w:val="00C03DCA"/>
    <w:rsid w:val="00C03FB0"/>
    <w:rsid w:val="00C03FD1"/>
    <w:rsid w:val="00C03FF7"/>
    <w:rsid w:val="00C0417C"/>
    <w:rsid w:val="00C04591"/>
    <w:rsid w:val="00C045BC"/>
    <w:rsid w:val="00C0477D"/>
    <w:rsid w:val="00C0482F"/>
    <w:rsid w:val="00C04948"/>
    <w:rsid w:val="00C04991"/>
    <w:rsid w:val="00C04A95"/>
    <w:rsid w:val="00C04AC5"/>
    <w:rsid w:val="00C04B59"/>
    <w:rsid w:val="00C04F98"/>
    <w:rsid w:val="00C0554C"/>
    <w:rsid w:val="00C055C0"/>
    <w:rsid w:val="00C05A2E"/>
    <w:rsid w:val="00C05C0F"/>
    <w:rsid w:val="00C0615A"/>
    <w:rsid w:val="00C06174"/>
    <w:rsid w:val="00C06185"/>
    <w:rsid w:val="00C06190"/>
    <w:rsid w:val="00C0634E"/>
    <w:rsid w:val="00C063A0"/>
    <w:rsid w:val="00C0642A"/>
    <w:rsid w:val="00C066B7"/>
    <w:rsid w:val="00C067B0"/>
    <w:rsid w:val="00C067BF"/>
    <w:rsid w:val="00C06984"/>
    <w:rsid w:val="00C07193"/>
    <w:rsid w:val="00C07735"/>
    <w:rsid w:val="00C079DA"/>
    <w:rsid w:val="00C07C0B"/>
    <w:rsid w:val="00C101F6"/>
    <w:rsid w:val="00C102EB"/>
    <w:rsid w:val="00C1076E"/>
    <w:rsid w:val="00C108DF"/>
    <w:rsid w:val="00C10D4D"/>
    <w:rsid w:val="00C10E5E"/>
    <w:rsid w:val="00C10F51"/>
    <w:rsid w:val="00C1156D"/>
    <w:rsid w:val="00C11578"/>
    <w:rsid w:val="00C11C86"/>
    <w:rsid w:val="00C11D9C"/>
    <w:rsid w:val="00C11EDD"/>
    <w:rsid w:val="00C11EF0"/>
    <w:rsid w:val="00C12167"/>
    <w:rsid w:val="00C122D3"/>
    <w:rsid w:val="00C12338"/>
    <w:rsid w:val="00C126B2"/>
    <w:rsid w:val="00C1296C"/>
    <w:rsid w:val="00C12B2A"/>
    <w:rsid w:val="00C12D93"/>
    <w:rsid w:val="00C12DDA"/>
    <w:rsid w:val="00C13427"/>
    <w:rsid w:val="00C13870"/>
    <w:rsid w:val="00C13C04"/>
    <w:rsid w:val="00C13EA2"/>
    <w:rsid w:val="00C13F89"/>
    <w:rsid w:val="00C13FB3"/>
    <w:rsid w:val="00C13FDB"/>
    <w:rsid w:val="00C14240"/>
    <w:rsid w:val="00C14260"/>
    <w:rsid w:val="00C1429A"/>
    <w:rsid w:val="00C142C1"/>
    <w:rsid w:val="00C14300"/>
    <w:rsid w:val="00C145D1"/>
    <w:rsid w:val="00C146C6"/>
    <w:rsid w:val="00C1489E"/>
    <w:rsid w:val="00C14A54"/>
    <w:rsid w:val="00C14AE9"/>
    <w:rsid w:val="00C14B96"/>
    <w:rsid w:val="00C14D2A"/>
    <w:rsid w:val="00C14E76"/>
    <w:rsid w:val="00C14F75"/>
    <w:rsid w:val="00C15237"/>
    <w:rsid w:val="00C153BB"/>
    <w:rsid w:val="00C15530"/>
    <w:rsid w:val="00C15651"/>
    <w:rsid w:val="00C15747"/>
    <w:rsid w:val="00C157D7"/>
    <w:rsid w:val="00C1594C"/>
    <w:rsid w:val="00C15E4E"/>
    <w:rsid w:val="00C15E70"/>
    <w:rsid w:val="00C15E8B"/>
    <w:rsid w:val="00C165F2"/>
    <w:rsid w:val="00C166AC"/>
    <w:rsid w:val="00C16F76"/>
    <w:rsid w:val="00C1709C"/>
    <w:rsid w:val="00C170BA"/>
    <w:rsid w:val="00C172CC"/>
    <w:rsid w:val="00C174A9"/>
    <w:rsid w:val="00C17578"/>
    <w:rsid w:val="00C17654"/>
    <w:rsid w:val="00C17A4A"/>
    <w:rsid w:val="00C17EF9"/>
    <w:rsid w:val="00C2038F"/>
    <w:rsid w:val="00C2047D"/>
    <w:rsid w:val="00C20507"/>
    <w:rsid w:val="00C207FD"/>
    <w:rsid w:val="00C208A8"/>
    <w:rsid w:val="00C209A7"/>
    <w:rsid w:val="00C20A27"/>
    <w:rsid w:val="00C20BD6"/>
    <w:rsid w:val="00C21832"/>
    <w:rsid w:val="00C21AA8"/>
    <w:rsid w:val="00C21CF3"/>
    <w:rsid w:val="00C21F80"/>
    <w:rsid w:val="00C22065"/>
    <w:rsid w:val="00C220F0"/>
    <w:rsid w:val="00C22209"/>
    <w:rsid w:val="00C22268"/>
    <w:rsid w:val="00C222A1"/>
    <w:rsid w:val="00C2236D"/>
    <w:rsid w:val="00C223A9"/>
    <w:rsid w:val="00C2260C"/>
    <w:rsid w:val="00C22671"/>
    <w:rsid w:val="00C23166"/>
    <w:rsid w:val="00C231A1"/>
    <w:rsid w:val="00C23356"/>
    <w:rsid w:val="00C23407"/>
    <w:rsid w:val="00C23529"/>
    <w:rsid w:val="00C2385D"/>
    <w:rsid w:val="00C23921"/>
    <w:rsid w:val="00C23CA2"/>
    <w:rsid w:val="00C23CAC"/>
    <w:rsid w:val="00C24283"/>
    <w:rsid w:val="00C24686"/>
    <w:rsid w:val="00C24883"/>
    <w:rsid w:val="00C24AC1"/>
    <w:rsid w:val="00C24BAF"/>
    <w:rsid w:val="00C24DEF"/>
    <w:rsid w:val="00C24E26"/>
    <w:rsid w:val="00C251AF"/>
    <w:rsid w:val="00C25296"/>
    <w:rsid w:val="00C25385"/>
    <w:rsid w:val="00C254EE"/>
    <w:rsid w:val="00C25901"/>
    <w:rsid w:val="00C25B85"/>
    <w:rsid w:val="00C25BC0"/>
    <w:rsid w:val="00C25C5D"/>
    <w:rsid w:val="00C268AB"/>
    <w:rsid w:val="00C26DF0"/>
    <w:rsid w:val="00C26E3B"/>
    <w:rsid w:val="00C272B9"/>
    <w:rsid w:val="00C274F7"/>
    <w:rsid w:val="00C27555"/>
    <w:rsid w:val="00C27722"/>
    <w:rsid w:val="00C278F0"/>
    <w:rsid w:val="00C27BCF"/>
    <w:rsid w:val="00C27C68"/>
    <w:rsid w:val="00C27F09"/>
    <w:rsid w:val="00C30072"/>
    <w:rsid w:val="00C300AA"/>
    <w:rsid w:val="00C30260"/>
    <w:rsid w:val="00C30548"/>
    <w:rsid w:val="00C30A5B"/>
    <w:rsid w:val="00C30AA8"/>
    <w:rsid w:val="00C30CF9"/>
    <w:rsid w:val="00C30D62"/>
    <w:rsid w:val="00C30E60"/>
    <w:rsid w:val="00C30EB6"/>
    <w:rsid w:val="00C310DD"/>
    <w:rsid w:val="00C3129E"/>
    <w:rsid w:val="00C3156D"/>
    <w:rsid w:val="00C3161B"/>
    <w:rsid w:val="00C31979"/>
    <w:rsid w:val="00C31B3A"/>
    <w:rsid w:val="00C31E08"/>
    <w:rsid w:val="00C31E75"/>
    <w:rsid w:val="00C31ECA"/>
    <w:rsid w:val="00C32244"/>
    <w:rsid w:val="00C32317"/>
    <w:rsid w:val="00C3261E"/>
    <w:rsid w:val="00C32671"/>
    <w:rsid w:val="00C32BA6"/>
    <w:rsid w:val="00C32E69"/>
    <w:rsid w:val="00C32E8A"/>
    <w:rsid w:val="00C33023"/>
    <w:rsid w:val="00C330A4"/>
    <w:rsid w:val="00C3335E"/>
    <w:rsid w:val="00C33A66"/>
    <w:rsid w:val="00C33BB1"/>
    <w:rsid w:val="00C33CB4"/>
    <w:rsid w:val="00C33D2C"/>
    <w:rsid w:val="00C33E05"/>
    <w:rsid w:val="00C3429E"/>
    <w:rsid w:val="00C34370"/>
    <w:rsid w:val="00C344CB"/>
    <w:rsid w:val="00C345A2"/>
    <w:rsid w:val="00C3471A"/>
    <w:rsid w:val="00C34898"/>
    <w:rsid w:val="00C34A9B"/>
    <w:rsid w:val="00C34CBA"/>
    <w:rsid w:val="00C34F76"/>
    <w:rsid w:val="00C350D6"/>
    <w:rsid w:val="00C351F1"/>
    <w:rsid w:val="00C35456"/>
    <w:rsid w:val="00C3551C"/>
    <w:rsid w:val="00C3591B"/>
    <w:rsid w:val="00C35B6B"/>
    <w:rsid w:val="00C35CA9"/>
    <w:rsid w:val="00C362C2"/>
    <w:rsid w:val="00C36400"/>
    <w:rsid w:val="00C3691B"/>
    <w:rsid w:val="00C36B1C"/>
    <w:rsid w:val="00C36B7F"/>
    <w:rsid w:val="00C36BDB"/>
    <w:rsid w:val="00C3725C"/>
    <w:rsid w:val="00C37351"/>
    <w:rsid w:val="00C37625"/>
    <w:rsid w:val="00C376EE"/>
    <w:rsid w:val="00C378F5"/>
    <w:rsid w:val="00C37C82"/>
    <w:rsid w:val="00C39F1B"/>
    <w:rsid w:val="00C400D0"/>
    <w:rsid w:val="00C404FC"/>
    <w:rsid w:val="00C405E8"/>
    <w:rsid w:val="00C40AFD"/>
    <w:rsid w:val="00C40B6B"/>
    <w:rsid w:val="00C40C27"/>
    <w:rsid w:val="00C40C6B"/>
    <w:rsid w:val="00C4101B"/>
    <w:rsid w:val="00C4107B"/>
    <w:rsid w:val="00C4114B"/>
    <w:rsid w:val="00C412A8"/>
    <w:rsid w:val="00C416FD"/>
    <w:rsid w:val="00C41869"/>
    <w:rsid w:val="00C418A1"/>
    <w:rsid w:val="00C41C0B"/>
    <w:rsid w:val="00C41DF4"/>
    <w:rsid w:val="00C41FED"/>
    <w:rsid w:val="00C4204E"/>
    <w:rsid w:val="00C42593"/>
    <w:rsid w:val="00C4267D"/>
    <w:rsid w:val="00C42B0D"/>
    <w:rsid w:val="00C42C72"/>
    <w:rsid w:val="00C42DEC"/>
    <w:rsid w:val="00C42F45"/>
    <w:rsid w:val="00C42F97"/>
    <w:rsid w:val="00C43205"/>
    <w:rsid w:val="00C43478"/>
    <w:rsid w:val="00C4370F"/>
    <w:rsid w:val="00C4381F"/>
    <w:rsid w:val="00C4385F"/>
    <w:rsid w:val="00C4389F"/>
    <w:rsid w:val="00C4393E"/>
    <w:rsid w:val="00C43CAA"/>
    <w:rsid w:val="00C43DB2"/>
    <w:rsid w:val="00C43EB6"/>
    <w:rsid w:val="00C43FCD"/>
    <w:rsid w:val="00C43FF1"/>
    <w:rsid w:val="00C440F0"/>
    <w:rsid w:val="00C44966"/>
    <w:rsid w:val="00C44C20"/>
    <w:rsid w:val="00C44DA4"/>
    <w:rsid w:val="00C44E96"/>
    <w:rsid w:val="00C44F97"/>
    <w:rsid w:val="00C45176"/>
    <w:rsid w:val="00C451BC"/>
    <w:rsid w:val="00C4527B"/>
    <w:rsid w:val="00C4566B"/>
    <w:rsid w:val="00C457C0"/>
    <w:rsid w:val="00C45A11"/>
    <w:rsid w:val="00C45BAF"/>
    <w:rsid w:val="00C45DF5"/>
    <w:rsid w:val="00C45FA7"/>
    <w:rsid w:val="00C46063"/>
    <w:rsid w:val="00C4608A"/>
    <w:rsid w:val="00C461FB"/>
    <w:rsid w:val="00C462CD"/>
    <w:rsid w:val="00C4646A"/>
    <w:rsid w:val="00C46BF5"/>
    <w:rsid w:val="00C47054"/>
    <w:rsid w:val="00C47221"/>
    <w:rsid w:val="00C47280"/>
    <w:rsid w:val="00C472F7"/>
    <w:rsid w:val="00C4736D"/>
    <w:rsid w:val="00C47649"/>
    <w:rsid w:val="00C47712"/>
    <w:rsid w:val="00C4771D"/>
    <w:rsid w:val="00C47949"/>
    <w:rsid w:val="00C47BDB"/>
    <w:rsid w:val="00C5011A"/>
    <w:rsid w:val="00C5065B"/>
    <w:rsid w:val="00C50737"/>
    <w:rsid w:val="00C507FC"/>
    <w:rsid w:val="00C51018"/>
    <w:rsid w:val="00C511EF"/>
    <w:rsid w:val="00C51913"/>
    <w:rsid w:val="00C51B8E"/>
    <w:rsid w:val="00C51D6A"/>
    <w:rsid w:val="00C52063"/>
    <w:rsid w:val="00C520D9"/>
    <w:rsid w:val="00C5221B"/>
    <w:rsid w:val="00C523F5"/>
    <w:rsid w:val="00C5245B"/>
    <w:rsid w:val="00C52908"/>
    <w:rsid w:val="00C52E70"/>
    <w:rsid w:val="00C5344B"/>
    <w:rsid w:val="00C536C4"/>
    <w:rsid w:val="00C53916"/>
    <w:rsid w:val="00C53B2E"/>
    <w:rsid w:val="00C53E76"/>
    <w:rsid w:val="00C53ECF"/>
    <w:rsid w:val="00C54132"/>
    <w:rsid w:val="00C546B4"/>
    <w:rsid w:val="00C546BF"/>
    <w:rsid w:val="00C546F1"/>
    <w:rsid w:val="00C54BE9"/>
    <w:rsid w:val="00C54C1A"/>
    <w:rsid w:val="00C54E3F"/>
    <w:rsid w:val="00C54E78"/>
    <w:rsid w:val="00C5509C"/>
    <w:rsid w:val="00C555AE"/>
    <w:rsid w:val="00C555D9"/>
    <w:rsid w:val="00C55A52"/>
    <w:rsid w:val="00C55AF4"/>
    <w:rsid w:val="00C55B88"/>
    <w:rsid w:val="00C55E1C"/>
    <w:rsid w:val="00C55EA2"/>
    <w:rsid w:val="00C5613E"/>
    <w:rsid w:val="00C563EE"/>
    <w:rsid w:val="00C569BE"/>
    <w:rsid w:val="00C56B18"/>
    <w:rsid w:val="00C56C8B"/>
    <w:rsid w:val="00C5705A"/>
    <w:rsid w:val="00C570D9"/>
    <w:rsid w:val="00C57136"/>
    <w:rsid w:val="00C57466"/>
    <w:rsid w:val="00C574E2"/>
    <w:rsid w:val="00C57647"/>
    <w:rsid w:val="00C576DF"/>
    <w:rsid w:val="00C57969"/>
    <w:rsid w:val="00C57A1A"/>
    <w:rsid w:val="00C57BC5"/>
    <w:rsid w:val="00C57C6F"/>
    <w:rsid w:val="00C57E71"/>
    <w:rsid w:val="00C600DE"/>
    <w:rsid w:val="00C60140"/>
    <w:rsid w:val="00C6018E"/>
    <w:rsid w:val="00C601A7"/>
    <w:rsid w:val="00C602E7"/>
    <w:rsid w:val="00C60576"/>
    <w:rsid w:val="00C60608"/>
    <w:rsid w:val="00C607C6"/>
    <w:rsid w:val="00C6099E"/>
    <w:rsid w:val="00C609B6"/>
    <w:rsid w:val="00C60B0F"/>
    <w:rsid w:val="00C60EF2"/>
    <w:rsid w:val="00C60F3E"/>
    <w:rsid w:val="00C611AE"/>
    <w:rsid w:val="00C6139D"/>
    <w:rsid w:val="00C61A25"/>
    <w:rsid w:val="00C61B01"/>
    <w:rsid w:val="00C61B87"/>
    <w:rsid w:val="00C61BE0"/>
    <w:rsid w:val="00C61E8A"/>
    <w:rsid w:val="00C6234D"/>
    <w:rsid w:val="00C6238F"/>
    <w:rsid w:val="00C626FD"/>
    <w:rsid w:val="00C6274B"/>
    <w:rsid w:val="00C62C21"/>
    <w:rsid w:val="00C62F4D"/>
    <w:rsid w:val="00C62F8A"/>
    <w:rsid w:val="00C63125"/>
    <w:rsid w:val="00C632C5"/>
    <w:rsid w:val="00C6364D"/>
    <w:rsid w:val="00C63C0E"/>
    <w:rsid w:val="00C6469E"/>
    <w:rsid w:val="00C64799"/>
    <w:rsid w:val="00C64ACA"/>
    <w:rsid w:val="00C64CBF"/>
    <w:rsid w:val="00C64CD6"/>
    <w:rsid w:val="00C64DC6"/>
    <w:rsid w:val="00C650D3"/>
    <w:rsid w:val="00C6542D"/>
    <w:rsid w:val="00C654F8"/>
    <w:rsid w:val="00C65624"/>
    <w:rsid w:val="00C659CF"/>
    <w:rsid w:val="00C65BAC"/>
    <w:rsid w:val="00C65C4F"/>
    <w:rsid w:val="00C65C8D"/>
    <w:rsid w:val="00C65DD0"/>
    <w:rsid w:val="00C65E78"/>
    <w:rsid w:val="00C65FB6"/>
    <w:rsid w:val="00C66077"/>
    <w:rsid w:val="00C66132"/>
    <w:rsid w:val="00C662CC"/>
    <w:rsid w:val="00C66360"/>
    <w:rsid w:val="00C669C9"/>
    <w:rsid w:val="00C669DF"/>
    <w:rsid w:val="00C66A30"/>
    <w:rsid w:val="00C66B0E"/>
    <w:rsid w:val="00C66DBF"/>
    <w:rsid w:val="00C66E03"/>
    <w:rsid w:val="00C66E75"/>
    <w:rsid w:val="00C670F6"/>
    <w:rsid w:val="00C67409"/>
    <w:rsid w:val="00C674A9"/>
    <w:rsid w:val="00C6750E"/>
    <w:rsid w:val="00C67729"/>
    <w:rsid w:val="00C67777"/>
    <w:rsid w:val="00C67912"/>
    <w:rsid w:val="00C67A3D"/>
    <w:rsid w:val="00C67A83"/>
    <w:rsid w:val="00C67B3A"/>
    <w:rsid w:val="00C67EFD"/>
    <w:rsid w:val="00C70028"/>
    <w:rsid w:val="00C7005B"/>
    <w:rsid w:val="00C70301"/>
    <w:rsid w:val="00C7033F"/>
    <w:rsid w:val="00C70397"/>
    <w:rsid w:val="00C70577"/>
    <w:rsid w:val="00C7088F"/>
    <w:rsid w:val="00C70902"/>
    <w:rsid w:val="00C70927"/>
    <w:rsid w:val="00C70CEF"/>
    <w:rsid w:val="00C70FFF"/>
    <w:rsid w:val="00C7110D"/>
    <w:rsid w:val="00C71228"/>
    <w:rsid w:val="00C713B1"/>
    <w:rsid w:val="00C713D8"/>
    <w:rsid w:val="00C71494"/>
    <w:rsid w:val="00C714AE"/>
    <w:rsid w:val="00C715E6"/>
    <w:rsid w:val="00C716E1"/>
    <w:rsid w:val="00C716E7"/>
    <w:rsid w:val="00C71778"/>
    <w:rsid w:val="00C719C4"/>
    <w:rsid w:val="00C71B32"/>
    <w:rsid w:val="00C71BFC"/>
    <w:rsid w:val="00C71C6C"/>
    <w:rsid w:val="00C71D17"/>
    <w:rsid w:val="00C72149"/>
    <w:rsid w:val="00C72283"/>
    <w:rsid w:val="00C72375"/>
    <w:rsid w:val="00C72B0B"/>
    <w:rsid w:val="00C72C75"/>
    <w:rsid w:val="00C72F0C"/>
    <w:rsid w:val="00C73334"/>
    <w:rsid w:val="00C73456"/>
    <w:rsid w:val="00C735AD"/>
    <w:rsid w:val="00C73A4D"/>
    <w:rsid w:val="00C73AA6"/>
    <w:rsid w:val="00C73C14"/>
    <w:rsid w:val="00C73D8D"/>
    <w:rsid w:val="00C73DEC"/>
    <w:rsid w:val="00C73E1E"/>
    <w:rsid w:val="00C73F9C"/>
    <w:rsid w:val="00C73FEC"/>
    <w:rsid w:val="00C74065"/>
    <w:rsid w:val="00C7421D"/>
    <w:rsid w:val="00C74279"/>
    <w:rsid w:val="00C7428C"/>
    <w:rsid w:val="00C74384"/>
    <w:rsid w:val="00C74447"/>
    <w:rsid w:val="00C747C5"/>
    <w:rsid w:val="00C748DA"/>
    <w:rsid w:val="00C74B0B"/>
    <w:rsid w:val="00C74B34"/>
    <w:rsid w:val="00C74B3F"/>
    <w:rsid w:val="00C74C65"/>
    <w:rsid w:val="00C74D91"/>
    <w:rsid w:val="00C751ED"/>
    <w:rsid w:val="00C753DE"/>
    <w:rsid w:val="00C75467"/>
    <w:rsid w:val="00C7564B"/>
    <w:rsid w:val="00C75682"/>
    <w:rsid w:val="00C75849"/>
    <w:rsid w:val="00C758C7"/>
    <w:rsid w:val="00C75B59"/>
    <w:rsid w:val="00C75C99"/>
    <w:rsid w:val="00C75D6E"/>
    <w:rsid w:val="00C75D9E"/>
    <w:rsid w:val="00C75DCF"/>
    <w:rsid w:val="00C76191"/>
    <w:rsid w:val="00C761D8"/>
    <w:rsid w:val="00C764DC"/>
    <w:rsid w:val="00C7652D"/>
    <w:rsid w:val="00C7653A"/>
    <w:rsid w:val="00C76580"/>
    <w:rsid w:val="00C765C2"/>
    <w:rsid w:val="00C76771"/>
    <w:rsid w:val="00C76889"/>
    <w:rsid w:val="00C76A6D"/>
    <w:rsid w:val="00C76B01"/>
    <w:rsid w:val="00C76BDC"/>
    <w:rsid w:val="00C76CFA"/>
    <w:rsid w:val="00C76FB4"/>
    <w:rsid w:val="00C76FBB"/>
    <w:rsid w:val="00C770D8"/>
    <w:rsid w:val="00C77593"/>
    <w:rsid w:val="00C77BC4"/>
    <w:rsid w:val="00C77E80"/>
    <w:rsid w:val="00C809AB"/>
    <w:rsid w:val="00C80AF1"/>
    <w:rsid w:val="00C80B10"/>
    <w:rsid w:val="00C80D2C"/>
    <w:rsid w:val="00C80DC4"/>
    <w:rsid w:val="00C80EB5"/>
    <w:rsid w:val="00C80F44"/>
    <w:rsid w:val="00C81099"/>
    <w:rsid w:val="00C8164B"/>
    <w:rsid w:val="00C8170A"/>
    <w:rsid w:val="00C81862"/>
    <w:rsid w:val="00C81B49"/>
    <w:rsid w:val="00C81C5A"/>
    <w:rsid w:val="00C81CA0"/>
    <w:rsid w:val="00C82346"/>
    <w:rsid w:val="00C82407"/>
    <w:rsid w:val="00C824C5"/>
    <w:rsid w:val="00C829BF"/>
    <w:rsid w:val="00C82CEC"/>
    <w:rsid w:val="00C82E31"/>
    <w:rsid w:val="00C82F41"/>
    <w:rsid w:val="00C83232"/>
    <w:rsid w:val="00C83498"/>
    <w:rsid w:val="00C835E2"/>
    <w:rsid w:val="00C836DE"/>
    <w:rsid w:val="00C83CC7"/>
    <w:rsid w:val="00C83DFC"/>
    <w:rsid w:val="00C83E11"/>
    <w:rsid w:val="00C840DD"/>
    <w:rsid w:val="00C84113"/>
    <w:rsid w:val="00C845BF"/>
    <w:rsid w:val="00C845CA"/>
    <w:rsid w:val="00C8482C"/>
    <w:rsid w:val="00C848EB"/>
    <w:rsid w:val="00C850DD"/>
    <w:rsid w:val="00C8534B"/>
    <w:rsid w:val="00C85598"/>
    <w:rsid w:val="00C85672"/>
    <w:rsid w:val="00C858D6"/>
    <w:rsid w:val="00C85C52"/>
    <w:rsid w:val="00C85C89"/>
    <w:rsid w:val="00C85D98"/>
    <w:rsid w:val="00C85E9A"/>
    <w:rsid w:val="00C85EC6"/>
    <w:rsid w:val="00C86458"/>
    <w:rsid w:val="00C86630"/>
    <w:rsid w:val="00C868AC"/>
    <w:rsid w:val="00C86958"/>
    <w:rsid w:val="00C86B37"/>
    <w:rsid w:val="00C86D24"/>
    <w:rsid w:val="00C86FEE"/>
    <w:rsid w:val="00C8729C"/>
    <w:rsid w:val="00C87302"/>
    <w:rsid w:val="00C87436"/>
    <w:rsid w:val="00C87728"/>
    <w:rsid w:val="00C87963"/>
    <w:rsid w:val="00C87B75"/>
    <w:rsid w:val="00C87D63"/>
    <w:rsid w:val="00C87EB6"/>
    <w:rsid w:val="00C87FC3"/>
    <w:rsid w:val="00C904DD"/>
    <w:rsid w:val="00C9061A"/>
    <w:rsid w:val="00C90681"/>
    <w:rsid w:val="00C9081D"/>
    <w:rsid w:val="00C90CF9"/>
    <w:rsid w:val="00C90F06"/>
    <w:rsid w:val="00C9106F"/>
    <w:rsid w:val="00C913D5"/>
    <w:rsid w:val="00C914BB"/>
    <w:rsid w:val="00C914E6"/>
    <w:rsid w:val="00C91A6F"/>
    <w:rsid w:val="00C91BAF"/>
    <w:rsid w:val="00C91ECF"/>
    <w:rsid w:val="00C91F41"/>
    <w:rsid w:val="00C91FD5"/>
    <w:rsid w:val="00C9215C"/>
    <w:rsid w:val="00C92192"/>
    <w:rsid w:val="00C92281"/>
    <w:rsid w:val="00C92519"/>
    <w:rsid w:val="00C9255A"/>
    <w:rsid w:val="00C9271E"/>
    <w:rsid w:val="00C92D22"/>
    <w:rsid w:val="00C92DB6"/>
    <w:rsid w:val="00C92E09"/>
    <w:rsid w:val="00C92EA7"/>
    <w:rsid w:val="00C92F69"/>
    <w:rsid w:val="00C930C6"/>
    <w:rsid w:val="00C930D3"/>
    <w:rsid w:val="00C93CE6"/>
    <w:rsid w:val="00C93E0B"/>
    <w:rsid w:val="00C93F81"/>
    <w:rsid w:val="00C941ED"/>
    <w:rsid w:val="00C943E7"/>
    <w:rsid w:val="00C94895"/>
    <w:rsid w:val="00C94B6C"/>
    <w:rsid w:val="00C954F4"/>
    <w:rsid w:val="00C956B9"/>
    <w:rsid w:val="00C9576A"/>
    <w:rsid w:val="00C95A69"/>
    <w:rsid w:val="00C95A6A"/>
    <w:rsid w:val="00C960AF"/>
    <w:rsid w:val="00C96153"/>
    <w:rsid w:val="00C964EF"/>
    <w:rsid w:val="00C96739"/>
    <w:rsid w:val="00C96A32"/>
    <w:rsid w:val="00C96AF2"/>
    <w:rsid w:val="00C96C6B"/>
    <w:rsid w:val="00C973C5"/>
    <w:rsid w:val="00C974C2"/>
    <w:rsid w:val="00C97612"/>
    <w:rsid w:val="00C97A80"/>
    <w:rsid w:val="00C97B37"/>
    <w:rsid w:val="00C97D9C"/>
    <w:rsid w:val="00CA043E"/>
    <w:rsid w:val="00CA0707"/>
    <w:rsid w:val="00CA093E"/>
    <w:rsid w:val="00CA09BD"/>
    <w:rsid w:val="00CA0BE5"/>
    <w:rsid w:val="00CA0D53"/>
    <w:rsid w:val="00CA0F47"/>
    <w:rsid w:val="00CA1178"/>
    <w:rsid w:val="00CA1250"/>
    <w:rsid w:val="00CA167F"/>
    <w:rsid w:val="00CA1908"/>
    <w:rsid w:val="00CA1A2C"/>
    <w:rsid w:val="00CA206A"/>
    <w:rsid w:val="00CA217C"/>
    <w:rsid w:val="00CA2196"/>
    <w:rsid w:val="00CA2608"/>
    <w:rsid w:val="00CA26CD"/>
    <w:rsid w:val="00CA2745"/>
    <w:rsid w:val="00CA2AA9"/>
    <w:rsid w:val="00CA2ACF"/>
    <w:rsid w:val="00CA2DF5"/>
    <w:rsid w:val="00CA2E0A"/>
    <w:rsid w:val="00CA2F13"/>
    <w:rsid w:val="00CA316B"/>
    <w:rsid w:val="00CA35BE"/>
    <w:rsid w:val="00CA35C8"/>
    <w:rsid w:val="00CA36CD"/>
    <w:rsid w:val="00CA3928"/>
    <w:rsid w:val="00CA3C29"/>
    <w:rsid w:val="00CA3C57"/>
    <w:rsid w:val="00CA3D8C"/>
    <w:rsid w:val="00CA3DC8"/>
    <w:rsid w:val="00CA3E47"/>
    <w:rsid w:val="00CA3E61"/>
    <w:rsid w:val="00CA420E"/>
    <w:rsid w:val="00CA4331"/>
    <w:rsid w:val="00CA438B"/>
    <w:rsid w:val="00CA4904"/>
    <w:rsid w:val="00CA49A4"/>
    <w:rsid w:val="00CA4A96"/>
    <w:rsid w:val="00CA4C80"/>
    <w:rsid w:val="00CA4C9D"/>
    <w:rsid w:val="00CA4CFC"/>
    <w:rsid w:val="00CA4D88"/>
    <w:rsid w:val="00CA520C"/>
    <w:rsid w:val="00CA5269"/>
    <w:rsid w:val="00CA52FE"/>
    <w:rsid w:val="00CA59B0"/>
    <w:rsid w:val="00CA5C39"/>
    <w:rsid w:val="00CA5C90"/>
    <w:rsid w:val="00CA5E30"/>
    <w:rsid w:val="00CA6070"/>
    <w:rsid w:val="00CA609E"/>
    <w:rsid w:val="00CA6100"/>
    <w:rsid w:val="00CA6171"/>
    <w:rsid w:val="00CA61A3"/>
    <w:rsid w:val="00CA624E"/>
    <w:rsid w:val="00CA628A"/>
    <w:rsid w:val="00CA6567"/>
    <w:rsid w:val="00CA65FB"/>
    <w:rsid w:val="00CA6647"/>
    <w:rsid w:val="00CA66B6"/>
    <w:rsid w:val="00CA66D3"/>
    <w:rsid w:val="00CA69B9"/>
    <w:rsid w:val="00CA6E2F"/>
    <w:rsid w:val="00CA6F22"/>
    <w:rsid w:val="00CA6F85"/>
    <w:rsid w:val="00CA70CB"/>
    <w:rsid w:val="00CA70F1"/>
    <w:rsid w:val="00CA72AA"/>
    <w:rsid w:val="00CA76CE"/>
    <w:rsid w:val="00CA7999"/>
    <w:rsid w:val="00CA7EE0"/>
    <w:rsid w:val="00CA7F14"/>
    <w:rsid w:val="00CA7FA5"/>
    <w:rsid w:val="00CB021B"/>
    <w:rsid w:val="00CB037D"/>
    <w:rsid w:val="00CB03BF"/>
    <w:rsid w:val="00CB053C"/>
    <w:rsid w:val="00CB05B5"/>
    <w:rsid w:val="00CB05F5"/>
    <w:rsid w:val="00CB07CF"/>
    <w:rsid w:val="00CB09A0"/>
    <w:rsid w:val="00CB09BA"/>
    <w:rsid w:val="00CB0B18"/>
    <w:rsid w:val="00CB0C89"/>
    <w:rsid w:val="00CB0F7A"/>
    <w:rsid w:val="00CB1020"/>
    <w:rsid w:val="00CB1685"/>
    <w:rsid w:val="00CB1943"/>
    <w:rsid w:val="00CB1B9C"/>
    <w:rsid w:val="00CB1BB7"/>
    <w:rsid w:val="00CB1E39"/>
    <w:rsid w:val="00CB1E70"/>
    <w:rsid w:val="00CB21C9"/>
    <w:rsid w:val="00CB2277"/>
    <w:rsid w:val="00CB242F"/>
    <w:rsid w:val="00CB24FC"/>
    <w:rsid w:val="00CB25E1"/>
    <w:rsid w:val="00CB2935"/>
    <w:rsid w:val="00CB29E0"/>
    <w:rsid w:val="00CB2A90"/>
    <w:rsid w:val="00CB2CA0"/>
    <w:rsid w:val="00CB30C2"/>
    <w:rsid w:val="00CB32BF"/>
    <w:rsid w:val="00CB3447"/>
    <w:rsid w:val="00CB34ED"/>
    <w:rsid w:val="00CB3559"/>
    <w:rsid w:val="00CB388A"/>
    <w:rsid w:val="00CB39C2"/>
    <w:rsid w:val="00CB3A31"/>
    <w:rsid w:val="00CB3B05"/>
    <w:rsid w:val="00CB3B4A"/>
    <w:rsid w:val="00CB3C9A"/>
    <w:rsid w:val="00CB3EE4"/>
    <w:rsid w:val="00CB40D1"/>
    <w:rsid w:val="00CB4144"/>
    <w:rsid w:val="00CB43A2"/>
    <w:rsid w:val="00CB450F"/>
    <w:rsid w:val="00CB45E0"/>
    <w:rsid w:val="00CB4855"/>
    <w:rsid w:val="00CB487F"/>
    <w:rsid w:val="00CB4AF4"/>
    <w:rsid w:val="00CB5239"/>
    <w:rsid w:val="00CB52D8"/>
    <w:rsid w:val="00CB53E4"/>
    <w:rsid w:val="00CB5566"/>
    <w:rsid w:val="00CB5677"/>
    <w:rsid w:val="00CB5934"/>
    <w:rsid w:val="00CB5A7E"/>
    <w:rsid w:val="00CB5B1B"/>
    <w:rsid w:val="00CB5D89"/>
    <w:rsid w:val="00CB5FD7"/>
    <w:rsid w:val="00CB659F"/>
    <w:rsid w:val="00CB67D4"/>
    <w:rsid w:val="00CB6800"/>
    <w:rsid w:val="00CB6A9F"/>
    <w:rsid w:val="00CB6B11"/>
    <w:rsid w:val="00CB6DC1"/>
    <w:rsid w:val="00CB6F97"/>
    <w:rsid w:val="00CB74DE"/>
    <w:rsid w:val="00CB7564"/>
    <w:rsid w:val="00CB770F"/>
    <w:rsid w:val="00CB7748"/>
    <w:rsid w:val="00CB7999"/>
    <w:rsid w:val="00CB7A08"/>
    <w:rsid w:val="00CB7A1F"/>
    <w:rsid w:val="00CB7AA1"/>
    <w:rsid w:val="00CB7ACB"/>
    <w:rsid w:val="00CB7E00"/>
    <w:rsid w:val="00CB7E61"/>
    <w:rsid w:val="00CB7F2C"/>
    <w:rsid w:val="00CB7F59"/>
    <w:rsid w:val="00CC006F"/>
    <w:rsid w:val="00CC0292"/>
    <w:rsid w:val="00CC03C4"/>
    <w:rsid w:val="00CC053D"/>
    <w:rsid w:val="00CC0D61"/>
    <w:rsid w:val="00CC1604"/>
    <w:rsid w:val="00CC172D"/>
    <w:rsid w:val="00CC1A25"/>
    <w:rsid w:val="00CC1A37"/>
    <w:rsid w:val="00CC1B49"/>
    <w:rsid w:val="00CC2001"/>
    <w:rsid w:val="00CC23DA"/>
    <w:rsid w:val="00CC2597"/>
    <w:rsid w:val="00CC260F"/>
    <w:rsid w:val="00CC268B"/>
    <w:rsid w:val="00CC26FC"/>
    <w:rsid w:val="00CC286C"/>
    <w:rsid w:val="00CC2A72"/>
    <w:rsid w:val="00CC2A77"/>
    <w:rsid w:val="00CC2C43"/>
    <w:rsid w:val="00CC2C7F"/>
    <w:rsid w:val="00CC2D99"/>
    <w:rsid w:val="00CC2DBF"/>
    <w:rsid w:val="00CC2DF9"/>
    <w:rsid w:val="00CC322F"/>
    <w:rsid w:val="00CC38B0"/>
    <w:rsid w:val="00CC39E0"/>
    <w:rsid w:val="00CC3AD3"/>
    <w:rsid w:val="00CC3B73"/>
    <w:rsid w:val="00CC3B94"/>
    <w:rsid w:val="00CC3D06"/>
    <w:rsid w:val="00CC3F36"/>
    <w:rsid w:val="00CC4133"/>
    <w:rsid w:val="00CC4199"/>
    <w:rsid w:val="00CC41C9"/>
    <w:rsid w:val="00CC4B6D"/>
    <w:rsid w:val="00CC4D27"/>
    <w:rsid w:val="00CC4DCD"/>
    <w:rsid w:val="00CC52CB"/>
    <w:rsid w:val="00CC5486"/>
    <w:rsid w:val="00CC561B"/>
    <w:rsid w:val="00CC563C"/>
    <w:rsid w:val="00CC5856"/>
    <w:rsid w:val="00CC5DDC"/>
    <w:rsid w:val="00CC616D"/>
    <w:rsid w:val="00CC62B5"/>
    <w:rsid w:val="00CC62C4"/>
    <w:rsid w:val="00CC677B"/>
    <w:rsid w:val="00CC6958"/>
    <w:rsid w:val="00CC6BF6"/>
    <w:rsid w:val="00CC6BFD"/>
    <w:rsid w:val="00CC6CE0"/>
    <w:rsid w:val="00CC6E6D"/>
    <w:rsid w:val="00CC72B7"/>
    <w:rsid w:val="00CC73B5"/>
    <w:rsid w:val="00CC78BA"/>
    <w:rsid w:val="00CC7B3C"/>
    <w:rsid w:val="00CC7C88"/>
    <w:rsid w:val="00CC7D56"/>
    <w:rsid w:val="00CC7DBE"/>
    <w:rsid w:val="00CD02F7"/>
    <w:rsid w:val="00CD0DF1"/>
    <w:rsid w:val="00CD1091"/>
    <w:rsid w:val="00CD10FF"/>
    <w:rsid w:val="00CD12ED"/>
    <w:rsid w:val="00CD148E"/>
    <w:rsid w:val="00CD1655"/>
    <w:rsid w:val="00CD16C3"/>
    <w:rsid w:val="00CD1B7F"/>
    <w:rsid w:val="00CD1DE4"/>
    <w:rsid w:val="00CD1F3B"/>
    <w:rsid w:val="00CD227E"/>
    <w:rsid w:val="00CD2537"/>
    <w:rsid w:val="00CD256C"/>
    <w:rsid w:val="00CD28EC"/>
    <w:rsid w:val="00CD2ABB"/>
    <w:rsid w:val="00CD2B4A"/>
    <w:rsid w:val="00CD2EF0"/>
    <w:rsid w:val="00CD30FE"/>
    <w:rsid w:val="00CD3272"/>
    <w:rsid w:val="00CD3453"/>
    <w:rsid w:val="00CD3507"/>
    <w:rsid w:val="00CD39A7"/>
    <w:rsid w:val="00CD39F4"/>
    <w:rsid w:val="00CD3B85"/>
    <w:rsid w:val="00CD3C96"/>
    <w:rsid w:val="00CD3CB4"/>
    <w:rsid w:val="00CD4306"/>
    <w:rsid w:val="00CD4646"/>
    <w:rsid w:val="00CD4682"/>
    <w:rsid w:val="00CD4728"/>
    <w:rsid w:val="00CD47C4"/>
    <w:rsid w:val="00CD4B8E"/>
    <w:rsid w:val="00CD4B9F"/>
    <w:rsid w:val="00CD4C34"/>
    <w:rsid w:val="00CD4F5F"/>
    <w:rsid w:val="00CD518E"/>
    <w:rsid w:val="00CD52AF"/>
    <w:rsid w:val="00CD5497"/>
    <w:rsid w:val="00CD5633"/>
    <w:rsid w:val="00CD570F"/>
    <w:rsid w:val="00CD572F"/>
    <w:rsid w:val="00CD5760"/>
    <w:rsid w:val="00CD5C89"/>
    <w:rsid w:val="00CD5DDC"/>
    <w:rsid w:val="00CD6094"/>
    <w:rsid w:val="00CD6934"/>
    <w:rsid w:val="00CD6C71"/>
    <w:rsid w:val="00CD6D53"/>
    <w:rsid w:val="00CD6FFC"/>
    <w:rsid w:val="00CD70AC"/>
    <w:rsid w:val="00CD7124"/>
    <w:rsid w:val="00CD72CD"/>
    <w:rsid w:val="00CD750A"/>
    <w:rsid w:val="00CD75AB"/>
    <w:rsid w:val="00CD789E"/>
    <w:rsid w:val="00CD7FA5"/>
    <w:rsid w:val="00CD7FD8"/>
    <w:rsid w:val="00CE00DB"/>
    <w:rsid w:val="00CE0173"/>
    <w:rsid w:val="00CE028A"/>
    <w:rsid w:val="00CE0643"/>
    <w:rsid w:val="00CE0973"/>
    <w:rsid w:val="00CE0A74"/>
    <w:rsid w:val="00CE0B36"/>
    <w:rsid w:val="00CE0BB8"/>
    <w:rsid w:val="00CE1199"/>
    <w:rsid w:val="00CE1553"/>
    <w:rsid w:val="00CE16D9"/>
    <w:rsid w:val="00CE1A10"/>
    <w:rsid w:val="00CE1B4B"/>
    <w:rsid w:val="00CE1EF6"/>
    <w:rsid w:val="00CE227A"/>
    <w:rsid w:val="00CE2697"/>
    <w:rsid w:val="00CE2865"/>
    <w:rsid w:val="00CE28C1"/>
    <w:rsid w:val="00CE2C1F"/>
    <w:rsid w:val="00CE2C31"/>
    <w:rsid w:val="00CE2C61"/>
    <w:rsid w:val="00CE2D83"/>
    <w:rsid w:val="00CE2E77"/>
    <w:rsid w:val="00CE30AB"/>
    <w:rsid w:val="00CE34D1"/>
    <w:rsid w:val="00CE3ADB"/>
    <w:rsid w:val="00CE3B34"/>
    <w:rsid w:val="00CE3B89"/>
    <w:rsid w:val="00CE3D16"/>
    <w:rsid w:val="00CE42D2"/>
    <w:rsid w:val="00CE4317"/>
    <w:rsid w:val="00CE44F6"/>
    <w:rsid w:val="00CE4633"/>
    <w:rsid w:val="00CE47AF"/>
    <w:rsid w:val="00CE4A73"/>
    <w:rsid w:val="00CE4BAA"/>
    <w:rsid w:val="00CE4E19"/>
    <w:rsid w:val="00CE5062"/>
    <w:rsid w:val="00CE51BD"/>
    <w:rsid w:val="00CE5223"/>
    <w:rsid w:val="00CE5304"/>
    <w:rsid w:val="00CE5481"/>
    <w:rsid w:val="00CE5601"/>
    <w:rsid w:val="00CE58DE"/>
    <w:rsid w:val="00CE59A5"/>
    <w:rsid w:val="00CE5A79"/>
    <w:rsid w:val="00CE5B68"/>
    <w:rsid w:val="00CE5CBA"/>
    <w:rsid w:val="00CE5FC1"/>
    <w:rsid w:val="00CE6075"/>
    <w:rsid w:val="00CE6191"/>
    <w:rsid w:val="00CE61A3"/>
    <w:rsid w:val="00CE6550"/>
    <w:rsid w:val="00CE6759"/>
    <w:rsid w:val="00CE69BC"/>
    <w:rsid w:val="00CE6A59"/>
    <w:rsid w:val="00CE6B26"/>
    <w:rsid w:val="00CE6DDB"/>
    <w:rsid w:val="00CE70C5"/>
    <w:rsid w:val="00CE70E5"/>
    <w:rsid w:val="00CE71D2"/>
    <w:rsid w:val="00CE73A7"/>
    <w:rsid w:val="00CE78F1"/>
    <w:rsid w:val="00CE7A1C"/>
    <w:rsid w:val="00CE7ACE"/>
    <w:rsid w:val="00CE7B1B"/>
    <w:rsid w:val="00CE7D84"/>
    <w:rsid w:val="00CE7E0D"/>
    <w:rsid w:val="00CE7E23"/>
    <w:rsid w:val="00CF009B"/>
    <w:rsid w:val="00CF0128"/>
    <w:rsid w:val="00CF017A"/>
    <w:rsid w:val="00CF0193"/>
    <w:rsid w:val="00CF01F3"/>
    <w:rsid w:val="00CF02C9"/>
    <w:rsid w:val="00CF03A5"/>
    <w:rsid w:val="00CF07F0"/>
    <w:rsid w:val="00CF08F3"/>
    <w:rsid w:val="00CF094F"/>
    <w:rsid w:val="00CF0D75"/>
    <w:rsid w:val="00CF0E9A"/>
    <w:rsid w:val="00CF12ED"/>
    <w:rsid w:val="00CF176B"/>
    <w:rsid w:val="00CF1849"/>
    <w:rsid w:val="00CF1AE2"/>
    <w:rsid w:val="00CF1C5B"/>
    <w:rsid w:val="00CF20A8"/>
    <w:rsid w:val="00CF21D3"/>
    <w:rsid w:val="00CF248C"/>
    <w:rsid w:val="00CF28D4"/>
    <w:rsid w:val="00CF2928"/>
    <w:rsid w:val="00CF2965"/>
    <w:rsid w:val="00CF2C46"/>
    <w:rsid w:val="00CF2ED1"/>
    <w:rsid w:val="00CF3205"/>
    <w:rsid w:val="00CF33E2"/>
    <w:rsid w:val="00CF347B"/>
    <w:rsid w:val="00CF34E3"/>
    <w:rsid w:val="00CF35C3"/>
    <w:rsid w:val="00CF383C"/>
    <w:rsid w:val="00CF39FF"/>
    <w:rsid w:val="00CF3BBD"/>
    <w:rsid w:val="00CF421E"/>
    <w:rsid w:val="00CF42F4"/>
    <w:rsid w:val="00CF45BB"/>
    <w:rsid w:val="00CF4792"/>
    <w:rsid w:val="00CF49EE"/>
    <w:rsid w:val="00CF4C74"/>
    <w:rsid w:val="00CF5627"/>
    <w:rsid w:val="00CF57CA"/>
    <w:rsid w:val="00CF580E"/>
    <w:rsid w:val="00CF5AD2"/>
    <w:rsid w:val="00CF5C50"/>
    <w:rsid w:val="00CF5D40"/>
    <w:rsid w:val="00CF5DC4"/>
    <w:rsid w:val="00CF5FA0"/>
    <w:rsid w:val="00CF5FAB"/>
    <w:rsid w:val="00CF611D"/>
    <w:rsid w:val="00CF6122"/>
    <w:rsid w:val="00CF6383"/>
    <w:rsid w:val="00CF653D"/>
    <w:rsid w:val="00CF6606"/>
    <w:rsid w:val="00CF6651"/>
    <w:rsid w:val="00CF676E"/>
    <w:rsid w:val="00CF68A5"/>
    <w:rsid w:val="00CF6B27"/>
    <w:rsid w:val="00CF6CD7"/>
    <w:rsid w:val="00CF6DE2"/>
    <w:rsid w:val="00CF7036"/>
    <w:rsid w:val="00CF7038"/>
    <w:rsid w:val="00CF7342"/>
    <w:rsid w:val="00CF739A"/>
    <w:rsid w:val="00CF7806"/>
    <w:rsid w:val="00CF78B2"/>
    <w:rsid w:val="00CF7B25"/>
    <w:rsid w:val="00CF7C16"/>
    <w:rsid w:val="00CF7F82"/>
    <w:rsid w:val="00D00222"/>
    <w:rsid w:val="00D00346"/>
    <w:rsid w:val="00D0039F"/>
    <w:rsid w:val="00D00480"/>
    <w:rsid w:val="00D009FF"/>
    <w:rsid w:val="00D00C6F"/>
    <w:rsid w:val="00D00D04"/>
    <w:rsid w:val="00D00DF7"/>
    <w:rsid w:val="00D00E97"/>
    <w:rsid w:val="00D00EC0"/>
    <w:rsid w:val="00D00F1D"/>
    <w:rsid w:val="00D00F6C"/>
    <w:rsid w:val="00D013F8"/>
    <w:rsid w:val="00D0186D"/>
    <w:rsid w:val="00D01C42"/>
    <w:rsid w:val="00D01E3E"/>
    <w:rsid w:val="00D01F26"/>
    <w:rsid w:val="00D022AD"/>
    <w:rsid w:val="00D0243F"/>
    <w:rsid w:val="00D02745"/>
    <w:rsid w:val="00D02A59"/>
    <w:rsid w:val="00D02B88"/>
    <w:rsid w:val="00D02BBF"/>
    <w:rsid w:val="00D02C43"/>
    <w:rsid w:val="00D02DCC"/>
    <w:rsid w:val="00D02FB3"/>
    <w:rsid w:val="00D03004"/>
    <w:rsid w:val="00D03027"/>
    <w:rsid w:val="00D03030"/>
    <w:rsid w:val="00D03184"/>
    <w:rsid w:val="00D036BC"/>
    <w:rsid w:val="00D037AC"/>
    <w:rsid w:val="00D037E7"/>
    <w:rsid w:val="00D0382B"/>
    <w:rsid w:val="00D0456B"/>
    <w:rsid w:val="00D046F0"/>
    <w:rsid w:val="00D047F7"/>
    <w:rsid w:val="00D049CA"/>
    <w:rsid w:val="00D04DE7"/>
    <w:rsid w:val="00D05001"/>
    <w:rsid w:val="00D05197"/>
    <w:rsid w:val="00D05259"/>
    <w:rsid w:val="00D05372"/>
    <w:rsid w:val="00D054A1"/>
    <w:rsid w:val="00D05703"/>
    <w:rsid w:val="00D0574B"/>
    <w:rsid w:val="00D05B5B"/>
    <w:rsid w:val="00D05CBC"/>
    <w:rsid w:val="00D05D2C"/>
    <w:rsid w:val="00D05D3B"/>
    <w:rsid w:val="00D05FF9"/>
    <w:rsid w:val="00D061D0"/>
    <w:rsid w:val="00D0630B"/>
    <w:rsid w:val="00D06318"/>
    <w:rsid w:val="00D06737"/>
    <w:rsid w:val="00D06C6C"/>
    <w:rsid w:val="00D06D50"/>
    <w:rsid w:val="00D072A0"/>
    <w:rsid w:val="00D072BE"/>
    <w:rsid w:val="00D07AC4"/>
    <w:rsid w:val="00D07D4D"/>
    <w:rsid w:val="00D10050"/>
    <w:rsid w:val="00D10540"/>
    <w:rsid w:val="00D10679"/>
    <w:rsid w:val="00D108DB"/>
    <w:rsid w:val="00D109E5"/>
    <w:rsid w:val="00D109EF"/>
    <w:rsid w:val="00D10D70"/>
    <w:rsid w:val="00D110E2"/>
    <w:rsid w:val="00D11286"/>
    <w:rsid w:val="00D1143F"/>
    <w:rsid w:val="00D114D9"/>
    <w:rsid w:val="00D116CD"/>
    <w:rsid w:val="00D11AE8"/>
    <w:rsid w:val="00D11C49"/>
    <w:rsid w:val="00D11DE8"/>
    <w:rsid w:val="00D120CF"/>
    <w:rsid w:val="00D12405"/>
    <w:rsid w:val="00D1291D"/>
    <w:rsid w:val="00D12E0D"/>
    <w:rsid w:val="00D131A0"/>
    <w:rsid w:val="00D13250"/>
    <w:rsid w:val="00D133C0"/>
    <w:rsid w:val="00D1341C"/>
    <w:rsid w:val="00D13454"/>
    <w:rsid w:val="00D13600"/>
    <w:rsid w:val="00D13A8D"/>
    <w:rsid w:val="00D13B32"/>
    <w:rsid w:val="00D13FC4"/>
    <w:rsid w:val="00D13FF6"/>
    <w:rsid w:val="00D1421F"/>
    <w:rsid w:val="00D14220"/>
    <w:rsid w:val="00D1435E"/>
    <w:rsid w:val="00D15108"/>
    <w:rsid w:val="00D1512F"/>
    <w:rsid w:val="00D152BD"/>
    <w:rsid w:val="00D153C2"/>
    <w:rsid w:val="00D1564C"/>
    <w:rsid w:val="00D15742"/>
    <w:rsid w:val="00D1597B"/>
    <w:rsid w:val="00D15C07"/>
    <w:rsid w:val="00D15CA2"/>
    <w:rsid w:val="00D15D85"/>
    <w:rsid w:val="00D1603F"/>
    <w:rsid w:val="00D1627E"/>
    <w:rsid w:val="00D16283"/>
    <w:rsid w:val="00D16346"/>
    <w:rsid w:val="00D16519"/>
    <w:rsid w:val="00D1673F"/>
    <w:rsid w:val="00D16C35"/>
    <w:rsid w:val="00D16E8F"/>
    <w:rsid w:val="00D16EE9"/>
    <w:rsid w:val="00D171A4"/>
    <w:rsid w:val="00D171F0"/>
    <w:rsid w:val="00D1724E"/>
    <w:rsid w:val="00D1727B"/>
    <w:rsid w:val="00D1736A"/>
    <w:rsid w:val="00D17534"/>
    <w:rsid w:val="00D17657"/>
    <w:rsid w:val="00D17831"/>
    <w:rsid w:val="00D17BC8"/>
    <w:rsid w:val="00D17F8C"/>
    <w:rsid w:val="00D20055"/>
    <w:rsid w:val="00D201AD"/>
    <w:rsid w:val="00D20345"/>
    <w:rsid w:val="00D20950"/>
    <w:rsid w:val="00D20E2A"/>
    <w:rsid w:val="00D20F96"/>
    <w:rsid w:val="00D21385"/>
    <w:rsid w:val="00D21423"/>
    <w:rsid w:val="00D21512"/>
    <w:rsid w:val="00D21601"/>
    <w:rsid w:val="00D218E0"/>
    <w:rsid w:val="00D2192E"/>
    <w:rsid w:val="00D21C43"/>
    <w:rsid w:val="00D21C82"/>
    <w:rsid w:val="00D22009"/>
    <w:rsid w:val="00D22289"/>
    <w:rsid w:val="00D2240F"/>
    <w:rsid w:val="00D22424"/>
    <w:rsid w:val="00D2254A"/>
    <w:rsid w:val="00D225EF"/>
    <w:rsid w:val="00D2281D"/>
    <w:rsid w:val="00D228FB"/>
    <w:rsid w:val="00D22BC5"/>
    <w:rsid w:val="00D22CDD"/>
    <w:rsid w:val="00D22CED"/>
    <w:rsid w:val="00D22D95"/>
    <w:rsid w:val="00D22DFB"/>
    <w:rsid w:val="00D230D9"/>
    <w:rsid w:val="00D23179"/>
    <w:rsid w:val="00D23228"/>
    <w:rsid w:val="00D234FF"/>
    <w:rsid w:val="00D23538"/>
    <w:rsid w:val="00D235CD"/>
    <w:rsid w:val="00D2379F"/>
    <w:rsid w:val="00D238E1"/>
    <w:rsid w:val="00D23915"/>
    <w:rsid w:val="00D23941"/>
    <w:rsid w:val="00D23A68"/>
    <w:rsid w:val="00D23CFD"/>
    <w:rsid w:val="00D23D3C"/>
    <w:rsid w:val="00D23DBF"/>
    <w:rsid w:val="00D23EAC"/>
    <w:rsid w:val="00D24522"/>
    <w:rsid w:val="00D247D1"/>
    <w:rsid w:val="00D2494E"/>
    <w:rsid w:val="00D24A5B"/>
    <w:rsid w:val="00D24D76"/>
    <w:rsid w:val="00D24D9B"/>
    <w:rsid w:val="00D25095"/>
    <w:rsid w:val="00D2530A"/>
    <w:rsid w:val="00D2532E"/>
    <w:rsid w:val="00D25703"/>
    <w:rsid w:val="00D25960"/>
    <w:rsid w:val="00D259CA"/>
    <w:rsid w:val="00D25A0D"/>
    <w:rsid w:val="00D25DE0"/>
    <w:rsid w:val="00D26033"/>
    <w:rsid w:val="00D261ED"/>
    <w:rsid w:val="00D2636D"/>
    <w:rsid w:val="00D265B7"/>
    <w:rsid w:val="00D266F6"/>
    <w:rsid w:val="00D2677C"/>
    <w:rsid w:val="00D268D4"/>
    <w:rsid w:val="00D269F3"/>
    <w:rsid w:val="00D26AB5"/>
    <w:rsid w:val="00D26CDB"/>
    <w:rsid w:val="00D26DEA"/>
    <w:rsid w:val="00D26F5C"/>
    <w:rsid w:val="00D27286"/>
    <w:rsid w:val="00D273D6"/>
    <w:rsid w:val="00D2753C"/>
    <w:rsid w:val="00D27992"/>
    <w:rsid w:val="00D27C32"/>
    <w:rsid w:val="00D30011"/>
    <w:rsid w:val="00D30361"/>
    <w:rsid w:val="00D30650"/>
    <w:rsid w:val="00D30787"/>
    <w:rsid w:val="00D309A8"/>
    <w:rsid w:val="00D309F6"/>
    <w:rsid w:val="00D30A3C"/>
    <w:rsid w:val="00D30ACB"/>
    <w:rsid w:val="00D30D84"/>
    <w:rsid w:val="00D3109F"/>
    <w:rsid w:val="00D310A6"/>
    <w:rsid w:val="00D314F6"/>
    <w:rsid w:val="00D31553"/>
    <w:rsid w:val="00D315F8"/>
    <w:rsid w:val="00D31856"/>
    <w:rsid w:val="00D3186D"/>
    <w:rsid w:val="00D318D1"/>
    <w:rsid w:val="00D318EF"/>
    <w:rsid w:val="00D31A9D"/>
    <w:rsid w:val="00D31C84"/>
    <w:rsid w:val="00D31E75"/>
    <w:rsid w:val="00D31EA8"/>
    <w:rsid w:val="00D320A6"/>
    <w:rsid w:val="00D32484"/>
    <w:rsid w:val="00D32520"/>
    <w:rsid w:val="00D325DE"/>
    <w:rsid w:val="00D326FD"/>
    <w:rsid w:val="00D32710"/>
    <w:rsid w:val="00D3272A"/>
    <w:rsid w:val="00D3275C"/>
    <w:rsid w:val="00D32967"/>
    <w:rsid w:val="00D32CF5"/>
    <w:rsid w:val="00D32F47"/>
    <w:rsid w:val="00D33329"/>
    <w:rsid w:val="00D3338D"/>
    <w:rsid w:val="00D33548"/>
    <w:rsid w:val="00D33777"/>
    <w:rsid w:val="00D337B7"/>
    <w:rsid w:val="00D3388F"/>
    <w:rsid w:val="00D33AB1"/>
    <w:rsid w:val="00D33BE3"/>
    <w:rsid w:val="00D33D4B"/>
    <w:rsid w:val="00D33DFC"/>
    <w:rsid w:val="00D34203"/>
    <w:rsid w:val="00D34365"/>
    <w:rsid w:val="00D344A5"/>
    <w:rsid w:val="00D345AD"/>
    <w:rsid w:val="00D345F1"/>
    <w:rsid w:val="00D3474B"/>
    <w:rsid w:val="00D34750"/>
    <w:rsid w:val="00D34858"/>
    <w:rsid w:val="00D34941"/>
    <w:rsid w:val="00D34A10"/>
    <w:rsid w:val="00D34C1E"/>
    <w:rsid w:val="00D34CE6"/>
    <w:rsid w:val="00D34FD3"/>
    <w:rsid w:val="00D351CC"/>
    <w:rsid w:val="00D354DA"/>
    <w:rsid w:val="00D35585"/>
    <w:rsid w:val="00D3564F"/>
    <w:rsid w:val="00D3573A"/>
    <w:rsid w:val="00D357A4"/>
    <w:rsid w:val="00D35833"/>
    <w:rsid w:val="00D358A4"/>
    <w:rsid w:val="00D3598E"/>
    <w:rsid w:val="00D36190"/>
    <w:rsid w:val="00D361EC"/>
    <w:rsid w:val="00D36500"/>
    <w:rsid w:val="00D3673A"/>
    <w:rsid w:val="00D3677E"/>
    <w:rsid w:val="00D367EB"/>
    <w:rsid w:val="00D369D2"/>
    <w:rsid w:val="00D36A16"/>
    <w:rsid w:val="00D36A22"/>
    <w:rsid w:val="00D36AC0"/>
    <w:rsid w:val="00D36AE0"/>
    <w:rsid w:val="00D36D81"/>
    <w:rsid w:val="00D36DBD"/>
    <w:rsid w:val="00D36F17"/>
    <w:rsid w:val="00D37831"/>
    <w:rsid w:val="00D378D2"/>
    <w:rsid w:val="00D37C10"/>
    <w:rsid w:val="00D37F70"/>
    <w:rsid w:val="00D40091"/>
    <w:rsid w:val="00D4059F"/>
    <w:rsid w:val="00D408FD"/>
    <w:rsid w:val="00D409AD"/>
    <w:rsid w:val="00D40C34"/>
    <w:rsid w:val="00D40CE3"/>
    <w:rsid w:val="00D414F7"/>
    <w:rsid w:val="00D41C47"/>
    <w:rsid w:val="00D41EF5"/>
    <w:rsid w:val="00D420A7"/>
    <w:rsid w:val="00D4213D"/>
    <w:rsid w:val="00D4216D"/>
    <w:rsid w:val="00D42676"/>
    <w:rsid w:val="00D4267C"/>
    <w:rsid w:val="00D42B94"/>
    <w:rsid w:val="00D42C69"/>
    <w:rsid w:val="00D430E2"/>
    <w:rsid w:val="00D4323A"/>
    <w:rsid w:val="00D43550"/>
    <w:rsid w:val="00D437AA"/>
    <w:rsid w:val="00D43832"/>
    <w:rsid w:val="00D4392F"/>
    <w:rsid w:val="00D43A33"/>
    <w:rsid w:val="00D43DFB"/>
    <w:rsid w:val="00D43E84"/>
    <w:rsid w:val="00D4422B"/>
    <w:rsid w:val="00D4460F"/>
    <w:rsid w:val="00D447D0"/>
    <w:rsid w:val="00D44D06"/>
    <w:rsid w:val="00D44D4F"/>
    <w:rsid w:val="00D45062"/>
    <w:rsid w:val="00D450F3"/>
    <w:rsid w:val="00D4560F"/>
    <w:rsid w:val="00D456C2"/>
    <w:rsid w:val="00D45987"/>
    <w:rsid w:val="00D4615D"/>
    <w:rsid w:val="00D461D5"/>
    <w:rsid w:val="00D462F5"/>
    <w:rsid w:val="00D4634A"/>
    <w:rsid w:val="00D46431"/>
    <w:rsid w:val="00D4671D"/>
    <w:rsid w:val="00D46DB9"/>
    <w:rsid w:val="00D46DD6"/>
    <w:rsid w:val="00D46FC2"/>
    <w:rsid w:val="00D4702D"/>
    <w:rsid w:val="00D47291"/>
    <w:rsid w:val="00D47441"/>
    <w:rsid w:val="00D47591"/>
    <w:rsid w:val="00D47606"/>
    <w:rsid w:val="00D476EA"/>
    <w:rsid w:val="00D47918"/>
    <w:rsid w:val="00D479A1"/>
    <w:rsid w:val="00D47A53"/>
    <w:rsid w:val="00D47C40"/>
    <w:rsid w:val="00D47DB0"/>
    <w:rsid w:val="00D50314"/>
    <w:rsid w:val="00D5051E"/>
    <w:rsid w:val="00D5080C"/>
    <w:rsid w:val="00D50D6E"/>
    <w:rsid w:val="00D50E16"/>
    <w:rsid w:val="00D50E2A"/>
    <w:rsid w:val="00D50E98"/>
    <w:rsid w:val="00D50EDE"/>
    <w:rsid w:val="00D510BF"/>
    <w:rsid w:val="00D5139F"/>
    <w:rsid w:val="00D51AFC"/>
    <w:rsid w:val="00D51BF1"/>
    <w:rsid w:val="00D51D0C"/>
    <w:rsid w:val="00D51E26"/>
    <w:rsid w:val="00D5201D"/>
    <w:rsid w:val="00D52571"/>
    <w:rsid w:val="00D525B2"/>
    <w:rsid w:val="00D5295D"/>
    <w:rsid w:val="00D529EF"/>
    <w:rsid w:val="00D52B9F"/>
    <w:rsid w:val="00D52CC1"/>
    <w:rsid w:val="00D52CC9"/>
    <w:rsid w:val="00D52D2A"/>
    <w:rsid w:val="00D52FD0"/>
    <w:rsid w:val="00D530E5"/>
    <w:rsid w:val="00D53367"/>
    <w:rsid w:val="00D5375D"/>
    <w:rsid w:val="00D540EC"/>
    <w:rsid w:val="00D54221"/>
    <w:rsid w:val="00D5463E"/>
    <w:rsid w:val="00D54F1C"/>
    <w:rsid w:val="00D54F9E"/>
    <w:rsid w:val="00D54FE9"/>
    <w:rsid w:val="00D5532C"/>
    <w:rsid w:val="00D553FC"/>
    <w:rsid w:val="00D5545F"/>
    <w:rsid w:val="00D55637"/>
    <w:rsid w:val="00D5599A"/>
    <w:rsid w:val="00D559C7"/>
    <w:rsid w:val="00D561F1"/>
    <w:rsid w:val="00D5623A"/>
    <w:rsid w:val="00D56353"/>
    <w:rsid w:val="00D567FF"/>
    <w:rsid w:val="00D568DF"/>
    <w:rsid w:val="00D569D1"/>
    <w:rsid w:val="00D56B7A"/>
    <w:rsid w:val="00D56BA2"/>
    <w:rsid w:val="00D56F8F"/>
    <w:rsid w:val="00D57021"/>
    <w:rsid w:val="00D5738B"/>
    <w:rsid w:val="00D573F3"/>
    <w:rsid w:val="00D5748B"/>
    <w:rsid w:val="00D57AAB"/>
    <w:rsid w:val="00D57B73"/>
    <w:rsid w:val="00D57C99"/>
    <w:rsid w:val="00D57CE2"/>
    <w:rsid w:val="00D600AD"/>
    <w:rsid w:val="00D600D4"/>
    <w:rsid w:val="00D601F5"/>
    <w:rsid w:val="00D6059F"/>
    <w:rsid w:val="00D6076A"/>
    <w:rsid w:val="00D60C38"/>
    <w:rsid w:val="00D60C52"/>
    <w:rsid w:val="00D60D58"/>
    <w:rsid w:val="00D61018"/>
    <w:rsid w:val="00D61042"/>
    <w:rsid w:val="00D61428"/>
    <w:rsid w:val="00D614EB"/>
    <w:rsid w:val="00D61F05"/>
    <w:rsid w:val="00D622D4"/>
    <w:rsid w:val="00D62618"/>
    <w:rsid w:val="00D62E5A"/>
    <w:rsid w:val="00D62E77"/>
    <w:rsid w:val="00D62ECA"/>
    <w:rsid w:val="00D62F13"/>
    <w:rsid w:val="00D62F58"/>
    <w:rsid w:val="00D631F8"/>
    <w:rsid w:val="00D632AB"/>
    <w:rsid w:val="00D63372"/>
    <w:rsid w:val="00D63A7E"/>
    <w:rsid w:val="00D63B86"/>
    <w:rsid w:val="00D644C1"/>
    <w:rsid w:val="00D6457E"/>
    <w:rsid w:val="00D64A07"/>
    <w:rsid w:val="00D650E6"/>
    <w:rsid w:val="00D65247"/>
    <w:rsid w:val="00D654F2"/>
    <w:rsid w:val="00D65941"/>
    <w:rsid w:val="00D65B0F"/>
    <w:rsid w:val="00D65B79"/>
    <w:rsid w:val="00D65CFB"/>
    <w:rsid w:val="00D66757"/>
    <w:rsid w:val="00D66798"/>
    <w:rsid w:val="00D6681F"/>
    <w:rsid w:val="00D669D6"/>
    <w:rsid w:val="00D66A41"/>
    <w:rsid w:val="00D66C01"/>
    <w:rsid w:val="00D66D4F"/>
    <w:rsid w:val="00D66F66"/>
    <w:rsid w:val="00D67239"/>
    <w:rsid w:val="00D67341"/>
    <w:rsid w:val="00D6734E"/>
    <w:rsid w:val="00D6750E"/>
    <w:rsid w:val="00D67547"/>
    <w:rsid w:val="00D67854"/>
    <w:rsid w:val="00D67C6A"/>
    <w:rsid w:val="00D67DD4"/>
    <w:rsid w:val="00D70731"/>
    <w:rsid w:val="00D70AC2"/>
    <w:rsid w:val="00D70DDC"/>
    <w:rsid w:val="00D7106B"/>
    <w:rsid w:val="00D711CE"/>
    <w:rsid w:val="00D7120B"/>
    <w:rsid w:val="00D71275"/>
    <w:rsid w:val="00D713DB"/>
    <w:rsid w:val="00D71660"/>
    <w:rsid w:val="00D7188C"/>
    <w:rsid w:val="00D71898"/>
    <w:rsid w:val="00D719E9"/>
    <w:rsid w:val="00D71C90"/>
    <w:rsid w:val="00D71D50"/>
    <w:rsid w:val="00D71D8F"/>
    <w:rsid w:val="00D722A3"/>
    <w:rsid w:val="00D72535"/>
    <w:rsid w:val="00D728DB"/>
    <w:rsid w:val="00D72C97"/>
    <w:rsid w:val="00D72D29"/>
    <w:rsid w:val="00D72DAD"/>
    <w:rsid w:val="00D72E63"/>
    <w:rsid w:val="00D7308C"/>
    <w:rsid w:val="00D7332C"/>
    <w:rsid w:val="00D7337C"/>
    <w:rsid w:val="00D733EB"/>
    <w:rsid w:val="00D734A4"/>
    <w:rsid w:val="00D73733"/>
    <w:rsid w:val="00D737F5"/>
    <w:rsid w:val="00D73915"/>
    <w:rsid w:val="00D7395F"/>
    <w:rsid w:val="00D73A3E"/>
    <w:rsid w:val="00D73A76"/>
    <w:rsid w:val="00D73BF6"/>
    <w:rsid w:val="00D73D5D"/>
    <w:rsid w:val="00D73E14"/>
    <w:rsid w:val="00D742B0"/>
    <w:rsid w:val="00D742F2"/>
    <w:rsid w:val="00D74389"/>
    <w:rsid w:val="00D743B3"/>
    <w:rsid w:val="00D743E0"/>
    <w:rsid w:val="00D74785"/>
    <w:rsid w:val="00D74B8A"/>
    <w:rsid w:val="00D74E31"/>
    <w:rsid w:val="00D74EF1"/>
    <w:rsid w:val="00D75216"/>
    <w:rsid w:val="00D753F7"/>
    <w:rsid w:val="00D755A1"/>
    <w:rsid w:val="00D756C1"/>
    <w:rsid w:val="00D75A14"/>
    <w:rsid w:val="00D75C6B"/>
    <w:rsid w:val="00D75D61"/>
    <w:rsid w:val="00D75DAA"/>
    <w:rsid w:val="00D75DC8"/>
    <w:rsid w:val="00D75F9F"/>
    <w:rsid w:val="00D7623E"/>
    <w:rsid w:val="00D762EF"/>
    <w:rsid w:val="00D76307"/>
    <w:rsid w:val="00D763E8"/>
    <w:rsid w:val="00D7644E"/>
    <w:rsid w:val="00D76966"/>
    <w:rsid w:val="00D76E37"/>
    <w:rsid w:val="00D771DD"/>
    <w:rsid w:val="00D77259"/>
    <w:rsid w:val="00D77387"/>
    <w:rsid w:val="00D777D8"/>
    <w:rsid w:val="00D77918"/>
    <w:rsid w:val="00D77997"/>
    <w:rsid w:val="00D77B45"/>
    <w:rsid w:val="00D77C1F"/>
    <w:rsid w:val="00D77D59"/>
    <w:rsid w:val="00D8011E"/>
    <w:rsid w:val="00D80185"/>
    <w:rsid w:val="00D803EF"/>
    <w:rsid w:val="00D8053C"/>
    <w:rsid w:val="00D80584"/>
    <w:rsid w:val="00D8092F"/>
    <w:rsid w:val="00D80A12"/>
    <w:rsid w:val="00D80ABB"/>
    <w:rsid w:val="00D80CF3"/>
    <w:rsid w:val="00D80D17"/>
    <w:rsid w:val="00D81192"/>
    <w:rsid w:val="00D812C8"/>
    <w:rsid w:val="00D814F7"/>
    <w:rsid w:val="00D817A1"/>
    <w:rsid w:val="00D81DA5"/>
    <w:rsid w:val="00D81E1E"/>
    <w:rsid w:val="00D820B0"/>
    <w:rsid w:val="00D821A0"/>
    <w:rsid w:val="00D8252C"/>
    <w:rsid w:val="00D825A9"/>
    <w:rsid w:val="00D82936"/>
    <w:rsid w:val="00D82D99"/>
    <w:rsid w:val="00D8342F"/>
    <w:rsid w:val="00D83492"/>
    <w:rsid w:val="00D8383C"/>
    <w:rsid w:val="00D83874"/>
    <w:rsid w:val="00D83B22"/>
    <w:rsid w:val="00D83BAD"/>
    <w:rsid w:val="00D83F91"/>
    <w:rsid w:val="00D83FE2"/>
    <w:rsid w:val="00D84364"/>
    <w:rsid w:val="00D845A9"/>
    <w:rsid w:val="00D8466F"/>
    <w:rsid w:val="00D8488C"/>
    <w:rsid w:val="00D84969"/>
    <w:rsid w:val="00D84A97"/>
    <w:rsid w:val="00D84F08"/>
    <w:rsid w:val="00D84F2A"/>
    <w:rsid w:val="00D85281"/>
    <w:rsid w:val="00D8540E"/>
    <w:rsid w:val="00D85643"/>
    <w:rsid w:val="00D856A5"/>
    <w:rsid w:val="00D856CF"/>
    <w:rsid w:val="00D857F6"/>
    <w:rsid w:val="00D85967"/>
    <w:rsid w:val="00D85AE5"/>
    <w:rsid w:val="00D85CD4"/>
    <w:rsid w:val="00D85E2A"/>
    <w:rsid w:val="00D85E67"/>
    <w:rsid w:val="00D86073"/>
    <w:rsid w:val="00D86735"/>
    <w:rsid w:val="00D86957"/>
    <w:rsid w:val="00D86CD3"/>
    <w:rsid w:val="00D86DC4"/>
    <w:rsid w:val="00D86DFD"/>
    <w:rsid w:val="00D86E63"/>
    <w:rsid w:val="00D86F5D"/>
    <w:rsid w:val="00D86F72"/>
    <w:rsid w:val="00D870C1"/>
    <w:rsid w:val="00D874F4"/>
    <w:rsid w:val="00D874F5"/>
    <w:rsid w:val="00D87797"/>
    <w:rsid w:val="00D87804"/>
    <w:rsid w:val="00D8787F"/>
    <w:rsid w:val="00D879FC"/>
    <w:rsid w:val="00D87B5D"/>
    <w:rsid w:val="00D87DD2"/>
    <w:rsid w:val="00D87DE0"/>
    <w:rsid w:val="00D902DE"/>
    <w:rsid w:val="00D90354"/>
    <w:rsid w:val="00D90379"/>
    <w:rsid w:val="00D904D4"/>
    <w:rsid w:val="00D9059A"/>
    <w:rsid w:val="00D90AB1"/>
    <w:rsid w:val="00D90DC3"/>
    <w:rsid w:val="00D90DCF"/>
    <w:rsid w:val="00D91225"/>
    <w:rsid w:val="00D913D5"/>
    <w:rsid w:val="00D914BC"/>
    <w:rsid w:val="00D916AA"/>
    <w:rsid w:val="00D916F9"/>
    <w:rsid w:val="00D91759"/>
    <w:rsid w:val="00D9177E"/>
    <w:rsid w:val="00D917C8"/>
    <w:rsid w:val="00D91C3B"/>
    <w:rsid w:val="00D91F71"/>
    <w:rsid w:val="00D921FC"/>
    <w:rsid w:val="00D924E6"/>
    <w:rsid w:val="00D92665"/>
    <w:rsid w:val="00D92672"/>
    <w:rsid w:val="00D929AC"/>
    <w:rsid w:val="00D92E9B"/>
    <w:rsid w:val="00D92FA4"/>
    <w:rsid w:val="00D9325E"/>
    <w:rsid w:val="00D9343A"/>
    <w:rsid w:val="00D934B1"/>
    <w:rsid w:val="00D93617"/>
    <w:rsid w:val="00D9370E"/>
    <w:rsid w:val="00D93984"/>
    <w:rsid w:val="00D93A49"/>
    <w:rsid w:val="00D93AF1"/>
    <w:rsid w:val="00D93B9C"/>
    <w:rsid w:val="00D94156"/>
    <w:rsid w:val="00D94267"/>
    <w:rsid w:val="00D947D1"/>
    <w:rsid w:val="00D94A70"/>
    <w:rsid w:val="00D94BED"/>
    <w:rsid w:val="00D94C40"/>
    <w:rsid w:val="00D94CA0"/>
    <w:rsid w:val="00D94CE0"/>
    <w:rsid w:val="00D94DFE"/>
    <w:rsid w:val="00D94F37"/>
    <w:rsid w:val="00D95737"/>
    <w:rsid w:val="00D958AC"/>
    <w:rsid w:val="00D958F7"/>
    <w:rsid w:val="00D95A68"/>
    <w:rsid w:val="00D95B5B"/>
    <w:rsid w:val="00D9606A"/>
    <w:rsid w:val="00D96132"/>
    <w:rsid w:val="00D96315"/>
    <w:rsid w:val="00D964E0"/>
    <w:rsid w:val="00D96816"/>
    <w:rsid w:val="00D96CD3"/>
    <w:rsid w:val="00D96E45"/>
    <w:rsid w:val="00D97162"/>
    <w:rsid w:val="00D971CB"/>
    <w:rsid w:val="00D97549"/>
    <w:rsid w:val="00D9770F"/>
    <w:rsid w:val="00D9783D"/>
    <w:rsid w:val="00D97DDC"/>
    <w:rsid w:val="00DA0030"/>
    <w:rsid w:val="00DA0177"/>
    <w:rsid w:val="00DA04F2"/>
    <w:rsid w:val="00DA07B3"/>
    <w:rsid w:val="00DA095C"/>
    <w:rsid w:val="00DA0A67"/>
    <w:rsid w:val="00DA0B1B"/>
    <w:rsid w:val="00DA0BB9"/>
    <w:rsid w:val="00DA0C6E"/>
    <w:rsid w:val="00DA0DC6"/>
    <w:rsid w:val="00DA0E33"/>
    <w:rsid w:val="00DA0EE0"/>
    <w:rsid w:val="00DA13E3"/>
    <w:rsid w:val="00DA1735"/>
    <w:rsid w:val="00DA17A8"/>
    <w:rsid w:val="00DA19FD"/>
    <w:rsid w:val="00DA1B75"/>
    <w:rsid w:val="00DA1C01"/>
    <w:rsid w:val="00DA1CB1"/>
    <w:rsid w:val="00DA1D5D"/>
    <w:rsid w:val="00DA24B6"/>
    <w:rsid w:val="00DA24D6"/>
    <w:rsid w:val="00DA2729"/>
    <w:rsid w:val="00DA281A"/>
    <w:rsid w:val="00DA2AA9"/>
    <w:rsid w:val="00DA2BB6"/>
    <w:rsid w:val="00DA2BB7"/>
    <w:rsid w:val="00DA3182"/>
    <w:rsid w:val="00DA3354"/>
    <w:rsid w:val="00DA379C"/>
    <w:rsid w:val="00DA3A99"/>
    <w:rsid w:val="00DA3AAC"/>
    <w:rsid w:val="00DA3BFD"/>
    <w:rsid w:val="00DA3CF6"/>
    <w:rsid w:val="00DA3E38"/>
    <w:rsid w:val="00DA40E6"/>
    <w:rsid w:val="00DA424C"/>
    <w:rsid w:val="00DA448D"/>
    <w:rsid w:val="00DA4492"/>
    <w:rsid w:val="00DA45CB"/>
    <w:rsid w:val="00DA47A3"/>
    <w:rsid w:val="00DA4E2A"/>
    <w:rsid w:val="00DA4EB2"/>
    <w:rsid w:val="00DA50FE"/>
    <w:rsid w:val="00DA514D"/>
    <w:rsid w:val="00DA532F"/>
    <w:rsid w:val="00DA53AA"/>
    <w:rsid w:val="00DA53C1"/>
    <w:rsid w:val="00DA55D6"/>
    <w:rsid w:val="00DA5699"/>
    <w:rsid w:val="00DA5746"/>
    <w:rsid w:val="00DA59DB"/>
    <w:rsid w:val="00DA5EAC"/>
    <w:rsid w:val="00DA5F18"/>
    <w:rsid w:val="00DA5F88"/>
    <w:rsid w:val="00DA5FAE"/>
    <w:rsid w:val="00DA6E05"/>
    <w:rsid w:val="00DA6F11"/>
    <w:rsid w:val="00DA6F78"/>
    <w:rsid w:val="00DA7046"/>
    <w:rsid w:val="00DA7149"/>
    <w:rsid w:val="00DA7181"/>
    <w:rsid w:val="00DA787C"/>
    <w:rsid w:val="00DA7B24"/>
    <w:rsid w:val="00DA7C74"/>
    <w:rsid w:val="00DB0013"/>
    <w:rsid w:val="00DB0219"/>
    <w:rsid w:val="00DB02E5"/>
    <w:rsid w:val="00DB0492"/>
    <w:rsid w:val="00DB0910"/>
    <w:rsid w:val="00DB1023"/>
    <w:rsid w:val="00DB11F6"/>
    <w:rsid w:val="00DB11FD"/>
    <w:rsid w:val="00DB1210"/>
    <w:rsid w:val="00DB128D"/>
    <w:rsid w:val="00DB1500"/>
    <w:rsid w:val="00DB1B57"/>
    <w:rsid w:val="00DB1DEB"/>
    <w:rsid w:val="00DB1E2B"/>
    <w:rsid w:val="00DB2034"/>
    <w:rsid w:val="00DB22A8"/>
    <w:rsid w:val="00DB22D2"/>
    <w:rsid w:val="00DB2338"/>
    <w:rsid w:val="00DB2434"/>
    <w:rsid w:val="00DB2534"/>
    <w:rsid w:val="00DB25BC"/>
    <w:rsid w:val="00DB26ED"/>
    <w:rsid w:val="00DB2A2A"/>
    <w:rsid w:val="00DB2DB7"/>
    <w:rsid w:val="00DB2E03"/>
    <w:rsid w:val="00DB2E72"/>
    <w:rsid w:val="00DB3224"/>
    <w:rsid w:val="00DB348F"/>
    <w:rsid w:val="00DB34E7"/>
    <w:rsid w:val="00DB3559"/>
    <w:rsid w:val="00DB365E"/>
    <w:rsid w:val="00DB3694"/>
    <w:rsid w:val="00DB36DD"/>
    <w:rsid w:val="00DB3917"/>
    <w:rsid w:val="00DB3EC1"/>
    <w:rsid w:val="00DB3EDF"/>
    <w:rsid w:val="00DB4014"/>
    <w:rsid w:val="00DB40BF"/>
    <w:rsid w:val="00DB47C0"/>
    <w:rsid w:val="00DB492C"/>
    <w:rsid w:val="00DB4B7A"/>
    <w:rsid w:val="00DB4BBC"/>
    <w:rsid w:val="00DB5117"/>
    <w:rsid w:val="00DB5142"/>
    <w:rsid w:val="00DB53E1"/>
    <w:rsid w:val="00DB5A00"/>
    <w:rsid w:val="00DB5B42"/>
    <w:rsid w:val="00DB5D4B"/>
    <w:rsid w:val="00DB5E96"/>
    <w:rsid w:val="00DB5FE1"/>
    <w:rsid w:val="00DB61C6"/>
    <w:rsid w:val="00DB62E6"/>
    <w:rsid w:val="00DB63E6"/>
    <w:rsid w:val="00DB6564"/>
    <w:rsid w:val="00DB6A6D"/>
    <w:rsid w:val="00DB6AED"/>
    <w:rsid w:val="00DB6C84"/>
    <w:rsid w:val="00DB6CB3"/>
    <w:rsid w:val="00DB6CF7"/>
    <w:rsid w:val="00DB6F48"/>
    <w:rsid w:val="00DB6F64"/>
    <w:rsid w:val="00DB6F76"/>
    <w:rsid w:val="00DB708C"/>
    <w:rsid w:val="00DB70AD"/>
    <w:rsid w:val="00DB717D"/>
    <w:rsid w:val="00DB7AE8"/>
    <w:rsid w:val="00DB7B13"/>
    <w:rsid w:val="00DB7C35"/>
    <w:rsid w:val="00DB7FBD"/>
    <w:rsid w:val="00DC01A4"/>
    <w:rsid w:val="00DC01C5"/>
    <w:rsid w:val="00DC0612"/>
    <w:rsid w:val="00DC097B"/>
    <w:rsid w:val="00DC0E30"/>
    <w:rsid w:val="00DC1074"/>
    <w:rsid w:val="00DC18BB"/>
    <w:rsid w:val="00DC18E2"/>
    <w:rsid w:val="00DC1A5D"/>
    <w:rsid w:val="00DC1CB4"/>
    <w:rsid w:val="00DC1D2E"/>
    <w:rsid w:val="00DC289A"/>
    <w:rsid w:val="00DC296E"/>
    <w:rsid w:val="00DC2A28"/>
    <w:rsid w:val="00DC2F22"/>
    <w:rsid w:val="00DC2FC3"/>
    <w:rsid w:val="00DC3048"/>
    <w:rsid w:val="00DC33BD"/>
    <w:rsid w:val="00DC33DD"/>
    <w:rsid w:val="00DC37DB"/>
    <w:rsid w:val="00DC383E"/>
    <w:rsid w:val="00DC3C86"/>
    <w:rsid w:val="00DC3E46"/>
    <w:rsid w:val="00DC3E7B"/>
    <w:rsid w:val="00DC4173"/>
    <w:rsid w:val="00DC435F"/>
    <w:rsid w:val="00DC4439"/>
    <w:rsid w:val="00DC4466"/>
    <w:rsid w:val="00DC456B"/>
    <w:rsid w:val="00DC47EC"/>
    <w:rsid w:val="00DC4BF4"/>
    <w:rsid w:val="00DC4E91"/>
    <w:rsid w:val="00DC525B"/>
    <w:rsid w:val="00DC566C"/>
    <w:rsid w:val="00DC5800"/>
    <w:rsid w:val="00DC5933"/>
    <w:rsid w:val="00DC5C7F"/>
    <w:rsid w:val="00DC5D0B"/>
    <w:rsid w:val="00DC5D9A"/>
    <w:rsid w:val="00DC5EFE"/>
    <w:rsid w:val="00DC6340"/>
    <w:rsid w:val="00DC65CB"/>
    <w:rsid w:val="00DC67F1"/>
    <w:rsid w:val="00DC6906"/>
    <w:rsid w:val="00DC6BFB"/>
    <w:rsid w:val="00DC706E"/>
    <w:rsid w:val="00DC7142"/>
    <w:rsid w:val="00DC71CF"/>
    <w:rsid w:val="00DC7305"/>
    <w:rsid w:val="00DC76E7"/>
    <w:rsid w:val="00DC7707"/>
    <w:rsid w:val="00DC786D"/>
    <w:rsid w:val="00DC7983"/>
    <w:rsid w:val="00DC7E87"/>
    <w:rsid w:val="00DC7E8F"/>
    <w:rsid w:val="00DC7F2C"/>
    <w:rsid w:val="00DC7F7C"/>
    <w:rsid w:val="00DD01B7"/>
    <w:rsid w:val="00DD0484"/>
    <w:rsid w:val="00DD087F"/>
    <w:rsid w:val="00DD0B4F"/>
    <w:rsid w:val="00DD0DE4"/>
    <w:rsid w:val="00DD0FBD"/>
    <w:rsid w:val="00DD1163"/>
    <w:rsid w:val="00DD184C"/>
    <w:rsid w:val="00DD184E"/>
    <w:rsid w:val="00DD1907"/>
    <w:rsid w:val="00DD1A02"/>
    <w:rsid w:val="00DD1A6F"/>
    <w:rsid w:val="00DD1CD8"/>
    <w:rsid w:val="00DD2013"/>
    <w:rsid w:val="00DD21F5"/>
    <w:rsid w:val="00DD24D6"/>
    <w:rsid w:val="00DD2552"/>
    <w:rsid w:val="00DD268C"/>
    <w:rsid w:val="00DD2A7F"/>
    <w:rsid w:val="00DD2AA5"/>
    <w:rsid w:val="00DD2B7F"/>
    <w:rsid w:val="00DD2E4E"/>
    <w:rsid w:val="00DD30BF"/>
    <w:rsid w:val="00DD3213"/>
    <w:rsid w:val="00DD359C"/>
    <w:rsid w:val="00DD37E0"/>
    <w:rsid w:val="00DD3B19"/>
    <w:rsid w:val="00DD3DAF"/>
    <w:rsid w:val="00DD3EEE"/>
    <w:rsid w:val="00DD4085"/>
    <w:rsid w:val="00DD41C1"/>
    <w:rsid w:val="00DD44C4"/>
    <w:rsid w:val="00DD44DC"/>
    <w:rsid w:val="00DD46F4"/>
    <w:rsid w:val="00DD48E4"/>
    <w:rsid w:val="00DD49EF"/>
    <w:rsid w:val="00DD4A82"/>
    <w:rsid w:val="00DD4E36"/>
    <w:rsid w:val="00DD5014"/>
    <w:rsid w:val="00DD552C"/>
    <w:rsid w:val="00DD5559"/>
    <w:rsid w:val="00DD573C"/>
    <w:rsid w:val="00DD58E1"/>
    <w:rsid w:val="00DD59F6"/>
    <w:rsid w:val="00DD5FA2"/>
    <w:rsid w:val="00DD6417"/>
    <w:rsid w:val="00DD64D1"/>
    <w:rsid w:val="00DD6583"/>
    <w:rsid w:val="00DD665E"/>
    <w:rsid w:val="00DD6B2F"/>
    <w:rsid w:val="00DD6E35"/>
    <w:rsid w:val="00DD6F2B"/>
    <w:rsid w:val="00DD7078"/>
    <w:rsid w:val="00DD7092"/>
    <w:rsid w:val="00DD72A5"/>
    <w:rsid w:val="00DD748F"/>
    <w:rsid w:val="00DD768E"/>
    <w:rsid w:val="00DE02DA"/>
    <w:rsid w:val="00DE0375"/>
    <w:rsid w:val="00DE0623"/>
    <w:rsid w:val="00DE0C2B"/>
    <w:rsid w:val="00DE0D0E"/>
    <w:rsid w:val="00DE0E11"/>
    <w:rsid w:val="00DE0F25"/>
    <w:rsid w:val="00DE0FD8"/>
    <w:rsid w:val="00DE11A8"/>
    <w:rsid w:val="00DE12AF"/>
    <w:rsid w:val="00DE1800"/>
    <w:rsid w:val="00DE18BD"/>
    <w:rsid w:val="00DE1D92"/>
    <w:rsid w:val="00DE1E2B"/>
    <w:rsid w:val="00DE212B"/>
    <w:rsid w:val="00DE2597"/>
    <w:rsid w:val="00DE27D6"/>
    <w:rsid w:val="00DE2A2F"/>
    <w:rsid w:val="00DE2C43"/>
    <w:rsid w:val="00DE2CB8"/>
    <w:rsid w:val="00DE2F77"/>
    <w:rsid w:val="00DE310A"/>
    <w:rsid w:val="00DE32B3"/>
    <w:rsid w:val="00DE3359"/>
    <w:rsid w:val="00DE339A"/>
    <w:rsid w:val="00DE343A"/>
    <w:rsid w:val="00DE357D"/>
    <w:rsid w:val="00DE35FA"/>
    <w:rsid w:val="00DE3740"/>
    <w:rsid w:val="00DE3BCB"/>
    <w:rsid w:val="00DE3EA9"/>
    <w:rsid w:val="00DE3FB2"/>
    <w:rsid w:val="00DE3FEB"/>
    <w:rsid w:val="00DE4298"/>
    <w:rsid w:val="00DE43AC"/>
    <w:rsid w:val="00DE4691"/>
    <w:rsid w:val="00DE4836"/>
    <w:rsid w:val="00DE4890"/>
    <w:rsid w:val="00DE4919"/>
    <w:rsid w:val="00DE4F37"/>
    <w:rsid w:val="00DE5668"/>
    <w:rsid w:val="00DE590B"/>
    <w:rsid w:val="00DE595B"/>
    <w:rsid w:val="00DE5ABE"/>
    <w:rsid w:val="00DE5D0B"/>
    <w:rsid w:val="00DE5D80"/>
    <w:rsid w:val="00DE5F38"/>
    <w:rsid w:val="00DE5FE1"/>
    <w:rsid w:val="00DE6410"/>
    <w:rsid w:val="00DE6675"/>
    <w:rsid w:val="00DE6833"/>
    <w:rsid w:val="00DE68E9"/>
    <w:rsid w:val="00DE6A04"/>
    <w:rsid w:val="00DE6B3C"/>
    <w:rsid w:val="00DE6ECB"/>
    <w:rsid w:val="00DE6F0C"/>
    <w:rsid w:val="00DE70C4"/>
    <w:rsid w:val="00DE7122"/>
    <w:rsid w:val="00DE71DF"/>
    <w:rsid w:val="00DE7256"/>
    <w:rsid w:val="00DE7415"/>
    <w:rsid w:val="00DE7588"/>
    <w:rsid w:val="00DE75F5"/>
    <w:rsid w:val="00DE7A77"/>
    <w:rsid w:val="00DE7A96"/>
    <w:rsid w:val="00DE7BC0"/>
    <w:rsid w:val="00DE7D88"/>
    <w:rsid w:val="00DE7EE9"/>
    <w:rsid w:val="00DE7FD1"/>
    <w:rsid w:val="00DF0586"/>
    <w:rsid w:val="00DF0915"/>
    <w:rsid w:val="00DF0ABD"/>
    <w:rsid w:val="00DF0CEE"/>
    <w:rsid w:val="00DF0E86"/>
    <w:rsid w:val="00DF0ECB"/>
    <w:rsid w:val="00DF1411"/>
    <w:rsid w:val="00DF1452"/>
    <w:rsid w:val="00DF18AE"/>
    <w:rsid w:val="00DF197A"/>
    <w:rsid w:val="00DF1A8B"/>
    <w:rsid w:val="00DF1E15"/>
    <w:rsid w:val="00DF202B"/>
    <w:rsid w:val="00DF23C3"/>
    <w:rsid w:val="00DF2650"/>
    <w:rsid w:val="00DF26D3"/>
    <w:rsid w:val="00DF2BE8"/>
    <w:rsid w:val="00DF2E33"/>
    <w:rsid w:val="00DF2E76"/>
    <w:rsid w:val="00DF33D2"/>
    <w:rsid w:val="00DF3456"/>
    <w:rsid w:val="00DF36DF"/>
    <w:rsid w:val="00DF37B9"/>
    <w:rsid w:val="00DF3BCA"/>
    <w:rsid w:val="00DF3D6B"/>
    <w:rsid w:val="00DF4071"/>
    <w:rsid w:val="00DF40E9"/>
    <w:rsid w:val="00DF4272"/>
    <w:rsid w:val="00DF427E"/>
    <w:rsid w:val="00DF4551"/>
    <w:rsid w:val="00DF47DC"/>
    <w:rsid w:val="00DF49A0"/>
    <w:rsid w:val="00DF4B65"/>
    <w:rsid w:val="00DF4BD5"/>
    <w:rsid w:val="00DF4BF3"/>
    <w:rsid w:val="00DF4C7D"/>
    <w:rsid w:val="00DF4D1D"/>
    <w:rsid w:val="00DF4EC6"/>
    <w:rsid w:val="00DF502D"/>
    <w:rsid w:val="00DF5256"/>
    <w:rsid w:val="00DF5481"/>
    <w:rsid w:val="00DF55C8"/>
    <w:rsid w:val="00DF55F4"/>
    <w:rsid w:val="00DF55F6"/>
    <w:rsid w:val="00DF598A"/>
    <w:rsid w:val="00DF5B1C"/>
    <w:rsid w:val="00DF5C15"/>
    <w:rsid w:val="00DF5E50"/>
    <w:rsid w:val="00DF5FC4"/>
    <w:rsid w:val="00DF616E"/>
    <w:rsid w:val="00DF62AE"/>
    <w:rsid w:val="00DF63CA"/>
    <w:rsid w:val="00DF6DA3"/>
    <w:rsid w:val="00DF6EAB"/>
    <w:rsid w:val="00DF6EF5"/>
    <w:rsid w:val="00DF702C"/>
    <w:rsid w:val="00DF71A1"/>
    <w:rsid w:val="00DF756E"/>
    <w:rsid w:val="00DF771A"/>
    <w:rsid w:val="00DF776D"/>
    <w:rsid w:val="00DF7B8B"/>
    <w:rsid w:val="00DF7E18"/>
    <w:rsid w:val="00DF7F5C"/>
    <w:rsid w:val="00E000BB"/>
    <w:rsid w:val="00E00214"/>
    <w:rsid w:val="00E00291"/>
    <w:rsid w:val="00E00645"/>
    <w:rsid w:val="00E0064E"/>
    <w:rsid w:val="00E0064F"/>
    <w:rsid w:val="00E0095C"/>
    <w:rsid w:val="00E00A12"/>
    <w:rsid w:val="00E00ABA"/>
    <w:rsid w:val="00E00F12"/>
    <w:rsid w:val="00E01126"/>
    <w:rsid w:val="00E011B1"/>
    <w:rsid w:val="00E0123B"/>
    <w:rsid w:val="00E012DA"/>
    <w:rsid w:val="00E01637"/>
    <w:rsid w:val="00E01B55"/>
    <w:rsid w:val="00E01C9E"/>
    <w:rsid w:val="00E01CC0"/>
    <w:rsid w:val="00E0238C"/>
    <w:rsid w:val="00E0243D"/>
    <w:rsid w:val="00E024A3"/>
    <w:rsid w:val="00E0270B"/>
    <w:rsid w:val="00E02724"/>
    <w:rsid w:val="00E0277D"/>
    <w:rsid w:val="00E02B6D"/>
    <w:rsid w:val="00E02E56"/>
    <w:rsid w:val="00E02FE1"/>
    <w:rsid w:val="00E0312E"/>
    <w:rsid w:val="00E032BE"/>
    <w:rsid w:val="00E032E4"/>
    <w:rsid w:val="00E034C7"/>
    <w:rsid w:val="00E03500"/>
    <w:rsid w:val="00E035D7"/>
    <w:rsid w:val="00E036F6"/>
    <w:rsid w:val="00E03709"/>
    <w:rsid w:val="00E03854"/>
    <w:rsid w:val="00E039DE"/>
    <w:rsid w:val="00E040EF"/>
    <w:rsid w:val="00E041AF"/>
    <w:rsid w:val="00E0435F"/>
    <w:rsid w:val="00E0474F"/>
    <w:rsid w:val="00E047C4"/>
    <w:rsid w:val="00E05000"/>
    <w:rsid w:val="00E057B2"/>
    <w:rsid w:val="00E06618"/>
    <w:rsid w:val="00E06666"/>
    <w:rsid w:val="00E066AF"/>
    <w:rsid w:val="00E066DC"/>
    <w:rsid w:val="00E06716"/>
    <w:rsid w:val="00E0676B"/>
    <w:rsid w:val="00E06B02"/>
    <w:rsid w:val="00E06D00"/>
    <w:rsid w:val="00E06D80"/>
    <w:rsid w:val="00E07487"/>
    <w:rsid w:val="00E079F9"/>
    <w:rsid w:val="00E07B56"/>
    <w:rsid w:val="00E07C61"/>
    <w:rsid w:val="00E07C87"/>
    <w:rsid w:val="00E07CDD"/>
    <w:rsid w:val="00E07DB9"/>
    <w:rsid w:val="00E07F16"/>
    <w:rsid w:val="00E10087"/>
    <w:rsid w:val="00E1015C"/>
    <w:rsid w:val="00E10161"/>
    <w:rsid w:val="00E103DB"/>
    <w:rsid w:val="00E106B7"/>
    <w:rsid w:val="00E108E0"/>
    <w:rsid w:val="00E1099F"/>
    <w:rsid w:val="00E10A34"/>
    <w:rsid w:val="00E10AEC"/>
    <w:rsid w:val="00E10B0D"/>
    <w:rsid w:val="00E111FE"/>
    <w:rsid w:val="00E112D9"/>
    <w:rsid w:val="00E113FC"/>
    <w:rsid w:val="00E11712"/>
    <w:rsid w:val="00E1178B"/>
    <w:rsid w:val="00E11942"/>
    <w:rsid w:val="00E11B22"/>
    <w:rsid w:val="00E11CA5"/>
    <w:rsid w:val="00E11E1A"/>
    <w:rsid w:val="00E12061"/>
    <w:rsid w:val="00E12195"/>
    <w:rsid w:val="00E12346"/>
    <w:rsid w:val="00E125D2"/>
    <w:rsid w:val="00E128BE"/>
    <w:rsid w:val="00E12912"/>
    <w:rsid w:val="00E12926"/>
    <w:rsid w:val="00E1298A"/>
    <w:rsid w:val="00E129A7"/>
    <w:rsid w:val="00E129BF"/>
    <w:rsid w:val="00E12E06"/>
    <w:rsid w:val="00E13290"/>
    <w:rsid w:val="00E13645"/>
    <w:rsid w:val="00E13E62"/>
    <w:rsid w:val="00E1414F"/>
    <w:rsid w:val="00E14194"/>
    <w:rsid w:val="00E14247"/>
    <w:rsid w:val="00E14589"/>
    <w:rsid w:val="00E14E0B"/>
    <w:rsid w:val="00E14EF8"/>
    <w:rsid w:val="00E14FFF"/>
    <w:rsid w:val="00E1513B"/>
    <w:rsid w:val="00E1536F"/>
    <w:rsid w:val="00E154A0"/>
    <w:rsid w:val="00E154A8"/>
    <w:rsid w:val="00E1588E"/>
    <w:rsid w:val="00E15904"/>
    <w:rsid w:val="00E15A68"/>
    <w:rsid w:val="00E15F73"/>
    <w:rsid w:val="00E16248"/>
    <w:rsid w:val="00E162B8"/>
    <w:rsid w:val="00E164A7"/>
    <w:rsid w:val="00E164FF"/>
    <w:rsid w:val="00E166E0"/>
    <w:rsid w:val="00E167B0"/>
    <w:rsid w:val="00E168E9"/>
    <w:rsid w:val="00E168F0"/>
    <w:rsid w:val="00E16A45"/>
    <w:rsid w:val="00E16B8A"/>
    <w:rsid w:val="00E17A13"/>
    <w:rsid w:val="00E17AE5"/>
    <w:rsid w:val="00E17B6C"/>
    <w:rsid w:val="00E17C16"/>
    <w:rsid w:val="00E17E23"/>
    <w:rsid w:val="00E17F97"/>
    <w:rsid w:val="00E17FAE"/>
    <w:rsid w:val="00E2075A"/>
    <w:rsid w:val="00E20932"/>
    <w:rsid w:val="00E2099A"/>
    <w:rsid w:val="00E20CEC"/>
    <w:rsid w:val="00E21179"/>
    <w:rsid w:val="00E21301"/>
    <w:rsid w:val="00E214CD"/>
    <w:rsid w:val="00E217D6"/>
    <w:rsid w:val="00E21937"/>
    <w:rsid w:val="00E21AA5"/>
    <w:rsid w:val="00E21EF7"/>
    <w:rsid w:val="00E21F38"/>
    <w:rsid w:val="00E21F4F"/>
    <w:rsid w:val="00E22128"/>
    <w:rsid w:val="00E221B1"/>
    <w:rsid w:val="00E221D4"/>
    <w:rsid w:val="00E22618"/>
    <w:rsid w:val="00E22A49"/>
    <w:rsid w:val="00E22A7E"/>
    <w:rsid w:val="00E22C7D"/>
    <w:rsid w:val="00E22D15"/>
    <w:rsid w:val="00E23634"/>
    <w:rsid w:val="00E2376F"/>
    <w:rsid w:val="00E23773"/>
    <w:rsid w:val="00E23873"/>
    <w:rsid w:val="00E239FE"/>
    <w:rsid w:val="00E23B54"/>
    <w:rsid w:val="00E23C68"/>
    <w:rsid w:val="00E23E95"/>
    <w:rsid w:val="00E23E9C"/>
    <w:rsid w:val="00E24124"/>
    <w:rsid w:val="00E241B7"/>
    <w:rsid w:val="00E242D1"/>
    <w:rsid w:val="00E24358"/>
    <w:rsid w:val="00E243C4"/>
    <w:rsid w:val="00E246AB"/>
    <w:rsid w:val="00E2474A"/>
    <w:rsid w:val="00E247C2"/>
    <w:rsid w:val="00E2484E"/>
    <w:rsid w:val="00E24A08"/>
    <w:rsid w:val="00E24E73"/>
    <w:rsid w:val="00E2500A"/>
    <w:rsid w:val="00E2571D"/>
    <w:rsid w:val="00E25765"/>
    <w:rsid w:val="00E25796"/>
    <w:rsid w:val="00E25F50"/>
    <w:rsid w:val="00E262B8"/>
    <w:rsid w:val="00E26712"/>
    <w:rsid w:val="00E2685F"/>
    <w:rsid w:val="00E269EC"/>
    <w:rsid w:val="00E26CE1"/>
    <w:rsid w:val="00E27049"/>
    <w:rsid w:val="00E272D5"/>
    <w:rsid w:val="00E27637"/>
    <w:rsid w:val="00E27957"/>
    <w:rsid w:val="00E30497"/>
    <w:rsid w:val="00E307D6"/>
    <w:rsid w:val="00E308E7"/>
    <w:rsid w:val="00E30968"/>
    <w:rsid w:val="00E30A3F"/>
    <w:rsid w:val="00E30AFF"/>
    <w:rsid w:val="00E30C8C"/>
    <w:rsid w:val="00E30DE4"/>
    <w:rsid w:val="00E30E1D"/>
    <w:rsid w:val="00E30F1B"/>
    <w:rsid w:val="00E30F57"/>
    <w:rsid w:val="00E30FCB"/>
    <w:rsid w:val="00E310D1"/>
    <w:rsid w:val="00E311F4"/>
    <w:rsid w:val="00E3142B"/>
    <w:rsid w:val="00E314A5"/>
    <w:rsid w:val="00E317F8"/>
    <w:rsid w:val="00E31B24"/>
    <w:rsid w:val="00E31B4C"/>
    <w:rsid w:val="00E31C62"/>
    <w:rsid w:val="00E31F94"/>
    <w:rsid w:val="00E31FBB"/>
    <w:rsid w:val="00E32A7A"/>
    <w:rsid w:val="00E32D43"/>
    <w:rsid w:val="00E32DB1"/>
    <w:rsid w:val="00E32FDD"/>
    <w:rsid w:val="00E33047"/>
    <w:rsid w:val="00E3333B"/>
    <w:rsid w:val="00E334FD"/>
    <w:rsid w:val="00E336DE"/>
    <w:rsid w:val="00E33795"/>
    <w:rsid w:val="00E338BC"/>
    <w:rsid w:val="00E338C5"/>
    <w:rsid w:val="00E33A33"/>
    <w:rsid w:val="00E3425B"/>
    <w:rsid w:val="00E34664"/>
    <w:rsid w:val="00E34788"/>
    <w:rsid w:val="00E3478D"/>
    <w:rsid w:val="00E347ED"/>
    <w:rsid w:val="00E3489B"/>
    <w:rsid w:val="00E34B6D"/>
    <w:rsid w:val="00E34CC5"/>
    <w:rsid w:val="00E34D57"/>
    <w:rsid w:val="00E34F68"/>
    <w:rsid w:val="00E35049"/>
    <w:rsid w:val="00E351C5"/>
    <w:rsid w:val="00E356DF"/>
    <w:rsid w:val="00E35A3C"/>
    <w:rsid w:val="00E35A7A"/>
    <w:rsid w:val="00E35BA5"/>
    <w:rsid w:val="00E35D93"/>
    <w:rsid w:val="00E35DE3"/>
    <w:rsid w:val="00E3623F"/>
    <w:rsid w:val="00E36429"/>
    <w:rsid w:val="00E364F4"/>
    <w:rsid w:val="00E36898"/>
    <w:rsid w:val="00E368D1"/>
    <w:rsid w:val="00E36DD1"/>
    <w:rsid w:val="00E37032"/>
    <w:rsid w:val="00E37088"/>
    <w:rsid w:val="00E372F5"/>
    <w:rsid w:val="00E373D8"/>
    <w:rsid w:val="00E37436"/>
    <w:rsid w:val="00E37673"/>
    <w:rsid w:val="00E37CBC"/>
    <w:rsid w:val="00E37DC6"/>
    <w:rsid w:val="00E37E14"/>
    <w:rsid w:val="00E403EA"/>
    <w:rsid w:val="00E4056D"/>
    <w:rsid w:val="00E40626"/>
    <w:rsid w:val="00E407AD"/>
    <w:rsid w:val="00E408B8"/>
    <w:rsid w:val="00E4096C"/>
    <w:rsid w:val="00E414E5"/>
    <w:rsid w:val="00E4160C"/>
    <w:rsid w:val="00E41C02"/>
    <w:rsid w:val="00E41DAB"/>
    <w:rsid w:val="00E41F59"/>
    <w:rsid w:val="00E423B7"/>
    <w:rsid w:val="00E425F9"/>
    <w:rsid w:val="00E4286B"/>
    <w:rsid w:val="00E429D0"/>
    <w:rsid w:val="00E429F8"/>
    <w:rsid w:val="00E42AF4"/>
    <w:rsid w:val="00E42BEE"/>
    <w:rsid w:val="00E42C9D"/>
    <w:rsid w:val="00E42E98"/>
    <w:rsid w:val="00E42ED9"/>
    <w:rsid w:val="00E4323A"/>
    <w:rsid w:val="00E43259"/>
    <w:rsid w:val="00E4350D"/>
    <w:rsid w:val="00E43A2E"/>
    <w:rsid w:val="00E43AE6"/>
    <w:rsid w:val="00E43B5B"/>
    <w:rsid w:val="00E43E2E"/>
    <w:rsid w:val="00E43EBC"/>
    <w:rsid w:val="00E43FB1"/>
    <w:rsid w:val="00E4459C"/>
    <w:rsid w:val="00E4483B"/>
    <w:rsid w:val="00E44BDB"/>
    <w:rsid w:val="00E453F6"/>
    <w:rsid w:val="00E45526"/>
    <w:rsid w:val="00E455EA"/>
    <w:rsid w:val="00E45620"/>
    <w:rsid w:val="00E45653"/>
    <w:rsid w:val="00E4579F"/>
    <w:rsid w:val="00E458B0"/>
    <w:rsid w:val="00E458DF"/>
    <w:rsid w:val="00E4599E"/>
    <w:rsid w:val="00E45A8C"/>
    <w:rsid w:val="00E45AA7"/>
    <w:rsid w:val="00E45AE4"/>
    <w:rsid w:val="00E45C26"/>
    <w:rsid w:val="00E46391"/>
    <w:rsid w:val="00E46606"/>
    <w:rsid w:val="00E4665F"/>
    <w:rsid w:val="00E468C9"/>
    <w:rsid w:val="00E46A97"/>
    <w:rsid w:val="00E46EB5"/>
    <w:rsid w:val="00E4718D"/>
    <w:rsid w:val="00E471F3"/>
    <w:rsid w:val="00E4729F"/>
    <w:rsid w:val="00E47593"/>
    <w:rsid w:val="00E47887"/>
    <w:rsid w:val="00E47889"/>
    <w:rsid w:val="00E47B1E"/>
    <w:rsid w:val="00E47C13"/>
    <w:rsid w:val="00E47CAE"/>
    <w:rsid w:val="00E47D08"/>
    <w:rsid w:val="00E47DEE"/>
    <w:rsid w:val="00E50514"/>
    <w:rsid w:val="00E506E3"/>
    <w:rsid w:val="00E50854"/>
    <w:rsid w:val="00E508FD"/>
    <w:rsid w:val="00E50C3E"/>
    <w:rsid w:val="00E5100F"/>
    <w:rsid w:val="00E513D4"/>
    <w:rsid w:val="00E5142A"/>
    <w:rsid w:val="00E51D99"/>
    <w:rsid w:val="00E51F0E"/>
    <w:rsid w:val="00E51F39"/>
    <w:rsid w:val="00E51F96"/>
    <w:rsid w:val="00E52440"/>
    <w:rsid w:val="00E528E6"/>
    <w:rsid w:val="00E52A1A"/>
    <w:rsid w:val="00E52BB9"/>
    <w:rsid w:val="00E52F37"/>
    <w:rsid w:val="00E53022"/>
    <w:rsid w:val="00E535C3"/>
    <w:rsid w:val="00E538EF"/>
    <w:rsid w:val="00E53D1B"/>
    <w:rsid w:val="00E53D7D"/>
    <w:rsid w:val="00E53DCE"/>
    <w:rsid w:val="00E53E91"/>
    <w:rsid w:val="00E53F1C"/>
    <w:rsid w:val="00E543C1"/>
    <w:rsid w:val="00E54677"/>
    <w:rsid w:val="00E549F9"/>
    <w:rsid w:val="00E54D1D"/>
    <w:rsid w:val="00E54D21"/>
    <w:rsid w:val="00E54F3B"/>
    <w:rsid w:val="00E54F3D"/>
    <w:rsid w:val="00E54FA4"/>
    <w:rsid w:val="00E5501A"/>
    <w:rsid w:val="00E551FD"/>
    <w:rsid w:val="00E553F8"/>
    <w:rsid w:val="00E55B0F"/>
    <w:rsid w:val="00E55C03"/>
    <w:rsid w:val="00E55FC9"/>
    <w:rsid w:val="00E56267"/>
    <w:rsid w:val="00E562B1"/>
    <w:rsid w:val="00E5655C"/>
    <w:rsid w:val="00E56596"/>
    <w:rsid w:val="00E565EE"/>
    <w:rsid w:val="00E567AB"/>
    <w:rsid w:val="00E5698C"/>
    <w:rsid w:val="00E56A0A"/>
    <w:rsid w:val="00E56C0C"/>
    <w:rsid w:val="00E56DD1"/>
    <w:rsid w:val="00E57089"/>
    <w:rsid w:val="00E57208"/>
    <w:rsid w:val="00E57248"/>
    <w:rsid w:val="00E572C3"/>
    <w:rsid w:val="00E5734A"/>
    <w:rsid w:val="00E573A7"/>
    <w:rsid w:val="00E5750A"/>
    <w:rsid w:val="00E575D1"/>
    <w:rsid w:val="00E5764F"/>
    <w:rsid w:val="00E5783D"/>
    <w:rsid w:val="00E57884"/>
    <w:rsid w:val="00E5788A"/>
    <w:rsid w:val="00E57C45"/>
    <w:rsid w:val="00E602AE"/>
    <w:rsid w:val="00E604DE"/>
    <w:rsid w:val="00E606C0"/>
    <w:rsid w:val="00E607C9"/>
    <w:rsid w:val="00E60A08"/>
    <w:rsid w:val="00E60A59"/>
    <w:rsid w:val="00E60BB3"/>
    <w:rsid w:val="00E60C74"/>
    <w:rsid w:val="00E6126E"/>
    <w:rsid w:val="00E615FE"/>
    <w:rsid w:val="00E6185B"/>
    <w:rsid w:val="00E61860"/>
    <w:rsid w:val="00E618E9"/>
    <w:rsid w:val="00E61A59"/>
    <w:rsid w:val="00E61A63"/>
    <w:rsid w:val="00E61AFC"/>
    <w:rsid w:val="00E61DCC"/>
    <w:rsid w:val="00E61DCF"/>
    <w:rsid w:val="00E62230"/>
    <w:rsid w:val="00E62898"/>
    <w:rsid w:val="00E62C74"/>
    <w:rsid w:val="00E62D2B"/>
    <w:rsid w:val="00E62DCB"/>
    <w:rsid w:val="00E62EB7"/>
    <w:rsid w:val="00E63135"/>
    <w:rsid w:val="00E63558"/>
    <w:rsid w:val="00E63764"/>
    <w:rsid w:val="00E638EE"/>
    <w:rsid w:val="00E638F5"/>
    <w:rsid w:val="00E63A20"/>
    <w:rsid w:val="00E63AA1"/>
    <w:rsid w:val="00E63BC7"/>
    <w:rsid w:val="00E63DA5"/>
    <w:rsid w:val="00E63DE2"/>
    <w:rsid w:val="00E63F80"/>
    <w:rsid w:val="00E63FA2"/>
    <w:rsid w:val="00E6467A"/>
    <w:rsid w:val="00E649BB"/>
    <w:rsid w:val="00E64A66"/>
    <w:rsid w:val="00E64C5E"/>
    <w:rsid w:val="00E64C75"/>
    <w:rsid w:val="00E64D1A"/>
    <w:rsid w:val="00E64D9E"/>
    <w:rsid w:val="00E64F59"/>
    <w:rsid w:val="00E65018"/>
    <w:rsid w:val="00E6515F"/>
    <w:rsid w:val="00E65325"/>
    <w:rsid w:val="00E65607"/>
    <w:rsid w:val="00E65875"/>
    <w:rsid w:val="00E658EE"/>
    <w:rsid w:val="00E65AC1"/>
    <w:rsid w:val="00E65AD1"/>
    <w:rsid w:val="00E65AEE"/>
    <w:rsid w:val="00E65C29"/>
    <w:rsid w:val="00E65C91"/>
    <w:rsid w:val="00E66042"/>
    <w:rsid w:val="00E66122"/>
    <w:rsid w:val="00E664FC"/>
    <w:rsid w:val="00E6675A"/>
    <w:rsid w:val="00E66BA1"/>
    <w:rsid w:val="00E66CC7"/>
    <w:rsid w:val="00E6713E"/>
    <w:rsid w:val="00E671B2"/>
    <w:rsid w:val="00E677E0"/>
    <w:rsid w:val="00E67894"/>
    <w:rsid w:val="00E678FB"/>
    <w:rsid w:val="00E67919"/>
    <w:rsid w:val="00E67C53"/>
    <w:rsid w:val="00E67DCA"/>
    <w:rsid w:val="00E67FBF"/>
    <w:rsid w:val="00E7013A"/>
    <w:rsid w:val="00E70411"/>
    <w:rsid w:val="00E704E2"/>
    <w:rsid w:val="00E7058D"/>
    <w:rsid w:val="00E70A18"/>
    <w:rsid w:val="00E70A73"/>
    <w:rsid w:val="00E70C1D"/>
    <w:rsid w:val="00E70CA0"/>
    <w:rsid w:val="00E70E27"/>
    <w:rsid w:val="00E711D8"/>
    <w:rsid w:val="00E71246"/>
    <w:rsid w:val="00E71300"/>
    <w:rsid w:val="00E71534"/>
    <w:rsid w:val="00E71544"/>
    <w:rsid w:val="00E718F3"/>
    <w:rsid w:val="00E7197E"/>
    <w:rsid w:val="00E71E35"/>
    <w:rsid w:val="00E71F0B"/>
    <w:rsid w:val="00E720FD"/>
    <w:rsid w:val="00E724D2"/>
    <w:rsid w:val="00E72506"/>
    <w:rsid w:val="00E72626"/>
    <w:rsid w:val="00E726BA"/>
    <w:rsid w:val="00E726C8"/>
    <w:rsid w:val="00E72749"/>
    <w:rsid w:val="00E7278B"/>
    <w:rsid w:val="00E729AD"/>
    <w:rsid w:val="00E72CCB"/>
    <w:rsid w:val="00E73232"/>
    <w:rsid w:val="00E7344B"/>
    <w:rsid w:val="00E736EE"/>
    <w:rsid w:val="00E73844"/>
    <w:rsid w:val="00E73B72"/>
    <w:rsid w:val="00E73CB0"/>
    <w:rsid w:val="00E73E48"/>
    <w:rsid w:val="00E73F2B"/>
    <w:rsid w:val="00E74365"/>
    <w:rsid w:val="00E74586"/>
    <w:rsid w:val="00E7471C"/>
    <w:rsid w:val="00E74CA4"/>
    <w:rsid w:val="00E74E39"/>
    <w:rsid w:val="00E74EAB"/>
    <w:rsid w:val="00E752D0"/>
    <w:rsid w:val="00E75334"/>
    <w:rsid w:val="00E75533"/>
    <w:rsid w:val="00E75656"/>
    <w:rsid w:val="00E756DD"/>
    <w:rsid w:val="00E75768"/>
    <w:rsid w:val="00E75BB4"/>
    <w:rsid w:val="00E75C2C"/>
    <w:rsid w:val="00E761D6"/>
    <w:rsid w:val="00E76203"/>
    <w:rsid w:val="00E7642A"/>
    <w:rsid w:val="00E76A10"/>
    <w:rsid w:val="00E76AF1"/>
    <w:rsid w:val="00E76B22"/>
    <w:rsid w:val="00E76CAC"/>
    <w:rsid w:val="00E76D78"/>
    <w:rsid w:val="00E76D96"/>
    <w:rsid w:val="00E76FA9"/>
    <w:rsid w:val="00E77C5A"/>
    <w:rsid w:val="00E77E30"/>
    <w:rsid w:val="00E801E2"/>
    <w:rsid w:val="00E8025B"/>
    <w:rsid w:val="00E80444"/>
    <w:rsid w:val="00E8056E"/>
    <w:rsid w:val="00E805F5"/>
    <w:rsid w:val="00E80C59"/>
    <w:rsid w:val="00E80C6C"/>
    <w:rsid w:val="00E80CA1"/>
    <w:rsid w:val="00E810C5"/>
    <w:rsid w:val="00E81135"/>
    <w:rsid w:val="00E812E4"/>
    <w:rsid w:val="00E812F3"/>
    <w:rsid w:val="00E81396"/>
    <w:rsid w:val="00E81741"/>
    <w:rsid w:val="00E81A00"/>
    <w:rsid w:val="00E81F0A"/>
    <w:rsid w:val="00E81FEA"/>
    <w:rsid w:val="00E81FEB"/>
    <w:rsid w:val="00E820C9"/>
    <w:rsid w:val="00E82136"/>
    <w:rsid w:val="00E82239"/>
    <w:rsid w:val="00E823A9"/>
    <w:rsid w:val="00E82513"/>
    <w:rsid w:val="00E82722"/>
    <w:rsid w:val="00E827EC"/>
    <w:rsid w:val="00E82AD5"/>
    <w:rsid w:val="00E8321F"/>
    <w:rsid w:val="00E83304"/>
    <w:rsid w:val="00E8337B"/>
    <w:rsid w:val="00E83569"/>
    <w:rsid w:val="00E8360F"/>
    <w:rsid w:val="00E837B1"/>
    <w:rsid w:val="00E83A36"/>
    <w:rsid w:val="00E83E6F"/>
    <w:rsid w:val="00E83EE4"/>
    <w:rsid w:val="00E83F68"/>
    <w:rsid w:val="00E84030"/>
    <w:rsid w:val="00E841D8"/>
    <w:rsid w:val="00E8452B"/>
    <w:rsid w:val="00E848AF"/>
    <w:rsid w:val="00E84A06"/>
    <w:rsid w:val="00E84ADB"/>
    <w:rsid w:val="00E84CB4"/>
    <w:rsid w:val="00E84E3E"/>
    <w:rsid w:val="00E850F8"/>
    <w:rsid w:val="00E8510E"/>
    <w:rsid w:val="00E851AF"/>
    <w:rsid w:val="00E8526C"/>
    <w:rsid w:val="00E8540E"/>
    <w:rsid w:val="00E85744"/>
    <w:rsid w:val="00E8591B"/>
    <w:rsid w:val="00E859B1"/>
    <w:rsid w:val="00E85B42"/>
    <w:rsid w:val="00E85BA2"/>
    <w:rsid w:val="00E85EBD"/>
    <w:rsid w:val="00E85FDB"/>
    <w:rsid w:val="00E86183"/>
    <w:rsid w:val="00E86259"/>
    <w:rsid w:val="00E86525"/>
    <w:rsid w:val="00E8673B"/>
    <w:rsid w:val="00E867DA"/>
    <w:rsid w:val="00E86923"/>
    <w:rsid w:val="00E86BDF"/>
    <w:rsid w:val="00E86F68"/>
    <w:rsid w:val="00E870CB"/>
    <w:rsid w:val="00E871BD"/>
    <w:rsid w:val="00E871C9"/>
    <w:rsid w:val="00E873A3"/>
    <w:rsid w:val="00E87882"/>
    <w:rsid w:val="00E878C3"/>
    <w:rsid w:val="00E87921"/>
    <w:rsid w:val="00E87962"/>
    <w:rsid w:val="00E879D7"/>
    <w:rsid w:val="00E87BB6"/>
    <w:rsid w:val="00E87EB3"/>
    <w:rsid w:val="00E87FB5"/>
    <w:rsid w:val="00E87FDB"/>
    <w:rsid w:val="00E90008"/>
    <w:rsid w:val="00E90059"/>
    <w:rsid w:val="00E90304"/>
    <w:rsid w:val="00E90440"/>
    <w:rsid w:val="00E905E9"/>
    <w:rsid w:val="00E9060E"/>
    <w:rsid w:val="00E90724"/>
    <w:rsid w:val="00E90972"/>
    <w:rsid w:val="00E909F0"/>
    <w:rsid w:val="00E90AD4"/>
    <w:rsid w:val="00E90AF4"/>
    <w:rsid w:val="00E90BEF"/>
    <w:rsid w:val="00E90F62"/>
    <w:rsid w:val="00E911AA"/>
    <w:rsid w:val="00E91563"/>
    <w:rsid w:val="00E91D0C"/>
    <w:rsid w:val="00E91D6D"/>
    <w:rsid w:val="00E91D7B"/>
    <w:rsid w:val="00E9210F"/>
    <w:rsid w:val="00E923D0"/>
    <w:rsid w:val="00E927E4"/>
    <w:rsid w:val="00E92979"/>
    <w:rsid w:val="00E92E00"/>
    <w:rsid w:val="00E92EE6"/>
    <w:rsid w:val="00E930BB"/>
    <w:rsid w:val="00E9355E"/>
    <w:rsid w:val="00E93EC3"/>
    <w:rsid w:val="00E942D2"/>
    <w:rsid w:val="00E94344"/>
    <w:rsid w:val="00E943E2"/>
    <w:rsid w:val="00E9441C"/>
    <w:rsid w:val="00E94B5D"/>
    <w:rsid w:val="00E94C44"/>
    <w:rsid w:val="00E94C63"/>
    <w:rsid w:val="00E94CF6"/>
    <w:rsid w:val="00E94D66"/>
    <w:rsid w:val="00E94E0F"/>
    <w:rsid w:val="00E94F5F"/>
    <w:rsid w:val="00E9525B"/>
    <w:rsid w:val="00E9536A"/>
    <w:rsid w:val="00E95422"/>
    <w:rsid w:val="00E95753"/>
    <w:rsid w:val="00E958A1"/>
    <w:rsid w:val="00E9599D"/>
    <w:rsid w:val="00E96156"/>
    <w:rsid w:val="00E963A6"/>
    <w:rsid w:val="00E9640E"/>
    <w:rsid w:val="00E964B1"/>
    <w:rsid w:val="00E9671C"/>
    <w:rsid w:val="00E96898"/>
    <w:rsid w:val="00E96B24"/>
    <w:rsid w:val="00E96D78"/>
    <w:rsid w:val="00E96F88"/>
    <w:rsid w:val="00E96FCE"/>
    <w:rsid w:val="00E97437"/>
    <w:rsid w:val="00E9764C"/>
    <w:rsid w:val="00E976A5"/>
    <w:rsid w:val="00E97CFD"/>
    <w:rsid w:val="00E97DFC"/>
    <w:rsid w:val="00EA0155"/>
    <w:rsid w:val="00EA015B"/>
    <w:rsid w:val="00EA019B"/>
    <w:rsid w:val="00EA07B8"/>
    <w:rsid w:val="00EA0DFA"/>
    <w:rsid w:val="00EA0FAB"/>
    <w:rsid w:val="00EA11A7"/>
    <w:rsid w:val="00EA16B4"/>
    <w:rsid w:val="00EA16DF"/>
    <w:rsid w:val="00EA17E8"/>
    <w:rsid w:val="00EA1CF3"/>
    <w:rsid w:val="00EA1D72"/>
    <w:rsid w:val="00EA1F6A"/>
    <w:rsid w:val="00EA1F80"/>
    <w:rsid w:val="00EA2129"/>
    <w:rsid w:val="00EA2186"/>
    <w:rsid w:val="00EA2488"/>
    <w:rsid w:val="00EA24F7"/>
    <w:rsid w:val="00EA28E9"/>
    <w:rsid w:val="00EA29EA"/>
    <w:rsid w:val="00EA2BBB"/>
    <w:rsid w:val="00EA2D1D"/>
    <w:rsid w:val="00EA2D96"/>
    <w:rsid w:val="00EA2EB4"/>
    <w:rsid w:val="00EA319E"/>
    <w:rsid w:val="00EA31D3"/>
    <w:rsid w:val="00EA328B"/>
    <w:rsid w:val="00EA34A7"/>
    <w:rsid w:val="00EA38C8"/>
    <w:rsid w:val="00EA3B5B"/>
    <w:rsid w:val="00EA3C4E"/>
    <w:rsid w:val="00EA3FF8"/>
    <w:rsid w:val="00EA4120"/>
    <w:rsid w:val="00EA41E2"/>
    <w:rsid w:val="00EA4523"/>
    <w:rsid w:val="00EA46F5"/>
    <w:rsid w:val="00EA4F05"/>
    <w:rsid w:val="00EA5071"/>
    <w:rsid w:val="00EA521A"/>
    <w:rsid w:val="00EA55A9"/>
    <w:rsid w:val="00EA5747"/>
    <w:rsid w:val="00EA577C"/>
    <w:rsid w:val="00EA5A67"/>
    <w:rsid w:val="00EA5BDC"/>
    <w:rsid w:val="00EA5C92"/>
    <w:rsid w:val="00EA5CEA"/>
    <w:rsid w:val="00EA5FC3"/>
    <w:rsid w:val="00EA65E8"/>
    <w:rsid w:val="00EA6D90"/>
    <w:rsid w:val="00EA7177"/>
    <w:rsid w:val="00EA7248"/>
    <w:rsid w:val="00EA73FC"/>
    <w:rsid w:val="00EA760B"/>
    <w:rsid w:val="00EA7B1A"/>
    <w:rsid w:val="00EA7C1D"/>
    <w:rsid w:val="00EB0155"/>
    <w:rsid w:val="00EB0317"/>
    <w:rsid w:val="00EB04D1"/>
    <w:rsid w:val="00EB0C8F"/>
    <w:rsid w:val="00EB0EFD"/>
    <w:rsid w:val="00EB0F09"/>
    <w:rsid w:val="00EB115B"/>
    <w:rsid w:val="00EB125A"/>
    <w:rsid w:val="00EB12A3"/>
    <w:rsid w:val="00EB163A"/>
    <w:rsid w:val="00EB1713"/>
    <w:rsid w:val="00EB1D0C"/>
    <w:rsid w:val="00EB1E28"/>
    <w:rsid w:val="00EB1FFB"/>
    <w:rsid w:val="00EB227D"/>
    <w:rsid w:val="00EB2813"/>
    <w:rsid w:val="00EB2976"/>
    <w:rsid w:val="00EB29FE"/>
    <w:rsid w:val="00EB2A56"/>
    <w:rsid w:val="00EB2A62"/>
    <w:rsid w:val="00EB2B8C"/>
    <w:rsid w:val="00EB2BB2"/>
    <w:rsid w:val="00EB2C8D"/>
    <w:rsid w:val="00EB2F4B"/>
    <w:rsid w:val="00EB3175"/>
    <w:rsid w:val="00EB35ED"/>
    <w:rsid w:val="00EB3602"/>
    <w:rsid w:val="00EB3895"/>
    <w:rsid w:val="00EB3917"/>
    <w:rsid w:val="00EB3AAA"/>
    <w:rsid w:val="00EB3B18"/>
    <w:rsid w:val="00EB3C01"/>
    <w:rsid w:val="00EB3EAB"/>
    <w:rsid w:val="00EB4652"/>
    <w:rsid w:val="00EB46A4"/>
    <w:rsid w:val="00EB489C"/>
    <w:rsid w:val="00EB498E"/>
    <w:rsid w:val="00EB4F55"/>
    <w:rsid w:val="00EB502E"/>
    <w:rsid w:val="00EB50AF"/>
    <w:rsid w:val="00EB50C9"/>
    <w:rsid w:val="00EB5472"/>
    <w:rsid w:val="00EB57A9"/>
    <w:rsid w:val="00EB5848"/>
    <w:rsid w:val="00EB5958"/>
    <w:rsid w:val="00EB5A58"/>
    <w:rsid w:val="00EB5CBF"/>
    <w:rsid w:val="00EB5FF8"/>
    <w:rsid w:val="00EB608D"/>
    <w:rsid w:val="00EB651E"/>
    <w:rsid w:val="00EB6962"/>
    <w:rsid w:val="00EB69C9"/>
    <w:rsid w:val="00EB6B78"/>
    <w:rsid w:val="00EB6DDD"/>
    <w:rsid w:val="00EB71FF"/>
    <w:rsid w:val="00EB7897"/>
    <w:rsid w:val="00EB7D9C"/>
    <w:rsid w:val="00EB7FC0"/>
    <w:rsid w:val="00EC0066"/>
    <w:rsid w:val="00EC0436"/>
    <w:rsid w:val="00EC0FBF"/>
    <w:rsid w:val="00EC11BB"/>
    <w:rsid w:val="00EC1327"/>
    <w:rsid w:val="00EC1830"/>
    <w:rsid w:val="00EC1E50"/>
    <w:rsid w:val="00EC1F8F"/>
    <w:rsid w:val="00EC1FF7"/>
    <w:rsid w:val="00EC206D"/>
    <w:rsid w:val="00EC2107"/>
    <w:rsid w:val="00EC2284"/>
    <w:rsid w:val="00EC22F5"/>
    <w:rsid w:val="00EC27D1"/>
    <w:rsid w:val="00EC2966"/>
    <w:rsid w:val="00EC2A8C"/>
    <w:rsid w:val="00EC2A98"/>
    <w:rsid w:val="00EC2B10"/>
    <w:rsid w:val="00EC2C3F"/>
    <w:rsid w:val="00EC3181"/>
    <w:rsid w:val="00EC36B6"/>
    <w:rsid w:val="00EC37B1"/>
    <w:rsid w:val="00EC37BF"/>
    <w:rsid w:val="00EC3C4F"/>
    <w:rsid w:val="00EC3CFC"/>
    <w:rsid w:val="00EC3F0E"/>
    <w:rsid w:val="00EC4179"/>
    <w:rsid w:val="00EC42A3"/>
    <w:rsid w:val="00EC435E"/>
    <w:rsid w:val="00EC4461"/>
    <w:rsid w:val="00EC45DC"/>
    <w:rsid w:val="00EC4828"/>
    <w:rsid w:val="00EC4988"/>
    <w:rsid w:val="00EC4C2E"/>
    <w:rsid w:val="00EC4D88"/>
    <w:rsid w:val="00EC4FAA"/>
    <w:rsid w:val="00EC519E"/>
    <w:rsid w:val="00EC5272"/>
    <w:rsid w:val="00EC52C9"/>
    <w:rsid w:val="00EC5366"/>
    <w:rsid w:val="00EC54C9"/>
    <w:rsid w:val="00EC5847"/>
    <w:rsid w:val="00EC5E56"/>
    <w:rsid w:val="00EC5E64"/>
    <w:rsid w:val="00EC5E9A"/>
    <w:rsid w:val="00EC6192"/>
    <w:rsid w:val="00EC626D"/>
    <w:rsid w:val="00EC6631"/>
    <w:rsid w:val="00EC6821"/>
    <w:rsid w:val="00EC689E"/>
    <w:rsid w:val="00EC693B"/>
    <w:rsid w:val="00EC6BE3"/>
    <w:rsid w:val="00EC7152"/>
    <w:rsid w:val="00EC75DA"/>
    <w:rsid w:val="00EC7922"/>
    <w:rsid w:val="00EC7C3C"/>
    <w:rsid w:val="00EC7C4D"/>
    <w:rsid w:val="00EC7EE1"/>
    <w:rsid w:val="00ED00E9"/>
    <w:rsid w:val="00ED054C"/>
    <w:rsid w:val="00ED0557"/>
    <w:rsid w:val="00ED06A1"/>
    <w:rsid w:val="00ED0819"/>
    <w:rsid w:val="00ED09A5"/>
    <w:rsid w:val="00ED0C3D"/>
    <w:rsid w:val="00ED0DCA"/>
    <w:rsid w:val="00ED0F5F"/>
    <w:rsid w:val="00ED0FA9"/>
    <w:rsid w:val="00ED0FAE"/>
    <w:rsid w:val="00ED11AA"/>
    <w:rsid w:val="00ED1226"/>
    <w:rsid w:val="00ED16EE"/>
    <w:rsid w:val="00ED1907"/>
    <w:rsid w:val="00ED1B38"/>
    <w:rsid w:val="00ED1BD4"/>
    <w:rsid w:val="00ED209B"/>
    <w:rsid w:val="00ED21B8"/>
    <w:rsid w:val="00ED2395"/>
    <w:rsid w:val="00ED2B1D"/>
    <w:rsid w:val="00ED2BA3"/>
    <w:rsid w:val="00ED2C66"/>
    <w:rsid w:val="00ED2C99"/>
    <w:rsid w:val="00ED2CD4"/>
    <w:rsid w:val="00ED2DB2"/>
    <w:rsid w:val="00ED3363"/>
    <w:rsid w:val="00ED33F7"/>
    <w:rsid w:val="00ED3475"/>
    <w:rsid w:val="00ED35AF"/>
    <w:rsid w:val="00ED367D"/>
    <w:rsid w:val="00ED3A93"/>
    <w:rsid w:val="00ED3C4D"/>
    <w:rsid w:val="00ED3CA0"/>
    <w:rsid w:val="00ED3D11"/>
    <w:rsid w:val="00ED3DAE"/>
    <w:rsid w:val="00ED3FB0"/>
    <w:rsid w:val="00ED404F"/>
    <w:rsid w:val="00ED40A7"/>
    <w:rsid w:val="00ED42DF"/>
    <w:rsid w:val="00ED4350"/>
    <w:rsid w:val="00ED4519"/>
    <w:rsid w:val="00ED4885"/>
    <w:rsid w:val="00ED49F2"/>
    <w:rsid w:val="00ED4C07"/>
    <w:rsid w:val="00ED4CF0"/>
    <w:rsid w:val="00ED4D65"/>
    <w:rsid w:val="00ED4D6E"/>
    <w:rsid w:val="00ED5037"/>
    <w:rsid w:val="00ED505F"/>
    <w:rsid w:val="00ED5233"/>
    <w:rsid w:val="00ED555B"/>
    <w:rsid w:val="00ED585C"/>
    <w:rsid w:val="00ED58BD"/>
    <w:rsid w:val="00ED5B4D"/>
    <w:rsid w:val="00ED5DC6"/>
    <w:rsid w:val="00ED5F6C"/>
    <w:rsid w:val="00ED6268"/>
    <w:rsid w:val="00ED62B5"/>
    <w:rsid w:val="00ED6822"/>
    <w:rsid w:val="00ED6BF7"/>
    <w:rsid w:val="00ED6C0A"/>
    <w:rsid w:val="00ED716C"/>
    <w:rsid w:val="00ED7290"/>
    <w:rsid w:val="00ED7588"/>
    <w:rsid w:val="00ED775D"/>
    <w:rsid w:val="00ED77FA"/>
    <w:rsid w:val="00ED7952"/>
    <w:rsid w:val="00ED7A75"/>
    <w:rsid w:val="00ED7E05"/>
    <w:rsid w:val="00ED7EB4"/>
    <w:rsid w:val="00ED7ED1"/>
    <w:rsid w:val="00ED7EF5"/>
    <w:rsid w:val="00EE021D"/>
    <w:rsid w:val="00EE02A7"/>
    <w:rsid w:val="00EE03B1"/>
    <w:rsid w:val="00EE044C"/>
    <w:rsid w:val="00EE05D4"/>
    <w:rsid w:val="00EE0620"/>
    <w:rsid w:val="00EE099E"/>
    <w:rsid w:val="00EE1048"/>
    <w:rsid w:val="00EE11D9"/>
    <w:rsid w:val="00EE1321"/>
    <w:rsid w:val="00EE1416"/>
    <w:rsid w:val="00EE14C5"/>
    <w:rsid w:val="00EE160D"/>
    <w:rsid w:val="00EE18EB"/>
    <w:rsid w:val="00EE1900"/>
    <w:rsid w:val="00EE1A3F"/>
    <w:rsid w:val="00EE1B95"/>
    <w:rsid w:val="00EE1F85"/>
    <w:rsid w:val="00EE2017"/>
    <w:rsid w:val="00EE2210"/>
    <w:rsid w:val="00EE272D"/>
    <w:rsid w:val="00EE284B"/>
    <w:rsid w:val="00EE294F"/>
    <w:rsid w:val="00EE2994"/>
    <w:rsid w:val="00EE2E65"/>
    <w:rsid w:val="00EE2EA6"/>
    <w:rsid w:val="00EE2FBD"/>
    <w:rsid w:val="00EE33B4"/>
    <w:rsid w:val="00EE382D"/>
    <w:rsid w:val="00EE3D4E"/>
    <w:rsid w:val="00EE3F0B"/>
    <w:rsid w:val="00EE3FFA"/>
    <w:rsid w:val="00EE400C"/>
    <w:rsid w:val="00EE415A"/>
    <w:rsid w:val="00EE43ED"/>
    <w:rsid w:val="00EE45D4"/>
    <w:rsid w:val="00EE4677"/>
    <w:rsid w:val="00EE4692"/>
    <w:rsid w:val="00EE47C2"/>
    <w:rsid w:val="00EE47C9"/>
    <w:rsid w:val="00EE4B4A"/>
    <w:rsid w:val="00EE4B91"/>
    <w:rsid w:val="00EE4C61"/>
    <w:rsid w:val="00EE4C88"/>
    <w:rsid w:val="00EE4C8D"/>
    <w:rsid w:val="00EE4D72"/>
    <w:rsid w:val="00EE540F"/>
    <w:rsid w:val="00EE5945"/>
    <w:rsid w:val="00EE5BC7"/>
    <w:rsid w:val="00EE62C0"/>
    <w:rsid w:val="00EE62FF"/>
    <w:rsid w:val="00EE66A9"/>
    <w:rsid w:val="00EE6857"/>
    <w:rsid w:val="00EE6976"/>
    <w:rsid w:val="00EE6981"/>
    <w:rsid w:val="00EE6ADE"/>
    <w:rsid w:val="00EE6BC6"/>
    <w:rsid w:val="00EE6F9B"/>
    <w:rsid w:val="00EE70B5"/>
    <w:rsid w:val="00EE7229"/>
    <w:rsid w:val="00EE75A3"/>
    <w:rsid w:val="00EE767F"/>
    <w:rsid w:val="00EE7B3C"/>
    <w:rsid w:val="00EE7E6B"/>
    <w:rsid w:val="00EF00CA"/>
    <w:rsid w:val="00EF03A1"/>
    <w:rsid w:val="00EF05EF"/>
    <w:rsid w:val="00EF09F4"/>
    <w:rsid w:val="00EF0D79"/>
    <w:rsid w:val="00EF1224"/>
    <w:rsid w:val="00EF1359"/>
    <w:rsid w:val="00EF153C"/>
    <w:rsid w:val="00EF1A7C"/>
    <w:rsid w:val="00EF1AB3"/>
    <w:rsid w:val="00EF1BB2"/>
    <w:rsid w:val="00EF1E1F"/>
    <w:rsid w:val="00EF1E8B"/>
    <w:rsid w:val="00EF2261"/>
    <w:rsid w:val="00EF23DD"/>
    <w:rsid w:val="00EF2B95"/>
    <w:rsid w:val="00EF2C2D"/>
    <w:rsid w:val="00EF2DAF"/>
    <w:rsid w:val="00EF3212"/>
    <w:rsid w:val="00EF3692"/>
    <w:rsid w:val="00EF36FE"/>
    <w:rsid w:val="00EF38AF"/>
    <w:rsid w:val="00EF38E1"/>
    <w:rsid w:val="00EF3996"/>
    <w:rsid w:val="00EF3F56"/>
    <w:rsid w:val="00EF4083"/>
    <w:rsid w:val="00EF4151"/>
    <w:rsid w:val="00EF4543"/>
    <w:rsid w:val="00EF459D"/>
    <w:rsid w:val="00EF46EC"/>
    <w:rsid w:val="00EF4F0A"/>
    <w:rsid w:val="00EF4F22"/>
    <w:rsid w:val="00EF5008"/>
    <w:rsid w:val="00EF52B9"/>
    <w:rsid w:val="00EF5599"/>
    <w:rsid w:val="00EF5767"/>
    <w:rsid w:val="00EF58C4"/>
    <w:rsid w:val="00EF59D8"/>
    <w:rsid w:val="00EF5A84"/>
    <w:rsid w:val="00EF5BA4"/>
    <w:rsid w:val="00EF5C07"/>
    <w:rsid w:val="00EF5CEB"/>
    <w:rsid w:val="00EF5F2D"/>
    <w:rsid w:val="00EF606C"/>
    <w:rsid w:val="00EF658F"/>
    <w:rsid w:val="00EF662B"/>
    <w:rsid w:val="00EF68D2"/>
    <w:rsid w:val="00EF6A5E"/>
    <w:rsid w:val="00EF6A69"/>
    <w:rsid w:val="00EF6A76"/>
    <w:rsid w:val="00EF6B25"/>
    <w:rsid w:val="00EF6C53"/>
    <w:rsid w:val="00EF6D7B"/>
    <w:rsid w:val="00EF6F33"/>
    <w:rsid w:val="00EF71D8"/>
    <w:rsid w:val="00EF7392"/>
    <w:rsid w:val="00EF7599"/>
    <w:rsid w:val="00EF75AC"/>
    <w:rsid w:val="00EF772E"/>
    <w:rsid w:val="00EF77CC"/>
    <w:rsid w:val="00EF7B6F"/>
    <w:rsid w:val="00EF7C65"/>
    <w:rsid w:val="00EF7CE4"/>
    <w:rsid w:val="00EF7E61"/>
    <w:rsid w:val="00EF7F0C"/>
    <w:rsid w:val="00F0014E"/>
    <w:rsid w:val="00F00560"/>
    <w:rsid w:val="00F005D0"/>
    <w:rsid w:val="00F006CA"/>
    <w:rsid w:val="00F00706"/>
    <w:rsid w:val="00F0087A"/>
    <w:rsid w:val="00F00892"/>
    <w:rsid w:val="00F008FB"/>
    <w:rsid w:val="00F00A01"/>
    <w:rsid w:val="00F00D34"/>
    <w:rsid w:val="00F0101F"/>
    <w:rsid w:val="00F0177D"/>
    <w:rsid w:val="00F01959"/>
    <w:rsid w:val="00F01C5A"/>
    <w:rsid w:val="00F01CB5"/>
    <w:rsid w:val="00F01CC1"/>
    <w:rsid w:val="00F01F3F"/>
    <w:rsid w:val="00F0200B"/>
    <w:rsid w:val="00F0222A"/>
    <w:rsid w:val="00F025FA"/>
    <w:rsid w:val="00F0265D"/>
    <w:rsid w:val="00F02740"/>
    <w:rsid w:val="00F028C5"/>
    <w:rsid w:val="00F02AB9"/>
    <w:rsid w:val="00F02BAB"/>
    <w:rsid w:val="00F02D3E"/>
    <w:rsid w:val="00F02D73"/>
    <w:rsid w:val="00F02E32"/>
    <w:rsid w:val="00F0344D"/>
    <w:rsid w:val="00F036D9"/>
    <w:rsid w:val="00F036DA"/>
    <w:rsid w:val="00F038B0"/>
    <w:rsid w:val="00F03C1B"/>
    <w:rsid w:val="00F03E70"/>
    <w:rsid w:val="00F04381"/>
    <w:rsid w:val="00F044CF"/>
    <w:rsid w:val="00F048DD"/>
    <w:rsid w:val="00F04925"/>
    <w:rsid w:val="00F04B4E"/>
    <w:rsid w:val="00F04D70"/>
    <w:rsid w:val="00F04F63"/>
    <w:rsid w:val="00F050C9"/>
    <w:rsid w:val="00F0534D"/>
    <w:rsid w:val="00F054F3"/>
    <w:rsid w:val="00F056F6"/>
    <w:rsid w:val="00F05815"/>
    <w:rsid w:val="00F05E3C"/>
    <w:rsid w:val="00F05ED6"/>
    <w:rsid w:val="00F065B3"/>
    <w:rsid w:val="00F065DD"/>
    <w:rsid w:val="00F068FC"/>
    <w:rsid w:val="00F06A32"/>
    <w:rsid w:val="00F06F5A"/>
    <w:rsid w:val="00F0714F"/>
    <w:rsid w:val="00F071F7"/>
    <w:rsid w:val="00F0751D"/>
    <w:rsid w:val="00F07A66"/>
    <w:rsid w:val="00F07C40"/>
    <w:rsid w:val="00F07D44"/>
    <w:rsid w:val="00F07FCE"/>
    <w:rsid w:val="00F102AD"/>
    <w:rsid w:val="00F1039A"/>
    <w:rsid w:val="00F1062D"/>
    <w:rsid w:val="00F1068F"/>
    <w:rsid w:val="00F107A4"/>
    <w:rsid w:val="00F10D52"/>
    <w:rsid w:val="00F10DDC"/>
    <w:rsid w:val="00F10E22"/>
    <w:rsid w:val="00F10E25"/>
    <w:rsid w:val="00F10F9A"/>
    <w:rsid w:val="00F11019"/>
    <w:rsid w:val="00F11B47"/>
    <w:rsid w:val="00F11B5A"/>
    <w:rsid w:val="00F11D9E"/>
    <w:rsid w:val="00F121C7"/>
    <w:rsid w:val="00F126E6"/>
    <w:rsid w:val="00F12A87"/>
    <w:rsid w:val="00F12A97"/>
    <w:rsid w:val="00F12B89"/>
    <w:rsid w:val="00F12F3D"/>
    <w:rsid w:val="00F13092"/>
    <w:rsid w:val="00F130A0"/>
    <w:rsid w:val="00F130FF"/>
    <w:rsid w:val="00F1348C"/>
    <w:rsid w:val="00F13610"/>
    <w:rsid w:val="00F13811"/>
    <w:rsid w:val="00F139BF"/>
    <w:rsid w:val="00F139E2"/>
    <w:rsid w:val="00F13DC6"/>
    <w:rsid w:val="00F13F08"/>
    <w:rsid w:val="00F140C3"/>
    <w:rsid w:val="00F1415E"/>
    <w:rsid w:val="00F14268"/>
    <w:rsid w:val="00F1442C"/>
    <w:rsid w:val="00F144BF"/>
    <w:rsid w:val="00F146B1"/>
    <w:rsid w:val="00F14854"/>
    <w:rsid w:val="00F14B7D"/>
    <w:rsid w:val="00F14C23"/>
    <w:rsid w:val="00F14ED3"/>
    <w:rsid w:val="00F150BD"/>
    <w:rsid w:val="00F156C6"/>
    <w:rsid w:val="00F15789"/>
    <w:rsid w:val="00F157E4"/>
    <w:rsid w:val="00F15AF1"/>
    <w:rsid w:val="00F1619D"/>
    <w:rsid w:val="00F16245"/>
    <w:rsid w:val="00F16300"/>
    <w:rsid w:val="00F16357"/>
    <w:rsid w:val="00F16528"/>
    <w:rsid w:val="00F16AF8"/>
    <w:rsid w:val="00F16FB0"/>
    <w:rsid w:val="00F17072"/>
    <w:rsid w:val="00F1716B"/>
    <w:rsid w:val="00F17347"/>
    <w:rsid w:val="00F1747A"/>
    <w:rsid w:val="00F175EC"/>
    <w:rsid w:val="00F17964"/>
    <w:rsid w:val="00F179F2"/>
    <w:rsid w:val="00F17BD7"/>
    <w:rsid w:val="00F17E7D"/>
    <w:rsid w:val="00F17F0A"/>
    <w:rsid w:val="00F202F9"/>
    <w:rsid w:val="00F20603"/>
    <w:rsid w:val="00F20728"/>
    <w:rsid w:val="00F2086A"/>
    <w:rsid w:val="00F2090B"/>
    <w:rsid w:val="00F20E4E"/>
    <w:rsid w:val="00F20EEB"/>
    <w:rsid w:val="00F21361"/>
    <w:rsid w:val="00F213C9"/>
    <w:rsid w:val="00F21425"/>
    <w:rsid w:val="00F214B4"/>
    <w:rsid w:val="00F21885"/>
    <w:rsid w:val="00F21ABC"/>
    <w:rsid w:val="00F21B70"/>
    <w:rsid w:val="00F21C41"/>
    <w:rsid w:val="00F21C43"/>
    <w:rsid w:val="00F21C89"/>
    <w:rsid w:val="00F21D97"/>
    <w:rsid w:val="00F21DC2"/>
    <w:rsid w:val="00F21DE2"/>
    <w:rsid w:val="00F22130"/>
    <w:rsid w:val="00F221BE"/>
    <w:rsid w:val="00F22317"/>
    <w:rsid w:val="00F2244A"/>
    <w:rsid w:val="00F22516"/>
    <w:rsid w:val="00F228A7"/>
    <w:rsid w:val="00F22B3F"/>
    <w:rsid w:val="00F22BC6"/>
    <w:rsid w:val="00F2326F"/>
    <w:rsid w:val="00F232D6"/>
    <w:rsid w:val="00F23904"/>
    <w:rsid w:val="00F23B1D"/>
    <w:rsid w:val="00F23DB3"/>
    <w:rsid w:val="00F24058"/>
    <w:rsid w:val="00F24113"/>
    <w:rsid w:val="00F2430B"/>
    <w:rsid w:val="00F245FD"/>
    <w:rsid w:val="00F24683"/>
    <w:rsid w:val="00F247CE"/>
    <w:rsid w:val="00F248A4"/>
    <w:rsid w:val="00F248EC"/>
    <w:rsid w:val="00F24B09"/>
    <w:rsid w:val="00F24BA9"/>
    <w:rsid w:val="00F24EC0"/>
    <w:rsid w:val="00F2511F"/>
    <w:rsid w:val="00F252C7"/>
    <w:rsid w:val="00F25450"/>
    <w:rsid w:val="00F257B6"/>
    <w:rsid w:val="00F258D6"/>
    <w:rsid w:val="00F25995"/>
    <w:rsid w:val="00F25B5B"/>
    <w:rsid w:val="00F25BE9"/>
    <w:rsid w:val="00F25CC9"/>
    <w:rsid w:val="00F2632C"/>
    <w:rsid w:val="00F263ED"/>
    <w:rsid w:val="00F26423"/>
    <w:rsid w:val="00F264CB"/>
    <w:rsid w:val="00F268F8"/>
    <w:rsid w:val="00F26CFF"/>
    <w:rsid w:val="00F26D1E"/>
    <w:rsid w:val="00F26E00"/>
    <w:rsid w:val="00F2728B"/>
    <w:rsid w:val="00F276B3"/>
    <w:rsid w:val="00F27DDD"/>
    <w:rsid w:val="00F301EE"/>
    <w:rsid w:val="00F30346"/>
    <w:rsid w:val="00F305EB"/>
    <w:rsid w:val="00F307E6"/>
    <w:rsid w:val="00F30827"/>
    <w:rsid w:val="00F309AB"/>
    <w:rsid w:val="00F31531"/>
    <w:rsid w:val="00F3155F"/>
    <w:rsid w:val="00F317EA"/>
    <w:rsid w:val="00F31825"/>
    <w:rsid w:val="00F31B98"/>
    <w:rsid w:val="00F31E8C"/>
    <w:rsid w:val="00F31F16"/>
    <w:rsid w:val="00F31F9A"/>
    <w:rsid w:val="00F32109"/>
    <w:rsid w:val="00F3228A"/>
    <w:rsid w:val="00F3228F"/>
    <w:rsid w:val="00F322D9"/>
    <w:rsid w:val="00F3279A"/>
    <w:rsid w:val="00F32871"/>
    <w:rsid w:val="00F330CE"/>
    <w:rsid w:val="00F333F3"/>
    <w:rsid w:val="00F33908"/>
    <w:rsid w:val="00F33937"/>
    <w:rsid w:val="00F33969"/>
    <w:rsid w:val="00F33FF9"/>
    <w:rsid w:val="00F3401D"/>
    <w:rsid w:val="00F34371"/>
    <w:rsid w:val="00F34498"/>
    <w:rsid w:val="00F34639"/>
    <w:rsid w:val="00F35135"/>
    <w:rsid w:val="00F35192"/>
    <w:rsid w:val="00F35571"/>
    <w:rsid w:val="00F35904"/>
    <w:rsid w:val="00F35D0B"/>
    <w:rsid w:val="00F35DAC"/>
    <w:rsid w:val="00F35DB5"/>
    <w:rsid w:val="00F35DDE"/>
    <w:rsid w:val="00F35E45"/>
    <w:rsid w:val="00F35F2C"/>
    <w:rsid w:val="00F35F4D"/>
    <w:rsid w:val="00F36318"/>
    <w:rsid w:val="00F36424"/>
    <w:rsid w:val="00F368EA"/>
    <w:rsid w:val="00F36B0F"/>
    <w:rsid w:val="00F36E50"/>
    <w:rsid w:val="00F36F95"/>
    <w:rsid w:val="00F371BD"/>
    <w:rsid w:val="00F3754B"/>
    <w:rsid w:val="00F3757E"/>
    <w:rsid w:val="00F37662"/>
    <w:rsid w:val="00F378AF"/>
    <w:rsid w:val="00F378CB"/>
    <w:rsid w:val="00F37B56"/>
    <w:rsid w:val="00F37CE4"/>
    <w:rsid w:val="00F37CF1"/>
    <w:rsid w:val="00F37D34"/>
    <w:rsid w:val="00F37F16"/>
    <w:rsid w:val="00F37F5A"/>
    <w:rsid w:val="00F401BE"/>
    <w:rsid w:val="00F401CA"/>
    <w:rsid w:val="00F402E1"/>
    <w:rsid w:val="00F402F4"/>
    <w:rsid w:val="00F40434"/>
    <w:rsid w:val="00F40859"/>
    <w:rsid w:val="00F408BA"/>
    <w:rsid w:val="00F4108E"/>
    <w:rsid w:val="00F4119B"/>
    <w:rsid w:val="00F411FE"/>
    <w:rsid w:val="00F41420"/>
    <w:rsid w:val="00F41861"/>
    <w:rsid w:val="00F41971"/>
    <w:rsid w:val="00F41CC1"/>
    <w:rsid w:val="00F41D17"/>
    <w:rsid w:val="00F420A7"/>
    <w:rsid w:val="00F420CF"/>
    <w:rsid w:val="00F424B7"/>
    <w:rsid w:val="00F42664"/>
    <w:rsid w:val="00F4298A"/>
    <w:rsid w:val="00F42A30"/>
    <w:rsid w:val="00F42A9E"/>
    <w:rsid w:val="00F42ABA"/>
    <w:rsid w:val="00F42CD6"/>
    <w:rsid w:val="00F42D06"/>
    <w:rsid w:val="00F42E0F"/>
    <w:rsid w:val="00F432A3"/>
    <w:rsid w:val="00F435E5"/>
    <w:rsid w:val="00F43631"/>
    <w:rsid w:val="00F43680"/>
    <w:rsid w:val="00F43C35"/>
    <w:rsid w:val="00F43DC4"/>
    <w:rsid w:val="00F43F02"/>
    <w:rsid w:val="00F4469C"/>
    <w:rsid w:val="00F4470E"/>
    <w:rsid w:val="00F45047"/>
    <w:rsid w:val="00F450D0"/>
    <w:rsid w:val="00F454DD"/>
    <w:rsid w:val="00F4563D"/>
    <w:rsid w:val="00F4584E"/>
    <w:rsid w:val="00F4598E"/>
    <w:rsid w:val="00F45C18"/>
    <w:rsid w:val="00F45DD0"/>
    <w:rsid w:val="00F45E18"/>
    <w:rsid w:val="00F45E9F"/>
    <w:rsid w:val="00F46318"/>
    <w:rsid w:val="00F46730"/>
    <w:rsid w:val="00F469BF"/>
    <w:rsid w:val="00F46C35"/>
    <w:rsid w:val="00F46E66"/>
    <w:rsid w:val="00F471BF"/>
    <w:rsid w:val="00F47206"/>
    <w:rsid w:val="00F47266"/>
    <w:rsid w:val="00F47701"/>
    <w:rsid w:val="00F47802"/>
    <w:rsid w:val="00F47873"/>
    <w:rsid w:val="00F47989"/>
    <w:rsid w:val="00F47C00"/>
    <w:rsid w:val="00F47D70"/>
    <w:rsid w:val="00F5000E"/>
    <w:rsid w:val="00F5016D"/>
    <w:rsid w:val="00F50386"/>
    <w:rsid w:val="00F50511"/>
    <w:rsid w:val="00F5056E"/>
    <w:rsid w:val="00F50670"/>
    <w:rsid w:val="00F5090C"/>
    <w:rsid w:val="00F50BCE"/>
    <w:rsid w:val="00F50F7D"/>
    <w:rsid w:val="00F50FEB"/>
    <w:rsid w:val="00F510BF"/>
    <w:rsid w:val="00F511B7"/>
    <w:rsid w:val="00F51418"/>
    <w:rsid w:val="00F51552"/>
    <w:rsid w:val="00F516A6"/>
    <w:rsid w:val="00F516B8"/>
    <w:rsid w:val="00F516F4"/>
    <w:rsid w:val="00F51B84"/>
    <w:rsid w:val="00F51D15"/>
    <w:rsid w:val="00F51D80"/>
    <w:rsid w:val="00F51E03"/>
    <w:rsid w:val="00F51F1E"/>
    <w:rsid w:val="00F51FD8"/>
    <w:rsid w:val="00F52087"/>
    <w:rsid w:val="00F520A0"/>
    <w:rsid w:val="00F5227A"/>
    <w:rsid w:val="00F52346"/>
    <w:rsid w:val="00F52565"/>
    <w:rsid w:val="00F5260D"/>
    <w:rsid w:val="00F52A35"/>
    <w:rsid w:val="00F52E36"/>
    <w:rsid w:val="00F53015"/>
    <w:rsid w:val="00F5305D"/>
    <w:rsid w:val="00F5315D"/>
    <w:rsid w:val="00F53323"/>
    <w:rsid w:val="00F53415"/>
    <w:rsid w:val="00F5358B"/>
    <w:rsid w:val="00F53591"/>
    <w:rsid w:val="00F53967"/>
    <w:rsid w:val="00F539AB"/>
    <w:rsid w:val="00F53AFD"/>
    <w:rsid w:val="00F53E4E"/>
    <w:rsid w:val="00F53E70"/>
    <w:rsid w:val="00F53F44"/>
    <w:rsid w:val="00F53FA5"/>
    <w:rsid w:val="00F53FFA"/>
    <w:rsid w:val="00F54129"/>
    <w:rsid w:val="00F54329"/>
    <w:rsid w:val="00F54687"/>
    <w:rsid w:val="00F54D1E"/>
    <w:rsid w:val="00F54E94"/>
    <w:rsid w:val="00F5518E"/>
    <w:rsid w:val="00F557A3"/>
    <w:rsid w:val="00F55884"/>
    <w:rsid w:val="00F55AA4"/>
    <w:rsid w:val="00F55AB1"/>
    <w:rsid w:val="00F55C99"/>
    <w:rsid w:val="00F55D79"/>
    <w:rsid w:val="00F55F19"/>
    <w:rsid w:val="00F56123"/>
    <w:rsid w:val="00F564AC"/>
    <w:rsid w:val="00F564D0"/>
    <w:rsid w:val="00F56866"/>
    <w:rsid w:val="00F56EF0"/>
    <w:rsid w:val="00F57008"/>
    <w:rsid w:val="00F57271"/>
    <w:rsid w:val="00F57C58"/>
    <w:rsid w:val="00F57CAA"/>
    <w:rsid w:val="00F57CF1"/>
    <w:rsid w:val="00F57D6F"/>
    <w:rsid w:val="00F57EDD"/>
    <w:rsid w:val="00F57FFC"/>
    <w:rsid w:val="00F602ED"/>
    <w:rsid w:val="00F6035E"/>
    <w:rsid w:val="00F603D0"/>
    <w:rsid w:val="00F605B0"/>
    <w:rsid w:val="00F60803"/>
    <w:rsid w:val="00F60BC6"/>
    <w:rsid w:val="00F60C0D"/>
    <w:rsid w:val="00F60D11"/>
    <w:rsid w:val="00F61038"/>
    <w:rsid w:val="00F616F0"/>
    <w:rsid w:val="00F617C1"/>
    <w:rsid w:val="00F61BCD"/>
    <w:rsid w:val="00F61C43"/>
    <w:rsid w:val="00F61FC5"/>
    <w:rsid w:val="00F6216F"/>
    <w:rsid w:val="00F621FA"/>
    <w:rsid w:val="00F621FB"/>
    <w:rsid w:val="00F6273F"/>
    <w:rsid w:val="00F6278E"/>
    <w:rsid w:val="00F627FF"/>
    <w:rsid w:val="00F6284D"/>
    <w:rsid w:val="00F62A6D"/>
    <w:rsid w:val="00F62D33"/>
    <w:rsid w:val="00F62D73"/>
    <w:rsid w:val="00F62DCD"/>
    <w:rsid w:val="00F6323A"/>
    <w:rsid w:val="00F63412"/>
    <w:rsid w:val="00F63519"/>
    <w:rsid w:val="00F635C3"/>
    <w:rsid w:val="00F6363E"/>
    <w:rsid w:val="00F639D2"/>
    <w:rsid w:val="00F63ACC"/>
    <w:rsid w:val="00F63D0A"/>
    <w:rsid w:val="00F64529"/>
    <w:rsid w:val="00F645D6"/>
    <w:rsid w:val="00F6464A"/>
    <w:rsid w:val="00F64771"/>
    <w:rsid w:val="00F64C3B"/>
    <w:rsid w:val="00F65218"/>
    <w:rsid w:val="00F6524A"/>
    <w:rsid w:val="00F6529C"/>
    <w:rsid w:val="00F652C7"/>
    <w:rsid w:val="00F65305"/>
    <w:rsid w:val="00F6538F"/>
    <w:rsid w:val="00F654DC"/>
    <w:rsid w:val="00F65B5E"/>
    <w:rsid w:val="00F65CF7"/>
    <w:rsid w:val="00F65EAE"/>
    <w:rsid w:val="00F66188"/>
    <w:rsid w:val="00F6634E"/>
    <w:rsid w:val="00F6642A"/>
    <w:rsid w:val="00F66620"/>
    <w:rsid w:val="00F668DD"/>
    <w:rsid w:val="00F6695F"/>
    <w:rsid w:val="00F66994"/>
    <w:rsid w:val="00F669B8"/>
    <w:rsid w:val="00F66A87"/>
    <w:rsid w:val="00F66AC0"/>
    <w:rsid w:val="00F66E56"/>
    <w:rsid w:val="00F671EA"/>
    <w:rsid w:val="00F676C0"/>
    <w:rsid w:val="00F67857"/>
    <w:rsid w:val="00F67929"/>
    <w:rsid w:val="00F67B1C"/>
    <w:rsid w:val="00F67C01"/>
    <w:rsid w:val="00F67EE1"/>
    <w:rsid w:val="00F7000C"/>
    <w:rsid w:val="00F70388"/>
    <w:rsid w:val="00F7048A"/>
    <w:rsid w:val="00F704CD"/>
    <w:rsid w:val="00F7061E"/>
    <w:rsid w:val="00F70933"/>
    <w:rsid w:val="00F70B4F"/>
    <w:rsid w:val="00F70C0A"/>
    <w:rsid w:val="00F70D66"/>
    <w:rsid w:val="00F71040"/>
    <w:rsid w:val="00F712AE"/>
    <w:rsid w:val="00F7143A"/>
    <w:rsid w:val="00F7157D"/>
    <w:rsid w:val="00F7158B"/>
    <w:rsid w:val="00F7171C"/>
    <w:rsid w:val="00F717CC"/>
    <w:rsid w:val="00F7196C"/>
    <w:rsid w:val="00F71A22"/>
    <w:rsid w:val="00F71A50"/>
    <w:rsid w:val="00F71A9C"/>
    <w:rsid w:val="00F71DF5"/>
    <w:rsid w:val="00F7220E"/>
    <w:rsid w:val="00F72230"/>
    <w:rsid w:val="00F72638"/>
    <w:rsid w:val="00F7275A"/>
    <w:rsid w:val="00F72849"/>
    <w:rsid w:val="00F72A0A"/>
    <w:rsid w:val="00F72A51"/>
    <w:rsid w:val="00F72B73"/>
    <w:rsid w:val="00F72C68"/>
    <w:rsid w:val="00F72CD0"/>
    <w:rsid w:val="00F72E26"/>
    <w:rsid w:val="00F733B9"/>
    <w:rsid w:val="00F73524"/>
    <w:rsid w:val="00F7369B"/>
    <w:rsid w:val="00F7388F"/>
    <w:rsid w:val="00F73A38"/>
    <w:rsid w:val="00F73AD7"/>
    <w:rsid w:val="00F73C89"/>
    <w:rsid w:val="00F744E4"/>
    <w:rsid w:val="00F74513"/>
    <w:rsid w:val="00F74528"/>
    <w:rsid w:val="00F747DA"/>
    <w:rsid w:val="00F748E8"/>
    <w:rsid w:val="00F74908"/>
    <w:rsid w:val="00F74918"/>
    <w:rsid w:val="00F749B4"/>
    <w:rsid w:val="00F74BFD"/>
    <w:rsid w:val="00F74D5D"/>
    <w:rsid w:val="00F74F9E"/>
    <w:rsid w:val="00F7534E"/>
    <w:rsid w:val="00F755E1"/>
    <w:rsid w:val="00F7566D"/>
    <w:rsid w:val="00F7568F"/>
    <w:rsid w:val="00F757AC"/>
    <w:rsid w:val="00F757AF"/>
    <w:rsid w:val="00F757E9"/>
    <w:rsid w:val="00F75870"/>
    <w:rsid w:val="00F75B14"/>
    <w:rsid w:val="00F761C5"/>
    <w:rsid w:val="00F7620B"/>
    <w:rsid w:val="00F763D1"/>
    <w:rsid w:val="00F76427"/>
    <w:rsid w:val="00F76598"/>
    <w:rsid w:val="00F765FD"/>
    <w:rsid w:val="00F768C5"/>
    <w:rsid w:val="00F768F5"/>
    <w:rsid w:val="00F769EB"/>
    <w:rsid w:val="00F76AE8"/>
    <w:rsid w:val="00F76CC2"/>
    <w:rsid w:val="00F770C6"/>
    <w:rsid w:val="00F7716F"/>
    <w:rsid w:val="00F772D5"/>
    <w:rsid w:val="00F774DA"/>
    <w:rsid w:val="00F77C0B"/>
    <w:rsid w:val="00F77EEF"/>
    <w:rsid w:val="00F80320"/>
    <w:rsid w:val="00F80332"/>
    <w:rsid w:val="00F80455"/>
    <w:rsid w:val="00F804A4"/>
    <w:rsid w:val="00F805F0"/>
    <w:rsid w:val="00F806B9"/>
    <w:rsid w:val="00F807F6"/>
    <w:rsid w:val="00F80B72"/>
    <w:rsid w:val="00F80D7E"/>
    <w:rsid w:val="00F81986"/>
    <w:rsid w:val="00F81C29"/>
    <w:rsid w:val="00F81EE5"/>
    <w:rsid w:val="00F823CD"/>
    <w:rsid w:val="00F8255C"/>
    <w:rsid w:val="00F82838"/>
    <w:rsid w:val="00F82845"/>
    <w:rsid w:val="00F8298F"/>
    <w:rsid w:val="00F82A37"/>
    <w:rsid w:val="00F82AC3"/>
    <w:rsid w:val="00F82B24"/>
    <w:rsid w:val="00F82C91"/>
    <w:rsid w:val="00F83149"/>
    <w:rsid w:val="00F83291"/>
    <w:rsid w:val="00F832AB"/>
    <w:rsid w:val="00F83472"/>
    <w:rsid w:val="00F836F1"/>
    <w:rsid w:val="00F837C3"/>
    <w:rsid w:val="00F83800"/>
    <w:rsid w:val="00F83864"/>
    <w:rsid w:val="00F83BA3"/>
    <w:rsid w:val="00F84136"/>
    <w:rsid w:val="00F8449B"/>
    <w:rsid w:val="00F8491C"/>
    <w:rsid w:val="00F84AC9"/>
    <w:rsid w:val="00F84B97"/>
    <w:rsid w:val="00F84D4E"/>
    <w:rsid w:val="00F85380"/>
    <w:rsid w:val="00F855F2"/>
    <w:rsid w:val="00F85915"/>
    <w:rsid w:val="00F85994"/>
    <w:rsid w:val="00F85A93"/>
    <w:rsid w:val="00F860A6"/>
    <w:rsid w:val="00F860AA"/>
    <w:rsid w:val="00F860FA"/>
    <w:rsid w:val="00F86300"/>
    <w:rsid w:val="00F86502"/>
    <w:rsid w:val="00F865A6"/>
    <w:rsid w:val="00F866A2"/>
    <w:rsid w:val="00F86D02"/>
    <w:rsid w:val="00F86D05"/>
    <w:rsid w:val="00F86F64"/>
    <w:rsid w:val="00F87241"/>
    <w:rsid w:val="00F87366"/>
    <w:rsid w:val="00F874C2"/>
    <w:rsid w:val="00F875B7"/>
    <w:rsid w:val="00F87779"/>
    <w:rsid w:val="00F87807"/>
    <w:rsid w:val="00F87AC0"/>
    <w:rsid w:val="00F87B60"/>
    <w:rsid w:val="00F87C0E"/>
    <w:rsid w:val="00F87EFA"/>
    <w:rsid w:val="00F9018D"/>
    <w:rsid w:val="00F902E5"/>
    <w:rsid w:val="00F90300"/>
    <w:rsid w:val="00F90575"/>
    <w:rsid w:val="00F908FC"/>
    <w:rsid w:val="00F90B09"/>
    <w:rsid w:val="00F90B1C"/>
    <w:rsid w:val="00F90DCE"/>
    <w:rsid w:val="00F912E6"/>
    <w:rsid w:val="00F91324"/>
    <w:rsid w:val="00F9143C"/>
    <w:rsid w:val="00F9150D"/>
    <w:rsid w:val="00F91834"/>
    <w:rsid w:val="00F918BD"/>
    <w:rsid w:val="00F918C0"/>
    <w:rsid w:val="00F91FB8"/>
    <w:rsid w:val="00F925F5"/>
    <w:rsid w:val="00F926FB"/>
    <w:rsid w:val="00F927D4"/>
    <w:rsid w:val="00F927E0"/>
    <w:rsid w:val="00F928C2"/>
    <w:rsid w:val="00F92BC2"/>
    <w:rsid w:val="00F92CB4"/>
    <w:rsid w:val="00F92D95"/>
    <w:rsid w:val="00F92F46"/>
    <w:rsid w:val="00F9326F"/>
    <w:rsid w:val="00F9343D"/>
    <w:rsid w:val="00F935EB"/>
    <w:rsid w:val="00F93617"/>
    <w:rsid w:val="00F93698"/>
    <w:rsid w:val="00F939A0"/>
    <w:rsid w:val="00F93DFA"/>
    <w:rsid w:val="00F940ED"/>
    <w:rsid w:val="00F941C2"/>
    <w:rsid w:val="00F942BE"/>
    <w:rsid w:val="00F9437A"/>
    <w:rsid w:val="00F943F9"/>
    <w:rsid w:val="00F946BD"/>
    <w:rsid w:val="00F94772"/>
    <w:rsid w:val="00F947B2"/>
    <w:rsid w:val="00F94A39"/>
    <w:rsid w:val="00F94D36"/>
    <w:rsid w:val="00F94F09"/>
    <w:rsid w:val="00F94F86"/>
    <w:rsid w:val="00F95104"/>
    <w:rsid w:val="00F952CB"/>
    <w:rsid w:val="00F954B8"/>
    <w:rsid w:val="00F956F9"/>
    <w:rsid w:val="00F95725"/>
    <w:rsid w:val="00F9596D"/>
    <w:rsid w:val="00F95C69"/>
    <w:rsid w:val="00F95CCA"/>
    <w:rsid w:val="00F95D71"/>
    <w:rsid w:val="00F95E03"/>
    <w:rsid w:val="00F95FA4"/>
    <w:rsid w:val="00F963D0"/>
    <w:rsid w:val="00F96480"/>
    <w:rsid w:val="00F964F4"/>
    <w:rsid w:val="00F96560"/>
    <w:rsid w:val="00F96937"/>
    <w:rsid w:val="00F96F8B"/>
    <w:rsid w:val="00F97133"/>
    <w:rsid w:val="00F975CF"/>
    <w:rsid w:val="00F97710"/>
    <w:rsid w:val="00F97767"/>
    <w:rsid w:val="00F9777D"/>
    <w:rsid w:val="00F97C5E"/>
    <w:rsid w:val="00F97D6F"/>
    <w:rsid w:val="00F97FE9"/>
    <w:rsid w:val="00FA05C3"/>
    <w:rsid w:val="00FA0602"/>
    <w:rsid w:val="00FA065C"/>
    <w:rsid w:val="00FA079C"/>
    <w:rsid w:val="00FA0898"/>
    <w:rsid w:val="00FA09F6"/>
    <w:rsid w:val="00FA0AA7"/>
    <w:rsid w:val="00FA0C45"/>
    <w:rsid w:val="00FA0C4C"/>
    <w:rsid w:val="00FA0C52"/>
    <w:rsid w:val="00FA0D43"/>
    <w:rsid w:val="00FA11C5"/>
    <w:rsid w:val="00FA11FD"/>
    <w:rsid w:val="00FA1296"/>
    <w:rsid w:val="00FA1330"/>
    <w:rsid w:val="00FA1718"/>
    <w:rsid w:val="00FA1B84"/>
    <w:rsid w:val="00FA1FF7"/>
    <w:rsid w:val="00FA2189"/>
    <w:rsid w:val="00FA2321"/>
    <w:rsid w:val="00FA281E"/>
    <w:rsid w:val="00FA2C30"/>
    <w:rsid w:val="00FA2C6C"/>
    <w:rsid w:val="00FA335C"/>
    <w:rsid w:val="00FA3397"/>
    <w:rsid w:val="00FA3514"/>
    <w:rsid w:val="00FA3591"/>
    <w:rsid w:val="00FA3A3F"/>
    <w:rsid w:val="00FA3C59"/>
    <w:rsid w:val="00FA443A"/>
    <w:rsid w:val="00FA450D"/>
    <w:rsid w:val="00FA48CB"/>
    <w:rsid w:val="00FA48EA"/>
    <w:rsid w:val="00FA4A7F"/>
    <w:rsid w:val="00FA4B5B"/>
    <w:rsid w:val="00FA4E13"/>
    <w:rsid w:val="00FA4E6E"/>
    <w:rsid w:val="00FA5398"/>
    <w:rsid w:val="00FA5468"/>
    <w:rsid w:val="00FA5535"/>
    <w:rsid w:val="00FA55B2"/>
    <w:rsid w:val="00FA5969"/>
    <w:rsid w:val="00FA5A1D"/>
    <w:rsid w:val="00FA5B92"/>
    <w:rsid w:val="00FA5D92"/>
    <w:rsid w:val="00FA6078"/>
    <w:rsid w:val="00FA60F9"/>
    <w:rsid w:val="00FA63D4"/>
    <w:rsid w:val="00FA63DD"/>
    <w:rsid w:val="00FA66F7"/>
    <w:rsid w:val="00FA678B"/>
    <w:rsid w:val="00FA6A78"/>
    <w:rsid w:val="00FA6C33"/>
    <w:rsid w:val="00FA6CEF"/>
    <w:rsid w:val="00FA6D6A"/>
    <w:rsid w:val="00FA6F3C"/>
    <w:rsid w:val="00FA729E"/>
    <w:rsid w:val="00FA7323"/>
    <w:rsid w:val="00FA7608"/>
    <w:rsid w:val="00FA7DF8"/>
    <w:rsid w:val="00FA7E90"/>
    <w:rsid w:val="00FA7EA0"/>
    <w:rsid w:val="00FA7F0A"/>
    <w:rsid w:val="00FB007C"/>
    <w:rsid w:val="00FB0267"/>
    <w:rsid w:val="00FB038F"/>
    <w:rsid w:val="00FB03AC"/>
    <w:rsid w:val="00FB03EB"/>
    <w:rsid w:val="00FB0875"/>
    <w:rsid w:val="00FB0B8B"/>
    <w:rsid w:val="00FB0C1F"/>
    <w:rsid w:val="00FB0CA7"/>
    <w:rsid w:val="00FB149C"/>
    <w:rsid w:val="00FB1544"/>
    <w:rsid w:val="00FB17A6"/>
    <w:rsid w:val="00FB18A0"/>
    <w:rsid w:val="00FB1A1E"/>
    <w:rsid w:val="00FB1FBC"/>
    <w:rsid w:val="00FB1FD4"/>
    <w:rsid w:val="00FB221A"/>
    <w:rsid w:val="00FB23A3"/>
    <w:rsid w:val="00FB24D3"/>
    <w:rsid w:val="00FB2554"/>
    <w:rsid w:val="00FB291E"/>
    <w:rsid w:val="00FB2974"/>
    <w:rsid w:val="00FB29F6"/>
    <w:rsid w:val="00FB2B09"/>
    <w:rsid w:val="00FB2BB1"/>
    <w:rsid w:val="00FB2C19"/>
    <w:rsid w:val="00FB2DA2"/>
    <w:rsid w:val="00FB2E58"/>
    <w:rsid w:val="00FB2F78"/>
    <w:rsid w:val="00FB3316"/>
    <w:rsid w:val="00FB34C5"/>
    <w:rsid w:val="00FB37D7"/>
    <w:rsid w:val="00FB3AFA"/>
    <w:rsid w:val="00FB3B29"/>
    <w:rsid w:val="00FB3E70"/>
    <w:rsid w:val="00FB3FC7"/>
    <w:rsid w:val="00FB436D"/>
    <w:rsid w:val="00FB4741"/>
    <w:rsid w:val="00FB48A2"/>
    <w:rsid w:val="00FB48B6"/>
    <w:rsid w:val="00FB4A02"/>
    <w:rsid w:val="00FB4B3E"/>
    <w:rsid w:val="00FB4B96"/>
    <w:rsid w:val="00FB4E3E"/>
    <w:rsid w:val="00FB4E56"/>
    <w:rsid w:val="00FB4EDE"/>
    <w:rsid w:val="00FB4F13"/>
    <w:rsid w:val="00FB5185"/>
    <w:rsid w:val="00FB5209"/>
    <w:rsid w:val="00FB5754"/>
    <w:rsid w:val="00FB57F7"/>
    <w:rsid w:val="00FB5901"/>
    <w:rsid w:val="00FB5B1C"/>
    <w:rsid w:val="00FB5B2C"/>
    <w:rsid w:val="00FB60D3"/>
    <w:rsid w:val="00FB61D6"/>
    <w:rsid w:val="00FB650A"/>
    <w:rsid w:val="00FB67F2"/>
    <w:rsid w:val="00FB6A10"/>
    <w:rsid w:val="00FB6A99"/>
    <w:rsid w:val="00FB6AA4"/>
    <w:rsid w:val="00FB6B92"/>
    <w:rsid w:val="00FB6C59"/>
    <w:rsid w:val="00FB6CAA"/>
    <w:rsid w:val="00FB6CEC"/>
    <w:rsid w:val="00FB6D18"/>
    <w:rsid w:val="00FB6E0E"/>
    <w:rsid w:val="00FB7212"/>
    <w:rsid w:val="00FB72CD"/>
    <w:rsid w:val="00FB72DE"/>
    <w:rsid w:val="00FB731D"/>
    <w:rsid w:val="00FB75CC"/>
    <w:rsid w:val="00FB78D0"/>
    <w:rsid w:val="00FB7A54"/>
    <w:rsid w:val="00FB7CBD"/>
    <w:rsid w:val="00FB7ED6"/>
    <w:rsid w:val="00FC0154"/>
    <w:rsid w:val="00FC03D9"/>
    <w:rsid w:val="00FC046A"/>
    <w:rsid w:val="00FC06E1"/>
    <w:rsid w:val="00FC0895"/>
    <w:rsid w:val="00FC08A2"/>
    <w:rsid w:val="00FC08AF"/>
    <w:rsid w:val="00FC09E6"/>
    <w:rsid w:val="00FC0B8C"/>
    <w:rsid w:val="00FC0BCF"/>
    <w:rsid w:val="00FC0C79"/>
    <w:rsid w:val="00FC0CD5"/>
    <w:rsid w:val="00FC0F4B"/>
    <w:rsid w:val="00FC0F81"/>
    <w:rsid w:val="00FC0FF0"/>
    <w:rsid w:val="00FC1120"/>
    <w:rsid w:val="00FC1490"/>
    <w:rsid w:val="00FC1536"/>
    <w:rsid w:val="00FC198E"/>
    <w:rsid w:val="00FC1F6E"/>
    <w:rsid w:val="00FC219B"/>
    <w:rsid w:val="00FC22D2"/>
    <w:rsid w:val="00FC2370"/>
    <w:rsid w:val="00FC241A"/>
    <w:rsid w:val="00FC241E"/>
    <w:rsid w:val="00FC2527"/>
    <w:rsid w:val="00FC2532"/>
    <w:rsid w:val="00FC283A"/>
    <w:rsid w:val="00FC335E"/>
    <w:rsid w:val="00FC338A"/>
    <w:rsid w:val="00FC3489"/>
    <w:rsid w:val="00FC3720"/>
    <w:rsid w:val="00FC3779"/>
    <w:rsid w:val="00FC3ADE"/>
    <w:rsid w:val="00FC3C35"/>
    <w:rsid w:val="00FC431C"/>
    <w:rsid w:val="00FC4420"/>
    <w:rsid w:val="00FC443A"/>
    <w:rsid w:val="00FC44D5"/>
    <w:rsid w:val="00FC450F"/>
    <w:rsid w:val="00FC45F9"/>
    <w:rsid w:val="00FC487E"/>
    <w:rsid w:val="00FC4ED2"/>
    <w:rsid w:val="00FC53CB"/>
    <w:rsid w:val="00FC54DF"/>
    <w:rsid w:val="00FC5650"/>
    <w:rsid w:val="00FC5822"/>
    <w:rsid w:val="00FC5858"/>
    <w:rsid w:val="00FC5893"/>
    <w:rsid w:val="00FC590F"/>
    <w:rsid w:val="00FC5A84"/>
    <w:rsid w:val="00FC5C9E"/>
    <w:rsid w:val="00FC5D30"/>
    <w:rsid w:val="00FC5DE4"/>
    <w:rsid w:val="00FC6418"/>
    <w:rsid w:val="00FC645C"/>
    <w:rsid w:val="00FC65A7"/>
    <w:rsid w:val="00FC67DE"/>
    <w:rsid w:val="00FC67F2"/>
    <w:rsid w:val="00FC6BBA"/>
    <w:rsid w:val="00FC72E1"/>
    <w:rsid w:val="00FC73A6"/>
    <w:rsid w:val="00FC7715"/>
    <w:rsid w:val="00FC79E0"/>
    <w:rsid w:val="00FC7CAE"/>
    <w:rsid w:val="00FD018D"/>
    <w:rsid w:val="00FD0315"/>
    <w:rsid w:val="00FD04EA"/>
    <w:rsid w:val="00FD0540"/>
    <w:rsid w:val="00FD0841"/>
    <w:rsid w:val="00FD0981"/>
    <w:rsid w:val="00FD098D"/>
    <w:rsid w:val="00FD0E34"/>
    <w:rsid w:val="00FD0FB8"/>
    <w:rsid w:val="00FD0FD8"/>
    <w:rsid w:val="00FD134E"/>
    <w:rsid w:val="00FD13DB"/>
    <w:rsid w:val="00FD1B21"/>
    <w:rsid w:val="00FD1D93"/>
    <w:rsid w:val="00FD1E33"/>
    <w:rsid w:val="00FD229B"/>
    <w:rsid w:val="00FD22BD"/>
    <w:rsid w:val="00FD248D"/>
    <w:rsid w:val="00FD25CF"/>
    <w:rsid w:val="00FD27E4"/>
    <w:rsid w:val="00FD2912"/>
    <w:rsid w:val="00FD2DC7"/>
    <w:rsid w:val="00FD2E5E"/>
    <w:rsid w:val="00FD314F"/>
    <w:rsid w:val="00FD3254"/>
    <w:rsid w:val="00FD3482"/>
    <w:rsid w:val="00FD3904"/>
    <w:rsid w:val="00FD39C5"/>
    <w:rsid w:val="00FD3D41"/>
    <w:rsid w:val="00FD3D46"/>
    <w:rsid w:val="00FD3FFE"/>
    <w:rsid w:val="00FD404A"/>
    <w:rsid w:val="00FD409C"/>
    <w:rsid w:val="00FD411C"/>
    <w:rsid w:val="00FD4649"/>
    <w:rsid w:val="00FD4670"/>
    <w:rsid w:val="00FD4B9B"/>
    <w:rsid w:val="00FD5172"/>
    <w:rsid w:val="00FD53A4"/>
    <w:rsid w:val="00FD54B8"/>
    <w:rsid w:val="00FD55F5"/>
    <w:rsid w:val="00FD5892"/>
    <w:rsid w:val="00FD58C5"/>
    <w:rsid w:val="00FD5970"/>
    <w:rsid w:val="00FD59D1"/>
    <w:rsid w:val="00FD5BE5"/>
    <w:rsid w:val="00FD5D02"/>
    <w:rsid w:val="00FD5E33"/>
    <w:rsid w:val="00FD5FA9"/>
    <w:rsid w:val="00FD635D"/>
    <w:rsid w:val="00FD6649"/>
    <w:rsid w:val="00FD6667"/>
    <w:rsid w:val="00FD6821"/>
    <w:rsid w:val="00FD6D15"/>
    <w:rsid w:val="00FD6EA1"/>
    <w:rsid w:val="00FD7146"/>
    <w:rsid w:val="00FD71D0"/>
    <w:rsid w:val="00FD725D"/>
    <w:rsid w:val="00FD797E"/>
    <w:rsid w:val="00FD7ECE"/>
    <w:rsid w:val="00FE0206"/>
    <w:rsid w:val="00FE023E"/>
    <w:rsid w:val="00FE036A"/>
    <w:rsid w:val="00FE04B4"/>
    <w:rsid w:val="00FE05D4"/>
    <w:rsid w:val="00FE092E"/>
    <w:rsid w:val="00FE09F7"/>
    <w:rsid w:val="00FE0A09"/>
    <w:rsid w:val="00FE1100"/>
    <w:rsid w:val="00FE178C"/>
    <w:rsid w:val="00FE18D8"/>
    <w:rsid w:val="00FE1BCB"/>
    <w:rsid w:val="00FE1F2F"/>
    <w:rsid w:val="00FE22BE"/>
    <w:rsid w:val="00FE22EF"/>
    <w:rsid w:val="00FE2457"/>
    <w:rsid w:val="00FE27B7"/>
    <w:rsid w:val="00FE286D"/>
    <w:rsid w:val="00FE2958"/>
    <w:rsid w:val="00FE2CBE"/>
    <w:rsid w:val="00FE2CC1"/>
    <w:rsid w:val="00FE2D65"/>
    <w:rsid w:val="00FE2E36"/>
    <w:rsid w:val="00FE2F45"/>
    <w:rsid w:val="00FE3057"/>
    <w:rsid w:val="00FE32D3"/>
    <w:rsid w:val="00FE3310"/>
    <w:rsid w:val="00FE3322"/>
    <w:rsid w:val="00FE3440"/>
    <w:rsid w:val="00FE36B2"/>
    <w:rsid w:val="00FE38C4"/>
    <w:rsid w:val="00FE3B16"/>
    <w:rsid w:val="00FE3B7D"/>
    <w:rsid w:val="00FE3C32"/>
    <w:rsid w:val="00FE3E16"/>
    <w:rsid w:val="00FE3F70"/>
    <w:rsid w:val="00FE4171"/>
    <w:rsid w:val="00FE439D"/>
    <w:rsid w:val="00FE44F0"/>
    <w:rsid w:val="00FE4861"/>
    <w:rsid w:val="00FE4D6A"/>
    <w:rsid w:val="00FE4ECB"/>
    <w:rsid w:val="00FE4F41"/>
    <w:rsid w:val="00FE5033"/>
    <w:rsid w:val="00FE5046"/>
    <w:rsid w:val="00FE5201"/>
    <w:rsid w:val="00FE5308"/>
    <w:rsid w:val="00FE53EB"/>
    <w:rsid w:val="00FE55B2"/>
    <w:rsid w:val="00FE591B"/>
    <w:rsid w:val="00FE5A88"/>
    <w:rsid w:val="00FE5B4B"/>
    <w:rsid w:val="00FE5B94"/>
    <w:rsid w:val="00FE5DCB"/>
    <w:rsid w:val="00FE5FCE"/>
    <w:rsid w:val="00FE612E"/>
    <w:rsid w:val="00FE665D"/>
    <w:rsid w:val="00FE6946"/>
    <w:rsid w:val="00FE6C2E"/>
    <w:rsid w:val="00FE6CD7"/>
    <w:rsid w:val="00FE6E3A"/>
    <w:rsid w:val="00FE6F06"/>
    <w:rsid w:val="00FE6FE0"/>
    <w:rsid w:val="00FE71FB"/>
    <w:rsid w:val="00FE72A8"/>
    <w:rsid w:val="00FE7732"/>
    <w:rsid w:val="00FE779B"/>
    <w:rsid w:val="00FE7DB2"/>
    <w:rsid w:val="00FE7EAF"/>
    <w:rsid w:val="00FF0263"/>
    <w:rsid w:val="00FF0289"/>
    <w:rsid w:val="00FF0559"/>
    <w:rsid w:val="00FF0730"/>
    <w:rsid w:val="00FF0880"/>
    <w:rsid w:val="00FF0AB1"/>
    <w:rsid w:val="00FF0B78"/>
    <w:rsid w:val="00FF11D6"/>
    <w:rsid w:val="00FF12E5"/>
    <w:rsid w:val="00FF153C"/>
    <w:rsid w:val="00FF1909"/>
    <w:rsid w:val="00FF1F2D"/>
    <w:rsid w:val="00FF1FDE"/>
    <w:rsid w:val="00FF201B"/>
    <w:rsid w:val="00FF21EB"/>
    <w:rsid w:val="00FF276D"/>
    <w:rsid w:val="00FF2DF4"/>
    <w:rsid w:val="00FF30D3"/>
    <w:rsid w:val="00FF32E2"/>
    <w:rsid w:val="00FF357F"/>
    <w:rsid w:val="00FF38D6"/>
    <w:rsid w:val="00FF3A6B"/>
    <w:rsid w:val="00FF3C27"/>
    <w:rsid w:val="00FF4075"/>
    <w:rsid w:val="00FF4637"/>
    <w:rsid w:val="00FF4878"/>
    <w:rsid w:val="00FF4A4B"/>
    <w:rsid w:val="00FF4B78"/>
    <w:rsid w:val="00FF4BDC"/>
    <w:rsid w:val="00FF4EA5"/>
    <w:rsid w:val="00FF52BB"/>
    <w:rsid w:val="00FF5552"/>
    <w:rsid w:val="00FF60D7"/>
    <w:rsid w:val="00FF61FC"/>
    <w:rsid w:val="00FF6283"/>
    <w:rsid w:val="00FF6389"/>
    <w:rsid w:val="00FF6701"/>
    <w:rsid w:val="00FF6735"/>
    <w:rsid w:val="00FF6959"/>
    <w:rsid w:val="00FF69CC"/>
    <w:rsid w:val="00FF6C47"/>
    <w:rsid w:val="00FF6C9B"/>
    <w:rsid w:val="00FF6D8B"/>
    <w:rsid w:val="00FF6F94"/>
    <w:rsid w:val="00FF7364"/>
    <w:rsid w:val="00FF75DA"/>
    <w:rsid w:val="00FF780B"/>
    <w:rsid w:val="00FF7E99"/>
    <w:rsid w:val="00FF7EFB"/>
    <w:rsid w:val="0112E842"/>
    <w:rsid w:val="01302109"/>
    <w:rsid w:val="014C55C8"/>
    <w:rsid w:val="0150B183"/>
    <w:rsid w:val="01D75BD6"/>
    <w:rsid w:val="02185FFC"/>
    <w:rsid w:val="0228AB80"/>
    <w:rsid w:val="02784B89"/>
    <w:rsid w:val="028AFCD6"/>
    <w:rsid w:val="0298556E"/>
    <w:rsid w:val="037F4536"/>
    <w:rsid w:val="0422E820"/>
    <w:rsid w:val="04327767"/>
    <w:rsid w:val="045BBAD7"/>
    <w:rsid w:val="04DBB76E"/>
    <w:rsid w:val="05119A48"/>
    <w:rsid w:val="05C7F2B5"/>
    <w:rsid w:val="0642FD6B"/>
    <w:rsid w:val="06EE85E4"/>
    <w:rsid w:val="06F7F2E5"/>
    <w:rsid w:val="07ACA1A1"/>
    <w:rsid w:val="07C92228"/>
    <w:rsid w:val="08E857F3"/>
    <w:rsid w:val="09E9A2DD"/>
    <w:rsid w:val="09EC91D8"/>
    <w:rsid w:val="0A16A353"/>
    <w:rsid w:val="0A1892A7"/>
    <w:rsid w:val="0A25B295"/>
    <w:rsid w:val="0AEB839B"/>
    <w:rsid w:val="0B49F649"/>
    <w:rsid w:val="0B5FFFF2"/>
    <w:rsid w:val="0C59B5C4"/>
    <w:rsid w:val="0D4A52E2"/>
    <w:rsid w:val="0D802C89"/>
    <w:rsid w:val="0DA3EC8E"/>
    <w:rsid w:val="0DDC8A6A"/>
    <w:rsid w:val="0DEEFD79"/>
    <w:rsid w:val="0E8C117B"/>
    <w:rsid w:val="0E8E2F1D"/>
    <w:rsid w:val="0E9E4B7F"/>
    <w:rsid w:val="0EAA0EB1"/>
    <w:rsid w:val="0EE204E2"/>
    <w:rsid w:val="0F77527F"/>
    <w:rsid w:val="102F2BB3"/>
    <w:rsid w:val="104A1B98"/>
    <w:rsid w:val="109832BE"/>
    <w:rsid w:val="116A180A"/>
    <w:rsid w:val="118E1421"/>
    <w:rsid w:val="11B275F9"/>
    <w:rsid w:val="11D22A54"/>
    <w:rsid w:val="1229D9BA"/>
    <w:rsid w:val="125E0124"/>
    <w:rsid w:val="12617E1A"/>
    <w:rsid w:val="12D517A6"/>
    <w:rsid w:val="13FA3603"/>
    <w:rsid w:val="146219AA"/>
    <w:rsid w:val="14C5F3CF"/>
    <w:rsid w:val="14CD8712"/>
    <w:rsid w:val="1505DCCB"/>
    <w:rsid w:val="150866D7"/>
    <w:rsid w:val="152E03DD"/>
    <w:rsid w:val="157DAC12"/>
    <w:rsid w:val="15EB6BE3"/>
    <w:rsid w:val="16370EB3"/>
    <w:rsid w:val="16592B00"/>
    <w:rsid w:val="1678E583"/>
    <w:rsid w:val="16AB5AC9"/>
    <w:rsid w:val="16B8C1BF"/>
    <w:rsid w:val="17326FF7"/>
    <w:rsid w:val="18318737"/>
    <w:rsid w:val="1981ECFE"/>
    <w:rsid w:val="19AC0884"/>
    <w:rsid w:val="19ED6E91"/>
    <w:rsid w:val="1A051974"/>
    <w:rsid w:val="1A501930"/>
    <w:rsid w:val="1ACDDBF3"/>
    <w:rsid w:val="1B088DFF"/>
    <w:rsid w:val="1B72BE17"/>
    <w:rsid w:val="1B8DB882"/>
    <w:rsid w:val="1C0278A1"/>
    <w:rsid w:val="1C8368BF"/>
    <w:rsid w:val="1C8B421C"/>
    <w:rsid w:val="1C8FE91A"/>
    <w:rsid w:val="1D00C04A"/>
    <w:rsid w:val="1D4989AC"/>
    <w:rsid w:val="1E341B15"/>
    <w:rsid w:val="1F2942EB"/>
    <w:rsid w:val="1F4408FC"/>
    <w:rsid w:val="1FD9D8D9"/>
    <w:rsid w:val="202AB481"/>
    <w:rsid w:val="20D2AF1C"/>
    <w:rsid w:val="219770D5"/>
    <w:rsid w:val="224237EA"/>
    <w:rsid w:val="22659E9D"/>
    <w:rsid w:val="22F0F282"/>
    <w:rsid w:val="231A7DEE"/>
    <w:rsid w:val="2418B823"/>
    <w:rsid w:val="24281E60"/>
    <w:rsid w:val="2428D657"/>
    <w:rsid w:val="247E6CBD"/>
    <w:rsid w:val="2486C24D"/>
    <w:rsid w:val="248B4061"/>
    <w:rsid w:val="2517B3BD"/>
    <w:rsid w:val="251A80E1"/>
    <w:rsid w:val="252DDF40"/>
    <w:rsid w:val="253065A4"/>
    <w:rsid w:val="257E30B6"/>
    <w:rsid w:val="2637F726"/>
    <w:rsid w:val="264EAF3B"/>
    <w:rsid w:val="26A9E7A1"/>
    <w:rsid w:val="2715B823"/>
    <w:rsid w:val="272E33CB"/>
    <w:rsid w:val="293EDEA1"/>
    <w:rsid w:val="2953CA2D"/>
    <w:rsid w:val="2A54CCB1"/>
    <w:rsid w:val="2A927308"/>
    <w:rsid w:val="2ACD2B8B"/>
    <w:rsid w:val="2B50C781"/>
    <w:rsid w:val="2B50D339"/>
    <w:rsid w:val="2B75E476"/>
    <w:rsid w:val="2BA024D1"/>
    <w:rsid w:val="2BD24171"/>
    <w:rsid w:val="2BDF62A7"/>
    <w:rsid w:val="2C0FBA35"/>
    <w:rsid w:val="2C20017A"/>
    <w:rsid w:val="2CD24260"/>
    <w:rsid w:val="2CE98162"/>
    <w:rsid w:val="2E129F39"/>
    <w:rsid w:val="2EEDB864"/>
    <w:rsid w:val="2F321E2F"/>
    <w:rsid w:val="2F36479B"/>
    <w:rsid w:val="2F93E49C"/>
    <w:rsid w:val="2FCB38FE"/>
    <w:rsid w:val="30650349"/>
    <w:rsid w:val="30997D85"/>
    <w:rsid w:val="30C6E9B8"/>
    <w:rsid w:val="30CEEFF1"/>
    <w:rsid w:val="30F9D416"/>
    <w:rsid w:val="310DC4A5"/>
    <w:rsid w:val="311A39C6"/>
    <w:rsid w:val="31912E27"/>
    <w:rsid w:val="31F07E97"/>
    <w:rsid w:val="3222FADC"/>
    <w:rsid w:val="32540D50"/>
    <w:rsid w:val="32B3554B"/>
    <w:rsid w:val="32BF02DD"/>
    <w:rsid w:val="330379F8"/>
    <w:rsid w:val="3322EF09"/>
    <w:rsid w:val="33846B96"/>
    <w:rsid w:val="33BCA80E"/>
    <w:rsid w:val="33D77983"/>
    <w:rsid w:val="33FFD9C1"/>
    <w:rsid w:val="34D9D538"/>
    <w:rsid w:val="355C5F60"/>
    <w:rsid w:val="356A2866"/>
    <w:rsid w:val="365F47D2"/>
    <w:rsid w:val="3696C6BA"/>
    <w:rsid w:val="36E9CD2C"/>
    <w:rsid w:val="374CD29B"/>
    <w:rsid w:val="37685F29"/>
    <w:rsid w:val="376F5A89"/>
    <w:rsid w:val="37A98481"/>
    <w:rsid w:val="37B62987"/>
    <w:rsid w:val="37C664C5"/>
    <w:rsid w:val="38A271B3"/>
    <w:rsid w:val="38CC3754"/>
    <w:rsid w:val="39067208"/>
    <w:rsid w:val="3916EB92"/>
    <w:rsid w:val="391D4744"/>
    <w:rsid w:val="399B01A9"/>
    <w:rsid w:val="39D1FABE"/>
    <w:rsid w:val="39DB827D"/>
    <w:rsid w:val="3B44108F"/>
    <w:rsid w:val="3B71E4F4"/>
    <w:rsid w:val="3BC82D84"/>
    <w:rsid w:val="3BD0BC7B"/>
    <w:rsid w:val="3C3AF544"/>
    <w:rsid w:val="3CB566DB"/>
    <w:rsid w:val="3E2C4DF9"/>
    <w:rsid w:val="3E51A615"/>
    <w:rsid w:val="3E9B811E"/>
    <w:rsid w:val="3F4BB550"/>
    <w:rsid w:val="3F6DFAAC"/>
    <w:rsid w:val="3FB75754"/>
    <w:rsid w:val="40106E0B"/>
    <w:rsid w:val="403D51A9"/>
    <w:rsid w:val="40E6F22C"/>
    <w:rsid w:val="42021510"/>
    <w:rsid w:val="424AFCD3"/>
    <w:rsid w:val="42915593"/>
    <w:rsid w:val="42B06DD1"/>
    <w:rsid w:val="4326DF9E"/>
    <w:rsid w:val="437A0B25"/>
    <w:rsid w:val="43BA001A"/>
    <w:rsid w:val="43E94609"/>
    <w:rsid w:val="453C18ED"/>
    <w:rsid w:val="454890BB"/>
    <w:rsid w:val="45BEC47D"/>
    <w:rsid w:val="45C7983D"/>
    <w:rsid w:val="45F89FCD"/>
    <w:rsid w:val="463AC3E7"/>
    <w:rsid w:val="46560873"/>
    <w:rsid w:val="471BB5B9"/>
    <w:rsid w:val="47230A86"/>
    <w:rsid w:val="4784C3F2"/>
    <w:rsid w:val="47964F8F"/>
    <w:rsid w:val="47ED3BC0"/>
    <w:rsid w:val="48DF1BEF"/>
    <w:rsid w:val="4B2B8E5A"/>
    <w:rsid w:val="4BB5C99C"/>
    <w:rsid w:val="4BFC4738"/>
    <w:rsid w:val="4DCD05E1"/>
    <w:rsid w:val="4E89D188"/>
    <w:rsid w:val="4ED138C6"/>
    <w:rsid w:val="4FBFE2F6"/>
    <w:rsid w:val="501B129F"/>
    <w:rsid w:val="501F8DC3"/>
    <w:rsid w:val="50EDE601"/>
    <w:rsid w:val="50F891E7"/>
    <w:rsid w:val="50FDAB1E"/>
    <w:rsid w:val="51FC5329"/>
    <w:rsid w:val="52A2FAA8"/>
    <w:rsid w:val="53E02103"/>
    <w:rsid w:val="541DC15B"/>
    <w:rsid w:val="5421D49F"/>
    <w:rsid w:val="54515A0E"/>
    <w:rsid w:val="54F83E26"/>
    <w:rsid w:val="552E717F"/>
    <w:rsid w:val="557B23A8"/>
    <w:rsid w:val="559A481F"/>
    <w:rsid w:val="55D9DE46"/>
    <w:rsid w:val="56081879"/>
    <w:rsid w:val="56CCE098"/>
    <w:rsid w:val="5789FCF2"/>
    <w:rsid w:val="591AB4F9"/>
    <w:rsid w:val="59A1EB86"/>
    <w:rsid w:val="59D811BF"/>
    <w:rsid w:val="5A0ABF37"/>
    <w:rsid w:val="5A106FA0"/>
    <w:rsid w:val="5A39A9AF"/>
    <w:rsid w:val="5A8499EA"/>
    <w:rsid w:val="5B1DF298"/>
    <w:rsid w:val="5B729368"/>
    <w:rsid w:val="5D88A392"/>
    <w:rsid w:val="5D94774B"/>
    <w:rsid w:val="5DD07215"/>
    <w:rsid w:val="5DE439C8"/>
    <w:rsid w:val="5F137322"/>
    <w:rsid w:val="5F301378"/>
    <w:rsid w:val="5FDF6460"/>
    <w:rsid w:val="60752D19"/>
    <w:rsid w:val="60E2A8C5"/>
    <w:rsid w:val="6112B7B2"/>
    <w:rsid w:val="6135D37F"/>
    <w:rsid w:val="636439C0"/>
    <w:rsid w:val="63C16A5A"/>
    <w:rsid w:val="640BC0FD"/>
    <w:rsid w:val="641D58BB"/>
    <w:rsid w:val="6500397C"/>
    <w:rsid w:val="6604C6E3"/>
    <w:rsid w:val="664BFF78"/>
    <w:rsid w:val="67F80957"/>
    <w:rsid w:val="682209B6"/>
    <w:rsid w:val="682E3046"/>
    <w:rsid w:val="6856F773"/>
    <w:rsid w:val="68AB3B42"/>
    <w:rsid w:val="69583221"/>
    <w:rsid w:val="69932A13"/>
    <w:rsid w:val="699F11C0"/>
    <w:rsid w:val="69B7A58F"/>
    <w:rsid w:val="6A82320F"/>
    <w:rsid w:val="6AA468F5"/>
    <w:rsid w:val="6AB22B37"/>
    <w:rsid w:val="6AC0AFA2"/>
    <w:rsid w:val="6AC57A3F"/>
    <w:rsid w:val="6C0CAA6F"/>
    <w:rsid w:val="6C4DFB98"/>
    <w:rsid w:val="6C75CC39"/>
    <w:rsid w:val="6C798B21"/>
    <w:rsid w:val="6D62B227"/>
    <w:rsid w:val="6DA0F93A"/>
    <w:rsid w:val="6DAA8159"/>
    <w:rsid w:val="6E161959"/>
    <w:rsid w:val="6E1FE2ED"/>
    <w:rsid w:val="6EBA965F"/>
    <w:rsid w:val="6F66E48C"/>
    <w:rsid w:val="6F6BC00C"/>
    <w:rsid w:val="6FB1EFBF"/>
    <w:rsid w:val="7006AEBE"/>
    <w:rsid w:val="703F7D0C"/>
    <w:rsid w:val="70835C32"/>
    <w:rsid w:val="71A83F94"/>
    <w:rsid w:val="71F5F700"/>
    <w:rsid w:val="7238E373"/>
    <w:rsid w:val="73779E3C"/>
    <w:rsid w:val="73CF8C7D"/>
    <w:rsid w:val="741E3A32"/>
    <w:rsid w:val="7439B5F4"/>
    <w:rsid w:val="74B344B1"/>
    <w:rsid w:val="74C89DA9"/>
    <w:rsid w:val="75971659"/>
    <w:rsid w:val="75AC00E1"/>
    <w:rsid w:val="75F34994"/>
    <w:rsid w:val="760B6BBC"/>
    <w:rsid w:val="76C0829F"/>
    <w:rsid w:val="76E8DC6B"/>
    <w:rsid w:val="77AB9A13"/>
    <w:rsid w:val="77E7E2CE"/>
    <w:rsid w:val="795C2904"/>
    <w:rsid w:val="79D45A38"/>
    <w:rsid w:val="7A036355"/>
    <w:rsid w:val="7A10DE3A"/>
    <w:rsid w:val="7AD9DFA8"/>
    <w:rsid w:val="7AE40425"/>
    <w:rsid w:val="7AF99638"/>
    <w:rsid w:val="7B4C2BEC"/>
    <w:rsid w:val="7B60B188"/>
    <w:rsid w:val="7BE6CE3F"/>
    <w:rsid w:val="7C1EBD67"/>
    <w:rsid w:val="7C3FA660"/>
    <w:rsid w:val="7D102218"/>
    <w:rsid w:val="7D3E5D63"/>
    <w:rsid w:val="7D781616"/>
    <w:rsid w:val="7D87CBE7"/>
    <w:rsid w:val="7D9CA92D"/>
    <w:rsid w:val="7DE3B273"/>
    <w:rsid w:val="7DEFBC2D"/>
    <w:rsid w:val="7F54BC26"/>
    <w:rsid w:val="7FA419D8"/>
    <w:rsid w:val="7FFC9C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BDBDB7"/>
  <w15:chartTrackingRefBased/>
  <w15:docId w15:val="{8F63B971-3AF2-4169-B5CF-A34D0A5F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table of figures" w:qFormat="1"/>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996"/>
    <w:rPr>
      <w:lang w:eastAsia="en-US"/>
    </w:rPr>
  </w:style>
  <w:style w:type="paragraph" w:styleId="Heading1">
    <w:name w:val="heading 1"/>
    <w:basedOn w:val="Normal"/>
    <w:next w:val="BodyText"/>
    <w:link w:val="Heading1Char"/>
    <w:qFormat/>
    <w:rsid w:val="008B7D7D"/>
    <w:pPr>
      <w:keepNext/>
      <w:tabs>
        <w:tab w:val="left" w:pos="284"/>
      </w:tabs>
      <w:spacing w:before="400"/>
      <w:outlineLvl w:val="0"/>
    </w:pPr>
    <w:rPr>
      <w:rFonts w:ascii="Arial" w:hAnsi="Arial"/>
      <w:color w:val="00426F"/>
      <w:kern w:val="28"/>
      <w:sz w:val="40"/>
      <w:szCs w:val="36"/>
      <w:lang w:val="en-AU"/>
    </w:rPr>
  </w:style>
  <w:style w:type="paragraph" w:styleId="Heading2">
    <w:name w:val="heading 2"/>
    <w:basedOn w:val="Normal"/>
    <w:next w:val="BodyText"/>
    <w:link w:val="Heading2Char"/>
    <w:qFormat/>
    <w:rsid w:val="008B7D7D"/>
    <w:pPr>
      <w:keepNext/>
      <w:widowControl w:val="0"/>
      <w:numPr>
        <w:numId w:val="4"/>
      </w:numPr>
      <w:pBdr>
        <w:bottom w:val="single" w:sz="4" w:space="2" w:color="53C8E9"/>
      </w:pBdr>
      <w:spacing w:before="240" w:after="100" w:line="240" w:lineRule="atLeast"/>
      <w:outlineLvl w:val="1"/>
    </w:pPr>
    <w:rPr>
      <w:rFonts w:ascii="Arial" w:hAnsi="Arial"/>
      <w:b/>
      <w:color w:val="53C8E9"/>
      <w:kern w:val="28"/>
      <w:sz w:val="28"/>
      <w:szCs w:val="36"/>
      <w:lang w:val="en-AU"/>
    </w:rPr>
  </w:style>
  <w:style w:type="paragraph" w:styleId="Heading3">
    <w:name w:val="heading 3"/>
    <w:basedOn w:val="Heading2"/>
    <w:next w:val="BodyText"/>
    <w:link w:val="Heading3Char"/>
    <w:qFormat/>
    <w:rsid w:val="00356E02"/>
    <w:pPr>
      <w:numPr>
        <w:numId w:val="0"/>
      </w:numPr>
      <w:pBdr>
        <w:bottom w:val="none" w:sz="0" w:space="0" w:color="auto"/>
      </w:pBdr>
      <w:outlineLvl w:val="2"/>
    </w:pPr>
    <w:rPr>
      <w:color w:val="auto"/>
    </w:rPr>
  </w:style>
  <w:style w:type="paragraph" w:styleId="Heading4">
    <w:name w:val="heading 4"/>
    <w:basedOn w:val="Heading3"/>
    <w:next w:val="Normal"/>
    <w:link w:val="Heading4Char"/>
    <w:qFormat/>
    <w:rsid w:val="00356E02"/>
    <w:pPr>
      <w:outlineLvl w:val="3"/>
    </w:pPr>
    <w:rPr>
      <w:sz w:val="20"/>
    </w:rPr>
  </w:style>
  <w:style w:type="paragraph" w:styleId="Heading5">
    <w:name w:val="heading 5"/>
    <w:basedOn w:val="Heading4"/>
    <w:next w:val="BodyText"/>
    <w:link w:val="Heading5Char"/>
    <w:qFormat/>
    <w:rsid w:val="00356E02"/>
    <w:pPr>
      <w:spacing w:after="60"/>
      <w:outlineLvl w:val="4"/>
    </w:pPr>
    <w:rPr>
      <w:b w:val="0"/>
      <w:i/>
    </w:rPr>
  </w:style>
  <w:style w:type="paragraph" w:styleId="Heading6">
    <w:name w:val="heading 6"/>
    <w:basedOn w:val="Heading1"/>
    <w:next w:val="Normal"/>
    <w:link w:val="Heading6Char"/>
    <w:qFormat/>
    <w:rsid w:val="00356E02"/>
    <w:pPr>
      <w:spacing w:before="120"/>
      <w:outlineLvl w:val="5"/>
    </w:pPr>
    <w:rPr>
      <w:rFonts w:ascii="Times New Roman" w:hAnsi="Times New Roman"/>
      <w:b/>
      <w:i/>
      <w:caps/>
      <w:kern w:val="0"/>
      <w:sz w:val="24"/>
    </w:rPr>
  </w:style>
  <w:style w:type="paragraph" w:styleId="Heading7">
    <w:name w:val="heading 7"/>
    <w:basedOn w:val="Heading5"/>
    <w:next w:val="Normal"/>
    <w:link w:val="Heading7Char"/>
    <w:qFormat/>
    <w:rsid w:val="00356E02"/>
    <w:pPr>
      <w:spacing w:before="120"/>
      <w:ind w:left="425"/>
      <w:jc w:val="both"/>
      <w:outlineLvl w:val="6"/>
    </w:pPr>
    <w:rPr>
      <w:i w:val="0"/>
      <w:sz w:val="23"/>
    </w:rPr>
  </w:style>
  <w:style w:type="paragraph" w:styleId="Heading8">
    <w:name w:val="heading 8"/>
    <w:basedOn w:val="Heading7"/>
    <w:next w:val="Normal"/>
    <w:link w:val="Heading8Char"/>
    <w:qFormat/>
    <w:rsid w:val="00356E02"/>
    <w:pPr>
      <w:outlineLvl w:val="7"/>
    </w:pPr>
    <w:rPr>
      <w:i/>
    </w:rPr>
  </w:style>
  <w:style w:type="paragraph" w:styleId="Heading9">
    <w:name w:val="heading 9"/>
    <w:basedOn w:val="Heading8"/>
    <w:next w:val="Normal"/>
    <w:link w:val="Heading9Char"/>
    <w:qFormat/>
    <w:rsid w:val="00356E02"/>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E02"/>
    <w:rPr>
      <w:rFonts w:ascii="Tahoma" w:hAnsi="Tahoma" w:cs="Tahoma"/>
      <w:sz w:val="16"/>
      <w:szCs w:val="16"/>
    </w:rPr>
  </w:style>
  <w:style w:type="character" w:customStyle="1" w:styleId="BalloonTextChar">
    <w:name w:val="Balloon Text Char"/>
    <w:link w:val="BalloonText"/>
    <w:rsid w:val="00356E02"/>
    <w:rPr>
      <w:rFonts w:ascii="Tahoma" w:hAnsi="Tahoma" w:cs="Tahoma"/>
      <w:sz w:val="16"/>
      <w:szCs w:val="16"/>
      <w:lang w:val="en-US" w:eastAsia="en-US"/>
    </w:rPr>
  </w:style>
  <w:style w:type="character" w:customStyle="1" w:styleId="Heading1Char">
    <w:name w:val="Heading 1 Char"/>
    <w:link w:val="Heading1"/>
    <w:rsid w:val="008C6150"/>
    <w:rPr>
      <w:rFonts w:ascii="Arial" w:hAnsi="Arial"/>
      <w:color w:val="00426F"/>
      <w:kern w:val="28"/>
      <w:sz w:val="40"/>
      <w:szCs w:val="36"/>
      <w:lang w:val="en-AU" w:eastAsia="en-US"/>
    </w:rPr>
  </w:style>
  <w:style w:type="character" w:customStyle="1" w:styleId="Heading2Char">
    <w:name w:val="Heading 2 Char"/>
    <w:link w:val="Heading2"/>
    <w:rsid w:val="00643F94"/>
    <w:rPr>
      <w:rFonts w:ascii="Arial" w:hAnsi="Arial"/>
      <w:b/>
      <w:color w:val="53C8E9"/>
      <w:kern w:val="28"/>
      <w:sz w:val="28"/>
      <w:szCs w:val="36"/>
      <w:lang w:val="en-AU" w:eastAsia="en-US"/>
    </w:rPr>
  </w:style>
  <w:style w:type="character" w:customStyle="1" w:styleId="Heading3Char">
    <w:name w:val="Heading 3 Char"/>
    <w:link w:val="Heading3"/>
    <w:rsid w:val="00356E02"/>
    <w:rPr>
      <w:rFonts w:ascii="Arial" w:hAnsi="Arial"/>
      <w:b/>
      <w:kern w:val="28"/>
      <w:sz w:val="24"/>
      <w:szCs w:val="36"/>
      <w:lang w:eastAsia="en-US"/>
    </w:rPr>
  </w:style>
  <w:style w:type="character" w:customStyle="1" w:styleId="Heading4Char">
    <w:name w:val="Heading 4 Char"/>
    <w:link w:val="Heading4"/>
    <w:rsid w:val="008C6150"/>
    <w:rPr>
      <w:rFonts w:ascii="Arial" w:hAnsi="Arial"/>
      <w:b/>
      <w:kern w:val="28"/>
      <w:szCs w:val="36"/>
      <w:lang w:eastAsia="en-US"/>
    </w:rPr>
  </w:style>
  <w:style w:type="character" w:customStyle="1" w:styleId="Heading5Char">
    <w:name w:val="Heading 5 Char"/>
    <w:link w:val="Heading5"/>
    <w:rsid w:val="008C6150"/>
    <w:rPr>
      <w:rFonts w:ascii="Arial" w:hAnsi="Arial"/>
      <w:i/>
      <w:kern w:val="28"/>
      <w:szCs w:val="36"/>
      <w:lang w:eastAsia="en-US"/>
    </w:rPr>
  </w:style>
  <w:style w:type="character" w:customStyle="1" w:styleId="Heading6Char">
    <w:name w:val="Heading 6 Char"/>
    <w:link w:val="Heading6"/>
    <w:rsid w:val="008C6150"/>
    <w:rPr>
      <w:b/>
      <w:i/>
      <w:caps/>
      <w:color w:val="1D3278"/>
      <w:sz w:val="24"/>
      <w:szCs w:val="36"/>
      <w:lang w:eastAsia="en-US"/>
    </w:rPr>
  </w:style>
  <w:style w:type="character" w:customStyle="1" w:styleId="Heading7Char">
    <w:name w:val="Heading 7 Char"/>
    <w:link w:val="Heading7"/>
    <w:rsid w:val="008C6150"/>
    <w:rPr>
      <w:rFonts w:ascii="Arial" w:hAnsi="Arial"/>
      <w:kern w:val="28"/>
      <w:sz w:val="23"/>
      <w:szCs w:val="36"/>
      <w:lang w:eastAsia="en-US"/>
    </w:rPr>
  </w:style>
  <w:style w:type="character" w:customStyle="1" w:styleId="Heading8Char">
    <w:name w:val="Heading 8 Char"/>
    <w:link w:val="Heading8"/>
    <w:rsid w:val="008C6150"/>
    <w:rPr>
      <w:rFonts w:ascii="Arial" w:hAnsi="Arial"/>
      <w:i/>
      <w:kern w:val="28"/>
      <w:sz w:val="23"/>
      <w:szCs w:val="36"/>
      <w:lang w:eastAsia="en-US"/>
    </w:rPr>
  </w:style>
  <w:style w:type="character" w:customStyle="1" w:styleId="Heading9Char">
    <w:name w:val="Heading 9 Char"/>
    <w:link w:val="Heading9"/>
    <w:rsid w:val="008C6150"/>
    <w:rPr>
      <w:rFonts w:ascii="Arial" w:hAnsi="Arial"/>
      <w:kern w:val="28"/>
      <w:sz w:val="23"/>
      <w:szCs w:val="36"/>
      <w:lang w:eastAsia="en-US"/>
    </w:rPr>
  </w:style>
  <w:style w:type="paragraph" w:styleId="BodyText">
    <w:name w:val="Body Text"/>
    <w:link w:val="BodyTextChar"/>
    <w:autoRedefine/>
    <w:rsid w:val="007C1837"/>
    <w:pPr>
      <w:spacing w:before="160" w:after="100" w:line="240" w:lineRule="atLeast"/>
    </w:pPr>
    <w:rPr>
      <w:rFonts w:ascii="Arial" w:hAnsi="Arial" w:cs="Arial"/>
      <w:sz w:val="23"/>
      <w:lang w:val="en-AU" w:eastAsia="en-US"/>
    </w:rPr>
  </w:style>
  <w:style w:type="character" w:customStyle="1" w:styleId="BodyTextChar">
    <w:name w:val="Body Text Char"/>
    <w:link w:val="BodyText"/>
    <w:rsid w:val="007C1837"/>
    <w:rPr>
      <w:rFonts w:ascii="Arial" w:hAnsi="Arial" w:cs="Arial"/>
      <w:sz w:val="23"/>
      <w:lang w:val="en-AU" w:eastAsia="en-US"/>
    </w:rPr>
  </w:style>
  <w:style w:type="paragraph" w:customStyle="1" w:styleId="BodyText-Box">
    <w:name w:val="Body Text - Box"/>
    <w:basedOn w:val="BodyText"/>
    <w:autoRedefine/>
    <w:rsid w:val="00356E02"/>
    <w:pPr>
      <w:tabs>
        <w:tab w:val="left" w:pos="567"/>
      </w:tabs>
      <w:spacing w:before="120" w:after="120" w:line="240" w:lineRule="auto"/>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E70E27"/>
    <w:pPr>
      <w:spacing w:before="80" w:after="80" w:line="240" w:lineRule="atLeast"/>
      <w:ind w:left="37" w:right="-144"/>
    </w:pPr>
    <w:rPr>
      <w:rFonts w:ascii="Arial" w:hAnsi="Arial" w:cs="Arial"/>
      <w:color w:val="008EBA"/>
      <w:sz w:val="23"/>
      <w:szCs w:val="19"/>
      <w:lang w:val="en-AU"/>
    </w:rPr>
  </w:style>
  <w:style w:type="paragraph" w:customStyle="1" w:styleId="ObjectHeading">
    <w:name w:val="Object Heading"/>
    <w:basedOn w:val="Heading3"/>
    <w:next w:val="Normal"/>
    <w:rsid w:val="00356E02"/>
    <w:pPr>
      <w:tabs>
        <w:tab w:val="left" w:pos="1418"/>
      </w:tabs>
      <w:ind w:left="1418" w:hanging="1418"/>
    </w:pPr>
    <w:rPr>
      <w:kern w:val="0"/>
    </w:rPr>
  </w:style>
  <w:style w:type="paragraph" w:customStyle="1" w:styleId="BoxHeading">
    <w:name w:val="Box Heading"/>
    <w:basedOn w:val="ObjectHeading"/>
    <w:autoRedefine/>
    <w:rsid w:val="00225FB1"/>
    <w:pPr>
      <w:framePr w:hSpace="180" w:wrap="around" w:vAnchor="text" w:hAnchor="margin" w:y="97"/>
      <w:tabs>
        <w:tab w:val="clear" w:pos="1418"/>
      </w:tabs>
      <w:spacing w:before="80" w:after="60" w:line="240" w:lineRule="auto"/>
      <w:ind w:left="0" w:firstLine="0"/>
    </w:pPr>
    <w:rPr>
      <w:rFonts w:cs="Arial"/>
      <w:color w:val="0A7CB9"/>
      <w:sz w:val="23"/>
      <w:szCs w:val="19"/>
      <w:lang w:val="en-US"/>
    </w:rPr>
  </w:style>
  <w:style w:type="paragraph" w:customStyle="1" w:styleId="Bullet1">
    <w:name w:val="Bullet 1"/>
    <w:basedOn w:val="BodyText"/>
    <w:link w:val="Bullet1Char"/>
    <w:autoRedefine/>
    <w:qFormat/>
    <w:rsid w:val="006F1094"/>
    <w:pPr>
      <w:widowControl w:val="0"/>
      <w:numPr>
        <w:numId w:val="87"/>
      </w:numPr>
      <w:spacing w:before="100" w:after="60"/>
      <w:ind w:left="357" w:hanging="357"/>
    </w:pPr>
  </w:style>
  <w:style w:type="character" w:customStyle="1" w:styleId="Bullet1Char">
    <w:name w:val="Bullet 1 Char"/>
    <w:link w:val="Bullet1"/>
    <w:rsid w:val="006F1094"/>
    <w:rPr>
      <w:rFonts w:ascii="Arial" w:hAnsi="Arial" w:cs="Arial"/>
      <w:sz w:val="23"/>
      <w:lang w:val="en-AU" w:eastAsia="en-US"/>
    </w:rPr>
  </w:style>
  <w:style w:type="paragraph" w:customStyle="1" w:styleId="Bullet1inabox">
    <w:name w:val="Bullet 1 in a box"/>
    <w:basedOn w:val="Bullet1"/>
    <w:autoRedefine/>
    <w:rsid w:val="00383A45"/>
    <w:pPr>
      <w:widowControl/>
      <w:numPr>
        <w:numId w:val="45"/>
      </w:numPr>
      <w:spacing w:before="80" w:after="40"/>
    </w:pPr>
    <w:rPr>
      <w:rFonts w:cs="Times New Roman"/>
      <w:color w:val="008EBA"/>
    </w:rPr>
  </w:style>
  <w:style w:type="paragraph" w:customStyle="1" w:styleId="Bullet1Paragraph">
    <w:name w:val="Bullet 1 Paragraph"/>
    <w:basedOn w:val="Normal"/>
    <w:rsid w:val="00356E02"/>
    <w:pPr>
      <w:ind w:left="425"/>
    </w:pPr>
  </w:style>
  <w:style w:type="paragraph" w:customStyle="1" w:styleId="Bullet2">
    <w:name w:val="Bullet 2"/>
    <w:basedOn w:val="Bullet1"/>
    <w:rsid w:val="00B05987"/>
    <w:pPr>
      <w:numPr>
        <w:numId w:val="6"/>
      </w:numPr>
      <w:spacing w:before="80" w:after="40"/>
      <w:ind w:left="714" w:hanging="357"/>
    </w:pPr>
  </w:style>
  <w:style w:type="paragraph" w:customStyle="1" w:styleId="Bullet2innumberedlist">
    <w:name w:val="Bullet 2 in numbered list"/>
    <w:basedOn w:val="Bullet2"/>
    <w:rsid w:val="00356E02"/>
    <w:pPr>
      <w:numPr>
        <w:numId w:val="0"/>
      </w:numPr>
      <w:tabs>
        <w:tab w:val="num" w:pos="851"/>
      </w:tabs>
      <w:spacing w:after="0"/>
      <w:ind w:left="851" w:hanging="426"/>
    </w:pPr>
  </w:style>
  <w:style w:type="paragraph" w:customStyle="1" w:styleId="Bullet2Paragraph">
    <w:name w:val="Bullet 2 Paragraph"/>
    <w:basedOn w:val="Bullet1Paragraph"/>
    <w:rsid w:val="00356E02"/>
    <w:pPr>
      <w:ind w:left="851"/>
    </w:pPr>
  </w:style>
  <w:style w:type="paragraph" w:customStyle="1" w:styleId="Bullet3">
    <w:name w:val="Bullet 3"/>
    <w:basedOn w:val="Bullet2"/>
    <w:rsid w:val="00356E02"/>
    <w:pPr>
      <w:numPr>
        <w:numId w:val="7"/>
      </w:numPr>
    </w:pPr>
  </w:style>
  <w:style w:type="paragraph" w:customStyle="1" w:styleId="Bullet3Paragraph">
    <w:name w:val="Bullet 3 Paragraph"/>
    <w:basedOn w:val="Bullet2Paragraph"/>
    <w:rsid w:val="00356E02"/>
    <w:pPr>
      <w:ind w:left="1276"/>
    </w:pPr>
  </w:style>
  <w:style w:type="paragraph" w:customStyle="1" w:styleId="Bullet4">
    <w:name w:val="Bullet 4"/>
    <w:basedOn w:val="Bullet3"/>
    <w:rsid w:val="00356E02"/>
    <w:pPr>
      <w:numPr>
        <w:numId w:val="8"/>
      </w:numPr>
    </w:pPr>
  </w:style>
  <w:style w:type="paragraph" w:customStyle="1" w:styleId="Bullet4Paragraph">
    <w:name w:val="Bullet 4 Paragraph"/>
    <w:basedOn w:val="Bullet3Paragraph"/>
    <w:rsid w:val="00356E02"/>
    <w:pPr>
      <w:ind w:left="1701"/>
    </w:pPr>
  </w:style>
  <w:style w:type="paragraph" w:customStyle="1" w:styleId="ChapterHeadingStyle">
    <w:name w:val="Chapter Heading Style"/>
    <w:basedOn w:val="Normal"/>
    <w:rsid w:val="00356E02"/>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lang w:val="en-AU"/>
    </w:rPr>
  </w:style>
  <w:style w:type="paragraph" w:customStyle="1" w:styleId="Chart1X">
    <w:name w:val="Chart 1.X"/>
    <w:basedOn w:val="Normal"/>
    <w:next w:val="Normal"/>
    <w:rsid w:val="00AC43FC"/>
    <w:pPr>
      <w:keepLines/>
      <w:numPr>
        <w:numId w:val="9"/>
      </w:numPr>
      <w:tabs>
        <w:tab w:val="left" w:pos="1304"/>
      </w:tabs>
      <w:spacing w:before="240" w:after="120"/>
    </w:pPr>
    <w:rPr>
      <w:rFonts w:ascii="Arial" w:hAnsi="Arial"/>
      <w:i/>
      <w:color w:val="4F4F4F"/>
      <w:sz w:val="22"/>
    </w:rPr>
  </w:style>
  <w:style w:type="paragraph" w:customStyle="1" w:styleId="ChartHeading">
    <w:name w:val="Chart Heading"/>
    <w:basedOn w:val="Normal"/>
    <w:autoRedefine/>
    <w:rsid w:val="00356E02"/>
    <w:pPr>
      <w:keepNext/>
      <w:widowControl w:val="0"/>
      <w:spacing w:before="240" w:after="120"/>
    </w:pPr>
    <w:rPr>
      <w:rFonts w:ascii="Arial" w:hAnsi="Arial"/>
      <w:b/>
      <w:sz w:val="24"/>
    </w:rPr>
  </w:style>
  <w:style w:type="character" w:styleId="EndnoteReference">
    <w:name w:val="endnote reference"/>
    <w:rsid w:val="00356E02"/>
    <w:rPr>
      <w:i/>
      <w:sz w:val="16"/>
      <w:vertAlign w:val="superscript"/>
    </w:rPr>
  </w:style>
  <w:style w:type="paragraph" w:styleId="Footer">
    <w:name w:val="footer"/>
    <w:basedOn w:val="Normal"/>
    <w:link w:val="FooterChar"/>
    <w:rsid w:val="00356E02"/>
    <w:pPr>
      <w:pBdr>
        <w:top w:val="single" w:sz="4" w:space="1" w:color="auto"/>
      </w:pBdr>
      <w:tabs>
        <w:tab w:val="right" w:pos="7655"/>
      </w:tabs>
    </w:pPr>
    <w:rPr>
      <w:rFonts w:ascii="Arial" w:hAnsi="Arial"/>
      <w:sz w:val="18"/>
    </w:rPr>
  </w:style>
  <w:style w:type="character" w:customStyle="1" w:styleId="FooterChar">
    <w:name w:val="Footer Char"/>
    <w:link w:val="Footer"/>
    <w:rsid w:val="00356E02"/>
    <w:rPr>
      <w:rFonts w:ascii="Arial" w:hAnsi="Arial"/>
      <w:sz w:val="18"/>
      <w:lang w:val="en-US" w:eastAsia="en-US"/>
    </w:rPr>
  </w:style>
  <w:style w:type="character" w:styleId="FootnoteReference">
    <w:name w:val="footnote reference"/>
    <w:rsid w:val="00356E02"/>
    <w:rPr>
      <w:vertAlign w:val="superscript"/>
    </w:rPr>
  </w:style>
  <w:style w:type="paragraph" w:styleId="FootnoteText">
    <w:name w:val="footnote text"/>
    <w:basedOn w:val="Normal"/>
    <w:link w:val="FootnoteTextChar"/>
    <w:rsid w:val="00356E02"/>
    <w:pPr>
      <w:spacing w:before="80" w:after="80"/>
      <w:ind w:left="709" w:hanging="142"/>
    </w:pPr>
    <w:rPr>
      <w:i/>
      <w:sz w:val="16"/>
    </w:rPr>
  </w:style>
  <w:style w:type="character" w:customStyle="1" w:styleId="FootnoteTextChar">
    <w:name w:val="Footnote Text Char"/>
    <w:link w:val="FootnoteText"/>
    <w:rsid w:val="00356E02"/>
    <w:rPr>
      <w:i/>
      <w:sz w:val="16"/>
      <w:lang w:val="en-US" w:eastAsia="en-US"/>
    </w:rPr>
  </w:style>
  <w:style w:type="paragraph" w:styleId="Header">
    <w:name w:val="header"/>
    <w:basedOn w:val="Normal"/>
    <w:link w:val="HeaderChar"/>
    <w:uiPriority w:val="99"/>
    <w:rsid w:val="00356E02"/>
    <w:pPr>
      <w:tabs>
        <w:tab w:val="center" w:pos="4153"/>
        <w:tab w:val="right" w:pos="8306"/>
      </w:tabs>
    </w:pPr>
  </w:style>
  <w:style w:type="character" w:customStyle="1" w:styleId="HeaderChar">
    <w:name w:val="Header Char"/>
    <w:link w:val="Header"/>
    <w:uiPriority w:val="99"/>
    <w:rsid w:val="00356E02"/>
    <w:rPr>
      <w:lang w:val="en-US" w:eastAsia="en-US"/>
    </w:rPr>
  </w:style>
  <w:style w:type="paragraph" w:customStyle="1" w:styleId="Heading1BP2">
    <w:name w:val="Heading 1 BP2"/>
    <w:rsid w:val="00356E02"/>
    <w:pPr>
      <w:keepNext/>
      <w:tabs>
        <w:tab w:val="left" w:pos="284"/>
      </w:tabs>
      <w:spacing w:before="400" w:after="240"/>
    </w:pPr>
    <w:rPr>
      <w:rFonts w:ascii="Lucida Sans" w:hAnsi="Lucida Sans"/>
      <w:kern w:val="28"/>
      <w:sz w:val="36"/>
      <w:szCs w:val="36"/>
      <w:lang w:val="en-AU" w:eastAsia="en-US"/>
    </w:rPr>
  </w:style>
  <w:style w:type="paragraph" w:customStyle="1" w:styleId="ListBullet1">
    <w:name w:val="List Bullet1"/>
    <w:basedOn w:val="Normal"/>
    <w:autoRedefine/>
    <w:rsid w:val="00356E02"/>
    <w:pPr>
      <w:numPr>
        <w:numId w:val="10"/>
      </w:numPr>
      <w:spacing w:line="360" w:lineRule="auto"/>
    </w:pPr>
    <w:rPr>
      <w:rFonts w:ascii="Arial" w:hAnsi="Arial"/>
      <w:sz w:val="28"/>
      <w:lang w:val="en-AU"/>
    </w:rPr>
  </w:style>
  <w:style w:type="paragraph" w:styleId="NoSpacing">
    <w:name w:val="No Spacing"/>
    <w:basedOn w:val="Normal"/>
    <w:link w:val="NoSpacingChar"/>
    <w:qFormat/>
    <w:rsid w:val="00356E02"/>
  </w:style>
  <w:style w:type="character" w:customStyle="1" w:styleId="NoSpacingChar">
    <w:name w:val="No Spacing Char"/>
    <w:link w:val="NoSpacing"/>
    <w:rsid w:val="00356E02"/>
    <w:rPr>
      <w:lang w:val="en-US" w:eastAsia="en-US"/>
    </w:rPr>
  </w:style>
  <w:style w:type="paragraph" w:customStyle="1" w:styleId="Object">
    <w:name w:val="Object"/>
    <w:basedOn w:val="Normal"/>
    <w:next w:val="Normal"/>
    <w:rsid w:val="00356E02"/>
    <w:pPr>
      <w:jc w:val="center"/>
    </w:pPr>
  </w:style>
  <w:style w:type="paragraph" w:customStyle="1" w:styleId="ObjectFootnote">
    <w:name w:val="Object Footnote"/>
    <w:basedOn w:val="Object"/>
    <w:next w:val="Normal"/>
    <w:rsid w:val="00356E02"/>
    <w:pPr>
      <w:spacing w:after="60"/>
    </w:pPr>
    <w:rPr>
      <w:i/>
      <w:sz w:val="14"/>
    </w:rPr>
  </w:style>
  <w:style w:type="paragraph" w:customStyle="1" w:styleId="ObjectFootnotelettered">
    <w:name w:val="Object Footnote lettered"/>
    <w:basedOn w:val="ObjectFootnote"/>
    <w:rsid w:val="00356E02"/>
    <w:pPr>
      <w:tabs>
        <w:tab w:val="left" w:pos="709"/>
      </w:tabs>
      <w:ind w:left="426"/>
      <w:jc w:val="left"/>
    </w:pPr>
  </w:style>
  <w:style w:type="paragraph" w:customStyle="1" w:styleId="ObjectFootnoteleft">
    <w:name w:val="Object Footnote left"/>
    <w:basedOn w:val="ObjectFootnotelettered"/>
    <w:rsid w:val="00356E02"/>
    <w:pPr>
      <w:ind w:left="709" w:hanging="283"/>
    </w:pPr>
  </w:style>
  <w:style w:type="character" w:styleId="PageNumber">
    <w:name w:val="page number"/>
    <w:rsid w:val="00356E02"/>
  </w:style>
  <w:style w:type="paragraph" w:customStyle="1" w:styleId="Style211HeadingBold">
    <w:name w:val="Style 2.1.1 Heading + Bold"/>
    <w:basedOn w:val="Normal"/>
    <w:rsid w:val="00356E02"/>
    <w:rPr>
      <w:b/>
      <w:bCs/>
      <w:i/>
      <w:iCs/>
    </w:rPr>
  </w:style>
  <w:style w:type="paragraph" w:customStyle="1" w:styleId="StyleBoxHeadingLeft0Firstline0">
    <w:name w:val="Style Box Heading + Left:  0&quot; First line:  0&quot;"/>
    <w:basedOn w:val="BoxHeading"/>
    <w:autoRedefine/>
    <w:rsid w:val="00356E02"/>
    <w:pPr>
      <w:keepLines/>
      <w:framePr w:wrap="around"/>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356E02"/>
    <w:pPr>
      <w:ind w:left="851" w:hanging="851"/>
      <w:jc w:val="center"/>
    </w:pPr>
    <w:rPr>
      <w:rFonts w:ascii="Arial" w:hAnsi="Arial"/>
      <w:b/>
      <w:i/>
      <w:color w:val="000000"/>
      <w:sz w:val="24"/>
      <w:lang w:val="en-GB" w:eastAsia="en-AU"/>
    </w:rPr>
  </w:style>
  <w:style w:type="paragraph" w:customStyle="1" w:styleId="TableHeading">
    <w:name w:val="Table Heading"/>
    <w:basedOn w:val="Normal"/>
    <w:autoRedefine/>
    <w:rsid w:val="00356E02"/>
    <w:pPr>
      <w:keepNext/>
      <w:keepLines/>
      <w:numPr>
        <w:numId w:val="13"/>
      </w:numPr>
      <w:spacing w:before="120" w:after="120"/>
    </w:pPr>
    <w:rPr>
      <w:rFonts w:ascii="Arial" w:hAnsi="Arial"/>
      <w:b/>
      <w:sz w:val="24"/>
    </w:rPr>
  </w:style>
  <w:style w:type="paragraph" w:customStyle="1" w:styleId="Table1X">
    <w:name w:val="Table 1.X"/>
    <w:basedOn w:val="TableHeading"/>
    <w:rsid w:val="00AC43FC"/>
    <w:pPr>
      <w:keepNext w:val="0"/>
      <w:keepLines w:val="0"/>
      <w:widowControl w:val="0"/>
      <w:numPr>
        <w:numId w:val="11"/>
      </w:numPr>
      <w:tabs>
        <w:tab w:val="left" w:pos="1304"/>
      </w:tabs>
      <w:spacing w:before="240"/>
    </w:pPr>
    <w:rPr>
      <w:b w:val="0"/>
      <w:bCs/>
      <w:i/>
      <w:color w:val="4F4F4F"/>
      <w:kern w:val="28"/>
      <w:sz w:val="22"/>
      <w:szCs w:val="22"/>
    </w:rPr>
  </w:style>
  <w:style w:type="paragraph" w:customStyle="1" w:styleId="Table2X">
    <w:name w:val="Table 2.X"/>
    <w:basedOn w:val="Table1X"/>
    <w:qFormat/>
    <w:rsid w:val="00356E02"/>
    <w:pPr>
      <w:numPr>
        <w:numId w:val="12"/>
      </w:numPr>
    </w:pPr>
  </w:style>
  <w:style w:type="paragraph" w:customStyle="1" w:styleId="TableFootnote">
    <w:name w:val="Table Footnote"/>
    <w:basedOn w:val="Normal"/>
    <w:rsid w:val="00356E02"/>
    <w:pPr>
      <w:spacing w:before="60" w:after="60"/>
      <w:ind w:left="284"/>
    </w:pPr>
    <w:rPr>
      <w:rFonts w:ascii="Arial" w:hAnsi="Arial"/>
      <w:i/>
      <w:sz w:val="14"/>
    </w:rPr>
  </w:style>
  <w:style w:type="table" w:styleId="TableGrid">
    <w:name w:val="Table Grid"/>
    <w:basedOn w:val="TableNormal"/>
    <w:rsid w:val="0035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67DA"/>
    <w:rPr>
      <w:lang w:eastAsia="en-US"/>
    </w:rPr>
  </w:style>
  <w:style w:type="paragraph" w:customStyle="1" w:styleId="TableHeadingCont">
    <w:name w:val="Table Heading Cont'"/>
    <w:basedOn w:val="TableHeading"/>
    <w:rsid w:val="00356E02"/>
    <w:pPr>
      <w:tabs>
        <w:tab w:val="clear" w:pos="1440"/>
        <w:tab w:val="left" w:pos="1418"/>
      </w:tabs>
    </w:pPr>
  </w:style>
  <w:style w:type="paragraph" w:styleId="NormalWeb">
    <w:name w:val="Normal (Web)"/>
    <w:basedOn w:val="Normal"/>
    <w:uiPriority w:val="99"/>
    <w:unhideWhenUsed/>
    <w:rsid w:val="001319F4"/>
    <w:pPr>
      <w:spacing w:before="100" w:beforeAutospacing="1" w:after="100" w:afterAutospacing="1"/>
    </w:pPr>
    <w:rPr>
      <w:sz w:val="24"/>
      <w:szCs w:val="24"/>
      <w:lang w:val="en-AU" w:eastAsia="en-AU"/>
    </w:rPr>
  </w:style>
  <w:style w:type="character" w:styleId="CommentReference">
    <w:name w:val="annotation reference"/>
    <w:uiPriority w:val="99"/>
    <w:rsid w:val="006341DC"/>
    <w:rPr>
      <w:sz w:val="16"/>
      <w:szCs w:val="16"/>
    </w:rPr>
  </w:style>
  <w:style w:type="paragraph" w:styleId="CommentText">
    <w:name w:val="annotation text"/>
    <w:basedOn w:val="Normal"/>
    <w:link w:val="CommentTextChar"/>
    <w:uiPriority w:val="99"/>
    <w:rsid w:val="006341DC"/>
  </w:style>
  <w:style w:type="character" w:customStyle="1" w:styleId="CommentTextChar">
    <w:name w:val="Comment Text Char"/>
    <w:link w:val="CommentText"/>
    <w:uiPriority w:val="99"/>
    <w:rsid w:val="006341DC"/>
    <w:rPr>
      <w:lang w:val="en-US" w:eastAsia="en-US"/>
    </w:rPr>
  </w:style>
  <w:style w:type="paragraph" w:styleId="CommentSubject">
    <w:name w:val="annotation subject"/>
    <w:basedOn w:val="CommentText"/>
    <w:next w:val="CommentText"/>
    <w:link w:val="CommentSubjectChar"/>
    <w:uiPriority w:val="99"/>
    <w:rsid w:val="006341DC"/>
    <w:rPr>
      <w:b/>
      <w:bCs/>
    </w:rPr>
  </w:style>
  <w:style w:type="character" w:customStyle="1" w:styleId="CommentSubjectChar">
    <w:name w:val="Comment Subject Char"/>
    <w:link w:val="CommentSubject"/>
    <w:uiPriority w:val="99"/>
    <w:rsid w:val="006341DC"/>
    <w:rPr>
      <w:b/>
      <w:bCs/>
      <w:lang w:val="en-US" w:eastAsia="en-US"/>
    </w:rPr>
  </w:style>
  <w:style w:type="paragraph" w:customStyle="1" w:styleId="Coremessagetext">
    <w:name w:val="Core message text"/>
    <w:basedOn w:val="BodyText"/>
    <w:qFormat/>
    <w:rsid w:val="00FA0C52"/>
    <w:pPr>
      <w:spacing w:before="80" w:after="80" w:line="280" w:lineRule="exact"/>
    </w:pPr>
    <w:rPr>
      <w:rFonts w:cs="Times New Roman"/>
      <w:sz w:val="22"/>
      <w:lang w:eastAsia="en-AU"/>
    </w:rPr>
  </w:style>
  <w:style w:type="character" w:styleId="Hyperlink">
    <w:name w:val="Hyperlink"/>
    <w:uiPriority w:val="99"/>
    <w:rsid w:val="00652A10"/>
    <w:rPr>
      <w:color w:val="0563C1"/>
      <w:u w:val="single"/>
    </w:rPr>
  </w:style>
  <w:style w:type="character" w:customStyle="1" w:styleId="BodyTextBoxChar">
    <w:name w:val="Body Text Box Char"/>
    <w:link w:val="BodyTextBox"/>
    <w:rsid w:val="00E70E27"/>
    <w:rPr>
      <w:rFonts w:ascii="Arial" w:hAnsi="Arial" w:cs="Arial"/>
      <w:color w:val="008EBA"/>
      <w:sz w:val="23"/>
      <w:szCs w:val="19"/>
      <w:lang w:val="en-AU" w:eastAsia="en-US"/>
    </w:rPr>
  </w:style>
  <w:style w:type="paragraph" w:customStyle="1" w:styleId="Default">
    <w:name w:val="Default"/>
    <w:rsid w:val="00652A10"/>
    <w:pPr>
      <w:autoSpaceDE w:val="0"/>
      <w:autoSpaceDN w:val="0"/>
      <w:adjustRightInd w:val="0"/>
    </w:pPr>
    <w:rPr>
      <w:rFonts w:ascii="Arial" w:eastAsia="Calibri" w:hAnsi="Arial" w:cs="Arial"/>
      <w:color w:val="000000"/>
      <w:sz w:val="24"/>
      <w:szCs w:val="24"/>
      <w:lang w:val="en-AU" w:eastAsia="en-US"/>
    </w:rPr>
  </w:style>
  <w:style w:type="paragraph" w:customStyle="1" w:styleId="Box11BoxHeading">
    <w:name w:val="Box 1.1: Box Heading"/>
    <w:basedOn w:val="Normal"/>
    <w:qFormat/>
    <w:rsid w:val="008B7D7D"/>
    <w:pPr>
      <w:numPr>
        <w:numId w:val="14"/>
      </w:numPr>
      <w:spacing w:before="80" w:after="60"/>
      <w:ind w:left="357" w:hanging="357"/>
    </w:pPr>
    <w:rPr>
      <w:rFonts w:ascii="Arial" w:hAnsi="Arial"/>
      <w:b/>
      <w:sz w:val="23"/>
      <w:lang w:val="en-AU"/>
    </w:rPr>
  </w:style>
  <w:style w:type="paragraph" w:customStyle="1" w:styleId="11Heading2">
    <w:name w:val="1.1 Heading 2"/>
    <w:basedOn w:val="Normal"/>
    <w:qFormat/>
    <w:rsid w:val="007C0428"/>
    <w:pPr>
      <w:numPr>
        <w:numId w:val="15"/>
      </w:numPr>
      <w:pBdr>
        <w:bottom w:val="single" w:sz="4" w:space="4" w:color="00ABE6"/>
      </w:pBdr>
      <w:spacing w:before="240" w:after="100"/>
      <w:ind w:left="357" w:hanging="357"/>
    </w:pPr>
    <w:rPr>
      <w:rFonts w:ascii="Arial" w:hAnsi="Arial"/>
      <w:b/>
      <w:color w:val="00ABE6"/>
      <w:sz w:val="28"/>
      <w:lang w:val="en-AU"/>
    </w:rPr>
  </w:style>
  <w:style w:type="paragraph" w:styleId="EndnoteText">
    <w:name w:val="endnote text"/>
    <w:basedOn w:val="Normal"/>
    <w:link w:val="EndnoteTextChar"/>
    <w:rsid w:val="00ED7588"/>
  </w:style>
  <w:style w:type="character" w:customStyle="1" w:styleId="EndnoteTextChar">
    <w:name w:val="Endnote Text Char"/>
    <w:basedOn w:val="DefaultParagraphFont"/>
    <w:link w:val="EndnoteText"/>
    <w:rsid w:val="00ED7588"/>
    <w:rPr>
      <w:lang w:eastAsia="en-US"/>
    </w:rPr>
  </w:style>
  <w:style w:type="paragraph" w:styleId="ListParagraph">
    <w:name w:val="List Paragraph"/>
    <w:basedOn w:val="Normal"/>
    <w:uiPriority w:val="34"/>
    <w:qFormat/>
    <w:rsid w:val="00BA329D"/>
    <w:pPr>
      <w:spacing w:after="160" w:line="259" w:lineRule="auto"/>
      <w:ind w:left="720"/>
      <w:contextualSpacing/>
    </w:pPr>
    <w:rPr>
      <w:rFonts w:asciiTheme="minorHAnsi" w:eastAsiaTheme="minorHAnsi" w:hAnsiTheme="minorHAnsi" w:cstheme="minorBidi"/>
      <w:sz w:val="22"/>
      <w:szCs w:val="22"/>
      <w:lang w:val="en-AU"/>
    </w:rPr>
  </w:style>
  <w:style w:type="paragraph" w:customStyle="1" w:styleId="paragraph">
    <w:name w:val="paragraph"/>
    <w:basedOn w:val="Normal"/>
    <w:rsid w:val="00A61307"/>
    <w:pPr>
      <w:spacing w:before="100" w:beforeAutospacing="1" w:after="100" w:afterAutospacing="1"/>
    </w:pPr>
    <w:rPr>
      <w:sz w:val="24"/>
      <w:szCs w:val="24"/>
      <w:lang w:val="en-AU" w:eastAsia="en-AU"/>
    </w:rPr>
  </w:style>
  <w:style w:type="character" w:customStyle="1" w:styleId="normaltextrun">
    <w:name w:val="normaltextrun"/>
    <w:basedOn w:val="DefaultParagraphFont"/>
    <w:rsid w:val="00A61307"/>
  </w:style>
  <w:style w:type="character" w:customStyle="1" w:styleId="eop">
    <w:name w:val="eop"/>
    <w:basedOn w:val="DefaultParagraphFont"/>
    <w:rsid w:val="00A6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4684">
      <w:bodyDiv w:val="1"/>
      <w:marLeft w:val="0"/>
      <w:marRight w:val="0"/>
      <w:marTop w:val="0"/>
      <w:marBottom w:val="0"/>
      <w:divBdr>
        <w:top w:val="none" w:sz="0" w:space="0" w:color="auto"/>
        <w:left w:val="none" w:sz="0" w:space="0" w:color="auto"/>
        <w:bottom w:val="none" w:sz="0" w:space="0" w:color="auto"/>
        <w:right w:val="none" w:sz="0" w:space="0" w:color="auto"/>
      </w:divBdr>
    </w:div>
    <w:div w:id="14894221">
      <w:bodyDiv w:val="1"/>
      <w:marLeft w:val="0"/>
      <w:marRight w:val="0"/>
      <w:marTop w:val="0"/>
      <w:marBottom w:val="0"/>
      <w:divBdr>
        <w:top w:val="none" w:sz="0" w:space="0" w:color="auto"/>
        <w:left w:val="none" w:sz="0" w:space="0" w:color="auto"/>
        <w:bottom w:val="none" w:sz="0" w:space="0" w:color="auto"/>
        <w:right w:val="none" w:sz="0" w:space="0" w:color="auto"/>
      </w:divBdr>
    </w:div>
    <w:div w:id="3054154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81415237">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195272">
      <w:bodyDiv w:val="1"/>
      <w:marLeft w:val="0"/>
      <w:marRight w:val="0"/>
      <w:marTop w:val="0"/>
      <w:marBottom w:val="0"/>
      <w:divBdr>
        <w:top w:val="none" w:sz="0" w:space="0" w:color="auto"/>
        <w:left w:val="none" w:sz="0" w:space="0" w:color="auto"/>
        <w:bottom w:val="none" w:sz="0" w:space="0" w:color="auto"/>
        <w:right w:val="none" w:sz="0" w:space="0" w:color="auto"/>
      </w:divBdr>
    </w:div>
    <w:div w:id="148638180">
      <w:bodyDiv w:val="1"/>
      <w:marLeft w:val="0"/>
      <w:marRight w:val="0"/>
      <w:marTop w:val="0"/>
      <w:marBottom w:val="0"/>
      <w:divBdr>
        <w:top w:val="none" w:sz="0" w:space="0" w:color="auto"/>
        <w:left w:val="none" w:sz="0" w:space="0" w:color="auto"/>
        <w:bottom w:val="none" w:sz="0" w:space="0" w:color="auto"/>
        <w:right w:val="none" w:sz="0" w:space="0" w:color="auto"/>
      </w:divBdr>
    </w:div>
    <w:div w:id="188108832">
      <w:bodyDiv w:val="1"/>
      <w:marLeft w:val="0"/>
      <w:marRight w:val="0"/>
      <w:marTop w:val="0"/>
      <w:marBottom w:val="0"/>
      <w:divBdr>
        <w:top w:val="none" w:sz="0" w:space="0" w:color="auto"/>
        <w:left w:val="none" w:sz="0" w:space="0" w:color="auto"/>
        <w:bottom w:val="none" w:sz="0" w:space="0" w:color="auto"/>
        <w:right w:val="none" w:sz="0" w:space="0" w:color="auto"/>
      </w:divBdr>
    </w:div>
    <w:div w:id="194314279">
      <w:bodyDiv w:val="1"/>
      <w:marLeft w:val="0"/>
      <w:marRight w:val="0"/>
      <w:marTop w:val="0"/>
      <w:marBottom w:val="0"/>
      <w:divBdr>
        <w:top w:val="none" w:sz="0" w:space="0" w:color="auto"/>
        <w:left w:val="none" w:sz="0" w:space="0" w:color="auto"/>
        <w:bottom w:val="none" w:sz="0" w:space="0" w:color="auto"/>
        <w:right w:val="none" w:sz="0" w:space="0" w:color="auto"/>
      </w:divBdr>
    </w:div>
    <w:div w:id="225409735">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72829811">
      <w:bodyDiv w:val="1"/>
      <w:marLeft w:val="0"/>
      <w:marRight w:val="0"/>
      <w:marTop w:val="0"/>
      <w:marBottom w:val="0"/>
      <w:divBdr>
        <w:top w:val="none" w:sz="0" w:space="0" w:color="auto"/>
        <w:left w:val="none" w:sz="0" w:space="0" w:color="auto"/>
        <w:bottom w:val="none" w:sz="0" w:space="0" w:color="auto"/>
        <w:right w:val="none" w:sz="0" w:space="0" w:color="auto"/>
      </w:divBdr>
      <w:divsChild>
        <w:div w:id="718941848">
          <w:marLeft w:val="0"/>
          <w:marRight w:val="0"/>
          <w:marTop w:val="0"/>
          <w:marBottom w:val="0"/>
          <w:divBdr>
            <w:top w:val="none" w:sz="0" w:space="0" w:color="auto"/>
            <w:left w:val="none" w:sz="0" w:space="0" w:color="auto"/>
            <w:bottom w:val="none" w:sz="0" w:space="0" w:color="auto"/>
            <w:right w:val="none" w:sz="0" w:space="0" w:color="auto"/>
          </w:divBdr>
        </w:div>
      </w:divsChild>
    </w:div>
    <w:div w:id="294411500">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8826878">
      <w:bodyDiv w:val="1"/>
      <w:marLeft w:val="0"/>
      <w:marRight w:val="0"/>
      <w:marTop w:val="0"/>
      <w:marBottom w:val="0"/>
      <w:divBdr>
        <w:top w:val="none" w:sz="0" w:space="0" w:color="auto"/>
        <w:left w:val="none" w:sz="0" w:space="0" w:color="auto"/>
        <w:bottom w:val="none" w:sz="0" w:space="0" w:color="auto"/>
        <w:right w:val="none" w:sz="0" w:space="0" w:color="auto"/>
      </w:divBdr>
    </w:div>
    <w:div w:id="341516190">
      <w:bodyDiv w:val="1"/>
      <w:marLeft w:val="0"/>
      <w:marRight w:val="0"/>
      <w:marTop w:val="0"/>
      <w:marBottom w:val="0"/>
      <w:divBdr>
        <w:top w:val="none" w:sz="0" w:space="0" w:color="auto"/>
        <w:left w:val="none" w:sz="0" w:space="0" w:color="auto"/>
        <w:bottom w:val="none" w:sz="0" w:space="0" w:color="auto"/>
        <w:right w:val="none" w:sz="0" w:space="0" w:color="auto"/>
      </w:divBdr>
    </w:div>
    <w:div w:id="342050601">
      <w:bodyDiv w:val="1"/>
      <w:marLeft w:val="0"/>
      <w:marRight w:val="0"/>
      <w:marTop w:val="0"/>
      <w:marBottom w:val="0"/>
      <w:divBdr>
        <w:top w:val="none" w:sz="0" w:space="0" w:color="auto"/>
        <w:left w:val="none" w:sz="0" w:space="0" w:color="auto"/>
        <w:bottom w:val="none" w:sz="0" w:space="0" w:color="auto"/>
        <w:right w:val="none" w:sz="0" w:space="0" w:color="auto"/>
      </w:divBdr>
    </w:div>
    <w:div w:id="344020769">
      <w:bodyDiv w:val="1"/>
      <w:marLeft w:val="0"/>
      <w:marRight w:val="0"/>
      <w:marTop w:val="0"/>
      <w:marBottom w:val="0"/>
      <w:divBdr>
        <w:top w:val="none" w:sz="0" w:space="0" w:color="auto"/>
        <w:left w:val="none" w:sz="0" w:space="0" w:color="auto"/>
        <w:bottom w:val="none" w:sz="0" w:space="0" w:color="auto"/>
        <w:right w:val="none" w:sz="0" w:space="0" w:color="auto"/>
      </w:divBdr>
    </w:div>
    <w:div w:id="346833748">
      <w:bodyDiv w:val="1"/>
      <w:marLeft w:val="0"/>
      <w:marRight w:val="0"/>
      <w:marTop w:val="0"/>
      <w:marBottom w:val="0"/>
      <w:divBdr>
        <w:top w:val="none" w:sz="0" w:space="0" w:color="auto"/>
        <w:left w:val="none" w:sz="0" w:space="0" w:color="auto"/>
        <w:bottom w:val="none" w:sz="0" w:space="0" w:color="auto"/>
        <w:right w:val="none" w:sz="0" w:space="0" w:color="auto"/>
      </w:divBdr>
    </w:div>
    <w:div w:id="382871853">
      <w:bodyDiv w:val="1"/>
      <w:marLeft w:val="0"/>
      <w:marRight w:val="0"/>
      <w:marTop w:val="0"/>
      <w:marBottom w:val="0"/>
      <w:divBdr>
        <w:top w:val="none" w:sz="0" w:space="0" w:color="auto"/>
        <w:left w:val="none" w:sz="0" w:space="0" w:color="auto"/>
        <w:bottom w:val="none" w:sz="0" w:space="0" w:color="auto"/>
        <w:right w:val="none" w:sz="0" w:space="0" w:color="auto"/>
      </w:divBdr>
    </w:div>
    <w:div w:id="395663303">
      <w:bodyDiv w:val="1"/>
      <w:marLeft w:val="0"/>
      <w:marRight w:val="0"/>
      <w:marTop w:val="0"/>
      <w:marBottom w:val="0"/>
      <w:divBdr>
        <w:top w:val="none" w:sz="0" w:space="0" w:color="auto"/>
        <w:left w:val="none" w:sz="0" w:space="0" w:color="auto"/>
        <w:bottom w:val="none" w:sz="0" w:space="0" w:color="auto"/>
        <w:right w:val="none" w:sz="0" w:space="0" w:color="auto"/>
      </w:divBdr>
    </w:div>
    <w:div w:id="403843203">
      <w:bodyDiv w:val="1"/>
      <w:marLeft w:val="0"/>
      <w:marRight w:val="0"/>
      <w:marTop w:val="0"/>
      <w:marBottom w:val="0"/>
      <w:divBdr>
        <w:top w:val="none" w:sz="0" w:space="0" w:color="auto"/>
        <w:left w:val="none" w:sz="0" w:space="0" w:color="auto"/>
        <w:bottom w:val="none" w:sz="0" w:space="0" w:color="auto"/>
        <w:right w:val="none" w:sz="0" w:space="0" w:color="auto"/>
      </w:divBdr>
    </w:div>
    <w:div w:id="440539412">
      <w:bodyDiv w:val="1"/>
      <w:marLeft w:val="0"/>
      <w:marRight w:val="0"/>
      <w:marTop w:val="0"/>
      <w:marBottom w:val="0"/>
      <w:divBdr>
        <w:top w:val="none" w:sz="0" w:space="0" w:color="auto"/>
        <w:left w:val="none" w:sz="0" w:space="0" w:color="auto"/>
        <w:bottom w:val="none" w:sz="0" w:space="0" w:color="auto"/>
        <w:right w:val="none" w:sz="0" w:space="0" w:color="auto"/>
      </w:divBdr>
    </w:div>
    <w:div w:id="443885332">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04170112">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48959726">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5184607">
      <w:bodyDiv w:val="1"/>
      <w:marLeft w:val="0"/>
      <w:marRight w:val="0"/>
      <w:marTop w:val="0"/>
      <w:marBottom w:val="0"/>
      <w:divBdr>
        <w:top w:val="none" w:sz="0" w:space="0" w:color="auto"/>
        <w:left w:val="none" w:sz="0" w:space="0" w:color="auto"/>
        <w:bottom w:val="none" w:sz="0" w:space="0" w:color="auto"/>
        <w:right w:val="none" w:sz="0" w:space="0" w:color="auto"/>
      </w:divBdr>
    </w:div>
    <w:div w:id="630985155">
      <w:bodyDiv w:val="1"/>
      <w:marLeft w:val="0"/>
      <w:marRight w:val="0"/>
      <w:marTop w:val="0"/>
      <w:marBottom w:val="0"/>
      <w:divBdr>
        <w:top w:val="none" w:sz="0" w:space="0" w:color="auto"/>
        <w:left w:val="none" w:sz="0" w:space="0" w:color="auto"/>
        <w:bottom w:val="none" w:sz="0" w:space="0" w:color="auto"/>
        <w:right w:val="none" w:sz="0" w:space="0" w:color="auto"/>
      </w:divBdr>
    </w:div>
    <w:div w:id="649602623">
      <w:bodyDiv w:val="1"/>
      <w:marLeft w:val="0"/>
      <w:marRight w:val="0"/>
      <w:marTop w:val="0"/>
      <w:marBottom w:val="0"/>
      <w:divBdr>
        <w:top w:val="none" w:sz="0" w:space="0" w:color="auto"/>
        <w:left w:val="none" w:sz="0" w:space="0" w:color="auto"/>
        <w:bottom w:val="none" w:sz="0" w:space="0" w:color="auto"/>
        <w:right w:val="none" w:sz="0" w:space="0" w:color="auto"/>
      </w:divBdr>
    </w:div>
    <w:div w:id="649946007">
      <w:bodyDiv w:val="1"/>
      <w:marLeft w:val="0"/>
      <w:marRight w:val="0"/>
      <w:marTop w:val="0"/>
      <w:marBottom w:val="0"/>
      <w:divBdr>
        <w:top w:val="none" w:sz="0" w:space="0" w:color="auto"/>
        <w:left w:val="none" w:sz="0" w:space="0" w:color="auto"/>
        <w:bottom w:val="none" w:sz="0" w:space="0" w:color="auto"/>
        <w:right w:val="none" w:sz="0" w:space="0" w:color="auto"/>
      </w:divBdr>
    </w:div>
    <w:div w:id="652565818">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10227249">
      <w:bodyDiv w:val="1"/>
      <w:marLeft w:val="0"/>
      <w:marRight w:val="0"/>
      <w:marTop w:val="0"/>
      <w:marBottom w:val="0"/>
      <w:divBdr>
        <w:top w:val="none" w:sz="0" w:space="0" w:color="auto"/>
        <w:left w:val="none" w:sz="0" w:space="0" w:color="auto"/>
        <w:bottom w:val="none" w:sz="0" w:space="0" w:color="auto"/>
        <w:right w:val="none" w:sz="0" w:space="0" w:color="auto"/>
      </w:divBdr>
    </w:div>
    <w:div w:id="714430494">
      <w:bodyDiv w:val="1"/>
      <w:marLeft w:val="0"/>
      <w:marRight w:val="0"/>
      <w:marTop w:val="0"/>
      <w:marBottom w:val="0"/>
      <w:divBdr>
        <w:top w:val="none" w:sz="0" w:space="0" w:color="auto"/>
        <w:left w:val="none" w:sz="0" w:space="0" w:color="auto"/>
        <w:bottom w:val="none" w:sz="0" w:space="0" w:color="auto"/>
        <w:right w:val="none" w:sz="0" w:space="0" w:color="auto"/>
      </w:divBdr>
    </w:div>
    <w:div w:id="763383714">
      <w:bodyDiv w:val="1"/>
      <w:marLeft w:val="0"/>
      <w:marRight w:val="0"/>
      <w:marTop w:val="0"/>
      <w:marBottom w:val="0"/>
      <w:divBdr>
        <w:top w:val="none" w:sz="0" w:space="0" w:color="auto"/>
        <w:left w:val="none" w:sz="0" w:space="0" w:color="auto"/>
        <w:bottom w:val="none" w:sz="0" w:space="0" w:color="auto"/>
        <w:right w:val="none" w:sz="0" w:space="0" w:color="auto"/>
      </w:divBdr>
    </w:div>
    <w:div w:id="778332253">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40319291">
      <w:bodyDiv w:val="1"/>
      <w:marLeft w:val="0"/>
      <w:marRight w:val="0"/>
      <w:marTop w:val="0"/>
      <w:marBottom w:val="0"/>
      <w:divBdr>
        <w:top w:val="none" w:sz="0" w:space="0" w:color="auto"/>
        <w:left w:val="none" w:sz="0" w:space="0" w:color="auto"/>
        <w:bottom w:val="none" w:sz="0" w:space="0" w:color="auto"/>
        <w:right w:val="none" w:sz="0" w:space="0" w:color="auto"/>
      </w:divBdr>
    </w:div>
    <w:div w:id="85053093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900942610">
      <w:bodyDiv w:val="1"/>
      <w:marLeft w:val="0"/>
      <w:marRight w:val="0"/>
      <w:marTop w:val="0"/>
      <w:marBottom w:val="0"/>
      <w:divBdr>
        <w:top w:val="none" w:sz="0" w:space="0" w:color="auto"/>
        <w:left w:val="none" w:sz="0" w:space="0" w:color="auto"/>
        <w:bottom w:val="none" w:sz="0" w:space="0" w:color="auto"/>
        <w:right w:val="none" w:sz="0" w:space="0" w:color="auto"/>
      </w:divBdr>
    </w:div>
    <w:div w:id="909582827">
      <w:bodyDiv w:val="1"/>
      <w:marLeft w:val="0"/>
      <w:marRight w:val="0"/>
      <w:marTop w:val="0"/>
      <w:marBottom w:val="0"/>
      <w:divBdr>
        <w:top w:val="none" w:sz="0" w:space="0" w:color="auto"/>
        <w:left w:val="none" w:sz="0" w:space="0" w:color="auto"/>
        <w:bottom w:val="none" w:sz="0" w:space="0" w:color="auto"/>
        <w:right w:val="none" w:sz="0" w:space="0" w:color="auto"/>
      </w:divBdr>
      <w:divsChild>
        <w:div w:id="1199927859">
          <w:marLeft w:val="0"/>
          <w:marRight w:val="0"/>
          <w:marTop w:val="0"/>
          <w:marBottom w:val="0"/>
          <w:divBdr>
            <w:top w:val="none" w:sz="0" w:space="0" w:color="auto"/>
            <w:left w:val="none" w:sz="0" w:space="0" w:color="auto"/>
            <w:bottom w:val="none" w:sz="0" w:space="0" w:color="auto"/>
            <w:right w:val="none" w:sz="0" w:space="0" w:color="auto"/>
          </w:divBdr>
        </w:div>
      </w:divsChild>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43269157">
      <w:bodyDiv w:val="1"/>
      <w:marLeft w:val="0"/>
      <w:marRight w:val="0"/>
      <w:marTop w:val="0"/>
      <w:marBottom w:val="0"/>
      <w:divBdr>
        <w:top w:val="none" w:sz="0" w:space="0" w:color="auto"/>
        <w:left w:val="none" w:sz="0" w:space="0" w:color="auto"/>
        <w:bottom w:val="none" w:sz="0" w:space="0" w:color="auto"/>
        <w:right w:val="none" w:sz="0" w:space="0" w:color="auto"/>
      </w:divBdr>
    </w:div>
    <w:div w:id="946624801">
      <w:bodyDiv w:val="1"/>
      <w:marLeft w:val="0"/>
      <w:marRight w:val="0"/>
      <w:marTop w:val="0"/>
      <w:marBottom w:val="0"/>
      <w:divBdr>
        <w:top w:val="none" w:sz="0" w:space="0" w:color="auto"/>
        <w:left w:val="none" w:sz="0" w:space="0" w:color="auto"/>
        <w:bottom w:val="none" w:sz="0" w:space="0" w:color="auto"/>
        <w:right w:val="none" w:sz="0" w:space="0" w:color="auto"/>
      </w:divBdr>
    </w:div>
    <w:div w:id="1014310623">
      <w:bodyDiv w:val="1"/>
      <w:marLeft w:val="0"/>
      <w:marRight w:val="0"/>
      <w:marTop w:val="0"/>
      <w:marBottom w:val="0"/>
      <w:divBdr>
        <w:top w:val="none" w:sz="0" w:space="0" w:color="auto"/>
        <w:left w:val="none" w:sz="0" w:space="0" w:color="auto"/>
        <w:bottom w:val="none" w:sz="0" w:space="0" w:color="auto"/>
        <w:right w:val="none" w:sz="0" w:space="0" w:color="auto"/>
      </w:divBdr>
    </w:div>
    <w:div w:id="1023478318">
      <w:bodyDiv w:val="1"/>
      <w:marLeft w:val="0"/>
      <w:marRight w:val="0"/>
      <w:marTop w:val="0"/>
      <w:marBottom w:val="0"/>
      <w:divBdr>
        <w:top w:val="none" w:sz="0" w:space="0" w:color="auto"/>
        <w:left w:val="none" w:sz="0" w:space="0" w:color="auto"/>
        <w:bottom w:val="none" w:sz="0" w:space="0" w:color="auto"/>
        <w:right w:val="none" w:sz="0" w:space="0" w:color="auto"/>
      </w:divBdr>
      <w:divsChild>
        <w:div w:id="159584257">
          <w:marLeft w:val="0"/>
          <w:marRight w:val="0"/>
          <w:marTop w:val="0"/>
          <w:marBottom w:val="0"/>
          <w:divBdr>
            <w:top w:val="none" w:sz="0" w:space="0" w:color="auto"/>
            <w:left w:val="none" w:sz="0" w:space="0" w:color="auto"/>
            <w:bottom w:val="none" w:sz="0" w:space="0" w:color="auto"/>
            <w:right w:val="none" w:sz="0" w:space="0" w:color="auto"/>
          </w:divBdr>
        </w:div>
        <w:div w:id="171333847">
          <w:marLeft w:val="0"/>
          <w:marRight w:val="0"/>
          <w:marTop w:val="0"/>
          <w:marBottom w:val="0"/>
          <w:divBdr>
            <w:top w:val="none" w:sz="0" w:space="0" w:color="auto"/>
            <w:left w:val="none" w:sz="0" w:space="0" w:color="auto"/>
            <w:bottom w:val="none" w:sz="0" w:space="0" w:color="auto"/>
            <w:right w:val="none" w:sz="0" w:space="0" w:color="auto"/>
          </w:divBdr>
        </w:div>
        <w:div w:id="240214877">
          <w:marLeft w:val="0"/>
          <w:marRight w:val="0"/>
          <w:marTop w:val="0"/>
          <w:marBottom w:val="0"/>
          <w:divBdr>
            <w:top w:val="none" w:sz="0" w:space="0" w:color="auto"/>
            <w:left w:val="none" w:sz="0" w:space="0" w:color="auto"/>
            <w:bottom w:val="none" w:sz="0" w:space="0" w:color="auto"/>
            <w:right w:val="none" w:sz="0" w:space="0" w:color="auto"/>
          </w:divBdr>
        </w:div>
        <w:div w:id="263346360">
          <w:marLeft w:val="0"/>
          <w:marRight w:val="0"/>
          <w:marTop w:val="0"/>
          <w:marBottom w:val="0"/>
          <w:divBdr>
            <w:top w:val="none" w:sz="0" w:space="0" w:color="auto"/>
            <w:left w:val="none" w:sz="0" w:space="0" w:color="auto"/>
            <w:bottom w:val="none" w:sz="0" w:space="0" w:color="auto"/>
            <w:right w:val="none" w:sz="0" w:space="0" w:color="auto"/>
          </w:divBdr>
        </w:div>
        <w:div w:id="377899807">
          <w:marLeft w:val="0"/>
          <w:marRight w:val="0"/>
          <w:marTop w:val="0"/>
          <w:marBottom w:val="0"/>
          <w:divBdr>
            <w:top w:val="none" w:sz="0" w:space="0" w:color="auto"/>
            <w:left w:val="none" w:sz="0" w:space="0" w:color="auto"/>
            <w:bottom w:val="none" w:sz="0" w:space="0" w:color="auto"/>
            <w:right w:val="none" w:sz="0" w:space="0" w:color="auto"/>
          </w:divBdr>
        </w:div>
        <w:div w:id="395665832">
          <w:marLeft w:val="0"/>
          <w:marRight w:val="0"/>
          <w:marTop w:val="0"/>
          <w:marBottom w:val="0"/>
          <w:divBdr>
            <w:top w:val="none" w:sz="0" w:space="0" w:color="auto"/>
            <w:left w:val="none" w:sz="0" w:space="0" w:color="auto"/>
            <w:bottom w:val="none" w:sz="0" w:space="0" w:color="auto"/>
            <w:right w:val="none" w:sz="0" w:space="0" w:color="auto"/>
          </w:divBdr>
        </w:div>
        <w:div w:id="988091083">
          <w:marLeft w:val="0"/>
          <w:marRight w:val="0"/>
          <w:marTop w:val="0"/>
          <w:marBottom w:val="0"/>
          <w:divBdr>
            <w:top w:val="none" w:sz="0" w:space="0" w:color="auto"/>
            <w:left w:val="none" w:sz="0" w:space="0" w:color="auto"/>
            <w:bottom w:val="none" w:sz="0" w:space="0" w:color="auto"/>
            <w:right w:val="none" w:sz="0" w:space="0" w:color="auto"/>
          </w:divBdr>
        </w:div>
        <w:div w:id="1517118308">
          <w:marLeft w:val="0"/>
          <w:marRight w:val="0"/>
          <w:marTop w:val="0"/>
          <w:marBottom w:val="0"/>
          <w:divBdr>
            <w:top w:val="none" w:sz="0" w:space="0" w:color="auto"/>
            <w:left w:val="none" w:sz="0" w:space="0" w:color="auto"/>
            <w:bottom w:val="none" w:sz="0" w:space="0" w:color="auto"/>
            <w:right w:val="none" w:sz="0" w:space="0" w:color="auto"/>
          </w:divBdr>
        </w:div>
        <w:div w:id="1869638045">
          <w:marLeft w:val="0"/>
          <w:marRight w:val="0"/>
          <w:marTop w:val="0"/>
          <w:marBottom w:val="0"/>
          <w:divBdr>
            <w:top w:val="none" w:sz="0" w:space="0" w:color="auto"/>
            <w:left w:val="none" w:sz="0" w:space="0" w:color="auto"/>
            <w:bottom w:val="none" w:sz="0" w:space="0" w:color="auto"/>
            <w:right w:val="none" w:sz="0" w:space="0" w:color="auto"/>
          </w:divBdr>
        </w:div>
        <w:div w:id="2044330188">
          <w:marLeft w:val="0"/>
          <w:marRight w:val="0"/>
          <w:marTop w:val="0"/>
          <w:marBottom w:val="0"/>
          <w:divBdr>
            <w:top w:val="none" w:sz="0" w:space="0" w:color="auto"/>
            <w:left w:val="none" w:sz="0" w:space="0" w:color="auto"/>
            <w:bottom w:val="none" w:sz="0" w:space="0" w:color="auto"/>
            <w:right w:val="none" w:sz="0" w:space="0" w:color="auto"/>
          </w:divBdr>
        </w:div>
      </w:divsChild>
    </w:div>
    <w:div w:id="1034308130">
      <w:bodyDiv w:val="1"/>
      <w:marLeft w:val="0"/>
      <w:marRight w:val="0"/>
      <w:marTop w:val="0"/>
      <w:marBottom w:val="0"/>
      <w:divBdr>
        <w:top w:val="none" w:sz="0" w:space="0" w:color="auto"/>
        <w:left w:val="none" w:sz="0" w:space="0" w:color="auto"/>
        <w:bottom w:val="none" w:sz="0" w:space="0" w:color="auto"/>
        <w:right w:val="none" w:sz="0" w:space="0" w:color="auto"/>
      </w:divBdr>
    </w:div>
    <w:div w:id="1035080835">
      <w:bodyDiv w:val="1"/>
      <w:marLeft w:val="0"/>
      <w:marRight w:val="0"/>
      <w:marTop w:val="0"/>
      <w:marBottom w:val="0"/>
      <w:divBdr>
        <w:top w:val="none" w:sz="0" w:space="0" w:color="auto"/>
        <w:left w:val="none" w:sz="0" w:space="0" w:color="auto"/>
        <w:bottom w:val="none" w:sz="0" w:space="0" w:color="auto"/>
        <w:right w:val="none" w:sz="0" w:space="0" w:color="auto"/>
      </w:divBdr>
    </w:div>
    <w:div w:id="1048531717">
      <w:bodyDiv w:val="1"/>
      <w:marLeft w:val="0"/>
      <w:marRight w:val="0"/>
      <w:marTop w:val="0"/>
      <w:marBottom w:val="0"/>
      <w:divBdr>
        <w:top w:val="none" w:sz="0" w:space="0" w:color="auto"/>
        <w:left w:val="none" w:sz="0" w:space="0" w:color="auto"/>
        <w:bottom w:val="none" w:sz="0" w:space="0" w:color="auto"/>
        <w:right w:val="none" w:sz="0" w:space="0" w:color="auto"/>
      </w:divBdr>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82683204">
      <w:bodyDiv w:val="1"/>
      <w:marLeft w:val="0"/>
      <w:marRight w:val="0"/>
      <w:marTop w:val="0"/>
      <w:marBottom w:val="0"/>
      <w:divBdr>
        <w:top w:val="none" w:sz="0" w:space="0" w:color="auto"/>
        <w:left w:val="none" w:sz="0" w:space="0" w:color="auto"/>
        <w:bottom w:val="none" w:sz="0" w:space="0" w:color="auto"/>
        <w:right w:val="none" w:sz="0" w:space="0" w:color="auto"/>
      </w:divBdr>
    </w:div>
    <w:div w:id="1119956783">
      <w:bodyDiv w:val="1"/>
      <w:marLeft w:val="0"/>
      <w:marRight w:val="0"/>
      <w:marTop w:val="0"/>
      <w:marBottom w:val="0"/>
      <w:divBdr>
        <w:top w:val="none" w:sz="0" w:space="0" w:color="auto"/>
        <w:left w:val="none" w:sz="0" w:space="0" w:color="auto"/>
        <w:bottom w:val="none" w:sz="0" w:space="0" w:color="auto"/>
        <w:right w:val="none" w:sz="0" w:space="0" w:color="auto"/>
      </w:divBdr>
    </w:div>
    <w:div w:id="1131049219">
      <w:bodyDiv w:val="1"/>
      <w:marLeft w:val="0"/>
      <w:marRight w:val="0"/>
      <w:marTop w:val="0"/>
      <w:marBottom w:val="0"/>
      <w:divBdr>
        <w:top w:val="none" w:sz="0" w:space="0" w:color="auto"/>
        <w:left w:val="none" w:sz="0" w:space="0" w:color="auto"/>
        <w:bottom w:val="none" w:sz="0" w:space="0" w:color="auto"/>
        <w:right w:val="none" w:sz="0" w:space="0" w:color="auto"/>
      </w:divBdr>
    </w:div>
    <w:div w:id="1135870573">
      <w:bodyDiv w:val="1"/>
      <w:marLeft w:val="0"/>
      <w:marRight w:val="0"/>
      <w:marTop w:val="0"/>
      <w:marBottom w:val="0"/>
      <w:divBdr>
        <w:top w:val="none" w:sz="0" w:space="0" w:color="auto"/>
        <w:left w:val="none" w:sz="0" w:space="0" w:color="auto"/>
        <w:bottom w:val="none" w:sz="0" w:space="0" w:color="auto"/>
        <w:right w:val="none" w:sz="0" w:space="0" w:color="auto"/>
      </w:divBdr>
    </w:div>
    <w:div w:id="1169060187">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65385193">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94541636">
      <w:bodyDiv w:val="1"/>
      <w:marLeft w:val="0"/>
      <w:marRight w:val="0"/>
      <w:marTop w:val="0"/>
      <w:marBottom w:val="0"/>
      <w:divBdr>
        <w:top w:val="none" w:sz="0" w:space="0" w:color="auto"/>
        <w:left w:val="none" w:sz="0" w:space="0" w:color="auto"/>
        <w:bottom w:val="none" w:sz="0" w:space="0" w:color="auto"/>
        <w:right w:val="none" w:sz="0" w:space="0" w:color="auto"/>
      </w:divBdr>
      <w:divsChild>
        <w:div w:id="1902250691">
          <w:marLeft w:val="0"/>
          <w:marRight w:val="0"/>
          <w:marTop w:val="0"/>
          <w:marBottom w:val="0"/>
          <w:divBdr>
            <w:top w:val="none" w:sz="0" w:space="0" w:color="auto"/>
            <w:left w:val="none" w:sz="0" w:space="0" w:color="auto"/>
            <w:bottom w:val="none" w:sz="0" w:space="0" w:color="auto"/>
            <w:right w:val="none" w:sz="0" w:space="0" w:color="auto"/>
          </w:divBdr>
        </w:div>
      </w:divsChild>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12703211">
      <w:bodyDiv w:val="1"/>
      <w:marLeft w:val="0"/>
      <w:marRight w:val="0"/>
      <w:marTop w:val="0"/>
      <w:marBottom w:val="0"/>
      <w:divBdr>
        <w:top w:val="none" w:sz="0" w:space="0" w:color="auto"/>
        <w:left w:val="none" w:sz="0" w:space="0" w:color="auto"/>
        <w:bottom w:val="none" w:sz="0" w:space="0" w:color="auto"/>
        <w:right w:val="none" w:sz="0" w:space="0" w:color="auto"/>
      </w:divBdr>
      <w:divsChild>
        <w:div w:id="980580199">
          <w:marLeft w:val="0"/>
          <w:marRight w:val="0"/>
          <w:marTop w:val="0"/>
          <w:marBottom w:val="0"/>
          <w:divBdr>
            <w:top w:val="none" w:sz="0" w:space="0" w:color="auto"/>
            <w:left w:val="none" w:sz="0" w:space="0" w:color="auto"/>
            <w:bottom w:val="none" w:sz="0" w:space="0" w:color="auto"/>
            <w:right w:val="none" w:sz="0" w:space="0" w:color="auto"/>
          </w:divBdr>
        </w:div>
      </w:divsChild>
    </w:div>
    <w:div w:id="142187625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29037403">
      <w:bodyDiv w:val="1"/>
      <w:marLeft w:val="0"/>
      <w:marRight w:val="0"/>
      <w:marTop w:val="0"/>
      <w:marBottom w:val="0"/>
      <w:divBdr>
        <w:top w:val="none" w:sz="0" w:space="0" w:color="auto"/>
        <w:left w:val="none" w:sz="0" w:space="0" w:color="auto"/>
        <w:bottom w:val="none" w:sz="0" w:space="0" w:color="auto"/>
        <w:right w:val="none" w:sz="0" w:space="0" w:color="auto"/>
      </w:divBdr>
    </w:div>
    <w:div w:id="1454981524">
      <w:bodyDiv w:val="1"/>
      <w:marLeft w:val="0"/>
      <w:marRight w:val="0"/>
      <w:marTop w:val="0"/>
      <w:marBottom w:val="0"/>
      <w:divBdr>
        <w:top w:val="none" w:sz="0" w:space="0" w:color="auto"/>
        <w:left w:val="none" w:sz="0" w:space="0" w:color="auto"/>
        <w:bottom w:val="none" w:sz="0" w:space="0" w:color="auto"/>
        <w:right w:val="none" w:sz="0" w:space="0" w:color="auto"/>
      </w:divBdr>
    </w:div>
    <w:div w:id="1463302514">
      <w:bodyDiv w:val="1"/>
      <w:marLeft w:val="0"/>
      <w:marRight w:val="0"/>
      <w:marTop w:val="0"/>
      <w:marBottom w:val="0"/>
      <w:divBdr>
        <w:top w:val="none" w:sz="0" w:space="0" w:color="auto"/>
        <w:left w:val="none" w:sz="0" w:space="0" w:color="auto"/>
        <w:bottom w:val="none" w:sz="0" w:space="0" w:color="auto"/>
        <w:right w:val="none" w:sz="0" w:space="0" w:color="auto"/>
      </w:divBdr>
      <w:divsChild>
        <w:div w:id="879559792">
          <w:marLeft w:val="0"/>
          <w:marRight w:val="0"/>
          <w:marTop w:val="0"/>
          <w:marBottom w:val="0"/>
          <w:divBdr>
            <w:top w:val="none" w:sz="0" w:space="0" w:color="auto"/>
            <w:left w:val="none" w:sz="0" w:space="0" w:color="auto"/>
            <w:bottom w:val="none" w:sz="0" w:space="0" w:color="auto"/>
            <w:right w:val="none" w:sz="0" w:space="0" w:color="auto"/>
          </w:divBdr>
        </w:div>
      </w:divsChild>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3035978">
      <w:bodyDiv w:val="1"/>
      <w:marLeft w:val="0"/>
      <w:marRight w:val="0"/>
      <w:marTop w:val="0"/>
      <w:marBottom w:val="0"/>
      <w:divBdr>
        <w:top w:val="none" w:sz="0" w:space="0" w:color="auto"/>
        <w:left w:val="none" w:sz="0" w:space="0" w:color="auto"/>
        <w:bottom w:val="none" w:sz="0" w:space="0" w:color="auto"/>
        <w:right w:val="none" w:sz="0" w:space="0" w:color="auto"/>
      </w:divBdr>
    </w:div>
    <w:div w:id="1548713400">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57857383">
      <w:bodyDiv w:val="1"/>
      <w:marLeft w:val="0"/>
      <w:marRight w:val="0"/>
      <w:marTop w:val="0"/>
      <w:marBottom w:val="0"/>
      <w:divBdr>
        <w:top w:val="none" w:sz="0" w:space="0" w:color="auto"/>
        <w:left w:val="none" w:sz="0" w:space="0" w:color="auto"/>
        <w:bottom w:val="none" w:sz="0" w:space="0" w:color="auto"/>
        <w:right w:val="none" w:sz="0" w:space="0" w:color="auto"/>
      </w:divBdr>
    </w:div>
    <w:div w:id="1568419487">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3106469">
      <w:bodyDiv w:val="1"/>
      <w:marLeft w:val="0"/>
      <w:marRight w:val="0"/>
      <w:marTop w:val="0"/>
      <w:marBottom w:val="0"/>
      <w:divBdr>
        <w:top w:val="none" w:sz="0" w:space="0" w:color="auto"/>
        <w:left w:val="none" w:sz="0" w:space="0" w:color="auto"/>
        <w:bottom w:val="none" w:sz="0" w:space="0" w:color="auto"/>
        <w:right w:val="none" w:sz="0" w:space="0" w:color="auto"/>
      </w:divBdr>
    </w:div>
    <w:div w:id="1608123463">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50497933">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801532622">
      <w:bodyDiv w:val="1"/>
      <w:marLeft w:val="0"/>
      <w:marRight w:val="0"/>
      <w:marTop w:val="0"/>
      <w:marBottom w:val="0"/>
      <w:divBdr>
        <w:top w:val="none" w:sz="0" w:space="0" w:color="auto"/>
        <w:left w:val="none" w:sz="0" w:space="0" w:color="auto"/>
        <w:bottom w:val="none" w:sz="0" w:space="0" w:color="auto"/>
        <w:right w:val="none" w:sz="0" w:space="0" w:color="auto"/>
      </w:divBdr>
    </w:div>
    <w:div w:id="1802840696">
      <w:bodyDiv w:val="1"/>
      <w:marLeft w:val="0"/>
      <w:marRight w:val="0"/>
      <w:marTop w:val="0"/>
      <w:marBottom w:val="0"/>
      <w:divBdr>
        <w:top w:val="none" w:sz="0" w:space="0" w:color="auto"/>
        <w:left w:val="none" w:sz="0" w:space="0" w:color="auto"/>
        <w:bottom w:val="none" w:sz="0" w:space="0" w:color="auto"/>
        <w:right w:val="none" w:sz="0" w:space="0" w:color="auto"/>
      </w:divBdr>
    </w:div>
    <w:div w:id="1807089873">
      <w:bodyDiv w:val="1"/>
      <w:marLeft w:val="0"/>
      <w:marRight w:val="0"/>
      <w:marTop w:val="0"/>
      <w:marBottom w:val="0"/>
      <w:divBdr>
        <w:top w:val="none" w:sz="0" w:space="0" w:color="auto"/>
        <w:left w:val="none" w:sz="0" w:space="0" w:color="auto"/>
        <w:bottom w:val="none" w:sz="0" w:space="0" w:color="auto"/>
        <w:right w:val="none" w:sz="0" w:space="0" w:color="auto"/>
      </w:divBdr>
    </w:div>
    <w:div w:id="1876624830">
      <w:bodyDiv w:val="1"/>
      <w:marLeft w:val="0"/>
      <w:marRight w:val="0"/>
      <w:marTop w:val="0"/>
      <w:marBottom w:val="0"/>
      <w:divBdr>
        <w:top w:val="none" w:sz="0" w:space="0" w:color="auto"/>
        <w:left w:val="none" w:sz="0" w:space="0" w:color="auto"/>
        <w:bottom w:val="none" w:sz="0" w:space="0" w:color="auto"/>
        <w:right w:val="none" w:sz="0" w:space="0" w:color="auto"/>
      </w:divBdr>
    </w:div>
    <w:div w:id="1901747066">
      <w:bodyDiv w:val="1"/>
      <w:marLeft w:val="0"/>
      <w:marRight w:val="0"/>
      <w:marTop w:val="0"/>
      <w:marBottom w:val="0"/>
      <w:divBdr>
        <w:top w:val="none" w:sz="0" w:space="0" w:color="auto"/>
        <w:left w:val="none" w:sz="0" w:space="0" w:color="auto"/>
        <w:bottom w:val="none" w:sz="0" w:space="0" w:color="auto"/>
        <w:right w:val="none" w:sz="0" w:space="0" w:color="auto"/>
      </w:divBdr>
    </w:div>
    <w:div w:id="1912616127">
      <w:bodyDiv w:val="1"/>
      <w:marLeft w:val="0"/>
      <w:marRight w:val="0"/>
      <w:marTop w:val="0"/>
      <w:marBottom w:val="0"/>
      <w:divBdr>
        <w:top w:val="none" w:sz="0" w:space="0" w:color="auto"/>
        <w:left w:val="none" w:sz="0" w:space="0" w:color="auto"/>
        <w:bottom w:val="none" w:sz="0" w:space="0" w:color="auto"/>
        <w:right w:val="none" w:sz="0" w:space="0" w:color="auto"/>
      </w:divBdr>
    </w:div>
    <w:div w:id="1926260959">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78684117">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1273910">
      <w:bodyDiv w:val="1"/>
      <w:marLeft w:val="0"/>
      <w:marRight w:val="0"/>
      <w:marTop w:val="0"/>
      <w:marBottom w:val="0"/>
      <w:divBdr>
        <w:top w:val="none" w:sz="0" w:space="0" w:color="auto"/>
        <w:left w:val="none" w:sz="0" w:space="0" w:color="auto"/>
        <w:bottom w:val="none" w:sz="0" w:space="0" w:color="auto"/>
        <w:right w:val="none" w:sz="0" w:space="0" w:color="auto"/>
      </w:divBdr>
    </w:div>
    <w:div w:id="2015569444">
      <w:bodyDiv w:val="1"/>
      <w:marLeft w:val="0"/>
      <w:marRight w:val="0"/>
      <w:marTop w:val="0"/>
      <w:marBottom w:val="0"/>
      <w:divBdr>
        <w:top w:val="none" w:sz="0" w:space="0" w:color="auto"/>
        <w:left w:val="none" w:sz="0" w:space="0" w:color="auto"/>
        <w:bottom w:val="none" w:sz="0" w:space="0" w:color="auto"/>
        <w:right w:val="none" w:sz="0" w:space="0" w:color="auto"/>
      </w:divBdr>
    </w:div>
    <w:div w:id="2019774175">
      <w:bodyDiv w:val="1"/>
      <w:marLeft w:val="0"/>
      <w:marRight w:val="0"/>
      <w:marTop w:val="0"/>
      <w:marBottom w:val="0"/>
      <w:divBdr>
        <w:top w:val="none" w:sz="0" w:space="0" w:color="auto"/>
        <w:left w:val="none" w:sz="0" w:space="0" w:color="auto"/>
        <w:bottom w:val="none" w:sz="0" w:space="0" w:color="auto"/>
        <w:right w:val="none" w:sz="0" w:space="0" w:color="auto"/>
      </w:divBdr>
    </w:div>
    <w:div w:id="2033066668">
      <w:bodyDiv w:val="1"/>
      <w:marLeft w:val="0"/>
      <w:marRight w:val="0"/>
      <w:marTop w:val="0"/>
      <w:marBottom w:val="0"/>
      <w:divBdr>
        <w:top w:val="none" w:sz="0" w:space="0" w:color="auto"/>
        <w:left w:val="none" w:sz="0" w:space="0" w:color="auto"/>
        <w:bottom w:val="none" w:sz="0" w:space="0" w:color="auto"/>
        <w:right w:val="none" w:sz="0" w:space="0" w:color="auto"/>
      </w:divBdr>
      <w:divsChild>
        <w:div w:id="1587808510">
          <w:marLeft w:val="0"/>
          <w:marRight w:val="0"/>
          <w:marTop w:val="0"/>
          <w:marBottom w:val="0"/>
          <w:divBdr>
            <w:top w:val="none" w:sz="0" w:space="0" w:color="auto"/>
            <w:left w:val="none" w:sz="0" w:space="0" w:color="auto"/>
            <w:bottom w:val="none" w:sz="0" w:space="0" w:color="auto"/>
            <w:right w:val="none" w:sz="0" w:space="0" w:color="auto"/>
          </w:divBdr>
        </w:div>
      </w:divsChild>
    </w:div>
    <w:div w:id="2052534173">
      <w:bodyDiv w:val="1"/>
      <w:marLeft w:val="0"/>
      <w:marRight w:val="0"/>
      <w:marTop w:val="0"/>
      <w:marBottom w:val="0"/>
      <w:divBdr>
        <w:top w:val="none" w:sz="0" w:space="0" w:color="auto"/>
        <w:left w:val="none" w:sz="0" w:space="0" w:color="auto"/>
        <w:bottom w:val="none" w:sz="0" w:space="0" w:color="auto"/>
        <w:right w:val="none" w:sz="0" w:space="0" w:color="auto"/>
      </w:divBdr>
    </w:div>
    <w:div w:id="2110273440">
      <w:bodyDiv w:val="1"/>
      <w:marLeft w:val="0"/>
      <w:marRight w:val="0"/>
      <w:marTop w:val="0"/>
      <w:marBottom w:val="0"/>
      <w:divBdr>
        <w:top w:val="none" w:sz="0" w:space="0" w:color="auto"/>
        <w:left w:val="none" w:sz="0" w:space="0" w:color="auto"/>
        <w:bottom w:val="none" w:sz="0" w:space="0" w:color="auto"/>
        <w:right w:val="none" w:sz="0" w:space="0" w:color="auto"/>
      </w:divBdr>
    </w:div>
    <w:div w:id="2112969018">
      <w:bodyDiv w:val="1"/>
      <w:marLeft w:val="0"/>
      <w:marRight w:val="0"/>
      <w:marTop w:val="0"/>
      <w:marBottom w:val="0"/>
      <w:divBdr>
        <w:top w:val="none" w:sz="0" w:space="0" w:color="auto"/>
        <w:left w:val="none" w:sz="0" w:space="0" w:color="auto"/>
        <w:bottom w:val="none" w:sz="0" w:space="0" w:color="auto"/>
        <w:right w:val="none" w:sz="0" w:space="0" w:color="auto"/>
      </w:divBdr>
      <w:divsChild>
        <w:div w:id="45951797">
          <w:marLeft w:val="0"/>
          <w:marRight w:val="0"/>
          <w:marTop w:val="0"/>
          <w:marBottom w:val="0"/>
          <w:divBdr>
            <w:top w:val="none" w:sz="0" w:space="0" w:color="auto"/>
            <w:left w:val="none" w:sz="0" w:space="0" w:color="auto"/>
            <w:bottom w:val="none" w:sz="0" w:space="0" w:color="auto"/>
            <w:right w:val="none" w:sz="0" w:space="0" w:color="auto"/>
          </w:divBdr>
        </w:div>
        <w:div w:id="262035722">
          <w:marLeft w:val="0"/>
          <w:marRight w:val="0"/>
          <w:marTop w:val="0"/>
          <w:marBottom w:val="0"/>
          <w:divBdr>
            <w:top w:val="none" w:sz="0" w:space="0" w:color="auto"/>
            <w:left w:val="none" w:sz="0" w:space="0" w:color="auto"/>
            <w:bottom w:val="none" w:sz="0" w:space="0" w:color="auto"/>
            <w:right w:val="none" w:sz="0" w:space="0" w:color="auto"/>
          </w:divBdr>
        </w:div>
        <w:div w:id="312609411">
          <w:marLeft w:val="0"/>
          <w:marRight w:val="0"/>
          <w:marTop w:val="0"/>
          <w:marBottom w:val="0"/>
          <w:divBdr>
            <w:top w:val="none" w:sz="0" w:space="0" w:color="auto"/>
            <w:left w:val="none" w:sz="0" w:space="0" w:color="auto"/>
            <w:bottom w:val="none" w:sz="0" w:space="0" w:color="auto"/>
            <w:right w:val="none" w:sz="0" w:space="0" w:color="auto"/>
          </w:divBdr>
        </w:div>
        <w:div w:id="351036397">
          <w:marLeft w:val="0"/>
          <w:marRight w:val="0"/>
          <w:marTop w:val="0"/>
          <w:marBottom w:val="0"/>
          <w:divBdr>
            <w:top w:val="none" w:sz="0" w:space="0" w:color="auto"/>
            <w:left w:val="none" w:sz="0" w:space="0" w:color="auto"/>
            <w:bottom w:val="none" w:sz="0" w:space="0" w:color="auto"/>
            <w:right w:val="none" w:sz="0" w:space="0" w:color="auto"/>
          </w:divBdr>
        </w:div>
        <w:div w:id="356809150">
          <w:marLeft w:val="0"/>
          <w:marRight w:val="0"/>
          <w:marTop w:val="0"/>
          <w:marBottom w:val="0"/>
          <w:divBdr>
            <w:top w:val="none" w:sz="0" w:space="0" w:color="auto"/>
            <w:left w:val="none" w:sz="0" w:space="0" w:color="auto"/>
            <w:bottom w:val="none" w:sz="0" w:space="0" w:color="auto"/>
            <w:right w:val="none" w:sz="0" w:space="0" w:color="auto"/>
          </w:divBdr>
        </w:div>
        <w:div w:id="961377031">
          <w:marLeft w:val="0"/>
          <w:marRight w:val="0"/>
          <w:marTop w:val="0"/>
          <w:marBottom w:val="0"/>
          <w:divBdr>
            <w:top w:val="none" w:sz="0" w:space="0" w:color="auto"/>
            <w:left w:val="none" w:sz="0" w:space="0" w:color="auto"/>
            <w:bottom w:val="none" w:sz="0" w:space="0" w:color="auto"/>
            <w:right w:val="none" w:sz="0" w:space="0" w:color="auto"/>
          </w:divBdr>
        </w:div>
        <w:div w:id="1021470994">
          <w:marLeft w:val="0"/>
          <w:marRight w:val="0"/>
          <w:marTop w:val="0"/>
          <w:marBottom w:val="0"/>
          <w:divBdr>
            <w:top w:val="none" w:sz="0" w:space="0" w:color="auto"/>
            <w:left w:val="none" w:sz="0" w:space="0" w:color="auto"/>
            <w:bottom w:val="none" w:sz="0" w:space="0" w:color="auto"/>
            <w:right w:val="none" w:sz="0" w:space="0" w:color="auto"/>
          </w:divBdr>
        </w:div>
        <w:div w:id="1431049407">
          <w:marLeft w:val="0"/>
          <w:marRight w:val="0"/>
          <w:marTop w:val="0"/>
          <w:marBottom w:val="0"/>
          <w:divBdr>
            <w:top w:val="none" w:sz="0" w:space="0" w:color="auto"/>
            <w:left w:val="none" w:sz="0" w:space="0" w:color="auto"/>
            <w:bottom w:val="none" w:sz="0" w:space="0" w:color="auto"/>
            <w:right w:val="none" w:sz="0" w:space="0" w:color="auto"/>
          </w:divBdr>
        </w:div>
        <w:div w:id="1489707134">
          <w:marLeft w:val="0"/>
          <w:marRight w:val="0"/>
          <w:marTop w:val="0"/>
          <w:marBottom w:val="0"/>
          <w:divBdr>
            <w:top w:val="none" w:sz="0" w:space="0" w:color="auto"/>
            <w:left w:val="none" w:sz="0" w:space="0" w:color="auto"/>
            <w:bottom w:val="none" w:sz="0" w:space="0" w:color="auto"/>
            <w:right w:val="none" w:sz="0" w:space="0" w:color="auto"/>
          </w:divBdr>
        </w:div>
        <w:div w:id="191543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5"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2.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hart" Target="charts/chart1.xm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GARWALN\NSWGOV\TSY%20Budget%20Papers%20-%2005.%20Budget%20Paper%204%20(Infrastructure%20Statement)\Ch1%20-%20Investment%20Program\Budget%20Paper%202%20Smart%20View%20Reports_20-21%20-%20Edi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nswgov.sharepoint.com/sites/TSY2019-20Budget/Shared%20Documents/General/2020-21%20Budget/05.%20Budget%20Paper%204%20(Infrastructure%20Statement)/Ch1%20-%20Investment%20Program/Budget%20Paper%202%20Smart%20View%20Reports_20-21%20-%20Editable-TSY-5CD913"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AGARWALN\NSWGOV\TSY%20Budget%20Papers%20-%2005.%20Budget%20Paper%204%20(Infrastructure%20Statement)\Ch1%20-%20Investment%20Program\Budget%20Paper%202%20Smart%20View%20Reports_20-21%20-%20Editable.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oleObject" Target="https://nswgov.sharepoint.com/sites/TSY2019-20Budget/Shared%20Documents/General/2020-21%20Budget/05.%20Budget%20Paper%204%20(Infrastructure%20Statement)/Ch1%20-%20Investment%20Program/Budget%20Paper%202%20Smart%20View%20Reports_20-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177005773200868E-2"/>
          <c:y val="4.9346259523877507E-2"/>
          <c:w val="0.89701506937801001"/>
          <c:h val="0.76069920471460062"/>
        </c:manualLayout>
      </c:layout>
      <c:barChart>
        <c:barDir val="col"/>
        <c:grouping val="stacked"/>
        <c:varyColors val="0"/>
        <c:ser>
          <c:idx val="0"/>
          <c:order val="0"/>
          <c:tx>
            <c:strRef>
              <c:f>'Chart 1.1 - UPDATED'!$B$43</c:f>
              <c:strCache>
                <c:ptCount val="1"/>
                <c:pt idx="0">
                  <c:v>General Government Sector</c:v>
                </c:pt>
              </c:strCache>
            </c:strRef>
          </c:tx>
          <c:spPr>
            <a:solidFill>
              <a:srgbClr val="00426F"/>
            </a:solidFill>
            <a:ln>
              <a:noFill/>
            </a:ln>
          </c:spPr>
          <c:invertIfNegative val="0"/>
          <c:cat>
            <c:multiLvlStrRef>
              <c:f>'Chart 1.1 - UPDATED'!$L$41:$W$42</c:f>
              <c:multiLvlStrCache>
                <c:ptCount val="12"/>
                <c:lvl>
                  <c:pt idx="0">
                    <c:v>Actual</c:v>
                  </c:pt>
                  <c:pt idx="1">
                    <c:v>Actual</c:v>
                  </c:pt>
                  <c:pt idx="2">
                    <c:v>Actual</c:v>
                  </c:pt>
                  <c:pt idx="3">
                    <c:v>Actual</c:v>
                  </c:pt>
                  <c:pt idx="4">
                    <c:v>Actual</c:v>
                  </c:pt>
                  <c:pt idx="5">
                    <c:v>Actual</c:v>
                  </c:pt>
                  <c:pt idx="6">
                    <c:v>Actual</c:v>
                  </c:pt>
                  <c:pt idx="7">
                    <c:v>Actual</c:v>
                  </c:pt>
                  <c:pt idx="8">
                    <c:v>Budget</c:v>
                  </c:pt>
                  <c:pt idx="9">
                    <c:v>Estimate</c:v>
                  </c:pt>
                  <c:pt idx="10">
                    <c:v>Estimate</c:v>
                  </c:pt>
                  <c:pt idx="11">
                    <c:v>Estimate</c:v>
                  </c:pt>
                </c:lvl>
                <c:lvl>
                  <c:pt idx="0">
                    <c:v>2012-13</c:v>
                  </c:pt>
                  <c:pt idx="1">
                    <c:v> 2013-14</c:v>
                  </c:pt>
                  <c:pt idx="2">
                    <c:v>2014-15</c:v>
                  </c:pt>
                  <c:pt idx="3">
                    <c:v>2015-16</c:v>
                  </c:pt>
                  <c:pt idx="4">
                    <c:v>2016-17</c:v>
                  </c:pt>
                  <c:pt idx="5">
                    <c:v>2017-18</c:v>
                  </c:pt>
                  <c:pt idx="6">
                    <c:v>2018-19</c:v>
                  </c:pt>
                  <c:pt idx="7">
                    <c:v>2019-20</c:v>
                  </c:pt>
                  <c:pt idx="8">
                    <c:v>2020-21</c:v>
                  </c:pt>
                  <c:pt idx="9">
                    <c:v>2021-22</c:v>
                  </c:pt>
                  <c:pt idx="10">
                    <c:v>2022-23</c:v>
                  </c:pt>
                  <c:pt idx="11">
                    <c:v>2023-24</c:v>
                  </c:pt>
                </c:lvl>
              </c:multiLvlStrCache>
            </c:multiLvlStrRef>
          </c:cat>
          <c:val>
            <c:numRef>
              <c:f>'Chart 1.1 - UPDATED'!$L$43:$W$43</c:f>
              <c:numCache>
                <c:formatCode>_-* #,##0_-;\-* #,##0_-;_-* "-"??_-;_-@_-</c:formatCode>
                <c:ptCount val="12"/>
                <c:pt idx="0">
                  <c:v>7872.6220000000003</c:v>
                </c:pt>
                <c:pt idx="1">
                  <c:v>8545.9950000000008</c:v>
                </c:pt>
                <c:pt idx="2">
                  <c:v>9483.5220000000008</c:v>
                </c:pt>
                <c:pt idx="3" formatCode="#,##0">
                  <c:v>9351.3639987299994</c:v>
                </c:pt>
                <c:pt idx="4" formatCode="#,##0">
                  <c:v>10546.352999999999</c:v>
                </c:pt>
                <c:pt idx="5" formatCode="#,##0">
                  <c:v>12121.065581140007</c:v>
                </c:pt>
                <c:pt idx="6" formatCode="#,##0">
                  <c:v>16622.816443531603</c:v>
                </c:pt>
                <c:pt idx="7" formatCode="#,##0">
                  <c:v>20985.111912620625</c:v>
                </c:pt>
                <c:pt idx="8" formatCode="#,##0">
                  <c:v>22644.272616248199</c:v>
                </c:pt>
                <c:pt idx="9" formatCode="#,##0">
                  <c:v>22930.054724466798</c:v>
                </c:pt>
                <c:pt idx="10" formatCode="#,##0">
                  <c:v>20131.496706898201</c:v>
                </c:pt>
                <c:pt idx="11" formatCode="#,##0">
                  <c:v>18522.525682688498</c:v>
                </c:pt>
              </c:numCache>
            </c:numRef>
          </c:val>
          <c:extLst>
            <c:ext xmlns:c16="http://schemas.microsoft.com/office/drawing/2014/chart" uri="{C3380CC4-5D6E-409C-BE32-E72D297353CC}">
              <c16:uniqueId val="{00000000-66C8-40C5-ACE0-020C651027D5}"/>
            </c:ext>
          </c:extLst>
        </c:ser>
        <c:ser>
          <c:idx val="2"/>
          <c:order val="4"/>
          <c:tx>
            <c:strRef>
              <c:f>'Chart 1.1 - UPDATED'!$B$44</c:f>
              <c:strCache>
                <c:ptCount val="1"/>
                <c:pt idx="0">
                  <c:v>PNFC Sector</c:v>
                </c:pt>
              </c:strCache>
            </c:strRef>
          </c:tx>
          <c:spPr>
            <a:solidFill>
              <a:srgbClr val="008EBA"/>
            </a:solidFill>
          </c:spPr>
          <c:invertIfNegative val="0"/>
          <c:cat>
            <c:multiLvlStrRef>
              <c:f>'Chart 1.1 - UPDATED'!$L$41:$W$42</c:f>
              <c:multiLvlStrCache>
                <c:ptCount val="12"/>
                <c:lvl>
                  <c:pt idx="0">
                    <c:v>Actual</c:v>
                  </c:pt>
                  <c:pt idx="1">
                    <c:v>Actual</c:v>
                  </c:pt>
                  <c:pt idx="2">
                    <c:v>Actual</c:v>
                  </c:pt>
                  <c:pt idx="3">
                    <c:v>Actual</c:v>
                  </c:pt>
                  <c:pt idx="4">
                    <c:v>Actual</c:v>
                  </c:pt>
                  <c:pt idx="5">
                    <c:v>Actual</c:v>
                  </c:pt>
                  <c:pt idx="6">
                    <c:v>Actual</c:v>
                  </c:pt>
                  <c:pt idx="7">
                    <c:v>Actual</c:v>
                  </c:pt>
                  <c:pt idx="8">
                    <c:v>Budget</c:v>
                  </c:pt>
                  <c:pt idx="9">
                    <c:v>Estimate</c:v>
                  </c:pt>
                  <c:pt idx="10">
                    <c:v>Estimate</c:v>
                  </c:pt>
                  <c:pt idx="11">
                    <c:v>Estimate</c:v>
                  </c:pt>
                </c:lvl>
                <c:lvl>
                  <c:pt idx="0">
                    <c:v>2012-13</c:v>
                  </c:pt>
                  <c:pt idx="1">
                    <c:v> 2013-14</c:v>
                  </c:pt>
                  <c:pt idx="2">
                    <c:v>2014-15</c:v>
                  </c:pt>
                  <c:pt idx="3">
                    <c:v>2015-16</c:v>
                  </c:pt>
                  <c:pt idx="4">
                    <c:v>2016-17</c:v>
                  </c:pt>
                  <c:pt idx="5">
                    <c:v>2017-18</c:v>
                  </c:pt>
                  <c:pt idx="6">
                    <c:v>2018-19</c:v>
                  </c:pt>
                  <c:pt idx="7">
                    <c:v>2019-20</c:v>
                  </c:pt>
                  <c:pt idx="8">
                    <c:v>2020-21</c:v>
                  </c:pt>
                  <c:pt idx="9">
                    <c:v>2021-22</c:v>
                  </c:pt>
                  <c:pt idx="10">
                    <c:v>2022-23</c:v>
                  </c:pt>
                  <c:pt idx="11">
                    <c:v>2023-24</c:v>
                  </c:pt>
                </c:lvl>
              </c:multiLvlStrCache>
            </c:multiLvlStrRef>
          </c:cat>
          <c:val>
            <c:numRef>
              <c:f>'Chart 1.1 - UPDATED'!$L$44:$W$44</c:f>
              <c:numCache>
                <c:formatCode>#,##0</c:formatCode>
                <c:ptCount val="12"/>
                <c:pt idx="0">
                  <c:v>6279.6369999999997</c:v>
                </c:pt>
                <c:pt idx="1">
                  <c:v>5331.5860000000002</c:v>
                </c:pt>
                <c:pt idx="2">
                  <c:v>3928.1379999999999</c:v>
                </c:pt>
                <c:pt idx="3">
                  <c:v>6823.3591207399995</c:v>
                </c:pt>
                <c:pt idx="4">
                  <c:v>7650.8899999999985</c:v>
                </c:pt>
                <c:pt idx="5">
                  <c:v>5762.5146773699998</c:v>
                </c:pt>
                <c:pt idx="6">
                  <c:v>5202.48123442</c:v>
                </c:pt>
                <c:pt idx="7">
                  <c:v>4279.6342177799997</c:v>
                </c:pt>
                <c:pt idx="8">
                  <c:v>6496.6156968400001</c:v>
                </c:pt>
                <c:pt idx="9">
                  <c:v>6887.920208640001</c:v>
                </c:pt>
                <c:pt idx="10">
                  <c:v>5269.6510693</c:v>
                </c:pt>
                <c:pt idx="11">
                  <c:v>4193.0655653699996</c:v>
                </c:pt>
              </c:numCache>
            </c:numRef>
          </c:val>
          <c:extLst>
            <c:ext xmlns:c16="http://schemas.microsoft.com/office/drawing/2014/chart" uri="{C3380CC4-5D6E-409C-BE32-E72D297353CC}">
              <c16:uniqueId val="{00000001-66C8-40C5-ACE0-020C651027D5}"/>
            </c:ext>
          </c:extLst>
        </c:ser>
        <c:dLbls>
          <c:showLegendKey val="0"/>
          <c:showVal val="0"/>
          <c:showCatName val="0"/>
          <c:showSerName val="0"/>
          <c:showPercent val="0"/>
          <c:showBubbleSize val="0"/>
        </c:dLbls>
        <c:gapWidth val="150"/>
        <c:overlap val="100"/>
        <c:axId val="693073408"/>
        <c:axId val="693074944"/>
      </c:barChart>
      <c:lineChart>
        <c:grouping val="standard"/>
        <c:varyColors val="0"/>
        <c:ser>
          <c:idx val="4"/>
          <c:order val="1"/>
          <c:tx>
            <c:strRef>
              <c:f>'Chart 1.1 - UPDATED'!$Z$41:$AA$41</c:f>
              <c:strCache>
                <c:ptCount val="2"/>
                <c:pt idx="0">
                  <c:v>over 4 years to 2015-16</c:v>
                </c:pt>
              </c:strCache>
            </c:strRef>
          </c:tx>
          <c:spPr>
            <a:ln w="31750">
              <a:solidFill>
                <a:schemeClr val="tx1"/>
              </a:solidFill>
              <a:prstDash val="sysDash"/>
            </a:ln>
          </c:spPr>
          <c:marker>
            <c:symbol val="none"/>
          </c:marker>
          <c:cat>
            <c:multiLvlStrRef>
              <c:f>'Chart 1.1 - UPDATED'!$S$41:$W$42</c:f>
              <c:multiLvlStrCache>
                <c:ptCount val="5"/>
                <c:lvl>
                  <c:pt idx="0">
                    <c:v>Actual</c:v>
                  </c:pt>
                  <c:pt idx="1">
                    <c:v>Budget</c:v>
                  </c:pt>
                  <c:pt idx="2">
                    <c:v>Estimate</c:v>
                  </c:pt>
                  <c:pt idx="3">
                    <c:v>Estimate</c:v>
                  </c:pt>
                  <c:pt idx="4">
                    <c:v>Estimate</c:v>
                  </c:pt>
                </c:lvl>
                <c:lvl>
                  <c:pt idx="0">
                    <c:v>2019-20</c:v>
                  </c:pt>
                  <c:pt idx="1">
                    <c:v>2020-21</c:v>
                  </c:pt>
                  <c:pt idx="2">
                    <c:v>2021-22</c:v>
                  </c:pt>
                  <c:pt idx="3">
                    <c:v>2022-23</c:v>
                  </c:pt>
                  <c:pt idx="4">
                    <c:v>2023-24</c:v>
                  </c:pt>
                </c:lvl>
              </c:multiLvlStrCache>
            </c:multiLvlStrRef>
          </c:cat>
          <c:val>
            <c:numRef>
              <c:f>'Chart 1.1 - UPDATED'!$L$49:$O$49</c:f>
              <c:numCache>
                <c:formatCode>#,##0</c:formatCode>
                <c:ptCount val="4"/>
                <c:pt idx="0">
                  <c:v>14404.0557798675</c:v>
                </c:pt>
                <c:pt idx="1">
                  <c:v>14404.0557798675</c:v>
                </c:pt>
                <c:pt idx="2">
                  <c:v>14404.0557798675</c:v>
                </c:pt>
                <c:pt idx="3">
                  <c:v>14404.0557798675</c:v>
                </c:pt>
              </c:numCache>
            </c:numRef>
          </c:val>
          <c:smooth val="0"/>
          <c:extLst>
            <c:ext xmlns:c16="http://schemas.microsoft.com/office/drawing/2014/chart" uri="{C3380CC4-5D6E-409C-BE32-E72D297353CC}">
              <c16:uniqueId val="{00000002-66C8-40C5-ACE0-020C651027D5}"/>
            </c:ext>
          </c:extLst>
        </c:ser>
        <c:ser>
          <c:idx val="5"/>
          <c:order val="2"/>
          <c:tx>
            <c:strRef>
              <c:f>'Chart 1.1 - UPDATED'!$AB$41:$AC$41</c:f>
              <c:strCache>
                <c:ptCount val="2"/>
                <c:pt idx="0">
                  <c:v>over 4 years to 2019-20</c:v>
                </c:pt>
              </c:strCache>
            </c:strRef>
          </c:tx>
          <c:spPr>
            <a:ln w="31750">
              <a:solidFill>
                <a:schemeClr val="tx1"/>
              </a:solidFill>
              <a:prstDash val="sysDash"/>
            </a:ln>
          </c:spPr>
          <c:marker>
            <c:symbol val="none"/>
          </c:marker>
          <c:cat>
            <c:multiLvlStrRef>
              <c:f>'Chart 1.1 - UPDATED'!$S$41:$W$42</c:f>
              <c:multiLvlStrCache>
                <c:ptCount val="5"/>
                <c:lvl>
                  <c:pt idx="0">
                    <c:v>Actual</c:v>
                  </c:pt>
                  <c:pt idx="1">
                    <c:v>Budget</c:v>
                  </c:pt>
                  <c:pt idx="2">
                    <c:v>Estimate</c:v>
                  </c:pt>
                  <c:pt idx="3">
                    <c:v>Estimate</c:v>
                  </c:pt>
                  <c:pt idx="4">
                    <c:v>Estimate</c:v>
                  </c:pt>
                </c:lvl>
                <c:lvl>
                  <c:pt idx="0">
                    <c:v>2019-20</c:v>
                  </c:pt>
                  <c:pt idx="1">
                    <c:v>2020-21</c:v>
                  </c:pt>
                  <c:pt idx="2">
                    <c:v>2021-22</c:v>
                  </c:pt>
                  <c:pt idx="3">
                    <c:v>2022-23</c:v>
                  </c:pt>
                  <c:pt idx="4">
                    <c:v>2023-24</c:v>
                  </c:pt>
                </c:lvl>
              </c:multiLvlStrCache>
            </c:multiLvlStrRef>
          </c:cat>
          <c:val>
            <c:numRef>
              <c:f>'Chart 1.1 - UPDATED'!$L$50:$W$50</c:f>
              <c:numCache>
                <c:formatCode>General</c:formatCode>
                <c:ptCount val="12"/>
                <c:pt idx="4" formatCode="_(* #,##0_);_(* \(#,##0\);_(* &quot;-&quot;_);_(@_)">
                  <c:v>20792.716766715559</c:v>
                </c:pt>
                <c:pt idx="5" formatCode="_(* #,##0_);_(* \(#,##0\);_(* &quot;-&quot;_);_(@_)">
                  <c:v>20792.716766715559</c:v>
                </c:pt>
                <c:pt idx="6" formatCode="_(* #,##0_);_(* \(#,##0\);_(* &quot;-&quot;_);_(@_)">
                  <c:v>20792.716766715559</c:v>
                </c:pt>
                <c:pt idx="7" formatCode="_(* #,##0_);_(* \(#,##0\);_(* &quot;-&quot;_);_(@_)">
                  <c:v>20792.716766715559</c:v>
                </c:pt>
              </c:numCache>
            </c:numRef>
          </c:val>
          <c:smooth val="0"/>
          <c:extLst>
            <c:ext xmlns:c16="http://schemas.microsoft.com/office/drawing/2014/chart" uri="{C3380CC4-5D6E-409C-BE32-E72D297353CC}">
              <c16:uniqueId val="{00000003-66C8-40C5-ACE0-020C651027D5}"/>
            </c:ext>
          </c:extLst>
        </c:ser>
        <c:ser>
          <c:idx val="1"/>
          <c:order val="3"/>
          <c:tx>
            <c:strRef>
              <c:f>'Chart 1.1 - UPDATED'!$AD$41:$AE$41</c:f>
              <c:strCache>
                <c:ptCount val="2"/>
                <c:pt idx="0">
                  <c:v>over 4 years to 2023-24</c:v>
                </c:pt>
              </c:strCache>
            </c:strRef>
          </c:tx>
          <c:spPr>
            <a:ln w="31750">
              <a:solidFill>
                <a:schemeClr val="tx1"/>
              </a:solidFill>
              <a:prstDash val="sysDash"/>
            </a:ln>
          </c:spPr>
          <c:marker>
            <c:symbol val="none"/>
          </c:marker>
          <c:cat>
            <c:multiLvlStrRef>
              <c:f>'Chart 1.1 - UPDATED'!$S$41:$W$42</c:f>
              <c:multiLvlStrCache>
                <c:ptCount val="5"/>
                <c:lvl>
                  <c:pt idx="0">
                    <c:v>Actual</c:v>
                  </c:pt>
                  <c:pt idx="1">
                    <c:v>Budget</c:v>
                  </c:pt>
                  <c:pt idx="2">
                    <c:v>Estimate</c:v>
                  </c:pt>
                  <c:pt idx="3">
                    <c:v>Estimate</c:v>
                  </c:pt>
                  <c:pt idx="4">
                    <c:v>Estimate</c:v>
                  </c:pt>
                </c:lvl>
                <c:lvl>
                  <c:pt idx="0">
                    <c:v>2019-20</c:v>
                  </c:pt>
                  <c:pt idx="1">
                    <c:v>2020-21</c:v>
                  </c:pt>
                  <c:pt idx="2">
                    <c:v>2021-22</c:v>
                  </c:pt>
                  <c:pt idx="3">
                    <c:v>2022-23</c:v>
                  </c:pt>
                  <c:pt idx="4">
                    <c:v>2023-24</c:v>
                  </c:pt>
                </c:lvl>
              </c:multiLvlStrCache>
            </c:multiLvlStrRef>
          </c:cat>
          <c:val>
            <c:numRef>
              <c:f>'Chart 1.1 - UPDATED'!$L$51:$W$51</c:f>
              <c:numCache>
                <c:formatCode>General</c:formatCode>
                <c:ptCount val="12"/>
                <c:pt idx="8" formatCode="_(* #,##0_);_(* \(#,##0\);_(* &quot;-&quot;_);_(@_)">
                  <c:v>26768.900567612924</c:v>
                </c:pt>
                <c:pt idx="9" formatCode="_(* #,##0_);_(* \(#,##0\);_(* &quot;-&quot;_);_(@_)">
                  <c:v>26768.900567612924</c:v>
                </c:pt>
                <c:pt idx="10" formatCode="_(* #,##0_);_(* \(#,##0\);_(* &quot;-&quot;_);_(@_)">
                  <c:v>26768.900567612924</c:v>
                </c:pt>
                <c:pt idx="11" formatCode="_(* #,##0_);_(* \(#,##0\);_(* &quot;-&quot;_);_(@_)">
                  <c:v>26768.900567612924</c:v>
                </c:pt>
              </c:numCache>
            </c:numRef>
          </c:val>
          <c:smooth val="0"/>
          <c:extLst>
            <c:ext xmlns:c16="http://schemas.microsoft.com/office/drawing/2014/chart" uri="{C3380CC4-5D6E-409C-BE32-E72D297353CC}">
              <c16:uniqueId val="{00000004-66C8-40C5-ACE0-020C651027D5}"/>
            </c:ext>
          </c:extLst>
        </c:ser>
        <c:dLbls>
          <c:showLegendKey val="0"/>
          <c:showVal val="0"/>
          <c:showCatName val="0"/>
          <c:showSerName val="0"/>
          <c:showPercent val="0"/>
          <c:showBubbleSize val="0"/>
        </c:dLbls>
        <c:marker val="1"/>
        <c:smooth val="0"/>
        <c:axId val="693073408"/>
        <c:axId val="693074944"/>
      </c:lineChart>
      <c:catAx>
        <c:axId val="693073408"/>
        <c:scaling>
          <c:orientation val="minMax"/>
        </c:scaling>
        <c:delete val="0"/>
        <c:axPos val="b"/>
        <c:numFmt formatCode="General" sourceLinked="0"/>
        <c:majorTickMark val="out"/>
        <c:minorTickMark val="none"/>
        <c:tickLblPos val="nextTo"/>
        <c:spPr>
          <a:ln w="3175">
            <a:noFill/>
          </a:ln>
        </c:spPr>
        <c:txPr>
          <a:bodyPr rot="0" vert="horz"/>
          <a:lstStyle/>
          <a:p>
            <a:pPr>
              <a:defRPr sz="700">
                <a:solidFill>
                  <a:srgbClr val="57514D"/>
                </a:solidFill>
              </a:defRPr>
            </a:pPr>
            <a:endParaRPr lang="en-US"/>
          </a:p>
        </c:txPr>
        <c:crossAx val="693074944"/>
        <c:crosses val="autoZero"/>
        <c:auto val="1"/>
        <c:lblAlgn val="ctr"/>
        <c:lblOffset val="100"/>
        <c:noMultiLvlLbl val="1"/>
      </c:catAx>
      <c:valAx>
        <c:axId val="693074944"/>
        <c:scaling>
          <c:orientation val="minMax"/>
          <c:max val="30000"/>
        </c:scaling>
        <c:delete val="0"/>
        <c:axPos val="l"/>
        <c:majorGridlines>
          <c:spPr>
            <a:ln w="3175">
              <a:solidFill>
                <a:srgbClr val="DFDCDA"/>
              </a:solidFill>
              <a:prstDash val="solid"/>
            </a:ln>
          </c:spPr>
        </c:majorGridlines>
        <c:title>
          <c:tx>
            <c:rich>
              <a:bodyPr rot="-5400000" vert="horz"/>
              <a:lstStyle/>
              <a:p>
                <a:pPr>
                  <a:defRPr sz="700" b="1"/>
                </a:pPr>
                <a:r>
                  <a:rPr lang="en-US" sz="700" b="1"/>
                  <a:t>$ millions</a:t>
                </a:r>
              </a:p>
            </c:rich>
          </c:tx>
          <c:layout>
            <c:manualLayout>
              <c:xMode val="edge"/>
              <c:yMode val="edge"/>
              <c:x val="9.3287871726314611E-3"/>
              <c:y val="0.36239032421655193"/>
            </c:manualLayout>
          </c:layout>
          <c:overlay val="0"/>
        </c:title>
        <c:numFmt formatCode="#,##0" sourceLinked="0"/>
        <c:majorTickMark val="out"/>
        <c:minorTickMark val="none"/>
        <c:tickLblPos val="nextTo"/>
        <c:spPr>
          <a:ln w="3175">
            <a:noFill/>
          </a:ln>
        </c:spPr>
        <c:txPr>
          <a:bodyPr/>
          <a:lstStyle/>
          <a:p>
            <a:pPr>
              <a:defRPr sz="700"/>
            </a:pPr>
            <a:endParaRPr lang="en-US"/>
          </a:p>
        </c:txPr>
        <c:crossAx val="693073408"/>
        <c:crossesAt val="1"/>
        <c:crossBetween val="between"/>
        <c:majorUnit val="3000"/>
      </c:valAx>
    </c:plotArea>
    <c:legend>
      <c:legendPos val="b"/>
      <c:legendEntry>
        <c:idx val="0"/>
        <c:txPr>
          <a:bodyPr/>
          <a:lstStyle/>
          <a:p>
            <a:pPr>
              <a:defRPr sz="700"/>
            </a:pPr>
            <a:endParaRPr lang="en-US"/>
          </a:p>
        </c:txPr>
      </c:legendEntry>
      <c:legendEntry>
        <c:idx val="1"/>
        <c:txPr>
          <a:bodyPr/>
          <a:lstStyle/>
          <a:p>
            <a:pPr>
              <a:defRPr sz="700"/>
            </a:pPr>
            <a:endParaRPr lang="en-US"/>
          </a:p>
        </c:txPr>
      </c:legendEntry>
      <c:layout>
        <c:manualLayout>
          <c:xMode val="edge"/>
          <c:yMode val="edge"/>
          <c:x val="0.20787627700383607"/>
          <c:y val="0.90414813957078899"/>
          <c:w val="0.67988532035155358"/>
          <c:h val="6.5776646340260106E-2"/>
        </c:manualLayout>
      </c:layout>
      <c:overlay val="0"/>
      <c:txPr>
        <a:bodyPr/>
        <a:lstStyle/>
        <a:p>
          <a:pPr>
            <a:defRPr sz="700"/>
          </a:pPr>
          <a:endParaRPr lang="en-US"/>
        </a:p>
      </c:txPr>
    </c:legend>
    <c:plotVisOnly val="1"/>
    <c:dispBlanksAs val="gap"/>
    <c:showDLblsOverMax val="0"/>
  </c:chart>
  <c:spPr>
    <a:noFill/>
    <a:ln>
      <a:noFill/>
    </a:ln>
  </c:spPr>
  <c:txPr>
    <a:bodyPr/>
    <a:lstStyle/>
    <a:p>
      <a:pPr>
        <a:defRPr sz="650">
          <a:solidFill>
            <a:srgbClr val="57514D"/>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586054605648638E-2"/>
          <c:y val="4.7408490462289898E-2"/>
          <c:w val="0.88812494347040982"/>
          <c:h val="0.88003915711907987"/>
        </c:manualLayout>
      </c:layout>
      <c:barChart>
        <c:barDir val="col"/>
        <c:grouping val="stacked"/>
        <c:varyColors val="0"/>
        <c:ser>
          <c:idx val="0"/>
          <c:order val="0"/>
          <c:tx>
            <c:strRef>
              <c:f>'[Budget Paper 2 Smart View Reports_20-21 - Editable-TSY-5CD9132YYC.xlsx]Chart 1.2 - updated w differenc'!$A$29</c:f>
              <c:strCache>
                <c:ptCount val="1"/>
                <c:pt idx="0">
                  <c:v>General Government 
84.2</c:v>
                </c:pt>
              </c:strCache>
            </c:strRef>
          </c:tx>
          <c:spPr>
            <a:solidFill>
              <a:srgbClr val="00426F"/>
            </a:solidFill>
            <a:ln>
              <a:noFill/>
            </a:ln>
          </c:spPr>
          <c:invertIfNegative val="0"/>
          <c:dPt>
            <c:idx val="0"/>
            <c:invertIfNegative val="0"/>
            <c:bubble3D val="0"/>
            <c:spPr>
              <a:solidFill>
                <a:srgbClr val="00426F"/>
              </a:solidFill>
              <a:ln w="25400" cap="flat" cmpd="sng" algn="ctr">
                <a:noFill/>
                <a:prstDash val="solid"/>
              </a:ln>
              <a:effectLst/>
            </c:spPr>
            <c:extLst>
              <c:ext xmlns:c16="http://schemas.microsoft.com/office/drawing/2014/chart" uri="{C3380CC4-5D6E-409C-BE32-E72D297353CC}">
                <c16:uniqueId val="{00000001-210B-41E1-8B5B-034F7DDCB949}"/>
              </c:ext>
            </c:extLst>
          </c:dPt>
          <c:dLbls>
            <c:dLbl>
              <c:idx val="0"/>
              <c:numFmt formatCode="#,##0.0_ ;[Red]\-#,##0.0\ " sourceLinked="0"/>
              <c:spPr/>
              <c:txPr>
                <a:bodyPr/>
                <a:lstStyle/>
                <a:p>
                  <a:pPr>
                    <a:defRPr sz="650">
                      <a:solidFill>
                        <a:schemeClr val="bg1"/>
                      </a:solidFill>
                    </a:defRPr>
                  </a:pPr>
                  <a:endParaRPr lang="en-US"/>
                </a:p>
              </c:txPr>
              <c:dLblPos val="ctr"/>
              <c:showLegendKey val="0"/>
              <c:showVal val="0"/>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210B-41E1-8B5B-034F7DDCB949}"/>
                </c:ext>
              </c:extLst>
            </c:dLbl>
            <c:dLbl>
              <c:idx val="1"/>
              <c:tx>
                <c:rich>
                  <a:bodyPr/>
                  <a:lstStyle/>
                  <a:p>
                    <a:endParaRPr lang="en-AU"/>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210B-41E1-8B5B-034F7DDCB949}"/>
                </c:ext>
              </c:extLst>
            </c:dLbl>
            <c:numFmt formatCode="#,##0.0" sourceLinked="0"/>
            <c:spPr>
              <a:noFill/>
              <a:ln>
                <a:noFill/>
              </a:ln>
              <a:effectLst/>
            </c:spPr>
            <c:txPr>
              <a:bodyPr/>
              <a:lstStyle/>
              <a:p>
                <a:pPr>
                  <a:defRPr sz="650">
                    <a:solidFill>
                      <a:schemeClr val="bg1"/>
                    </a:solidFill>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0"/>
              </c:ext>
            </c:extLst>
          </c:dLbls>
          <c:cat>
            <c:strRef>
              <c:f>'[Budget Paper 2 Smart View Reports_20-21 - Editable-TSY-5CD9132YYC.xlsx]Chart 1.2 - updated w differenc'!$O$28:$P$28</c:f>
              <c:strCache>
                <c:ptCount val="2"/>
                <c:pt idx="0">
                  <c:v>Expenditure</c:v>
                </c:pt>
                <c:pt idx="1">
                  <c:v>Funding</c:v>
                </c:pt>
              </c:strCache>
            </c:strRef>
          </c:cat>
          <c:val>
            <c:numRef>
              <c:f>'[Budget Paper 2 Smart View Reports_20-21 - Editable-TSY-5CD9132YYC.xlsx]Chart 1.2 - updated w differenc'!$O$29:$P$29</c:f>
              <c:numCache>
                <c:formatCode>General</c:formatCode>
                <c:ptCount val="2"/>
                <c:pt idx="0" formatCode="_-* #,##0_-;\-* #,##0_-;_-* &quot;-&quot;??_-;_-@_-">
                  <c:v>84228.349730301692</c:v>
                </c:pt>
              </c:numCache>
            </c:numRef>
          </c:val>
          <c:extLst>
            <c:ext xmlns:c16="http://schemas.microsoft.com/office/drawing/2014/chart" uri="{C3380CC4-5D6E-409C-BE32-E72D297353CC}">
              <c16:uniqueId val="{00000003-210B-41E1-8B5B-034F7DDCB949}"/>
            </c:ext>
          </c:extLst>
        </c:ser>
        <c:ser>
          <c:idx val="1"/>
          <c:order val="1"/>
          <c:tx>
            <c:strRef>
              <c:f>'[Budget Paper 2 Smart View Reports_20-21 - Editable-TSY-5CD9132YYC.xlsx]Chart 1.2 - updated w differenc'!$A$30</c:f>
              <c:strCache>
                <c:ptCount val="1"/>
                <c:pt idx="0">
                  <c:v>Public Non-Financial Corporations 22.9
</c:v>
                </c:pt>
              </c:strCache>
            </c:strRef>
          </c:tx>
          <c:spPr>
            <a:solidFill>
              <a:srgbClr val="008EBA"/>
            </a:solidFill>
            <a:ln w="25400" cap="flat" cmpd="sng" algn="ctr">
              <a:noFill/>
              <a:prstDash val="solid"/>
            </a:ln>
            <a:effectLst/>
          </c:spPr>
          <c:invertIfNegative val="0"/>
          <c:dLbls>
            <c:dLbl>
              <c:idx val="0"/>
              <c:tx>
                <c:rich>
                  <a:bodyPr wrap="square" lIns="38100" tIns="19050" rIns="38100" bIns="19050" anchor="ctr">
                    <a:noAutofit/>
                  </a:bodyPr>
                  <a:lstStyle/>
                  <a:p>
                    <a:pPr>
                      <a:defRPr>
                        <a:solidFill>
                          <a:schemeClr val="bg1"/>
                        </a:solidFill>
                      </a:defRPr>
                    </a:pPr>
                    <a:fld id="{F5E12E0E-766C-4E34-A390-04C9DA2FA733}" type="CELLRANGE">
                      <a:rPr lang="en-US">
                        <a:solidFill>
                          <a:schemeClr val="bg1"/>
                        </a:solidFill>
                      </a:rPr>
                      <a:pPr>
                        <a:defRPr>
                          <a:solidFill>
                            <a:schemeClr val="bg1"/>
                          </a:solidFill>
                        </a:defRPr>
                      </a:pPr>
                      <a:t>[CELLRANGE]</a:t>
                    </a:fld>
                    <a:endParaRPr lang="en-AU"/>
                  </a:p>
                </c:rich>
              </c:tx>
              <c:spPr>
                <a:noFill/>
                <a:ln>
                  <a:noFill/>
                </a:ln>
                <a:effectLst/>
              </c:spPr>
              <c:dLblPos val="ct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1"/>
                </c:ext>
                <c:ext xmlns:c16="http://schemas.microsoft.com/office/drawing/2014/chart" uri="{C3380CC4-5D6E-409C-BE32-E72D297353CC}">
                  <c16:uniqueId val="{00000004-210B-41E1-8B5B-034F7DDCB949}"/>
                </c:ext>
              </c:extLst>
            </c:dLbl>
            <c:dLbl>
              <c:idx val="1"/>
              <c:tx>
                <c:rich>
                  <a:bodyPr/>
                  <a:lstStyle/>
                  <a:p>
                    <a:endParaRPr lang="en-US"/>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5-210B-41E1-8B5B-034F7DDCB949}"/>
                </c:ext>
              </c:extLst>
            </c:dLbl>
            <c:spPr>
              <a:noFill/>
              <a:ln>
                <a:noFill/>
              </a:ln>
              <a:effectLst/>
            </c:spPr>
            <c:dLblPos val="ctr"/>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0"/>
              </c:ext>
            </c:extLst>
          </c:dLbls>
          <c:cat>
            <c:strRef>
              <c:f>'[Budget Paper 2 Smart View Reports_20-21 - Editable-TSY-5CD9132YYC.xlsx]Chart 1.2 - updated w differenc'!$O$28:$P$28</c:f>
              <c:strCache>
                <c:ptCount val="2"/>
                <c:pt idx="0">
                  <c:v>Expenditure</c:v>
                </c:pt>
                <c:pt idx="1">
                  <c:v>Funding</c:v>
                </c:pt>
              </c:strCache>
            </c:strRef>
          </c:cat>
          <c:val>
            <c:numRef>
              <c:f>'[Budget Paper 2 Smart View Reports_20-21 - Editable-TSY-5CD9132YYC.xlsx]Chart 1.2 - updated w differenc'!$O$30:$P$30</c:f>
              <c:numCache>
                <c:formatCode>General</c:formatCode>
                <c:ptCount val="2"/>
                <c:pt idx="0" formatCode="_-* #,##0_-;\-* #,##0_-;_-* &quot;-&quot;??_-;_-@_-">
                  <c:v>22847.252540150002</c:v>
                </c:pt>
              </c:numCache>
            </c:numRef>
          </c:val>
          <c:extLst>
            <c:ext xmlns:c15="http://schemas.microsoft.com/office/drawing/2012/chart" uri="{02D57815-91ED-43cb-92C2-25804820EDAC}">
              <c15:datalabelsRange>
                <c15:f>'[Budget Paper 2 Smart View Reports_20-21 - Editable-TSY-5CD9132YYC.xlsx]Chart 1.2 - updated w differenc'!$A$30</c15:f>
                <c15:dlblRangeCache>
                  <c:ptCount val="1"/>
                  <c:pt idx="0">
                    <c:v>Public Non-Financial Corporations 22.9
</c:v>
                  </c:pt>
                </c15:dlblRangeCache>
              </c15:datalabelsRange>
            </c:ext>
            <c:ext xmlns:c16="http://schemas.microsoft.com/office/drawing/2014/chart" uri="{C3380CC4-5D6E-409C-BE32-E72D297353CC}">
              <c16:uniqueId val="{00000006-210B-41E1-8B5B-034F7DDCB949}"/>
            </c:ext>
          </c:extLst>
        </c:ser>
        <c:ser>
          <c:idx val="5"/>
          <c:order val="2"/>
          <c:tx>
            <c:strRef>
              <c:f>'[Budget Paper 2 Smart View Reports_20-21 - Editable-TSY-5CD9132YYC.xlsx]Chart 1.2 - updated w differenc'!$A$126</c:f>
              <c:strCache>
                <c:ptCount val="1"/>
                <c:pt idx="0">
                  <c:v>State sources 75.9</c:v>
                </c:pt>
              </c:strCache>
            </c:strRef>
          </c:tx>
          <c:spPr>
            <a:solidFill>
              <a:srgbClr val="00426F"/>
            </a:solidFill>
            <a:ln w="25400" cap="flat" cmpd="sng" algn="ctr">
              <a:noFill/>
              <a:prstDash val="solid"/>
            </a:ln>
            <a:effectLst/>
          </c:spPr>
          <c:invertIfNegative val="0"/>
          <c:dLbls>
            <c:dLbl>
              <c:idx val="0"/>
              <c:tx>
                <c:rich>
                  <a:bodyPr/>
                  <a:lstStyle/>
                  <a:p>
                    <a:endParaRPr lang="en-US"/>
                  </a:p>
                </c:rich>
              </c:tx>
              <c:dLblPos val="ct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10B-41E1-8B5B-034F7DDCB949}"/>
                </c:ext>
              </c:extLst>
            </c:dLbl>
            <c:dLbl>
              <c:idx val="1"/>
              <c:tx>
                <c:rich>
                  <a:bodyPr wrap="square" lIns="38100" tIns="19050" rIns="38100" bIns="19050" anchor="ctr">
                    <a:noAutofit/>
                  </a:bodyPr>
                  <a:lstStyle/>
                  <a:p>
                    <a:pPr>
                      <a:defRPr baseline="0">
                        <a:solidFill>
                          <a:schemeClr val="bg1"/>
                        </a:solidFill>
                      </a:defRPr>
                    </a:pPr>
                    <a:r>
                      <a:rPr lang="en-US" baseline="0">
                        <a:solidFill>
                          <a:schemeClr val="bg1"/>
                        </a:solidFill>
                      </a:rPr>
                      <a:t>State sources </a:t>
                    </a:r>
                  </a:p>
                  <a:p>
                    <a:pPr>
                      <a:defRPr baseline="0">
                        <a:solidFill>
                          <a:schemeClr val="bg1"/>
                        </a:solidFill>
                      </a:defRPr>
                    </a:pPr>
                    <a:r>
                      <a:rPr lang="en-US" baseline="0">
                        <a:solidFill>
                          <a:schemeClr val="bg1"/>
                        </a:solidFill>
                      </a:rPr>
                      <a:t>75.9</a:t>
                    </a:r>
                    <a:endParaRPr lang="en-US"/>
                  </a:p>
                </c:rich>
              </c:tx>
              <c:spPr>
                <a:noFill/>
                <a:ln>
                  <a:noFill/>
                </a:ln>
                <a:effectLst/>
              </c:spPr>
              <c:dLblPos val="ct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359277802692965"/>
                      <c:h val="0.12523148148148147"/>
                    </c:manualLayout>
                  </c15:layout>
                </c:ext>
                <c:ext xmlns:c16="http://schemas.microsoft.com/office/drawing/2014/chart" uri="{C3380CC4-5D6E-409C-BE32-E72D297353CC}">
                  <c16:uniqueId val="{00000008-210B-41E1-8B5B-034F7DDCB949}"/>
                </c:ext>
              </c:extLst>
            </c:dLbl>
            <c:spPr>
              <a:noFill/>
              <a:ln>
                <a:noFill/>
              </a:ln>
              <a:effectLst/>
            </c:sp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ext>
            </c:extLst>
          </c:dLbls>
          <c:cat>
            <c:strRef>
              <c:f>'[Budget Paper 2 Smart View Reports_20-21 - Editable-TSY-5CD9132YYC.xlsx]Chart 1.2 - updated w differenc'!$O$28:$P$28</c:f>
              <c:strCache>
                <c:ptCount val="2"/>
                <c:pt idx="0">
                  <c:v>Expenditure</c:v>
                </c:pt>
                <c:pt idx="1">
                  <c:v>Funding</c:v>
                </c:pt>
              </c:strCache>
            </c:strRef>
          </c:cat>
          <c:val>
            <c:numRef>
              <c:f>'[Budget Paper 2 Smart View Reports_20-21 - Editable-TSY-5CD9132YYC.xlsx]Chart 1.2 - updated w differenc'!$O$126:$P$126</c:f>
              <c:numCache>
                <c:formatCode>_-* #,##0_-;\-* #,##0_-;_-* "-"??_-;_-@_-</c:formatCode>
                <c:ptCount val="2"/>
                <c:pt idx="1">
                  <c:v>75896.934270451689</c:v>
                </c:pt>
              </c:numCache>
            </c:numRef>
          </c:val>
          <c:extLst>
            <c:ext xmlns:c16="http://schemas.microsoft.com/office/drawing/2014/chart" uri="{C3380CC4-5D6E-409C-BE32-E72D297353CC}">
              <c16:uniqueId val="{00000009-210B-41E1-8B5B-034F7DDCB949}"/>
            </c:ext>
          </c:extLst>
        </c:ser>
        <c:ser>
          <c:idx val="3"/>
          <c:order val="3"/>
          <c:tx>
            <c:strRef>
              <c:f>'[Budget Paper 2 Smart View Reports_20-21 - Editable-TSY-5CD9132YYC.xlsx]Chart 1.2 - updated w differenc'!$A$32</c:f>
              <c:strCache>
                <c:ptCount val="1"/>
                <c:pt idx="0">
                  <c:v>Restart NSW
 7.3</c:v>
                </c:pt>
              </c:strCache>
            </c:strRef>
          </c:tx>
          <c:spPr>
            <a:solidFill>
              <a:schemeClr val="lt1"/>
            </a:solidFill>
            <a:ln w="3175" cap="flat" cmpd="sng" algn="ctr">
              <a:solidFill>
                <a:schemeClr val="bg1">
                  <a:lumMod val="85000"/>
                </a:schemeClr>
              </a:solidFill>
              <a:prstDash val="solid"/>
            </a:ln>
            <a:effectLst/>
          </c:spPr>
          <c:invertIfNegative val="0"/>
          <c:dPt>
            <c:idx val="1"/>
            <c:invertIfNegative val="0"/>
            <c:bubble3D val="0"/>
            <c:extLst>
              <c:ext xmlns:c16="http://schemas.microsoft.com/office/drawing/2014/chart" uri="{C3380CC4-5D6E-409C-BE32-E72D297353CC}">
                <c16:uniqueId val="{0000000A-210B-41E1-8B5B-034F7DDCB949}"/>
              </c:ext>
            </c:extLst>
          </c:dPt>
          <c:dLbls>
            <c:dLbl>
              <c:idx val="0"/>
              <c:tx>
                <c:rich>
                  <a:bodyPr/>
                  <a:lstStyle/>
                  <a:p>
                    <a:endParaRPr lang="en-AU"/>
                  </a:p>
                </c:rich>
              </c:tx>
              <c:dLblPos val="ctr"/>
              <c:showLegendKey val="0"/>
              <c:showVal val="0"/>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210B-41E1-8B5B-034F7DDCB949}"/>
                </c:ext>
              </c:extLst>
            </c:dLbl>
            <c:dLbl>
              <c:idx val="1"/>
              <c:tx>
                <c:rich>
                  <a:bodyPr wrap="square" lIns="38100" tIns="19050" rIns="38100" bIns="19050" anchor="ctr">
                    <a:noAutofit/>
                  </a:bodyPr>
                  <a:lstStyle/>
                  <a:p>
                    <a:pPr>
                      <a:defRPr sz="650">
                        <a:solidFill>
                          <a:sysClr val="windowText" lastClr="000000"/>
                        </a:solidFill>
                      </a:defRPr>
                    </a:pPr>
                    <a:r>
                      <a:rPr lang="en-US"/>
                      <a:t>Restart NSW 7.3</a:t>
                    </a:r>
                  </a:p>
                </c:rich>
              </c:tx>
              <c:numFmt formatCode="#,##0.0" sourceLinked="0"/>
              <c:spPr>
                <a:noFill/>
                <a:ln w="25400" cap="flat" cmpd="sng" algn="ctr">
                  <a:noFill/>
                  <a:prstDash val="solid"/>
                </a:ln>
                <a:effectLst/>
              </c:spPr>
              <c:showLegendKey val="0"/>
              <c:showVal val="0"/>
              <c:showCatName val="0"/>
              <c:showSerName val="1"/>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9835151325038614"/>
                      <c:h val="9.8228296072665866E-2"/>
                    </c:manualLayout>
                  </c15:layout>
                </c:ext>
                <c:ext xmlns:c16="http://schemas.microsoft.com/office/drawing/2014/chart" uri="{C3380CC4-5D6E-409C-BE32-E72D297353CC}">
                  <c16:uniqueId val="{0000000A-210B-41E1-8B5B-034F7DDCB949}"/>
                </c:ext>
              </c:extLst>
            </c:dLbl>
            <c:numFmt formatCode="#,##0.0" sourceLinked="0"/>
            <c:spPr>
              <a:noFill/>
              <a:ln w="25400" cap="flat" cmpd="sng" algn="ctr">
                <a:noFill/>
                <a:prstDash val="solid"/>
              </a:ln>
              <a:effectLst/>
            </c:spPr>
            <c:txPr>
              <a:bodyPr wrap="square" lIns="38100" tIns="19050" rIns="38100" bIns="19050" anchor="ctr">
                <a:spAutoFit/>
              </a:bodyPr>
              <a:lstStyle/>
              <a:p>
                <a:pPr>
                  <a:defRPr sz="650">
                    <a:solidFill>
                      <a:sysClr val="windowText" lastClr="000000"/>
                    </a:solidFill>
                  </a:defRPr>
                </a:pPr>
                <a:endParaRPr lang="en-US"/>
              </a:p>
            </c:txPr>
            <c:dLblPos val="ctr"/>
            <c:showLegendKey val="0"/>
            <c:showVal val="0"/>
            <c:showCatName val="0"/>
            <c:showSerName val="1"/>
            <c:showPercent val="0"/>
            <c:showBubbleSize val="0"/>
            <c:separator> </c:separator>
            <c:showLeaderLines val="0"/>
            <c:extLst>
              <c:ext xmlns:c15="http://schemas.microsoft.com/office/drawing/2012/chart" uri="{CE6537A1-D6FC-4f65-9D91-7224C49458BB}">
                <c15:showDataLabelsRange val="1"/>
                <c15:showLeaderLines val="0"/>
              </c:ext>
            </c:extLst>
          </c:dLbls>
          <c:cat>
            <c:strRef>
              <c:f>'[Budget Paper 2 Smart View Reports_20-21 - Editable-TSY-5CD9132YYC.xlsx]Chart 1.2 - updated w differenc'!$O$28:$P$28</c:f>
              <c:strCache>
                <c:ptCount val="2"/>
                <c:pt idx="0">
                  <c:v>Expenditure</c:v>
                </c:pt>
                <c:pt idx="1">
                  <c:v>Funding</c:v>
                </c:pt>
              </c:strCache>
            </c:strRef>
          </c:cat>
          <c:val>
            <c:numRef>
              <c:f>'[Budget Paper 2 Smart View Reports_20-21 - Editable-TSY-5CD9132YYC.xlsx]Chart 1.2 - updated w differenc'!$O$32:$P$32</c:f>
              <c:numCache>
                <c:formatCode>_-* #,##0_-;\-* #,##0_-;_-* "-"??_-;_-@_-</c:formatCode>
                <c:ptCount val="2"/>
                <c:pt idx="1">
                  <c:v>7296.8950000000004</c:v>
                </c:pt>
              </c:numCache>
            </c:numRef>
          </c:val>
          <c:extLst>
            <c:ext xmlns:c16="http://schemas.microsoft.com/office/drawing/2014/chart" uri="{C3380CC4-5D6E-409C-BE32-E72D297353CC}">
              <c16:uniqueId val="{0000000C-210B-41E1-8B5B-034F7DDCB949}"/>
            </c:ext>
          </c:extLst>
        </c:ser>
        <c:ser>
          <c:idx val="4"/>
          <c:order val="4"/>
          <c:tx>
            <c:strRef>
              <c:f>'[Budget Paper 2 Smart View Reports_20-21 - Editable-TSY-5CD9132YYC.xlsx]Chart 1.2 - updated w differenc'!$A$125</c:f>
              <c:strCache>
                <c:ptCount val="1"/>
                <c:pt idx="0">
                  <c:v>Commonwealth 10.5</c:v>
                </c:pt>
              </c:strCache>
            </c:strRef>
          </c:tx>
          <c:spPr>
            <a:solidFill>
              <a:srgbClr val="008EBA"/>
            </a:solidFill>
            <a:ln w="25400" cap="flat" cmpd="sng" algn="ctr">
              <a:noFill/>
              <a:prstDash val="solid"/>
            </a:ln>
            <a:effectLst/>
          </c:spPr>
          <c:invertIfNegative val="0"/>
          <c:dLbls>
            <c:dLbl>
              <c:idx val="0"/>
              <c:tx>
                <c:rich>
                  <a:bodyPr/>
                  <a:lstStyle/>
                  <a:p>
                    <a:endParaRPr lang="en-AU"/>
                  </a:p>
                </c:rich>
              </c:tx>
              <c:dLblPos val="ctr"/>
              <c:showLegendKey val="0"/>
              <c:showVal val="0"/>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210B-41E1-8B5B-034F7DDCB949}"/>
                </c:ext>
              </c:extLst>
            </c:dLbl>
            <c:dLbl>
              <c:idx val="1"/>
              <c:layout>
                <c:manualLayout>
                  <c:x val="-9.8402407964806658E-4"/>
                  <c:y val="-2.6979828255862589E-3"/>
                </c:manualLayout>
              </c:layout>
              <c:dLblPos val="ctr"/>
              <c:showLegendKey val="0"/>
              <c:showVal val="0"/>
              <c:showCatName val="0"/>
              <c:showSerName val="1"/>
              <c:showPercent val="0"/>
              <c:showBubbleSize val="0"/>
              <c:separator>
</c:separator>
              <c:extLst>
                <c:ext xmlns:c15="http://schemas.microsoft.com/office/drawing/2012/chart" uri="{CE6537A1-D6FC-4f65-9D91-7224C49458BB}">
                  <c15:layout>
                    <c:manualLayout>
                      <c:w val="0.14495262259414005"/>
                      <c:h val="4.3818849449204403E-2"/>
                    </c:manualLayout>
                  </c15:layout>
                </c:ext>
                <c:ext xmlns:c16="http://schemas.microsoft.com/office/drawing/2014/chart" uri="{C3380CC4-5D6E-409C-BE32-E72D297353CC}">
                  <c16:uniqueId val="{0000000E-210B-41E1-8B5B-034F7DDCB949}"/>
                </c:ext>
              </c:extLst>
            </c:dLbl>
            <c:numFmt formatCode="#,##0.0" sourceLinked="0"/>
            <c:spPr>
              <a:solidFill>
                <a:srgbClr val="008EBA"/>
              </a:solidFill>
              <a:ln>
                <a:noFill/>
              </a:ln>
            </c:spPr>
            <c:txPr>
              <a:bodyPr/>
              <a:lstStyle/>
              <a:p>
                <a:pPr>
                  <a:defRPr sz="650">
                    <a:solidFill>
                      <a:schemeClr val="bg1"/>
                    </a:solidFill>
                  </a:defRPr>
                </a:pPr>
                <a:endParaRPr lang="en-US"/>
              </a:p>
            </c:txPr>
            <c:dLblPos val="ctr"/>
            <c:showLegendKey val="0"/>
            <c:showVal val="0"/>
            <c:showCatName val="0"/>
            <c:showSerName val="1"/>
            <c:showPercent val="0"/>
            <c:showBubbleSize val="0"/>
            <c:separator>
</c:separator>
            <c:showLeaderLines val="0"/>
            <c:extLst>
              <c:ext xmlns:c15="http://schemas.microsoft.com/office/drawing/2012/chart" uri="{CE6537A1-D6FC-4f65-9D91-7224C49458BB}">
                <c15:showDataLabelsRange val="1"/>
                <c15:showLeaderLines val="0"/>
              </c:ext>
            </c:extLst>
          </c:dLbls>
          <c:cat>
            <c:strRef>
              <c:f>'[Budget Paper 2 Smart View Reports_20-21 - Editable-TSY-5CD9132YYC.xlsx]Chart 1.2 - updated w differenc'!$O$28:$P$28</c:f>
              <c:strCache>
                <c:ptCount val="2"/>
                <c:pt idx="0">
                  <c:v>Expenditure</c:v>
                </c:pt>
                <c:pt idx="1">
                  <c:v>Funding</c:v>
                </c:pt>
              </c:strCache>
            </c:strRef>
          </c:cat>
          <c:val>
            <c:numRef>
              <c:f>'[Budget Paper 2 Smart View Reports_20-21 - Editable-TSY-5CD9132YYC.xlsx]Chart 1.2 - updated w differenc'!$O$33:$P$33</c:f>
              <c:numCache>
                <c:formatCode>_-* #,##0_-;\-* #,##0_-;_-* "-"??_-;_-@_-</c:formatCode>
                <c:ptCount val="2"/>
                <c:pt idx="1">
                  <c:v>10449.488000000001</c:v>
                </c:pt>
              </c:numCache>
            </c:numRef>
          </c:val>
          <c:extLst>
            <c:ext xmlns:c16="http://schemas.microsoft.com/office/drawing/2014/chart" uri="{C3380CC4-5D6E-409C-BE32-E72D297353CC}">
              <c16:uniqueId val="{0000000F-210B-41E1-8B5B-034F7DDCB949}"/>
            </c:ext>
          </c:extLst>
        </c:ser>
        <c:ser>
          <c:idx val="2"/>
          <c:order val="5"/>
          <c:tx>
            <c:strRef>
              <c:f>'[Budget Paper 2 Smart View Reports_20-21 - Editable-TSY-5CD9132YYC.xlsx]Chart 1.2 - updated w differenc'!$A$31</c:f>
              <c:strCache>
                <c:ptCount val="1"/>
                <c:pt idx="0">
                  <c:v>PNFC own-sources 13.4</c:v>
                </c:pt>
              </c:strCache>
            </c:strRef>
          </c:tx>
          <c:spPr>
            <a:solidFill>
              <a:srgbClr val="95C11F"/>
            </a:solidFill>
            <a:ln>
              <a:noFill/>
            </a:ln>
          </c:spPr>
          <c:invertIfNegative val="0"/>
          <c:dPt>
            <c:idx val="1"/>
            <c:invertIfNegative val="0"/>
            <c:bubble3D val="0"/>
            <c:spPr>
              <a:solidFill>
                <a:srgbClr val="95C11F"/>
              </a:solidFill>
              <a:ln w="25400" cap="flat" cmpd="sng" algn="ctr">
                <a:noFill/>
                <a:prstDash val="solid"/>
              </a:ln>
              <a:effectLst/>
            </c:spPr>
            <c:extLst>
              <c:ext xmlns:c16="http://schemas.microsoft.com/office/drawing/2014/chart" uri="{C3380CC4-5D6E-409C-BE32-E72D297353CC}">
                <c16:uniqueId val="{00000011-210B-41E1-8B5B-034F7DDCB949}"/>
              </c:ext>
            </c:extLst>
          </c:dPt>
          <c:dLbls>
            <c:dLbl>
              <c:idx val="0"/>
              <c:tx>
                <c:rich>
                  <a:bodyPr/>
                  <a:lstStyle/>
                  <a:p>
                    <a:endParaRPr lang="en-US"/>
                  </a:p>
                </c:rich>
              </c:tx>
              <c:dLblPos val="ct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2-210B-41E1-8B5B-034F7DDCB949}"/>
                </c:ext>
              </c:extLst>
            </c:dLbl>
            <c:dLbl>
              <c:idx val="1"/>
              <c:layout>
                <c:manualLayout>
                  <c:x val="1.0968149725220045E-3"/>
                  <c:y val="-2.6979828255862485E-3"/>
                </c:manualLayout>
              </c:layout>
              <c:tx>
                <c:rich>
                  <a:bodyPr anchorCtr="0"/>
                  <a:lstStyle/>
                  <a:p>
                    <a:pPr algn="ctr">
                      <a:defRPr sz="650" baseline="0">
                        <a:solidFill>
                          <a:sysClr val="windowText" lastClr="000000"/>
                        </a:solidFill>
                      </a:defRPr>
                    </a:pPr>
                    <a:fld id="{5AD16D6C-EDFF-409B-AE8B-5F06F9DEA139}" type="SERIESNAME">
                      <a:rPr lang="en-US"/>
                      <a:pPr algn="ctr">
                        <a:defRPr sz="650" baseline="0">
                          <a:solidFill>
                            <a:sysClr val="windowText" lastClr="000000"/>
                          </a:solidFill>
                        </a:defRPr>
                      </a:pPr>
                      <a:t>[SERIES NAME]</a:t>
                    </a:fld>
                    <a:endParaRPr lang="en-AU"/>
                  </a:p>
                </c:rich>
              </c:tx>
              <c:numFmt formatCode="#,##0.0" sourceLinked="0"/>
              <c:spPr>
                <a:noFill/>
                <a:ln>
                  <a:noFill/>
                </a:ln>
              </c:spPr>
              <c:dLblPos val="ctr"/>
              <c:showLegendKey val="0"/>
              <c:showVal val="0"/>
              <c:showCatName val="0"/>
              <c:showSerName val="1"/>
              <c:showPercent val="0"/>
              <c:showBubbleSize val="0"/>
              <c:separator>
</c:separator>
              <c:extLst>
                <c:ext xmlns:c15="http://schemas.microsoft.com/office/drawing/2012/chart" uri="{CE6537A1-D6FC-4f65-9D91-7224C49458BB}">
                  <c15:layout>
                    <c:manualLayout>
                      <c:w val="0.15199717694547418"/>
                      <c:h val="0.1034308349155254"/>
                    </c:manualLayout>
                  </c15:layout>
                  <c15:dlblFieldTable/>
                  <c15:showDataLabelsRange val="1"/>
                </c:ext>
                <c:ext xmlns:c16="http://schemas.microsoft.com/office/drawing/2014/chart" uri="{C3380CC4-5D6E-409C-BE32-E72D297353CC}">
                  <c16:uniqueId val="{00000011-210B-41E1-8B5B-034F7DDCB949}"/>
                </c:ext>
              </c:extLst>
            </c:dLbl>
            <c:spPr>
              <a:solidFill>
                <a:sysClr val="window" lastClr="FFFFFF"/>
              </a:solidFill>
              <a:ln>
                <a:noFill/>
              </a:ln>
              <a:effectLst/>
            </c:spPr>
            <c:txPr>
              <a:bodyPr wrap="square" lIns="38100" tIns="19050" rIns="38100" bIns="19050" anchor="ctr">
                <a:spAutoFit/>
              </a:bodyPr>
              <a:lstStyle/>
              <a:p>
                <a:pPr>
                  <a:defRPr sz="650" baseline="0">
                    <a:solidFill>
                      <a:sysClr val="windowText" lastClr="000000"/>
                    </a:solidFill>
                  </a:defRPr>
                </a:pPr>
                <a:endParaRPr lang="en-US"/>
              </a:p>
            </c:txPr>
            <c:dLblPos val="ctr"/>
            <c:showLegendKey val="0"/>
            <c:showVal val="0"/>
            <c:showCatName val="0"/>
            <c:showSerName val="1"/>
            <c:showPercent val="0"/>
            <c:showBubbleSize val="0"/>
            <c:showLeaderLines val="0"/>
            <c:extLst>
              <c:ext xmlns:c15="http://schemas.microsoft.com/office/drawing/2012/chart" uri="{CE6537A1-D6FC-4f65-9D91-7224C49458BB}">
                <c15:showDataLabelsRange val="1"/>
                <c15:showLeaderLines val="0"/>
              </c:ext>
            </c:extLst>
          </c:dLbls>
          <c:cat>
            <c:strRef>
              <c:f>'[Budget Paper 2 Smart View Reports_20-21 - Editable-TSY-5CD9132YYC.xlsx]Chart 1.2 - updated w differenc'!$O$28:$P$28</c:f>
              <c:strCache>
                <c:ptCount val="2"/>
                <c:pt idx="0">
                  <c:v>Expenditure</c:v>
                </c:pt>
                <c:pt idx="1">
                  <c:v>Funding</c:v>
                </c:pt>
              </c:strCache>
            </c:strRef>
          </c:cat>
          <c:val>
            <c:numRef>
              <c:f>'[Budget Paper 2 Smart View Reports_20-21 - Editable-TSY-5CD9132YYC.xlsx]Chart 1.2 - updated w differenc'!$O$31:$P$31</c:f>
              <c:numCache>
                <c:formatCode>_-* #,##0_-;\-* #,##0_-;_-* "-"??_-;_-@_-</c:formatCode>
                <c:ptCount val="2"/>
                <c:pt idx="1">
                  <c:v>13432.285</c:v>
                </c:pt>
              </c:numCache>
            </c:numRef>
          </c:val>
          <c:extLst>
            <c:ext xmlns:c15="http://schemas.microsoft.com/office/drawing/2012/chart" uri="{02D57815-91ED-43cb-92C2-25804820EDAC}">
              <c15:datalabelsRange>
                <c15:f>'[Budget Paper 2 Smart View Reports_20-21 - Editable-TSY-5CD9132YYC.xlsx]Chart 1.2 - updated w differenc'!$A$31</c15:f>
                <c15:dlblRangeCache>
                  <c:ptCount val="1"/>
                  <c:pt idx="0">
                    <c:v>PNFC own-sources 13.4</c:v>
                  </c:pt>
                </c15:dlblRangeCache>
              </c15:datalabelsRange>
            </c:ext>
            <c:ext xmlns:c16="http://schemas.microsoft.com/office/drawing/2014/chart" uri="{C3380CC4-5D6E-409C-BE32-E72D297353CC}">
              <c16:uniqueId val="{00000013-210B-41E1-8B5B-034F7DDCB949}"/>
            </c:ext>
          </c:extLst>
        </c:ser>
        <c:dLbls>
          <c:dLblPos val="ctr"/>
          <c:showLegendKey val="0"/>
          <c:showVal val="1"/>
          <c:showCatName val="0"/>
          <c:showSerName val="0"/>
          <c:showPercent val="0"/>
          <c:showBubbleSize val="0"/>
        </c:dLbls>
        <c:gapWidth val="200"/>
        <c:overlap val="100"/>
        <c:axId val="590079104"/>
        <c:axId val="590080640"/>
        <c:extLst>
          <c:ext xmlns:c15="http://schemas.microsoft.com/office/drawing/2012/chart" uri="{02D57815-91ED-43cb-92C2-25804820EDAC}">
            <c15:filteredBarSeries>
              <c15:ser>
                <c:idx val="6"/>
                <c:order val="6"/>
                <c:tx>
                  <c:strRef>
                    <c:extLst>
                      <c:ext uri="{02D57815-91ED-43cb-92C2-25804820EDAC}">
                        <c15:formulaRef>
                          <c15:sqref>'Chart 1.2 - updated w differenc'!#REF!</c15:sqref>
                        </c15:formulaRef>
                      </c:ext>
                    </c:extLst>
                    <c:strCache>
                      <c:ptCount val="1"/>
                      <c:pt idx="0">
                        <c:v>#REF!</c:v>
                      </c:pt>
                    </c:strCache>
                  </c:strRef>
                </c:tx>
                <c:invertIfNegative val="0"/>
                <c:dLbls>
                  <c:dLbl>
                    <c:idx val="0"/>
                    <c:delete val="1"/>
                    <c:extLst>
                      <c:ext uri="{CE6537A1-D6FC-4f65-9D91-7224C49458BB}"/>
                      <c:ext xmlns:c16="http://schemas.microsoft.com/office/drawing/2014/chart" uri="{C3380CC4-5D6E-409C-BE32-E72D297353CC}">
                        <c16:uniqueId val="{00000014-210B-41E1-8B5B-034F7DDCB949}"/>
                      </c:ext>
                    </c:extLst>
                  </c:dLbl>
                  <c:dLbl>
                    <c:idx val="1"/>
                    <c:tx>
                      <c:rich>
                        <a:bodyPr/>
                        <a:lstStyle/>
                        <a:p>
                          <a:r>
                            <a:rPr lang="en-US"/>
                            <a:t>Borrowing 12.6</a:t>
                          </a:r>
                        </a:p>
                      </c:rich>
                    </c:tx>
                    <c:dLblPos val="ctr"/>
                    <c:showLegendKey val="0"/>
                    <c:showVal val="1"/>
                    <c:showCatName val="0"/>
                    <c:showSerName val="0"/>
                    <c:showPercent val="0"/>
                    <c:showBubbleSize val="0"/>
                    <c:extLst>
                      <c:ext uri="{CE6537A1-D6FC-4f65-9D91-7224C49458BB}"/>
                      <c:ext xmlns:c16="http://schemas.microsoft.com/office/drawing/2014/chart" uri="{C3380CC4-5D6E-409C-BE32-E72D297353CC}">
                        <c16:uniqueId val="{00000015-210B-41E1-8B5B-034F7DDCB949}"/>
                      </c:ext>
                    </c:extLst>
                  </c:dLbl>
                  <c:spPr>
                    <a:noFill/>
                    <a:ln>
                      <a:noFill/>
                    </a:ln>
                    <a:effectLst/>
                  </c:spPr>
                  <c:dLblPos val="ctr"/>
                  <c:showLegendKey val="0"/>
                  <c:showVal val="1"/>
                  <c:showCatName val="0"/>
                  <c:showSerName val="0"/>
                  <c:showPercent val="0"/>
                  <c:showBubbleSize val="0"/>
                  <c:showLeaderLines val="0"/>
                  <c:extLst>
                    <c:ext uri="{CE6537A1-D6FC-4f65-9D91-7224C49458BB}">
                      <c15:showLeaderLines val="1"/>
                    </c:ext>
                  </c:extLst>
                </c:dLbls>
                <c:cat>
                  <c:strRef>
                    <c:extLst>
                      <c:ext uri="{02D57815-91ED-43cb-92C2-25804820EDAC}">
                        <c15:formulaRef>
                          <c15:sqref>'[Budget Paper 2 Smart View Reports_20-21 - Editable-TSY-5CD9132YYC.xlsx]Chart 1.2 - updated w differenc'!$O$28:$P$28</c15:sqref>
                        </c15:formulaRef>
                      </c:ext>
                    </c:extLst>
                    <c:strCache>
                      <c:ptCount val="2"/>
                      <c:pt idx="0">
                        <c:v>Expenditure</c:v>
                      </c:pt>
                      <c:pt idx="1">
                        <c:v>Funding</c:v>
                      </c:pt>
                    </c:strCache>
                  </c:strRef>
                </c:cat>
                <c:val>
                  <c:numRef>
                    <c:extLst>
                      <c:ext uri="{02D57815-91ED-43cb-92C2-25804820EDAC}">
                        <c15:formulaRef>
                          <c15:sqref>'Chart 1.2 - updated w differenc'!#REF!</c15:sqref>
                        </c15:formulaRef>
                      </c:ext>
                    </c:extLst>
                    <c:numCache>
                      <c:formatCode>General</c:formatCode>
                      <c:ptCount val="1"/>
                      <c:pt idx="0">
                        <c:v>1</c:v>
                      </c:pt>
                    </c:numCache>
                  </c:numRef>
                </c:val>
                <c:extLst>
                  <c:ext xmlns:c16="http://schemas.microsoft.com/office/drawing/2014/chart" uri="{C3380CC4-5D6E-409C-BE32-E72D297353CC}">
                    <c16:uniqueId val="{00000016-210B-41E1-8B5B-034F7DDCB949}"/>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'Chart 1.2 - updated w differenc'!#REF!</c15:sqref>
                        </c15:formulaRef>
                      </c:ext>
                    </c:extLst>
                    <c:strCache>
                      <c:ptCount val="1"/>
                      <c:pt idx="0">
                        <c:v>#REF!</c:v>
                      </c:pt>
                    </c:strCache>
                  </c:strRef>
                </c:tx>
                <c:invertIfNegative val="0"/>
                <c:dLbls>
                  <c:delete val="1"/>
                </c:dLbls>
                <c:cat>
                  <c:strRef>
                    <c:extLst xmlns:c15="http://schemas.microsoft.com/office/drawing/2012/chart">
                      <c:ext xmlns:c15="http://schemas.microsoft.com/office/drawing/2012/chart" uri="{02D57815-91ED-43cb-92C2-25804820EDAC}">
                        <c15:formulaRef>
                          <c15:sqref>'[Budget Paper 2 Smart View Reports_20-21 - Editable-TSY-5CD9132YYC.xlsx]Chart 1.2 - updated w differenc'!$O$28:$P$28</c15:sqref>
                        </c15:formulaRef>
                      </c:ext>
                    </c:extLst>
                    <c:strCache>
                      <c:ptCount val="2"/>
                      <c:pt idx="0">
                        <c:v>Expenditure</c:v>
                      </c:pt>
                      <c:pt idx="1">
                        <c:v>Funding</c:v>
                      </c:pt>
                    </c:strCache>
                  </c:strRef>
                </c:cat>
                <c:val>
                  <c:numRef>
                    <c:extLst xmlns:c15="http://schemas.microsoft.com/office/drawing/2012/chart">
                      <c:ext xmlns:c15="http://schemas.microsoft.com/office/drawing/2012/chart" uri="{02D57815-91ED-43cb-92C2-25804820EDAC}">
                        <c15:formulaRef>
                          <c15:sqref>'Chart 1.2 - updated w differenc'!#REF!</c15:sqref>
                        </c15:formulaRef>
                      </c:ext>
                    </c:extLst>
                    <c:numCache>
                      <c:formatCode>General</c:formatCode>
                      <c:ptCount val="1"/>
                      <c:pt idx="0">
                        <c:v>1</c:v>
                      </c:pt>
                    </c:numCache>
                  </c:numRef>
                </c:val>
                <c:extLst xmlns:c15="http://schemas.microsoft.com/office/drawing/2012/chart">
                  <c:ext xmlns:c16="http://schemas.microsoft.com/office/drawing/2014/chart" uri="{C3380CC4-5D6E-409C-BE32-E72D297353CC}">
                    <c16:uniqueId val="{00000017-210B-41E1-8B5B-034F7DDCB949}"/>
                  </c:ext>
                </c:extLst>
              </c15:ser>
            </c15:filteredBarSeries>
          </c:ext>
        </c:extLst>
      </c:barChart>
      <c:catAx>
        <c:axId val="590079104"/>
        <c:scaling>
          <c:orientation val="minMax"/>
        </c:scaling>
        <c:delete val="0"/>
        <c:axPos val="b"/>
        <c:numFmt formatCode="General" sourceLinked="0"/>
        <c:majorTickMark val="out"/>
        <c:minorTickMark val="none"/>
        <c:tickLblPos val="nextTo"/>
        <c:spPr>
          <a:ln>
            <a:noFill/>
          </a:ln>
        </c:spPr>
        <c:crossAx val="590080640"/>
        <c:crosses val="autoZero"/>
        <c:auto val="1"/>
        <c:lblAlgn val="ctr"/>
        <c:lblOffset val="100"/>
        <c:noMultiLvlLbl val="0"/>
      </c:catAx>
      <c:valAx>
        <c:axId val="590080640"/>
        <c:scaling>
          <c:orientation val="minMax"/>
        </c:scaling>
        <c:delete val="0"/>
        <c:axPos val="l"/>
        <c:majorGridlines>
          <c:spPr>
            <a:ln w="3175" cap="flat">
              <a:solidFill>
                <a:srgbClr val="DFDCDA"/>
              </a:solidFill>
              <a:prstDash val="solid"/>
            </a:ln>
          </c:spPr>
        </c:majorGridlines>
        <c:numFmt formatCode="#,##0" sourceLinked="0"/>
        <c:majorTickMark val="out"/>
        <c:minorTickMark val="none"/>
        <c:tickLblPos val="nextTo"/>
        <c:spPr>
          <a:ln cmpd="dbl">
            <a:noFill/>
            <a:prstDash val="solid"/>
          </a:ln>
        </c:spPr>
        <c:crossAx val="590079104"/>
        <c:crosses val="autoZero"/>
        <c:crossBetween val="between"/>
        <c:dispUnits>
          <c:builtInUnit val="thousands"/>
          <c:dispUnitsLbl>
            <c:layout>
              <c:manualLayout>
                <c:xMode val="edge"/>
                <c:yMode val="edge"/>
                <c:x val="1.0508319739481438E-2"/>
                <c:y val="0.37667131439029822"/>
              </c:manualLayout>
            </c:layout>
            <c:tx>
              <c:rich>
                <a:bodyPr/>
                <a:lstStyle/>
                <a:p>
                  <a:pPr>
                    <a:defRPr/>
                  </a:pPr>
                  <a:r>
                    <a:rPr lang="en-US"/>
                    <a:t>$</a:t>
                  </a:r>
                  <a:r>
                    <a:rPr lang="en-US" baseline="0"/>
                    <a:t> billions</a:t>
                  </a:r>
                  <a:endParaRPr lang="en-US"/>
                </a:p>
              </c:rich>
            </c:tx>
          </c:dispUnitsLbl>
        </c:dispUnits>
      </c:valAx>
      <c:spPr>
        <a:noFill/>
        <a:ln>
          <a:prstDash val="solid"/>
        </a:ln>
      </c:spPr>
    </c:plotArea>
    <c:plotVisOnly val="1"/>
    <c:dispBlanksAs val="gap"/>
    <c:showDLblsOverMax val="0"/>
  </c:chart>
  <c:spPr>
    <a:ln>
      <a:noFill/>
    </a:ln>
  </c:spPr>
  <c:txPr>
    <a:bodyPr/>
    <a:lstStyle/>
    <a:p>
      <a:pPr>
        <a:defRPr sz="700">
          <a:solidFill>
            <a:srgbClr val="57514D"/>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67847769028873"/>
          <c:y val="9.4432132963988932E-2"/>
          <c:w val="0.84732152230971125"/>
          <c:h val="0.66518899818963073"/>
        </c:manualLayout>
      </c:layout>
      <c:barChart>
        <c:barDir val="col"/>
        <c:grouping val="stacked"/>
        <c:varyColors val="0"/>
        <c:ser>
          <c:idx val="1"/>
          <c:order val="0"/>
          <c:tx>
            <c:strRef>
              <c:f>'New Chart'!$A$36</c:f>
              <c:strCache>
                <c:ptCount val="1"/>
                <c:pt idx="0">
                  <c:v>State funded and other sources</c:v>
                </c:pt>
              </c:strCache>
            </c:strRef>
          </c:tx>
          <c:spPr>
            <a:solidFill>
              <a:srgbClr val="00426F"/>
            </a:solidFill>
            <a:ln>
              <a:noFill/>
            </a:ln>
            <a:effectLst/>
          </c:spPr>
          <c:invertIfNegative val="0"/>
          <c:cat>
            <c:multiLvlStrRef>
              <c:f>'New Chart'!$K$33:$V$34</c:f>
              <c:multiLvlStrCache>
                <c:ptCount val="12"/>
                <c:lvl>
                  <c:pt idx="0">
                    <c:v>Actual</c:v>
                  </c:pt>
                  <c:pt idx="1">
                    <c:v>Actual</c:v>
                  </c:pt>
                  <c:pt idx="2">
                    <c:v>Actual</c:v>
                  </c:pt>
                  <c:pt idx="3">
                    <c:v>Actual</c:v>
                  </c:pt>
                  <c:pt idx="4">
                    <c:v>Actual</c:v>
                  </c:pt>
                  <c:pt idx="5">
                    <c:v>Actual</c:v>
                  </c:pt>
                  <c:pt idx="6">
                    <c:v>Actual</c:v>
                  </c:pt>
                  <c:pt idx="7">
                    <c:v>Actual</c:v>
                  </c:pt>
                  <c:pt idx="8">
                    <c:v>Budget</c:v>
                  </c:pt>
                  <c:pt idx="9">
                    <c:v>Estimate</c:v>
                  </c:pt>
                  <c:pt idx="10">
                    <c:v>Estimate</c:v>
                  </c:pt>
                  <c:pt idx="11">
                    <c:v>Estimate</c:v>
                  </c:pt>
                </c:lvl>
                <c:lvl>
                  <c:pt idx="0">
                    <c:v>2012-13</c:v>
                  </c:pt>
                  <c:pt idx="1">
                    <c:v> 2013-14</c:v>
                  </c:pt>
                  <c:pt idx="2">
                    <c:v>2014-15</c:v>
                  </c:pt>
                  <c:pt idx="3">
                    <c:v>2015-16</c:v>
                  </c:pt>
                  <c:pt idx="4">
                    <c:v>2016-17</c:v>
                  </c:pt>
                  <c:pt idx="5">
                    <c:v>2017-18</c:v>
                  </c:pt>
                  <c:pt idx="6">
                    <c:v>2018-19</c:v>
                  </c:pt>
                  <c:pt idx="7">
                    <c:v>2019-20</c:v>
                  </c:pt>
                  <c:pt idx="8">
                    <c:v>2020-21</c:v>
                  </c:pt>
                  <c:pt idx="9">
                    <c:v>2021-22</c:v>
                  </c:pt>
                  <c:pt idx="10">
                    <c:v>2022-23</c:v>
                  </c:pt>
                  <c:pt idx="11">
                    <c:v>2023-24</c:v>
                  </c:pt>
                </c:lvl>
              </c:multiLvlStrCache>
            </c:multiLvlStrRef>
          </c:cat>
          <c:val>
            <c:numRef>
              <c:f>'New Chart'!$K$36:$V$36</c:f>
              <c:numCache>
                <c:formatCode>#,##0</c:formatCode>
                <c:ptCount val="12"/>
                <c:pt idx="0">
                  <c:v>12263.725834999999</c:v>
                </c:pt>
                <c:pt idx="1">
                  <c:v>12293.946000000002</c:v>
                </c:pt>
                <c:pt idx="2">
                  <c:v>11502.698</c:v>
                </c:pt>
                <c:pt idx="3">
                  <c:v>14094.883150309999</c:v>
                </c:pt>
                <c:pt idx="4">
                  <c:v>14848.513733999998</c:v>
                </c:pt>
                <c:pt idx="5">
                  <c:v>14480.216091850005</c:v>
                </c:pt>
                <c:pt idx="6">
                  <c:v>20191.719370631603</c:v>
                </c:pt>
                <c:pt idx="7">
                  <c:v>24632.167130400623</c:v>
                </c:pt>
                <c:pt idx="8">
                  <c:v>27171.9323130882</c:v>
                </c:pt>
                <c:pt idx="9">
                  <c:v>27252.367933106798</c:v>
                </c:pt>
                <c:pt idx="10">
                  <c:v>22522.877776198202</c:v>
                </c:pt>
                <c:pt idx="11">
                  <c:v>19678.936248058497</c:v>
                </c:pt>
              </c:numCache>
            </c:numRef>
          </c:val>
          <c:extLst>
            <c:ext xmlns:c16="http://schemas.microsoft.com/office/drawing/2014/chart" uri="{C3380CC4-5D6E-409C-BE32-E72D297353CC}">
              <c16:uniqueId val="{00000000-F1A9-4D7F-9895-9821591A24B1}"/>
            </c:ext>
          </c:extLst>
        </c:ser>
        <c:ser>
          <c:idx val="0"/>
          <c:order val="1"/>
          <c:tx>
            <c:strRef>
              <c:f>'New Chart'!$A$35</c:f>
              <c:strCache>
                <c:ptCount val="1"/>
                <c:pt idx="0">
                  <c:v>Cwth Funding</c:v>
                </c:pt>
              </c:strCache>
            </c:strRef>
          </c:tx>
          <c:spPr>
            <a:solidFill>
              <a:srgbClr val="008EBA"/>
            </a:solidFill>
            <a:ln>
              <a:noFill/>
            </a:ln>
            <a:effectLst/>
          </c:spPr>
          <c:invertIfNegative val="0"/>
          <c:cat>
            <c:multiLvlStrRef>
              <c:f>'New Chart'!$K$33:$V$34</c:f>
              <c:multiLvlStrCache>
                <c:ptCount val="12"/>
                <c:lvl>
                  <c:pt idx="0">
                    <c:v>Actual</c:v>
                  </c:pt>
                  <c:pt idx="1">
                    <c:v>Actual</c:v>
                  </c:pt>
                  <c:pt idx="2">
                    <c:v>Actual</c:v>
                  </c:pt>
                  <c:pt idx="3">
                    <c:v>Actual</c:v>
                  </c:pt>
                  <c:pt idx="4">
                    <c:v>Actual</c:v>
                  </c:pt>
                  <c:pt idx="5">
                    <c:v>Actual</c:v>
                  </c:pt>
                  <c:pt idx="6">
                    <c:v>Actual</c:v>
                  </c:pt>
                  <c:pt idx="7">
                    <c:v>Actual</c:v>
                  </c:pt>
                  <c:pt idx="8">
                    <c:v>Budget</c:v>
                  </c:pt>
                  <c:pt idx="9">
                    <c:v>Estimate</c:v>
                  </c:pt>
                  <c:pt idx="10">
                    <c:v>Estimate</c:v>
                  </c:pt>
                  <c:pt idx="11">
                    <c:v>Estimate</c:v>
                  </c:pt>
                </c:lvl>
                <c:lvl>
                  <c:pt idx="0">
                    <c:v>2012-13</c:v>
                  </c:pt>
                  <c:pt idx="1">
                    <c:v> 2013-14</c:v>
                  </c:pt>
                  <c:pt idx="2">
                    <c:v>2014-15</c:v>
                  </c:pt>
                  <c:pt idx="3">
                    <c:v>2015-16</c:v>
                  </c:pt>
                  <c:pt idx="4">
                    <c:v>2016-17</c:v>
                  </c:pt>
                  <c:pt idx="5">
                    <c:v>2017-18</c:v>
                  </c:pt>
                  <c:pt idx="6">
                    <c:v>2018-19</c:v>
                  </c:pt>
                  <c:pt idx="7">
                    <c:v>2019-20</c:v>
                  </c:pt>
                  <c:pt idx="8">
                    <c:v>2020-21</c:v>
                  </c:pt>
                  <c:pt idx="9">
                    <c:v>2021-22</c:v>
                  </c:pt>
                  <c:pt idx="10">
                    <c:v>2022-23</c:v>
                  </c:pt>
                  <c:pt idx="11">
                    <c:v>2023-24</c:v>
                  </c:pt>
                </c:lvl>
              </c:multiLvlStrCache>
            </c:multiLvlStrRef>
          </c:cat>
          <c:val>
            <c:numRef>
              <c:f>'New Chart'!$K$35:$V$35</c:f>
              <c:numCache>
                <c:formatCode>_-* #,##0_-;\-* #,##0_-;_-* "-"??_-;_-@_-</c:formatCode>
                <c:ptCount val="12"/>
                <c:pt idx="0">
                  <c:v>1888.5331650000001</c:v>
                </c:pt>
                <c:pt idx="1">
                  <c:v>1583.635</c:v>
                </c:pt>
                <c:pt idx="2">
                  <c:v>1908.962</c:v>
                </c:pt>
                <c:pt idx="3" formatCode="#,##0">
                  <c:v>2079.8399691600002</c:v>
                </c:pt>
                <c:pt idx="4" formatCode="#,##0">
                  <c:v>3348.7292659999998</c:v>
                </c:pt>
                <c:pt idx="5" formatCode="#,##0">
                  <c:v>3403.3641666600006</c:v>
                </c:pt>
                <c:pt idx="6" formatCode="#,##0">
                  <c:v>1633.57830732</c:v>
                </c:pt>
                <c:pt idx="7" formatCode="#,##0">
                  <c:v>632.57899999999995</c:v>
                </c:pt>
                <c:pt idx="8" formatCode="#,##0">
                  <c:v>1968.9559999999999</c:v>
                </c:pt>
                <c:pt idx="9" formatCode="#,##0">
                  <c:v>2565.607</c:v>
                </c:pt>
                <c:pt idx="10" formatCode="#,##0">
                  <c:v>2878.27</c:v>
                </c:pt>
                <c:pt idx="11" formatCode="#,##0">
                  <c:v>3036.6550000000002</c:v>
                </c:pt>
              </c:numCache>
            </c:numRef>
          </c:val>
          <c:extLst>
            <c:ext xmlns:c16="http://schemas.microsoft.com/office/drawing/2014/chart" uri="{C3380CC4-5D6E-409C-BE32-E72D297353CC}">
              <c16:uniqueId val="{00000001-F1A9-4D7F-9895-9821591A24B1}"/>
            </c:ext>
          </c:extLst>
        </c:ser>
        <c:dLbls>
          <c:showLegendKey val="0"/>
          <c:showVal val="0"/>
          <c:showCatName val="0"/>
          <c:showSerName val="0"/>
          <c:showPercent val="0"/>
          <c:showBubbleSize val="0"/>
        </c:dLbls>
        <c:gapWidth val="219"/>
        <c:overlap val="100"/>
        <c:axId val="1045396175"/>
        <c:axId val="1029637727"/>
      </c:barChart>
      <c:catAx>
        <c:axId val="1045396175"/>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crossAx val="1029637727"/>
        <c:crosses val="autoZero"/>
        <c:auto val="1"/>
        <c:lblAlgn val="ctr"/>
        <c:lblOffset val="100"/>
        <c:noMultiLvlLbl val="0"/>
      </c:catAx>
      <c:valAx>
        <c:axId val="10296377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700" b="1" i="0" u="none" strike="noStrike" kern="1200" baseline="0">
                    <a:solidFill>
                      <a:srgbClr val="57514D"/>
                    </a:solidFill>
                    <a:latin typeface="Arial" panose="020B0604020202020204" pitchFamily="34" charset="0"/>
                    <a:ea typeface="+mn-ea"/>
                    <a:cs typeface="Arial" panose="020B0604020202020204" pitchFamily="34" charset="0"/>
                  </a:defRPr>
                </a:pPr>
                <a:r>
                  <a:rPr lang="en-AU" b="1"/>
                  <a:t>$ millions</a:t>
                </a:r>
              </a:p>
            </c:rich>
          </c:tx>
          <c:overlay val="0"/>
          <c:spPr>
            <a:noFill/>
            <a:ln>
              <a:noFill/>
            </a:ln>
            <a:effectLst/>
          </c:spPr>
          <c:txPr>
            <a:bodyPr rot="-5400000" spcFirstLastPara="1" vertOverflow="ellipsis" vert="horz" wrap="square" anchor="ctr" anchorCtr="1"/>
            <a:lstStyle/>
            <a:p>
              <a:pPr>
                <a:defRPr lang="en-US" sz="700" b="1"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crossAx val="1045396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lgn="ctr">
        <a:defRPr lang="en-US" sz="700" b="0" i="0" u="none" strike="noStrike" kern="1200" baseline="0">
          <a:solidFill>
            <a:srgbClr val="57514D"/>
          </a:solidFill>
          <a:latin typeface="Arial" panose="020B0604020202020204" pitchFamily="34" charset="0"/>
          <a:ea typeface="+mn-ea"/>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rgbClr val="008EBA"/>
              </a:solidFill>
              <a:ln>
                <a:solidFill>
                  <a:srgbClr val="0579B9"/>
                </a:solidFill>
              </a:ln>
            </c:spPr>
            <c:extLst>
              <c:ext xmlns:c16="http://schemas.microsoft.com/office/drawing/2014/chart" uri="{C3380CC4-5D6E-409C-BE32-E72D297353CC}">
                <c16:uniqueId val="{00000001-C34A-4149-AAB1-39A553561CA8}"/>
              </c:ext>
            </c:extLst>
          </c:dPt>
          <c:dPt>
            <c:idx val="1"/>
            <c:bubble3D val="0"/>
            <c:spPr>
              <a:solidFill>
                <a:srgbClr val="53C8E9"/>
              </a:solidFill>
            </c:spPr>
            <c:extLst>
              <c:ext xmlns:c16="http://schemas.microsoft.com/office/drawing/2014/chart" uri="{C3380CC4-5D6E-409C-BE32-E72D297353CC}">
                <c16:uniqueId val="{00000003-C34A-4149-AAB1-39A553561CA8}"/>
              </c:ext>
            </c:extLst>
          </c:dPt>
          <c:dPt>
            <c:idx val="2"/>
            <c:bubble3D val="0"/>
            <c:spPr>
              <a:solidFill>
                <a:srgbClr val="9ACA3C"/>
              </a:solidFill>
              <a:ln>
                <a:noFill/>
              </a:ln>
            </c:spPr>
            <c:extLst>
              <c:ext xmlns:c16="http://schemas.microsoft.com/office/drawing/2014/chart" uri="{C3380CC4-5D6E-409C-BE32-E72D297353CC}">
                <c16:uniqueId val="{00000005-C34A-4149-AAB1-39A553561CA8}"/>
              </c:ext>
            </c:extLst>
          </c:dPt>
          <c:dPt>
            <c:idx val="3"/>
            <c:bubble3D val="0"/>
            <c:spPr>
              <a:solidFill>
                <a:srgbClr val="00426F"/>
              </a:solidFill>
            </c:spPr>
            <c:extLst>
              <c:ext xmlns:c16="http://schemas.microsoft.com/office/drawing/2014/chart" uri="{C3380CC4-5D6E-409C-BE32-E72D297353CC}">
                <c16:uniqueId val="{00000007-C34A-4149-AAB1-39A553561CA8}"/>
              </c:ext>
            </c:extLst>
          </c:dPt>
          <c:dPt>
            <c:idx val="4"/>
            <c:bubble3D val="0"/>
            <c:spPr>
              <a:solidFill>
                <a:srgbClr val="57514D"/>
              </a:solidFill>
            </c:spPr>
            <c:extLst>
              <c:ext xmlns:c16="http://schemas.microsoft.com/office/drawing/2014/chart" uri="{C3380CC4-5D6E-409C-BE32-E72D297353CC}">
                <c16:uniqueId val="{00000009-C34A-4149-AAB1-39A553561CA8}"/>
              </c:ext>
            </c:extLst>
          </c:dPt>
          <c:dPt>
            <c:idx val="5"/>
            <c:bubble3D val="0"/>
            <c:spPr>
              <a:solidFill>
                <a:srgbClr val="57514D">
                  <a:alpha val="50000"/>
                </a:srgbClr>
              </a:solidFill>
            </c:spPr>
            <c:extLst>
              <c:ext xmlns:c16="http://schemas.microsoft.com/office/drawing/2014/chart" uri="{C3380CC4-5D6E-409C-BE32-E72D297353CC}">
                <c16:uniqueId val="{0000000B-C34A-4149-AAB1-39A553561CA8}"/>
              </c:ext>
            </c:extLst>
          </c:dPt>
          <c:dPt>
            <c:idx val="6"/>
            <c:bubble3D val="0"/>
            <c:spPr>
              <a:solidFill>
                <a:srgbClr val="0579B9">
                  <a:alpha val="50000"/>
                </a:srgbClr>
              </a:solidFill>
            </c:spPr>
            <c:extLst>
              <c:ext xmlns:c16="http://schemas.microsoft.com/office/drawing/2014/chart" uri="{C3380CC4-5D6E-409C-BE32-E72D297353CC}">
                <c16:uniqueId val="{0000000D-C34A-4149-AAB1-39A553561CA8}"/>
              </c:ext>
            </c:extLst>
          </c:dPt>
          <c:dPt>
            <c:idx val="7"/>
            <c:bubble3D val="0"/>
            <c:spPr>
              <a:solidFill>
                <a:srgbClr val="95C11F">
                  <a:alpha val="50000"/>
                </a:srgbClr>
              </a:solidFill>
            </c:spPr>
            <c:extLst>
              <c:ext xmlns:c16="http://schemas.microsoft.com/office/drawing/2014/chart" uri="{C3380CC4-5D6E-409C-BE32-E72D297353CC}">
                <c16:uniqueId val="{0000000F-C34A-4149-AAB1-39A553561CA8}"/>
              </c:ext>
            </c:extLst>
          </c:dPt>
          <c:dPt>
            <c:idx val="8"/>
            <c:bubble3D val="0"/>
            <c:spPr>
              <a:solidFill>
                <a:srgbClr val="0579B9"/>
              </a:solidFill>
            </c:spPr>
            <c:extLst>
              <c:ext xmlns:c16="http://schemas.microsoft.com/office/drawing/2014/chart" uri="{C3380CC4-5D6E-409C-BE32-E72D297353CC}">
                <c16:uniqueId val="{00000011-C34A-4149-AAB1-39A553561CA8}"/>
              </c:ext>
            </c:extLst>
          </c:dPt>
          <c:dPt>
            <c:idx val="9"/>
            <c:bubble3D val="0"/>
            <c:spPr>
              <a:solidFill>
                <a:srgbClr val="202D61"/>
              </a:solidFill>
            </c:spPr>
            <c:extLst>
              <c:ext xmlns:c16="http://schemas.microsoft.com/office/drawing/2014/chart" uri="{C3380CC4-5D6E-409C-BE32-E72D297353CC}">
                <c16:uniqueId val="{00000013-C34A-4149-AAB1-39A553561CA8}"/>
              </c:ext>
            </c:extLst>
          </c:dPt>
          <c:dPt>
            <c:idx val="10"/>
            <c:bubble3D val="0"/>
            <c:spPr>
              <a:solidFill>
                <a:srgbClr val="00A1DE"/>
              </a:solidFill>
            </c:spPr>
            <c:extLst>
              <c:ext xmlns:c16="http://schemas.microsoft.com/office/drawing/2014/chart" uri="{C3380CC4-5D6E-409C-BE32-E72D297353CC}">
                <c16:uniqueId val="{00000015-C34A-4149-AAB1-39A553561CA8}"/>
              </c:ext>
            </c:extLst>
          </c:dPt>
          <c:dLbls>
            <c:dLbl>
              <c:idx val="0"/>
              <c:layout>
                <c:manualLayout>
                  <c:x val="-9.5152604701750215E-2"/>
                  <c:y val="0.1212335076691724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34A-4149-AAB1-39A553561CA8}"/>
                </c:ext>
              </c:extLst>
            </c:dLbl>
            <c:dLbl>
              <c:idx val="1"/>
              <c:layout>
                <c:manualLayout>
                  <c:x val="-0.10576407658183287"/>
                  <c:y val="-1.105403193814867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34A-4149-AAB1-39A553561CA8}"/>
                </c:ext>
              </c:extLst>
            </c:dLbl>
            <c:dLbl>
              <c:idx val="2"/>
              <c:layout>
                <c:manualLayout>
                  <c:x val="-8.6538696177606719E-2"/>
                  <c:y val="-0.1219585145988975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34A-4149-AAB1-39A553561CA8}"/>
                </c:ext>
              </c:extLst>
            </c:dLbl>
            <c:dLbl>
              <c:idx val="3"/>
              <c:layout>
                <c:manualLayout>
                  <c:x val="0.12386399536582333"/>
                  <c:y val="1.2981408418910597E-2"/>
                </c:manualLayout>
              </c:layout>
              <c:tx>
                <c:rich>
                  <a:bodyPr/>
                  <a:lstStyle/>
                  <a:p>
                    <a:fld id="{2FF80DBB-A247-4A48-A7AF-B4A9021368F0}" type="CATEGORYNAME">
                      <a:rPr lang="en-US"/>
                      <a:pPr/>
                      <a:t>[CATEGORY NAME]</a:t>
                    </a:fld>
                    <a:r>
                      <a:rPr lang="en-US" baseline="30000"/>
                      <a:t>(a)</a:t>
                    </a:r>
                    <a:r>
                      <a:rPr lang="en-US" baseline="0"/>
                      <a:t>
</a:t>
                    </a:r>
                    <a:fld id="{99D5D2D0-3C95-4757-82B0-635219D6A1A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34A-4149-AAB1-39A553561CA8}"/>
                </c:ext>
              </c:extLst>
            </c:dLbl>
            <c:dLbl>
              <c:idx val="4"/>
              <c:layout>
                <c:manualLayout>
                  <c:x val="1.5204320299776663E-3"/>
                  <c:y val="4.24628450106157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34A-4149-AAB1-39A553561CA8}"/>
                </c:ext>
              </c:extLst>
            </c:dLbl>
            <c:dLbl>
              <c:idx val="5"/>
              <c:layout>
                <c:manualLayout>
                  <c:x val="1.21097382267341E-2"/>
                  <c:y val="3.82162261564438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34A-4149-AAB1-39A553561CA8}"/>
                </c:ext>
              </c:extLst>
            </c:dLbl>
            <c:dLbl>
              <c:idx val="6"/>
              <c:layout>
                <c:manualLayout>
                  <c:x val="9.814885114477331E-3"/>
                  <c:y val="1.95466171824063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34A-4149-AAB1-39A553561CA8}"/>
                </c:ext>
              </c:extLst>
            </c:dLbl>
            <c:dLbl>
              <c:idx val="7"/>
              <c:layout>
                <c:manualLayout>
                  <c:x val="1.0368066355624676E-2"/>
                  <c:y val="6.807763679221625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34A-4149-AAB1-39A553561CA8}"/>
                </c:ext>
              </c:extLst>
            </c:dLbl>
            <c:dLbl>
              <c:idx val="8"/>
              <c:layout>
                <c:manualLayout>
                  <c:x val="3.9259867011180371E-3"/>
                  <c:y val="2.01083304077436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C34A-4149-AAB1-39A553561CA8}"/>
                </c:ext>
              </c:extLst>
            </c:dLbl>
            <c:dLbl>
              <c:idx val="9"/>
              <c:layout>
                <c:manualLayout>
                  <c:x val="7.409330443336885E-3"/>
                  <c:y val="5.039370078740157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C34A-4149-AAB1-39A553561CA8}"/>
                </c:ext>
              </c:extLst>
            </c:dLbl>
            <c:dLbl>
              <c:idx val="10"/>
              <c:layout>
                <c:manualLayout>
                  <c:x val="1.3105546776482664E-2"/>
                  <c:y val="0"/>
                </c:manualLayout>
              </c:layout>
              <c:tx>
                <c:rich>
                  <a:bodyPr/>
                  <a:lstStyle/>
                  <a:p>
                    <a:r>
                      <a:t>Add text</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34A-4149-AAB1-39A553561CA8}"/>
                </c:ext>
              </c:extLst>
            </c:dLbl>
            <c:numFmt formatCode="0%" sourceLinked="0"/>
            <c:spPr>
              <a:noFill/>
              <a:ln>
                <a:noFill/>
              </a:ln>
            </c:spPr>
            <c:showLegendKey val="0"/>
            <c:showVal val="0"/>
            <c:showCatName val="1"/>
            <c:showSerName val="0"/>
            <c:showPercent val="1"/>
            <c:showBubbleSize val="0"/>
            <c:showLeaderLines val="0"/>
            <c:extLst>
              <c:ext xmlns:c15="http://schemas.microsoft.com/office/drawing/2012/chart" uri="{CE6537A1-D6FC-4f65-9D91-7224C49458BB}"/>
            </c:extLst>
          </c:dLbls>
          <c:cat>
            <c:strRef>
              <c:f>'Chart 1.5 - UPDATED'!$D$26:$G$27</c:f>
              <c:strCache>
                <c:ptCount val="4"/>
                <c:pt idx="0">
                  <c:v>Land</c:v>
                </c:pt>
                <c:pt idx="1">
                  <c:v>Buildings</c:v>
                </c:pt>
                <c:pt idx="2">
                  <c:v>Plant and 
Equipment</c:v>
                </c:pt>
                <c:pt idx="3">
                  <c:v>Infrastructure
Systems</c:v>
                </c:pt>
              </c:strCache>
            </c:strRef>
          </c:cat>
          <c:val>
            <c:numRef>
              <c:f>'Chart 1.5 - UPDATED'!$D$29:$G$29</c:f>
              <c:numCache>
                <c:formatCode>#,##0\ \ ;\(#,##0\)\ \ ;...\ \ \ </c:formatCode>
                <c:ptCount val="4"/>
                <c:pt idx="0">
                  <c:v>74580.293030469984</c:v>
                </c:pt>
                <c:pt idx="1">
                  <c:v>94150.161741029995</c:v>
                </c:pt>
                <c:pt idx="2">
                  <c:v>18476.74903477302</c:v>
                </c:pt>
                <c:pt idx="3">
                  <c:v>180205.66269733355</c:v>
                </c:pt>
              </c:numCache>
            </c:numRef>
          </c:val>
          <c:extLst>
            <c:ext xmlns:c16="http://schemas.microsoft.com/office/drawing/2014/chart" uri="{C3380CC4-5D6E-409C-BE32-E72D297353CC}">
              <c16:uniqueId val="{00000016-C34A-4149-AAB1-39A553561CA8}"/>
            </c:ext>
          </c:extLst>
        </c:ser>
        <c:dLbls>
          <c:showLegendKey val="0"/>
          <c:showVal val="1"/>
          <c:showCatName val="0"/>
          <c:showSerName val="0"/>
          <c:showPercent val="0"/>
          <c:showBubbleSize val="0"/>
          <c:showLeaderLines val="0"/>
        </c:dLbls>
        <c:firstSliceAng val="150"/>
        <c:holeSize val="60"/>
      </c:doughnutChart>
      <c:spPr>
        <a:noFill/>
        <a:ln>
          <a:noFill/>
        </a:ln>
      </c:spPr>
    </c:plotArea>
    <c:plotVisOnly val="1"/>
    <c:dispBlanksAs val="gap"/>
    <c:showDLblsOverMax val="0"/>
  </c:chart>
  <c:spPr>
    <a:noFill/>
    <a:ln>
      <a:noFill/>
    </a:ln>
  </c:spPr>
  <c:txPr>
    <a:bodyPr/>
    <a:lstStyle/>
    <a:p>
      <a:pPr>
        <a:defRPr sz="700">
          <a:solidFill>
            <a:srgbClr val="57514D"/>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0.71712</cdr:x>
      <cdr:y>0</cdr:y>
    </cdr:from>
    <cdr:to>
      <cdr:x>0.96034</cdr:x>
      <cdr:y>0.1161</cdr:y>
    </cdr:to>
    <cdr:sp macro="" textlink="">
      <cdr:nvSpPr>
        <cdr:cNvPr id="3" name="TextBox 3"/>
        <cdr:cNvSpPr txBox="1"/>
      </cdr:nvSpPr>
      <cdr:spPr>
        <a:xfrm xmlns:a="http://schemas.openxmlformats.org/drawingml/2006/main">
          <a:off x="4439869" y="0"/>
          <a:ext cx="1505836" cy="29527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639AC509-FABC-4598-B828-720C419032A4}" type="TxLink">
            <a:rPr lang="en-US" sz="700" b="1" i="0" u="none" strike="noStrike">
              <a:solidFill>
                <a:srgbClr val="57514D"/>
              </a:solidFill>
              <a:latin typeface="Arial" panose="020B0604020202020204" pitchFamily="34" charset="0"/>
              <a:cs typeface="Arial" panose="020B0604020202020204" pitchFamily="34" charset="0"/>
            </a:rPr>
            <a:pPr algn="ctr"/>
            <a:t>Average: $26.8 billion</a:t>
          </a:fld>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0.42346</cdr:x>
      <cdr:y>0.13357</cdr:y>
    </cdr:from>
    <cdr:to>
      <cdr:x>0.65788</cdr:x>
      <cdr:y>0.18971</cdr:y>
    </cdr:to>
    <cdr:sp macro="" textlink="">
      <cdr:nvSpPr>
        <cdr:cNvPr id="4" name="TextBox 3"/>
        <cdr:cNvSpPr txBox="1"/>
      </cdr:nvSpPr>
      <cdr:spPr>
        <a:xfrm xmlns:a="http://schemas.openxmlformats.org/drawingml/2006/main">
          <a:off x="2620412" y="364890"/>
          <a:ext cx="1450608" cy="15336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fld id="{D1D38BC2-8567-427A-818F-AF9D08EB6949}" type="TxLink">
            <a:rPr lang="en-US" sz="700" b="1" i="0" u="none" strike="noStrike">
              <a:solidFill>
                <a:srgbClr val="57514D"/>
              </a:solidFill>
              <a:latin typeface="Arial" panose="020B0604020202020204" pitchFamily="34" charset="0"/>
              <a:cs typeface="Arial" panose="020B0604020202020204" pitchFamily="34" charset="0"/>
            </a:rPr>
            <a:pPr algn="ctr"/>
            <a:t>Average: $20.8 billion</a:t>
          </a:fld>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0.15293</cdr:x>
      <cdr:y>0.31442</cdr:y>
    </cdr:from>
    <cdr:to>
      <cdr:x>0.3345</cdr:x>
      <cdr:y>0.37325</cdr:y>
    </cdr:to>
    <cdr:sp macro="" textlink="">
      <cdr:nvSpPr>
        <cdr:cNvPr id="6" name="TextBox 5"/>
        <cdr:cNvSpPr txBox="1"/>
      </cdr:nvSpPr>
      <cdr:spPr>
        <a:xfrm xmlns:a="http://schemas.openxmlformats.org/drawingml/2006/main">
          <a:off x="946328" y="858949"/>
          <a:ext cx="1123569" cy="160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B05BE7C0-69C0-4F3D-8642-2C14A3FE3E7E}" type="TxLink">
            <a:rPr lang="en-US" sz="700" b="1" i="0" u="none" strike="noStrike">
              <a:solidFill>
                <a:srgbClr val="57514D"/>
              </a:solidFill>
              <a:latin typeface="Arial" panose="020B0604020202020204" pitchFamily="34" charset="0"/>
              <a:cs typeface="Arial" panose="020B0604020202020204" pitchFamily="34" charset="0"/>
            </a:rPr>
            <a:pPr/>
            <a:t>Average: $14.4 billion</a:t>
          </a:fld>
          <a:endParaRPr lang="en-AU" sz="700" b="1">
            <a:solidFill>
              <a:srgbClr val="57514D"/>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0.25966</cdr:x>
      <cdr:y>0.94624</cdr:y>
    </cdr:from>
    <cdr:to>
      <cdr:x>0.84161</cdr:x>
      <cdr:y>0.989</cdr:y>
    </cdr:to>
    <cdr:sp macro="" textlink="">
      <cdr:nvSpPr>
        <cdr:cNvPr id="2" name="Rectangle 1"/>
        <cdr:cNvSpPr/>
      </cdr:nvSpPr>
      <cdr:spPr>
        <a:xfrm xmlns:a="http://schemas.openxmlformats.org/drawingml/2006/main">
          <a:off x="1658754" y="2458767"/>
          <a:ext cx="3717555" cy="1111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udget">
    <a:dk1>
      <a:srgbClr val="57514D"/>
    </a:dk1>
    <a:lt1>
      <a:srgbClr val="FFFFFF"/>
    </a:lt1>
    <a:dk2>
      <a:srgbClr val="1D3278"/>
    </a:dk2>
    <a:lt2>
      <a:srgbClr val="DD0332"/>
    </a:lt2>
    <a:accent1>
      <a:srgbClr val="0579B9"/>
    </a:accent1>
    <a:accent2>
      <a:srgbClr val="EB8C00"/>
    </a:accent2>
    <a:accent3>
      <a:srgbClr val="951C7D"/>
    </a:accent3>
    <a:accent4>
      <a:srgbClr val="95C11F"/>
    </a:accent4>
    <a:accent5>
      <a:srgbClr val="13421F"/>
    </a:accent5>
    <a:accent6>
      <a:srgbClr val="25A9E1"/>
    </a:accent6>
    <a:hlink>
      <a:srgbClr val="000000"/>
    </a:hlink>
    <a:folHlink>
      <a:srgbClr val="000000"/>
    </a:folHlink>
  </a:clrScheme>
  <a:fontScheme name="Budg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3" ma:contentTypeDescription="Create a new document." ma:contentTypeScope="" ma:versionID="b5babb12e1fedc6ea5b0ddbe9a6dbc85">
  <xsd:schema xmlns:xsd="http://www.w3.org/2001/XMLSchema" xmlns:xs="http://www.w3.org/2001/XMLSchema" xmlns:p="http://schemas.microsoft.com/office/2006/metadata/properties" xmlns:ns2="801a5968-9419-4033-b9de-7ffe8168468e" xmlns:ns3="1c478e85-8130-4c67-8ee4-8bdf1c0e6049" targetNamespace="http://schemas.microsoft.com/office/2006/metadata/properties" ma:root="true" ma:fieldsID="9385a6c5781228858eb2dfc06285a0e9" ns2:_="" ns3:_="">
    <xsd:import namespace="801a5968-9419-4033-b9de-7ffe8168468e"/>
    <xsd:import namespace="1c478e85-8130-4c67-8ee4-8bdf1c0e60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Danielle Burgess</DisplayName>
        <AccountId>27</AccountId>
        <AccountType/>
      </UserInfo>
      <UserInfo>
        <DisplayName>Cassandra Wilkinson</DisplayName>
        <AccountId>159</AccountId>
        <AccountType/>
      </UserInfo>
      <UserInfo>
        <DisplayName>Sajiv De Silva</DisplayName>
        <AccountId>15</AccountId>
        <AccountType/>
      </UserInfo>
    </SharedWithUsers>
    <_Flow_SignoffStatus xmlns="1c478e85-8130-4c67-8ee4-8bdf1c0e60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2357-6383-4B88-808C-FAFCB94D862A}">
  <ds:schemaRefs>
    <ds:schemaRef ds:uri="http://schemas.microsoft.com/sharepoint/v3/contenttype/forms"/>
  </ds:schemaRefs>
</ds:datastoreItem>
</file>

<file path=customXml/itemProps2.xml><?xml version="1.0" encoding="utf-8"?>
<ds:datastoreItem xmlns:ds="http://schemas.openxmlformats.org/officeDocument/2006/customXml" ds:itemID="{F1A256C7-CFC3-4ED1-8995-AF2C08AFE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56981-04AC-4029-A4D1-CECB1D71233F}">
  <ds:schemaRefs>
    <ds:schemaRef ds:uri="http://schemas.microsoft.com/office/2006/metadata/properties"/>
    <ds:schemaRef ds:uri="http://schemas.microsoft.com/office/infopath/2007/PartnerControls"/>
    <ds:schemaRef ds:uri="801a5968-9419-4033-b9de-7ffe8168468e"/>
    <ds:schemaRef ds:uri="1c478e85-8130-4c67-8ee4-8bdf1c0e6049"/>
  </ds:schemaRefs>
</ds:datastoreItem>
</file>

<file path=customXml/itemProps4.xml><?xml version="1.0" encoding="utf-8"?>
<ds:datastoreItem xmlns:ds="http://schemas.openxmlformats.org/officeDocument/2006/customXml" ds:itemID="{4070F83C-12BC-4482-8F47-4CADBA01C99A}">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10.xml><?xml version="1.0" encoding="utf-8"?>
<clbl:labelList xmlns:clbl="http://schemas.microsoft.com/office/2020/mipLabelMetadata"/>
</file>

<file path=docMetadata/LabelInfo11.xml><?xml version="1.0" encoding="utf-8"?>
<clbl:labelList xmlns:clbl="http://schemas.microsoft.com/office/2020/mipLabelMetadata"/>
</file>

<file path=docMetadata/LabelInfo12.xml><?xml version="1.0" encoding="utf-8"?>
<clbl:labelList xmlns:clbl="http://schemas.microsoft.com/office/2020/mipLabelMetadata"/>
</file>

<file path=docMetadata/LabelInfo13.xml><?xml version="1.0" encoding="utf-8"?>
<clbl:labelList xmlns:clbl="http://schemas.microsoft.com/office/2020/mipLabelMetadata"/>
</file>

<file path=docMetadata/LabelInfo14.xml><?xml version="1.0" encoding="utf-8"?>
<clbl:labelList xmlns:clbl="http://schemas.microsoft.com/office/2020/mipLabelMetadata"/>
</file>

<file path=docMetadata/LabelInfo15.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Metadata/LabelInfo6.xml><?xml version="1.0" encoding="utf-8"?>
<clbl:labelList xmlns:clbl="http://schemas.microsoft.com/office/2020/mipLabelMetadata"/>
</file>

<file path=docMetadata/LabelInfo7.xml><?xml version="1.0" encoding="utf-8"?>
<clbl:labelList xmlns:clbl="http://schemas.microsoft.com/office/2020/mipLabelMetadata"/>
</file>

<file path=docMetadata/LabelInfo8.xml><?xml version="1.0" encoding="utf-8"?>
<clbl:labelList xmlns:clbl="http://schemas.microsoft.com/office/2020/mipLabelMetadata"/>
</file>

<file path=docMetadata/LabelInfo9.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1361</TotalTime>
  <Pages>17</Pages>
  <Words>5885</Words>
  <Characters>34063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2019-20 Budget Paper No. 2 - Infrastructure Statement - Chapter 1: Infrastructure Program Overview</vt:lpstr>
    </vt:vector>
  </TitlesOfParts>
  <Company>NSW Treasury</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Budget Paper No. 3 - Infrastructure Statement - Chapter 1: Investiment program overview</dc:title>
  <dc:subject/>
  <dc:creator>The Treasury</dc:creator>
  <cp:keywords>The Treasury</cp:keywords>
  <dc:description/>
  <cp:lastModifiedBy>Francess Lavorato</cp:lastModifiedBy>
  <cp:revision>4794</cp:revision>
  <cp:lastPrinted>2020-11-13T08:13:00Z</cp:lastPrinted>
  <dcterms:created xsi:type="dcterms:W3CDTF">2019-05-18T18:34:00Z</dcterms:created>
  <dcterms:modified xsi:type="dcterms:W3CDTF">2020-11-15T22:02:00Z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ies>
</file>