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0.xml" ContentType="application/vnd.ms-office.classificationlabels+xml"/>
  <Override PartName="/docMetadata/LabelInfo15.xml" ContentType="application/vnd.ms-office.classificationlabels+xml"/>
  <Override PartName="/docMetadata/LabelInfo37.xml" ContentType="application/vnd.ms-office.classificationlabels+xml"/>
  <Override PartName="/docMetadata/LabelInfo41.xml" ContentType="application/vnd.ms-office.classificationlabels+xml"/>
  <Override PartName="/docMetadata/LabelInfo56.xml" ContentType="application/vnd.ms-office.classificationlabels+xml"/>
  <Override PartName="/docMetadata/LabelInfo61.xml" ContentType="application/vnd.ms-office.classificationlabels+xml"/>
  <Override PartName="/docMetadata/LabelInfo10.xml" ContentType="application/vnd.ms-office.classificationlabels+xml"/>
  <Override PartName="/docMetadata/LabelInfo5.xml" ContentType="application/vnd.ms-office.classificationlabels+xml"/>
  <Override PartName="/docMetadata/LabelInfo26.xml" ContentType="application/vnd.ms-office.classificationlabels+xml"/>
  <Override PartName="/docMetadata/LabelInfo31.xml" ContentType="application/vnd.ms-office.classificationlabels+xml"/>
  <Override PartName="/docMetadata/LabelInfo47.xml" ContentType="application/vnd.ms-office.classificationlabels+xml"/>
  <Override PartName="/docMetadata/LabelInfo51.xml" ContentType="application/vnd.ms-office.classificationlabels+xml"/>
  <Override PartName="/docMetadata/LabelInfo67.xml" ContentType="application/vnd.ms-office.classificationlabels+xml"/>
  <Override PartName="/docMetadata/LabelInfo72.xml" ContentType="application/vnd.ms-office.classificationlabels+xml"/>
  <Override PartName="/docMetadata/LabelInfo53.xml" ContentType="application/vnd.ms-office.classificationlabels+xml"/>
  <Override PartName="/docMetadata/LabelInfo75.xml" ContentType="application/vnd.ms-office.classificationlabels+xml"/>
  <Override PartName="/docMetadata/LabelInfo21.xml" ContentType="application/vnd.ms-office.classificationlabels+xml"/>
  <Override PartName="/docMetadata/LabelInfo3.xml" ContentType="application/vnd.ms-office.classificationlabels+xml"/>
  <Override PartName="/docMetadata/LabelInfo33.xml" ContentType="application/vnd.ms-office.classificationlabels+xml"/>
  <Override PartName="/docMetadata/LabelInfo30.xml" ContentType="application/vnd.ms-office.classificationlabels+xml"/>
  <Override PartName="/docMetadata/LabelInfo25.xml" ContentType="application/vnd.ms-office.classificationlabels+xml"/>
  <Override PartName="/docMetadata/LabelInfo17.xml" ContentType="application/vnd.ms-office.classificationlabels+xml"/>
  <Override PartName="/docMetadata/LabelInfo13.xml" ContentType="application/vnd.ms-office.classificationlabels+xml"/>
  <Override PartName="/docMetadata/LabelInfo38.xml" ContentType="application/vnd.ms-office.classificationlabels+xml"/>
  <Override PartName="/docMetadata/LabelInfo50.xml" ContentType="application/vnd.ms-office.classificationlabels+xml"/>
  <Override PartName="/docMetadata/LabelInfo58.xml" ContentType="application/vnd.ms-office.classificationlabels+xml"/>
  <Override PartName="/docMetadata/LabelInfo63.xml" ContentType="application/vnd.ms-office.classificationlabels+xml"/>
  <Override PartName="/docMetadata/LabelInfo69.xml" ContentType="application/vnd.ms-office.classificationlabels+xml"/>
  <Override PartName="/docMetadata/LabelInfo2.xml" ContentType="application/vnd.ms-office.classificationlabels+xml"/>
  <Override PartName="/docMetadata/LabelInfo45.xml" ContentType="application/vnd.ms-office.classificationlabels+xml"/>
  <Override PartName="/docMetadata/LabelInfo66.xml" ContentType="application/vnd.ms-office.classificationlabels+xml"/>
  <Override PartName="/docMetadata/LabelInfo74.xml" ContentType="application/vnd.ms-office.classificationlabels+xml"/>
  <Override PartName="/docMetadata/LabelInfo62.xml" ContentType="application/vnd.ms-office.classificationlabels+xml"/>
  <Override PartName="/docMetadata/LabelInfo55.xml" ContentType="application/vnd.ms-office.classificationlabels+xml"/>
  <Override PartName="/docMetadata/LabelInfo42.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27.xml" ContentType="application/vnd.ms-office.classificationlabels+xml"/>
  <Override PartName="/docMetadata/LabelInfo32.xml" ContentType="application/vnd.ms-office.classificationlabels+xml"/>
  <Override PartName="/docMetadata/LabelInfo.xml" ContentType="application/vnd.ms-office.classificationlabels+xml"/>
  <Override PartName="/docMetadata/LabelInfo71.xml" ContentType="application/vnd.ms-office.classificationlabels+xml"/>
  <Override PartName="/docMetadata/LabelInfo65.xml" ContentType="application/vnd.ms-office.classificationlabels+xml"/>
  <Override PartName="/docMetadata/LabelInfo57.xml" ContentType="application/vnd.ms-office.classificationlabels+xml"/>
  <Override PartName="/docMetadata/LabelInfo49.xml" ContentType="application/vnd.ms-office.classificationlabels+xml"/>
  <Override PartName="/docMetadata/LabelInfo14.xml" ContentType="application/vnd.ms-office.classificationlabels+xml"/>
  <Override PartName="/docMetadata/LabelInfo36.xml" ContentType="application/vnd.ms-office.classificationlabels+xml"/>
  <Override PartName="/docMetadata/LabelInfo0.xml" ContentType="application/vnd.ms-office.classificationlabels+xml"/>
  <Override PartName="/docMetadata/LabelInfo52.xml" ContentType="application/vnd.ms-office.classificationlabels+xml"/>
  <Override PartName="/docMetadata/LabelInfo9.xml" ContentType="application/vnd.ms-office.classificationlabels+xml"/>
  <Override PartName="/docMetadata/LabelInfo16.xml" ContentType="application/vnd.ms-office.classificationlabels+xml"/>
  <Override PartName="/docMetadata/LabelInfo22.xml" ContentType="application/vnd.ms-office.classificationlabels+xml"/>
  <Override PartName="/docMetadata/LabelInfo29.xml" ContentType="application/vnd.ms-office.classificationlabels+xml"/>
  <Override PartName="/docMetadata/LabelInfo44.xml" ContentType="application/vnd.ms-office.classificationlabels+xml"/>
  <Override PartName="/docMetadata/LabelInfo76.xml" ContentType="application/vnd.ms-office.classificationlabels+xml"/>
  <Override PartName="/docMetadata/LabelInfo73.xml" ContentType="application/vnd.ms-office.classificationlabels+xml"/>
  <Override PartName="/docMetadata/LabelInfo68.xml" ContentType="application/vnd.ms-office.classificationlabels+xml"/>
  <Override PartName="/docMetadata/LabelInfo60.xml" ContentType="application/vnd.ms-office.classificationlabels+xml"/>
  <Override PartName="/docMetadata/LabelInfo54.xml" ContentType="application/vnd.ms-office.classificationlabels+xml"/>
  <Override PartName="/docMetadata/LabelInfo4.xml" ContentType="application/vnd.ms-office.classificationlabels+xml"/>
  <Override PartName="/docMetadata/LabelInfo24.xml" ContentType="application/vnd.ms-office.classificationlabels+xml"/>
  <Override PartName="/docMetadata/LabelInfo39.xml" ContentType="application/vnd.ms-office.classificationlabels+xml"/>
  <Override PartName="/docMetadata/LabelInfo46.xml" ContentType="application/vnd.ms-office.classificationlabels+xml"/>
  <Override PartName="/docMetadata/LabelInfo8.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34.xml" ContentType="application/vnd.ms-office.classificationlabels+xml"/>
  <Override PartName="/docMetadata/LabelInfo70.xml" ContentType="application/vnd.ms-office.classificationlabels+xml"/>
  <Override PartName="/docMetadata/LabelInfo28.xml" ContentType="application/vnd.ms-office.classificationlabels+xml"/>
  <Override PartName="/docMetadata/LabelInfo43.xml" ContentType="application/vnd.ms-office.classificationlabels+xml"/>
  <Override PartName="/docMetadata/LabelInfo48.xml" ContentType="application/vnd.ms-office.classificationlabels+xml"/>
  <Override PartName="/docMetadata/LabelInfo1.xml" ContentType="application/vnd.ms-office.classificationlabels+xml"/>
  <Override PartName="/docMetadata/LabelInfo64.xml" ContentType="application/vnd.ms-office.classificationlabels+xml"/>
  <Override PartName="/docMetadata/LabelInfo23.xml" ContentType="application/vnd.ms-office.classificationlabels+xml"/>
  <Override PartName="/docMetadata/LabelInfo18.xml" ContentType="application/vnd.ms-office.classificationlabels+xml"/>
  <Override PartName="/docMetadata/LabelInfo35.xml" ContentType="application/vnd.ms-office.classificationlabels+xml"/>
  <Override PartName="/docMetadata/LabelInfo40.xml" ContentType="application/vnd.ms-office.classificationlabels+xml"/>
  <Override PartName="/docMetadata/LabelInfo59.xml" ContentType="application/vnd.ms-office.classificationlabels+xml"/>
</Types>
</file>

<file path=_rels/.rels><?xml version="1.0" encoding="UTF-8" standalone="yes"?>
<Relationships xmlns="http://schemas.openxmlformats.org/package/2006/relationships"><Relationship Id="rId26" Type="http://schemas.microsoft.com/office/2020/02/relationships/classificationlabels" Target="docMetadata/LabelInfo20.xml"/><Relationship Id="rId21" Type="http://schemas.microsoft.com/office/2020/02/relationships/classificationlabels" Target="docMetadata/LabelInfo15.xml"/><Relationship Id="rId42" Type="http://schemas.microsoft.com/office/2020/02/relationships/classificationlabels" Target="docMetadata/LabelInfo37.xml"/><Relationship Id="rId47" Type="http://schemas.microsoft.com/office/2020/02/relationships/classificationlabels" Target="docMetadata/LabelInfo41.xml"/><Relationship Id="rId63" Type="http://schemas.microsoft.com/office/2020/02/relationships/classificationlabels" Target="docMetadata/LabelInfo56.xml"/><Relationship Id="rId68" Type="http://schemas.microsoft.com/office/2020/02/relationships/classificationlabels" Target="docMetadata/LabelInfo61.xml"/><Relationship Id="rId16" Type="http://schemas.microsoft.com/office/2020/02/relationships/classificationlabels" Target="docMetadata/LabelInfo10.xml"/><Relationship Id="rId11" Type="http://schemas.microsoft.com/office/2020/02/relationships/classificationlabels" Target="docMetadata/LabelInfo5.xml"/><Relationship Id="rId32" Type="http://schemas.microsoft.com/office/2020/02/relationships/classificationlabels" Target="docMetadata/LabelInfo26.xml"/><Relationship Id="rId37" Type="http://schemas.microsoft.com/office/2020/02/relationships/classificationlabels" Target="docMetadata/LabelInfo31.xml"/><Relationship Id="rId53" Type="http://schemas.microsoft.com/office/2020/02/relationships/classificationlabels" Target="docMetadata/LabelInfo47.xml"/><Relationship Id="rId58" Type="http://schemas.microsoft.com/office/2020/02/relationships/classificationlabels" Target="docMetadata/LabelInfo51.xml"/><Relationship Id="rId74" Type="http://schemas.microsoft.com/office/2020/02/relationships/classificationlabels" Target="docMetadata/LabelInfo67.xml"/><Relationship Id="rId79" Type="http://schemas.microsoft.com/office/2020/02/relationships/classificationlabels" Target="docMetadata/LabelInfo72.xml"/><Relationship Id="rId61" Type="http://schemas.microsoft.com/office/2020/02/relationships/classificationlabels" Target="docMetadata/LabelInfo53.xml"/><Relationship Id="rId82" Type="http://schemas.microsoft.com/office/2020/02/relationships/classificationlabels" Target="docMetadata/LabelInfo75.xml"/><Relationship Id="rId19" Type="http://schemas.microsoft.com/office/2020/02/relationships/classificationlabels" Target="docMetadata/LabelInfo21.xml"/><Relationship Id="rId48" Type="http://schemas.microsoft.com/office/2020/02/relationships/classificationlabels" Target="docMetadata/LabelInfo3.xml"/><Relationship Id="rId27" Type="http://schemas.microsoft.com/office/2020/02/relationships/classificationlabels" Target="docMetadata/LabelInfo33.xml"/><Relationship Id="rId35" Type="http://schemas.microsoft.com/office/2020/02/relationships/classificationlabels" Target="docMetadata/LabelInfo30.xml"/><Relationship Id="rId30" Type="http://schemas.microsoft.com/office/2020/02/relationships/classificationlabels" Target="docMetadata/LabelInfo25.xml"/><Relationship Id="rId22" Type="http://schemas.microsoft.com/office/2020/02/relationships/classificationlabels" Target="docMetadata/LabelInfo17.xml"/><Relationship Id="rId14" Type="http://schemas.microsoft.com/office/2020/02/relationships/classificationlabels" Target="docMetadata/LabelInfo13.xml"/><Relationship Id="rId43" Type="http://schemas.microsoft.com/office/2020/02/relationships/classificationlabels" Target="docMetadata/LabelInfo38.xml"/><Relationship Id="rId56" Type="http://schemas.microsoft.com/office/2020/02/relationships/classificationlabels" Target="docMetadata/LabelInfo50.xml"/><Relationship Id="rId64" Type="http://schemas.microsoft.com/office/2020/02/relationships/classificationlabels" Target="docMetadata/LabelInfo58.xml"/><Relationship Id="rId69" Type="http://schemas.microsoft.com/office/2020/02/relationships/classificationlabels" Target="docMetadata/LabelInfo63.xml"/><Relationship Id="rId77" Type="http://schemas.microsoft.com/office/2020/02/relationships/classificationlabels" Target="docMetadata/LabelInfo69.xml"/><Relationship Id="rId8" Type="http://schemas.microsoft.com/office/2020/02/relationships/classificationlabels" Target="docMetadata/LabelInfo2.xml"/><Relationship Id="rId51" Type="http://schemas.microsoft.com/office/2020/02/relationships/classificationlabels" Target="docMetadata/LabelInfo45.xml"/><Relationship Id="rId72" Type="http://schemas.microsoft.com/office/2020/02/relationships/classificationlabels" Target="docMetadata/LabelInfo66.xml"/><Relationship Id="rId80" Type="http://schemas.microsoft.com/office/2020/02/relationships/classificationlabels" Target="docMetadata/LabelInfo74.xml"/><Relationship Id="rId3" Type="http://schemas.openxmlformats.org/officeDocument/2006/relationships/extended-properties" Target="docProps/app.xml"/><Relationship Id="rId67" Type="http://schemas.microsoft.com/office/2020/02/relationships/classificationlabels" Target="docMetadata/LabelInfo62.xml"/><Relationship Id="rId59" Type="http://schemas.microsoft.com/office/2020/02/relationships/classificationlabels" Target="docMetadata/LabelInfo55.xml"/><Relationship Id="rId46" Type="http://schemas.microsoft.com/office/2020/02/relationships/classificationlabels" Target="docMetadata/LabelInfo42.xml"/><Relationship Id="rId12" Type="http://schemas.microsoft.com/office/2020/02/relationships/classificationlabels" Target="docMetadata/LabelInfo6.xml"/><Relationship Id="rId17" Type="http://schemas.microsoft.com/office/2020/02/relationships/classificationlabels" Target="docMetadata/LabelInfo11.xml"/><Relationship Id="rId25" Type="http://schemas.microsoft.com/office/2020/02/relationships/classificationlabels" Target="docMetadata/LabelInfo19.xml"/><Relationship Id="rId33" Type="http://schemas.microsoft.com/office/2020/02/relationships/classificationlabels" Target="docMetadata/LabelInfo27.xml"/><Relationship Id="rId38" Type="http://schemas.microsoft.com/office/2020/02/relationships/classificationlabels" Target="docMetadata/LabelInfo32.xml"/><Relationship Id="rId83" Type="http://schemas.microsoft.com/office/2020/02/relationships/classificationlabels" Target="docMetadata/LabelInfo.xml"/><Relationship Id="rId75" Type="http://schemas.microsoft.com/office/2020/02/relationships/classificationlabels" Target="docMetadata/LabelInfo71.xml"/><Relationship Id="rId70" Type="http://schemas.microsoft.com/office/2020/02/relationships/classificationlabels" Target="docMetadata/LabelInfo65.xml"/><Relationship Id="rId62" Type="http://schemas.microsoft.com/office/2020/02/relationships/classificationlabels" Target="docMetadata/LabelInfo57.xml"/><Relationship Id="rId54" Type="http://schemas.microsoft.com/office/2020/02/relationships/classificationlabels" Target="docMetadata/LabelInfo49.xml"/><Relationship Id="rId20" Type="http://schemas.microsoft.com/office/2020/02/relationships/classificationlabels" Target="docMetadata/LabelInfo14.xml"/><Relationship Id="rId41" Type="http://schemas.microsoft.com/office/2020/02/relationships/classificationlabels" Target="docMetadata/LabelInfo36.xml"/><Relationship Id="rId1" Type="http://schemas.openxmlformats.org/officeDocument/2006/relationships/officeDocument" Target="word/document.xml"/><Relationship Id="rId6" Type="http://schemas.microsoft.com/office/2020/02/relationships/classificationlabels" Target="docMetadata/LabelInfo0.xml"/><Relationship Id="rId57" Type="http://schemas.microsoft.com/office/2020/02/relationships/classificationlabels" Target="docMetadata/LabelInfo52.xml"/><Relationship Id="rId15" Type="http://schemas.microsoft.com/office/2020/02/relationships/classificationlabels" Target="docMetadata/LabelInfo9.xml"/><Relationship Id="rId23" Type="http://schemas.microsoft.com/office/2020/02/relationships/classificationlabels" Target="docMetadata/LabelInfo16.xml"/><Relationship Id="rId28" Type="http://schemas.microsoft.com/office/2020/02/relationships/classificationlabels" Target="docMetadata/LabelInfo22.xml"/><Relationship Id="rId36" Type="http://schemas.microsoft.com/office/2020/02/relationships/classificationlabels" Target="docMetadata/LabelInfo29.xml"/><Relationship Id="rId49" Type="http://schemas.microsoft.com/office/2020/02/relationships/classificationlabels" Target="docMetadata/LabelInfo44.xml"/><Relationship Id="rId81" Type="http://schemas.microsoft.com/office/2020/02/relationships/classificationlabels" Target="docMetadata/LabelInfo76.xml"/><Relationship Id="rId78" Type="http://schemas.microsoft.com/office/2020/02/relationships/classificationlabels" Target="docMetadata/LabelInfo73.xml"/><Relationship Id="rId73" Type="http://schemas.microsoft.com/office/2020/02/relationships/classificationlabels" Target="docMetadata/LabelInfo68.xml"/><Relationship Id="rId65" Type="http://schemas.microsoft.com/office/2020/02/relationships/classificationlabels" Target="docMetadata/LabelInfo60.xml"/><Relationship Id="rId60" Type="http://schemas.microsoft.com/office/2020/02/relationships/classificationlabels" Target="docMetadata/LabelInfo54.xml"/><Relationship Id="rId10" Type="http://schemas.microsoft.com/office/2020/02/relationships/classificationlabels" Target="docMetadata/LabelInfo4.xml"/><Relationship Id="rId31" Type="http://schemas.microsoft.com/office/2020/02/relationships/classificationlabels" Target="docMetadata/LabelInfo24.xml"/><Relationship Id="rId44" Type="http://schemas.microsoft.com/office/2020/02/relationships/classificationlabels" Target="docMetadata/LabelInfo39.xml"/><Relationship Id="rId52" Type="http://schemas.microsoft.com/office/2020/02/relationships/classificationlabels" Target="docMetadata/LabelInfo46.xml"/><Relationship Id="rId4" Type="http://schemas.openxmlformats.org/officeDocument/2006/relationships/custom-properties" Target="docProps/custom.xml"/><Relationship Id="rId9" Type="http://schemas.microsoft.com/office/2020/02/relationships/classificationlabels" Target="docMetadata/LabelInfo8.xml"/><Relationship Id="rId13" Type="http://schemas.microsoft.com/office/2020/02/relationships/classificationlabels" Target="docMetadata/LabelInfo7.xml"/><Relationship Id="rId18" Type="http://schemas.microsoft.com/office/2020/02/relationships/classificationlabels" Target="docMetadata/LabelInfo12.xml"/><Relationship Id="rId39" Type="http://schemas.microsoft.com/office/2020/02/relationships/classificationlabels" Target="docMetadata/LabelInfo34.xml"/><Relationship Id="rId76" Type="http://schemas.microsoft.com/office/2020/02/relationships/classificationlabels" Target="docMetadata/LabelInfo70.xml"/><Relationship Id="rId34" Type="http://schemas.microsoft.com/office/2020/02/relationships/classificationlabels" Target="docMetadata/LabelInfo28.xml"/><Relationship Id="rId50" Type="http://schemas.microsoft.com/office/2020/02/relationships/classificationlabels" Target="docMetadata/LabelInfo43.xml"/><Relationship Id="rId55" Type="http://schemas.microsoft.com/office/2020/02/relationships/classificationlabels" Target="docMetadata/LabelInfo48.xml"/><Relationship Id="rId7" Type="http://schemas.microsoft.com/office/2020/02/relationships/classificationlabels" Target="docMetadata/LabelInfo1.xml"/><Relationship Id="rId71" Type="http://schemas.microsoft.com/office/2020/02/relationships/classificationlabels" Target="docMetadata/LabelInfo64.xml"/><Relationship Id="rId2" Type="http://schemas.openxmlformats.org/package/2006/relationships/metadata/core-properties" Target="docProps/core.xml"/><Relationship Id="rId29" Type="http://schemas.microsoft.com/office/2020/02/relationships/classificationlabels" Target="docMetadata/LabelInfo23.xml"/><Relationship Id="rId24" Type="http://schemas.microsoft.com/office/2020/02/relationships/classificationlabels" Target="docMetadata/LabelInfo18.xml"/><Relationship Id="rId40" Type="http://schemas.microsoft.com/office/2020/02/relationships/classificationlabels" Target="docMetadata/LabelInfo35.xml"/><Relationship Id="rId45" Type="http://schemas.microsoft.com/office/2020/02/relationships/classificationlabels" Target="docMetadata/LabelInfo40.xml"/><Relationship Id="rId66" Type="http://schemas.microsoft.com/office/2020/02/relationships/classificationlabels" Target="docMetadata/LabelInfo59.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BD64" w14:textId="5A8F9C67" w:rsidR="00A63D1D" w:rsidRPr="00123C21" w:rsidRDefault="00103811" w:rsidP="00A76A7F">
      <w:pPr>
        <w:pStyle w:val="Heading1"/>
      </w:pPr>
      <w:r w:rsidRPr="00123C21">
        <w:t>3</w:t>
      </w:r>
      <w:r w:rsidR="004D606F" w:rsidRPr="00123C21">
        <w:t xml:space="preserve">. </w:t>
      </w:r>
      <w:r w:rsidR="00FA09EC" w:rsidRPr="00123C21">
        <w:tab/>
      </w:r>
      <w:r w:rsidR="002A5726" w:rsidRPr="00123C21">
        <w:t xml:space="preserve">HEALTH </w:t>
      </w:r>
      <w:r w:rsidR="00A63D1D" w:rsidRPr="00A76A7F">
        <w:t>CLUSTER</w:t>
      </w:r>
    </w:p>
    <w:p w14:paraId="3C578310" w14:textId="3AECEB3F" w:rsidR="00A63D1D" w:rsidRPr="00123C21" w:rsidRDefault="00A63D1D" w:rsidP="003B07F6">
      <w:pPr>
        <w:pStyle w:val="Heading2"/>
        <w:numPr>
          <w:ilvl w:val="0"/>
          <w:numId w:val="22"/>
        </w:numPr>
        <w:ind w:left="357" w:hanging="357"/>
      </w:pPr>
      <w:bookmarkStart w:id="0" w:name="_Toc511769333"/>
      <w:r w:rsidRPr="005C052E">
        <w:t>Introduction</w:t>
      </w:r>
      <w:bookmarkEnd w:id="0"/>
    </w:p>
    <w:tbl>
      <w:tblPr>
        <w:tblpPr w:leftFromText="180" w:rightFromText="180" w:vertAnchor="text" w:horzAnchor="margin" w:tblpXSpec="right" w:tblpY="23"/>
        <w:tblW w:w="1692" w:type="pct"/>
        <w:shd w:val="clear" w:color="auto" w:fill="F2F2F2" w:themeFill="background1" w:themeFillShade="F2"/>
        <w:tblCellMar>
          <w:left w:w="115" w:type="dxa"/>
          <w:right w:w="115" w:type="dxa"/>
        </w:tblCellMar>
        <w:tblLook w:val="04A0" w:firstRow="1" w:lastRow="0" w:firstColumn="1" w:lastColumn="0" w:noHBand="0" w:noVBand="1"/>
        <w:tblCaption w:val="Health Cluster"/>
      </w:tblPr>
      <w:tblGrid>
        <w:gridCol w:w="1086"/>
        <w:gridCol w:w="968"/>
        <w:gridCol w:w="1208"/>
      </w:tblGrid>
      <w:tr w:rsidR="001D4BC9" w:rsidRPr="00123C21" w14:paraId="0ABFDAF4" w14:textId="77777777" w:rsidTr="22903B70">
        <w:trPr>
          <w:cantSplit/>
          <w:trHeight w:val="1010"/>
        </w:trPr>
        <w:tc>
          <w:tcPr>
            <w:tcW w:w="1665" w:type="pct"/>
            <w:shd w:val="clear" w:color="auto" w:fill="F2F2F2" w:themeFill="background1" w:themeFillShade="F2"/>
            <w:vAlign w:val="center"/>
          </w:tcPr>
          <w:p w14:paraId="044BDF92" w14:textId="77777777" w:rsidR="001D4BC9" w:rsidRPr="00123C21" w:rsidRDefault="00D122DC" w:rsidP="001D4BC9">
            <w:pPr>
              <w:spacing w:before="120" w:after="120"/>
              <w:rPr>
                <w:rFonts w:ascii="Arial" w:hAnsi="Arial" w:cs="Arial"/>
              </w:rPr>
            </w:pPr>
            <w:bookmarkStart w:id="1" w:name="_Hlk514514902"/>
            <w:r w:rsidRPr="00123C21">
              <w:rPr>
                <w:rFonts w:ascii="Arial" w:hAnsi="Arial" w:cs="Arial"/>
                <w:noProof/>
                <w:lang w:eastAsia="en-AU"/>
              </w:rPr>
              <w:drawing>
                <wp:inline distT="0" distB="0" distL="0" distR="0" wp14:anchorId="48972CB7" wp14:editId="6A9B5619">
                  <wp:extent cx="518160" cy="518160"/>
                  <wp:effectExtent l="0" t="0" r="0" b="0"/>
                  <wp:docPr id="6" name="Picture 6"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6DCCA6F3" w14:textId="4D536916" w:rsidR="001D4BC9" w:rsidRPr="00FA5747" w:rsidRDefault="001D4BC9" w:rsidP="00B1009C">
            <w:pPr>
              <w:spacing w:before="120" w:after="120"/>
              <w:jc w:val="center"/>
              <w:rPr>
                <w:rFonts w:ascii="Arial" w:hAnsi="Arial" w:cs="Arial"/>
                <w:color w:val="00ABE6"/>
                <w:sz w:val="18"/>
                <w:szCs w:val="18"/>
              </w:rPr>
            </w:pPr>
            <w:r w:rsidRPr="00FA5747">
              <w:rPr>
                <w:rFonts w:ascii="Arial" w:hAnsi="Arial" w:cs="Arial"/>
                <w:color w:val="00ABE6"/>
                <w:sz w:val="18"/>
                <w:szCs w:val="18"/>
              </w:rPr>
              <w:t>$</w:t>
            </w:r>
            <w:r w:rsidR="000F5C12" w:rsidRPr="00FA5747">
              <w:rPr>
                <w:rFonts w:ascii="Arial" w:hAnsi="Arial" w:cs="Arial"/>
                <w:color w:val="00ABE6"/>
                <w:sz w:val="18"/>
                <w:szCs w:val="18"/>
              </w:rPr>
              <w:t>26.</w:t>
            </w:r>
            <w:r w:rsidR="00F65DB8" w:rsidRPr="00FA5747">
              <w:rPr>
                <w:rFonts w:ascii="Arial" w:hAnsi="Arial" w:cs="Arial"/>
                <w:color w:val="00ABE6"/>
                <w:sz w:val="18"/>
                <w:szCs w:val="18"/>
              </w:rPr>
              <w:t>4</w:t>
            </w:r>
            <w:r w:rsidRPr="00FA5747">
              <w:rPr>
                <w:rFonts w:ascii="Arial" w:hAnsi="Arial" w:cs="Arial"/>
                <w:color w:val="00ABE6"/>
                <w:sz w:val="18"/>
                <w:szCs w:val="18"/>
              </w:rPr>
              <w:br/>
              <w:t>billion</w:t>
            </w:r>
          </w:p>
        </w:tc>
        <w:tc>
          <w:tcPr>
            <w:tcW w:w="1852" w:type="pct"/>
            <w:shd w:val="clear" w:color="auto" w:fill="F2F2F2" w:themeFill="background1" w:themeFillShade="F2"/>
            <w:vAlign w:val="center"/>
          </w:tcPr>
          <w:p w14:paraId="5F2D99FB" w14:textId="77777777" w:rsidR="001D4BC9" w:rsidRPr="00123C21" w:rsidRDefault="001D4BC9" w:rsidP="001D4BC9">
            <w:pPr>
              <w:rPr>
                <w:rFonts w:ascii="Arial" w:hAnsi="Arial" w:cs="Arial"/>
                <w:color w:val="00ABE6"/>
                <w:sz w:val="18"/>
                <w:szCs w:val="18"/>
              </w:rPr>
            </w:pPr>
            <w:r w:rsidRPr="00123C21">
              <w:rPr>
                <w:rFonts w:ascii="Arial" w:hAnsi="Arial" w:cs="Arial"/>
                <w:color w:val="00ABE6"/>
                <w:sz w:val="18"/>
                <w:szCs w:val="18"/>
              </w:rPr>
              <w:t>Recurrent</w:t>
            </w:r>
          </w:p>
          <w:p w14:paraId="73792CFD" w14:textId="2A35AF6C" w:rsidR="001D4BC9" w:rsidRPr="00123C21" w:rsidRDefault="001D4BC9" w:rsidP="001D4BC9">
            <w:pPr>
              <w:rPr>
                <w:rFonts w:ascii="Arial" w:hAnsi="Arial" w:cs="Arial"/>
                <w:color w:val="00ABE6"/>
                <w:sz w:val="18"/>
                <w:szCs w:val="18"/>
              </w:rPr>
            </w:pPr>
            <w:r w:rsidRPr="00123C21">
              <w:rPr>
                <w:rFonts w:ascii="Arial" w:hAnsi="Arial" w:cs="Arial"/>
                <w:color w:val="00ABE6"/>
                <w:sz w:val="18"/>
                <w:szCs w:val="18"/>
              </w:rPr>
              <w:t xml:space="preserve">Expenses </w:t>
            </w:r>
            <w:r w:rsidRPr="00123C21">
              <w:rPr>
                <w:rFonts w:ascii="Arial" w:hAnsi="Arial" w:cs="Arial"/>
                <w:color w:val="00ABE6"/>
                <w:sz w:val="18"/>
                <w:szCs w:val="18"/>
              </w:rPr>
              <w:br/>
            </w:r>
            <w:r w:rsidR="006D4B0D" w:rsidRPr="00123C21">
              <w:rPr>
                <w:rFonts w:ascii="Arial" w:hAnsi="Arial" w:cs="Arial"/>
                <w:color w:val="00ABE6"/>
                <w:sz w:val="18"/>
                <w:szCs w:val="18"/>
              </w:rPr>
              <w:t>20</w:t>
            </w:r>
            <w:r w:rsidR="004441CA">
              <w:rPr>
                <w:rFonts w:ascii="Arial" w:hAnsi="Arial" w:cs="Arial"/>
                <w:color w:val="00ABE6"/>
                <w:sz w:val="18"/>
                <w:szCs w:val="18"/>
              </w:rPr>
              <w:t>20</w:t>
            </w:r>
            <w:r w:rsidR="006D4B0D" w:rsidRPr="00123C21">
              <w:rPr>
                <w:rFonts w:ascii="Arial" w:hAnsi="Arial" w:cs="Arial"/>
                <w:color w:val="00ABE6"/>
                <w:sz w:val="18"/>
                <w:szCs w:val="18"/>
              </w:rPr>
              <w:t>-2</w:t>
            </w:r>
            <w:r w:rsidR="004441CA">
              <w:rPr>
                <w:rFonts w:ascii="Arial" w:hAnsi="Arial" w:cs="Arial"/>
                <w:color w:val="00ABE6"/>
                <w:sz w:val="18"/>
                <w:szCs w:val="18"/>
              </w:rPr>
              <w:t>1</w:t>
            </w:r>
          </w:p>
        </w:tc>
      </w:tr>
      <w:tr w:rsidR="001D4BC9" w:rsidRPr="00123C21" w14:paraId="4900DB76" w14:textId="77777777" w:rsidTr="22903B70">
        <w:trPr>
          <w:cantSplit/>
          <w:trHeight w:val="1010"/>
        </w:trPr>
        <w:tc>
          <w:tcPr>
            <w:tcW w:w="1665" w:type="pct"/>
            <w:shd w:val="clear" w:color="auto" w:fill="F2F2F2" w:themeFill="background1" w:themeFillShade="F2"/>
            <w:vAlign w:val="center"/>
          </w:tcPr>
          <w:p w14:paraId="7D3F6B9F" w14:textId="77777777" w:rsidR="001D4BC9" w:rsidRPr="00123C21" w:rsidRDefault="00D122DC" w:rsidP="001D4BC9">
            <w:pPr>
              <w:spacing w:before="120" w:after="120"/>
              <w:rPr>
                <w:rFonts w:ascii="Arial" w:hAnsi="Arial" w:cs="Arial"/>
                <w:noProof/>
                <w:lang w:eastAsia="en-AU"/>
              </w:rPr>
            </w:pPr>
            <w:r w:rsidRPr="00123C21">
              <w:rPr>
                <w:rFonts w:ascii="Arial" w:hAnsi="Arial" w:cs="Arial"/>
                <w:noProof/>
                <w:lang w:eastAsia="en-AU"/>
              </w:rPr>
              <w:drawing>
                <wp:inline distT="0" distB="0" distL="0" distR="0" wp14:anchorId="6442F351" wp14:editId="777D5C63">
                  <wp:extent cx="525145" cy="525145"/>
                  <wp:effectExtent l="0" t="0" r="8255" b="8255"/>
                  <wp:docPr id="2" name="Picture 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84" w:type="pct"/>
            <w:shd w:val="clear" w:color="auto" w:fill="F2F2F2" w:themeFill="background1" w:themeFillShade="F2"/>
            <w:vAlign w:val="center"/>
          </w:tcPr>
          <w:p w14:paraId="0510C0AE" w14:textId="45BCFC0E" w:rsidR="00F93B09" w:rsidRPr="00FA5747" w:rsidRDefault="00F94AEE" w:rsidP="00171B72">
            <w:pPr>
              <w:jc w:val="center"/>
              <w:rPr>
                <w:rFonts w:ascii="Arial" w:hAnsi="Arial" w:cs="Arial"/>
                <w:sz w:val="24"/>
                <w:szCs w:val="24"/>
                <w:lang w:eastAsia="en-AU"/>
              </w:rPr>
            </w:pPr>
            <w:r w:rsidRPr="00FA5747">
              <w:rPr>
                <w:rFonts w:ascii="Arial" w:hAnsi="Arial" w:cs="Arial"/>
                <w:color w:val="00ABE6"/>
                <w:sz w:val="18"/>
                <w:szCs w:val="18"/>
              </w:rPr>
              <w:t>$</w:t>
            </w:r>
            <w:r w:rsidR="000F5C12" w:rsidRPr="00FA5747">
              <w:rPr>
                <w:rFonts w:ascii="Arial" w:hAnsi="Arial" w:cs="Arial"/>
                <w:color w:val="00ABE6"/>
                <w:sz w:val="18"/>
                <w:szCs w:val="18"/>
              </w:rPr>
              <w:t>2.9</w:t>
            </w:r>
            <w:r w:rsidR="00184FB9">
              <w:rPr>
                <w:rStyle w:val="FootnoteReference"/>
                <w:rFonts w:ascii="Arial" w:hAnsi="Arial" w:cs="Arial"/>
                <w:color w:val="00ABE6"/>
                <w:sz w:val="18"/>
                <w:szCs w:val="18"/>
              </w:rPr>
              <w:footnoteReference w:id="2"/>
            </w:r>
          </w:p>
          <w:p w14:paraId="6EBC87E2" w14:textId="135131FC" w:rsidR="001D4BC9" w:rsidRPr="00FA5747" w:rsidRDefault="001D4BC9" w:rsidP="00171B72">
            <w:pPr>
              <w:jc w:val="center"/>
              <w:rPr>
                <w:rFonts w:ascii="Arial" w:hAnsi="Arial" w:cs="Arial"/>
                <w:color w:val="00ABE6"/>
                <w:sz w:val="18"/>
                <w:szCs w:val="18"/>
              </w:rPr>
            </w:pPr>
            <w:r w:rsidRPr="00FA5747">
              <w:rPr>
                <w:rFonts w:ascii="Arial" w:hAnsi="Arial" w:cs="Arial"/>
                <w:color w:val="00ABE6"/>
                <w:sz w:val="18"/>
                <w:szCs w:val="18"/>
              </w:rPr>
              <w:t>billion</w:t>
            </w:r>
          </w:p>
        </w:tc>
        <w:tc>
          <w:tcPr>
            <w:tcW w:w="1852" w:type="pct"/>
            <w:shd w:val="clear" w:color="auto" w:fill="F2F2F2" w:themeFill="background1" w:themeFillShade="F2"/>
            <w:vAlign w:val="center"/>
          </w:tcPr>
          <w:p w14:paraId="51B5DD8A" w14:textId="714BAB96" w:rsidR="001D4BC9" w:rsidRPr="00123C21" w:rsidRDefault="001D4BC9" w:rsidP="001D4BC9">
            <w:pPr>
              <w:rPr>
                <w:rFonts w:ascii="Arial" w:hAnsi="Arial" w:cs="Arial"/>
                <w:color w:val="00ABE6"/>
                <w:sz w:val="18"/>
                <w:szCs w:val="18"/>
              </w:rPr>
            </w:pPr>
            <w:r w:rsidRPr="00123C21">
              <w:rPr>
                <w:rFonts w:ascii="Arial" w:hAnsi="Arial" w:cs="Arial"/>
                <w:color w:val="00ABE6"/>
                <w:sz w:val="18"/>
                <w:szCs w:val="18"/>
              </w:rPr>
              <w:t xml:space="preserve">Capital </w:t>
            </w:r>
            <w:r w:rsidR="005073C0" w:rsidRPr="00123C21">
              <w:rPr>
                <w:rFonts w:ascii="Arial" w:hAnsi="Arial" w:cs="Arial"/>
                <w:color w:val="00ABE6"/>
                <w:sz w:val="18"/>
                <w:szCs w:val="18"/>
              </w:rPr>
              <w:br/>
            </w:r>
            <w:r w:rsidRPr="00123C21">
              <w:rPr>
                <w:rFonts w:ascii="Arial" w:hAnsi="Arial" w:cs="Arial"/>
                <w:color w:val="00ABE6"/>
                <w:sz w:val="18"/>
                <w:szCs w:val="18"/>
              </w:rPr>
              <w:t xml:space="preserve">Expenditure </w:t>
            </w:r>
            <w:r w:rsidR="004441CA" w:rsidRPr="00123C21">
              <w:rPr>
                <w:rFonts w:ascii="Arial" w:hAnsi="Arial" w:cs="Arial"/>
                <w:color w:val="00ABE6"/>
                <w:sz w:val="18"/>
                <w:szCs w:val="18"/>
              </w:rPr>
              <w:t>20</w:t>
            </w:r>
            <w:r w:rsidR="004441CA">
              <w:rPr>
                <w:rFonts w:ascii="Arial" w:hAnsi="Arial" w:cs="Arial"/>
                <w:color w:val="00ABE6"/>
                <w:sz w:val="18"/>
                <w:szCs w:val="18"/>
              </w:rPr>
              <w:t>20</w:t>
            </w:r>
            <w:r w:rsidR="004441CA" w:rsidRPr="00123C21">
              <w:rPr>
                <w:rFonts w:ascii="Arial" w:hAnsi="Arial" w:cs="Arial"/>
                <w:color w:val="00ABE6"/>
                <w:sz w:val="18"/>
                <w:szCs w:val="18"/>
              </w:rPr>
              <w:t>-2</w:t>
            </w:r>
            <w:r w:rsidR="004441CA">
              <w:rPr>
                <w:rFonts w:ascii="Arial" w:hAnsi="Arial" w:cs="Arial"/>
                <w:color w:val="00ABE6"/>
                <w:sz w:val="18"/>
                <w:szCs w:val="18"/>
              </w:rPr>
              <w:t>1</w:t>
            </w:r>
          </w:p>
        </w:tc>
      </w:tr>
    </w:tbl>
    <w:p w14:paraId="40F02006" w14:textId="0CD008C4" w:rsidR="00F11546" w:rsidRPr="00D37606" w:rsidRDefault="00972D6A" w:rsidP="005C052E">
      <w:pPr>
        <w:pStyle w:val="BodyText"/>
      </w:pPr>
      <w:bookmarkStart w:id="2" w:name="_Hlk515375251"/>
      <w:bookmarkEnd w:id="1"/>
      <w:r w:rsidRPr="00D37606">
        <w:t xml:space="preserve">The Health </w:t>
      </w:r>
      <w:r w:rsidR="0099232E">
        <w:t>Cluster</w:t>
      </w:r>
      <w:r w:rsidR="00C1251A" w:rsidRPr="00D37606">
        <w:t xml:space="preserve"> </w:t>
      </w:r>
      <w:r w:rsidR="00B0748B" w:rsidRPr="00D37606">
        <w:t>works to protect, maintain and improve the health and wellbeing of residents in New South Wales.</w:t>
      </w:r>
      <w:r w:rsidR="00C1251A" w:rsidRPr="00D37606">
        <w:t xml:space="preserve">  </w:t>
      </w:r>
    </w:p>
    <w:p w14:paraId="68FCD53F" w14:textId="5568163C" w:rsidR="00637774" w:rsidRPr="00761F96" w:rsidRDefault="00637774" w:rsidP="00771111">
      <w:pPr>
        <w:pStyle w:val="BodyText"/>
      </w:pPr>
      <w:r w:rsidRPr="00761F96">
        <w:t xml:space="preserve">The Health </w:t>
      </w:r>
      <w:r w:rsidR="0099232E">
        <w:t>Cluster</w:t>
      </w:r>
      <w:r w:rsidRPr="00761F96">
        <w:t xml:space="preserve"> has been on the front line of the Government’s response to the COVID-19 pandemic, providing a world-class public health response to keep our communities safe.  </w:t>
      </w:r>
    </w:p>
    <w:p w14:paraId="468DCA5F" w14:textId="047D7BDD" w:rsidR="00637774" w:rsidRPr="00761F96" w:rsidRDefault="00637774" w:rsidP="00771111">
      <w:pPr>
        <w:pStyle w:val="BodyText"/>
      </w:pPr>
      <w:r w:rsidRPr="00761F96">
        <w:t>Since March 20</w:t>
      </w:r>
      <w:r w:rsidR="00373AD0">
        <w:t>20</w:t>
      </w:r>
      <w:r w:rsidRPr="00761F96">
        <w:t>, the NSW Government has committed more than $3</w:t>
      </w:r>
      <w:r w:rsidR="003D0BA4">
        <w:t>.0</w:t>
      </w:r>
      <w:r w:rsidRPr="00761F96">
        <w:t xml:space="preserve"> billion to help transform our healthcare system to increase its capacity and ensure it is well placed to manage the ongoing impacts of COVID-19, and respond to any future crises.</w:t>
      </w:r>
    </w:p>
    <w:p w14:paraId="48997B59" w14:textId="69265DA5" w:rsidR="00637774" w:rsidRPr="00EB0CEA" w:rsidRDefault="00637774" w:rsidP="00637774">
      <w:pPr>
        <w:spacing w:before="100"/>
        <w:rPr>
          <w:rFonts w:ascii="Arial" w:eastAsia="Times New Roman" w:hAnsi="Arial" w:cs="Arial"/>
          <w:sz w:val="23"/>
          <w:szCs w:val="23"/>
        </w:rPr>
      </w:pPr>
      <w:r w:rsidRPr="00EB0CEA">
        <w:rPr>
          <w:rFonts w:ascii="Arial" w:eastAsia="Times New Roman" w:hAnsi="Arial" w:cs="Arial"/>
          <w:i/>
          <w:sz w:val="23"/>
          <w:szCs w:val="23"/>
        </w:rPr>
        <w:t>Ensuring capacity in our hospitals</w:t>
      </w:r>
      <w:r w:rsidR="00845E4D" w:rsidRPr="00EB0CEA">
        <w:rPr>
          <w:rFonts w:ascii="Arial" w:eastAsia="Times New Roman" w:hAnsi="Arial" w:cs="Arial"/>
          <w:sz w:val="23"/>
          <w:szCs w:val="23"/>
        </w:rPr>
        <w:t>:</w:t>
      </w:r>
    </w:p>
    <w:p w14:paraId="431DE132" w14:textId="740814F5" w:rsidR="00637774" w:rsidRPr="00A42F20" w:rsidRDefault="00514D61" w:rsidP="00E67E94">
      <w:pPr>
        <w:pStyle w:val="Bullet1"/>
      </w:pPr>
      <w:r>
        <w:t>Quadruplin</w:t>
      </w:r>
      <w:r w:rsidR="00637774" w:rsidRPr="00A42F20">
        <w:t xml:space="preserve">g </w:t>
      </w:r>
      <w:r w:rsidR="005F5334" w:rsidRPr="00A42F20">
        <w:t>I</w:t>
      </w:r>
      <w:r w:rsidR="005F5334">
        <w:t xml:space="preserve">ntensive </w:t>
      </w:r>
      <w:r w:rsidR="00637774" w:rsidRPr="00A42F20">
        <w:t>C</w:t>
      </w:r>
      <w:r w:rsidR="005F5334">
        <w:t xml:space="preserve">are </w:t>
      </w:r>
      <w:r w:rsidR="00637774" w:rsidRPr="00A42F20">
        <w:t>U</w:t>
      </w:r>
      <w:r w:rsidR="005F5334">
        <w:t>nit</w:t>
      </w:r>
      <w:r w:rsidR="00637774" w:rsidRPr="00A42F20">
        <w:t xml:space="preserve"> </w:t>
      </w:r>
      <w:r w:rsidR="005F5CF7">
        <w:t xml:space="preserve">(ICU) </w:t>
      </w:r>
      <w:r w:rsidR="00637774" w:rsidRPr="00A42F20">
        <w:t>capacity and purchasing additional ventilators</w:t>
      </w:r>
    </w:p>
    <w:p w14:paraId="6C550929" w14:textId="70C5FB73" w:rsidR="00637774" w:rsidRPr="00A42F20" w:rsidRDefault="00637774" w:rsidP="00E67E94">
      <w:pPr>
        <w:pStyle w:val="Bullet1"/>
      </w:pPr>
      <w:r w:rsidRPr="00A42F20">
        <w:t>Significant investment and rapid expansion of telehealth</w:t>
      </w:r>
    </w:p>
    <w:p w14:paraId="154D6D79" w14:textId="3E890D52" w:rsidR="00637774" w:rsidRPr="00A42F20" w:rsidRDefault="00637774" w:rsidP="00E67E94">
      <w:pPr>
        <w:pStyle w:val="Bullet1"/>
      </w:pPr>
      <w:r w:rsidRPr="00A42F20">
        <w:t xml:space="preserve">Partnering with private hospitals and increasing public hospital capacity to </w:t>
      </w:r>
      <w:r w:rsidR="000740A2">
        <w:t xml:space="preserve">fast track </w:t>
      </w:r>
      <w:r w:rsidRPr="00A42F20">
        <w:t>elective surgeries</w:t>
      </w:r>
      <w:r w:rsidR="00845E4D">
        <w:t>.</w:t>
      </w:r>
    </w:p>
    <w:p w14:paraId="566D6CEF" w14:textId="7FE37B0C" w:rsidR="00637774" w:rsidRPr="00EB0CEA" w:rsidRDefault="00637774" w:rsidP="00637774">
      <w:pPr>
        <w:spacing w:before="100"/>
        <w:rPr>
          <w:rFonts w:ascii="Arial" w:eastAsia="Times New Roman" w:hAnsi="Arial" w:cs="Arial"/>
          <w:sz w:val="23"/>
          <w:szCs w:val="23"/>
        </w:rPr>
      </w:pPr>
      <w:r w:rsidRPr="00EB0CEA">
        <w:rPr>
          <w:rFonts w:ascii="Arial" w:eastAsia="Times New Roman" w:hAnsi="Arial" w:cs="Arial"/>
          <w:i/>
          <w:sz w:val="23"/>
          <w:szCs w:val="23"/>
        </w:rPr>
        <w:t>Supporting and protecting our frontline workers</w:t>
      </w:r>
      <w:r w:rsidR="00845E4D" w:rsidRPr="00EB0CEA">
        <w:rPr>
          <w:rFonts w:ascii="Arial" w:eastAsia="Times New Roman" w:hAnsi="Arial" w:cs="Arial"/>
          <w:sz w:val="23"/>
          <w:szCs w:val="23"/>
        </w:rPr>
        <w:t>:</w:t>
      </w:r>
    </w:p>
    <w:p w14:paraId="3EF8EC95" w14:textId="77777777" w:rsidR="00637774" w:rsidRPr="00A42F20" w:rsidRDefault="00637774" w:rsidP="00E67E94">
      <w:pPr>
        <w:pStyle w:val="Bullet1"/>
      </w:pPr>
      <w:r w:rsidRPr="00782FB7">
        <w:t>Substantial</w:t>
      </w:r>
      <w:r w:rsidRPr="00A42F20">
        <w:t xml:space="preserve"> investment in personal protective equipment (PPE) </w:t>
      </w:r>
    </w:p>
    <w:p w14:paraId="6E98EF36" w14:textId="77777777" w:rsidR="00637774" w:rsidRPr="00A42F20" w:rsidRDefault="00637774" w:rsidP="00E67E94">
      <w:pPr>
        <w:pStyle w:val="Bullet1"/>
      </w:pPr>
      <w:r w:rsidRPr="00782FB7">
        <w:rPr>
          <w:lang w:val="en-US"/>
        </w:rPr>
        <w:t>Expanding</w:t>
      </w:r>
      <w:r w:rsidRPr="00A42F20">
        <w:t xml:space="preserve"> our healthcare and hospital security workforce</w:t>
      </w:r>
    </w:p>
    <w:p w14:paraId="7C1DD7B6" w14:textId="77D04B0B" w:rsidR="00637774" w:rsidRPr="00A42F20" w:rsidRDefault="00637774" w:rsidP="00E67E94">
      <w:pPr>
        <w:pStyle w:val="Bullet1"/>
      </w:pPr>
      <w:r w:rsidRPr="00782FB7">
        <w:rPr>
          <w:lang w:val="en-US"/>
        </w:rPr>
        <w:t>Providing</w:t>
      </w:r>
      <w:r w:rsidRPr="00A42F20">
        <w:t xml:space="preserve"> ICU training to upskill healthcare staff </w:t>
      </w:r>
      <w:r w:rsidR="00667F29">
        <w:t xml:space="preserve">to support </w:t>
      </w:r>
      <w:r w:rsidRPr="00A42F20">
        <w:t>increase</w:t>
      </w:r>
      <w:r w:rsidR="0054324D">
        <w:t>d</w:t>
      </w:r>
      <w:r w:rsidR="00667F29">
        <w:t xml:space="preserve"> </w:t>
      </w:r>
      <w:r w:rsidRPr="00A42F20">
        <w:t>ICU capacity</w:t>
      </w:r>
      <w:r w:rsidR="00845E4D">
        <w:t>.</w:t>
      </w:r>
      <w:r w:rsidRPr="00A42F20">
        <w:t xml:space="preserve"> </w:t>
      </w:r>
    </w:p>
    <w:p w14:paraId="1FE94CF1" w14:textId="54F48214" w:rsidR="00637774" w:rsidRPr="00EB0CEA" w:rsidRDefault="00637774" w:rsidP="00637774">
      <w:pPr>
        <w:spacing w:before="100"/>
        <w:rPr>
          <w:rFonts w:ascii="Arial" w:eastAsia="Times New Roman" w:hAnsi="Arial" w:cs="Arial"/>
          <w:sz w:val="23"/>
          <w:szCs w:val="23"/>
        </w:rPr>
      </w:pPr>
      <w:r w:rsidRPr="00EB0CEA">
        <w:rPr>
          <w:rFonts w:ascii="Arial" w:eastAsia="Times New Roman" w:hAnsi="Arial" w:cs="Arial"/>
          <w:i/>
          <w:sz w:val="23"/>
          <w:szCs w:val="23"/>
        </w:rPr>
        <w:t>Keeping our citizens safe</w:t>
      </w:r>
      <w:r w:rsidR="00845E4D" w:rsidRPr="00EB0CEA">
        <w:rPr>
          <w:rFonts w:ascii="Arial" w:eastAsia="Times New Roman" w:hAnsi="Arial" w:cs="Arial"/>
          <w:sz w:val="23"/>
          <w:szCs w:val="23"/>
        </w:rPr>
        <w:t>:</w:t>
      </w:r>
    </w:p>
    <w:p w14:paraId="54397BB6" w14:textId="0623372D" w:rsidR="00637774" w:rsidRPr="00A42F20" w:rsidRDefault="00637774" w:rsidP="00E67E94">
      <w:pPr>
        <w:pStyle w:val="Bullet1"/>
      </w:pPr>
      <w:r w:rsidRPr="00A42F20">
        <w:t xml:space="preserve">World-leading </w:t>
      </w:r>
      <w:r w:rsidR="00600422">
        <w:t>pathology</w:t>
      </w:r>
      <w:r w:rsidRPr="00A42F20">
        <w:t xml:space="preserve"> testing and contact tracing, including establishing pop-up testing sites across the state </w:t>
      </w:r>
    </w:p>
    <w:p w14:paraId="3C4BDDDE" w14:textId="18D0EB26" w:rsidR="00637774" w:rsidRPr="00A42F20" w:rsidRDefault="00637774" w:rsidP="00E67E94">
      <w:pPr>
        <w:pStyle w:val="Bullet1"/>
      </w:pPr>
      <w:r w:rsidRPr="00A42F20">
        <w:t xml:space="preserve">Door screening at health sites across the </w:t>
      </w:r>
      <w:r w:rsidR="00E815F7">
        <w:t>S</w:t>
      </w:r>
      <w:r w:rsidRPr="00A42F20">
        <w:t>tate to rapidly identify symptomatic visitors, protecting our communities and staff</w:t>
      </w:r>
    </w:p>
    <w:p w14:paraId="458B64F1" w14:textId="77777777" w:rsidR="00637774" w:rsidRPr="00A42F20" w:rsidRDefault="00637774" w:rsidP="00E67E94">
      <w:pPr>
        <w:pStyle w:val="Bullet1"/>
      </w:pPr>
      <w:r w:rsidRPr="00A42F20">
        <w:t xml:space="preserve">Hotel quarantine including health managed hotels for symptomatic travellers and a dedicated presence at Sydney Airport </w:t>
      </w:r>
    </w:p>
    <w:p w14:paraId="0FAC3C7B" w14:textId="2D562BB2" w:rsidR="00637774" w:rsidRPr="00A42F20" w:rsidRDefault="00637774" w:rsidP="00E67E94">
      <w:pPr>
        <w:pStyle w:val="Bullet1"/>
      </w:pPr>
      <w:r w:rsidRPr="00A42F20">
        <w:t xml:space="preserve">Funding </w:t>
      </w:r>
      <w:r w:rsidR="00FA7FE8">
        <w:t>to fast-track state</w:t>
      </w:r>
      <w:r w:rsidR="002B2BF6">
        <w:t>-</w:t>
      </w:r>
      <w:r w:rsidR="00FA7FE8">
        <w:t xml:space="preserve">wide </w:t>
      </w:r>
      <w:r w:rsidR="00B23786" w:rsidRPr="00B23786">
        <w:t>research and clinical trials to tackle the global COVID-19 pandemic and reduce its impact on the community.</w:t>
      </w:r>
    </w:p>
    <w:p w14:paraId="5D9906BC" w14:textId="149D04D7" w:rsidR="00637774" w:rsidRPr="00EB0CEA" w:rsidRDefault="00637774" w:rsidP="00637774">
      <w:pPr>
        <w:spacing w:before="100"/>
        <w:rPr>
          <w:rFonts w:ascii="Arial" w:eastAsia="Times New Roman" w:hAnsi="Arial" w:cs="Arial"/>
          <w:sz w:val="23"/>
          <w:szCs w:val="23"/>
        </w:rPr>
      </w:pPr>
      <w:r w:rsidRPr="00EB0CEA">
        <w:rPr>
          <w:rFonts w:ascii="Arial" w:eastAsia="Times New Roman" w:hAnsi="Arial" w:cs="Arial"/>
          <w:i/>
          <w:sz w:val="23"/>
          <w:szCs w:val="23"/>
        </w:rPr>
        <w:t>Boosting mental health support</w:t>
      </w:r>
      <w:r w:rsidR="00845E4D" w:rsidRPr="00EB0CEA">
        <w:rPr>
          <w:rFonts w:ascii="Arial" w:eastAsia="Times New Roman" w:hAnsi="Arial" w:cs="Arial"/>
          <w:sz w:val="23"/>
          <w:szCs w:val="23"/>
        </w:rPr>
        <w:t>:</w:t>
      </w:r>
    </w:p>
    <w:p w14:paraId="52A44226" w14:textId="77777777" w:rsidR="00637774" w:rsidRPr="00A42F20" w:rsidRDefault="00637774" w:rsidP="00E67E94">
      <w:pPr>
        <w:pStyle w:val="Bullet1"/>
      </w:pPr>
      <w:r w:rsidRPr="00A42F20">
        <w:t xml:space="preserve">Expansion of community-based mental health clinical support and emergency nurse consultants </w:t>
      </w:r>
    </w:p>
    <w:p w14:paraId="028A7C35" w14:textId="77777777" w:rsidR="00637774" w:rsidRPr="00A42F20" w:rsidRDefault="00637774" w:rsidP="00E67E94">
      <w:pPr>
        <w:pStyle w:val="Bullet1"/>
      </w:pPr>
      <w:r w:rsidRPr="00A42F20">
        <w:t>Increased availability of virtual mental health services</w:t>
      </w:r>
    </w:p>
    <w:p w14:paraId="15CBACE9" w14:textId="3E7B52D1" w:rsidR="00637774" w:rsidRDefault="00637774" w:rsidP="00E67E94">
      <w:pPr>
        <w:pStyle w:val="Bullet1"/>
      </w:pPr>
      <w:r w:rsidRPr="00A42F20">
        <w:t>Funding to Lifeline and the Mental Health Line to support those in need</w:t>
      </w:r>
      <w:r w:rsidR="00845E4D">
        <w:t>.</w:t>
      </w:r>
      <w:r w:rsidRPr="00A42F20">
        <w:t xml:space="preserve"> </w:t>
      </w:r>
    </w:p>
    <w:p w14:paraId="556F6D00" w14:textId="77777777" w:rsidR="00705AFB" w:rsidRDefault="00705AFB">
      <w:r>
        <w:rPr>
          <w:b/>
        </w:rPr>
        <w:br w:type="page"/>
      </w:r>
    </w:p>
    <w:p w14:paraId="44790991" w14:textId="3686A1E7" w:rsidR="00957AF5" w:rsidRPr="00D37606" w:rsidRDefault="00001D87" w:rsidP="00724938">
      <w:pPr>
        <w:pStyle w:val="Heading3"/>
      </w:pPr>
      <w:r w:rsidRPr="00123C21">
        <w:lastRenderedPageBreak/>
        <w:t xml:space="preserve">State Outcomes delivered by the </w:t>
      </w:r>
      <w:r w:rsidR="002A5726" w:rsidRPr="00123C21">
        <w:t xml:space="preserve">Health </w:t>
      </w:r>
      <w:r w:rsidR="00431A18">
        <w:t>C</w:t>
      </w:r>
      <w:r w:rsidRPr="00123C21">
        <w:t>luster</w:t>
      </w:r>
      <w:bookmarkEnd w:id="2"/>
    </w:p>
    <w:tbl>
      <w:tblPr>
        <w:tblW w:w="9879" w:type="dxa"/>
        <w:tblLook w:val="04A0" w:firstRow="1" w:lastRow="0" w:firstColumn="1" w:lastColumn="0" w:noHBand="0" w:noVBand="1"/>
        <w:tblCaption w:val="State Outcomes delivered by the Health Cluster"/>
      </w:tblPr>
      <w:tblGrid>
        <w:gridCol w:w="5109"/>
        <w:gridCol w:w="236"/>
        <w:gridCol w:w="4534"/>
      </w:tblGrid>
      <w:tr w:rsidR="00641E1E" w:rsidRPr="00E40FF5" w14:paraId="27F9662A" w14:textId="77777777" w:rsidTr="00191BCA">
        <w:trPr>
          <w:trHeight w:val="333"/>
        </w:trPr>
        <w:tc>
          <w:tcPr>
            <w:tcW w:w="5109" w:type="dxa"/>
            <w:vMerge w:val="restart"/>
            <w:tcBorders>
              <w:top w:val="nil"/>
              <w:left w:val="nil"/>
              <w:bottom w:val="nil"/>
              <w:right w:val="nil"/>
            </w:tcBorders>
            <w:shd w:val="clear" w:color="auto" w:fill="002664"/>
            <w:vAlign w:val="center"/>
            <w:hideMark/>
          </w:tcPr>
          <w:p w14:paraId="2869DF87" w14:textId="467C18A8" w:rsidR="00641E1E" w:rsidRPr="00D92897" w:rsidRDefault="00641E1E" w:rsidP="00E40FF5">
            <w:pPr>
              <w:spacing w:before="80" w:after="80"/>
              <w:jc w:val="center"/>
              <w:rPr>
                <w:rFonts w:ascii="Arial" w:hAnsi="Arial" w:cs="Arial"/>
                <w:b/>
                <w:bCs/>
                <w:color w:val="FFFFFF"/>
                <w:lang w:eastAsia="en-AU"/>
              </w:rPr>
            </w:pPr>
            <w:r w:rsidRPr="00D92897">
              <w:rPr>
                <w:rFonts w:ascii="Arial" w:hAnsi="Arial" w:cs="Arial"/>
                <w:b/>
                <w:bCs/>
                <w:color w:val="FFFFFF"/>
                <w:lang w:eastAsia="en-AU"/>
              </w:rPr>
              <w:t>State Outcomes</w:t>
            </w:r>
            <w:r w:rsidRPr="00D92897">
              <w:rPr>
                <w:rFonts w:ascii="Arial" w:hAnsi="Arial" w:cs="Arial"/>
                <w:b/>
                <w:bCs/>
                <w:color w:val="FFFFFF"/>
                <w:lang w:eastAsia="en-AU"/>
              </w:rPr>
              <w:br/>
            </w:r>
            <w:r w:rsidRPr="00D92897">
              <w:rPr>
                <w:rFonts w:ascii="Arial" w:hAnsi="Arial" w:cs="Arial"/>
                <w:color w:val="FFFFFF"/>
                <w:lang w:eastAsia="en-AU"/>
              </w:rPr>
              <w:t xml:space="preserve">What the </w:t>
            </w:r>
            <w:r w:rsidR="00AC67BE">
              <w:rPr>
                <w:rFonts w:ascii="Arial" w:hAnsi="Arial" w:cs="Arial"/>
                <w:color w:val="FFFFFF"/>
                <w:lang w:eastAsia="en-AU"/>
              </w:rPr>
              <w:t>C</w:t>
            </w:r>
            <w:r w:rsidRPr="00D92897">
              <w:rPr>
                <w:rFonts w:ascii="Arial" w:hAnsi="Arial" w:cs="Arial"/>
                <w:color w:val="FFFFFF"/>
                <w:lang w:eastAsia="en-AU"/>
              </w:rPr>
              <w:t>luster is delivering for people and business</w:t>
            </w:r>
          </w:p>
        </w:tc>
        <w:tc>
          <w:tcPr>
            <w:tcW w:w="236" w:type="dxa"/>
            <w:vMerge w:val="restart"/>
            <w:tcBorders>
              <w:top w:val="nil"/>
              <w:left w:val="nil"/>
              <w:bottom w:val="nil"/>
              <w:right w:val="nil"/>
            </w:tcBorders>
            <w:shd w:val="clear" w:color="auto" w:fill="FFFFFF" w:themeFill="background1"/>
            <w:vAlign w:val="center"/>
            <w:hideMark/>
          </w:tcPr>
          <w:p w14:paraId="00B115F0" w14:textId="6F0CDFA8" w:rsidR="00641E1E" w:rsidRPr="00191BCA" w:rsidRDefault="00641E1E" w:rsidP="00E40FF5">
            <w:pPr>
              <w:spacing w:before="80" w:after="80"/>
              <w:jc w:val="center"/>
              <w:rPr>
                <w:rFonts w:ascii="Arial" w:hAnsi="Arial" w:cs="Arial"/>
                <w:color w:val="FFFFFF"/>
                <w:sz w:val="2"/>
                <w:szCs w:val="2"/>
                <w:lang w:eastAsia="en-AU"/>
              </w:rPr>
            </w:pPr>
          </w:p>
        </w:tc>
        <w:tc>
          <w:tcPr>
            <w:tcW w:w="4534" w:type="dxa"/>
            <w:vMerge w:val="restart"/>
            <w:tcBorders>
              <w:top w:val="nil"/>
              <w:left w:val="nil"/>
              <w:bottom w:val="nil"/>
              <w:right w:val="nil"/>
            </w:tcBorders>
            <w:shd w:val="clear" w:color="auto" w:fill="002664"/>
            <w:vAlign w:val="center"/>
            <w:hideMark/>
          </w:tcPr>
          <w:p w14:paraId="24A34E23" w14:textId="1E854279" w:rsidR="00641E1E" w:rsidRPr="00D92897" w:rsidRDefault="00641E1E" w:rsidP="00E40FF5">
            <w:pPr>
              <w:spacing w:before="80" w:after="80"/>
              <w:jc w:val="center"/>
              <w:rPr>
                <w:rFonts w:ascii="Arial" w:hAnsi="Arial" w:cs="Arial"/>
                <w:b/>
                <w:bCs/>
                <w:color w:val="FFFFFF"/>
                <w:lang w:eastAsia="en-AU"/>
              </w:rPr>
            </w:pPr>
            <w:r w:rsidRPr="00D92897">
              <w:rPr>
                <w:rFonts w:ascii="Arial" w:hAnsi="Arial" w:cs="Arial"/>
                <w:b/>
                <w:bCs/>
                <w:color w:val="FFFFFF"/>
                <w:lang w:eastAsia="en-AU"/>
              </w:rPr>
              <w:t>Example Programs</w:t>
            </w:r>
            <w:r w:rsidR="006661A5" w:rsidRPr="006661A5">
              <w:rPr>
                <w:rFonts w:ascii="Arial" w:hAnsi="Arial" w:cs="Arial"/>
                <w:b/>
                <w:bCs/>
                <w:color w:val="FFFFFF"/>
                <w:vertAlign w:val="superscript"/>
                <w:lang w:eastAsia="en-AU"/>
              </w:rPr>
              <w:t>(a)</w:t>
            </w:r>
            <w:r w:rsidRPr="00D92897">
              <w:rPr>
                <w:rFonts w:ascii="Arial" w:hAnsi="Arial" w:cs="Arial"/>
                <w:b/>
                <w:bCs/>
                <w:color w:val="FFFFFF"/>
                <w:lang w:eastAsia="en-AU"/>
              </w:rPr>
              <w:br/>
            </w:r>
            <w:r w:rsidRPr="00D92897">
              <w:rPr>
                <w:rFonts w:ascii="Arial" w:hAnsi="Arial" w:cs="Arial"/>
                <w:color w:val="FFFFFF"/>
                <w:lang w:eastAsia="en-AU"/>
              </w:rPr>
              <w:t xml:space="preserve">underway to support delivery of </w:t>
            </w:r>
            <w:r w:rsidR="00B8723E">
              <w:rPr>
                <w:rFonts w:ascii="Arial" w:hAnsi="Arial" w:cs="Arial"/>
                <w:color w:val="FFFFFF"/>
                <w:lang w:eastAsia="en-AU"/>
              </w:rPr>
              <w:t>O</w:t>
            </w:r>
            <w:r w:rsidRPr="00D92897">
              <w:rPr>
                <w:rFonts w:ascii="Arial" w:hAnsi="Arial" w:cs="Arial"/>
                <w:color w:val="FFFFFF"/>
                <w:lang w:eastAsia="en-AU"/>
              </w:rPr>
              <w:t>utcomes</w:t>
            </w:r>
          </w:p>
        </w:tc>
      </w:tr>
      <w:tr w:rsidR="00641E1E" w:rsidRPr="00E40FF5" w14:paraId="5B169063" w14:textId="77777777" w:rsidTr="00191BCA">
        <w:trPr>
          <w:trHeight w:val="390"/>
        </w:trPr>
        <w:tc>
          <w:tcPr>
            <w:tcW w:w="5109" w:type="dxa"/>
            <w:vMerge/>
            <w:vAlign w:val="center"/>
            <w:hideMark/>
          </w:tcPr>
          <w:p w14:paraId="25D1293F" w14:textId="77777777" w:rsidR="00641E1E" w:rsidRPr="00E40FF5" w:rsidRDefault="00641E1E" w:rsidP="00E40FF5">
            <w:pPr>
              <w:spacing w:before="80" w:after="80"/>
              <w:jc w:val="center"/>
              <w:rPr>
                <w:rFonts w:ascii="Arial" w:hAnsi="Arial" w:cs="Arial"/>
                <w:b/>
                <w:color w:val="FFFFFF"/>
                <w:sz w:val="20"/>
                <w:szCs w:val="20"/>
                <w:lang w:eastAsia="en-AU"/>
              </w:rPr>
            </w:pPr>
          </w:p>
        </w:tc>
        <w:tc>
          <w:tcPr>
            <w:tcW w:w="236" w:type="dxa"/>
            <w:vMerge/>
            <w:vAlign w:val="center"/>
            <w:hideMark/>
          </w:tcPr>
          <w:p w14:paraId="642818C2" w14:textId="77777777" w:rsidR="00641E1E" w:rsidRPr="00191BCA" w:rsidRDefault="00641E1E" w:rsidP="00E40FF5">
            <w:pPr>
              <w:spacing w:before="80" w:after="80"/>
              <w:jc w:val="center"/>
              <w:rPr>
                <w:rFonts w:ascii="Arial" w:hAnsi="Arial" w:cs="Arial"/>
                <w:color w:val="FFFFFF"/>
                <w:sz w:val="2"/>
                <w:szCs w:val="2"/>
                <w:lang w:eastAsia="en-AU"/>
              </w:rPr>
            </w:pPr>
          </w:p>
        </w:tc>
        <w:tc>
          <w:tcPr>
            <w:tcW w:w="4534" w:type="dxa"/>
            <w:vMerge/>
            <w:vAlign w:val="center"/>
            <w:hideMark/>
          </w:tcPr>
          <w:p w14:paraId="714ABBE1" w14:textId="77777777" w:rsidR="00641E1E" w:rsidRPr="00E40FF5" w:rsidRDefault="00641E1E" w:rsidP="00E40FF5">
            <w:pPr>
              <w:spacing w:before="80" w:after="80"/>
              <w:jc w:val="center"/>
              <w:rPr>
                <w:rFonts w:ascii="Arial" w:hAnsi="Arial" w:cs="Arial"/>
                <w:b/>
                <w:color w:val="FFFFFF"/>
                <w:sz w:val="20"/>
                <w:szCs w:val="20"/>
                <w:lang w:eastAsia="en-AU"/>
              </w:rPr>
            </w:pPr>
          </w:p>
        </w:tc>
      </w:tr>
      <w:tr w:rsidR="00641E1E" w:rsidRPr="00191BCA" w14:paraId="4518F6CA" w14:textId="77777777" w:rsidTr="006661A5">
        <w:trPr>
          <w:trHeight w:val="62"/>
        </w:trPr>
        <w:tc>
          <w:tcPr>
            <w:tcW w:w="5109" w:type="dxa"/>
            <w:tcBorders>
              <w:top w:val="nil"/>
              <w:left w:val="nil"/>
              <w:bottom w:val="nil"/>
              <w:right w:val="nil"/>
            </w:tcBorders>
            <w:shd w:val="clear" w:color="auto" w:fill="FFFFFF" w:themeFill="background1"/>
            <w:vAlign w:val="center"/>
            <w:hideMark/>
          </w:tcPr>
          <w:p w14:paraId="0BAE044E" w14:textId="5BED27C4" w:rsidR="00641E1E" w:rsidRPr="00191BCA" w:rsidRDefault="00641E1E" w:rsidP="006062E2">
            <w:pPr>
              <w:jc w:val="center"/>
              <w:rPr>
                <w:rFonts w:ascii="Arial" w:hAnsi="Arial" w:cs="Arial"/>
                <w:color w:val="000000"/>
                <w:sz w:val="2"/>
                <w:szCs w:val="2"/>
                <w:lang w:eastAsia="en-AU"/>
              </w:rPr>
            </w:pPr>
          </w:p>
        </w:tc>
        <w:tc>
          <w:tcPr>
            <w:tcW w:w="236" w:type="dxa"/>
            <w:tcBorders>
              <w:top w:val="nil"/>
              <w:left w:val="nil"/>
              <w:bottom w:val="nil"/>
              <w:right w:val="nil"/>
            </w:tcBorders>
            <w:shd w:val="clear" w:color="auto" w:fill="FFFFFF" w:themeFill="background1"/>
            <w:vAlign w:val="center"/>
            <w:hideMark/>
          </w:tcPr>
          <w:p w14:paraId="2DE7CBC0" w14:textId="341B6E3C" w:rsidR="00641E1E" w:rsidRPr="00191BCA" w:rsidRDefault="00641E1E" w:rsidP="006062E2">
            <w:pPr>
              <w:jc w:val="center"/>
              <w:rPr>
                <w:rFonts w:ascii="Arial" w:hAnsi="Arial" w:cs="Arial"/>
                <w:sz w:val="2"/>
                <w:szCs w:val="2"/>
                <w:lang w:eastAsia="en-AU"/>
              </w:rPr>
            </w:pPr>
          </w:p>
        </w:tc>
        <w:tc>
          <w:tcPr>
            <w:tcW w:w="4534" w:type="dxa"/>
            <w:tcBorders>
              <w:top w:val="nil"/>
              <w:left w:val="nil"/>
              <w:bottom w:val="nil"/>
              <w:right w:val="nil"/>
            </w:tcBorders>
            <w:shd w:val="clear" w:color="auto" w:fill="FFFFFF" w:themeFill="background1"/>
            <w:vAlign w:val="center"/>
            <w:hideMark/>
          </w:tcPr>
          <w:p w14:paraId="30804D0F" w14:textId="1B60BA15" w:rsidR="00641E1E" w:rsidRPr="00191BCA" w:rsidRDefault="00641E1E" w:rsidP="006062E2">
            <w:pPr>
              <w:jc w:val="center"/>
              <w:rPr>
                <w:rFonts w:ascii="Arial" w:hAnsi="Arial" w:cs="Arial"/>
                <w:color w:val="FF0000"/>
                <w:sz w:val="2"/>
                <w:szCs w:val="2"/>
                <w:lang w:eastAsia="en-AU"/>
              </w:rPr>
            </w:pPr>
          </w:p>
        </w:tc>
      </w:tr>
      <w:tr w:rsidR="00641E1E" w:rsidRPr="00E40FF5" w14:paraId="2CB250DA" w14:textId="77777777" w:rsidTr="00191BCA">
        <w:trPr>
          <w:trHeight w:val="20"/>
        </w:trPr>
        <w:tc>
          <w:tcPr>
            <w:tcW w:w="5109" w:type="dxa"/>
            <w:tcBorders>
              <w:top w:val="nil"/>
              <w:left w:val="nil"/>
              <w:bottom w:val="nil"/>
              <w:right w:val="nil"/>
            </w:tcBorders>
            <w:shd w:val="clear" w:color="auto" w:fill="BAE4FC"/>
            <w:hideMark/>
          </w:tcPr>
          <w:p w14:paraId="4ACAC5F6" w14:textId="6F1EC353" w:rsidR="008E29E3" w:rsidRPr="00E40FF5" w:rsidRDefault="00992378" w:rsidP="001F3D56">
            <w:pPr>
              <w:pStyle w:val="ListParagraph"/>
              <w:numPr>
                <w:ilvl w:val="0"/>
                <w:numId w:val="10"/>
              </w:numPr>
              <w:spacing w:before="8" w:after="80" w:line="240" w:lineRule="auto"/>
              <w:ind w:left="357" w:hanging="357"/>
              <w:contextualSpacing w:val="0"/>
              <w:rPr>
                <w:rFonts w:cs="Arial"/>
                <w:b/>
                <w:szCs w:val="20"/>
                <w:lang w:eastAsia="en-AU"/>
              </w:rPr>
            </w:pPr>
            <w:r w:rsidRPr="00CC2ED2">
              <w:rPr>
                <w:rFonts w:cs="Arial"/>
                <w:b/>
                <w:szCs w:val="20"/>
                <w:lang w:eastAsia="en-AU"/>
              </w:rPr>
              <w:t xml:space="preserve">People receive high-quality, safe care in our </w:t>
            </w:r>
            <w:r w:rsidRPr="00E40FF5">
              <w:rPr>
                <w:rFonts w:cs="Arial"/>
                <w:b/>
                <w:szCs w:val="20"/>
                <w:lang w:eastAsia="en-AU"/>
              </w:rPr>
              <w:t>hospitals</w:t>
            </w:r>
          </w:p>
          <w:p w14:paraId="5DBFD4DF" w14:textId="77777777" w:rsidR="00641E1E" w:rsidRDefault="00992378" w:rsidP="00CB73B5">
            <w:pPr>
              <w:spacing w:before="80" w:after="80"/>
              <w:rPr>
                <w:rFonts w:ascii="Arial" w:hAnsi="Arial" w:cs="Arial"/>
                <w:sz w:val="20"/>
                <w:szCs w:val="20"/>
                <w:lang w:eastAsia="en-AU"/>
              </w:rPr>
            </w:pPr>
            <w:r w:rsidRPr="00E40FF5">
              <w:rPr>
                <w:rFonts w:ascii="Arial" w:hAnsi="Arial" w:cs="Arial"/>
                <w:sz w:val="20"/>
                <w:szCs w:val="20"/>
                <w:lang w:eastAsia="en-AU"/>
              </w:rPr>
              <w:t>When people are admitted to a hospital in New South Wales they can expect world-class medical and surgical care within clinically recommended timeframes, with NSW Health operating the largest public hospital system in Australia.</w:t>
            </w:r>
          </w:p>
          <w:p w14:paraId="7467902A" w14:textId="77777777" w:rsidR="003D0048" w:rsidRPr="00C20803" w:rsidRDefault="003D0048" w:rsidP="001F3D56">
            <w:pPr>
              <w:rPr>
                <w:rFonts w:ascii="Arial" w:hAnsi="Arial" w:cs="Arial"/>
                <w:i/>
                <w:iCs/>
                <w:sz w:val="12"/>
                <w:szCs w:val="12"/>
              </w:rPr>
            </w:pPr>
          </w:p>
          <w:p w14:paraId="1948BD1B" w14:textId="11368A62" w:rsidR="00641E1E" w:rsidRPr="00E40FF5" w:rsidRDefault="001470A5" w:rsidP="001F3D56">
            <w:pPr>
              <w:rPr>
                <w:rFonts w:ascii="Arial" w:hAnsi="Arial" w:cs="Arial"/>
                <w:b/>
                <w:sz w:val="20"/>
                <w:szCs w:val="20"/>
                <w:lang w:eastAsia="en-AU"/>
              </w:rPr>
            </w:pPr>
            <w:r w:rsidRPr="006B03A6">
              <w:rPr>
                <w:rFonts w:ascii="Arial" w:hAnsi="Arial" w:cs="Arial"/>
                <w:i/>
                <w:iCs/>
                <w:sz w:val="20"/>
                <w:szCs w:val="20"/>
              </w:rPr>
              <w:t>2020-21 investment: $</w:t>
            </w:r>
            <w:r w:rsidR="00CB7CB3">
              <w:rPr>
                <w:rFonts w:ascii="Arial" w:hAnsi="Arial" w:cs="Arial"/>
                <w:i/>
                <w:iCs/>
                <w:sz w:val="20"/>
                <w:szCs w:val="20"/>
              </w:rPr>
              <w:t>14.2 billion</w:t>
            </w:r>
            <w:r w:rsidRPr="006B03A6">
              <w:rPr>
                <w:rFonts w:ascii="Arial" w:hAnsi="Arial" w:cs="Arial"/>
                <w:i/>
                <w:iCs/>
                <w:sz w:val="20"/>
                <w:szCs w:val="20"/>
              </w:rPr>
              <w:t xml:space="preserve"> recurrent expenses &amp; $</w:t>
            </w:r>
            <w:r w:rsidR="006E53BA">
              <w:rPr>
                <w:rFonts w:ascii="Arial" w:hAnsi="Arial" w:cs="Arial"/>
                <w:i/>
                <w:iCs/>
                <w:sz w:val="20"/>
                <w:szCs w:val="20"/>
              </w:rPr>
              <w:t xml:space="preserve">1.9 </w:t>
            </w:r>
            <w:r w:rsidR="00807971">
              <w:rPr>
                <w:rFonts w:ascii="Arial" w:hAnsi="Arial" w:cs="Arial"/>
                <w:i/>
                <w:iCs/>
                <w:sz w:val="20"/>
                <w:szCs w:val="20"/>
              </w:rPr>
              <w:t>b</w:t>
            </w:r>
            <w:r w:rsidR="006E53BA">
              <w:rPr>
                <w:rFonts w:ascii="Arial" w:hAnsi="Arial" w:cs="Arial"/>
                <w:i/>
                <w:iCs/>
                <w:sz w:val="20"/>
                <w:szCs w:val="20"/>
              </w:rPr>
              <w:t>illion</w:t>
            </w:r>
            <w:r w:rsidRPr="006B03A6">
              <w:rPr>
                <w:rFonts w:ascii="Arial" w:hAnsi="Arial" w:cs="Arial"/>
                <w:i/>
                <w:iCs/>
                <w:sz w:val="20"/>
                <w:szCs w:val="20"/>
              </w:rPr>
              <w:t xml:space="preserve"> capital expenditure</w:t>
            </w:r>
          </w:p>
        </w:tc>
        <w:tc>
          <w:tcPr>
            <w:tcW w:w="236" w:type="dxa"/>
            <w:tcBorders>
              <w:top w:val="nil"/>
              <w:left w:val="nil"/>
              <w:bottom w:val="nil"/>
              <w:right w:val="nil"/>
            </w:tcBorders>
            <w:shd w:val="clear" w:color="auto" w:fill="FFFFFF" w:themeFill="background1"/>
            <w:vAlign w:val="center"/>
            <w:hideMark/>
          </w:tcPr>
          <w:p w14:paraId="168B6CA2" w14:textId="68CF79A3" w:rsidR="00641E1E" w:rsidRPr="00191BCA" w:rsidRDefault="00641E1E" w:rsidP="00990B72">
            <w:pPr>
              <w:spacing w:before="80" w:after="80"/>
              <w:rPr>
                <w:rFonts w:ascii="Arial" w:hAnsi="Arial" w:cs="Arial"/>
                <w:color w:val="A6A6A6"/>
                <w:sz w:val="2"/>
                <w:szCs w:val="2"/>
                <w:lang w:eastAsia="en-AU"/>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D610B" w14:textId="6327C358" w:rsidR="00B3259D" w:rsidRPr="00214729" w:rsidRDefault="00B3259D" w:rsidP="003B07F6">
            <w:pPr>
              <w:pStyle w:val="ListParagraph"/>
              <w:numPr>
                <w:ilvl w:val="0"/>
                <w:numId w:val="9"/>
              </w:numPr>
              <w:rPr>
                <w:rFonts w:cs="Arial"/>
                <w:lang w:eastAsia="en-AU"/>
              </w:rPr>
            </w:pPr>
            <w:r w:rsidRPr="00214729">
              <w:rPr>
                <w:rFonts w:cs="Arial"/>
                <w:lang w:eastAsia="en-AU"/>
              </w:rPr>
              <w:t>Acute</w:t>
            </w:r>
            <w:r w:rsidRPr="00E40FF5">
              <w:rPr>
                <w:rFonts w:cs="Arial"/>
                <w:szCs w:val="20"/>
                <w:lang w:eastAsia="en-AU"/>
              </w:rPr>
              <w:t xml:space="preserve"> Services</w:t>
            </w:r>
          </w:p>
          <w:p w14:paraId="6B7585DC" w14:textId="2DB01385" w:rsidR="00973335" w:rsidRPr="00E40FF5" w:rsidRDefault="00697BBA" w:rsidP="003B07F6">
            <w:pPr>
              <w:pStyle w:val="ListParagraph"/>
              <w:numPr>
                <w:ilvl w:val="0"/>
                <w:numId w:val="9"/>
              </w:numPr>
              <w:rPr>
                <w:rFonts w:cs="Arial"/>
                <w:szCs w:val="20"/>
                <w:lang w:eastAsia="en-AU"/>
              </w:rPr>
            </w:pPr>
            <w:r w:rsidRPr="00214729">
              <w:rPr>
                <w:rFonts w:cs="Arial"/>
                <w:lang w:eastAsia="en-AU"/>
              </w:rPr>
              <w:t>Sub</w:t>
            </w:r>
            <w:r w:rsidRPr="00E40FF5">
              <w:rPr>
                <w:rFonts w:cs="Arial"/>
                <w:szCs w:val="20"/>
                <w:lang w:eastAsia="en-AU"/>
              </w:rPr>
              <w:t>-Acute</w:t>
            </w:r>
            <w:r w:rsidR="00B3259D" w:rsidRPr="00E40FF5">
              <w:rPr>
                <w:rFonts w:cs="Arial"/>
                <w:szCs w:val="20"/>
                <w:lang w:eastAsia="en-AU"/>
              </w:rPr>
              <w:t xml:space="preserve"> Services</w:t>
            </w:r>
          </w:p>
          <w:p w14:paraId="4188A369" w14:textId="3E2C9F76" w:rsidR="070E3873" w:rsidRPr="00E40FF5" w:rsidRDefault="070E3873" w:rsidP="003B07F6">
            <w:pPr>
              <w:pStyle w:val="ListParagraph"/>
              <w:numPr>
                <w:ilvl w:val="0"/>
                <w:numId w:val="9"/>
              </w:numPr>
              <w:rPr>
                <w:rFonts w:cs="Arial"/>
                <w:szCs w:val="20"/>
                <w:lang w:eastAsia="en-AU"/>
              </w:rPr>
            </w:pPr>
            <w:r w:rsidRPr="00214729">
              <w:rPr>
                <w:rFonts w:cs="Arial"/>
                <w:lang w:eastAsia="en-AU"/>
              </w:rPr>
              <w:t>Mental</w:t>
            </w:r>
            <w:r w:rsidRPr="00E40FF5">
              <w:rPr>
                <w:rFonts w:cs="Arial"/>
                <w:szCs w:val="20"/>
                <w:lang w:eastAsia="en-AU"/>
              </w:rPr>
              <w:t xml:space="preserve"> Health Services</w:t>
            </w:r>
          </w:p>
          <w:p w14:paraId="7DD342B0" w14:textId="1CA18FB0" w:rsidR="00973335" w:rsidRPr="006661A5" w:rsidRDefault="070E3873" w:rsidP="003B07F6">
            <w:pPr>
              <w:pStyle w:val="ListParagraph"/>
              <w:numPr>
                <w:ilvl w:val="0"/>
                <w:numId w:val="9"/>
              </w:numPr>
              <w:rPr>
                <w:rFonts w:cs="Arial"/>
                <w:szCs w:val="20"/>
                <w:lang w:eastAsia="en-AU"/>
              </w:rPr>
            </w:pPr>
            <w:r w:rsidRPr="00214729">
              <w:rPr>
                <w:rFonts w:cs="Arial"/>
                <w:lang w:eastAsia="en-AU"/>
              </w:rPr>
              <w:t>Aged</w:t>
            </w:r>
            <w:r w:rsidRPr="00E40FF5">
              <w:rPr>
                <w:rFonts w:cs="Arial"/>
                <w:szCs w:val="20"/>
                <w:lang w:eastAsia="en-AU"/>
              </w:rPr>
              <w:t xml:space="preserve"> Care Services</w:t>
            </w:r>
          </w:p>
        </w:tc>
      </w:tr>
      <w:tr w:rsidR="00641E1E" w:rsidRPr="00191BCA" w14:paraId="64186089" w14:textId="77777777" w:rsidTr="006661A5">
        <w:trPr>
          <w:trHeight w:val="62"/>
        </w:trPr>
        <w:tc>
          <w:tcPr>
            <w:tcW w:w="5109" w:type="dxa"/>
            <w:tcBorders>
              <w:top w:val="nil"/>
              <w:left w:val="nil"/>
              <w:bottom w:val="nil"/>
              <w:right w:val="nil"/>
            </w:tcBorders>
            <w:shd w:val="clear" w:color="auto" w:fill="FFFFFF" w:themeFill="background1"/>
            <w:vAlign w:val="center"/>
            <w:hideMark/>
          </w:tcPr>
          <w:p w14:paraId="4FD478DC" w14:textId="7A7A6363" w:rsidR="00641E1E" w:rsidRPr="00191BCA" w:rsidRDefault="00641E1E" w:rsidP="006661A5">
            <w:pPr>
              <w:rPr>
                <w:rFonts w:ascii="Arial" w:hAnsi="Arial" w:cs="Arial"/>
                <w:color w:val="A6A6A6"/>
                <w:sz w:val="2"/>
                <w:szCs w:val="2"/>
                <w:lang w:eastAsia="en-AU"/>
              </w:rPr>
            </w:pPr>
          </w:p>
        </w:tc>
        <w:tc>
          <w:tcPr>
            <w:tcW w:w="236" w:type="dxa"/>
            <w:tcBorders>
              <w:top w:val="nil"/>
              <w:left w:val="nil"/>
              <w:bottom w:val="nil"/>
              <w:right w:val="nil"/>
            </w:tcBorders>
            <w:shd w:val="clear" w:color="auto" w:fill="FFFFFF" w:themeFill="background1"/>
            <w:vAlign w:val="center"/>
            <w:hideMark/>
          </w:tcPr>
          <w:p w14:paraId="252D7C92" w14:textId="4443D2DD" w:rsidR="00641E1E" w:rsidRPr="00191BCA" w:rsidRDefault="00641E1E" w:rsidP="006661A5">
            <w:pPr>
              <w:rPr>
                <w:rFonts w:ascii="Arial" w:hAnsi="Arial" w:cs="Arial"/>
                <w:color w:val="A6A6A6"/>
                <w:sz w:val="2"/>
                <w:szCs w:val="2"/>
                <w:lang w:eastAsia="en-AU"/>
              </w:rPr>
            </w:pPr>
          </w:p>
        </w:tc>
        <w:tc>
          <w:tcPr>
            <w:tcW w:w="4534" w:type="dxa"/>
            <w:tcBorders>
              <w:top w:val="nil"/>
              <w:left w:val="nil"/>
              <w:bottom w:val="nil"/>
              <w:right w:val="nil"/>
            </w:tcBorders>
            <w:shd w:val="clear" w:color="auto" w:fill="FFFFFF" w:themeFill="background1"/>
            <w:vAlign w:val="center"/>
            <w:hideMark/>
          </w:tcPr>
          <w:p w14:paraId="5D10AF0D" w14:textId="78FD3289" w:rsidR="00641E1E" w:rsidRPr="00191BCA" w:rsidRDefault="00641E1E" w:rsidP="006661A5">
            <w:pPr>
              <w:rPr>
                <w:rFonts w:ascii="Arial" w:hAnsi="Arial" w:cs="Arial"/>
                <w:color w:val="A6A6A6"/>
                <w:sz w:val="2"/>
                <w:szCs w:val="2"/>
                <w:lang w:eastAsia="en-AU"/>
              </w:rPr>
            </w:pPr>
          </w:p>
        </w:tc>
      </w:tr>
      <w:tr w:rsidR="00641E1E" w:rsidRPr="00E40FF5" w14:paraId="1F2B931A" w14:textId="77777777" w:rsidTr="00191BCA">
        <w:trPr>
          <w:trHeight w:val="20"/>
        </w:trPr>
        <w:tc>
          <w:tcPr>
            <w:tcW w:w="5109" w:type="dxa"/>
            <w:tcBorders>
              <w:top w:val="nil"/>
              <w:left w:val="nil"/>
              <w:bottom w:val="nil"/>
              <w:right w:val="nil"/>
            </w:tcBorders>
            <w:shd w:val="clear" w:color="auto" w:fill="EBF7FE"/>
            <w:vAlign w:val="center"/>
            <w:hideMark/>
          </w:tcPr>
          <w:p w14:paraId="14D8F654" w14:textId="7FE21CEA" w:rsidR="008E29E3" w:rsidRPr="00E40FF5" w:rsidRDefault="00992378" w:rsidP="001F3D56">
            <w:pPr>
              <w:pStyle w:val="ListParagraph"/>
              <w:numPr>
                <w:ilvl w:val="0"/>
                <w:numId w:val="10"/>
              </w:numPr>
              <w:spacing w:before="8" w:after="80" w:line="240" w:lineRule="auto"/>
              <w:ind w:left="357" w:hanging="357"/>
              <w:contextualSpacing w:val="0"/>
              <w:rPr>
                <w:rFonts w:cs="Arial"/>
                <w:b/>
                <w:szCs w:val="20"/>
                <w:lang w:eastAsia="en-AU"/>
              </w:rPr>
            </w:pPr>
            <w:r w:rsidRPr="00CC2ED2">
              <w:rPr>
                <w:rFonts w:cs="Arial"/>
                <w:b/>
                <w:szCs w:val="20"/>
                <w:lang w:eastAsia="en-AU"/>
              </w:rPr>
              <w:t>People can access care in out of hospital settings to manage their health and wellbeing</w:t>
            </w:r>
          </w:p>
          <w:p w14:paraId="552A533A" w14:textId="77777777" w:rsidR="00641E1E" w:rsidRDefault="00992378" w:rsidP="00990B72">
            <w:pPr>
              <w:spacing w:before="80" w:after="80"/>
              <w:rPr>
                <w:rFonts w:ascii="Arial" w:hAnsi="Arial" w:cs="Arial"/>
                <w:sz w:val="20"/>
                <w:szCs w:val="20"/>
                <w:lang w:eastAsia="en-AU"/>
              </w:rPr>
            </w:pPr>
            <w:r w:rsidRPr="00E40FF5">
              <w:rPr>
                <w:rFonts w:ascii="Arial" w:hAnsi="Arial" w:cs="Arial"/>
                <w:sz w:val="20"/>
                <w:szCs w:val="20"/>
                <w:lang w:eastAsia="en-AU"/>
              </w:rPr>
              <w:t>Healthcare extends beyond the hospital and connects across settings to reduce the burden of chronic disease, assist people with conditions to live well and avoid complications, support people to recover from illness and injury, and prevent avoidable hospitalisations. NSW Health services include non-admitted and community-based services, sub-acute services, hospital in the home, and dental services.</w:t>
            </w:r>
          </w:p>
          <w:p w14:paraId="4A00B732" w14:textId="77777777" w:rsidR="00953DB6" w:rsidRPr="00C20803" w:rsidRDefault="00953DB6" w:rsidP="001F3D56">
            <w:pPr>
              <w:rPr>
                <w:rFonts w:ascii="Arial" w:hAnsi="Arial" w:cs="Arial"/>
                <w:i/>
                <w:iCs/>
                <w:sz w:val="12"/>
                <w:szCs w:val="12"/>
              </w:rPr>
            </w:pPr>
          </w:p>
          <w:p w14:paraId="21884584" w14:textId="35FD1AFA" w:rsidR="00641E1E" w:rsidRPr="00E40FF5" w:rsidRDefault="006B03A6" w:rsidP="001F3D56">
            <w:pPr>
              <w:rPr>
                <w:rFonts w:ascii="Arial" w:hAnsi="Arial" w:cs="Arial"/>
                <w:b/>
                <w:sz w:val="20"/>
                <w:szCs w:val="20"/>
                <w:lang w:eastAsia="en-AU"/>
              </w:rPr>
            </w:pPr>
            <w:r w:rsidRPr="006B03A6">
              <w:rPr>
                <w:rFonts w:ascii="Arial" w:hAnsi="Arial" w:cs="Arial"/>
                <w:i/>
                <w:iCs/>
                <w:sz w:val="20"/>
                <w:szCs w:val="20"/>
              </w:rPr>
              <w:t>2020-21 investment: $</w:t>
            </w:r>
            <w:r w:rsidR="00943107">
              <w:rPr>
                <w:rFonts w:ascii="Arial" w:hAnsi="Arial" w:cs="Arial"/>
                <w:i/>
                <w:iCs/>
                <w:sz w:val="20"/>
                <w:szCs w:val="20"/>
              </w:rPr>
              <w:t>6.</w:t>
            </w:r>
            <w:r w:rsidR="00943107" w:rsidRPr="00886A6B">
              <w:rPr>
                <w:rFonts w:ascii="Arial" w:hAnsi="Arial" w:cs="Arial"/>
                <w:i/>
                <w:iCs/>
                <w:sz w:val="20"/>
                <w:szCs w:val="20"/>
              </w:rPr>
              <w:t>4</w:t>
            </w:r>
            <w:r w:rsidRPr="00886A6B">
              <w:rPr>
                <w:rFonts w:ascii="Arial" w:hAnsi="Arial" w:cs="Arial"/>
                <w:i/>
                <w:iCs/>
                <w:sz w:val="20"/>
                <w:szCs w:val="20"/>
              </w:rPr>
              <w:t xml:space="preserve"> </w:t>
            </w:r>
            <w:r w:rsidR="00943107" w:rsidRPr="00886A6B">
              <w:rPr>
                <w:rFonts w:ascii="Arial" w:hAnsi="Arial" w:cs="Arial"/>
                <w:i/>
                <w:iCs/>
                <w:sz w:val="20"/>
                <w:szCs w:val="20"/>
              </w:rPr>
              <w:t>b</w:t>
            </w:r>
            <w:r w:rsidRPr="00886A6B">
              <w:rPr>
                <w:rFonts w:ascii="Arial" w:hAnsi="Arial" w:cs="Arial"/>
                <w:i/>
                <w:iCs/>
                <w:sz w:val="20"/>
                <w:szCs w:val="20"/>
              </w:rPr>
              <w:t>illion</w:t>
            </w:r>
            <w:r w:rsidRPr="006B03A6">
              <w:rPr>
                <w:rFonts w:ascii="Arial" w:hAnsi="Arial" w:cs="Arial"/>
                <w:i/>
                <w:iCs/>
                <w:sz w:val="20"/>
                <w:szCs w:val="20"/>
              </w:rPr>
              <w:t xml:space="preserve"> recurrent expenses &amp; $</w:t>
            </w:r>
            <w:r w:rsidR="00FE0ABA">
              <w:rPr>
                <w:rFonts w:ascii="Arial" w:hAnsi="Arial" w:cs="Arial"/>
                <w:i/>
                <w:iCs/>
                <w:sz w:val="20"/>
                <w:szCs w:val="20"/>
              </w:rPr>
              <w:t>471.</w:t>
            </w:r>
            <w:r w:rsidR="00FE0ABA" w:rsidRPr="00886A6B">
              <w:rPr>
                <w:rFonts w:ascii="Arial" w:hAnsi="Arial" w:cs="Arial"/>
                <w:i/>
                <w:iCs/>
                <w:sz w:val="20"/>
                <w:szCs w:val="20"/>
              </w:rPr>
              <w:t>4</w:t>
            </w:r>
            <w:r w:rsidRPr="00886A6B">
              <w:rPr>
                <w:rFonts w:ascii="Arial" w:hAnsi="Arial" w:cs="Arial"/>
                <w:i/>
                <w:iCs/>
                <w:sz w:val="20"/>
                <w:szCs w:val="20"/>
              </w:rPr>
              <w:t xml:space="preserve"> million</w:t>
            </w:r>
            <w:r w:rsidRPr="006B03A6">
              <w:rPr>
                <w:rFonts w:ascii="Arial" w:hAnsi="Arial" w:cs="Arial"/>
                <w:i/>
                <w:iCs/>
                <w:sz w:val="20"/>
                <w:szCs w:val="20"/>
              </w:rPr>
              <w:t xml:space="preserve"> capital expenditure</w:t>
            </w:r>
          </w:p>
        </w:tc>
        <w:tc>
          <w:tcPr>
            <w:tcW w:w="236" w:type="dxa"/>
            <w:tcBorders>
              <w:top w:val="nil"/>
              <w:left w:val="nil"/>
              <w:bottom w:val="nil"/>
              <w:right w:val="nil"/>
            </w:tcBorders>
            <w:shd w:val="clear" w:color="auto" w:fill="FFFFFF" w:themeFill="background1"/>
            <w:vAlign w:val="center"/>
            <w:hideMark/>
          </w:tcPr>
          <w:p w14:paraId="03DFAC0D" w14:textId="2488B233" w:rsidR="00641E1E" w:rsidRPr="00191BCA" w:rsidRDefault="00641E1E" w:rsidP="00990B72">
            <w:pPr>
              <w:spacing w:before="80" w:after="80"/>
              <w:rPr>
                <w:rFonts w:ascii="Arial" w:hAnsi="Arial" w:cs="Arial"/>
                <w:color w:val="A6A6A6"/>
                <w:sz w:val="2"/>
                <w:szCs w:val="2"/>
                <w:lang w:eastAsia="en-AU"/>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0E624" w14:textId="503EE4A5" w:rsidR="00721E4A" w:rsidRPr="00E40FF5" w:rsidRDefault="00B9010F" w:rsidP="003B07F6">
            <w:pPr>
              <w:pStyle w:val="ListParagraph"/>
              <w:numPr>
                <w:ilvl w:val="0"/>
                <w:numId w:val="9"/>
              </w:numPr>
              <w:rPr>
                <w:rFonts w:cs="Arial"/>
                <w:szCs w:val="20"/>
                <w:lang w:eastAsia="en-AU"/>
              </w:rPr>
            </w:pPr>
            <w:r w:rsidRPr="00214729">
              <w:rPr>
                <w:rFonts w:cs="Arial"/>
                <w:lang w:eastAsia="en-AU"/>
              </w:rPr>
              <w:t>Community</w:t>
            </w:r>
            <w:r w:rsidRPr="00E40FF5">
              <w:rPr>
                <w:rFonts w:cs="Arial"/>
                <w:szCs w:val="20"/>
                <w:lang w:eastAsia="en-AU"/>
              </w:rPr>
              <w:t xml:space="preserve"> Based Services</w:t>
            </w:r>
          </w:p>
          <w:p w14:paraId="404475D1" w14:textId="30CAD5B0" w:rsidR="00B9010F" w:rsidRPr="00E40FF5" w:rsidRDefault="00467CFB" w:rsidP="003B07F6">
            <w:pPr>
              <w:pStyle w:val="ListParagraph"/>
              <w:numPr>
                <w:ilvl w:val="0"/>
                <w:numId w:val="9"/>
              </w:numPr>
              <w:rPr>
                <w:rFonts w:cs="Arial"/>
                <w:szCs w:val="20"/>
                <w:lang w:eastAsia="en-AU"/>
              </w:rPr>
            </w:pPr>
            <w:r w:rsidRPr="00214729">
              <w:rPr>
                <w:rFonts w:cs="Arial"/>
                <w:lang w:eastAsia="en-AU"/>
              </w:rPr>
              <w:t>Mental</w:t>
            </w:r>
            <w:r w:rsidRPr="00E40FF5">
              <w:rPr>
                <w:rFonts w:cs="Arial"/>
                <w:szCs w:val="20"/>
                <w:lang w:eastAsia="en-AU"/>
              </w:rPr>
              <w:t xml:space="preserve"> Health Community Based Services</w:t>
            </w:r>
          </w:p>
          <w:p w14:paraId="0724AFFE" w14:textId="224E611E" w:rsidR="00B9010F" w:rsidRPr="00E40FF5" w:rsidRDefault="18CC598B" w:rsidP="003B07F6">
            <w:pPr>
              <w:pStyle w:val="ListParagraph"/>
              <w:numPr>
                <w:ilvl w:val="0"/>
                <w:numId w:val="9"/>
              </w:numPr>
              <w:rPr>
                <w:rFonts w:cs="Arial"/>
                <w:szCs w:val="20"/>
                <w:lang w:eastAsia="en-AU"/>
              </w:rPr>
            </w:pPr>
            <w:r w:rsidRPr="00E40FF5">
              <w:rPr>
                <w:rFonts w:cs="Arial"/>
                <w:szCs w:val="20"/>
                <w:lang w:eastAsia="en-AU"/>
              </w:rPr>
              <w:t>Aged Care Community Services</w:t>
            </w:r>
          </w:p>
          <w:p w14:paraId="42CF12E9" w14:textId="2B290EE4" w:rsidR="00B9010F" w:rsidRPr="00E40FF5" w:rsidRDefault="18CC598B" w:rsidP="003B07F6">
            <w:pPr>
              <w:pStyle w:val="ListParagraph"/>
              <w:numPr>
                <w:ilvl w:val="0"/>
                <w:numId w:val="9"/>
              </w:numPr>
              <w:rPr>
                <w:rFonts w:cs="Arial"/>
                <w:szCs w:val="20"/>
                <w:lang w:eastAsia="en-AU"/>
              </w:rPr>
            </w:pPr>
            <w:r w:rsidRPr="00E40FF5">
              <w:rPr>
                <w:rFonts w:cs="Arial"/>
                <w:szCs w:val="20"/>
                <w:lang w:eastAsia="en-AU"/>
              </w:rPr>
              <w:t>Drug &amp; Alcohol Services</w:t>
            </w:r>
          </w:p>
          <w:p w14:paraId="36D8330F" w14:textId="3DFFE543" w:rsidR="00721E4A" w:rsidRPr="00E40FF5" w:rsidRDefault="001862D1" w:rsidP="003B07F6">
            <w:pPr>
              <w:pStyle w:val="ListParagraph"/>
              <w:numPr>
                <w:ilvl w:val="0"/>
                <w:numId w:val="9"/>
              </w:numPr>
              <w:rPr>
                <w:rFonts w:cs="Arial"/>
                <w:szCs w:val="20"/>
                <w:lang w:eastAsia="en-AU"/>
              </w:rPr>
            </w:pPr>
            <w:r w:rsidRPr="00E40FF5">
              <w:rPr>
                <w:rFonts w:cs="Arial"/>
                <w:szCs w:val="20"/>
                <w:lang w:eastAsia="en-AU"/>
              </w:rPr>
              <w:t>Non-Admitted Services</w:t>
            </w:r>
          </w:p>
        </w:tc>
      </w:tr>
      <w:tr w:rsidR="00641E1E" w:rsidRPr="00191BCA" w14:paraId="301BE02C" w14:textId="77777777" w:rsidTr="006661A5">
        <w:trPr>
          <w:trHeight w:val="62"/>
        </w:trPr>
        <w:tc>
          <w:tcPr>
            <w:tcW w:w="5109" w:type="dxa"/>
            <w:tcBorders>
              <w:top w:val="nil"/>
              <w:left w:val="nil"/>
              <w:bottom w:val="nil"/>
              <w:right w:val="nil"/>
            </w:tcBorders>
            <w:shd w:val="clear" w:color="auto" w:fill="FFFFFF" w:themeFill="background1"/>
            <w:vAlign w:val="center"/>
            <w:hideMark/>
          </w:tcPr>
          <w:p w14:paraId="65B71F50" w14:textId="612D1BCA" w:rsidR="00641E1E" w:rsidRPr="00191BCA" w:rsidRDefault="00641E1E" w:rsidP="006661A5">
            <w:pPr>
              <w:rPr>
                <w:rFonts w:ascii="Arial" w:hAnsi="Arial" w:cs="Arial"/>
                <w:color w:val="A6A6A6"/>
                <w:sz w:val="2"/>
                <w:szCs w:val="2"/>
                <w:lang w:eastAsia="en-AU"/>
              </w:rPr>
            </w:pPr>
          </w:p>
        </w:tc>
        <w:tc>
          <w:tcPr>
            <w:tcW w:w="236" w:type="dxa"/>
            <w:tcBorders>
              <w:top w:val="nil"/>
              <w:left w:val="nil"/>
              <w:bottom w:val="nil"/>
              <w:right w:val="nil"/>
            </w:tcBorders>
            <w:shd w:val="clear" w:color="auto" w:fill="FFFFFF" w:themeFill="background1"/>
            <w:vAlign w:val="center"/>
            <w:hideMark/>
          </w:tcPr>
          <w:p w14:paraId="3D393C38" w14:textId="1A9001DB" w:rsidR="00641E1E" w:rsidRPr="00191BCA" w:rsidRDefault="00641E1E" w:rsidP="006661A5">
            <w:pPr>
              <w:rPr>
                <w:rFonts w:ascii="Arial" w:hAnsi="Arial" w:cs="Arial"/>
                <w:color w:val="A6A6A6"/>
                <w:sz w:val="2"/>
                <w:szCs w:val="2"/>
                <w:lang w:eastAsia="en-AU"/>
              </w:rPr>
            </w:pPr>
          </w:p>
        </w:tc>
        <w:tc>
          <w:tcPr>
            <w:tcW w:w="4534" w:type="dxa"/>
            <w:tcBorders>
              <w:top w:val="nil"/>
              <w:left w:val="nil"/>
              <w:bottom w:val="nil"/>
              <w:right w:val="nil"/>
            </w:tcBorders>
            <w:shd w:val="clear" w:color="auto" w:fill="FFFFFF" w:themeFill="background1"/>
            <w:vAlign w:val="center"/>
            <w:hideMark/>
          </w:tcPr>
          <w:p w14:paraId="57C8095C" w14:textId="21A3F07F" w:rsidR="00641E1E" w:rsidRPr="00191BCA" w:rsidRDefault="00641E1E" w:rsidP="006661A5">
            <w:pPr>
              <w:rPr>
                <w:rFonts w:ascii="Arial" w:hAnsi="Arial" w:cs="Arial"/>
                <w:color w:val="A6A6A6"/>
                <w:sz w:val="2"/>
                <w:szCs w:val="2"/>
                <w:lang w:eastAsia="en-AU"/>
              </w:rPr>
            </w:pPr>
          </w:p>
        </w:tc>
      </w:tr>
      <w:tr w:rsidR="00641E1E" w:rsidRPr="00E40FF5" w14:paraId="3B28F523" w14:textId="77777777" w:rsidTr="00191BCA">
        <w:trPr>
          <w:trHeight w:val="20"/>
        </w:trPr>
        <w:tc>
          <w:tcPr>
            <w:tcW w:w="5109" w:type="dxa"/>
            <w:tcBorders>
              <w:top w:val="nil"/>
              <w:left w:val="nil"/>
              <w:bottom w:val="nil"/>
              <w:right w:val="nil"/>
            </w:tcBorders>
            <w:shd w:val="clear" w:color="auto" w:fill="BAE4FC"/>
            <w:hideMark/>
          </w:tcPr>
          <w:p w14:paraId="5E4058E2" w14:textId="7CAC2A11" w:rsidR="00641E1E" w:rsidRPr="00E40FF5" w:rsidRDefault="00992378" w:rsidP="001F3D56">
            <w:pPr>
              <w:pStyle w:val="ListParagraph"/>
              <w:numPr>
                <w:ilvl w:val="0"/>
                <w:numId w:val="10"/>
              </w:numPr>
              <w:spacing w:before="8" w:after="80" w:line="240" w:lineRule="auto"/>
              <w:ind w:left="357" w:hanging="357"/>
              <w:contextualSpacing w:val="0"/>
              <w:rPr>
                <w:rFonts w:cs="Arial"/>
                <w:b/>
                <w:szCs w:val="20"/>
                <w:lang w:eastAsia="en-AU"/>
              </w:rPr>
            </w:pPr>
            <w:r w:rsidRPr="001F4831">
              <w:rPr>
                <w:rFonts w:cs="Arial"/>
                <w:b/>
                <w:szCs w:val="20"/>
                <w:lang w:eastAsia="en-AU"/>
              </w:rPr>
              <w:t>People receive timely emergency care</w:t>
            </w:r>
          </w:p>
          <w:p w14:paraId="0E6C74F4" w14:textId="77777777" w:rsidR="00641E1E" w:rsidRDefault="00985AD3" w:rsidP="00990B72">
            <w:pPr>
              <w:spacing w:before="80" w:after="80"/>
              <w:rPr>
                <w:rFonts w:ascii="Arial" w:hAnsi="Arial" w:cs="Arial"/>
                <w:sz w:val="20"/>
                <w:szCs w:val="20"/>
                <w:lang w:eastAsia="en-AU"/>
              </w:rPr>
            </w:pPr>
            <w:r w:rsidRPr="00E40FF5">
              <w:rPr>
                <w:rFonts w:ascii="Arial" w:hAnsi="Arial" w:cs="Arial"/>
                <w:sz w:val="20"/>
                <w:szCs w:val="20"/>
                <w:lang w:eastAsia="en-AU"/>
              </w:rPr>
              <w:t>NSW Health is responsible for managing and operating ambulance and emergency services, which are often the first point of contact for people needing emergency healthcare.</w:t>
            </w:r>
          </w:p>
          <w:p w14:paraId="2125DF4C" w14:textId="77777777" w:rsidR="00953DB6" w:rsidRPr="00C20803" w:rsidRDefault="00953DB6" w:rsidP="001F3D56">
            <w:pPr>
              <w:rPr>
                <w:rFonts w:ascii="Arial" w:hAnsi="Arial" w:cs="Arial"/>
                <w:i/>
                <w:iCs/>
                <w:sz w:val="12"/>
                <w:szCs w:val="12"/>
              </w:rPr>
            </w:pPr>
          </w:p>
          <w:p w14:paraId="497FB44A" w14:textId="1880D2DB" w:rsidR="00641E1E" w:rsidRPr="00E40FF5" w:rsidRDefault="006B03A6" w:rsidP="001F3D56">
            <w:pPr>
              <w:rPr>
                <w:rFonts w:ascii="Arial" w:hAnsi="Arial" w:cs="Arial"/>
                <w:b/>
                <w:sz w:val="20"/>
                <w:szCs w:val="20"/>
                <w:lang w:eastAsia="en-AU"/>
              </w:rPr>
            </w:pPr>
            <w:r w:rsidRPr="006B03A6">
              <w:rPr>
                <w:rFonts w:ascii="Arial" w:hAnsi="Arial" w:cs="Arial"/>
                <w:i/>
                <w:iCs/>
                <w:sz w:val="20"/>
                <w:szCs w:val="20"/>
              </w:rPr>
              <w:t>2020-21 investment: $</w:t>
            </w:r>
            <w:r w:rsidR="00DE387D">
              <w:rPr>
                <w:rFonts w:ascii="Arial" w:hAnsi="Arial" w:cs="Arial"/>
                <w:i/>
                <w:iCs/>
                <w:sz w:val="20"/>
                <w:szCs w:val="20"/>
              </w:rPr>
              <w:t>3.5 billion</w:t>
            </w:r>
            <w:r w:rsidRPr="006B03A6">
              <w:rPr>
                <w:rFonts w:ascii="Arial" w:hAnsi="Arial" w:cs="Arial"/>
                <w:i/>
                <w:iCs/>
                <w:sz w:val="20"/>
                <w:szCs w:val="20"/>
              </w:rPr>
              <w:t xml:space="preserve"> recurrent expenses &amp; $</w:t>
            </w:r>
            <w:r w:rsidR="007B677B">
              <w:rPr>
                <w:rFonts w:ascii="Arial" w:hAnsi="Arial" w:cs="Arial"/>
                <w:i/>
                <w:iCs/>
                <w:sz w:val="20"/>
                <w:szCs w:val="20"/>
              </w:rPr>
              <w:t>408.1 million</w:t>
            </w:r>
            <w:r w:rsidRPr="006B03A6">
              <w:rPr>
                <w:rFonts w:ascii="Arial" w:hAnsi="Arial" w:cs="Arial"/>
                <w:i/>
                <w:iCs/>
                <w:sz w:val="20"/>
                <w:szCs w:val="20"/>
              </w:rPr>
              <w:t xml:space="preserve"> capital expenditure</w:t>
            </w:r>
          </w:p>
        </w:tc>
        <w:tc>
          <w:tcPr>
            <w:tcW w:w="236" w:type="dxa"/>
            <w:tcBorders>
              <w:top w:val="nil"/>
              <w:left w:val="nil"/>
              <w:bottom w:val="nil"/>
              <w:right w:val="nil"/>
            </w:tcBorders>
            <w:shd w:val="clear" w:color="auto" w:fill="FFFFFF" w:themeFill="background1"/>
            <w:vAlign w:val="center"/>
            <w:hideMark/>
          </w:tcPr>
          <w:p w14:paraId="43344703" w14:textId="294E0BFC" w:rsidR="00641E1E" w:rsidRPr="00191BCA" w:rsidRDefault="00641E1E" w:rsidP="00990B72">
            <w:pPr>
              <w:spacing w:before="80" w:after="80"/>
              <w:rPr>
                <w:rFonts w:ascii="Arial" w:hAnsi="Arial" w:cs="Arial"/>
                <w:color w:val="A6A6A6"/>
                <w:sz w:val="2"/>
                <w:szCs w:val="2"/>
                <w:lang w:eastAsia="en-AU"/>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52FAFD" w14:textId="461B1847" w:rsidR="00641E1E" w:rsidRPr="00E40FF5" w:rsidRDefault="00197EA8" w:rsidP="003B07F6">
            <w:pPr>
              <w:pStyle w:val="ListParagraph"/>
              <w:numPr>
                <w:ilvl w:val="0"/>
                <w:numId w:val="9"/>
              </w:numPr>
              <w:spacing w:before="80" w:after="80"/>
              <w:rPr>
                <w:rFonts w:cs="Arial"/>
                <w:szCs w:val="20"/>
                <w:lang w:eastAsia="en-AU"/>
              </w:rPr>
            </w:pPr>
            <w:r w:rsidRPr="00E40FF5">
              <w:rPr>
                <w:rFonts w:cs="Arial"/>
                <w:szCs w:val="20"/>
                <w:lang w:eastAsia="en-AU"/>
              </w:rPr>
              <w:t>Emergency Departments</w:t>
            </w:r>
          </w:p>
          <w:p w14:paraId="70B9E514" w14:textId="4CB5C306" w:rsidR="00197EA8" w:rsidRPr="00E40FF5" w:rsidRDefault="002076C6" w:rsidP="003B07F6">
            <w:pPr>
              <w:pStyle w:val="ListParagraph"/>
              <w:numPr>
                <w:ilvl w:val="0"/>
                <w:numId w:val="9"/>
              </w:numPr>
              <w:spacing w:before="80" w:after="80"/>
              <w:rPr>
                <w:rFonts w:cs="Arial"/>
                <w:szCs w:val="20"/>
                <w:lang w:eastAsia="en-AU"/>
              </w:rPr>
            </w:pPr>
            <w:r w:rsidRPr="00E40FF5">
              <w:rPr>
                <w:rFonts w:cs="Arial"/>
                <w:szCs w:val="20"/>
                <w:lang w:eastAsia="en-AU"/>
              </w:rPr>
              <w:t>Ambulance Emergency Services</w:t>
            </w:r>
          </w:p>
          <w:p w14:paraId="4795068C" w14:textId="6507BFB9" w:rsidR="00197EA8" w:rsidRPr="00E40FF5" w:rsidRDefault="00197EA8" w:rsidP="003D4784">
            <w:pPr>
              <w:spacing w:before="80" w:after="80"/>
              <w:rPr>
                <w:rFonts w:ascii="Arial" w:hAnsi="Arial" w:cs="Arial"/>
                <w:sz w:val="20"/>
                <w:szCs w:val="20"/>
                <w:lang w:eastAsia="en-AU"/>
              </w:rPr>
            </w:pPr>
          </w:p>
        </w:tc>
      </w:tr>
      <w:tr w:rsidR="00641E1E" w:rsidRPr="00191BCA" w14:paraId="350D420C" w14:textId="77777777" w:rsidTr="006661A5">
        <w:trPr>
          <w:trHeight w:val="62"/>
        </w:trPr>
        <w:tc>
          <w:tcPr>
            <w:tcW w:w="5109" w:type="dxa"/>
            <w:tcBorders>
              <w:top w:val="nil"/>
              <w:left w:val="nil"/>
              <w:bottom w:val="nil"/>
              <w:right w:val="nil"/>
            </w:tcBorders>
            <w:shd w:val="clear" w:color="auto" w:fill="FFFFFF" w:themeFill="background1"/>
            <w:vAlign w:val="center"/>
            <w:hideMark/>
          </w:tcPr>
          <w:p w14:paraId="2D51161C" w14:textId="322E7FD7" w:rsidR="00641E1E" w:rsidRPr="00191BCA" w:rsidRDefault="00641E1E" w:rsidP="006661A5">
            <w:pPr>
              <w:rPr>
                <w:rFonts w:ascii="Arial" w:hAnsi="Arial" w:cs="Arial"/>
                <w:color w:val="A6A6A6"/>
                <w:sz w:val="2"/>
                <w:szCs w:val="2"/>
                <w:lang w:eastAsia="en-AU"/>
              </w:rPr>
            </w:pPr>
          </w:p>
        </w:tc>
        <w:tc>
          <w:tcPr>
            <w:tcW w:w="236" w:type="dxa"/>
            <w:tcBorders>
              <w:top w:val="nil"/>
              <w:left w:val="nil"/>
              <w:bottom w:val="nil"/>
              <w:right w:val="nil"/>
            </w:tcBorders>
            <w:shd w:val="clear" w:color="auto" w:fill="FFFFFF" w:themeFill="background1"/>
            <w:vAlign w:val="center"/>
            <w:hideMark/>
          </w:tcPr>
          <w:p w14:paraId="1AC9F436" w14:textId="3CEB24E9" w:rsidR="00641E1E" w:rsidRPr="00191BCA" w:rsidRDefault="00641E1E" w:rsidP="006661A5">
            <w:pPr>
              <w:rPr>
                <w:rFonts w:ascii="Arial" w:hAnsi="Arial" w:cs="Arial"/>
                <w:color w:val="A6A6A6"/>
                <w:sz w:val="2"/>
                <w:szCs w:val="2"/>
                <w:lang w:eastAsia="en-AU"/>
              </w:rPr>
            </w:pPr>
          </w:p>
        </w:tc>
        <w:tc>
          <w:tcPr>
            <w:tcW w:w="4534" w:type="dxa"/>
            <w:tcBorders>
              <w:top w:val="nil"/>
              <w:left w:val="nil"/>
              <w:bottom w:val="nil"/>
              <w:right w:val="nil"/>
            </w:tcBorders>
            <w:shd w:val="clear" w:color="auto" w:fill="FFFFFF" w:themeFill="background1"/>
            <w:vAlign w:val="center"/>
            <w:hideMark/>
          </w:tcPr>
          <w:p w14:paraId="50AA6C65" w14:textId="23F3D544" w:rsidR="00641E1E" w:rsidRPr="00191BCA" w:rsidRDefault="00641E1E" w:rsidP="006661A5">
            <w:pPr>
              <w:rPr>
                <w:rFonts w:ascii="Arial" w:hAnsi="Arial" w:cs="Arial"/>
                <w:color w:val="A6A6A6"/>
                <w:sz w:val="2"/>
                <w:szCs w:val="2"/>
                <w:lang w:eastAsia="en-AU"/>
              </w:rPr>
            </w:pPr>
          </w:p>
        </w:tc>
      </w:tr>
      <w:tr w:rsidR="00641E1E" w:rsidRPr="00E40FF5" w14:paraId="0F485C08" w14:textId="77777777" w:rsidTr="00191BCA">
        <w:trPr>
          <w:trHeight w:val="20"/>
        </w:trPr>
        <w:tc>
          <w:tcPr>
            <w:tcW w:w="5109" w:type="dxa"/>
            <w:tcBorders>
              <w:top w:val="nil"/>
              <w:left w:val="nil"/>
              <w:bottom w:val="nil"/>
              <w:right w:val="nil"/>
            </w:tcBorders>
            <w:shd w:val="clear" w:color="auto" w:fill="EBF7FE"/>
            <w:vAlign w:val="center"/>
            <w:hideMark/>
          </w:tcPr>
          <w:p w14:paraId="3E001D6C" w14:textId="1B209E16" w:rsidR="008E29E3" w:rsidRPr="00E40FF5" w:rsidRDefault="003C703C" w:rsidP="001F3D56">
            <w:pPr>
              <w:pStyle w:val="ListParagraph"/>
              <w:numPr>
                <w:ilvl w:val="0"/>
                <w:numId w:val="10"/>
              </w:numPr>
              <w:spacing w:before="8" w:after="80" w:line="240" w:lineRule="auto"/>
              <w:ind w:left="357" w:hanging="357"/>
              <w:contextualSpacing w:val="0"/>
              <w:rPr>
                <w:rFonts w:cs="Arial"/>
                <w:b/>
                <w:szCs w:val="20"/>
                <w:lang w:eastAsia="en-AU"/>
              </w:rPr>
            </w:pPr>
            <w:r w:rsidRPr="0038514D">
              <w:rPr>
                <w:rFonts w:cs="Arial"/>
                <w:b/>
                <w:szCs w:val="20"/>
                <w:lang w:eastAsia="en-AU"/>
              </w:rPr>
              <w:t xml:space="preserve">Keeping people healthy </w:t>
            </w:r>
            <w:r w:rsidRPr="00E40FF5">
              <w:rPr>
                <w:rFonts w:cs="Arial"/>
                <w:b/>
                <w:szCs w:val="20"/>
                <w:lang w:eastAsia="en-AU"/>
              </w:rPr>
              <w:t>through prevention and health promotion</w:t>
            </w:r>
          </w:p>
          <w:p w14:paraId="52B5C516" w14:textId="0EB35D19" w:rsidR="00641E1E" w:rsidRDefault="000A5B61" w:rsidP="00990B72">
            <w:pPr>
              <w:spacing w:before="80" w:after="80"/>
              <w:rPr>
                <w:rFonts w:ascii="Arial" w:hAnsi="Arial" w:cs="Arial"/>
                <w:sz w:val="20"/>
                <w:szCs w:val="20"/>
                <w:lang w:eastAsia="en-AU"/>
              </w:rPr>
            </w:pPr>
            <w:r w:rsidRPr="00E40FF5">
              <w:rPr>
                <w:rFonts w:ascii="Arial" w:hAnsi="Arial" w:cs="Arial"/>
                <w:sz w:val="20"/>
                <w:szCs w:val="20"/>
                <w:lang w:eastAsia="en-AU"/>
              </w:rPr>
              <w:t>Preventive and population health measures are critical to keeping people healthier. It covers a range of functions including to promote public health, control infectious diseases, reduce prevent</w:t>
            </w:r>
            <w:r w:rsidR="00BC407B">
              <w:rPr>
                <w:rFonts w:ascii="Arial" w:hAnsi="Arial" w:cs="Arial"/>
                <w:sz w:val="20"/>
                <w:szCs w:val="20"/>
                <w:lang w:eastAsia="en-AU"/>
              </w:rPr>
              <w:t>ive</w:t>
            </w:r>
            <w:r w:rsidRPr="00E40FF5">
              <w:rPr>
                <w:rFonts w:ascii="Arial" w:hAnsi="Arial" w:cs="Arial"/>
                <w:sz w:val="20"/>
                <w:szCs w:val="20"/>
                <w:lang w:eastAsia="en-AU"/>
              </w:rPr>
              <w:t xml:space="preserve"> diseases and death, help people manage their own health including mental health, and promote equitable health outcomes in the community.</w:t>
            </w:r>
          </w:p>
          <w:p w14:paraId="64C48236" w14:textId="77777777" w:rsidR="00953DB6" w:rsidRPr="00C20803" w:rsidRDefault="00953DB6" w:rsidP="001F3D56">
            <w:pPr>
              <w:rPr>
                <w:rFonts w:ascii="Arial" w:hAnsi="Arial" w:cs="Arial"/>
                <w:i/>
                <w:iCs/>
                <w:sz w:val="12"/>
                <w:szCs w:val="12"/>
              </w:rPr>
            </w:pPr>
          </w:p>
          <w:p w14:paraId="4A58DFC5" w14:textId="44F421E1" w:rsidR="00641E1E" w:rsidRPr="00E40FF5" w:rsidRDefault="006B03A6" w:rsidP="001F3D56">
            <w:pPr>
              <w:rPr>
                <w:rFonts w:ascii="Arial" w:hAnsi="Arial" w:cs="Arial"/>
                <w:b/>
                <w:sz w:val="20"/>
                <w:szCs w:val="20"/>
                <w:lang w:eastAsia="en-AU"/>
              </w:rPr>
            </w:pPr>
            <w:r w:rsidRPr="006B03A6">
              <w:rPr>
                <w:rFonts w:ascii="Arial" w:hAnsi="Arial" w:cs="Arial"/>
                <w:i/>
                <w:iCs/>
                <w:sz w:val="20"/>
                <w:szCs w:val="20"/>
              </w:rPr>
              <w:t>2020-21 investment: $</w:t>
            </w:r>
            <w:r w:rsidR="00EB3077">
              <w:rPr>
                <w:rFonts w:ascii="Arial" w:hAnsi="Arial" w:cs="Arial"/>
                <w:i/>
                <w:iCs/>
                <w:sz w:val="20"/>
                <w:szCs w:val="20"/>
              </w:rPr>
              <w:t>1.3 billion</w:t>
            </w:r>
            <w:r w:rsidRPr="006B03A6">
              <w:rPr>
                <w:rFonts w:ascii="Arial" w:hAnsi="Arial" w:cs="Arial"/>
                <w:i/>
                <w:iCs/>
                <w:sz w:val="20"/>
                <w:szCs w:val="20"/>
              </w:rPr>
              <w:t xml:space="preserve"> recurrent expenses &amp; $</w:t>
            </w:r>
            <w:r w:rsidR="00CF2F11">
              <w:rPr>
                <w:rFonts w:ascii="Arial" w:hAnsi="Arial" w:cs="Arial"/>
                <w:i/>
                <w:iCs/>
                <w:sz w:val="20"/>
                <w:szCs w:val="20"/>
              </w:rPr>
              <w:t>20.0 million</w:t>
            </w:r>
            <w:r w:rsidRPr="006B03A6">
              <w:rPr>
                <w:rFonts w:ascii="Arial" w:hAnsi="Arial" w:cs="Arial"/>
                <w:i/>
                <w:iCs/>
                <w:sz w:val="20"/>
                <w:szCs w:val="20"/>
              </w:rPr>
              <w:t xml:space="preserve"> capital expenditure</w:t>
            </w:r>
          </w:p>
        </w:tc>
        <w:tc>
          <w:tcPr>
            <w:tcW w:w="236" w:type="dxa"/>
            <w:tcBorders>
              <w:top w:val="nil"/>
              <w:left w:val="nil"/>
              <w:bottom w:val="nil"/>
              <w:right w:val="nil"/>
            </w:tcBorders>
            <w:shd w:val="clear" w:color="auto" w:fill="FFFFFF" w:themeFill="background1"/>
            <w:vAlign w:val="center"/>
            <w:hideMark/>
          </w:tcPr>
          <w:p w14:paraId="4E8D6002" w14:textId="5C494447" w:rsidR="00641E1E" w:rsidRPr="00191BCA" w:rsidRDefault="00641E1E" w:rsidP="00990B72">
            <w:pPr>
              <w:spacing w:before="80" w:after="80"/>
              <w:rPr>
                <w:rFonts w:ascii="Arial" w:hAnsi="Arial" w:cs="Arial"/>
                <w:color w:val="A6A6A6"/>
                <w:sz w:val="2"/>
                <w:szCs w:val="2"/>
                <w:lang w:eastAsia="en-AU"/>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E9C5F" w14:textId="0EFF3890" w:rsidR="00244A88" w:rsidRPr="00E40FF5" w:rsidRDefault="5A8EE0E8" w:rsidP="003B07F6">
            <w:pPr>
              <w:pStyle w:val="ListParagraph"/>
              <w:numPr>
                <w:ilvl w:val="0"/>
                <w:numId w:val="9"/>
              </w:numPr>
              <w:spacing w:before="80" w:after="80"/>
              <w:rPr>
                <w:rFonts w:cs="Arial"/>
                <w:szCs w:val="20"/>
                <w:lang w:eastAsia="en-AU"/>
              </w:rPr>
            </w:pPr>
            <w:r w:rsidRPr="00E40FF5">
              <w:rPr>
                <w:rFonts w:cs="Arial"/>
                <w:szCs w:val="20"/>
                <w:lang w:eastAsia="en-AU"/>
              </w:rPr>
              <w:t>Dental Services</w:t>
            </w:r>
          </w:p>
          <w:p w14:paraId="58CF775A" w14:textId="1890CAB9" w:rsidR="5A8EE0E8" w:rsidRPr="00E40FF5" w:rsidRDefault="5A8EE0E8" w:rsidP="003B07F6">
            <w:pPr>
              <w:pStyle w:val="ListParagraph"/>
              <w:numPr>
                <w:ilvl w:val="0"/>
                <w:numId w:val="9"/>
              </w:numPr>
              <w:spacing w:before="80" w:after="80"/>
              <w:rPr>
                <w:rFonts w:cs="Arial"/>
                <w:szCs w:val="20"/>
                <w:lang w:eastAsia="en-AU"/>
              </w:rPr>
            </w:pPr>
            <w:r w:rsidRPr="00E40FF5">
              <w:rPr>
                <w:rFonts w:cs="Arial"/>
                <w:szCs w:val="20"/>
                <w:lang w:eastAsia="en-AU"/>
              </w:rPr>
              <w:t>Health Protection Services</w:t>
            </w:r>
          </w:p>
          <w:p w14:paraId="437152BB" w14:textId="77777777" w:rsidR="005B0998" w:rsidRPr="00E40FF5" w:rsidRDefault="00B94D91" w:rsidP="003B07F6">
            <w:pPr>
              <w:pStyle w:val="ListParagraph"/>
              <w:numPr>
                <w:ilvl w:val="0"/>
                <w:numId w:val="9"/>
              </w:numPr>
              <w:spacing w:before="80" w:after="80"/>
              <w:rPr>
                <w:rFonts w:cs="Arial"/>
                <w:szCs w:val="20"/>
                <w:lang w:eastAsia="en-AU"/>
              </w:rPr>
            </w:pPr>
            <w:r w:rsidRPr="00E40FF5">
              <w:rPr>
                <w:rFonts w:cs="Arial"/>
                <w:szCs w:val="20"/>
                <w:lang w:eastAsia="en-AU"/>
              </w:rPr>
              <w:t>Health Prevention Services</w:t>
            </w:r>
          </w:p>
          <w:p w14:paraId="20A90598" w14:textId="5A09C256" w:rsidR="00641E1E" w:rsidRPr="00E40FF5" w:rsidRDefault="00244A88" w:rsidP="003B07F6">
            <w:pPr>
              <w:pStyle w:val="ListParagraph"/>
              <w:numPr>
                <w:ilvl w:val="0"/>
                <w:numId w:val="9"/>
              </w:numPr>
              <w:spacing w:before="80" w:after="80"/>
              <w:rPr>
                <w:rFonts w:cs="Arial"/>
                <w:szCs w:val="20"/>
                <w:lang w:eastAsia="en-AU"/>
              </w:rPr>
            </w:pPr>
            <w:r w:rsidRPr="00E40FF5">
              <w:rPr>
                <w:rFonts w:cs="Arial"/>
                <w:szCs w:val="20"/>
                <w:lang w:eastAsia="en-AU"/>
              </w:rPr>
              <w:t>Specific Health Screening Services</w:t>
            </w:r>
          </w:p>
        </w:tc>
      </w:tr>
      <w:tr w:rsidR="006A49D2" w:rsidRPr="00191BCA" w14:paraId="5695CA79" w14:textId="77777777" w:rsidTr="00191BCA">
        <w:trPr>
          <w:trHeight w:val="20"/>
        </w:trPr>
        <w:tc>
          <w:tcPr>
            <w:tcW w:w="5109" w:type="dxa"/>
            <w:tcBorders>
              <w:top w:val="nil"/>
              <w:left w:val="nil"/>
              <w:bottom w:val="nil"/>
            </w:tcBorders>
            <w:shd w:val="clear" w:color="auto" w:fill="auto"/>
            <w:vAlign w:val="center"/>
          </w:tcPr>
          <w:p w14:paraId="2883C57A" w14:textId="77777777" w:rsidR="006A49D2" w:rsidRDefault="006A49D2" w:rsidP="006661A5">
            <w:pPr>
              <w:pStyle w:val="ListParagraph"/>
              <w:spacing w:after="0" w:line="240" w:lineRule="auto"/>
              <w:ind w:left="357"/>
              <w:contextualSpacing w:val="0"/>
              <w:rPr>
                <w:rFonts w:cs="Arial"/>
                <w:b/>
                <w:sz w:val="2"/>
                <w:szCs w:val="2"/>
                <w:lang w:eastAsia="en-AU"/>
              </w:rPr>
            </w:pPr>
          </w:p>
          <w:p w14:paraId="448A6BB8" w14:textId="24493BB1" w:rsidR="006661A5" w:rsidRPr="00191BCA" w:rsidRDefault="006661A5" w:rsidP="006661A5">
            <w:pPr>
              <w:pStyle w:val="ListParagraph"/>
              <w:spacing w:after="0" w:line="240" w:lineRule="auto"/>
              <w:ind w:left="357"/>
              <w:contextualSpacing w:val="0"/>
              <w:rPr>
                <w:rFonts w:cs="Arial"/>
                <w:b/>
                <w:sz w:val="2"/>
                <w:szCs w:val="2"/>
                <w:lang w:eastAsia="en-AU"/>
              </w:rPr>
            </w:pPr>
          </w:p>
        </w:tc>
        <w:tc>
          <w:tcPr>
            <w:tcW w:w="236" w:type="dxa"/>
            <w:tcBorders>
              <w:top w:val="nil"/>
              <w:bottom w:val="nil"/>
            </w:tcBorders>
            <w:shd w:val="clear" w:color="auto" w:fill="auto"/>
            <w:vAlign w:val="center"/>
          </w:tcPr>
          <w:p w14:paraId="0D535D5F" w14:textId="77777777" w:rsidR="006A49D2" w:rsidRPr="00191BCA" w:rsidRDefault="006A49D2" w:rsidP="006661A5">
            <w:pPr>
              <w:rPr>
                <w:rFonts w:ascii="Arial" w:hAnsi="Arial" w:cs="Arial"/>
                <w:color w:val="A6A6A6"/>
                <w:sz w:val="2"/>
                <w:szCs w:val="2"/>
                <w:lang w:eastAsia="en-AU"/>
              </w:rPr>
            </w:pPr>
          </w:p>
        </w:tc>
        <w:tc>
          <w:tcPr>
            <w:tcW w:w="4534" w:type="dxa"/>
            <w:tcBorders>
              <w:top w:val="single" w:sz="4" w:space="0" w:color="auto"/>
              <w:bottom w:val="single" w:sz="4" w:space="0" w:color="auto"/>
            </w:tcBorders>
            <w:shd w:val="clear" w:color="auto" w:fill="auto"/>
            <w:vAlign w:val="center"/>
          </w:tcPr>
          <w:p w14:paraId="5231ABB9" w14:textId="77777777" w:rsidR="006A49D2" w:rsidRPr="00191BCA" w:rsidRDefault="006A49D2" w:rsidP="006661A5">
            <w:pPr>
              <w:pStyle w:val="ListParagraph"/>
              <w:spacing w:after="0"/>
              <w:ind w:left="360"/>
              <w:contextualSpacing w:val="0"/>
              <w:rPr>
                <w:rFonts w:cs="Arial"/>
                <w:sz w:val="2"/>
                <w:szCs w:val="2"/>
                <w:lang w:eastAsia="en-AU"/>
              </w:rPr>
            </w:pPr>
          </w:p>
        </w:tc>
      </w:tr>
      <w:tr w:rsidR="00BC289E" w:rsidRPr="00E40FF5" w14:paraId="46778209" w14:textId="77777777" w:rsidTr="00C20803">
        <w:trPr>
          <w:trHeight w:val="2672"/>
        </w:trPr>
        <w:tc>
          <w:tcPr>
            <w:tcW w:w="5109" w:type="dxa"/>
            <w:tcBorders>
              <w:top w:val="nil"/>
              <w:left w:val="nil"/>
              <w:bottom w:val="nil"/>
              <w:right w:val="nil"/>
            </w:tcBorders>
            <w:shd w:val="clear" w:color="auto" w:fill="BAE4FC"/>
            <w:hideMark/>
          </w:tcPr>
          <w:p w14:paraId="2946C207" w14:textId="063A05FA" w:rsidR="00F27230" w:rsidRPr="00E40FF5" w:rsidRDefault="00F27230" w:rsidP="001F3D56">
            <w:pPr>
              <w:pStyle w:val="ListParagraph"/>
              <w:numPr>
                <w:ilvl w:val="0"/>
                <w:numId w:val="10"/>
              </w:numPr>
              <w:spacing w:before="8" w:after="80" w:line="240" w:lineRule="auto"/>
              <w:ind w:left="357" w:hanging="357"/>
              <w:contextualSpacing w:val="0"/>
              <w:rPr>
                <w:rFonts w:cs="Arial"/>
                <w:b/>
                <w:szCs w:val="20"/>
                <w:lang w:eastAsia="en-AU"/>
              </w:rPr>
            </w:pPr>
            <w:r w:rsidRPr="00DE6230">
              <w:rPr>
                <w:rFonts w:cs="Arial"/>
                <w:b/>
                <w:szCs w:val="20"/>
                <w:lang w:eastAsia="en-AU"/>
              </w:rPr>
              <w:t xml:space="preserve">Our people and </w:t>
            </w:r>
            <w:r w:rsidRPr="00E40FF5">
              <w:rPr>
                <w:rFonts w:cs="Arial"/>
                <w:b/>
                <w:szCs w:val="20"/>
                <w:lang w:eastAsia="en-AU"/>
              </w:rPr>
              <w:t>systems are continuously improving to deliver the best health outcomes and experiences</w:t>
            </w:r>
          </w:p>
          <w:p w14:paraId="50D88ACA" w14:textId="77777777" w:rsidR="00BC289E" w:rsidRDefault="00F27230" w:rsidP="00990B72">
            <w:pPr>
              <w:spacing w:before="80" w:after="80"/>
              <w:rPr>
                <w:rFonts w:ascii="Arial" w:hAnsi="Arial" w:cs="Arial"/>
                <w:sz w:val="20"/>
                <w:szCs w:val="20"/>
                <w:lang w:eastAsia="en-AU"/>
              </w:rPr>
            </w:pPr>
            <w:r w:rsidRPr="00E40FF5">
              <w:rPr>
                <w:rFonts w:ascii="Arial" w:hAnsi="Arial" w:cs="Arial"/>
                <w:sz w:val="20"/>
                <w:szCs w:val="20"/>
                <w:lang w:eastAsia="en-AU"/>
              </w:rPr>
              <w:t>A skilled workforce with access to world-leading education and training, and a system that harnesses research and digital innovation essential to continuously improve outcomes and experiences of care across the system.</w:t>
            </w:r>
          </w:p>
          <w:p w14:paraId="4275831E" w14:textId="77777777" w:rsidR="00953DB6" w:rsidRPr="00C20803" w:rsidRDefault="00953DB6" w:rsidP="001F3D56">
            <w:pPr>
              <w:rPr>
                <w:rFonts w:ascii="Arial" w:hAnsi="Arial" w:cs="Arial"/>
                <w:i/>
                <w:iCs/>
                <w:sz w:val="12"/>
                <w:szCs w:val="12"/>
              </w:rPr>
            </w:pPr>
          </w:p>
          <w:p w14:paraId="58759534" w14:textId="61C44AC6" w:rsidR="00BC289E" w:rsidRPr="00E40FF5" w:rsidRDefault="006B03A6" w:rsidP="001F3D56">
            <w:pPr>
              <w:rPr>
                <w:rFonts w:ascii="Arial" w:hAnsi="Arial" w:cs="Arial"/>
                <w:b/>
                <w:sz w:val="20"/>
                <w:szCs w:val="20"/>
                <w:lang w:eastAsia="en-AU"/>
              </w:rPr>
            </w:pPr>
            <w:r w:rsidRPr="006B03A6">
              <w:rPr>
                <w:rFonts w:ascii="Arial" w:hAnsi="Arial" w:cs="Arial"/>
                <w:i/>
                <w:iCs/>
                <w:sz w:val="20"/>
                <w:szCs w:val="20"/>
              </w:rPr>
              <w:t>2020-21 investment: $</w:t>
            </w:r>
            <w:r w:rsidR="00ED7234">
              <w:rPr>
                <w:rFonts w:ascii="Arial" w:hAnsi="Arial" w:cs="Arial"/>
                <w:i/>
                <w:iCs/>
                <w:sz w:val="20"/>
                <w:szCs w:val="20"/>
              </w:rPr>
              <w:t>1.1 billion</w:t>
            </w:r>
            <w:r w:rsidRPr="006B03A6">
              <w:rPr>
                <w:rFonts w:ascii="Arial" w:hAnsi="Arial" w:cs="Arial"/>
                <w:i/>
                <w:iCs/>
                <w:sz w:val="20"/>
                <w:szCs w:val="20"/>
              </w:rPr>
              <w:t xml:space="preserve"> recurrent expenses &amp; $</w:t>
            </w:r>
            <w:r w:rsidR="00385308">
              <w:rPr>
                <w:rFonts w:ascii="Arial" w:hAnsi="Arial" w:cs="Arial"/>
                <w:i/>
                <w:iCs/>
                <w:sz w:val="20"/>
                <w:szCs w:val="20"/>
              </w:rPr>
              <w:t>18.4 million</w:t>
            </w:r>
            <w:r w:rsidRPr="006B03A6">
              <w:rPr>
                <w:rFonts w:ascii="Arial" w:hAnsi="Arial" w:cs="Arial"/>
                <w:i/>
                <w:iCs/>
                <w:sz w:val="20"/>
                <w:szCs w:val="20"/>
              </w:rPr>
              <w:t xml:space="preserve"> capital expenditure</w:t>
            </w:r>
          </w:p>
        </w:tc>
        <w:tc>
          <w:tcPr>
            <w:tcW w:w="236" w:type="dxa"/>
            <w:tcBorders>
              <w:top w:val="nil"/>
              <w:left w:val="nil"/>
              <w:bottom w:val="nil"/>
              <w:right w:val="nil"/>
            </w:tcBorders>
            <w:shd w:val="clear" w:color="auto" w:fill="FFFFFF" w:themeFill="background1"/>
            <w:vAlign w:val="center"/>
            <w:hideMark/>
          </w:tcPr>
          <w:p w14:paraId="31E9D8B0" w14:textId="3B73DD4E" w:rsidR="00BC289E" w:rsidRPr="00191BCA" w:rsidRDefault="00BC289E" w:rsidP="00990B72">
            <w:pPr>
              <w:spacing w:before="80" w:after="80"/>
              <w:rPr>
                <w:rFonts w:ascii="Arial" w:hAnsi="Arial" w:cs="Arial"/>
                <w:color w:val="A6A6A6"/>
                <w:sz w:val="2"/>
                <w:szCs w:val="2"/>
                <w:lang w:eastAsia="en-AU"/>
              </w:rPr>
            </w:pPr>
          </w:p>
        </w:tc>
        <w:tc>
          <w:tcPr>
            <w:tcW w:w="45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D305C" w14:textId="6ED8A3B4" w:rsidR="00BC289E" w:rsidRPr="000602E9" w:rsidRDefault="00BA1FC2" w:rsidP="003B07F6">
            <w:pPr>
              <w:pStyle w:val="ListParagraph"/>
              <w:numPr>
                <w:ilvl w:val="0"/>
                <w:numId w:val="9"/>
              </w:numPr>
              <w:spacing w:before="80" w:after="80"/>
              <w:rPr>
                <w:rFonts w:cs="Arial"/>
                <w:szCs w:val="20"/>
                <w:lang w:eastAsia="en-AU"/>
              </w:rPr>
            </w:pPr>
            <w:r w:rsidRPr="000602E9">
              <w:rPr>
                <w:rFonts w:cs="Arial"/>
                <w:szCs w:val="20"/>
                <w:lang w:eastAsia="en-AU"/>
              </w:rPr>
              <w:t>Teaching, Training &amp; Research</w:t>
            </w:r>
          </w:p>
          <w:p w14:paraId="23C50D53" w14:textId="459D160D" w:rsidR="00156660" w:rsidRPr="000602E9" w:rsidRDefault="00943B97" w:rsidP="003B07F6">
            <w:pPr>
              <w:pStyle w:val="ListParagraph"/>
              <w:numPr>
                <w:ilvl w:val="0"/>
                <w:numId w:val="9"/>
              </w:numPr>
              <w:spacing w:before="80" w:after="80"/>
              <w:rPr>
                <w:rFonts w:cs="Arial"/>
                <w:szCs w:val="20"/>
                <w:lang w:eastAsia="en-AU"/>
              </w:rPr>
            </w:pPr>
            <w:r w:rsidRPr="000602E9">
              <w:rPr>
                <w:rFonts w:cs="Arial"/>
                <w:szCs w:val="20"/>
                <w:lang w:eastAsia="en-AU"/>
              </w:rPr>
              <w:t xml:space="preserve">Medical </w:t>
            </w:r>
            <w:r w:rsidR="00156660" w:rsidRPr="000602E9">
              <w:rPr>
                <w:rFonts w:cs="Arial"/>
                <w:szCs w:val="20"/>
                <w:lang w:eastAsia="en-AU"/>
              </w:rPr>
              <w:t>Research Support Program</w:t>
            </w:r>
          </w:p>
          <w:p w14:paraId="2F6E4D83" w14:textId="1E08EF54" w:rsidR="00286B4C" w:rsidRPr="000602E9" w:rsidRDefault="40AE88FB" w:rsidP="003B07F6">
            <w:pPr>
              <w:pStyle w:val="ListParagraph"/>
              <w:numPr>
                <w:ilvl w:val="0"/>
                <w:numId w:val="9"/>
              </w:numPr>
              <w:spacing w:before="80" w:after="80"/>
              <w:rPr>
                <w:rFonts w:cs="Arial"/>
                <w:szCs w:val="20"/>
                <w:lang w:eastAsia="en-AU"/>
              </w:rPr>
            </w:pPr>
            <w:r w:rsidRPr="000602E9">
              <w:rPr>
                <w:rFonts w:cs="Arial"/>
                <w:szCs w:val="20"/>
                <w:lang w:eastAsia="en-AU"/>
              </w:rPr>
              <w:t>Research and Commercial Capacity Building Initiatives</w:t>
            </w:r>
          </w:p>
          <w:p w14:paraId="1F45014A" w14:textId="77777777" w:rsidR="00BA1FC2" w:rsidRPr="000602E9" w:rsidRDefault="40AE88FB" w:rsidP="003B07F6">
            <w:pPr>
              <w:pStyle w:val="ListParagraph"/>
              <w:numPr>
                <w:ilvl w:val="0"/>
                <w:numId w:val="9"/>
              </w:numPr>
              <w:spacing w:before="80" w:after="80"/>
              <w:rPr>
                <w:rFonts w:cs="Arial"/>
                <w:szCs w:val="20"/>
                <w:lang w:eastAsia="en-AU"/>
              </w:rPr>
            </w:pPr>
            <w:r w:rsidRPr="000602E9">
              <w:rPr>
                <w:rFonts w:cs="Arial"/>
                <w:szCs w:val="20"/>
                <w:lang w:eastAsia="en-AU"/>
              </w:rPr>
              <w:t>Health Care Complaints Commission</w:t>
            </w:r>
          </w:p>
          <w:p w14:paraId="732AA7E2" w14:textId="223E49A7" w:rsidR="00943B97" w:rsidRPr="00191BCA" w:rsidRDefault="00943B97" w:rsidP="003B07F6">
            <w:pPr>
              <w:pStyle w:val="ListParagraph"/>
              <w:numPr>
                <w:ilvl w:val="0"/>
                <w:numId w:val="9"/>
              </w:numPr>
              <w:spacing w:before="80" w:after="80"/>
              <w:rPr>
                <w:rFonts w:cs="Arial"/>
                <w:sz w:val="2"/>
                <w:szCs w:val="2"/>
                <w:lang w:eastAsia="en-AU"/>
              </w:rPr>
            </w:pPr>
            <w:r w:rsidRPr="000602E9">
              <w:rPr>
                <w:rFonts w:cs="Arial"/>
                <w:szCs w:val="20"/>
                <w:lang w:eastAsia="en-AU"/>
              </w:rPr>
              <w:t>Mental Health Commission</w:t>
            </w:r>
            <w:r w:rsidR="000E5B68">
              <w:rPr>
                <w:rFonts w:cs="Arial"/>
                <w:szCs w:val="20"/>
                <w:lang w:eastAsia="en-AU"/>
              </w:rPr>
              <w:t xml:space="preserve"> of New South Wales</w:t>
            </w:r>
            <w:r w:rsidR="0035090C">
              <w:rPr>
                <w:rFonts w:cs="Arial"/>
                <w:sz w:val="2"/>
                <w:szCs w:val="2"/>
                <w:lang w:eastAsia="en-AU"/>
              </w:rPr>
              <w:t xml:space="preserve"> </w:t>
            </w:r>
          </w:p>
        </w:tc>
      </w:tr>
    </w:tbl>
    <w:p w14:paraId="567094FC" w14:textId="77777777" w:rsidR="0083706E" w:rsidRPr="004504A1" w:rsidRDefault="0054209D" w:rsidP="004504A1">
      <w:pPr>
        <w:rPr>
          <w:rFonts w:ascii="Arial" w:hAnsi="Arial" w:cs="Arial"/>
          <w:sz w:val="6"/>
          <w:szCs w:val="6"/>
          <w:vertAlign w:val="superscript"/>
          <w:lang w:eastAsia="en-AU"/>
        </w:rPr>
      </w:pPr>
      <w:r w:rsidRPr="004504A1">
        <w:rPr>
          <w:rFonts w:ascii="Arial" w:hAnsi="Arial" w:cs="Arial"/>
          <w:sz w:val="6"/>
          <w:szCs w:val="6"/>
          <w:lang w:eastAsia="en-AU"/>
        </w:rPr>
        <w:t> </w:t>
      </w:r>
    </w:p>
    <w:p w14:paraId="5C129053" w14:textId="69DD5A48" w:rsidR="0054209D" w:rsidRPr="00317F99" w:rsidRDefault="0054209D" w:rsidP="003B07F6">
      <w:pPr>
        <w:pStyle w:val="ListParagraph"/>
        <w:numPr>
          <w:ilvl w:val="0"/>
          <w:numId w:val="23"/>
        </w:numPr>
        <w:spacing w:after="0" w:line="240" w:lineRule="auto"/>
        <w:ind w:left="357" w:hanging="357"/>
        <w:contextualSpacing w:val="0"/>
        <w:rPr>
          <w:rFonts w:cs="Arial"/>
          <w:sz w:val="16"/>
          <w:szCs w:val="16"/>
        </w:rPr>
      </w:pPr>
      <w:r w:rsidRPr="0083706E">
        <w:rPr>
          <w:rFonts w:cs="Arial"/>
          <w:sz w:val="17"/>
          <w:szCs w:val="17"/>
        </w:rPr>
        <w:t xml:space="preserve">Note that Programs are being further refined as the </w:t>
      </w:r>
      <w:r w:rsidRPr="00317F99">
        <w:rPr>
          <w:rFonts w:cs="Arial"/>
          <w:i/>
          <w:sz w:val="16"/>
          <w:szCs w:val="16"/>
        </w:rPr>
        <w:t>outcome and performance framework</w:t>
      </w:r>
      <w:r w:rsidRPr="00317F99">
        <w:rPr>
          <w:rFonts w:cs="Arial"/>
          <w:sz w:val="16"/>
          <w:szCs w:val="16"/>
        </w:rPr>
        <w:t xml:space="preserve"> continues to mature</w:t>
      </w:r>
      <w:r w:rsidR="0068601C">
        <w:rPr>
          <w:rFonts w:cs="Arial"/>
          <w:sz w:val="16"/>
          <w:szCs w:val="16"/>
        </w:rPr>
        <w:t>.</w:t>
      </w:r>
      <w:r w:rsidRPr="00317F99">
        <w:rPr>
          <w:rFonts w:cs="Arial"/>
          <w:sz w:val="16"/>
          <w:szCs w:val="16"/>
        </w:rPr>
        <w:t xml:space="preserve"> </w:t>
      </w:r>
    </w:p>
    <w:p w14:paraId="39D3D707" w14:textId="77777777" w:rsidR="003505CB" w:rsidRDefault="003505CB">
      <w:pPr>
        <w:rPr>
          <w:rFonts w:ascii="Arial" w:hAnsi="Arial" w:cs="Arial"/>
          <w:b/>
          <w:i/>
          <w:sz w:val="8"/>
          <w:szCs w:val="8"/>
        </w:rPr>
      </w:pPr>
      <w:r>
        <w:rPr>
          <w:rFonts w:ascii="Arial" w:hAnsi="Arial" w:cs="Arial"/>
          <w:b/>
          <w:i/>
          <w:sz w:val="8"/>
          <w:szCs w:val="8"/>
        </w:rPr>
        <w:br w:type="page"/>
      </w:r>
    </w:p>
    <w:p w14:paraId="41BF72D1" w14:textId="7504C5B3" w:rsidR="00DF6C5C" w:rsidRDefault="00DF6C5C" w:rsidP="003B07F6">
      <w:pPr>
        <w:pStyle w:val="Heading2"/>
        <w:numPr>
          <w:ilvl w:val="0"/>
          <w:numId w:val="22"/>
        </w:numPr>
        <w:ind w:left="357" w:hanging="357"/>
      </w:pPr>
      <w:r>
        <w:lastRenderedPageBreak/>
        <w:t xml:space="preserve">Overview of </w:t>
      </w:r>
      <w:r w:rsidR="002A43E0">
        <w:t>C</w:t>
      </w:r>
      <w:r w:rsidRPr="004504A1">
        <w:t>luster</w:t>
      </w:r>
      <w:r>
        <w:t xml:space="preserve"> expenses by State Outcome</w:t>
      </w:r>
    </w:p>
    <w:p w14:paraId="49E20307" w14:textId="2BDBCB47" w:rsidR="00AC051B" w:rsidRDefault="00DF6C5C" w:rsidP="004504A1">
      <w:pPr>
        <w:pStyle w:val="BodyText"/>
      </w:pPr>
      <w:r>
        <w:t xml:space="preserve">A summary of expenses by State Outcome is provided </w:t>
      </w:r>
      <w:r w:rsidR="00AC051B">
        <w:t>in the chart</w:t>
      </w:r>
      <w:r w:rsidR="005751C8">
        <w:t>s</w:t>
      </w:r>
      <w:r w:rsidR="00AC051B">
        <w:t xml:space="preserve"> below. </w:t>
      </w:r>
    </w:p>
    <w:p w14:paraId="3FD9817E" w14:textId="437CBDB7" w:rsidR="00D9535F" w:rsidRDefault="00D9535F" w:rsidP="00A677A9">
      <w:pPr>
        <w:pStyle w:val="Chart3X"/>
      </w:pPr>
      <w:r w:rsidRPr="00DC7B4D">
        <w:t xml:space="preserve">Recurrent expenses by </w:t>
      </w:r>
      <w:r w:rsidR="00E27159">
        <w:t>O</w:t>
      </w:r>
      <w:r w:rsidRPr="00DC7B4D">
        <w:t>utcome 2020-21 (dollars and %)</w:t>
      </w:r>
    </w:p>
    <w:p w14:paraId="04F0CF1B" w14:textId="77777777" w:rsidR="0017566E" w:rsidRPr="00DC7B4D" w:rsidRDefault="0017566E" w:rsidP="0017566E">
      <w:pPr>
        <w:pStyle w:val="Chart31"/>
        <w:tabs>
          <w:tab w:val="left" w:pos="1276"/>
        </w:tabs>
        <w:ind w:left="0" w:firstLine="0"/>
        <w:rPr>
          <w:rFonts w:cs="Arial"/>
          <w:b/>
          <w:sz w:val="17"/>
          <w:szCs w:val="17"/>
        </w:rPr>
      </w:pPr>
    </w:p>
    <w:p w14:paraId="4F21F698" w14:textId="1D1C9680" w:rsidR="00C941BB" w:rsidRDefault="009211BB" w:rsidP="006B57D7">
      <w:pPr>
        <w:jc w:val="center"/>
      </w:pPr>
      <w:r w:rsidRPr="009211BB">
        <w:rPr>
          <w:noProof/>
          <w:lang w:eastAsia="en-AU"/>
        </w:rPr>
        <w:drawing>
          <wp:inline distT="0" distB="0" distL="0" distR="0" wp14:anchorId="6CC66EE2" wp14:editId="0960998E">
            <wp:extent cx="5570220" cy="2655570"/>
            <wp:effectExtent l="0" t="0" r="0" b="0"/>
            <wp:docPr id="22" name="Picture 22" descr="Chart 3.1: Recurrent expenses by Outcome 2020-21 (dollars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8494" cy="2669049"/>
                    </a:xfrm>
                    <a:prstGeom prst="rect">
                      <a:avLst/>
                    </a:prstGeom>
                    <a:noFill/>
                  </pic:spPr>
                </pic:pic>
              </a:graphicData>
            </a:graphic>
          </wp:inline>
        </w:drawing>
      </w:r>
    </w:p>
    <w:p w14:paraId="045E2932" w14:textId="38EC8B7C" w:rsidR="00C941BB" w:rsidRPr="002D21ED" w:rsidRDefault="00187D2B" w:rsidP="002D21ED">
      <w:pPr>
        <w:pStyle w:val="ListParagraph"/>
        <w:spacing w:after="0" w:line="240" w:lineRule="auto"/>
        <w:ind w:left="357" w:hanging="357"/>
        <w:rPr>
          <w:rFonts w:eastAsia="Times New Roman" w:cs="Arial"/>
          <w:color w:val="000000"/>
          <w:sz w:val="17"/>
          <w:szCs w:val="17"/>
          <w:lang w:eastAsia="en-AU"/>
        </w:rPr>
      </w:pPr>
      <w:r w:rsidRPr="002D21ED">
        <w:rPr>
          <w:rFonts w:eastAsia="Times New Roman" w:cs="Arial"/>
          <w:color w:val="000000"/>
          <w:sz w:val="17"/>
          <w:szCs w:val="17"/>
          <w:lang w:eastAsia="en-AU"/>
        </w:rPr>
        <w:t>(a)</w:t>
      </w:r>
      <w:r>
        <w:rPr>
          <w:rFonts w:eastAsia="Times New Roman" w:cs="Arial"/>
          <w:i/>
          <w:color w:val="000000"/>
          <w:sz w:val="17"/>
          <w:szCs w:val="17"/>
          <w:lang w:eastAsia="en-AU"/>
        </w:rPr>
        <w:t xml:space="preserve"> </w:t>
      </w:r>
      <w:r w:rsidR="002D21ED">
        <w:rPr>
          <w:rFonts w:eastAsia="Times New Roman" w:cs="Arial"/>
          <w:i/>
          <w:color w:val="000000"/>
          <w:sz w:val="17"/>
          <w:szCs w:val="17"/>
          <w:lang w:eastAsia="en-AU"/>
        </w:rPr>
        <w:tab/>
      </w:r>
      <w:r w:rsidR="00C941BB" w:rsidRPr="002D21ED">
        <w:rPr>
          <w:rFonts w:eastAsia="Times New Roman" w:cs="Arial"/>
          <w:color w:val="000000"/>
          <w:sz w:val="17"/>
          <w:szCs w:val="17"/>
          <w:lang w:eastAsia="en-AU"/>
        </w:rPr>
        <w:t>Grouped for presentation purposes, “Other State Outcomes” comprises:</w:t>
      </w:r>
    </w:p>
    <w:p w14:paraId="2B5F2481" w14:textId="3E989372" w:rsidR="00C941BB" w:rsidRPr="00D609C8" w:rsidRDefault="00C941BB" w:rsidP="00D609C8">
      <w:pPr>
        <w:pStyle w:val="ListParagraph"/>
        <w:autoSpaceDE w:val="0"/>
        <w:autoSpaceDN w:val="0"/>
        <w:adjustRightInd w:val="0"/>
        <w:ind w:left="786" w:hanging="360"/>
        <w:rPr>
          <w:rFonts w:cs="Arial"/>
          <w:color w:val="000000"/>
          <w:sz w:val="17"/>
          <w:szCs w:val="17"/>
          <w:lang w:eastAsia="zh-TW"/>
        </w:rPr>
      </w:pPr>
      <w:r w:rsidRPr="002D21ED">
        <w:rPr>
          <w:rFonts w:eastAsia="Times New Roman" w:cs="Arial"/>
          <w:color w:val="000000"/>
          <w:sz w:val="17"/>
          <w:szCs w:val="17"/>
          <w:lang w:eastAsia="en-AU"/>
        </w:rPr>
        <w:t>•</w:t>
      </w:r>
      <w:r w:rsidRPr="008015CB">
        <w:rPr>
          <w:rFonts w:eastAsia="Times New Roman" w:cs="Arial"/>
          <w:i/>
          <w:color w:val="000000"/>
          <w:sz w:val="17"/>
          <w:szCs w:val="17"/>
          <w:lang w:eastAsia="en-AU"/>
        </w:rPr>
        <w:t xml:space="preserve"> </w:t>
      </w:r>
      <w:r w:rsidR="00157376">
        <w:rPr>
          <w:rFonts w:eastAsia="Times New Roman" w:cs="Arial"/>
          <w:i/>
          <w:color w:val="000000"/>
          <w:sz w:val="17"/>
          <w:szCs w:val="17"/>
          <w:lang w:eastAsia="en-AU"/>
        </w:rPr>
        <w:tab/>
      </w:r>
      <w:r w:rsidRPr="00D609C8">
        <w:rPr>
          <w:rFonts w:cs="Arial"/>
          <w:color w:val="000000"/>
          <w:sz w:val="17"/>
          <w:szCs w:val="17"/>
          <w:lang w:eastAsia="zh-TW"/>
        </w:rPr>
        <w:t>Keeping people healthy through prevention and health promotion</w:t>
      </w:r>
    </w:p>
    <w:p w14:paraId="7C082B52" w14:textId="66061943" w:rsidR="00C941BB" w:rsidRPr="00D609C8" w:rsidRDefault="00C941BB" w:rsidP="00D609C8">
      <w:pPr>
        <w:pStyle w:val="ListParagraph"/>
        <w:autoSpaceDE w:val="0"/>
        <w:autoSpaceDN w:val="0"/>
        <w:adjustRightInd w:val="0"/>
        <w:ind w:left="786" w:hanging="360"/>
        <w:rPr>
          <w:rFonts w:cs="Arial"/>
          <w:color w:val="000000"/>
          <w:sz w:val="17"/>
          <w:szCs w:val="17"/>
          <w:lang w:eastAsia="zh-TW"/>
        </w:rPr>
      </w:pPr>
      <w:r w:rsidRPr="00D609C8">
        <w:rPr>
          <w:rFonts w:cs="Arial"/>
          <w:color w:val="000000"/>
          <w:sz w:val="17"/>
          <w:szCs w:val="17"/>
          <w:lang w:eastAsia="zh-TW"/>
        </w:rPr>
        <w:t xml:space="preserve">• </w:t>
      </w:r>
      <w:r w:rsidR="00157376" w:rsidRPr="00D609C8">
        <w:rPr>
          <w:rFonts w:cs="Arial"/>
          <w:color w:val="000000"/>
          <w:sz w:val="17"/>
          <w:szCs w:val="17"/>
          <w:lang w:eastAsia="zh-TW"/>
        </w:rPr>
        <w:tab/>
      </w:r>
      <w:r w:rsidRPr="00D609C8">
        <w:rPr>
          <w:rFonts w:cs="Arial"/>
          <w:color w:val="000000"/>
          <w:sz w:val="17"/>
          <w:szCs w:val="17"/>
          <w:lang w:eastAsia="zh-TW"/>
        </w:rPr>
        <w:t>Our people and systems are continuously improving to deliver the best health outcomes and experiences</w:t>
      </w:r>
      <w:r w:rsidR="008C0BDA">
        <w:rPr>
          <w:rFonts w:cs="Arial"/>
          <w:color w:val="000000"/>
          <w:sz w:val="17"/>
          <w:szCs w:val="17"/>
          <w:lang w:eastAsia="zh-TW"/>
        </w:rPr>
        <w:t>.</w:t>
      </w:r>
    </w:p>
    <w:p w14:paraId="2AD5F536" w14:textId="09E2D69D" w:rsidR="00682604" w:rsidRPr="00A70772" w:rsidRDefault="00682604" w:rsidP="00A70772">
      <w:pPr>
        <w:pStyle w:val="Chart3X"/>
      </w:pPr>
      <w:r>
        <w:t xml:space="preserve">Capital expenditure by </w:t>
      </w:r>
      <w:r w:rsidR="00AB0436">
        <w:t>O</w:t>
      </w:r>
      <w:r>
        <w:t>utcome 2020-21</w:t>
      </w:r>
      <w:r w:rsidRPr="00EF04E9">
        <w:t xml:space="preserve"> (dollars and %)</w:t>
      </w:r>
    </w:p>
    <w:p w14:paraId="583CED82" w14:textId="77777777" w:rsidR="00D41644" w:rsidRPr="00DC7B4D" w:rsidRDefault="00D41644" w:rsidP="0089043C">
      <w:pPr>
        <w:pStyle w:val="Chart31"/>
        <w:tabs>
          <w:tab w:val="left" w:pos="1276"/>
        </w:tabs>
        <w:ind w:left="357" w:hanging="357"/>
        <w:rPr>
          <w:rFonts w:cs="Arial"/>
          <w:b/>
          <w:sz w:val="17"/>
          <w:szCs w:val="17"/>
        </w:rPr>
      </w:pPr>
    </w:p>
    <w:p w14:paraId="55C26597" w14:textId="09261E6E" w:rsidR="00682604" w:rsidRDefault="00D41644" w:rsidP="006B57D7">
      <w:pPr>
        <w:jc w:val="center"/>
      </w:pPr>
      <w:r w:rsidRPr="00D41644">
        <w:rPr>
          <w:rFonts w:ascii="Arial" w:eastAsia="Calibri" w:hAnsi="Arial" w:cs="Arial"/>
          <w:noProof/>
          <w:sz w:val="17"/>
          <w:szCs w:val="17"/>
          <w:lang w:eastAsia="en-AU"/>
        </w:rPr>
        <w:drawing>
          <wp:inline distT="0" distB="0" distL="0" distR="0" wp14:anchorId="166A2746" wp14:editId="0F982774">
            <wp:extent cx="5677324" cy="2697480"/>
            <wp:effectExtent l="0" t="0" r="0" b="7620"/>
            <wp:docPr id="16" name="Picture 16" descr="Chart 3.2: Capital expenditure by Outcome 2020-21 (dollar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9243" cy="2707894"/>
                    </a:xfrm>
                    <a:prstGeom prst="rect">
                      <a:avLst/>
                    </a:prstGeom>
                    <a:noFill/>
                  </pic:spPr>
                </pic:pic>
              </a:graphicData>
            </a:graphic>
          </wp:inline>
        </w:drawing>
      </w:r>
    </w:p>
    <w:p w14:paraId="1FE5EBD7" w14:textId="1FF30C67" w:rsidR="006E7494" w:rsidRPr="00402E54" w:rsidRDefault="006E7494" w:rsidP="006E7494">
      <w:pPr>
        <w:rPr>
          <w:rFonts w:ascii="Arial" w:hAnsi="Arial" w:cs="Arial"/>
          <w:iCs/>
          <w:color w:val="000000"/>
          <w:sz w:val="17"/>
          <w:szCs w:val="17"/>
        </w:rPr>
      </w:pPr>
      <w:r w:rsidRPr="00402E54">
        <w:rPr>
          <w:rFonts w:ascii="Arial" w:eastAsia="Times New Roman" w:hAnsi="Arial" w:cs="Arial"/>
          <w:iCs/>
          <w:sz w:val="17"/>
          <w:szCs w:val="17"/>
        </w:rPr>
        <w:t>Note: The sum of percentage does not equal one hundred due to rounding</w:t>
      </w:r>
      <w:r w:rsidR="008C0BDA">
        <w:rPr>
          <w:rFonts w:ascii="Arial" w:eastAsia="Times New Roman" w:hAnsi="Arial" w:cs="Arial"/>
          <w:iCs/>
          <w:sz w:val="17"/>
          <w:szCs w:val="17"/>
        </w:rPr>
        <w:t>.</w:t>
      </w:r>
    </w:p>
    <w:p w14:paraId="47016948" w14:textId="76322FC9" w:rsidR="006E7494" w:rsidRPr="00E925CF" w:rsidRDefault="00187D2B" w:rsidP="00E925CF">
      <w:pPr>
        <w:spacing w:before="80"/>
        <w:ind w:left="357" w:hanging="357"/>
        <w:rPr>
          <w:rFonts w:ascii="Arial" w:eastAsia="Times New Roman" w:hAnsi="Arial" w:cs="Arial"/>
          <w:color w:val="000000"/>
          <w:sz w:val="17"/>
          <w:szCs w:val="17"/>
          <w:lang w:eastAsia="en-AU"/>
        </w:rPr>
      </w:pPr>
      <w:r w:rsidRPr="00E925CF">
        <w:rPr>
          <w:rFonts w:ascii="Arial" w:eastAsia="Times New Roman" w:hAnsi="Arial" w:cs="Arial"/>
          <w:color w:val="000000"/>
          <w:sz w:val="17"/>
          <w:szCs w:val="17"/>
          <w:lang w:eastAsia="en-AU"/>
        </w:rPr>
        <w:t xml:space="preserve">(a) </w:t>
      </w:r>
      <w:r w:rsidR="00E925CF">
        <w:rPr>
          <w:rFonts w:ascii="Arial" w:eastAsia="Times New Roman" w:hAnsi="Arial" w:cs="Arial"/>
          <w:color w:val="000000"/>
          <w:sz w:val="17"/>
          <w:szCs w:val="17"/>
          <w:lang w:eastAsia="en-AU"/>
        </w:rPr>
        <w:tab/>
      </w:r>
      <w:r w:rsidR="006E7494" w:rsidRPr="00E925CF">
        <w:rPr>
          <w:rFonts w:ascii="Arial" w:eastAsia="Times New Roman" w:hAnsi="Arial" w:cs="Arial"/>
          <w:color w:val="000000"/>
          <w:sz w:val="17"/>
          <w:szCs w:val="17"/>
          <w:lang w:eastAsia="en-AU"/>
        </w:rPr>
        <w:t>Grouped for presentation purposes, “Other State Outcomes” comprises:</w:t>
      </w:r>
    </w:p>
    <w:p w14:paraId="1C30BB10" w14:textId="62D15DCC" w:rsidR="006E7494" w:rsidRPr="00E925CF" w:rsidRDefault="006E7494" w:rsidP="00E925CF">
      <w:pPr>
        <w:pStyle w:val="ListParagraph"/>
        <w:autoSpaceDE w:val="0"/>
        <w:autoSpaceDN w:val="0"/>
        <w:adjustRightInd w:val="0"/>
        <w:ind w:left="786" w:hanging="360"/>
        <w:rPr>
          <w:rFonts w:cs="Arial"/>
          <w:color w:val="000000"/>
          <w:sz w:val="17"/>
          <w:szCs w:val="17"/>
          <w:lang w:eastAsia="zh-TW"/>
        </w:rPr>
      </w:pPr>
      <w:r w:rsidRPr="00E925CF">
        <w:rPr>
          <w:rFonts w:cs="Arial"/>
          <w:color w:val="000000"/>
          <w:sz w:val="17"/>
          <w:szCs w:val="17"/>
          <w:lang w:eastAsia="zh-TW"/>
        </w:rPr>
        <w:t xml:space="preserve">• </w:t>
      </w:r>
      <w:r w:rsidRPr="00E925CF">
        <w:rPr>
          <w:rFonts w:cs="Arial"/>
          <w:color w:val="000000"/>
          <w:sz w:val="17"/>
          <w:szCs w:val="17"/>
          <w:lang w:eastAsia="zh-TW"/>
        </w:rPr>
        <w:tab/>
        <w:t>Keeping people healthy through prevention and health promotion</w:t>
      </w:r>
    </w:p>
    <w:p w14:paraId="1485085E" w14:textId="13041DAC" w:rsidR="006E7494" w:rsidRPr="00E925CF" w:rsidRDefault="006E7494" w:rsidP="00E925CF">
      <w:pPr>
        <w:pStyle w:val="ListParagraph"/>
        <w:autoSpaceDE w:val="0"/>
        <w:autoSpaceDN w:val="0"/>
        <w:adjustRightInd w:val="0"/>
        <w:ind w:left="786" w:hanging="360"/>
        <w:rPr>
          <w:rFonts w:cs="Arial"/>
          <w:color w:val="000000"/>
          <w:sz w:val="17"/>
          <w:szCs w:val="17"/>
          <w:lang w:eastAsia="zh-TW"/>
        </w:rPr>
      </w:pPr>
      <w:r w:rsidRPr="00E925CF">
        <w:rPr>
          <w:rFonts w:cs="Arial"/>
          <w:color w:val="000000"/>
          <w:sz w:val="17"/>
          <w:szCs w:val="17"/>
          <w:lang w:eastAsia="zh-TW"/>
        </w:rPr>
        <w:t xml:space="preserve">• </w:t>
      </w:r>
      <w:r w:rsidRPr="00E925CF">
        <w:rPr>
          <w:rFonts w:cs="Arial"/>
          <w:color w:val="000000"/>
          <w:sz w:val="17"/>
          <w:szCs w:val="17"/>
          <w:lang w:eastAsia="zh-TW"/>
        </w:rPr>
        <w:tab/>
        <w:t>Our people and systems are continuously improving to deliver the best health outcomes and experiences</w:t>
      </w:r>
      <w:r w:rsidR="008C0BDA">
        <w:rPr>
          <w:rFonts w:cs="Arial"/>
          <w:color w:val="000000"/>
          <w:sz w:val="17"/>
          <w:szCs w:val="17"/>
          <w:lang w:eastAsia="zh-TW"/>
        </w:rPr>
        <w:t>.</w:t>
      </w:r>
    </w:p>
    <w:p w14:paraId="3E865641" w14:textId="42A7D30E" w:rsidR="006E7494" w:rsidRDefault="006E7494"/>
    <w:p w14:paraId="39C078B9" w14:textId="6A9AF553" w:rsidR="00077609" w:rsidRDefault="00077609">
      <w:pPr>
        <w:rPr>
          <w:rFonts w:ascii="Arial" w:hAnsi="Arial" w:cs="Arial"/>
          <w:sz w:val="20"/>
          <w:szCs w:val="20"/>
        </w:rPr>
      </w:pPr>
      <w:r>
        <w:br w:type="page"/>
      </w:r>
    </w:p>
    <w:p w14:paraId="08FD8ECB" w14:textId="26594074" w:rsidR="00CD0686" w:rsidRPr="000425BD" w:rsidRDefault="00A67C6B" w:rsidP="003B07F6">
      <w:pPr>
        <w:pStyle w:val="Heading2"/>
        <w:numPr>
          <w:ilvl w:val="0"/>
          <w:numId w:val="22"/>
        </w:numPr>
        <w:ind w:left="357" w:hanging="357"/>
        <w:rPr>
          <w:rFonts w:ascii="Arial" w:hAnsi="Arial" w:cs="Arial"/>
        </w:rPr>
      </w:pPr>
      <w:r w:rsidRPr="004504A1">
        <w:lastRenderedPageBreak/>
        <w:t>Outcome</w:t>
      </w:r>
      <w:r>
        <w:rPr>
          <w:rFonts w:ascii="Arial" w:hAnsi="Arial" w:cs="Arial"/>
          <w:bCs/>
        </w:rPr>
        <w:t xml:space="preserve"> 1: </w:t>
      </w:r>
      <w:r w:rsidR="00EA1A9D" w:rsidRPr="00EA1A9D">
        <w:rPr>
          <w:rFonts w:ascii="Arial" w:hAnsi="Arial" w:cs="Arial"/>
          <w:bCs/>
        </w:rPr>
        <w:t xml:space="preserve">People receive high-quality, safe care in our hospitals </w:t>
      </w:r>
    </w:p>
    <w:tbl>
      <w:tblPr>
        <w:tblpPr w:leftFromText="180" w:rightFromText="180" w:vertAnchor="text" w:horzAnchor="margin" w:tblpXSpec="right" w:tblpY="754"/>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2E33F7" w:rsidRPr="00F8244B" w14:paraId="56A0D894" w14:textId="77777777" w:rsidTr="005430EA">
        <w:trPr>
          <w:cantSplit/>
          <w:trHeight w:val="784"/>
        </w:trPr>
        <w:tc>
          <w:tcPr>
            <w:tcW w:w="1729" w:type="pct"/>
            <w:shd w:val="clear" w:color="auto" w:fill="F2F2F2" w:themeFill="background1" w:themeFillShade="F2"/>
            <w:vAlign w:val="center"/>
          </w:tcPr>
          <w:p w14:paraId="486A975B" w14:textId="77777777" w:rsidR="002E33F7" w:rsidRPr="00F8244B" w:rsidRDefault="002E33F7" w:rsidP="005430EA">
            <w:pPr>
              <w:spacing w:before="120" w:after="120"/>
              <w:rPr>
                <w:rFonts w:ascii="Arial" w:hAnsi="Arial" w:cs="Arial"/>
                <w:sz w:val="23"/>
                <w:szCs w:val="23"/>
              </w:rPr>
            </w:pPr>
            <w:r w:rsidRPr="00F8244B">
              <w:rPr>
                <w:rFonts w:ascii="Arial" w:hAnsi="Arial" w:cs="Arial"/>
                <w:noProof/>
                <w:lang w:eastAsia="en-AU"/>
              </w:rPr>
              <w:drawing>
                <wp:inline distT="0" distB="0" distL="0" distR="0" wp14:anchorId="23427099" wp14:editId="46E662BE">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C3D6B01" w14:textId="49E19C6C" w:rsidR="002E33F7" w:rsidRPr="00FE60A4" w:rsidRDefault="002E33F7" w:rsidP="005430EA">
            <w:pPr>
              <w:spacing w:before="120" w:after="120"/>
              <w:jc w:val="center"/>
              <w:rPr>
                <w:rFonts w:ascii="Arial" w:hAnsi="Arial" w:cs="Arial"/>
                <w:color w:val="00ABE6"/>
                <w:sz w:val="18"/>
                <w:szCs w:val="18"/>
              </w:rPr>
            </w:pPr>
            <w:r w:rsidRPr="00FE60A4">
              <w:rPr>
                <w:rFonts w:ascii="Arial" w:hAnsi="Arial" w:cs="Arial"/>
                <w:color w:val="00ABE6"/>
                <w:sz w:val="18"/>
                <w:szCs w:val="18"/>
              </w:rPr>
              <w:t>$</w:t>
            </w:r>
            <w:r w:rsidR="008E6A76" w:rsidRPr="00FE60A4">
              <w:rPr>
                <w:rFonts w:ascii="Arial" w:hAnsi="Arial" w:cs="Arial"/>
                <w:color w:val="00ABE6"/>
                <w:sz w:val="18"/>
                <w:szCs w:val="18"/>
              </w:rPr>
              <w:t>14.</w:t>
            </w:r>
            <w:r w:rsidR="004674C3" w:rsidRPr="00FE60A4">
              <w:rPr>
                <w:rFonts w:ascii="Arial" w:hAnsi="Arial" w:cs="Arial"/>
                <w:color w:val="00ABE6"/>
                <w:sz w:val="18"/>
                <w:szCs w:val="18"/>
              </w:rPr>
              <w:t>2</w:t>
            </w:r>
            <w:r w:rsidR="008E6A76" w:rsidRPr="00FE60A4">
              <w:rPr>
                <w:rFonts w:ascii="Arial" w:hAnsi="Arial" w:cs="Arial"/>
                <w:color w:val="00ABE6"/>
                <w:sz w:val="18"/>
                <w:szCs w:val="18"/>
              </w:rPr>
              <w:br/>
            </w:r>
            <w:r w:rsidRPr="00FE60A4">
              <w:rPr>
                <w:rFonts w:ascii="Arial" w:hAnsi="Arial" w:cs="Arial"/>
                <w:color w:val="00ABE6"/>
                <w:sz w:val="18"/>
                <w:szCs w:val="18"/>
              </w:rPr>
              <w:t>billion</w:t>
            </w:r>
          </w:p>
        </w:tc>
        <w:tc>
          <w:tcPr>
            <w:tcW w:w="1809" w:type="pct"/>
            <w:shd w:val="clear" w:color="auto" w:fill="F2F2F2" w:themeFill="background1" w:themeFillShade="F2"/>
            <w:vAlign w:val="center"/>
          </w:tcPr>
          <w:p w14:paraId="1B3EE340" w14:textId="77777777" w:rsidR="002E33F7" w:rsidRPr="00F8244B" w:rsidRDefault="002E33F7" w:rsidP="005430EA">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2E33F7" w:rsidRPr="00F8244B" w14:paraId="716AA4D5" w14:textId="77777777" w:rsidTr="005430EA">
        <w:trPr>
          <w:cantSplit/>
          <w:trHeight w:val="784"/>
        </w:trPr>
        <w:tc>
          <w:tcPr>
            <w:tcW w:w="1729" w:type="pct"/>
            <w:shd w:val="clear" w:color="auto" w:fill="F2F2F2" w:themeFill="background1" w:themeFillShade="F2"/>
            <w:vAlign w:val="center"/>
          </w:tcPr>
          <w:p w14:paraId="73A186CC" w14:textId="77777777" w:rsidR="002E33F7" w:rsidRPr="00F8244B" w:rsidRDefault="002E33F7" w:rsidP="005430E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0F66DF9A" wp14:editId="789CE2D8">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6BD2291" w14:textId="64547B4D" w:rsidR="002E33F7" w:rsidRPr="00FE60A4" w:rsidRDefault="002E33F7" w:rsidP="005430EA">
            <w:pPr>
              <w:spacing w:before="120" w:after="120"/>
              <w:jc w:val="center"/>
              <w:rPr>
                <w:rFonts w:ascii="Arial" w:hAnsi="Arial" w:cs="Arial"/>
                <w:color w:val="00ABE6"/>
                <w:sz w:val="18"/>
                <w:szCs w:val="18"/>
              </w:rPr>
            </w:pPr>
            <w:r w:rsidRPr="00FE60A4">
              <w:rPr>
                <w:rFonts w:ascii="Arial" w:hAnsi="Arial" w:cs="Arial"/>
                <w:color w:val="00ABE6"/>
                <w:sz w:val="18"/>
                <w:szCs w:val="18"/>
              </w:rPr>
              <w:t>$</w:t>
            </w:r>
            <w:r w:rsidR="00CE4A36" w:rsidRPr="00FE60A4">
              <w:rPr>
                <w:rFonts w:ascii="Arial" w:hAnsi="Arial" w:cs="Arial"/>
                <w:color w:val="00ABE6"/>
                <w:sz w:val="18"/>
                <w:szCs w:val="18"/>
              </w:rPr>
              <w:t>1.9</w:t>
            </w:r>
            <w:r w:rsidRPr="00FE60A4">
              <w:rPr>
                <w:rFonts w:ascii="Arial" w:hAnsi="Arial" w:cs="Arial"/>
                <w:color w:val="00ABE6"/>
                <w:sz w:val="18"/>
                <w:szCs w:val="18"/>
              </w:rPr>
              <w:t xml:space="preserve"> </w:t>
            </w:r>
            <w:r w:rsidR="00CE4A36" w:rsidRPr="00FE60A4">
              <w:rPr>
                <w:rFonts w:ascii="Arial" w:hAnsi="Arial" w:cs="Arial"/>
                <w:color w:val="00ABE6"/>
                <w:sz w:val="18"/>
                <w:szCs w:val="18"/>
              </w:rPr>
              <w:t>b</w:t>
            </w:r>
            <w:r w:rsidRPr="00FE60A4">
              <w:rPr>
                <w:rFonts w:ascii="Arial" w:hAnsi="Arial" w:cs="Arial"/>
                <w:color w:val="00ABE6"/>
                <w:sz w:val="18"/>
                <w:szCs w:val="18"/>
              </w:rPr>
              <w:t>illion</w:t>
            </w:r>
          </w:p>
        </w:tc>
        <w:tc>
          <w:tcPr>
            <w:tcW w:w="1809" w:type="pct"/>
            <w:shd w:val="clear" w:color="auto" w:fill="F2F2F2" w:themeFill="background1" w:themeFillShade="F2"/>
            <w:vAlign w:val="center"/>
          </w:tcPr>
          <w:p w14:paraId="70E3E239" w14:textId="77777777" w:rsidR="002E33F7" w:rsidRPr="00F8244B" w:rsidRDefault="002E33F7" w:rsidP="005430EA">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13E6AB09" w14:textId="77777777" w:rsidR="00EA1A9D" w:rsidRPr="00D2263F" w:rsidRDefault="00EA1A9D" w:rsidP="006E7494">
      <w:pPr>
        <w:pStyle w:val="Heading3"/>
      </w:pPr>
      <w:r w:rsidRPr="003A0DAC">
        <w:t xml:space="preserve">State Outcome </w:t>
      </w:r>
      <w:r w:rsidRPr="006E7494">
        <w:t>overview</w:t>
      </w:r>
      <w:r w:rsidRPr="003A0DAC">
        <w:t xml:space="preserve"> and 2020-21 investment</w:t>
      </w:r>
    </w:p>
    <w:p w14:paraId="070808D2" w14:textId="5D8A8101" w:rsidR="00EA1A9D" w:rsidRPr="00F91D01" w:rsidRDefault="00EA1A9D" w:rsidP="006E7494">
      <w:pPr>
        <w:pStyle w:val="BodyText"/>
      </w:pPr>
      <w:r w:rsidRPr="00F91D01">
        <w:t>When people are admitted to a hospital in N</w:t>
      </w:r>
      <w:r w:rsidR="006F7459" w:rsidRPr="00F91D01">
        <w:t xml:space="preserve">ew </w:t>
      </w:r>
      <w:r w:rsidRPr="00F91D01">
        <w:t>S</w:t>
      </w:r>
      <w:r w:rsidR="006F7459" w:rsidRPr="00F91D01">
        <w:t xml:space="preserve">outh </w:t>
      </w:r>
      <w:r w:rsidR="009E4877" w:rsidRPr="00F91D01">
        <w:t>Wales,</w:t>
      </w:r>
      <w:r w:rsidR="006F7459" w:rsidRPr="00F91D01">
        <w:t xml:space="preserve"> </w:t>
      </w:r>
      <w:r w:rsidRPr="00F91D01">
        <w:t xml:space="preserve">they can expect world-class medical and surgical care within clinically recommended timeframes, with </w:t>
      </w:r>
      <w:r w:rsidR="00153F41">
        <w:t xml:space="preserve">     </w:t>
      </w:r>
      <w:r w:rsidRPr="00F91D01">
        <w:t>NSW Health operating the largest public hospital system in Australia.</w:t>
      </w:r>
    </w:p>
    <w:p w14:paraId="63A8DE3F" w14:textId="715218B3" w:rsidR="0015696C" w:rsidRPr="000F6DC1" w:rsidRDefault="00EA1A9D" w:rsidP="006E7494">
      <w:pPr>
        <w:pStyle w:val="Heading3"/>
      </w:pPr>
      <w:r w:rsidRPr="1E3D8F5E">
        <w:t xml:space="preserve">2020-21 </w:t>
      </w:r>
      <w:r w:rsidR="00F901C7" w:rsidRPr="1E3D8F5E">
        <w:t xml:space="preserve">State Outcome </w:t>
      </w:r>
      <w:r w:rsidRPr="1E3D8F5E">
        <w:t xml:space="preserve">Budget </w:t>
      </w:r>
      <w:r w:rsidR="00B43FAA">
        <w:t>h</w:t>
      </w:r>
      <w:r w:rsidRPr="006E7494">
        <w:t>ighlights</w:t>
      </w:r>
      <w:r w:rsidRPr="1E3D8F5E">
        <w:t xml:space="preserve"> </w:t>
      </w:r>
    </w:p>
    <w:p w14:paraId="73A5D9AF" w14:textId="35063E6A" w:rsidR="00EA1A9D" w:rsidRPr="006F31C2" w:rsidRDefault="00EA1A9D" w:rsidP="006E7494">
      <w:pPr>
        <w:pStyle w:val="BodyText"/>
      </w:pPr>
      <w:r w:rsidRPr="006F7459">
        <w:t xml:space="preserve">In 2020-21, the Health </w:t>
      </w:r>
      <w:r w:rsidR="0099232E">
        <w:t>Cluster</w:t>
      </w:r>
      <w:r w:rsidRPr="006F7459">
        <w:t xml:space="preserve"> will invest $</w:t>
      </w:r>
      <w:r w:rsidR="00671B1E">
        <w:t xml:space="preserve">16.1 </w:t>
      </w:r>
      <w:r w:rsidRPr="00FE60A4">
        <w:t>billion ($</w:t>
      </w:r>
      <w:r w:rsidR="008F027C" w:rsidRPr="00FE60A4">
        <w:t>14.</w:t>
      </w:r>
      <w:r w:rsidR="004674C3" w:rsidRPr="00FE60A4">
        <w:t>2</w:t>
      </w:r>
      <w:r w:rsidRPr="00FE60A4">
        <w:t xml:space="preserve"> billion recurrent expenses and $</w:t>
      </w:r>
      <w:r w:rsidR="008F027C" w:rsidRPr="00FE60A4">
        <w:t>1.9</w:t>
      </w:r>
      <w:r w:rsidRPr="00FE60A4">
        <w:t xml:space="preserve"> </w:t>
      </w:r>
      <w:r w:rsidR="001E2B13" w:rsidRPr="00FE60A4">
        <w:t>b</w:t>
      </w:r>
      <w:r w:rsidRPr="00FE60A4">
        <w:t xml:space="preserve">illion </w:t>
      </w:r>
      <w:r w:rsidRPr="00427184">
        <w:t xml:space="preserve">capital expenditure) </w:t>
      </w:r>
      <w:r w:rsidR="00FA3188" w:rsidRPr="006F31C2">
        <w:t xml:space="preserve">in this </w:t>
      </w:r>
      <w:r w:rsidR="00B533A9">
        <w:t>O</w:t>
      </w:r>
      <w:r w:rsidR="00FA3188" w:rsidRPr="006F31C2">
        <w:t>utcome</w:t>
      </w:r>
      <w:r w:rsidRPr="006F31C2">
        <w:t>, including</w:t>
      </w:r>
      <w:r w:rsidR="002619E5" w:rsidRPr="006F31C2">
        <w:t>:</w:t>
      </w:r>
    </w:p>
    <w:p w14:paraId="5C807448" w14:textId="77777777" w:rsidR="00016D1F" w:rsidRPr="00016D1F" w:rsidRDefault="00016D1F" w:rsidP="00E67E94">
      <w:pPr>
        <w:pStyle w:val="Bullet1"/>
      </w:pPr>
      <w:r w:rsidRPr="00016D1F">
        <w:t>$458.5 million in 2020-21 in response to the COVID-19 pandemic to fast track elective surgeries, focusing on surgery delayed by COVID-19</w:t>
      </w:r>
    </w:p>
    <w:p w14:paraId="1F63D741" w14:textId="1AC396E4" w:rsidR="00C03656" w:rsidRPr="00427184" w:rsidRDefault="00C03656" w:rsidP="00E67E94">
      <w:pPr>
        <w:pStyle w:val="Bullet1"/>
      </w:pPr>
      <w:r w:rsidRPr="00427184">
        <w:t>$72.1 million in 2020-21 (part of a $673.3 million investment) for the Tweed Hospital and Integrated Ambulatory Services Redevelopment</w:t>
      </w:r>
    </w:p>
    <w:p w14:paraId="788ACC31" w14:textId="1271F9CD" w:rsidR="009E7633" w:rsidRPr="00427184" w:rsidRDefault="009E7633" w:rsidP="00E67E94">
      <w:pPr>
        <w:pStyle w:val="Bullet1"/>
      </w:pPr>
      <w:r w:rsidRPr="00427184">
        <w:t xml:space="preserve">$55.9 million over four years to enhance palliative care, including </w:t>
      </w:r>
      <w:r w:rsidR="006C5B09" w:rsidRPr="00427184">
        <w:t xml:space="preserve">5,000 </w:t>
      </w:r>
      <w:r w:rsidRPr="00427184">
        <w:t>additional non-clinical End of Life Support Packages, specialist allied health professionals, education and training as well as improved bereavement and psychosocial support services</w:t>
      </w:r>
    </w:p>
    <w:p w14:paraId="6D615BA9" w14:textId="60658E9E" w:rsidR="00EA1A9D" w:rsidRPr="00427184" w:rsidRDefault="00EA1A9D" w:rsidP="00E67E94">
      <w:pPr>
        <w:pStyle w:val="Bullet1"/>
      </w:pPr>
      <w:r w:rsidRPr="00427184">
        <w:t>$49.6</w:t>
      </w:r>
      <w:r w:rsidR="002B7EEF" w:rsidRPr="00427184">
        <w:t> </w:t>
      </w:r>
      <w:r w:rsidRPr="00427184">
        <w:t>million in 2020-21 to give patients access to innovative new CAR-T cell therapies that provide world leading, lifesaving treatments</w:t>
      </w:r>
    </w:p>
    <w:p w14:paraId="393E4662" w14:textId="517FD983" w:rsidR="00322DA2" w:rsidRPr="00427184" w:rsidRDefault="00322DA2" w:rsidP="00E67E94">
      <w:pPr>
        <w:pStyle w:val="Bullet1"/>
      </w:pPr>
      <w:r w:rsidRPr="00427184">
        <w:t>$35</w:t>
      </w:r>
      <w:r w:rsidR="448285AC" w:rsidRPr="00427184">
        <w:t>.0</w:t>
      </w:r>
      <w:r w:rsidRPr="00427184">
        <w:t> million in 20</w:t>
      </w:r>
      <w:r w:rsidR="006A1F63" w:rsidRPr="00427184">
        <w:t>20-</w:t>
      </w:r>
      <w:r w:rsidRPr="00427184">
        <w:t>21</w:t>
      </w:r>
      <w:r w:rsidR="006A1F63" w:rsidRPr="00427184">
        <w:t xml:space="preserve"> (part of a $</w:t>
      </w:r>
      <w:r w:rsidR="00473955" w:rsidRPr="00427184">
        <w:t>142.</w:t>
      </w:r>
      <w:r w:rsidR="002E3F24" w:rsidRPr="00427184">
        <w:t>4</w:t>
      </w:r>
      <w:r w:rsidR="00473955" w:rsidRPr="00427184">
        <w:t xml:space="preserve"> million investment) </w:t>
      </w:r>
      <w:r w:rsidR="00136876" w:rsidRPr="00427184">
        <w:t xml:space="preserve">to </w:t>
      </w:r>
      <w:r w:rsidR="00675236" w:rsidRPr="00427184">
        <w:t>commence</w:t>
      </w:r>
      <w:r w:rsidR="00136876" w:rsidRPr="00427184">
        <w:t xml:space="preserve"> four new hospital car parks at </w:t>
      </w:r>
      <w:r w:rsidR="000C2C5A" w:rsidRPr="00427184">
        <w:t xml:space="preserve">Concord, Dubbo, </w:t>
      </w:r>
      <w:r w:rsidR="00103389" w:rsidRPr="00427184">
        <w:t>Maitland and Tweed</w:t>
      </w:r>
      <w:r w:rsidR="00BB09F5" w:rsidRPr="00427184">
        <w:t xml:space="preserve"> Hospitals</w:t>
      </w:r>
    </w:p>
    <w:p w14:paraId="6B5B8C4E" w14:textId="203C1D67" w:rsidR="00B16F0E" w:rsidRPr="00427184" w:rsidRDefault="00B16F0E" w:rsidP="00E67E94">
      <w:pPr>
        <w:pStyle w:val="Bullet1"/>
      </w:pPr>
      <w:r w:rsidRPr="00427184">
        <w:t>$21.5 million in 2020-21</w:t>
      </w:r>
      <w:r w:rsidR="00E5777A" w:rsidRPr="00427184">
        <w:t xml:space="preserve"> </w:t>
      </w:r>
      <w:r w:rsidR="00FB108F" w:rsidRPr="00427184">
        <w:t>(</w:t>
      </w:r>
      <w:r w:rsidR="00E5777A" w:rsidRPr="00427184">
        <w:t xml:space="preserve">part of </w:t>
      </w:r>
      <w:r w:rsidR="00F1294D" w:rsidRPr="00427184">
        <w:t xml:space="preserve">a </w:t>
      </w:r>
      <w:r w:rsidR="00304B55" w:rsidRPr="00427184">
        <w:t xml:space="preserve">$385.0 million </w:t>
      </w:r>
      <w:r w:rsidR="00FB108F" w:rsidRPr="00427184">
        <w:t xml:space="preserve">investment) </w:t>
      </w:r>
      <w:r w:rsidR="00DA7C26" w:rsidRPr="00427184">
        <w:t xml:space="preserve">to </w:t>
      </w:r>
      <w:r w:rsidR="005547B5" w:rsidRPr="00427184">
        <w:t>commence work on</w:t>
      </w:r>
      <w:r w:rsidR="00534524" w:rsidRPr="00427184">
        <w:t xml:space="preserve"> </w:t>
      </w:r>
      <w:r w:rsidR="00686963" w:rsidRPr="00427184">
        <w:t xml:space="preserve">the </w:t>
      </w:r>
      <w:r w:rsidR="00534524" w:rsidRPr="00427184">
        <w:t xml:space="preserve">St George </w:t>
      </w:r>
      <w:r w:rsidR="00865AE5" w:rsidRPr="00427184">
        <w:t>Hospital</w:t>
      </w:r>
      <w:r w:rsidR="005547B5" w:rsidRPr="00427184">
        <w:t xml:space="preserve"> Integrated Ambulatory Care Precinct </w:t>
      </w:r>
    </w:p>
    <w:p w14:paraId="1A9CF3A0" w14:textId="77DDE187" w:rsidR="00865AE5" w:rsidRPr="00427184" w:rsidRDefault="00865AE5" w:rsidP="00E67E94">
      <w:pPr>
        <w:pStyle w:val="Bullet1"/>
      </w:pPr>
      <w:r w:rsidRPr="00427184">
        <w:t>$16.3 million in 2020-21</w:t>
      </w:r>
      <w:r w:rsidR="00686963" w:rsidRPr="00427184">
        <w:t xml:space="preserve"> (</w:t>
      </w:r>
      <w:r w:rsidRPr="00427184">
        <w:t xml:space="preserve">part of </w:t>
      </w:r>
      <w:r w:rsidR="00686963" w:rsidRPr="00427184">
        <w:t xml:space="preserve">a </w:t>
      </w:r>
      <w:r w:rsidR="00095F1D" w:rsidRPr="00427184">
        <w:t>$</w:t>
      </w:r>
      <w:r w:rsidR="00DD6D0B" w:rsidRPr="00427184">
        <w:t xml:space="preserve">750.0 million </w:t>
      </w:r>
      <w:r w:rsidR="00686963" w:rsidRPr="00427184">
        <w:t xml:space="preserve">investment) to accelerate the </w:t>
      </w:r>
      <w:r w:rsidR="00587A06" w:rsidRPr="00427184">
        <w:t xml:space="preserve">redevelopment of </w:t>
      </w:r>
      <w:r w:rsidR="004953E7" w:rsidRPr="00427184">
        <w:t>the Royal Prince Alfred Hospital</w:t>
      </w:r>
    </w:p>
    <w:p w14:paraId="16A6384C" w14:textId="7622CEA2" w:rsidR="009F5B6E" w:rsidRPr="00427184" w:rsidRDefault="00D921FE" w:rsidP="00E67E94">
      <w:pPr>
        <w:pStyle w:val="Bullet1"/>
      </w:pPr>
      <w:r w:rsidRPr="00427184">
        <w:t>$15</w:t>
      </w:r>
      <w:r w:rsidR="00A94C77" w:rsidRPr="00427184">
        <w:t>.0</w:t>
      </w:r>
      <w:r w:rsidRPr="00427184">
        <w:t xml:space="preserve"> million in 2020-21 (part of a </w:t>
      </w:r>
      <w:r w:rsidR="009D2A21" w:rsidRPr="00427184">
        <w:t>$</w:t>
      </w:r>
      <w:r w:rsidRPr="00427184">
        <w:t>608</w:t>
      </w:r>
      <w:r w:rsidR="009D2A21" w:rsidRPr="00427184">
        <w:t>.0</w:t>
      </w:r>
      <w:r w:rsidRPr="00427184">
        <w:t xml:space="preserve"> million investment) to </w:t>
      </w:r>
      <w:r w:rsidR="0046195F" w:rsidRPr="00427184">
        <w:t xml:space="preserve">commence work at </w:t>
      </w:r>
      <w:r w:rsidR="007E4D19" w:rsidRPr="00427184">
        <w:t xml:space="preserve">the </w:t>
      </w:r>
      <w:r w:rsidR="00714D5A" w:rsidRPr="00427184">
        <w:t xml:space="preserve">Sydney Children’s Hospital Network, Randwick Stage 1 </w:t>
      </w:r>
      <w:r w:rsidR="007C076E" w:rsidRPr="00427184">
        <w:t>Comprehensive Children’s Cancer Centre</w:t>
      </w:r>
    </w:p>
    <w:p w14:paraId="2E56CAC1" w14:textId="34B9C694" w:rsidR="002C6691" w:rsidRPr="00427184" w:rsidRDefault="00B27249" w:rsidP="00E67E94">
      <w:pPr>
        <w:pStyle w:val="Bullet1"/>
      </w:pPr>
      <w:r w:rsidRPr="00427184">
        <w:t>$15.0 million in 2020-21 (part of a $450</w:t>
      </w:r>
      <w:r w:rsidR="003D0BA4">
        <w:t>.0</w:t>
      </w:r>
      <w:r w:rsidRPr="00427184">
        <w:t xml:space="preserve"> million investment) to commence Stage 2 of the Nepean Hospital Redevelopment</w:t>
      </w:r>
    </w:p>
    <w:p w14:paraId="4D60446B" w14:textId="1712EC29" w:rsidR="003808D8" w:rsidRPr="00427184" w:rsidRDefault="003808D8" w:rsidP="00E67E94">
      <w:pPr>
        <w:pStyle w:val="Bullet1"/>
      </w:pPr>
      <w:r w:rsidRPr="00427184">
        <w:t xml:space="preserve">$10.1 million in 2020-21 (part of a $698.6 million </w:t>
      </w:r>
      <w:r w:rsidR="00EF061A" w:rsidRPr="00427184">
        <w:t>investment</w:t>
      </w:r>
      <w:r w:rsidRPr="00427184">
        <w:t xml:space="preserve">) for the new Shellharbour Hospital </w:t>
      </w:r>
      <w:r w:rsidR="00C848B8" w:rsidRPr="00427184">
        <w:t>to be built on a greenfield site with an expanded scope</w:t>
      </w:r>
    </w:p>
    <w:p w14:paraId="44466942" w14:textId="077EF9C7" w:rsidR="00D931A6" w:rsidRPr="00427184" w:rsidRDefault="003808D8" w:rsidP="00E67E94">
      <w:pPr>
        <w:pStyle w:val="Bullet1"/>
      </w:pPr>
      <w:r w:rsidRPr="00427184">
        <w:t>$</w:t>
      </w:r>
      <w:r w:rsidR="00D931A6" w:rsidRPr="00427184">
        <w:t>10.0 million in 2020-21</w:t>
      </w:r>
      <w:r w:rsidR="00686963" w:rsidRPr="00427184">
        <w:t xml:space="preserve"> (part of a $200</w:t>
      </w:r>
      <w:r w:rsidR="009D2A21" w:rsidRPr="00427184">
        <w:t>.0</w:t>
      </w:r>
      <w:r w:rsidR="00686963" w:rsidRPr="00427184">
        <w:t xml:space="preserve"> million investment) to </w:t>
      </w:r>
      <w:r w:rsidR="00E355DD" w:rsidRPr="00427184">
        <w:t xml:space="preserve">commence </w:t>
      </w:r>
      <w:r w:rsidR="00D264EF" w:rsidRPr="00427184">
        <w:t>the</w:t>
      </w:r>
      <w:r w:rsidR="009E0C15" w:rsidRPr="00427184">
        <w:t xml:space="preserve"> Eurobodalla </w:t>
      </w:r>
      <w:r w:rsidR="00D264EF" w:rsidRPr="00427184">
        <w:t>Health Service Redevelopment</w:t>
      </w:r>
    </w:p>
    <w:p w14:paraId="6695C275" w14:textId="4007191F" w:rsidR="00F117A4" w:rsidRPr="00427184" w:rsidRDefault="003F62AA" w:rsidP="00E67E94">
      <w:pPr>
        <w:pStyle w:val="Bullet1"/>
      </w:pPr>
      <w:r w:rsidRPr="00427184">
        <w:t>I</w:t>
      </w:r>
      <w:r w:rsidR="00BF0421" w:rsidRPr="00427184">
        <w:t>mplement</w:t>
      </w:r>
      <w:r w:rsidRPr="00427184">
        <w:t>ation of</w:t>
      </w:r>
      <w:r w:rsidR="00BF0421" w:rsidRPr="00427184">
        <w:t xml:space="preserve"> a </w:t>
      </w:r>
      <w:r w:rsidR="009C0314" w:rsidRPr="00427184">
        <w:t>Real Time Prescription Monitoring</w:t>
      </w:r>
      <w:r w:rsidR="00BF0421" w:rsidRPr="00427184">
        <w:t xml:space="preserve"> system to </w:t>
      </w:r>
      <w:r w:rsidR="00D80618" w:rsidRPr="00427184">
        <w:t>track prescribed medicines associated with a high risk of causing harm, dependence or misuse</w:t>
      </w:r>
    </w:p>
    <w:p w14:paraId="7BC67438" w14:textId="38545BED" w:rsidR="00A424B8" w:rsidRPr="00427184" w:rsidRDefault="0048493F" w:rsidP="00E67E94">
      <w:pPr>
        <w:pStyle w:val="Bullet1"/>
      </w:pPr>
      <w:r w:rsidRPr="00427184">
        <w:t>I</w:t>
      </w:r>
      <w:r w:rsidR="00A424B8" w:rsidRPr="00427184">
        <w:t xml:space="preserve">mplementation of an integrated state-wide Laboratory Information Management System for NSW Pathology to provide seamless ordering, processing and reporting of over </w:t>
      </w:r>
      <w:r w:rsidR="00BD0712">
        <w:t xml:space="preserve">            </w:t>
      </w:r>
      <w:r w:rsidR="00A424B8" w:rsidRPr="00427184">
        <w:t>70 million tests per year across NSW Health</w:t>
      </w:r>
    </w:p>
    <w:p w14:paraId="4EA5FC9D" w14:textId="5C65D7AE" w:rsidR="00C72913" w:rsidRPr="00427184" w:rsidRDefault="00C72913" w:rsidP="00E67E94">
      <w:pPr>
        <w:pStyle w:val="Bullet1"/>
      </w:pPr>
      <w:r w:rsidRPr="00427184">
        <w:t>Acceleration of work at</w:t>
      </w:r>
      <w:r w:rsidR="005D641F" w:rsidRPr="00427184">
        <w:t xml:space="preserve"> Cowra, Glen Innes, Manning (stage 2)</w:t>
      </w:r>
      <w:r w:rsidR="009A4E39" w:rsidRPr="00427184">
        <w:t xml:space="preserve"> and Shoalhaven</w:t>
      </w:r>
    </w:p>
    <w:p w14:paraId="198E46AC" w14:textId="0E193B9C" w:rsidR="0048493F" w:rsidRDefault="0048493F" w:rsidP="00E67E94">
      <w:pPr>
        <w:pStyle w:val="Bullet1"/>
      </w:pPr>
      <w:r w:rsidRPr="00427184">
        <w:t xml:space="preserve">Progress planning </w:t>
      </w:r>
      <w:r w:rsidR="00336414" w:rsidRPr="00427184">
        <w:t xml:space="preserve">for health infrastructure </w:t>
      </w:r>
      <w:r w:rsidR="00610667">
        <w:t>commitments</w:t>
      </w:r>
      <w:r w:rsidR="0061631A">
        <w:t xml:space="preserve"> </w:t>
      </w:r>
      <w:r w:rsidR="00411C21">
        <w:t>at Forster-Tuncurry, Grafton</w:t>
      </w:r>
      <w:r w:rsidR="00C61C59">
        <w:t>, Gunnedah, Ryde and Moree</w:t>
      </w:r>
      <w:r w:rsidR="00F4049A">
        <w:t>.</w:t>
      </w:r>
    </w:p>
    <w:p w14:paraId="79D6C42A" w14:textId="184A7F01" w:rsidR="00EA1A9D" w:rsidRPr="00D84A89" w:rsidRDefault="00EA1A9D" w:rsidP="006E7494">
      <w:pPr>
        <w:pStyle w:val="Heading3"/>
        <w:rPr>
          <w:rFonts w:ascii="Arial" w:hAnsi="Arial" w:cs="Arial"/>
          <w:b w:val="0"/>
          <w:sz w:val="27"/>
        </w:rPr>
      </w:pPr>
      <w:bookmarkStart w:id="3" w:name="OLE_LINK1"/>
      <w:r w:rsidRPr="00D84A89">
        <w:lastRenderedPageBreak/>
        <w:t xml:space="preserve">Key performance insights </w:t>
      </w:r>
    </w:p>
    <w:p w14:paraId="142ABAA4" w14:textId="77777777" w:rsidR="00B15C3E" w:rsidRDefault="00B15C3E" w:rsidP="006E7494">
      <w:pPr>
        <w:pStyle w:val="BodyText"/>
      </w:pPr>
      <w:r>
        <w:t>This section provides analysis and insights on key Outcome Indicators for this State Outcome.</w:t>
      </w:r>
    </w:p>
    <w:bookmarkEnd w:id="3"/>
    <w:p w14:paraId="01B63D0B" w14:textId="77777777" w:rsidR="00CA1888" w:rsidRPr="00E876E7" w:rsidRDefault="00CA1888" w:rsidP="006E7494">
      <w:pPr>
        <w:pStyle w:val="Heading4"/>
      </w:pPr>
      <w:r w:rsidRPr="00E876E7">
        <w:t xml:space="preserve">Overall patient experience index – adult admitted patients </w:t>
      </w:r>
    </w:p>
    <w:p w14:paraId="254C8106" w14:textId="304561E0" w:rsidR="00174AF8" w:rsidRDefault="00CA1888" w:rsidP="006E7494">
      <w:pPr>
        <w:pStyle w:val="BodyText"/>
        <w:rPr>
          <w:lang w:eastAsia="zh-TW"/>
        </w:rPr>
      </w:pPr>
      <w:r>
        <w:rPr>
          <w:lang w:eastAsia="zh-TW"/>
        </w:rPr>
        <w:t>Patients at NSW public hospitals continue to receive excellent care and treatment, according to NSW Health Adult Admitted Patient Survey 201</w:t>
      </w:r>
      <w:r w:rsidR="00512990">
        <w:rPr>
          <w:lang w:eastAsia="zh-TW"/>
        </w:rPr>
        <w:t>9</w:t>
      </w:r>
      <w:r>
        <w:rPr>
          <w:lang w:eastAsia="zh-TW"/>
        </w:rPr>
        <w:t xml:space="preserve">. </w:t>
      </w:r>
    </w:p>
    <w:p w14:paraId="47508924" w14:textId="25383896" w:rsidR="00CA1888" w:rsidRDefault="00CA1888" w:rsidP="00CA1888">
      <w:pPr>
        <w:pStyle w:val="BodyText"/>
        <w:rPr>
          <w:lang w:eastAsia="zh-TW"/>
        </w:rPr>
      </w:pPr>
      <w:r>
        <w:rPr>
          <w:lang w:eastAsia="zh-TW"/>
        </w:rPr>
        <w:t xml:space="preserve">Performance </w:t>
      </w:r>
      <w:r w:rsidR="00174AF8">
        <w:rPr>
          <w:lang w:eastAsia="zh-TW"/>
        </w:rPr>
        <w:t xml:space="preserve">against this indicator </w:t>
      </w:r>
      <w:r>
        <w:rPr>
          <w:lang w:eastAsia="zh-TW"/>
        </w:rPr>
        <w:t>has remained stable for the last few years and is still performing with an organisational score of 8.6 which is over the NSW target of 8.5 out of 10.</w:t>
      </w:r>
    </w:p>
    <w:p w14:paraId="482C5FAC" w14:textId="1B1C8E99" w:rsidR="00307AE9" w:rsidRDefault="00307AE9" w:rsidP="00A70772">
      <w:pPr>
        <w:pStyle w:val="Chart3X"/>
      </w:pPr>
      <w:r>
        <w:t>Overall patient experience index - adult admitted patients</w:t>
      </w:r>
    </w:p>
    <w:p w14:paraId="77AA021E" w14:textId="1B79C320" w:rsidR="00CA1888" w:rsidRDefault="00CA1888" w:rsidP="006E7494">
      <w:pPr>
        <w:pStyle w:val="BodyText"/>
        <w:jc w:val="center"/>
        <w:rPr>
          <w:lang w:eastAsia="zh-TW"/>
        </w:rPr>
      </w:pPr>
      <w:r>
        <w:rPr>
          <w:noProof/>
          <w:lang w:eastAsia="en-AU"/>
        </w:rPr>
        <w:drawing>
          <wp:inline distT="0" distB="0" distL="0" distR="0" wp14:anchorId="66024FA4" wp14:editId="703A18AF">
            <wp:extent cx="4791075" cy="2295525"/>
            <wp:effectExtent l="0" t="0" r="0" b="0"/>
            <wp:docPr id="15" name="Chart 15" descr="Chart 3.3: Overall patient experience index- adult admitted patients">
              <a:extLst xmlns:a="http://schemas.openxmlformats.org/drawingml/2006/main">
                <a:ext uri="{FF2B5EF4-FFF2-40B4-BE49-F238E27FC236}">
                  <a16:creationId xmlns:a16="http://schemas.microsoft.com/office/drawing/2014/main" id="{E0E0CC7B-FB1B-4BDA-A6CE-D34D3CDB2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F8BE8C" w14:textId="3D76C79E" w:rsidR="00EA1A9D" w:rsidRPr="00A46F82" w:rsidRDefault="00EA1A9D" w:rsidP="004471FE">
      <w:pPr>
        <w:pStyle w:val="Heading3"/>
      </w:pPr>
      <w:r>
        <w:t>P</w:t>
      </w:r>
      <w:r w:rsidRPr="00A46F82">
        <w:t xml:space="preserve">erformance indicators for this </w:t>
      </w:r>
      <w:r w:rsidR="002C2759">
        <w:t>O</w:t>
      </w:r>
      <w:r w:rsidRPr="00A46F82">
        <w:t>utcome</w:t>
      </w:r>
    </w:p>
    <w:tbl>
      <w:tblPr>
        <w:tblW w:w="0" w:type="auto"/>
        <w:tblCellMar>
          <w:left w:w="0" w:type="dxa"/>
          <w:right w:w="0" w:type="dxa"/>
        </w:tblCellMar>
        <w:tblLook w:val="04A0" w:firstRow="1" w:lastRow="0" w:firstColumn="1" w:lastColumn="0" w:noHBand="0" w:noVBand="1"/>
        <w:tblCaption w:val="Performance indicators for this Outcome"/>
      </w:tblPr>
      <w:tblGrid>
        <w:gridCol w:w="6491"/>
        <w:gridCol w:w="748"/>
        <w:gridCol w:w="1200"/>
        <w:gridCol w:w="1200"/>
      </w:tblGrid>
      <w:tr w:rsidR="008C7909" w14:paraId="2AD27BDA" w14:textId="77777777" w:rsidTr="008C7909">
        <w:trPr>
          <w:trHeight w:val="283"/>
        </w:trPr>
        <w:tc>
          <w:tcPr>
            <w:tcW w:w="6520" w:type="dxa"/>
            <w:vMerge w:val="restart"/>
            <w:tcBorders>
              <w:top w:val="nil"/>
              <w:left w:val="nil"/>
              <w:bottom w:val="nil"/>
              <w:right w:val="nil"/>
            </w:tcBorders>
            <w:shd w:val="clear" w:color="auto" w:fill="00426F"/>
            <w:noWrap/>
            <w:tcMar>
              <w:top w:w="0" w:type="dxa"/>
              <w:left w:w="225" w:type="dxa"/>
              <w:bottom w:w="0" w:type="dxa"/>
              <w:right w:w="0" w:type="dxa"/>
            </w:tcMar>
            <w:vAlign w:val="center"/>
            <w:hideMark/>
          </w:tcPr>
          <w:p w14:paraId="0E72A840" w14:textId="061324CA" w:rsidR="00F33582" w:rsidRPr="005667D2" w:rsidRDefault="00F33582" w:rsidP="00286538">
            <w:pPr>
              <w:rPr>
                <w:rFonts w:ascii="Arial" w:eastAsia="Times New Roman" w:hAnsi="Arial" w:cs="Arial"/>
                <w:b/>
                <w:color w:val="FFFFFF"/>
                <w:sz w:val="18"/>
                <w:szCs w:val="18"/>
                <w:lang w:eastAsia="en-AU"/>
              </w:rPr>
            </w:pPr>
            <w:r w:rsidRPr="005667D2">
              <w:rPr>
                <w:rFonts w:ascii="Arial" w:hAnsi="Arial" w:cs="Arial"/>
                <w:b/>
                <w:color w:val="FFFFFF"/>
                <w:sz w:val="18"/>
                <w:szCs w:val="18"/>
              </w:rPr>
              <w:t>Outcome Indicators</w:t>
            </w:r>
          </w:p>
        </w:tc>
        <w:tc>
          <w:tcPr>
            <w:tcW w:w="737" w:type="dxa"/>
            <w:vMerge w:val="restart"/>
            <w:tcBorders>
              <w:top w:val="nil"/>
              <w:left w:val="nil"/>
              <w:bottom w:val="nil"/>
              <w:right w:val="nil"/>
            </w:tcBorders>
            <w:shd w:val="clear" w:color="auto" w:fill="00426F"/>
            <w:noWrap/>
            <w:vAlign w:val="center"/>
            <w:hideMark/>
          </w:tcPr>
          <w:p w14:paraId="5FAD4DC7" w14:textId="77777777" w:rsidR="00F33582" w:rsidRPr="005667D2" w:rsidRDefault="00F33582">
            <w:pPr>
              <w:jc w:val="center"/>
              <w:rPr>
                <w:rFonts w:ascii="Arial" w:hAnsi="Arial" w:cs="Arial"/>
                <w:b/>
                <w:color w:val="FFFFFF"/>
                <w:sz w:val="18"/>
                <w:szCs w:val="18"/>
              </w:rPr>
            </w:pPr>
            <w:r w:rsidRPr="005667D2">
              <w:rPr>
                <w:rFonts w:ascii="Arial" w:hAnsi="Arial" w:cs="Arial"/>
                <w:b/>
                <w:color w:val="FFFFFF"/>
                <w:sz w:val="18"/>
                <w:szCs w:val="18"/>
              </w:rPr>
              <w:t>Units</w:t>
            </w:r>
          </w:p>
        </w:tc>
        <w:tc>
          <w:tcPr>
            <w:tcW w:w="1191" w:type="dxa"/>
            <w:tcBorders>
              <w:top w:val="nil"/>
              <w:left w:val="nil"/>
              <w:bottom w:val="nil"/>
              <w:right w:val="nil"/>
            </w:tcBorders>
            <w:shd w:val="clear" w:color="auto" w:fill="00426F"/>
            <w:noWrap/>
            <w:vAlign w:val="bottom"/>
            <w:hideMark/>
          </w:tcPr>
          <w:p w14:paraId="168DC3C8" w14:textId="77777777" w:rsidR="00F33582" w:rsidRPr="005667D2" w:rsidRDefault="00F33582" w:rsidP="006E7494">
            <w:pPr>
              <w:jc w:val="center"/>
              <w:rPr>
                <w:rFonts w:ascii="Arial" w:hAnsi="Arial" w:cs="Arial"/>
                <w:b/>
                <w:color w:val="FFFFFF"/>
                <w:sz w:val="18"/>
                <w:szCs w:val="18"/>
              </w:rPr>
            </w:pPr>
            <w:r w:rsidRPr="005667D2">
              <w:rPr>
                <w:rFonts w:ascii="Arial" w:hAnsi="Arial" w:cs="Arial"/>
                <w:b/>
                <w:color w:val="FFFFFF"/>
                <w:sz w:val="18"/>
                <w:szCs w:val="18"/>
              </w:rPr>
              <w:t>2019-20</w:t>
            </w:r>
          </w:p>
        </w:tc>
        <w:tc>
          <w:tcPr>
            <w:tcW w:w="1191" w:type="dxa"/>
            <w:tcBorders>
              <w:top w:val="nil"/>
              <w:left w:val="nil"/>
              <w:bottom w:val="nil"/>
              <w:right w:val="nil"/>
            </w:tcBorders>
            <w:shd w:val="clear" w:color="auto" w:fill="00426F"/>
            <w:noWrap/>
            <w:vAlign w:val="bottom"/>
            <w:hideMark/>
          </w:tcPr>
          <w:p w14:paraId="579C8621" w14:textId="77777777" w:rsidR="00F33582" w:rsidRPr="005667D2" w:rsidRDefault="00F33582" w:rsidP="006E7494">
            <w:pPr>
              <w:jc w:val="center"/>
              <w:rPr>
                <w:rFonts w:ascii="Arial" w:hAnsi="Arial" w:cs="Arial"/>
                <w:b/>
                <w:color w:val="FFFFFF"/>
                <w:sz w:val="18"/>
                <w:szCs w:val="18"/>
              </w:rPr>
            </w:pPr>
            <w:r w:rsidRPr="005667D2">
              <w:rPr>
                <w:rFonts w:ascii="Arial" w:hAnsi="Arial" w:cs="Arial"/>
                <w:b/>
                <w:color w:val="FFFFFF"/>
                <w:sz w:val="18"/>
                <w:szCs w:val="18"/>
              </w:rPr>
              <w:t>2020-21</w:t>
            </w:r>
          </w:p>
        </w:tc>
      </w:tr>
      <w:tr w:rsidR="008C7909" w14:paraId="588F7CBE" w14:textId="77777777" w:rsidTr="008C7909">
        <w:trPr>
          <w:trHeight w:val="283"/>
        </w:trPr>
        <w:tc>
          <w:tcPr>
            <w:tcW w:w="6520" w:type="dxa"/>
            <w:vMerge/>
            <w:tcBorders>
              <w:top w:val="nil"/>
              <w:left w:val="nil"/>
              <w:bottom w:val="nil"/>
              <w:right w:val="nil"/>
            </w:tcBorders>
            <w:shd w:val="clear" w:color="auto" w:fill="00426F"/>
            <w:vAlign w:val="center"/>
            <w:hideMark/>
          </w:tcPr>
          <w:p w14:paraId="67E62832" w14:textId="77777777" w:rsidR="00F33582" w:rsidRPr="005667D2" w:rsidRDefault="00F33582">
            <w:pPr>
              <w:rPr>
                <w:rFonts w:ascii="Arial" w:hAnsi="Arial" w:cs="Arial"/>
                <w:b/>
                <w:color w:val="FFFFFF"/>
                <w:sz w:val="18"/>
                <w:szCs w:val="18"/>
              </w:rPr>
            </w:pPr>
          </w:p>
        </w:tc>
        <w:tc>
          <w:tcPr>
            <w:tcW w:w="737" w:type="dxa"/>
            <w:vMerge/>
            <w:tcBorders>
              <w:top w:val="nil"/>
              <w:left w:val="nil"/>
              <w:bottom w:val="nil"/>
              <w:right w:val="nil"/>
            </w:tcBorders>
            <w:shd w:val="clear" w:color="auto" w:fill="00426F"/>
            <w:vAlign w:val="center"/>
            <w:hideMark/>
          </w:tcPr>
          <w:p w14:paraId="03A0E361" w14:textId="77777777" w:rsidR="00F33582" w:rsidRPr="005667D2" w:rsidRDefault="00F33582">
            <w:pPr>
              <w:rPr>
                <w:rFonts w:ascii="Arial" w:hAnsi="Arial" w:cs="Arial"/>
                <w:b/>
                <w:color w:val="FFFFFF"/>
                <w:sz w:val="18"/>
                <w:szCs w:val="18"/>
              </w:rPr>
            </w:pPr>
          </w:p>
        </w:tc>
        <w:tc>
          <w:tcPr>
            <w:tcW w:w="1191" w:type="dxa"/>
            <w:tcBorders>
              <w:top w:val="nil"/>
              <w:left w:val="nil"/>
              <w:bottom w:val="nil"/>
              <w:right w:val="nil"/>
            </w:tcBorders>
            <w:shd w:val="clear" w:color="auto" w:fill="00426F"/>
            <w:noWrap/>
            <w:hideMark/>
          </w:tcPr>
          <w:p w14:paraId="4E3FB237" w14:textId="77777777" w:rsidR="00F33582" w:rsidRPr="005667D2" w:rsidRDefault="00F33582" w:rsidP="006E7494">
            <w:pPr>
              <w:jc w:val="center"/>
              <w:rPr>
                <w:rFonts w:ascii="Arial" w:hAnsi="Arial" w:cs="Arial"/>
                <w:b/>
                <w:color w:val="FFFFFF"/>
                <w:sz w:val="18"/>
                <w:szCs w:val="18"/>
              </w:rPr>
            </w:pPr>
            <w:r w:rsidRPr="005667D2">
              <w:rPr>
                <w:rFonts w:ascii="Arial" w:hAnsi="Arial" w:cs="Arial"/>
                <w:b/>
                <w:color w:val="FFFFFF"/>
                <w:sz w:val="18"/>
                <w:szCs w:val="18"/>
              </w:rPr>
              <w:t>Actual</w:t>
            </w:r>
          </w:p>
        </w:tc>
        <w:tc>
          <w:tcPr>
            <w:tcW w:w="1191" w:type="dxa"/>
            <w:tcBorders>
              <w:top w:val="nil"/>
              <w:left w:val="nil"/>
              <w:bottom w:val="nil"/>
              <w:right w:val="nil"/>
            </w:tcBorders>
            <w:shd w:val="clear" w:color="auto" w:fill="00426F"/>
            <w:noWrap/>
            <w:hideMark/>
          </w:tcPr>
          <w:p w14:paraId="7CA4C7BC" w14:textId="77777777" w:rsidR="00F33582" w:rsidRPr="005667D2" w:rsidRDefault="00F33582" w:rsidP="006E7494">
            <w:pPr>
              <w:jc w:val="center"/>
              <w:rPr>
                <w:rFonts w:ascii="Arial" w:hAnsi="Arial" w:cs="Arial"/>
                <w:b/>
                <w:color w:val="FFFFFF"/>
                <w:sz w:val="18"/>
                <w:szCs w:val="18"/>
              </w:rPr>
            </w:pPr>
            <w:r w:rsidRPr="005667D2">
              <w:rPr>
                <w:rFonts w:ascii="Arial" w:hAnsi="Arial" w:cs="Arial"/>
                <w:b/>
                <w:color w:val="FFFFFF"/>
                <w:sz w:val="18"/>
                <w:szCs w:val="18"/>
              </w:rPr>
              <w:t>Forecast</w:t>
            </w:r>
          </w:p>
        </w:tc>
      </w:tr>
      <w:tr w:rsidR="00F06DA8" w14:paraId="3E9C828F" w14:textId="77777777" w:rsidTr="008C7909">
        <w:trPr>
          <w:trHeight w:val="200"/>
        </w:trPr>
        <w:tc>
          <w:tcPr>
            <w:tcW w:w="6520" w:type="dxa"/>
            <w:tcBorders>
              <w:top w:val="nil"/>
              <w:left w:val="nil"/>
              <w:bottom w:val="nil"/>
              <w:right w:val="nil"/>
            </w:tcBorders>
            <w:shd w:val="clear" w:color="auto" w:fill="auto"/>
            <w:vAlign w:val="bottom"/>
            <w:hideMark/>
          </w:tcPr>
          <w:p w14:paraId="68864134" w14:textId="77777777" w:rsidR="00F33582" w:rsidRDefault="00F33582" w:rsidP="0065637A">
            <w:pPr>
              <w:rPr>
                <w:rFonts w:ascii="Arial" w:hAnsi="Arial" w:cs="Arial"/>
                <w:color w:val="000000"/>
                <w:sz w:val="16"/>
                <w:szCs w:val="16"/>
              </w:rPr>
            </w:pPr>
            <w:r>
              <w:rPr>
                <w:rFonts w:ascii="Arial" w:hAnsi="Arial" w:cs="Arial"/>
                <w:color w:val="000000"/>
                <w:sz w:val="16"/>
                <w:szCs w:val="16"/>
              </w:rPr>
              <w:t>Elective surgery patients treated on time</w:t>
            </w:r>
          </w:p>
        </w:tc>
        <w:tc>
          <w:tcPr>
            <w:tcW w:w="737" w:type="dxa"/>
            <w:tcBorders>
              <w:top w:val="nil"/>
              <w:left w:val="nil"/>
              <w:bottom w:val="nil"/>
              <w:right w:val="nil"/>
            </w:tcBorders>
            <w:shd w:val="clear" w:color="auto" w:fill="auto"/>
            <w:noWrap/>
            <w:vAlign w:val="bottom"/>
            <w:hideMark/>
          </w:tcPr>
          <w:p w14:paraId="01805777" w14:textId="77777777" w:rsidR="00F33582" w:rsidRDefault="00F33582" w:rsidP="0065637A">
            <w:pPr>
              <w:jc w:val="center"/>
              <w:rPr>
                <w:rFonts w:ascii="Arial" w:hAnsi="Arial" w:cs="Arial"/>
                <w:color w:val="000000"/>
                <w:sz w:val="16"/>
                <w:szCs w:val="16"/>
              </w:rPr>
            </w:pPr>
            <w:r>
              <w:rPr>
                <w:rFonts w:ascii="Arial" w:hAnsi="Arial" w:cs="Arial"/>
                <w:color w:val="000000"/>
                <w:sz w:val="16"/>
                <w:szCs w:val="16"/>
              </w:rPr>
              <w:t>%</w:t>
            </w:r>
          </w:p>
        </w:tc>
        <w:tc>
          <w:tcPr>
            <w:tcW w:w="1191" w:type="dxa"/>
            <w:tcBorders>
              <w:top w:val="nil"/>
              <w:left w:val="nil"/>
              <w:bottom w:val="nil"/>
              <w:right w:val="nil"/>
            </w:tcBorders>
            <w:shd w:val="clear" w:color="auto" w:fill="auto"/>
            <w:noWrap/>
            <w:vAlign w:val="bottom"/>
            <w:hideMark/>
          </w:tcPr>
          <w:p w14:paraId="33A80F1A" w14:textId="77777777" w:rsidR="00F33582" w:rsidRDefault="00F33582" w:rsidP="008C7909">
            <w:pPr>
              <w:ind w:right="170"/>
              <w:jc w:val="right"/>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51582BFE" w14:textId="77777777" w:rsidR="00F33582" w:rsidRDefault="00F33582" w:rsidP="008C7909">
            <w:pPr>
              <w:ind w:right="170"/>
              <w:jc w:val="right"/>
              <w:rPr>
                <w:sz w:val="20"/>
                <w:szCs w:val="20"/>
              </w:rPr>
            </w:pPr>
          </w:p>
        </w:tc>
      </w:tr>
      <w:tr w:rsidR="00F06DA8" w14:paraId="1569E6DB" w14:textId="77777777" w:rsidTr="008C7909">
        <w:trPr>
          <w:trHeight w:val="225"/>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15496A7D" w14:textId="670A59AD" w:rsidR="00F33582" w:rsidRDefault="00F509FE" w:rsidP="0065637A">
            <w:pPr>
              <w:rPr>
                <w:rFonts w:ascii="Arial" w:hAnsi="Arial" w:cs="Arial"/>
                <w:color w:val="000000"/>
                <w:sz w:val="16"/>
                <w:szCs w:val="16"/>
              </w:rPr>
            </w:pPr>
            <w:r>
              <w:rPr>
                <w:rFonts w:ascii="Arial" w:hAnsi="Arial" w:cs="Arial"/>
                <w:color w:val="000000"/>
                <w:sz w:val="16"/>
                <w:szCs w:val="16"/>
              </w:rPr>
              <w:t>E</w:t>
            </w:r>
            <w:r w:rsidR="00F33582">
              <w:rPr>
                <w:rFonts w:ascii="Arial" w:hAnsi="Arial" w:cs="Arial"/>
                <w:color w:val="000000"/>
                <w:sz w:val="16"/>
                <w:szCs w:val="16"/>
              </w:rPr>
              <w:t xml:space="preserve">lective surgery patients treated on time Category 1 </w:t>
            </w:r>
          </w:p>
        </w:tc>
        <w:tc>
          <w:tcPr>
            <w:tcW w:w="737" w:type="dxa"/>
            <w:tcBorders>
              <w:top w:val="nil"/>
              <w:left w:val="nil"/>
              <w:bottom w:val="nil"/>
              <w:right w:val="nil"/>
            </w:tcBorders>
            <w:shd w:val="clear" w:color="auto" w:fill="auto"/>
            <w:noWrap/>
            <w:vAlign w:val="bottom"/>
            <w:hideMark/>
          </w:tcPr>
          <w:p w14:paraId="3C86FC47"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2188F27B"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99.9</w:t>
            </w:r>
          </w:p>
        </w:tc>
        <w:tc>
          <w:tcPr>
            <w:tcW w:w="1191" w:type="dxa"/>
            <w:tcBorders>
              <w:top w:val="nil"/>
              <w:left w:val="nil"/>
              <w:bottom w:val="nil"/>
              <w:right w:val="nil"/>
            </w:tcBorders>
            <w:shd w:val="clear" w:color="auto" w:fill="auto"/>
            <w:noWrap/>
            <w:vAlign w:val="bottom"/>
            <w:hideMark/>
          </w:tcPr>
          <w:p w14:paraId="1DCB257D"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100</w:t>
            </w:r>
          </w:p>
        </w:tc>
      </w:tr>
      <w:tr w:rsidR="00F06DA8" w14:paraId="0D3B3C76" w14:textId="77777777" w:rsidTr="008C7909">
        <w:trPr>
          <w:trHeight w:val="200"/>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1ACA2D1D" w14:textId="77777777" w:rsidR="00F33582" w:rsidRDefault="00F33582" w:rsidP="0065637A">
            <w:pPr>
              <w:rPr>
                <w:rFonts w:ascii="Arial" w:hAnsi="Arial" w:cs="Arial"/>
                <w:color w:val="000000"/>
                <w:sz w:val="16"/>
                <w:szCs w:val="16"/>
              </w:rPr>
            </w:pPr>
            <w:r>
              <w:rPr>
                <w:rFonts w:ascii="Arial" w:hAnsi="Arial" w:cs="Arial"/>
                <w:color w:val="000000"/>
                <w:sz w:val="16"/>
                <w:szCs w:val="16"/>
              </w:rPr>
              <w:t>(urgent surgery)</w:t>
            </w:r>
          </w:p>
        </w:tc>
        <w:tc>
          <w:tcPr>
            <w:tcW w:w="737" w:type="dxa"/>
            <w:tcBorders>
              <w:top w:val="nil"/>
              <w:left w:val="nil"/>
              <w:bottom w:val="nil"/>
              <w:right w:val="nil"/>
            </w:tcBorders>
            <w:shd w:val="clear" w:color="auto" w:fill="auto"/>
            <w:noWrap/>
            <w:vAlign w:val="bottom"/>
            <w:hideMark/>
          </w:tcPr>
          <w:p w14:paraId="593164EF"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56FA15E4" w14:textId="77777777" w:rsidR="00F33582" w:rsidRDefault="00F33582" w:rsidP="008C7909">
            <w:pPr>
              <w:ind w:right="170"/>
              <w:jc w:val="right"/>
              <w:rPr>
                <w:sz w:val="20"/>
                <w:szCs w:val="20"/>
              </w:rPr>
            </w:pPr>
          </w:p>
        </w:tc>
        <w:tc>
          <w:tcPr>
            <w:tcW w:w="1191" w:type="dxa"/>
            <w:tcBorders>
              <w:top w:val="nil"/>
              <w:left w:val="nil"/>
              <w:bottom w:val="nil"/>
              <w:right w:val="nil"/>
            </w:tcBorders>
            <w:shd w:val="clear" w:color="auto" w:fill="auto"/>
            <w:noWrap/>
            <w:vAlign w:val="bottom"/>
            <w:hideMark/>
          </w:tcPr>
          <w:p w14:paraId="5326A956" w14:textId="77777777" w:rsidR="00F33582" w:rsidRDefault="00F33582" w:rsidP="008C7909">
            <w:pPr>
              <w:ind w:right="170"/>
              <w:jc w:val="right"/>
              <w:rPr>
                <w:sz w:val="20"/>
                <w:szCs w:val="20"/>
              </w:rPr>
            </w:pPr>
          </w:p>
        </w:tc>
      </w:tr>
      <w:tr w:rsidR="00F06DA8" w14:paraId="1603ED84" w14:textId="77777777" w:rsidTr="008C7909">
        <w:trPr>
          <w:trHeight w:val="225"/>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348B23C7" w14:textId="2CE03051" w:rsidR="00F33582" w:rsidRDefault="00F509FE" w:rsidP="0065637A">
            <w:pPr>
              <w:rPr>
                <w:rFonts w:ascii="Arial" w:hAnsi="Arial" w:cs="Arial"/>
                <w:color w:val="000000"/>
                <w:sz w:val="16"/>
                <w:szCs w:val="16"/>
              </w:rPr>
            </w:pPr>
            <w:r>
              <w:rPr>
                <w:rFonts w:ascii="Arial" w:hAnsi="Arial" w:cs="Arial"/>
                <w:color w:val="000000"/>
                <w:sz w:val="16"/>
                <w:szCs w:val="16"/>
              </w:rPr>
              <w:t>E</w:t>
            </w:r>
            <w:r w:rsidR="00F33582">
              <w:rPr>
                <w:rFonts w:ascii="Arial" w:hAnsi="Arial" w:cs="Arial"/>
                <w:color w:val="000000"/>
                <w:sz w:val="16"/>
                <w:szCs w:val="16"/>
              </w:rPr>
              <w:t xml:space="preserve">lective surgery patients treated on time Category 2 </w:t>
            </w:r>
          </w:p>
        </w:tc>
        <w:tc>
          <w:tcPr>
            <w:tcW w:w="737" w:type="dxa"/>
            <w:tcBorders>
              <w:top w:val="nil"/>
              <w:left w:val="nil"/>
              <w:bottom w:val="nil"/>
              <w:right w:val="nil"/>
            </w:tcBorders>
            <w:shd w:val="clear" w:color="auto" w:fill="auto"/>
            <w:noWrap/>
            <w:vAlign w:val="bottom"/>
            <w:hideMark/>
          </w:tcPr>
          <w:p w14:paraId="58E869E0"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67329562"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92.9</w:t>
            </w:r>
          </w:p>
        </w:tc>
        <w:tc>
          <w:tcPr>
            <w:tcW w:w="1191" w:type="dxa"/>
            <w:tcBorders>
              <w:top w:val="nil"/>
              <w:left w:val="nil"/>
              <w:bottom w:val="nil"/>
              <w:right w:val="nil"/>
            </w:tcBorders>
            <w:shd w:val="clear" w:color="auto" w:fill="auto"/>
            <w:noWrap/>
            <w:vAlign w:val="bottom"/>
            <w:hideMark/>
          </w:tcPr>
          <w:p w14:paraId="1A99B6BB"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97.0</w:t>
            </w:r>
          </w:p>
        </w:tc>
      </w:tr>
      <w:tr w:rsidR="00F06DA8" w14:paraId="1150969D" w14:textId="77777777" w:rsidTr="008C7909">
        <w:trPr>
          <w:trHeight w:val="200"/>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2FBBA2AB" w14:textId="77777777" w:rsidR="00F33582" w:rsidRDefault="00F33582" w:rsidP="0065637A">
            <w:pPr>
              <w:rPr>
                <w:rFonts w:ascii="Arial" w:hAnsi="Arial" w:cs="Arial"/>
                <w:color w:val="000000"/>
                <w:sz w:val="16"/>
                <w:szCs w:val="16"/>
              </w:rPr>
            </w:pPr>
            <w:r>
              <w:rPr>
                <w:rFonts w:ascii="Arial" w:hAnsi="Arial" w:cs="Arial"/>
                <w:color w:val="000000"/>
                <w:sz w:val="16"/>
                <w:szCs w:val="16"/>
              </w:rPr>
              <w:t>(semi-urgent)</w:t>
            </w:r>
          </w:p>
        </w:tc>
        <w:tc>
          <w:tcPr>
            <w:tcW w:w="737" w:type="dxa"/>
            <w:tcBorders>
              <w:top w:val="nil"/>
              <w:left w:val="nil"/>
              <w:bottom w:val="nil"/>
              <w:right w:val="nil"/>
            </w:tcBorders>
            <w:shd w:val="clear" w:color="auto" w:fill="auto"/>
            <w:noWrap/>
            <w:vAlign w:val="bottom"/>
            <w:hideMark/>
          </w:tcPr>
          <w:p w14:paraId="4C5C390F"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0905E478" w14:textId="77777777" w:rsidR="00F33582" w:rsidRDefault="00F33582" w:rsidP="008C7909">
            <w:pPr>
              <w:ind w:right="170"/>
              <w:jc w:val="right"/>
              <w:rPr>
                <w:sz w:val="20"/>
                <w:szCs w:val="20"/>
              </w:rPr>
            </w:pPr>
          </w:p>
        </w:tc>
        <w:tc>
          <w:tcPr>
            <w:tcW w:w="1191" w:type="dxa"/>
            <w:tcBorders>
              <w:top w:val="nil"/>
              <w:left w:val="nil"/>
              <w:bottom w:val="nil"/>
              <w:right w:val="nil"/>
            </w:tcBorders>
            <w:shd w:val="clear" w:color="auto" w:fill="auto"/>
            <w:noWrap/>
            <w:vAlign w:val="bottom"/>
            <w:hideMark/>
          </w:tcPr>
          <w:p w14:paraId="421A9846" w14:textId="77777777" w:rsidR="00F33582" w:rsidRDefault="00F33582" w:rsidP="008C7909">
            <w:pPr>
              <w:ind w:right="170"/>
              <w:jc w:val="right"/>
              <w:rPr>
                <w:sz w:val="20"/>
                <w:szCs w:val="20"/>
              </w:rPr>
            </w:pPr>
          </w:p>
        </w:tc>
      </w:tr>
      <w:tr w:rsidR="00F06DA8" w14:paraId="2B32E0B7" w14:textId="77777777" w:rsidTr="008C7909">
        <w:trPr>
          <w:trHeight w:val="200"/>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5BAECF10" w14:textId="2400D3A8" w:rsidR="00F33582" w:rsidRDefault="00F509FE" w:rsidP="0065637A">
            <w:pPr>
              <w:rPr>
                <w:rFonts w:ascii="Arial" w:hAnsi="Arial" w:cs="Arial"/>
                <w:color w:val="000000"/>
                <w:sz w:val="16"/>
                <w:szCs w:val="16"/>
              </w:rPr>
            </w:pPr>
            <w:r>
              <w:rPr>
                <w:rFonts w:ascii="Arial" w:hAnsi="Arial" w:cs="Arial"/>
                <w:color w:val="000000"/>
                <w:sz w:val="16"/>
                <w:szCs w:val="16"/>
              </w:rPr>
              <w:t>E</w:t>
            </w:r>
            <w:r w:rsidR="00F33582">
              <w:rPr>
                <w:rFonts w:ascii="Arial" w:hAnsi="Arial" w:cs="Arial"/>
                <w:color w:val="000000"/>
                <w:sz w:val="16"/>
                <w:szCs w:val="16"/>
              </w:rPr>
              <w:t xml:space="preserve">lective surgery patients treated on time Category 3 </w:t>
            </w:r>
          </w:p>
        </w:tc>
        <w:tc>
          <w:tcPr>
            <w:tcW w:w="737" w:type="dxa"/>
            <w:tcBorders>
              <w:top w:val="nil"/>
              <w:left w:val="nil"/>
              <w:bottom w:val="nil"/>
              <w:right w:val="nil"/>
            </w:tcBorders>
            <w:shd w:val="clear" w:color="auto" w:fill="auto"/>
            <w:noWrap/>
            <w:vAlign w:val="bottom"/>
            <w:hideMark/>
          </w:tcPr>
          <w:p w14:paraId="5C4A8455"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31C3A3D2"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91.2</w:t>
            </w:r>
          </w:p>
        </w:tc>
        <w:tc>
          <w:tcPr>
            <w:tcW w:w="1191" w:type="dxa"/>
            <w:tcBorders>
              <w:top w:val="nil"/>
              <w:left w:val="nil"/>
              <w:bottom w:val="nil"/>
              <w:right w:val="nil"/>
            </w:tcBorders>
            <w:shd w:val="clear" w:color="auto" w:fill="auto"/>
            <w:noWrap/>
            <w:vAlign w:val="bottom"/>
            <w:hideMark/>
          </w:tcPr>
          <w:p w14:paraId="39707B31"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97.0</w:t>
            </w:r>
          </w:p>
        </w:tc>
      </w:tr>
      <w:tr w:rsidR="00F06DA8" w14:paraId="544C9FBD" w14:textId="77777777" w:rsidTr="008C7909">
        <w:trPr>
          <w:trHeight w:val="200"/>
        </w:trPr>
        <w:tc>
          <w:tcPr>
            <w:tcW w:w="6520" w:type="dxa"/>
            <w:tcBorders>
              <w:top w:val="nil"/>
              <w:left w:val="nil"/>
              <w:bottom w:val="nil"/>
              <w:right w:val="nil"/>
            </w:tcBorders>
            <w:shd w:val="clear" w:color="auto" w:fill="auto"/>
            <w:tcMar>
              <w:top w:w="0" w:type="dxa"/>
              <w:left w:w="675" w:type="dxa"/>
              <w:bottom w:w="0" w:type="dxa"/>
              <w:right w:w="0" w:type="dxa"/>
            </w:tcMar>
            <w:vAlign w:val="bottom"/>
            <w:hideMark/>
          </w:tcPr>
          <w:p w14:paraId="59E3A51F" w14:textId="77777777" w:rsidR="00F33582" w:rsidRDefault="00F33582" w:rsidP="0065637A">
            <w:pPr>
              <w:rPr>
                <w:rFonts w:ascii="Arial" w:hAnsi="Arial" w:cs="Arial"/>
                <w:color w:val="000000"/>
                <w:sz w:val="16"/>
                <w:szCs w:val="16"/>
              </w:rPr>
            </w:pPr>
            <w:r>
              <w:rPr>
                <w:rFonts w:ascii="Arial" w:hAnsi="Arial" w:cs="Arial"/>
                <w:color w:val="000000"/>
                <w:sz w:val="16"/>
                <w:szCs w:val="16"/>
              </w:rPr>
              <w:t>(non-urgent)</w:t>
            </w:r>
          </w:p>
        </w:tc>
        <w:tc>
          <w:tcPr>
            <w:tcW w:w="737" w:type="dxa"/>
            <w:tcBorders>
              <w:top w:val="nil"/>
              <w:left w:val="nil"/>
              <w:bottom w:val="nil"/>
              <w:right w:val="nil"/>
            </w:tcBorders>
            <w:shd w:val="clear" w:color="auto" w:fill="auto"/>
            <w:noWrap/>
            <w:vAlign w:val="bottom"/>
            <w:hideMark/>
          </w:tcPr>
          <w:p w14:paraId="0D426B89" w14:textId="77777777" w:rsidR="00F33582" w:rsidRDefault="00F33582" w:rsidP="0065637A">
            <w:pPr>
              <w:ind w:firstLineChars="300" w:firstLine="480"/>
              <w:jc w:val="center"/>
              <w:rPr>
                <w:rFonts w:ascii="Arial" w:hAnsi="Arial" w:cs="Arial"/>
                <w:color w:val="000000"/>
                <w:sz w:val="16"/>
                <w:szCs w:val="16"/>
              </w:rPr>
            </w:pPr>
          </w:p>
        </w:tc>
        <w:tc>
          <w:tcPr>
            <w:tcW w:w="1191" w:type="dxa"/>
            <w:tcBorders>
              <w:top w:val="nil"/>
              <w:left w:val="nil"/>
              <w:bottom w:val="nil"/>
              <w:right w:val="nil"/>
            </w:tcBorders>
            <w:shd w:val="clear" w:color="auto" w:fill="auto"/>
            <w:noWrap/>
            <w:vAlign w:val="bottom"/>
            <w:hideMark/>
          </w:tcPr>
          <w:p w14:paraId="48240F01" w14:textId="77777777" w:rsidR="00F33582" w:rsidRDefault="00F33582" w:rsidP="008C7909">
            <w:pPr>
              <w:ind w:right="170"/>
              <w:jc w:val="right"/>
              <w:rPr>
                <w:sz w:val="20"/>
                <w:szCs w:val="20"/>
              </w:rPr>
            </w:pPr>
          </w:p>
        </w:tc>
        <w:tc>
          <w:tcPr>
            <w:tcW w:w="1191" w:type="dxa"/>
            <w:tcBorders>
              <w:top w:val="nil"/>
              <w:left w:val="nil"/>
              <w:bottom w:val="nil"/>
              <w:right w:val="nil"/>
            </w:tcBorders>
            <w:shd w:val="clear" w:color="auto" w:fill="auto"/>
            <w:noWrap/>
            <w:vAlign w:val="bottom"/>
            <w:hideMark/>
          </w:tcPr>
          <w:p w14:paraId="2A6087F6" w14:textId="77777777" w:rsidR="00F33582" w:rsidRDefault="00F33582" w:rsidP="008C7909">
            <w:pPr>
              <w:ind w:right="170"/>
              <w:jc w:val="right"/>
              <w:rPr>
                <w:sz w:val="20"/>
                <w:szCs w:val="20"/>
              </w:rPr>
            </w:pPr>
          </w:p>
        </w:tc>
      </w:tr>
      <w:tr w:rsidR="00F06DA8" w14:paraId="2450731C" w14:textId="77777777" w:rsidTr="008C7909">
        <w:trPr>
          <w:trHeight w:val="200"/>
        </w:trPr>
        <w:tc>
          <w:tcPr>
            <w:tcW w:w="6520" w:type="dxa"/>
            <w:tcBorders>
              <w:top w:val="nil"/>
              <w:left w:val="nil"/>
              <w:bottom w:val="nil"/>
              <w:right w:val="nil"/>
            </w:tcBorders>
            <w:shd w:val="clear" w:color="auto" w:fill="auto"/>
            <w:vAlign w:val="bottom"/>
            <w:hideMark/>
          </w:tcPr>
          <w:p w14:paraId="1A98F86B" w14:textId="77777777" w:rsidR="00F33582" w:rsidRDefault="00F33582" w:rsidP="0065637A">
            <w:pPr>
              <w:rPr>
                <w:rFonts w:ascii="Arial" w:hAnsi="Arial" w:cs="Arial"/>
                <w:color w:val="000000"/>
                <w:sz w:val="16"/>
                <w:szCs w:val="16"/>
              </w:rPr>
            </w:pPr>
            <w:r>
              <w:rPr>
                <w:rFonts w:ascii="Arial" w:hAnsi="Arial" w:cs="Arial"/>
                <w:color w:val="000000"/>
                <w:sz w:val="16"/>
                <w:szCs w:val="16"/>
              </w:rPr>
              <w:t>Fall-related injuries in hospital</w:t>
            </w:r>
          </w:p>
        </w:tc>
        <w:tc>
          <w:tcPr>
            <w:tcW w:w="737" w:type="dxa"/>
            <w:tcBorders>
              <w:top w:val="nil"/>
              <w:left w:val="nil"/>
              <w:bottom w:val="nil"/>
              <w:right w:val="nil"/>
            </w:tcBorders>
            <w:shd w:val="clear" w:color="auto" w:fill="auto"/>
            <w:noWrap/>
            <w:vAlign w:val="bottom"/>
            <w:hideMark/>
          </w:tcPr>
          <w:p w14:paraId="797EE3C7" w14:textId="77777777" w:rsidR="00F33582" w:rsidRDefault="00F33582" w:rsidP="0065637A">
            <w:pPr>
              <w:jc w:val="center"/>
              <w:rPr>
                <w:rFonts w:ascii="Arial" w:hAnsi="Arial" w:cs="Arial"/>
                <w:color w:val="000000"/>
                <w:sz w:val="16"/>
                <w:szCs w:val="16"/>
              </w:rPr>
            </w:pPr>
            <w:r>
              <w:rPr>
                <w:rFonts w:ascii="Arial" w:hAnsi="Arial" w:cs="Arial"/>
                <w:color w:val="000000"/>
                <w:sz w:val="16"/>
                <w:szCs w:val="16"/>
              </w:rPr>
              <w:t>no.</w:t>
            </w:r>
          </w:p>
        </w:tc>
        <w:tc>
          <w:tcPr>
            <w:tcW w:w="1191" w:type="dxa"/>
            <w:tcBorders>
              <w:top w:val="nil"/>
              <w:left w:val="nil"/>
              <w:bottom w:val="nil"/>
              <w:right w:val="nil"/>
            </w:tcBorders>
            <w:shd w:val="clear" w:color="auto" w:fill="auto"/>
            <w:noWrap/>
            <w:vAlign w:val="bottom"/>
            <w:hideMark/>
          </w:tcPr>
          <w:p w14:paraId="13F5515E"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5.1</w:t>
            </w:r>
          </w:p>
        </w:tc>
        <w:tc>
          <w:tcPr>
            <w:tcW w:w="1191" w:type="dxa"/>
            <w:tcBorders>
              <w:top w:val="nil"/>
              <w:left w:val="nil"/>
              <w:bottom w:val="nil"/>
              <w:right w:val="nil"/>
            </w:tcBorders>
            <w:shd w:val="clear" w:color="auto" w:fill="auto"/>
            <w:vAlign w:val="bottom"/>
            <w:hideMark/>
          </w:tcPr>
          <w:p w14:paraId="453F313B"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&lt;5.1</w:t>
            </w:r>
          </w:p>
        </w:tc>
      </w:tr>
      <w:tr w:rsidR="00F06DA8" w14:paraId="0EAB52C1" w14:textId="77777777" w:rsidTr="008C7909">
        <w:trPr>
          <w:trHeight w:val="240"/>
        </w:trPr>
        <w:tc>
          <w:tcPr>
            <w:tcW w:w="6520" w:type="dxa"/>
            <w:tcBorders>
              <w:top w:val="nil"/>
              <w:left w:val="nil"/>
              <w:bottom w:val="nil"/>
              <w:right w:val="nil"/>
            </w:tcBorders>
            <w:shd w:val="clear" w:color="auto" w:fill="auto"/>
            <w:vAlign w:val="bottom"/>
            <w:hideMark/>
          </w:tcPr>
          <w:p w14:paraId="3D5CC85F" w14:textId="7925C093" w:rsidR="00F33582" w:rsidRDefault="00F33582" w:rsidP="0065637A">
            <w:pPr>
              <w:rPr>
                <w:rFonts w:ascii="Arial" w:hAnsi="Arial" w:cs="Arial"/>
                <w:color w:val="000000"/>
                <w:sz w:val="16"/>
                <w:szCs w:val="16"/>
              </w:rPr>
            </w:pPr>
            <w:r>
              <w:rPr>
                <w:rFonts w:ascii="Arial" w:hAnsi="Arial" w:cs="Arial"/>
                <w:color w:val="000000"/>
                <w:sz w:val="16"/>
                <w:szCs w:val="16"/>
              </w:rPr>
              <w:t xml:space="preserve">Overall patient experience index - adult admitted patients </w:t>
            </w:r>
          </w:p>
        </w:tc>
        <w:tc>
          <w:tcPr>
            <w:tcW w:w="737" w:type="dxa"/>
            <w:tcBorders>
              <w:top w:val="nil"/>
              <w:left w:val="nil"/>
              <w:bottom w:val="nil"/>
              <w:right w:val="nil"/>
            </w:tcBorders>
            <w:shd w:val="clear" w:color="auto" w:fill="auto"/>
            <w:noWrap/>
            <w:vAlign w:val="bottom"/>
            <w:hideMark/>
          </w:tcPr>
          <w:p w14:paraId="2B7FBE21" w14:textId="77777777" w:rsidR="00F33582" w:rsidRDefault="00F33582" w:rsidP="0065637A">
            <w:pPr>
              <w:jc w:val="center"/>
              <w:rPr>
                <w:rFonts w:ascii="Arial" w:hAnsi="Arial" w:cs="Arial"/>
                <w:color w:val="000000"/>
                <w:sz w:val="16"/>
                <w:szCs w:val="16"/>
              </w:rPr>
            </w:pPr>
            <w:r>
              <w:rPr>
                <w:rFonts w:ascii="Arial" w:hAnsi="Arial" w:cs="Arial"/>
                <w:color w:val="000000"/>
                <w:sz w:val="16"/>
                <w:szCs w:val="16"/>
              </w:rPr>
              <w:t>no.</w:t>
            </w:r>
          </w:p>
        </w:tc>
        <w:tc>
          <w:tcPr>
            <w:tcW w:w="1191" w:type="dxa"/>
            <w:tcBorders>
              <w:top w:val="nil"/>
              <w:left w:val="nil"/>
              <w:bottom w:val="nil"/>
              <w:right w:val="nil"/>
            </w:tcBorders>
            <w:shd w:val="clear" w:color="auto" w:fill="auto"/>
            <w:noWrap/>
            <w:vAlign w:val="bottom"/>
            <w:hideMark/>
          </w:tcPr>
          <w:p w14:paraId="5EADB4C1"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8.6</w:t>
            </w:r>
          </w:p>
        </w:tc>
        <w:tc>
          <w:tcPr>
            <w:tcW w:w="1191" w:type="dxa"/>
            <w:tcBorders>
              <w:top w:val="nil"/>
              <w:left w:val="nil"/>
              <w:bottom w:val="nil"/>
              <w:right w:val="nil"/>
            </w:tcBorders>
            <w:shd w:val="clear" w:color="auto" w:fill="auto"/>
            <w:noWrap/>
            <w:vAlign w:val="bottom"/>
            <w:hideMark/>
          </w:tcPr>
          <w:p w14:paraId="48FC35DE" w14:textId="756DA23E" w:rsidR="00F33582" w:rsidRDefault="00D96D92" w:rsidP="008C7909">
            <w:pPr>
              <w:ind w:right="170"/>
              <w:jc w:val="right"/>
              <w:rPr>
                <w:rFonts w:ascii="Arial" w:hAnsi="Arial" w:cs="Arial"/>
                <w:color w:val="000000"/>
                <w:sz w:val="16"/>
                <w:szCs w:val="16"/>
              </w:rPr>
            </w:pPr>
            <w:r w:rsidRPr="00D96D92">
              <w:rPr>
                <w:rFonts w:ascii="Arial" w:hAnsi="Arial" w:cs="Arial"/>
                <w:color w:val="000000"/>
                <w:sz w:val="16"/>
                <w:szCs w:val="16"/>
              </w:rPr>
              <w:t>≥</w:t>
            </w:r>
            <w:r w:rsidR="00F33582">
              <w:rPr>
                <w:rFonts w:ascii="Arial" w:hAnsi="Arial" w:cs="Arial"/>
                <w:color w:val="000000"/>
                <w:sz w:val="16"/>
                <w:szCs w:val="16"/>
              </w:rPr>
              <w:t>8.5</w:t>
            </w:r>
          </w:p>
        </w:tc>
      </w:tr>
      <w:tr w:rsidR="00F06DA8" w14:paraId="5C30B9A2" w14:textId="77777777" w:rsidTr="008C7909">
        <w:trPr>
          <w:trHeight w:val="200"/>
        </w:trPr>
        <w:tc>
          <w:tcPr>
            <w:tcW w:w="6520" w:type="dxa"/>
            <w:tcBorders>
              <w:top w:val="nil"/>
              <w:left w:val="nil"/>
              <w:bottom w:val="nil"/>
              <w:right w:val="nil"/>
            </w:tcBorders>
            <w:shd w:val="clear" w:color="auto" w:fill="auto"/>
            <w:vAlign w:val="bottom"/>
            <w:hideMark/>
          </w:tcPr>
          <w:p w14:paraId="5D926611" w14:textId="77777777" w:rsidR="00F33582" w:rsidRDefault="00F33582" w:rsidP="0065637A">
            <w:pPr>
              <w:rPr>
                <w:rFonts w:ascii="Arial" w:hAnsi="Arial" w:cs="Arial"/>
                <w:color w:val="000000"/>
                <w:sz w:val="16"/>
                <w:szCs w:val="16"/>
              </w:rPr>
            </w:pPr>
            <w:r>
              <w:rPr>
                <w:rFonts w:ascii="Arial" w:hAnsi="Arial" w:cs="Arial"/>
                <w:color w:val="000000"/>
                <w:sz w:val="16"/>
                <w:szCs w:val="16"/>
              </w:rPr>
              <w:t>Unplanned hospital readmissions within 28 days of separation for all admissions</w:t>
            </w:r>
          </w:p>
        </w:tc>
        <w:tc>
          <w:tcPr>
            <w:tcW w:w="737" w:type="dxa"/>
            <w:tcBorders>
              <w:top w:val="nil"/>
              <w:left w:val="nil"/>
              <w:bottom w:val="nil"/>
              <w:right w:val="nil"/>
            </w:tcBorders>
            <w:shd w:val="clear" w:color="auto" w:fill="auto"/>
            <w:noWrap/>
            <w:vAlign w:val="bottom"/>
            <w:hideMark/>
          </w:tcPr>
          <w:p w14:paraId="54627D9B" w14:textId="77777777" w:rsidR="00F33582" w:rsidRDefault="00F33582" w:rsidP="0065637A">
            <w:pPr>
              <w:jc w:val="center"/>
              <w:rPr>
                <w:rFonts w:ascii="Arial" w:hAnsi="Arial" w:cs="Arial"/>
                <w:color w:val="000000"/>
                <w:sz w:val="16"/>
                <w:szCs w:val="16"/>
              </w:rPr>
            </w:pPr>
            <w:r>
              <w:rPr>
                <w:rFonts w:ascii="Arial" w:hAnsi="Arial" w:cs="Arial"/>
                <w:color w:val="000000"/>
                <w:sz w:val="16"/>
                <w:szCs w:val="16"/>
              </w:rPr>
              <w:t>%</w:t>
            </w:r>
          </w:p>
        </w:tc>
        <w:tc>
          <w:tcPr>
            <w:tcW w:w="1191" w:type="dxa"/>
            <w:tcBorders>
              <w:top w:val="nil"/>
              <w:left w:val="nil"/>
              <w:bottom w:val="nil"/>
              <w:right w:val="nil"/>
            </w:tcBorders>
            <w:shd w:val="clear" w:color="auto" w:fill="auto"/>
            <w:noWrap/>
            <w:vAlign w:val="bottom"/>
            <w:hideMark/>
          </w:tcPr>
          <w:p w14:paraId="61797E92"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6.0</w:t>
            </w:r>
          </w:p>
        </w:tc>
        <w:tc>
          <w:tcPr>
            <w:tcW w:w="1191" w:type="dxa"/>
            <w:tcBorders>
              <w:top w:val="nil"/>
              <w:left w:val="nil"/>
              <w:bottom w:val="nil"/>
              <w:right w:val="nil"/>
            </w:tcBorders>
            <w:shd w:val="clear" w:color="auto" w:fill="auto"/>
            <w:noWrap/>
            <w:vAlign w:val="bottom"/>
            <w:hideMark/>
          </w:tcPr>
          <w:p w14:paraId="0CF98A06" w14:textId="77777777" w:rsidR="00F33582" w:rsidRDefault="00F33582" w:rsidP="008C7909">
            <w:pPr>
              <w:ind w:right="170"/>
              <w:jc w:val="right"/>
              <w:rPr>
                <w:rFonts w:ascii="Arial" w:hAnsi="Arial" w:cs="Arial"/>
                <w:color w:val="000000"/>
                <w:sz w:val="16"/>
                <w:szCs w:val="16"/>
              </w:rPr>
            </w:pPr>
            <w:r>
              <w:rPr>
                <w:rFonts w:ascii="Arial" w:hAnsi="Arial" w:cs="Arial"/>
                <w:color w:val="000000"/>
                <w:sz w:val="16"/>
                <w:szCs w:val="16"/>
              </w:rPr>
              <w:t>&lt;6.0</w:t>
            </w:r>
          </w:p>
        </w:tc>
      </w:tr>
    </w:tbl>
    <w:p w14:paraId="20089967" w14:textId="77777777" w:rsidR="00F1260A" w:rsidRDefault="00F1260A">
      <w:pPr>
        <w:rPr>
          <w:rFonts w:ascii="Arial" w:hAnsi="Arial" w:cs="Arial"/>
        </w:rPr>
      </w:pPr>
    </w:p>
    <w:p w14:paraId="59FEEE31" w14:textId="083979F6" w:rsidR="004E2EEA" w:rsidRPr="00D53F8B" w:rsidRDefault="004E2EEA">
      <w:pPr>
        <w:rPr>
          <w:rFonts w:ascii="Arial" w:hAnsi="Arial" w:cs="Arial"/>
        </w:rPr>
      </w:pPr>
      <w:r>
        <w:rPr>
          <w:rFonts w:ascii="Arial" w:hAnsi="Arial" w:cs="Arial"/>
        </w:rPr>
        <w:br w:type="page"/>
      </w:r>
      <w:bookmarkStart w:id="4" w:name="_GoBack"/>
      <w:bookmarkEnd w:id="4"/>
    </w:p>
    <w:p w14:paraId="3887B068" w14:textId="34AE67AC" w:rsidR="00EA1A9D" w:rsidRPr="00123C21" w:rsidRDefault="000E76BA" w:rsidP="003B07F6">
      <w:pPr>
        <w:pStyle w:val="Heading2"/>
        <w:numPr>
          <w:ilvl w:val="0"/>
          <w:numId w:val="22"/>
        </w:numPr>
        <w:ind w:left="709" w:hanging="709"/>
        <w:rPr>
          <w:rFonts w:ascii="Arial" w:hAnsi="Arial" w:cs="Arial"/>
        </w:rPr>
      </w:pPr>
      <w:r w:rsidRPr="004504A1">
        <w:lastRenderedPageBreak/>
        <w:t>Outcome</w:t>
      </w:r>
      <w:r>
        <w:rPr>
          <w:rFonts w:ascii="Arial" w:hAnsi="Arial" w:cs="Arial"/>
        </w:rPr>
        <w:t xml:space="preserve"> 2: </w:t>
      </w:r>
      <w:r w:rsidR="00EA1A9D">
        <w:rPr>
          <w:rFonts w:ascii="Arial" w:hAnsi="Arial" w:cs="Arial"/>
        </w:rPr>
        <w:t>People can access care in out of hospital settings to manage their health and wellbeing</w:t>
      </w:r>
    </w:p>
    <w:tbl>
      <w:tblPr>
        <w:tblpPr w:leftFromText="180" w:rightFromText="180" w:vertAnchor="text" w:horzAnchor="margin" w:tblpXSpec="right" w:tblpY="767"/>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812FA9" w:rsidRPr="00F8244B" w14:paraId="71661B07" w14:textId="77777777" w:rsidTr="005430EA">
        <w:trPr>
          <w:cantSplit/>
          <w:trHeight w:val="784"/>
        </w:trPr>
        <w:tc>
          <w:tcPr>
            <w:tcW w:w="1729" w:type="pct"/>
            <w:shd w:val="clear" w:color="auto" w:fill="F2F2F2" w:themeFill="background1" w:themeFillShade="F2"/>
            <w:vAlign w:val="center"/>
          </w:tcPr>
          <w:p w14:paraId="227C9662" w14:textId="77777777" w:rsidR="00812FA9" w:rsidRPr="00F8244B" w:rsidRDefault="00812FA9" w:rsidP="005430EA">
            <w:pPr>
              <w:spacing w:before="120" w:after="120"/>
              <w:rPr>
                <w:rFonts w:ascii="Arial" w:hAnsi="Arial" w:cs="Arial"/>
                <w:sz w:val="23"/>
                <w:szCs w:val="23"/>
              </w:rPr>
            </w:pPr>
            <w:bookmarkStart w:id="5" w:name="_Hlk7525578"/>
            <w:r w:rsidRPr="00F8244B">
              <w:rPr>
                <w:rFonts w:ascii="Arial" w:hAnsi="Arial" w:cs="Arial"/>
                <w:noProof/>
                <w:lang w:eastAsia="en-AU"/>
              </w:rPr>
              <w:drawing>
                <wp:inline distT="0" distB="0" distL="0" distR="0" wp14:anchorId="2FCF997F" wp14:editId="4A405C60">
                  <wp:extent cx="518160" cy="518160"/>
                  <wp:effectExtent l="0" t="0" r="0" b="0"/>
                  <wp:docPr id="4" name="Picture 4"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0A1E174" w14:textId="2CC3E640" w:rsidR="00812FA9" w:rsidRPr="00CB494A" w:rsidRDefault="00812FA9" w:rsidP="005430EA">
            <w:pPr>
              <w:spacing w:before="120" w:after="120"/>
              <w:jc w:val="center"/>
              <w:rPr>
                <w:rFonts w:ascii="Arial" w:hAnsi="Arial" w:cs="Arial"/>
                <w:color w:val="00ABE6"/>
                <w:sz w:val="18"/>
                <w:szCs w:val="18"/>
              </w:rPr>
            </w:pPr>
            <w:r w:rsidRPr="00CB494A">
              <w:rPr>
                <w:rFonts w:ascii="Arial" w:hAnsi="Arial" w:cs="Arial"/>
                <w:color w:val="00ABE6"/>
                <w:sz w:val="18"/>
                <w:szCs w:val="18"/>
              </w:rPr>
              <w:t>$</w:t>
            </w:r>
            <w:r w:rsidR="001201C1" w:rsidRPr="00CB494A">
              <w:rPr>
                <w:rFonts w:ascii="Arial" w:hAnsi="Arial" w:cs="Arial"/>
                <w:color w:val="00ABE6"/>
                <w:sz w:val="18"/>
                <w:szCs w:val="18"/>
              </w:rPr>
              <w:t>6.</w:t>
            </w:r>
            <w:r w:rsidR="00063C26" w:rsidRPr="00CB494A">
              <w:rPr>
                <w:rFonts w:ascii="Arial" w:hAnsi="Arial" w:cs="Arial"/>
                <w:color w:val="00ABE6"/>
                <w:sz w:val="18"/>
                <w:szCs w:val="18"/>
              </w:rPr>
              <w:t>4</w:t>
            </w:r>
            <w:r w:rsidRPr="00CB494A">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7D52ED4A" w14:textId="77777777" w:rsidR="00812FA9" w:rsidRPr="00F8244B" w:rsidRDefault="00812FA9" w:rsidP="005430EA">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812FA9" w:rsidRPr="00F8244B" w14:paraId="1E2FEE24" w14:textId="77777777" w:rsidTr="005430EA">
        <w:trPr>
          <w:cantSplit/>
          <w:trHeight w:val="784"/>
        </w:trPr>
        <w:tc>
          <w:tcPr>
            <w:tcW w:w="1729" w:type="pct"/>
            <w:shd w:val="clear" w:color="auto" w:fill="F2F2F2" w:themeFill="background1" w:themeFillShade="F2"/>
            <w:vAlign w:val="center"/>
          </w:tcPr>
          <w:p w14:paraId="7527D227" w14:textId="77777777" w:rsidR="00812FA9" w:rsidRPr="00F8244B" w:rsidRDefault="00812FA9" w:rsidP="005430EA">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2224B468" wp14:editId="7529B1F9">
                  <wp:extent cx="525145" cy="525145"/>
                  <wp:effectExtent l="0" t="0" r="8255" b="8255"/>
                  <wp:docPr id="5" name="Picture 5"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3B610B1" w14:textId="264D7608" w:rsidR="00812FA9" w:rsidRPr="00CB494A" w:rsidRDefault="00812FA9" w:rsidP="005430EA">
            <w:pPr>
              <w:spacing w:before="120" w:after="120"/>
              <w:jc w:val="center"/>
              <w:rPr>
                <w:rFonts w:ascii="Arial" w:hAnsi="Arial" w:cs="Arial"/>
                <w:color w:val="00ABE6"/>
                <w:sz w:val="18"/>
                <w:szCs w:val="18"/>
              </w:rPr>
            </w:pPr>
            <w:r w:rsidRPr="00CB494A">
              <w:rPr>
                <w:rFonts w:ascii="Arial" w:hAnsi="Arial" w:cs="Arial"/>
                <w:color w:val="00ABE6"/>
                <w:sz w:val="18"/>
                <w:szCs w:val="18"/>
              </w:rPr>
              <w:t>$</w:t>
            </w:r>
            <w:r w:rsidR="00650136" w:rsidRPr="00CB494A">
              <w:rPr>
                <w:rFonts w:ascii="Arial" w:hAnsi="Arial" w:cs="Arial"/>
                <w:color w:val="00ABE6"/>
                <w:sz w:val="18"/>
                <w:szCs w:val="18"/>
              </w:rPr>
              <w:t>4</w:t>
            </w:r>
            <w:r w:rsidR="00063C26" w:rsidRPr="00CB494A">
              <w:rPr>
                <w:rFonts w:ascii="Arial" w:hAnsi="Arial" w:cs="Arial"/>
                <w:color w:val="00ABE6"/>
                <w:sz w:val="18"/>
                <w:szCs w:val="18"/>
              </w:rPr>
              <w:t>7</w:t>
            </w:r>
            <w:r w:rsidR="00650136" w:rsidRPr="00CB494A">
              <w:rPr>
                <w:rFonts w:ascii="Arial" w:hAnsi="Arial" w:cs="Arial"/>
                <w:color w:val="00ABE6"/>
                <w:sz w:val="18"/>
                <w:szCs w:val="18"/>
              </w:rPr>
              <w:t>1.</w:t>
            </w:r>
            <w:r w:rsidR="00063C26" w:rsidRPr="00CB494A">
              <w:rPr>
                <w:rFonts w:ascii="Arial" w:hAnsi="Arial" w:cs="Arial"/>
                <w:color w:val="00ABE6"/>
                <w:sz w:val="18"/>
                <w:szCs w:val="18"/>
              </w:rPr>
              <w:t>4</w:t>
            </w:r>
            <w:r w:rsidRPr="00CB494A">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4AAB06C7" w14:textId="77777777" w:rsidR="00812FA9" w:rsidRPr="00F8244B" w:rsidRDefault="00812FA9" w:rsidP="005430EA">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CE7AC6E" w14:textId="3E20C852" w:rsidR="00E8496B" w:rsidRPr="00D27BE2" w:rsidRDefault="0007631A" w:rsidP="006E7494">
      <w:pPr>
        <w:pStyle w:val="Heading3"/>
      </w:pPr>
      <w:r w:rsidRPr="003A0DAC">
        <w:t>State Outcome overview and 2020-21 investment</w:t>
      </w:r>
    </w:p>
    <w:p w14:paraId="6B13A2EC" w14:textId="77777777" w:rsidR="008220F8" w:rsidRPr="00F91D01" w:rsidRDefault="008220F8" w:rsidP="006E7494">
      <w:pPr>
        <w:pStyle w:val="BodyText"/>
      </w:pPr>
      <w:r w:rsidRPr="00F91D01">
        <w:t>Healthcare extends beyond the hospital and connects across settings to reduce the burden of chronic disease, assist people with conditions to live well and avoid complications, support people to recover from illness and injury, and prevent avoidable hospitalisations. NSW Health services include non-admitted and community-based services, sub-acute services, hospital in the home, and dental services.</w:t>
      </w:r>
    </w:p>
    <w:p w14:paraId="0AA2D649" w14:textId="5B99AFCF" w:rsidR="0007631A" w:rsidRPr="000101AC" w:rsidRDefault="0007631A" w:rsidP="006E7494">
      <w:pPr>
        <w:pStyle w:val="Heading3"/>
      </w:pPr>
      <w:r w:rsidRPr="000101AC">
        <w:t xml:space="preserve">2020-21 </w:t>
      </w:r>
      <w:r w:rsidR="00F901C7">
        <w:t xml:space="preserve">State Outcome </w:t>
      </w:r>
      <w:r w:rsidRPr="000101AC">
        <w:t xml:space="preserve">Budget </w:t>
      </w:r>
      <w:r w:rsidR="00B43FAA">
        <w:t>h</w:t>
      </w:r>
      <w:r w:rsidRPr="000101AC">
        <w:t xml:space="preserve">ighlights </w:t>
      </w:r>
    </w:p>
    <w:p w14:paraId="257BF7B7" w14:textId="5EE0D754" w:rsidR="00FE1421" w:rsidRPr="00534BD9" w:rsidRDefault="00FE1421" w:rsidP="006E7494">
      <w:pPr>
        <w:pStyle w:val="BodyText"/>
      </w:pPr>
      <w:r w:rsidRPr="00BA30AF">
        <w:t xml:space="preserve">In 2020-21, the </w:t>
      </w:r>
      <w:r w:rsidR="00FD4CFF" w:rsidRPr="00BA30AF">
        <w:t>Health</w:t>
      </w:r>
      <w:r w:rsidRPr="00BA30AF">
        <w:t xml:space="preserve"> </w:t>
      </w:r>
      <w:r w:rsidR="0099232E">
        <w:t>Cluster</w:t>
      </w:r>
      <w:r w:rsidRPr="00BA30AF">
        <w:t xml:space="preserve"> will invest $</w:t>
      </w:r>
      <w:r w:rsidR="009A0C2F" w:rsidRPr="00BA30AF">
        <w:t xml:space="preserve">6.9 </w:t>
      </w:r>
      <w:r w:rsidRPr="00BA30AF">
        <w:t>billion ($</w:t>
      </w:r>
      <w:r w:rsidR="00186685" w:rsidRPr="00BA30AF">
        <w:t>6.</w:t>
      </w:r>
      <w:r w:rsidR="003349D9" w:rsidRPr="00BA30AF">
        <w:t>4</w:t>
      </w:r>
      <w:r w:rsidRPr="00BA30AF">
        <w:t xml:space="preserve"> billion recurrent expenses and $</w:t>
      </w:r>
      <w:r w:rsidR="00186685" w:rsidRPr="00BA30AF">
        <w:t>4</w:t>
      </w:r>
      <w:r w:rsidR="003349D9" w:rsidRPr="00BA30AF">
        <w:t>7</w:t>
      </w:r>
      <w:r w:rsidR="00186685" w:rsidRPr="00BA30AF">
        <w:t>1.</w:t>
      </w:r>
      <w:r w:rsidR="003349D9" w:rsidRPr="00BA30AF">
        <w:t>4</w:t>
      </w:r>
      <w:r w:rsidRPr="00BA30AF">
        <w:t xml:space="preserve"> million capital expenditure) </w:t>
      </w:r>
      <w:r w:rsidR="0099460D" w:rsidRPr="00BA30AF">
        <w:t xml:space="preserve">in this </w:t>
      </w:r>
      <w:r w:rsidR="00E17E0E">
        <w:t>O</w:t>
      </w:r>
      <w:r w:rsidR="0099460D" w:rsidRPr="00BA30AF">
        <w:t>utcome</w:t>
      </w:r>
      <w:r w:rsidR="004244CB" w:rsidRPr="00BA30AF">
        <w:t>,</w:t>
      </w:r>
      <w:r w:rsidRPr="00BA30AF">
        <w:t xml:space="preserve"> including</w:t>
      </w:r>
      <w:r w:rsidR="002619E5" w:rsidRPr="00534BD9">
        <w:t>:</w:t>
      </w:r>
    </w:p>
    <w:p w14:paraId="0C7813D4" w14:textId="5AAC9C02" w:rsidR="005137F4" w:rsidRDefault="005137F4" w:rsidP="00E67E94">
      <w:pPr>
        <w:pStyle w:val="Bullet1"/>
      </w:pPr>
      <w:bookmarkStart w:id="6" w:name="_Hlk54092223"/>
      <w:r w:rsidRPr="00534BD9">
        <w:t>$6</w:t>
      </w:r>
      <w:r>
        <w:t>6.5</w:t>
      </w:r>
      <w:r w:rsidRPr="00534BD9">
        <w:t xml:space="preserve"> million in 2020-21 ($6</w:t>
      </w:r>
      <w:r>
        <w:t>3.0</w:t>
      </w:r>
      <w:r w:rsidRPr="00534BD9">
        <w:t xml:space="preserve"> million expenses and $3.5 million capital</w:t>
      </w:r>
      <w:r w:rsidR="002D431A">
        <w:t xml:space="preserve"> expenditure</w:t>
      </w:r>
      <w:r w:rsidRPr="00534BD9">
        <w:t>) to support mental health and wellbeing during the COVID-19 pandemic</w:t>
      </w:r>
      <w:r>
        <w:t>,</w:t>
      </w:r>
      <w:r w:rsidRPr="00534BD9">
        <w:t xml:space="preserve"> including</w:t>
      </w:r>
      <w:r>
        <w:t>:</w:t>
      </w:r>
    </w:p>
    <w:p w14:paraId="759D5719" w14:textId="77777777" w:rsidR="005137F4" w:rsidRDefault="005137F4" w:rsidP="00E67E94">
      <w:pPr>
        <w:pStyle w:val="Bullet2"/>
      </w:pPr>
      <w:r w:rsidRPr="00534BD9">
        <w:t>providing additional mental health clinicians and peer workers to enhance community mental health services and support vulnerable populations</w:t>
      </w:r>
    </w:p>
    <w:p w14:paraId="302344EE" w14:textId="77777777" w:rsidR="005137F4" w:rsidRDefault="005137F4" w:rsidP="00E67E94">
      <w:pPr>
        <w:pStyle w:val="Bullet2"/>
      </w:pPr>
      <w:r w:rsidRPr="00534BD9">
        <w:t xml:space="preserve">expanding the </w:t>
      </w:r>
      <w:r w:rsidRPr="00CB494A">
        <w:t>Police Ambulance and Clinical Early Response</w:t>
      </w:r>
      <w:r w:rsidRPr="00534BD9">
        <w:t xml:space="preserve"> model to 10 Police Area Commands and two Police Districts</w:t>
      </w:r>
    </w:p>
    <w:p w14:paraId="54183933" w14:textId="77777777" w:rsidR="005137F4" w:rsidRDefault="005137F4" w:rsidP="00E67E94">
      <w:pPr>
        <w:pStyle w:val="Bullet2"/>
      </w:pPr>
      <w:r w:rsidRPr="00534BD9">
        <w:t>enhancing therapeutic activities in acute inpatient units</w:t>
      </w:r>
    </w:p>
    <w:p w14:paraId="40573218" w14:textId="77777777" w:rsidR="005137F4" w:rsidRPr="00534BD9" w:rsidRDefault="005137F4" w:rsidP="00E67E94">
      <w:pPr>
        <w:pStyle w:val="Bullet2"/>
      </w:pPr>
      <w:r w:rsidRPr="00534BD9">
        <w:t>increasing capacity and responsiveness of the</w:t>
      </w:r>
      <w:r w:rsidRPr="001B4EE1">
        <w:t xml:space="preserve"> </w:t>
      </w:r>
      <w:r w:rsidRPr="00B24140">
        <w:t>Mental Health Line</w:t>
      </w:r>
      <w:r w:rsidRPr="001B4EE1">
        <w:t xml:space="preserve"> and</w:t>
      </w:r>
      <w:r w:rsidRPr="00534BD9">
        <w:t xml:space="preserve"> expanding virtual mental health services to improve access to care </w:t>
      </w:r>
    </w:p>
    <w:p w14:paraId="7D029D26" w14:textId="5657BD14" w:rsidR="0026750F" w:rsidRPr="00534BD9" w:rsidRDefault="0026750F" w:rsidP="00E67E94">
      <w:pPr>
        <w:pStyle w:val="Bullet1"/>
      </w:pPr>
      <w:r w:rsidRPr="00534BD9">
        <w:t xml:space="preserve">$66.2 million over three years </w:t>
      </w:r>
      <w:r w:rsidR="000D0DFC">
        <w:t xml:space="preserve">from </w:t>
      </w:r>
      <w:r w:rsidRPr="00534BD9">
        <w:t xml:space="preserve">2021-22 to continue </w:t>
      </w:r>
      <w:r w:rsidRPr="00534BD9" w:rsidDel="0082222A">
        <w:t xml:space="preserve">the additional </w:t>
      </w:r>
      <w:r w:rsidRPr="00534BD9">
        <w:t xml:space="preserve">specialist mental health clinicians to </w:t>
      </w:r>
      <w:r w:rsidRPr="00534BD9" w:rsidDel="00C20F3C">
        <w:t xml:space="preserve">significantly </w:t>
      </w:r>
      <w:r w:rsidRPr="00534BD9">
        <w:t>enhance the capacity of community mental health services</w:t>
      </w:r>
      <w:r w:rsidRPr="00534BD9" w:rsidDel="003A18E0">
        <w:t xml:space="preserve"> to appropriately manage mental health clients in the community</w:t>
      </w:r>
      <w:r w:rsidRPr="00534BD9">
        <w:t>. Th</w:t>
      </w:r>
      <w:r w:rsidR="004C50C5">
        <w:t>i</w:t>
      </w:r>
      <w:r w:rsidRPr="00534BD9">
        <w:t>s will include specific expansion of youth mental health services, with a particular</w:t>
      </w:r>
      <w:r w:rsidR="00C42782" w:rsidRPr="00534BD9">
        <w:t xml:space="preserve"> </w:t>
      </w:r>
      <w:r w:rsidRPr="00534BD9">
        <w:t>focus on urgent assessment and suicide prevention</w:t>
      </w:r>
      <w:r w:rsidR="00327074" w:rsidRPr="00534BD9">
        <w:t xml:space="preserve"> </w:t>
      </w:r>
    </w:p>
    <w:p w14:paraId="5D8F37E2" w14:textId="186C9930" w:rsidR="00CB494A" w:rsidRDefault="0026750F" w:rsidP="00E67E94">
      <w:pPr>
        <w:pStyle w:val="Bullet1"/>
      </w:pPr>
      <w:r w:rsidRPr="00534BD9">
        <w:t xml:space="preserve">$50.4 million over three years </w:t>
      </w:r>
      <w:r w:rsidR="009303FC">
        <w:t xml:space="preserve">from </w:t>
      </w:r>
      <w:r w:rsidRPr="00534BD9">
        <w:t>2021-22 to provide technology</w:t>
      </w:r>
      <w:r w:rsidR="00193808">
        <w:t>-</w:t>
      </w:r>
      <w:r w:rsidRPr="00534BD9">
        <w:t>enabled workforce support options, including remote video conferencing and expanding telehealth services and related infrastructure, to enable more access to mental health support for people in immediate crisis</w:t>
      </w:r>
      <w:r w:rsidR="007A0D35" w:rsidRPr="00534BD9">
        <w:t xml:space="preserve"> </w:t>
      </w:r>
      <w:bookmarkEnd w:id="6"/>
    </w:p>
    <w:p w14:paraId="1DBF46E1" w14:textId="522CC4EC" w:rsidR="00F1694D" w:rsidRPr="00CB494A" w:rsidRDefault="00F1694D" w:rsidP="00E67E94">
      <w:pPr>
        <w:pStyle w:val="Bullet1"/>
      </w:pPr>
      <w:r w:rsidRPr="00CB494A">
        <w:t xml:space="preserve">$46.8 million over four years to support student wellbeing by recruiting an additional 100 </w:t>
      </w:r>
      <w:r w:rsidR="00310157">
        <w:t>w</w:t>
      </w:r>
      <w:r w:rsidRPr="00CB494A">
        <w:t xml:space="preserve">ellbeing and </w:t>
      </w:r>
      <w:r w:rsidR="00310157">
        <w:t>i</w:t>
      </w:r>
      <w:r w:rsidRPr="00CB494A">
        <w:t xml:space="preserve">n-reach </w:t>
      </w:r>
      <w:r w:rsidR="00310157">
        <w:t>n</w:t>
      </w:r>
      <w:r w:rsidRPr="00CB494A">
        <w:t>urses in vulnerable regions to provide wellbeing and health checks and referrals in schools</w:t>
      </w:r>
    </w:p>
    <w:p w14:paraId="45F1D9F6" w14:textId="1A8B674E" w:rsidR="00D052AD" w:rsidRPr="00534BD9" w:rsidRDefault="00D052AD" w:rsidP="00E67E94">
      <w:pPr>
        <w:pStyle w:val="Bullet1"/>
      </w:pPr>
      <w:r w:rsidRPr="00534BD9">
        <w:t>$</w:t>
      </w:r>
      <w:r w:rsidR="00816C79">
        <w:t>45</w:t>
      </w:r>
      <w:r w:rsidR="0080535F">
        <w:t>.0</w:t>
      </w:r>
      <w:r w:rsidRPr="00534BD9">
        <w:t xml:space="preserve"> million in 2020-21 to expand programs in the community as part of the response to the COVID-19 pandemic, including those that provide non-clinical care and services and support to patients out of hospital</w:t>
      </w:r>
    </w:p>
    <w:p w14:paraId="6FF68282" w14:textId="77777777" w:rsidR="00CB494A" w:rsidRDefault="0027741E" w:rsidP="00E67E94">
      <w:pPr>
        <w:pStyle w:val="Bullet1"/>
      </w:pPr>
      <w:bookmarkStart w:id="7" w:name="_Hlk54086376"/>
      <w:r w:rsidRPr="00534BD9">
        <w:t>$17</w:t>
      </w:r>
      <w:r w:rsidR="0080535F">
        <w:t>.0</w:t>
      </w:r>
      <w:r w:rsidRPr="00534BD9">
        <w:t xml:space="preserve"> million over </w:t>
      </w:r>
      <w:r w:rsidR="00C64FF3" w:rsidRPr="00534BD9">
        <w:t xml:space="preserve">two </w:t>
      </w:r>
      <w:r w:rsidRPr="00534BD9">
        <w:t xml:space="preserve">years to </w:t>
      </w:r>
      <w:r w:rsidR="00C64FF3" w:rsidRPr="00534BD9">
        <w:t xml:space="preserve">pilot </w:t>
      </w:r>
      <w:r w:rsidRPr="00534BD9">
        <w:t xml:space="preserve">a package </w:t>
      </w:r>
      <w:r w:rsidR="002619E5" w:rsidRPr="00534BD9">
        <w:t>for</w:t>
      </w:r>
      <w:r w:rsidRPr="00534BD9">
        <w:t xml:space="preserve"> in-home care for pregnant women suffering from hyperemesis gravidarum (severe morning sickness) to better understand and treat the condition </w:t>
      </w:r>
    </w:p>
    <w:p w14:paraId="139C221E" w14:textId="6132ABD2" w:rsidR="004625AA" w:rsidRPr="00CB494A" w:rsidRDefault="004625AA" w:rsidP="00E67E94">
      <w:pPr>
        <w:pStyle w:val="Bullet1"/>
      </w:pPr>
      <w:r w:rsidRPr="00B15B40">
        <w:t>$10</w:t>
      </w:r>
      <w:r w:rsidRPr="00CB494A">
        <w:t>.2 million over four years to fund Tresillian and Karitane to extend access to virtual residential parenting services and evaluate service delivery outcomes and experience</w:t>
      </w:r>
    </w:p>
    <w:bookmarkEnd w:id="7"/>
    <w:p w14:paraId="278F533B" w14:textId="56458DAA" w:rsidR="00D77844" w:rsidRDefault="0027741E" w:rsidP="00E67E94">
      <w:pPr>
        <w:pStyle w:val="Bullet1"/>
      </w:pPr>
      <w:r w:rsidRPr="00534BD9">
        <w:lastRenderedPageBreak/>
        <w:t>$</w:t>
      </w:r>
      <w:r w:rsidR="00B63356" w:rsidRPr="00534BD9">
        <w:t>7.5 million</w:t>
      </w:r>
      <w:r w:rsidR="00107480" w:rsidRPr="00534BD9">
        <w:t xml:space="preserve"> over four years</w:t>
      </w:r>
      <w:r w:rsidRPr="00534BD9">
        <w:t xml:space="preserve"> to</w:t>
      </w:r>
      <w:r w:rsidR="00B32B23" w:rsidRPr="00534BD9">
        <w:t xml:space="preserve"> </w:t>
      </w:r>
      <w:r w:rsidRPr="00534BD9">
        <w:t>establish a drug and alcohol rehabilitation centre in Dubbo</w:t>
      </w:r>
      <w:r w:rsidR="00EC61D1" w:rsidRPr="00534BD9">
        <w:t xml:space="preserve">, providing </w:t>
      </w:r>
      <w:r w:rsidRPr="00534BD9">
        <w:t>an eight-bed detoxification unit and a 15</w:t>
      </w:r>
      <w:r w:rsidR="00E43388">
        <w:t>-</w:t>
      </w:r>
      <w:r w:rsidRPr="00534BD9">
        <w:t>bed residential service to address substance abuse issues</w:t>
      </w:r>
    </w:p>
    <w:p w14:paraId="5326398C" w14:textId="2AC9FB59" w:rsidR="009D1B13" w:rsidRPr="0049564C" w:rsidRDefault="009D1B13" w:rsidP="00E67E94">
      <w:pPr>
        <w:pStyle w:val="Bullet1"/>
      </w:pPr>
      <w:r w:rsidRPr="006E2707">
        <w:t>$</w:t>
      </w:r>
      <w:r>
        <w:t>6.0</w:t>
      </w:r>
      <w:r w:rsidRPr="006E2707">
        <w:t xml:space="preserve"> million </w:t>
      </w:r>
      <w:r>
        <w:t xml:space="preserve">over </w:t>
      </w:r>
      <w:r w:rsidRPr="006E2707">
        <w:t xml:space="preserve">three years to establish 12 Mental Health and Community Wellbeing Collaboratives in communities across </w:t>
      </w:r>
      <w:r w:rsidR="00EE27B3">
        <w:t xml:space="preserve">the </w:t>
      </w:r>
      <w:r w:rsidR="00CD056A">
        <w:t>S</w:t>
      </w:r>
      <w:r w:rsidR="00EE27B3">
        <w:t>tate</w:t>
      </w:r>
    </w:p>
    <w:p w14:paraId="4ED72BC2" w14:textId="7C40B43E" w:rsidR="00CB494A" w:rsidRPr="00CB494A" w:rsidRDefault="005072C9" w:rsidP="00E67E94">
      <w:pPr>
        <w:pStyle w:val="Bullet1"/>
      </w:pPr>
      <w:r w:rsidRPr="00D77844">
        <w:t>$5</w:t>
      </w:r>
      <w:r w:rsidR="00720D56">
        <w:t>.0</w:t>
      </w:r>
      <w:r w:rsidRPr="00D77844">
        <w:t xml:space="preserve"> million in 2020-21 towards the establishment </w:t>
      </w:r>
      <w:r w:rsidR="00C8701D" w:rsidRPr="00D77844">
        <w:t xml:space="preserve">of </w:t>
      </w:r>
      <w:r w:rsidR="002C59FE">
        <w:t xml:space="preserve">the Emmaus </w:t>
      </w:r>
      <w:r w:rsidR="00CB5932">
        <w:t xml:space="preserve">Memory Support Community Centre </w:t>
      </w:r>
      <w:r w:rsidRPr="00D77844">
        <w:t>in Port Macquarie to provide residential care for elderly people living with dementia.</w:t>
      </w:r>
    </w:p>
    <w:p w14:paraId="67887584" w14:textId="4A84982E" w:rsidR="00E43388" w:rsidRPr="00635604" w:rsidRDefault="00C06541" w:rsidP="006E7494">
      <w:pPr>
        <w:pStyle w:val="Heading3"/>
      </w:pPr>
      <w:r w:rsidRPr="00635604">
        <w:t xml:space="preserve">Key </w:t>
      </w:r>
      <w:r w:rsidRPr="006E7494">
        <w:t>performance</w:t>
      </w:r>
      <w:r w:rsidRPr="00635604">
        <w:t xml:space="preserve"> insights </w:t>
      </w:r>
    </w:p>
    <w:p w14:paraId="3FD854AB" w14:textId="77777777" w:rsidR="000B134F" w:rsidRDefault="000B134F" w:rsidP="006E7494">
      <w:pPr>
        <w:pStyle w:val="BodyText"/>
      </w:pPr>
      <w:r>
        <w:t>This section provides analysis and insights on key Outcome Indicators for this State Outcome.</w:t>
      </w:r>
    </w:p>
    <w:p w14:paraId="24D0DC3B" w14:textId="6753DA1B" w:rsidR="00C5338E" w:rsidRPr="00483D21" w:rsidRDefault="00B1250C" w:rsidP="006E7494">
      <w:pPr>
        <w:pStyle w:val="Heading4"/>
      </w:pPr>
      <w:r>
        <w:t xml:space="preserve">Reduce preventable visits to hospital by </w:t>
      </w:r>
      <w:r w:rsidRPr="006E7494">
        <w:t>caring</w:t>
      </w:r>
      <w:r>
        <w:t xml:space="preserve"> for people in the community </w:t>
      </w:r>
    </w:p>
    <w:p w14:paraId="50A61E67" w14:textId="0780C23D" w:rsidR="00600AC1" w:rsidRPr="004F1CCB" w:rsidRDefault="00B1250C" w:rsidP="006E7494">
      <w:pPr>
        <w:pStyle w:val="BodyText"/>
      </w:pPr>
      <w:r w:rsidRPr="00660551">
        <w:t xml:space="preserve">This </w:t>
      </w:r>
      <w:r w:rsidR="004908DB" w:rsidRPr="00660551">
        <w:t xml:space="preserve">is a Premier’s Priority focused on improving outpatient and community care. </w:t>
      </w:r>
    </w:p>
    <w:p w14:paraId="2C974D7A" w14:textId="749D28E2" w:rsidR="00881B62" w:rsidRPr="004F1CCB" w:rsidRDefault="00600AC1" w:rsidP="006E7494">
      <w:pPr>
        <w:pStyle w:val="BodyText"/>
      </w:pPr>
      <w:r w:rsidRPr="00660551">
        <w:t>Performance against this indicator</w:t>
      </w:r>
      <w:r w:rsidR="00807994" w:rsidRPr="00660551">
        <w:t xml:space="preserve"> has exceeded </w:t>
      </w:r>
      <w:r w:rsidR="005203AA">
        <w:t>the</w:t>
      </w:r>
      <w:r w:rsidR="00807994" w:rsidRPr="00660551">
        <w:t xml:space="preserve"> </w:t>
      </w:r>
      <w:r w:rsidR="00620D22" w:rsidRPr="00660551">
        <w:t>target with i</w:t>
      </w:r>
      <w:r w:rsidR="004908DB" w:rsidRPr="00660551">
        <w:t xml:space="preserve">ntegrated approaches to care </w:t>
      </w:r>
      <w:r w:rsidR="00881B62" w:rsidRPr="00660551">
        <w:t xml:space="preserve">resulting in </w:t>
      </w:r>
      <w:r w:rsidR="004908DB" w:rsidRPr="00660551">
        <w:t>demonstrated reductions</w:t>
      </w:r>
      <w:r w:rsidR="003F0176" w:rsidRPr="00660551">
        <w:t xml:space="preserve"> </w:t>
      </w:r>
      <w:r w:rsidR="004908DB" w:rsidRPr="00660551">
        <w:t>in unnecessary hospital visits</w:t>
      </w:r>
      <w:r w:rsidR="00A607B0" w:rsidRPr="00660551">
        <w:t>.</w:t>
      </w:r>
      <w:r w:rsidR="004908DB" w:rsidRPr="00660551">
        <w:t xml:space="preserve"> </w:t>
      </w:r>
    </w:p>
    <w:p w14:paraId="4E5E1223" w14:textId="0649419F" w:rsidR="004908DB" w:rsidRPr="004F1CCB" w:rsidRDefault="004908DB" w:rsidP="006E7494">
      <w:pPr>
        <w:pStyle w:val="BodyText"/>
      </w:pPr>
      <w:r w:rsidRPr="00660551">
        <w:t>Focusing on preventative health care in the community helps people stay as healthy as possible for as long as possible, while ensuring the hospital system operates as efficiently as possible. NSW Health continue</w:t>
      </w:r>
      <w:r w:rsidR="00A607B0" w:rsidRPr="00660551">
        <w:t>s</w:t>
      </w:r>
      <w:r w:rsidRPr="00660551">
        <w:t xml:space="preserve"> to focus on the development of strategies addressing preventable hospital visits</w:t>
      </w:r>
      <w:r w:rsidR="003F0176" w:rsidRPr="00660551">
        <w:t>.</w:t>
      </w:r>
    </w:p>
    <w:p w14:paraId="7A2CC3D7" w14:textId="30A15C7C" w:rsidR="009F675D" w:rsidRPr="00C94DC3" w:rsidRDefault="009F675D" w:rsidP="004416ED">
      <w:pPr>
        <w:pStyle w:val="Chart3X"/>
        <w:ind w:left="1276" w:hanging="1134"/>
      </w:pPr>
      <w:r w:rsidRPr="00A70772">
        <w:t xml:space="preserve">Proportion of total days spent in hospital by people with conditions where </w:t>
      </w:r>
      <w:proofErr w:type="spellStart"/>
      <w:r w:rsidRPr="00A70772">
        <w:t>hospitalisation</w:t>
      </w:r>
      <w:proofErr w:type="spellEnd"/>
      <w:r w:rsidRPr="00A70772">
        <w:t xml:space="preserve"> is</w:t>
      </w:r>
      <w:r w:rsidRPr="00EF2E50">
        <w:t xml:space="preserve"> potentially preventable</w:t>
      </w:r>
    </w:p>
    <w:p w14:paraId="67163ED9" w14:textId="455B07C0" w:rsidR="000052BA" w:rsidRPr="00A64AF7" w:rsidRDefault="00DD35B9" w:rsidP="006E7494">
      <w:pPr>
        <w:autoSpaceDE w:val="0"/>
        <w:autoSpaceDN w:val="0"/>
        <w:adjustRightInd w:val="0"/>
        <w:jc w:val="center"/>
        <w:rPr>
          <w:rFonts w:ascii="Arial" w:hAnsi="Arial" w:cs="Arial"/>
          <w:sz w:val="20"/>
          <w:szCs w:val="20"/>
        </w:rPr>
      </w:pPr>
      <w:r>
        <w:rPr>
          <w:noProof/>
          <w:lang w:eastAsia="en-AU"/>
        </w:rPr>
        <w:drawing>
          <wp:inline distT="0" distB="0" distL="0" distR="0" wp14:anchorId="6DE1F34A" wp14:editId="19FEAEE6">
            <wp:extent cx="4794250" cy="2295525"/>
            <wp:effectExtent l="0" t="0" r="0" b="0"/>
            <wp:docPr id="32" name="Chart 32" descr="Chart 3.4: Proportion of total days spent in hospital by people with conditions where hospitalisation is potentially preventable">
              <a:extLst xmlns:a="http://schemas.openxmlformats.org/drawingml/2006/main">
                <a:ext uri="{FF2B5EF4-FFF2-40B4-BE49-F238E27FC236}">
                  <a16:creationId xmlns:a16="http://schemas.microsoft.com/office/drawing/2014/main" id="{0D2518B8-02E0-4A50-9B2B-198503BA45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B026488" w14:textId="1FB4D9D0" w:rsidR="00047497" w:rsidRDefault="00EF2E50" w:rsidP="006E7494">
      <w:pPr>
        <w:pStyle w:val="Heading3"/>
        <w:rPr>
          <w:rFonts w:ascii="Arial" w:hAnsi="Arial" w:cs="Arial"/>
          <w:b w:val="0"/>
          <w:sz w:val="27"/>
        </w:rPr>
      </w:pPr>
      <w:r>
        <w:t>P</w:t>
      </w:r>
      <w:r w:rsidR="00047497" w:rsidRPr="00047497">
        <w:rPr>
          <w:rFonts w:ascii="Arial" w:hAnsi="Arial" w:cs="Arial"/>
          <w:sz w:val="27"/>
        </w:rPr>
        <w:t xml:space="preserve">erformance indicators for this </w:t>
      </w:r>
      <w:r w:rsidR="00E17E0E">
        <w:rPr>
          <w:rFonts w:ascii="Arial" w:hAnsi="Arial" w:cs="Arial"/>
          <w:sz w:val="27"/>
        </w:rPr>
        <w:t>O</w:t>
      </w:r>
      <w:r w:rsidR="00047497" w:rsidRPr="00047497">
        <w:rPr>
          <w:rFonts w:ascii="Arial" w:hAnsi="Arial" w:cs="Arial"/>
          <w:sz w:val="27"/>
        </w:rPr>
        <w:t>utcome</w:t>
      </w:r>
    </w:p>
    <w:tbl>
      <w:tblPr>
        <w:tblW w:w="9655" w:type="dxa"/>
        <w:tblLook w:val="04A0" w:firstRow="1" w:lastRow="0" w:firstColumn="1" w:lastColumn="0" w:noHBand="0" w:noVBand="1"/>
        <w:tblCaption w:val="Performance indicators for this Outcome"/>
      </w:tblPr>
      <w:tblGrid>
        <w:gridCol w:w="6537"/>
        <w:gridCol w:w="736"/>
        <w:gridCol w:w="1191"/>
        <w:gridCol w:w="1191"/>
      </w:tblGrid>
      <w:tr w:rsidR="003233D2" w:rsidRPr="006E7494" w14:paraId="44C0B86A" w14:textId="77777777" w:rsidTr="008C7909">
        <w:trPr>
          <w:trHeight w:val="283"/>
        </w:trPr>
        <w:tc>
          <w:tcPr>
            <w:tcW w:w="6537" w:type="dxa"/>
            <w:vMerge w:val="restart"/>
            <w:tcBorders>
              <w:top w:val="nil"/>
              <w:left w:val="nil"/>
              <w:bottom w:val="nil"/>
              <w:right w:val="nil"/>
            </w:tcBorders>
            <w:shd w:val="clear" w:color="auto" w:fill="00426F"/>
            <w:noWrap/>
            <w:vAlign w:val="center"/>
            <w:hideMark/>
          </w:tcPr>
          <w:bookmarkEnd w:id="5"/>
          <w:p w14:paraId="1DCCAAB3" w14:textId="77777777" w:rsidR="003233D2" w:rsidRPr="006E7494" w:rsidRDefault="003233D2" w:rsidP="009A12DD">
            <w:pP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Outcome Indicators</w:t>
            </w:r>
          </w:p>
        </w:tc>
        <w:tc>
          <w:tcPr>
            <w:tcW w:w="736" w:type="dxa"/>
            <w:vMerge w:val="restart"/>
            <w:tcBorders>
              <w:top w:val="nil"/>
              <w:left w:val="nil"/>
              <w:bottom w:val="nil"/>
              <w:right w:val="nil"/>
            </w:tcBorders>
            <w:shd w:val="clear" w:color="auto" w:fill="00426F"/>
            <w:noWrap/>
            <w:vAlign w:val="center"/>
            <w:hideMark/>
          </w:tcPr>
          <w:p w14:paraId="4FBD6547" w14:textId="77777777" w:rsidR="003233D2" w:rsidRPr="006E7494" w:rsidRDefault="003233D2" w:rsidP="003233D2">
            <w:pPr>
              <w:jc w:val="cente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FE333E1" w14:textId="77777777" w:rsidR="003233D2" w:rsidRPr="006E7494" w:rsidRDefault="003233D2" w:rsidP="006E7494">
            <w:pPr>
              <w:jc w:val="cente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3A4A0579" w14:textId="77777777" w:rsidR="003233D2" w:rsidRPr="006E7494" w:rsidRDefault="003233D2" w:rsidP="006E7494">
            <w:pPr>
              <w:jc w:val="cente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2020-21</w:t>
            </w:r>
          </w:p>
        </w:tc>
      </w:tr>
      <w:tr w:rsidR="003233D2" w:rsidRPr="006E7494" w14:paraId="2C404750" w14:textId="77777777" w:rsidTr="008C7909">
        <w:trPr>
          <w:trHeight w:val="283"/>
        </w:trPr>
        <w:tc>
          <w:tcPr>
            <w:tcW w:w="6537" w:type="dxa"/>
            <w:vMerge/>
            <w:tcBorders>
              <w:top w:val="nil"/>
              <w:left w:val="nil"/>
              <w:bottom w:val="nil"/>
              <w:right w:val="nil"/>
            </w:tcBorders>
            <w:shd w:val="clear" w:color="auto" w:fill="00426F"/>
            <w:vAlign w:val="center"/>
            <w:hideMark/>
          </w:tcPr>
          <w:p w14:paraId="306FA2F6" w14:textId="77777777" w:rsidR="003233D2" w:rsidRPr="006E7494" w:rsidRDefault="003233D2" w:rsidP="003233D2">
            <w:pPr>
              <w:rPr>
                <w:rFonts w:ascii="Arial" w:eastAsia="Times New Roman" w:hAnsi="Arial" w:cs="Arial"/>
                <w:b/>
                <w:bCs/>
                <w:color w:val="FFFFFF"/>
                <w:sz w:val="18"/>
                <w:szCs w:val="18"/>
                <w:lang w:eastAsia="en-AU"/>
              </w:rPr>
            </w:pPr>
          </w:p>
        </w:tc>
        <w:tc>
          <w:tcPr>
            <w:tcW w:w="736" w:type="dxa"/>
            <w:vMerge/>
            <w:tcBorders>
              <w:top w:val="nil"/>
              <w:left w:val="nil"/>
              <w:bottom w:val="nil"/>
              <w:right w:val="nil"/>
            </w:tcBorders>
            <w:shd w:val="clear" w:color="auto" w:fill="00426F"/>
            <w:vAlign w:val="center"/>
            <w:hideMark/>
          </w:tcPr>
          <w:p w14:paraId="45CB72C9" w14:textId="77777777" w:rsidR="003233D2" w:rsidRPr="006E7494" w:rsidRDefault="003233D2" w:rsidP="003233D2">
            <w:pPr>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28FF646F" w14:textId="77777777" w:rsidR="003233D2" w:rsidRPr="006E7494" w:rsidRDefault="003233D2" w:rsidP="006E7494">
            <w:pPr>
              <w:jc w:val="cente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68BCC0E0" w14:textId="77777777" w:rsidR="003233D2" w:rsidRPr="006E7494" w:rsidRDefault="003233D2" w:rsidP="006E7494">
            <w:pPr>
              <w:jc w:val="center"/>
              <w:rPr>
                <w:rFonts w:ascii="Arial" w:eastAsia="Times New Roman" w:hAnsi="Arial" w:cs="Arial"/>
                <w:b/>
                <w:bCs/>
                <w:color w:val="FFFFFF"/>
                <w:sz w:val="18"/>
                <w:szCs w:val="18"/>
                <w:lang w:eastAsia="en-AU"/>
              </w:rPr>
            </w:pPr>
            <w:r w:rsidRPr="006E7494">
              <w:rPr>
                <w:rFonts w:ascii="Arial" w:eastAsia="Times New Roman" w:hAnsi="Arial" w:cs="Arial"/>
                <w:b/>
                <w:bCs/>
                <w:color w:val="FFFFFF"/>
                <w:sz w:val="18"/>
                <w:szCs w:val="18"/>
                <w:lang w:eastAsia="en-AU"/>
              </w:rPr>
              <w:t>Forecast</w:t>
            </w:r>
          </w:p>
        </w:tc>
      </w:tr>
      <w:tr w:rsidR="003233D2" w:rsidRPr="003233D2" w14:paraId="587A7211" w14:textId="77777777" w:rsidTr="008C7909">
        <w:trPr>
          <w:trHeight w:val="255"/>
        </w:trPr>
        <w:tc>
          <w:tcPr>
            <w:tcW w:w="6537" w:type="dxa"/>
            <w:tcBorders>
              <w:top w:val="nil"/>
              <w:left w:val="nil"/>
              <w:bottom w:val="nil"/>
              <w:right w:val="nil"/>
            </w:tcBorders>
            <w:shd w:val="clear" w:color="auto" w:fill="auto"/>
            <w:vAlign w:val="bottom"/>
            <w:hideMark/>
          </w:tcPr>
          <w:p w14:paraId="342C6A9D" w14:textId="3C40CA6C" w:rsidR="003233D2" w:rsidRPr="003233D2" w:rsidRDefault="003233D2" w:rsidP="0065637A">
            <w:pPr>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Mental Health acute post discharge follow-up within 7 days</w:t>
            </w:r>
          </w:p>
        </w:tc>
        <w:tc>
          <w:tcPr>
            <w:tcW w:w="736" w:type="dxa"/>
            <w:tcBorders>
              <w:top w:val="nil"/>
              <w:left w:val="nil"/>
              <w:bottom w:val="nil"/>
              <w:right w:val="nil"/>
            </w:tcBorders>
            <w:shd w:val="clear" w:color="auto" w:fill="auto"/>
            <w:noWrap/>
            <w:vAlign w:val="bottom"/>
            <w:hideMark/>
          </w:tcPr>
          <w:p w14:paraId="2702DFF4" w14:textId="77777777" w:rsidR="003233D2" w:rsidRPr="003233D2" w:rsidRDefault="003233D2" w:rsidP="0065637A">
            <w:pPr>
              <w:jc w:val="center"/>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4566217" w14:textId="77777777" w:rsidR="003233D2" w:rsidRPr="003233D2" w:rsidRDefault="003233D2" w:rsidP="009447F9">
            <w:pPr>
              <w:ind w:right="170"/>
              <w:jc w:val="right"/>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75.7</w:t>
            </w:r>
          </w:p>
        </w:tc>
        <w:tc>
          <w:tcPr>
            <w:tcW w:w="1191" w:type="dxa"/>
            <w:tcBorders>
              <w:top w:val="nil"/>
              <w:left w:val="nil"/>
              <w:bottom w:val="nil"/>
              <w:right w:val="nil"/>
            </w:tcBorders>
            <w:shd w:val="clear" w:color="auto" w:fill="auto"/>
            <w:noWrap/>
            <w:vAlign w:val="bottom"/>
            <w:hideMark/>
          </w:tcPr>
          <w:p w14:paraId="70FDED03" w14:textId="77777777" w:rsidR="003233D2" w:rsidRPr="003233D2" w:rsidRDefault="003233D2" w:rsidP="009447F9">
            <w:pPr>
              <w:ind w:right="170"/>
              <w:jc w:val="right"/>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75.0</w:t>
            </w:r>
          </w:p>
        </w:tc>
      </w:tr>
      <w:tr w:rsidR="003233D2" w:rsidRPr="003233D2" w14:paraId="36A2488E" w14:textId="77777777" w:rsidTr="008C7909">
        <w:trPr>
          <w:trHeight w:val="204"/>
        </w:trPr>
        <w:tc>
          <w:tcPr>
            <w:tcW w:w="6537" w:type="dxa"/>
            <w:tcBorders>
              <w:top w:val="nil"/>
              <w:left w:val="nil"/>
              <w:bottom w:val="nil"/>
              <w:right w:val="nil"/>
            </w:tcBorders>
            <w:shd w:val="clear" w:color="auto" w:fill="auto"/>
            <w:vAlign w:val="bottom"/>
            <w:hideMark/>
          </w:tcPr>
          <w:p w14:paraId="6C76D841" w14:textId="77777777" w:rsidR="003233D2" w:rsidRPr="003233D2" w:rsidRDefault="003233D2" w:rsidP="0065637A">
            <w:pPr>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Reduce preventable visits to hospital by caring for people in the community</w:t>
            </w:r>
          </w:p>
        </w:tc>
        <w:tc>
          <w:tcPr>
            <w:tcW w:w="736" w:type="dxa"/>
            <w:tcBorders>
              <w:top w:val="nil"/>
              <w:left w:val="nil"/>
              <w:bottom w:val="nil"/>
              <w:right w:val="nil"/>
            </w:tcBorders>
            <w:shd w:val="clear" w:color="auto" w:fill="auto"/>
            <w:noWrap/>
            <w:vAlign w:val="bottom"/>
            <w:hideMark/>
          </w:tcPr>
          <w:p w14:paraId="26532CE7" w14:textId="77777777" w:rsidR="003233D2" w:rsidRPr="003233D2" w:rsidRDefault="003233D2" w:rsidP="0065637A">
            <w:pPr>
              <w:jc w:val="center"/>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FEE53FC" w14:textId="7064E63D" w:rsidR="003233D2" w:rsidRPr="003233D2" w:rsidRDefault="008F05D6" w:rsidP="009447F9">
            <w:pPr>
              <w:ind w:right="170"/>
              <w:jc w:val="right"/>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21.9</w:t>
            </w:r>
          </w:p>
        </w:tc>
        <w:tc>
          <w:tcPr>
            <w:tcW w:w="1191" w:type="dxa"/>
            <w:tcBorders>
              <w:top w:val="nil"/>
              <w:left w:val="nil"/>
              <w:bottom w:val="nil"/>
              <w:right w:val="nil"/>
            </w:tcBorders>
            <w:shd w:val="clear" w:color="auto" w:fill="auto"/>
            <w:noWrap/>
            <w:vAlign w:val="bottom"/>
            <w:hideMark/>
          </w:tcPr>
          <w:p w14:paraId="5518E1FB" w14:textId="043E7170" w:rsidR="003233D2" w:rsidRPr="003233D2" w:rsidRDefault="003233D2" w:rsidP="009447F9">
            <w:pPr>
              <w:ind w:right="170"/>
              <w:jc w:val="right"/>
              <w:rPr>
                <w:rFonts w:ascii="Arial" w:eastAsia="Times New Roman" w:hAnsi="Arial" w:cs="Arial"/>
                <w:color w:val="000000"/>
                <w:sz w:val="16"/>
                <w:szCs w:val="16"/>
                <w:lang w:eastAsia="en-AU"/>
              </w:rPr>
            </w:pPr>
            <w:r w:rsidRPr="003233D2">
              <w:rPr>
                <w:rFonts w:ascii="Arial" w:eastAsia="Times New Roman" w:hAnsi="Arial" w:cs="Arial"/>
                <w:color w:val="000000"/>
                <w:sz w:val="16"/>
                <w:szCs w:val="16"/>
                <w:lang w:eastAsia="en-AU"/>
              </w:rPr>
              <w:t>2</w:t>
            </w:r>
            <w:r w:rsidR="00B30105">
              <w:rPr>
                <w:rFonts w:ascii="Arial" w:eastAsia="Times New Roman" w:hAnsi="Arial" w:cs="Arial"/>
                <w:color w:val="000000"/>
                <w:sz w:val="16"/>
                <w:szCs w:val="16"/>
                <w:lang w:eastAsia="en-AU"/>
              </w:rPr>
              <w:t>2.0</w:t>
            </w:r>
          </w:p>
        </w:tc>
      </w:tr>
    </w:tbl>
    <w:p w14:paraId="7070AF9A" w14:textId="77777777" w:rsidR="006E7494" w:rsidRPr="006E7494" w:rsidRDefault="006E7494" w:rsidP="006E7494">
      <w:pPr>
        <w:rPr>
          <w:rFonts w:ascii="Arial" w:eastAsia="Times New Roman" w:hAnsi="Arial" w:cs="Arial"/>
          <w:b/>
          <w:bCs/>
          <w:color w:val="000000"/>
          <w:sz w:val="6"/>
          <w:szCs w:val="6"/>
          <w:lang w:eastAsia="en-AU"/>
        </w:rPr>
      </w:pPr>
    </w:p>
    <w:p w14:paraId="1E1F561B" w14:textId="5B60481C" w:rsidR="005A15A8" w:rsidRPr="006130A6" w:rsidRDefault="00437159" w:rsidP="003B07F6">
      <w:pPr>
        <w:pStyle w:val="Heading2"/>
        <w:numPr>
          <w:ilvl w:val="0"/>
          <w:numId w:val="22"/>
        </w:numPr>
        <w:ind w:left="357" w:hanging="357"/>
      </w:pPr>
      <w:r w:rsidRPr="006130A6">
        <w:lastRenderedPageBreak/>
        <w:t xml:space="preserve">Outcome 3: </w:t>
      </w:r>
      <w:r w:rsidR="00650C7D" w:rsidRPr="006130A6">
        <w:t>People receive timely emergency care</w:t>
      </w:r>
    </w:p>
    <w:tbl>
      <w:tblPr>
        <w:tblpPr w:leftFromText="180" w:rightFromText="180" w:vertAnchor="text" w:horzAnchor="margin" w:tblpXSpec="right" w:tblpY="787"/>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07631A" w:rsidRPr="00F8244B" w14:paraId="15A9CC64" w14:textId="77777777" w:rsidTr="003E745D">
        <w:trPr>
          <w:cantSplit/>
          <w:trHeight w:val="784"/>
        </w:trPr>
        <w:tc>
          <w:tcPr>
            <w:tcW w:w="1729" w:type="pct"/>
            <w:shd w:val="clear" w:color="auto" w:fill="F2F2F2" w:themeFill="background1" w:themeFillShade="F2"/>
            <w:vAlign w:val="center"/>
          </w:tcPr>
          <w:p w14:paraId="18BE64F3" w14:textId="77777777" w:rsidR="0007631A" w:rsidRPr="00F8244B" w:rsidRDefault="0007631A" w:rsidP="003E745D">
            <w:pPr>
              <w:spacing w:before="120" w:after="120"/>
              <w:rPr>
                <w:rFonts w:ascii="Arial" w:hAnsi="Arial" w:cs="Arial"/>
                <w:sz w:val="23"/>
                <w:szCs w:val="23"/>
              </w:rPr>
            </w:pPr>
            <w:r w:rsidRPr="00F8244B">
              <w:rPr>
                <w:rFonts w:ascii="Arial" w:hAnsi="Arial" w:cs="Arial"/>
                <w:noProof/>
                <w:lang w:eastAsia="en-AU"/>
              </w:rPr>
              <w:drawing>
                <wp:inline distT="0" distB="0" distL="0" distR="0" wp14:anchorId="4755D4F0" wp14:editId="42D6CAB0">
                  <wp:extent cx="518160" cy="518160"/>
                  <wp:effectExtent l="0" t="0" r="0" b="0"/>
                  <wp:docPr id="7" name="Picture 7"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B338396" w14:textId="4F5A9460" w:rsidR="0007631A" w:rsidRPr="00721989" w:rsidRDefault="0007631A" w:rsidP="003E745D">
            <w:pPr>
              <w:spacing w:before="120" w:after="120"/>
              <w:jc w:val="center"/>
              <w:rPr>
                <w:rFonts w:ascii="Arial" w:hAnsi="Arial" w:cs="Arial"/>
                <w:color w:val="00ABE6"/>
                <w:sz w:val="18"/>
                <w:szCs w:val="18"/>
              </w:rPr>
            </w:pPr>
            <w:r w:rsidRPr="00721989">
              <w:rPr>
                <w:rFonts w:ascii="Arial" w:hAnsi="Arial" w:cs="Arial"/>
                <w:color w:val="00ABE6"/>
                <w:sz w:val="18"/>
                <w:szCs w:val="18"/>
              </w:rPr>
              <w:t>$</w:t>
            </w:r>
            <w:r w:rsidR="00633B4B" w:rsidRPr="00721989">
              <w:rPr>
                <w:rFonts w:ascii="Arial" w:hAnsi="Arial" w:cs="Arial"/>
                <w:color w:val="00ABE6"/>
                <w:sz w:val="18"/>
                <w:szCs w:val="18"/>
              </w:rPr>
              <w:t>3.5</w:t>
            </w:r>
            <w:r w:rsidRPr="00721989">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624BEC01" w14:textId="77777777" w:rsidR="0007631A" w:rsidRPr="00F8244B" w:rsidRDefault="0007631A" w:rsidP="003E745D">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07631A" w:rsidRPr="00F8244B" w14:paraId="32D598DB" w14:textId="77777777" w:rsidTr="003E745D">
        <w:trPr>
          <w:cantSplit/>
          <w:trHeight w:val="784"/>
        </w:trPr>
        <w:tc>
          <w:tcPr>
            <w:tcW w:w="1729" w:type="pct"/>
            <w:shd w:val="clear" w:color="auto" w:fill="F2F2F2" w:themeFill="background1" w:themeFillShade="F2"/>
            <w:vAlign w:val="center"/>
          </w:tcPr>
          <w:p w14:paraId="2E12CCA1" w14:textId="77777777" w:rsidR="0007631A" w:rsidRPr="00F8244B" w:rsidRDefault="0007631A" w:rsidP="003E745D">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52A9110" wp14:editId="0D0BE576">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2410E16" w14:textId="1E20CBFE" w:rsidR="0007631A" w:rsidRPr="00721989" w:rsidRDefault="0007631A" w:rsidP="003E745D">
            <w:pPr>
              <w:spacing w:before="120" w:after="120"/>
              <w:jc w:val="center"/>
              <w:rPr>
                <w:rFonts w:ascii="Arial" w:hAnsi="Arial" w:cs="Arial"/>
                <w:color w:val="00ABE6"/>
                <w:sz w:val="18"/>
                <w:szCs w:val="18"/>
              </w:rPr>
            </w:pPr>
            <w:r w:rsidRPr="00721989">
              <w:rPr>
                <w:rFonts w:ascii="Arial" w:hAnsi="Arial" w:cs="Arial"/>
                <w:color w:val="00ABE6"/>
                <w:sz w:val="18"/>
                <w:szCs w:val="18"/>
              </w:rPr>
              <w:t>$</w:t>
            </w:r>
            <w:r w:rsidR="0018247D" w:rsidRPr="00721989">
              <w:rPr>
                <w:rFonts w:ascii="Arial" w:hAnsi="Arial" w:cs="Arial"/>
                <w:color w:val="00ABE6"/>
                <w:sz w:val="18"/>
                <w:szCs w:val="18"/>
              </w:rPr>
              <w:t>40</w:t>
            </w:r>
            <w:r w:rsidR="00857394" w:rsidRPr="00721989">
              <w:rPr>
                <w:rFonts w:ascii="Arial" w:hAnsi="Arial" w:cs="Arial"/>
                <w:color w:val="00ABE6"/>
                <w:sz w:val="18"/>
                <w:szCs w:val="18"/>
              </w:rPr>
              <w:t>8.1</w:t>
            </w:r>
            <w:r w:rsidRPr="00721989">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34C6346A" w14:textId="77777777" w:rsidR="0007631A" w:rsidRPr="00F8244B" w:rsidRDefault="0007631A" w:rsidP="003E745D">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D26F4F6" w14:textId="0C1224A6" w:rsidR="00650070" w:rsidRPr="006630EC" w:rsidRDefault="00F062CA" w:rsidP="006E7494">
      <w:pPr>
        <w:pStyle w:val="Heading3"/>
      </w:pPr>
      <w:r w:rsidRPr="003A0DAC">
        <w:t xml:space="preserve">State </w:t>
      </w:r>
      <w:r w:rsidRPr="006E7494">
        <w:t>Outcome</w:t>
      </w:r>
      <w:r w:rsidRPr="003A0DAC">
        <w:t xml:space="preserve"> overview and 2020-21 investment</w:t>
      </w:r>
    </w:p>
    <w:p w14:paraId="15B2C577" w14:textId="77777777" w:rsidR="008220F8" w:rsidRPr="00F91D01" w:rsidRDefault="008220F8" w:rsidP="006E7494">
      <w:pPr>
        <w:pStyle w:val="BodyText"/>
      </w:pPr>
      <w:r w:rsidRPr="00F91D01">
        <w:t>NSW Health is responsible for managing and operating ambulance and emergency services, which are often the first point of contact for people needing emergency healthcare.</w:t>
      </w:r>
    </w:p>
    <w:p w14:paraId="35434E8E" w14:textId="6FC7BD5F" w:rsidR="00F062CA" w:rsidRPr="000101AC" w:rsidRDefault="00F062CA" w:rsidP="006E7494">
      <w:pPr>
        <w:pStyle w:val="Heading3"/>
      </w:pPr>
      <w:r w:rsidRPr="000101AC">
        <w:t xml:space="preserve">2020-21 </w:t>
      </w:r>
      <w:r w:rsidR="00F901C7">
        <w:t xml:space="preserve">State Outcome </w:t>
      </w:r>
      <w:r w:rsidRPr="000101AC">
        <w:t xml:space="preserve">Budget </w:t>
      </w:r>
      <w:r w:rsidR="00B43FAA">
        <w:t>h</w:t>
      </w:r>
      <w:r w:rsidRPr="000101AC">
        <w:t xml:space="preserve">ighlights </w:t>
      </w:r>
    </w:p>
    <w:p w14:paraId="12D0A1EC" w14:textId="6CB0297C" w:rsidR="00563036" w:rsidRPr="006361B2" w:rsidRDefault="00563036" w:rsidP="006E7494">
      <w:pPr>
        <w:pStyle w:val="BodyText"/>
      </w:pPr>
      <w:r w:rsidRPr="007B7CE1">
        <w:t xml:space="preserve">In 2020-21, the </w:t>
      </w:r>
      <w:r w:rsidR="007E7F84" w:rsidRPr="007B7CE1">
        <w:t>Health</w:t>
      </w:r>
      <w:r w:rsidRPr="007B7CE1">
        <w:t xml:space="preserve"> </w:t>
      </w:r>
      <w:r w:rsidR="0099232E">
        <w:t>Cluster</w:t>
      </w:r>
      <w:r w:rsidRPr="007B7CE1">
        <w:t xml:space="preserve"> will invest $</w:t>
      </w:r>
      <w:r w:rsidR="00691081" w:rsidRPr="007B7CE1">
        <w:t>3.9</w:t>
      </w:r>
      <w:r w:rsidRPr="007B7CE1">
        <w:t xml:space="preserve"> billion ($</w:t>
      </w:r>
      <w:r w:rsidR="00FB4584" w:rsidRPr="007B7CE1">
        <w:t>3.5</w:t>
      </w:r>
      <w:r w:rsidRPr="007B7CE1" w:rsidDel="006C7550">
        <w:t xml:space="preserve"> </w:t>
      </w:r>
      <w:r w:rsidRPr="007B7CE1">
        <w:t>billion recurrent expenses and $</w:t>
      </w:r>
      <w:r w:rsidR="00FB4584" w:rsidRPr="007B7CE1">
        <w:t>40</w:t>
      </w:r>
      <w:r w:rsidR="00857394" w:rsidRPr="007B7CE1">
        <w:t>8.1</w:t>
      </w:r>
      <w:r w:rsidRPr="007B7CE1">
        <w:t xml:space="preserve"> million capital expenditure) </w:t>
      </w:r>
      <w:r w:rsidR="00C30513" w:rsidRPr="007B7CE1">
        <w:t xml:space="preserve">in this </w:t>
      </w:r>
      <w:r w:rsidR="00D57DF5">
        <w:t>O</w:t>
      </w:r>
      <w:r w:rsidR="00C30513" w:rsidRPr="007B7CE1">
        <w:t>utcome</w:t>
      </w:r>
      <w:r w:rsidR="006630EC" w:rsidRPr="007B7CE1">
        <w:t xml:space="preserve">, </w:t>
      </w:r>
      <w:r w:rsidRPr="007B7CE1">
        <w:t>including</w:t>
      </w:r>
      <w:r w:rsidR="006630EC" w:rsidRPr="007B7CE1">
        <w:t>:</w:t>
      </w:r>
      <w:r w:rsidR="006630EC" w:rsidRPr="006361B2">
        <w:t xml:space="preserve"> </w:t>
      </w:r>
    </w:p>
    <w:p w14:paraId="0B79B3EB" w14:textId="71387261" w:rsidR="00F1059D" w:rsidRPr="00310157" w:rsidRDefault="00F1059D" w:rsidP="00E47F28">
      <w:pPr>
        <w:pStyle w:val="Bullet1"/>
      </w:pPr>
      <w:r w:rsidRPr="00AC4625">
        <w:rPr>
          <w:rStyle w:val="normaltextrun"/>
        </w:rPr>
        <w:t>$10</w:t>
      </w:r>
      <w:r w:rsidR="00DB30FE">
        <w:rPr>
          <w:rStyle w:val="normaltextrun"/>
        </w:rPr>
        <w:t>0</w:t>
      </w:r>
      <w:r w:rsidR="00852FA9" w:rsidRPr="00AC4625">
        <w:rPr>
          <w:rStyle w:val="normaltextrun"/>
        </w:rPr>
        <w:t xml:space="preserve">.0 </w:t>
      </w:r>
      <w:r w:rsidRPr="00AC4625">
        <w:rPr>
          <w:rStyle w:val="normaltextrun"/>
        </w:rPr>
        <w:t>m</w:t>
      </w:r>
      <w:r w:rsidR="00852FA9" w:rsidRPr="00AC4625">
        <w:rPr>
          <w:rStyle w:val="normaltextrun"/>
        </w:rPr>
        <w:t>illion</w:t>
      </w:r>
      <w:r w:rsidRPr="00AC4625">
        <w:rPr>
          <w:rStyle w:val="normaltextrun"/>
        </w:rPr>
        <w:t xml:space="preserve"> </w:t>
      </w:r>
      <w:r w:rsidR="00DB0280" w:rsidRPr="00AC4625">
        <w:rPr>
          <w:rStyle w:val="normaltextrun"/>
        </w:rPr>
        <w:t xml:space="preserve">over four years </w:t>
      </w:r>
      <w:r w:rsidRPr="00AC4625">
        <w:rPr>
          <w:rStyle w:val="normaltextrun"/>
        </w:rPr>
        <w:t xml:space="preserve">to </w:t>
      </w:r>
      <w:r w:rsidR="00942797" w:rsidRPr="00AC4625">
        <w:rPr>
          <w:rStyle w:val="normaltextrun"/>
        </w:rPr>
        <w:t xml:space="preserve">accelerate </w:t>
      </w:r>
      <w:r w:rsidR="00AC2445" w:rsidRPr="00AC4625">
        <w:rPr>
          <w:rStyle w:val="normaltextrun"/>
        </w:rPr>
        <w:t xml:space="preserve">the </w:t>
      </w:r>
      <w:r w:rsidR="00942797" w:rsidRPr="00AC4625">
        <w:rPr>
          <w:rStyle w:val="normaltextrun"/>
        </w:rPr>
        <w:t xml:space="preserve">implementation of </w:t>
      </w:r>
      <w:r w:rsidRPr="00AC4625">
        <w:rPr>
          <w:rStyle w:val="normaltextrun"/>
        </w:rPr>
        <w:t>Stage 2 of the </w:t>
      </w:r>
      <w:r w:rsidRPr="00AC4625">
        <w:rPr>
          <w:rStyle w:val="findhit"/>
        </w:rPr>
        <w:t xml:space="preserve">Rural </w:t>
      </w:r>
      <w:r w:rsidRPr="00E47F28">
        <w:rPr>
          <w:rStyle w:val="findhit"/>
        </w:rPr>
        <w:t>Ambulance</w:t>
      </w:r>
      <w:r w:rsidR="00DB0280" w:rsidRPr="00AC4625">
        <w:rPr>
          <w:rStyle w:val="normaltextrun"/>
        </w:rPr>
        <w:t xml:space="preserve"> </w:t>
      </w:r>
      <w:r w:rsidRPr="00AC4625">
        <w:rPr>
          <w:rStyle w:val="normaltextrun"/>
        </w:rPr>
        <w:t>Infrastructure Reconfiguration</w:t>
      </w:r>
      <w:r w:rsidR="002805EA" w:rsidRPr="00AC4625">
        <w:rPr>
          <w:rStyle w:val="normaltextrun"/>
        </w:rPr>
        <w:t xml:space="preserve">, improving access to emergency health services for communities across regional NSW and improve workplace conditions </w:t>
      </w:r>
      <w:r w:rsidR="00056AFC" w:rsidRPr="00AC4625">
        <w:rPr>
          <w:rStyle w:val="normaltextrun"/>
        </w:rPr>
        <w:t>for a significant proportion of NS</w:t>
      </w:r>
      <w:r w:rsidR="00AD7DBC" w:rsidRPr="00AC4625">
        <w:rPr>
          <w:rStyle w:val="normaltextrun"/>
        </w:rPr>
        <w:t>W</w:t>
      </w:r>
      <w:r w:rsidR="00056AFC" w:rsidRPr="00AC4625">
        <w:rPr>
          <w:rStyle w:val="normaltextrun"/>
        </w:rPr>
        <w:t xml:space="preserve"> Ambulance </w:t>
      </w:r>
      <w:r w:rsidR="00AD7DBC" w:rsidRPr="00AC4625">
        <w:rPr>
          <w:rStyle w:val="normaltextrun"/>
        </w:rPr>
        <w:t>employees</w:t>
      </w:r>
    </w:p>
    <w:p w14:paraId="4B910E0D" w14:textId="78827281" w:rsidR="007B4052" w:rsidRPr="006361B2" w:rsidRDefault="007B4052" w:rsidP="00E67E94">
      <w:pPr>
        <w:pStyle w:val="Bullet1"/>
      </w:pPr>
      <w:r w:rsidRPr="006361B2">
        <w:t>$</w:t>
      </w:r>
      <w:r w:rsidR="00AE0087">
        <w:t>30</w:t>
      </w:r>
      <w:r>
        <w:t>.0</w:t>
      </w:r>
      <w:r w:rsidRPr="006361B2">
        <w:t xml:space="preserve"> million in 2020-21 for additional emergency department attendances and ambulance calls in response to the COVID-19 pandemic </w:t>
      </w:r>
    </w:p>
    <w:p w14:paraId="6A47E106" w14:textId="2E84F4FF" w:rsidR="003917A0" w:rsidRPr="006361B2" w:rsidRDefault="00CB7753" w:rsidP="00E67E94">
      <w:pPr>
        <w:pStyle w:val="Bullet1"/>
      </w:pPr>
      <w:r>
        <w:t>$</w:t>
      </w:r>
      <w:r w:rsidR="00721989" w:rsidRPr="006361B2">
        <w:t xml:space="preserve">20.9 million in 2020-21 towards </w:t>
      </w:r>
      <w:r w:rsidR="004D6111">
        <w:t>A</w:t>
      </w:r>
      <w:r w:rsidR="00721989" w:rsidRPr="006361B2">
        <w:t xml:space="preserve">mbulance </w:t>
      </w:r>
      <w:r w:rsidR="00721989">
        <w:t xml:space="preserve">emergency </w:t>
      </w:r>
      <w:r w:rsidR="00721989" w:rsidRPr="006361B2">
        <w:t xml:space="preserve">telecommunications </w:t>
      </w:r>
    </w:p>
    <w:p w14:paraId="0146F271" w14:textId="42DB8E98" w:rsidR="003E07DC" w:rsidRPr="006361B2" w:rsidRDefault="003E07DC" w:rsidP="00E67E94">
      <w:pPr>
        <w:pStyle w:val="Bullet1"/>
      </w:pPr>
      <w:r w:rsidRPr="006361B2">
        <w:t>$</w:t>
      </w:r>
      <w:r w:rsidR="00DD7E79">
        <w:t>14.5</w:t>
      </w:r>
      <w:r w:rsidRPr="006361B2">
        <w:t xml:space="preserve"> million </w:t>
      </w:r>
      <w:r w:rsidR="00DD7E79">
        <w:t xml:space="preserve">in 2020-21 </w:t>
      </w:r>
      <w:r w:rsidRPr="006361B2">
        <w:t xml:space="preserve">to </w:t>
      </w:r>
      <w:r w:rsidR="008157B6" w:rsidRPr="006361B2">
        <w:t xml:space="preserve">recruit more temporary security staff </w:t>
      </w:r>
      <w:r w:rsidR="0081035E">
        <w:t xml:space="preserve">and more patient experience officers </w:t>
      </w:r>
      <w:r w:rsidR="00EE33A0" w:rsidRPr="006361B2">
        <w:t>to improve patients’ hospital experience</w:t>
      </w:r>
      <w:r w:rsidR="00EE33A0">
        <w:t xml:space="preserve"> </w:t>
      </w:r>
      <w:r w:rsidR="008157B6" w:rsidRPr="006361B2">
        <w:t xml:space="preserve">at hospitals where there are COVID-19 clinics </w:t>
      </w:r>
    </w:p>
    <w:p w14:paraId="7AF0E847" w14:textId="6DE8E751" w:rsidR="00433E08" w:rsidRPr="006361B2" w:rsidRDefault="00433E08" w:rsidP="00E67E94">
      <w:pPr>
        <w:pStyle w:val="Bullet1"/>
      </w:pPr>
      <w:r w:rsidRPr="006361B2">
        <w:t>$10</w:t>
      </w:r>
      <w:r w:rsidR="006361B2">
        <w:t>.0</w:t>
      </w:r>
      <w:r w:rsidRPr="006361B2">
        <w:t xml:space="preserve"> million over four years to </w:t>
      </w:r>
      <w:r w:rsidR="00410910">
        <w:t xml:space="preserve">plan and </w:t>
      </w:r>
      <w:r w:rsidRPr="006361B2">
        <w:t xml:space="preserve">undertake a </w:t>
      </w:r>
      <w:r w:rsidRPr="00721989">
        <w:t>NSW stroke ambulance pilot project</w:t>
      </w:r>
      <w:r w:rsidR="003917A0" w:rsidRPr="006361B2">
        <w:t>,</w:t>
      </w:r>
      <w:r w:rsidRPr="006361B2">
        <w:t xml:space="preserve"> to support the rapid diagnosis of strokes and facilitate early access to appropriate treatment pathways.</w:t>
      </w:r>
      <w:r w:rsidR="00410910">
        <w:t xml:space="preserve"> The stroke ambulance will be a mobile referring site of the NSW </w:t>
      </w:r>
      <w:proofErr w:type="spellStart"/>
      <w:r w:rsidR="00410910">
        <w:t>Telestroke</w:t>
      </w:r>
      <w:proofErr w:type="spellEnd"/>
      <w:r w:rsidR="00410910">
        <w:t xml:space="preserve"> Service. </w:t>
      </w:r>
    </w:p>
    <w:p w14:paraId="1BEC9A6E" w14:textId="77777777" w:rsidR="00CF43A6" w:rsidRPr="00CF43A6" w:rsidRDefault="00CF43A6" w:rsidP="006E7494">
      <w:pPr>
        <w:pStyle w:val="Heading3"/>
        <w:rPr>
          <w:rFonts w:ascii="Arial" w:hAnsi="Arial" w:cs="Arial"/>
          <w:b w:val="0"/>
          <w:sz w:val="27"/>
        </w:rPr>
      </w:pPr>
      <w:r w:rsidRPr="00CF43A6">
        <w:t xml:space="preserve">Key performance insights </w:t>
      </w:r>
    </w:p>
    <w:p w14:paraId="2713D61C" w14:textId="77777777" w:rsidR="00453DEA" w:rsidRDefault="00453DEA" w:rsidP="006E7494">
      <w:pPr>
        <w:pStyle w:val="BodyText"/>
      </w:pPr>
      <w:bookmarkStart w:id="8" w:name="_Toc516321120"/>
      <w:bookmarkStart w:id="9" w:name="_Hlk7526001"/>
      <w:r>
        <w:t>This section provides analysis and insights on key Outcome Indicators for this State Outcome.</w:t>
      </w:r>
    </w:p>
    <w:p w14:paraId="56B23166" w14:textId="560590B1" w:rsidR="005E0CD2" w:rsidRPr="005A1F93" w:rsidRDefault="005E0CD2" w:rsidP="00EA1DEA">
      <w:pPr>
        <w:pStyle w:val="Heading4"/>
      </w:pPr>
      <w:r w:rsidRPr="005A1F93">
        <w:t xml:space="preserve">Triage category 1, 2 and 3 patients </w:t>
      </w:r>
      <w:r w:rsidRPr="00EA1DEA">
        <w:t>commence</w:t>
      </w:r>
      <w:r w:rsidRPr="005A1F93">
        <w:t xml:space="preserve"> treatment on time in the emergency department</w:t>
      </w:r>
    </w:p>
    <w:p w14:paraId="72224E97" w14:textId="77777777" w:rsidR="00453DEA" w:rsidRPr="00485FE0" w:rsidRDefault="005E0CD2" w:rsidP="00EA1DEA">
      <w:pPr>
        <w:pStyle w:val="BodyText"/>
      </w:pPr>
      <w:r w:rsidRPr="00721989">
        <w:t>This</w:t>
      </w:r>
      <w:r w:rsidR="004908DB" w:rsidRPr="00721989">
        <w:t xml:space="preserve"> is a Premier’s Priority</w:t>
      </w:r>
      <w:r w:rsidRPr="00721989">
        <w:t xml:space="preserve"> and </w:t>
      </w:r>
      <w:r w:rsidR="004908DB" w:rsidRPr="00721989">
        <w:t xml:space="preserve">NSW Health has a strong focus on ensuring people receive timely emergency care. </w:t>
      </w:r>
    </w:p>
    <w:p w14:paraId="2E68F05F" w14:textId="7D4EBFA3" w:rsidR="007516A5" w:rsidRPr="00485FE0" w:rsidRDefault="00453DEA" w:rsidP="00EA1DEA">
      <w:pPr>
        <w:pStyle w:val="BodyText"/>
      </w:pPr>
      <w:r w:rsidRPr="00721989">
        <w:t xml:space="preserve">Performance against this indicator </w:t>
      </w:r>
      <w:r w:rsidR="00120463" w:rsidRPr="00721989">
        <w:t>is on track to meet targets</w:t>
      </w:r>
      <w:r w:rsidR="00930035">
        <w:t>,</w:t>
      </w:r>
      <w:r w:rsidR="00940938" w:rsidRPr="00721989">
        <w:t xml:space="preserve"> with New South Wales remaining the top performing state in Australia in terms of timeliness of emergency care</w:t>
      </w:r>
      <w:r w:rsidR="00120463" w:rsidRPr="00721989">
        <w:t xml:space="preserve">. </w:t>
      </w:r>
      <w:r w:rsidR="004908DB" w:rsidRPr="00721989">
        <w:t>In 2019-20, performance in triage category 1 remained on target at 100 per cent while category 2 and 3 performance improved compared to the previous year (1.2</w:t>
      </w:r>
      <w:r w:rsidR="00930035">
        <w:t> </w:t>
      </w:r>
      <w:r w:rsidR="004908DB" w:rsidRPr="00721989">
        <w:t>percentage points and 2.2</w:t>
      </w:r>
      <w:r w:rsidR="00293D44">
        <w:t> </w:t>
      </w:r>
      <w:r w:rsidR="004908DB" w:rsidRPr="00721989">
        <w:t>percentage point</w:t>
      </w:r>
      <w:r w:rsidR="00293D44">
        <w:t>s</w:t>
      </w:r>
      <w:r w:rsidR="004908DB" w:rsidRPr="00721989">
        <w:t xml:space="preserve"> respectively). </w:t>
      </w:r>
    </w:p>
    <w:p w14:paraId="00972711" w14:textId="72C1EE8C" w:rsidR="00030BB9" w:rsidRPr="00030BB9" w:rsidRDefault="00030BB9" w:rsidP="00030BB9">
      <w:pPr>
        <w:spacing w:after="240"/>
        <w:rPr>
          <w:rFonts w:ascii="Arial" w:hAnsi="Arial" w:cs="Arial"/>
          <w:bCs/>
          <w:sz w:val="23"/>
          <w:szCs w:val="20"/>
        </w:rPr>
      </w:pPr>
      <w:r w:rsidRPr="00030BB9">
        <w:rPr>
          <w:rFonts w:ascii="Arial" w:hAnsi="Arial" w:cs="Arial"/>
          <w:bCs/>
          <w:sz w:val="23"/>
          <w:szCs w:val="20"/>
        </w:rPr>
        <w:t>Performance in 2019-20 has bee</w:t>
      </w:r>
      <w:r>
        <w:rPr>
          <w:rFonts w:ascii="Arial" w:hAnsi="Arial" w:cs="Arial"/>
          <w:bCs/>
          <w:sz w:val="23"/>
          <w:szCs w:val="20"/>
        </w:rPr>
        <w:t>n</w:t>
      </w:r>
      <w:r w:rsidRPr="00030BB9">
        <w:rPr>
          <w:rFonts w:ascii="Arial" w:hAnsi="Arial" w:cs="Arial"/>
          <w:bCs/>
          <w:sz w:val="23"/>
          <w:szCs w:val="20"/>
        </w:rPr>
        <w:t xml:space="preserve"> affected by a temporary reduction in emergency department presentations during and immediately following the peak of the COVID-19 pandemic. It is anticipated that as volumes return to normal levels in 2020-21 and beyond performance on this indicator will reflect pre</w:t>
      </w:r>
      <w:r w:rsidR="00DD31D6">
        <w:rPr>
          <w:rFonts w:ascii="Arial" w:hAnsi="Arial" w:cs="Arial"/>
          <w:bCs/>
          <w:sz w:val="23"/>
          <w:szCs w:val="20"/>
        </w:rPr>
        <w:t>-</w:t>
      </w:r>
      <w:r w:rsidRPr="00030BB9">
        <w:rPr>
          <w:rFonts w:ascii="Arial" w:hAnsi="Arial" w:cs="Arial"/>
          <w:bCs/>
          <w:sz w:val="23"/>
          <w:szCs w:val="20"/>
        </w:rPr>
        <w:t>COVID</w:t>
      </w:r>
      <w:r w:rsidR="00DD31D6">
        <w:rPr>
          <w:rFonts w:ascii="Arial" w:hAnsi="Arial" w:cs="Arial"/>
          <w:bCs/>
          <w:sz w:val="23"/>
          <w:szCs w:val="20"/>
        </w:rPr>
        <w:t>-19</w:t>
      </w:r>
      <w:r w:rsidRPr="00030BB9">
        <w:rPr>
          <w:rFonts w:ascii="Arial" w:hAnsi="Arial" w:cs="Arial"/>
          <w:bCs/>
          <w:sz w:val="23"/>
          <w:szCs w:val="20"/>
        </w:rPr>
        <w:t xml:space="preserve"> trends.</w:t>
      </w:r>
    </w:p>
    <w:p w14:paraId="150BAC86" w14:textId="288C5FDD" w:rsidR="00F91D01" w:rsidRDefault="003001DE">
      <w:pPr>
        <w:rPr>
          <w:rFonts w:ascii="Arial" w:hAnsi="Arial" w:cs="Arial"/>
          <w:b/>
          <w:bCs/>
          <w:color w:val="000000"/>
          <w:sz w:val="17"/>
          <w:szCs w:val="17"/>
          <w:lang w:eastAsia="en-AU"/>
        </w:rPr>
      </w:pPr>
      <w:r w:rsidRPr="00F07542">
        <w:rPr>
          <w:sz w:val="23"/>
          <w:szCs w:val="23"/>
        </w:rPr>
        <w:t xml:space="preserve"> </w:t>
      </w:r>
    </w:p>
    <w:p w14:paraId="229E7DF6" w14:textId="77777777" w:rsidR="001635CD" w:rsidRDefault="001635CD">
      <w:pPr>
        <w:rPr>
          <w:rFonts w:ascii="Arial" w:hAnsi="Arial" w:cs="Arial"/>
          <w:b/>
          <w:bCs/>
          <w:color w:val="000000"/>
          <w:sz w:val="17"/>
          <w:szCs w:val="17"/>
          <w:lang w:eastAsia="en-AU"/>
        </w:rPr>
      </w:pPr>
      <w:r>
        <w:rPr>
          <w:rFonts w:ascii="Arial" w:hAnsi="Arial" w:cs="Arial"/>
          <w:b/>
          <w:bCs/>
          <w:color w:val="000000"/>
          <w:sz w:val="17"/>
          <w:szCs w:val="17"/>
          <w:lang w:eastAsia="en-AU"/>
        </w:rPr>
        <w:br w:type="page"/>
      </w:r>
    </w:p>
    <w:p w14:paraId="7C3B29FA" w14:textId="1A8549C8" w:rsidR="004F08DF" w:rsidRPr="00195C97" w:rsidRDefault="004F08DF" w:rsidP="00F419DF">
      <w:pPr>
        <w:pStyle w:val="Chart3X"/>
        <w:tabs>
          <w:tab w:val="clear" w:pos="1304"/>
        </w:tabs>
        <w:ind w:left="1276" w:hanging="1276"/>
      </w:pPr>
      <w:r w:rsidRPr="00195C97">
        <w:lastRenderedPageBreak/>
        <w:t xml:space="preserve">Percentage of triage category 1, 2 and 3 patients </w:t>
      </w:r>
      <w:r w:rsidR="00776DD7" w:rsidRPr="00195C97">
        <w:t xml:space="preserve">who </w:t>
      </w:r>
      <w:r w:rsidRPr="00195C97">
        <w:t>commence treatment on time in the</w:t>
      </w:r>
      <w:r w:rsidRPr="00FB09CF">
        <w:t xml:space="preserve"> emergency department</w:t>
      </w:r>
      <w:r w:rsidRPr="00195C97" w:rsidDel="00EF2E50">
        <w:t xml:space="preserve"> </w:t>
      </w:r>
    </w:p>
    <w:p w14:paraId="4B1F4C39" w14:textId="2039DEDA" w:rsidR="00F91D01" w:rsidRDefault="00F51CC1" w:rsidP="00EA1DEA">
      <w:pPr>
        <w:pStyle w:val="Bodytextnumbered"/>
        <w:tabs>
          <w:tab w:val="clear" w:pos="2156"/>
        </w:tabs>
        <w:ind w:left="0" w:firstLine="0"/>
        <w:jc w:val="center"/>
        <w:outlineLvl w:val="9"/>
        <w:rPr>
          <w:rFonts w:cs="Arial"/>
          <w:b/>
          <w:sz w:val="27"/>
          <w:szCs w:val="36"/>
        </w:rPr>
      </w:pPr>
      <w:r>
        <w:rPr>
          <w:noProof/>
          <w:lang w:eastAsia="en-AU"/>
        </w:rPr>
        <w:drawing>
          <wp:inline distT="0" distB="0" distL="0" distR="0" wp14:anchorId="55078077" wp14:editId="5CD94C25">
            <wp:extent cx="4794250" cy="2441575"/>
            <wp:effectExtent l="0" t="0" r="6350" b="0"/>
            <wp:docPr id="33" name="Chart 33" descr="Chart 3.5: Percentage of triage category 1, 2 and 3 patients who commence treatment on time in the emergency department">
              <a:extLst xmlns:a="http://schemas.openxmlformats.org/drawingml/2006/main">
                <a:ext uri="{FF2B5EF4-FFF2-40B4-BE49-F238E27FC236}">
                  <a16:creationId xmlns:a16="http://schemas.microsoft.com/office/drawing/2014/main" id="{A1661617-BF07-443B-9A86-17FCC53A0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265AB3F" w14:textId="4D8532B8" w:rsidR="005A15A8" w:rsidRPr="00967F0A" w:rsidRDefault="00EF2E50" w:rsidP="00402528">
      <w:pPr>
        <w:pStyle w:val="Heading3"/>
        <w:rPr>
          <w:sz w:val="17"/>
          <w:szCs w:val="17"/>
        </w:rPr>
      </w:pPr>
      <w:r>
        <w:t>P</w:t>
      </w:r>
      <w:r w:rsidR="00CF43A6" w:rsidRPr="00CF43A6">
        <w:rPr>
          <w:rFonts w:ascii="Arial" w:hAnsi="Arial" w:cs="Arial"/>
          <w:sz w:val="27"/>
        </w:rPr>
        <w:t xml:space="preserve">erformance indicators for this </w:t>
      </w:r>
      <w:r w:rsidR="00E17E0E">
        <w:rPr>
          <w:rFonts w:ascii="Arial" w:hAnsi="Arial" w:cs="Arial"/>
          <w:sz w:val="27"/>
        </w:rPr>
        <w:t>O</w:t>
      </w:r>
      <w:r w:rsidR="00CF43A6" w:rsidRPr="00CF43A6">
        <w:rPr>
          <w:rFonts w:ascii="Arial" w:hAnsi="Arial" w:cs="Arial"/>
          <w:sz w:val="27"/>
        </w:rPr>
        <w:t>utcome</w:t>
      </w:r>
      <w:bookmarkEnd w:id="8"/>
      <w:bookmarkEnd w:id="9"/>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D407BD" w:rsidRPr="00402528" w14:paraId="59B298DF" w14:textId="77777777" w:rsidTr="008C7909">
        <w:trPr>
          <w:trHeight w:val="283"/>
        </w:trPr>
        <w:tc>
          <w:tcPr>
            <w:tcW w:w="6537" w:type="dxa"/>
            <w:vMerge w:val="restart"/>
            <w:tcBorders>
              <w:top w:val="nil"/>
              <w:left w:val="nil"/>
              <w:bottom w:val="nil"/>
              <w:right w:val="nil"/>
            </w:tcBorders>
            <w:shd w:val="clear" w:color="auto" w:fill="00426F"/>
            <w:noWrap/>
            <w:vAlign w:val="center"/>
            <w:hideMark/>
          </w:tcPr>
          <w:p w14:paraId="64FBE143" w14:textId="77777777" w:rsidR="00D407BD" w:rsidRPr="00402528" w:rsidRDefault="00D407BD" w:rsidP="00E81D6E">
            <w:pPr>
              <w:rPr>
                <w:rFonts w:ascii="Arial" w:eastAsia="Times New Roman" w:hAnsi="Arial" w:cs="Arial"/>
                <w:b/>
                <w:bCs/>
                <w:color w:val="FFFFFF"/>
                <w:sz w:val="18"/>
                <w:szCs w:val="18"/>
                <w:lang w:eastAsia="en-AU"/>
              </w:rPr>
            </w:pPr>
            <w:bookmarkStart w:id="10" w:name="_Toc473722853"/>
            <w:bookmarkStart w:id="11" w:name="_Toc511769340"/>
            <w:r w:rsidRPr="00402528">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2DFDA3E1" w14:textId="77777777" w:rsidR="00D407BD" w:rsidRPr="00402528" w:rsidRDefault="00D407BD" w:rsidP="00D407BD">
            <w:pPr>
              <w:jc w:val="center"/>
              <w:rPr>
                <w:rFonts w:ascii="Arial" w:eastAsia="Times New Roman" w:hAnsi="Arial" w:cs="Arial"/>
                <w:b/>
                <w:bCs/>
                <w:color w:val="FFFFFF"/>
                <w:sz w:val="18"/>
                <w:szCs w:val="18"/>
                <w:lang w:eastAsia="en-AU"/>
              </w:rPr>
            </w:pPr>
            <w:r w:rsidRPr="00402528">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7684AEB9" w14:textId="77777777" w:rsidR="00D407BD" w:rsidRPr="00402528" w:rsidRDefault="00D407BD" w:rsidP="00402528">
            <w:pPr>
              <w:jc w:val="center"/>
              <w:rPr>
                <w:rFonts w:ascii="Arial" w:eastAsia="Times New Roman" w:hAnsi="Arial" w:cs="Arial"/>
                <w:b/>
                <w:bCs/>
                <w:color w:val="FFFFFF"/>
                <w:sz w:val="18"/>
                <w:szCs w:val="18"/>
                <w:lang w:eastAsia="en-AU"/>
              </w:rPr>
            </w:pPr>
            <w:r w:rsidRPr="00402528">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5B2FF40E" w14:textId="77777777" w:rsidR="00D407BD" w:rsidRPr="00402528" w:rsidRDefault="00D407BD" w:rsidP="00402528">
            <w:pPr>
              <w:jc w:val="center"/>
              <w:rPr>
                <w:rFonts w:ascii="Arial" w:eastAsia="Times New Roman" w:hAnsi="Arial" w:cs="Arial"/>
                <w:b/>
                <w:bCs/>
                <w:color w:val="FFFFFF"/>
                <w:sz w:val="18"/>
                <w:szCs w:val="18"/>
                <w:lang w:eastAsia="en-AU"/>
              </w:rPr>
            </w:pPr>
            <w:r w:rsidRPr="00402528">
              <w:rPr>
                <w:rFonts w:ascii="Arial" w:eastAsia="Times New Roman" w:hAnsi="Arial" w:cs="Arial"/>
                <w:b/>
                <w:bCs/>
                <w:color w:val="FFFFFF"/>
                <w:sz w:val="18"/>
                <w:szCs w:val="18"/>
                <w:lang w:eastAsia="en-AU"/>
              </w:rPr>
              <w:t>2020-21</w:t>
            </w:r>
          </w:p>
        </w:tc>
      </w:tr>
      <w:tr w:rsidR="00D407BD" w:rsidRPr="00402528" w14:paraId="2B00860F" w14:textId="77777777" w:rsidTr="008C7909">
        <w:trPr>
          <w:trHeight w:val="283"/>
        </w:trPr>
        <w:tc>
          <w:tcPr>
            <w:tcW w:w="6537" w:type="dxa"/>
            <w:vMerge/>
            <w:shd w:val="clear" w:color="auto" w:fill="00426F"/>
            <w:vAlign w:val="center"/>
            <w:hideMark/>
          </w:tcPr>
          <w:p w14:paraId="339F9068" w14:textId="77777777" w:rsidR="00D407BD" w:rsidRPr="00402528" w:rsidRDefault="00D407BD" w:rsidP="00D407BD">
            <w:pPr>
              <w:rPr>
                <w:rFonts w:ascii="Arial" w:eastAsia="Times New Roman" w:hAnsi="Arial" w:cs="Arial"/>
                <w:b/>
                <w:bCs/>
                <w:color w:val="FFFFFF"/>
                <w:sz w:val="18"/>
                <w:szCs w:val="18"/>
                <w:lang w:eastAsia="en-AU"/>
              </w:rPr>
            </w:pPr>
          </w:p>
        </w:tc>
        <w:tc>
          <w:tcPr>
            <w:tcW w:w="737" w:type="dxa"/>
            <w:vMerge/>
            <w:shd w:val="clear" w:color="auto" w:fill="00426F"/>
            <w:vAlign w:val="center"/>
            <w:hideMark/>
          </w:tcPr>
          <w:p w14:paraId="0B73C71E" w14:textId="77777777" w:rsidR="00D407BD" w:rsidRPr="00402528" w:rsidRDefault="00D407BD" w:rsidP="00D407BD">
            <w:pPr>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73AA7B80" w14:textId="77777777" w:rsidR="00D407BD" w:rsidRPr="00402528" w:rsidRDefault="00D407BD" w:rsidP="00402528">
            <w:pPr>
              <w:jc w:val="center"/>
              <w:rPr>
                <w:rFonts w:ascii="Arial" w:eastAsia="Times New Roman" w:hAnsi="Arial" w:cs="Arial"/>
                <w:b/>
                <w:bCs/>
                <w:color w:val="FFFFFF"/>
                <w:sz w:val="18"/>
                <w:szCs w:val="18"/>
                <w:lang w:eastAsia="en-AU"/>
              </w:rPr>
            </w:pPr>
            <w:r w:rsidRPr="00402528">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6E50C0C7" w14:textId="77777777" w:rsidR="00D407BD" w:rsidRPr="00402528" w:rsidRDefault="00D407BD" w:rsidP="00402528">
            <w:pPr>
              <w:jc w:val="center"/>
              <w:rPr>
                <w:rFonts w:ascii="Arial" w:eastAsia="Times New Roman" w:hAnsi="Arial" w:cs="Arial"/>
                <w:b/>
                <w:bCs/>
                <w:color w:val="FFFFFF"/>
                <w:sz w:val="18"/>
                <w:szCs w:val="18"/>
                <w:lang w:eastAsia="en-AU"/>
              </w:rPr>
            </w:pPr>
            <w:r w:rsidRPr="00402528">
              <w:rPr>
                <w:rFonts w:ascii="Arial" w:eastAsia="Times New Roman" w:hAnsi="Arial" w:cs="Arial"/>
                <w:b/>
                <w:bCs/>
                <w:color w:val="FFFFFF"/>
                <w:sz w:val="18"/>
                <w:szCs w:val="18"/>
                <w:lang w:eastAsia="en-AU"/>
              </w:rPr>
              <w:t>Forecast</w:t>
            </w:r>
          </w:p>
        </w:tc>
      </w:tr>
      <w:tr w:rsidR="00D407BD" w:rsidRPr="00D407BD" w14:paraId="07EBC321" w14:textId="77777777" w:rsidTr="008C7909">
        <w:trPr>
          <w:trHeight w:val="225"/>
        </w:trPr>
        <w:tc>
          <w:tcPr>
            <w:tcW w:w="6537" w:type="dxa"/>
            <w:tcBorders>
              <w:top w:val="nil"/>
              <w:left w:val="nil"/>
              <w:bottom w:val="nil"/>
              <w:right w:val="nil"/>
            </w:tcBorders>
            <w:shd w:val="clear" w:color="auto" w:fill="auto"/>
            <w:vAlign w:val="bottom"/>
            <w:hideMark/>
          </w:tcPr>
          <w:p w14:paraId="1ED52FEB" w14:textId="5E1225C2" w:rsidR="00D407BD" w:rsidRPr="00D407BD" w:rsidRDefault="4BC6870E" w:rsidP="00087691">
            <w:pPr>
              <w:rPr>
                <w:rFonts w:ascii="Arial" w:eastAsia="Times New Roman" w:hAnsi="Arial" w:cs="Arial"/>
                <w:color w:val="000000"/>
                <w:sz w:val="16"/>
                <w:szCs w:val="16"/>
                <w:lang w:eastAsia="en-AU"/>
              </w:rPr>
            </w:pPr>
            <w:r w:rsidRPr="566B7862">
              <w:rPr>
                <w:rFonts w:ascii="Arial" w:eastAsia="Times New Roman" w:hAnsi="Arial" w:cs="Arial"/>
                <w:color w:val="000000" w:themeColor="text1"/>
                <w:sz w:val="16"/>
                <w:szCs w:val="16"/>
                <w:lang w:eastAsia="en-AU"/>
              </w:rPr>
              <w:t>Overall patient experience index - emergency department patients</w:t>
            </w:r>
            <w:r w:rsidR="002862A5" w:rsidRPr="002862A5">
              <w:rPr>
                <w:rFonts w:ascii="Arial" w:eastAsia="Times New Roman" w:hAnsi="Arial" w:cs="Arial"/>
                <w:color w:val="000000" w:themeColor="text1"/>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739C01BE" w14:textId="77777777" w:rsidR="00D407BD" w:rsidRPr="00D407BD" w:rsidRDefault="00D407BD" w:rsidP="00087691">
            <w:pPr>
              <w:jc w:val="center"/>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42FBB8C7"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8.3</w:t>
            </w:r>
          </w:p>
        </w:tc>
        <w:tc>
          <w:tcPr>
            <w:tcW w:w="1191" w:type="dxa"/>
            <w:tcBorders>
              <w:top w:val="nil"/>
              <w:left w:val="nil"/>
              <w:bottom w:val="nil"/>
              <w:right w:val="nil"/>
            </w:tcBorders>
            <w:shd w:val="clear" w:color="auto" w:fill="auto"/>
            <w:noWrap/>
            <w:vAlign w:val="bottom"/>
            <w:hideMark/>
          </w:tcPr>
          <w:p w14:paraId="4DEC93B7"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8.5</w:t>
            </w:r>
          </w:p>
        </w:tc>
      </w:tr>
      <w:tr w:rsidR="00D407BD" w:rsidRPr="00D407BD" w14:paraId="31CDAFB2" w14:textId="77777777" w:rsidTr="008C7909">
        <w:trPr>
          <w:trHeight w:val="105"/>
        </w:trPr>
        <w:tc>
          <w:tcPr>
            <w:tcW w:w="6537" w:type="dxa"/>
            <w:tcBorders>
              <w:top w:val="nil"/>
              <w:left w:val="nil"/>
              <w:bottom w:val="nil"/>
              <w:right w:val="nil"/>
            </w:tcBorders>
            <w:shd w:val="clear" w:color="auto" w:fill="auto"/>
            <w:vAlign w:val="bottom"/>
            <w:hideMark/>
          </w:tcPr>
          <w:p w14:paraId="7AA96ED3" w14:textId="77777777" w:rsidR="00D407BD" w:rsidRPr="00D407BD" w:rsidRDefault="00D407BD" w:rsidP="00087691">
            <w:pPr>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Transfer of care from ambulance to emergency department staff within 30 minutes</w:t>
            </w:r>
          </w:p>
        </w:tc>
        <w:tc>
          <w:tcPr>
            <w:tcW w:w="737" w:type="dxa"/>
            <w:tcBorders>
              <w:top w:val="nil"/>
              <w:left w:val="nil"/>
              <w:bottom w:val="nil"/>
              <w:right w:val="nil"/>
            </w:tcBorders>
            <w:shd w:val="clear" w:color="auto" w:fill="auto"/>
            <w:noWrap/>
            <w:vAlign w:val="bottom"/>
            <w:hideMark/>
          </w:tcPr>
          <w:p w14:paraId="510D8A70" w14:textId="77777777" w:rsidR="00D407BD" w:rsidRPr="00D407BD" w:rsidRDefault="00D407BD" w:rsidP="00087691">
            <w:pPr>
              <w:jc w:val="center"/>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F84D936"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88.9</w:t>
            </w:r>
          </w:p>
        </w:tc>
        <w:tc>
          <w:tcPr>
            <w:tcW w:w="1191" w:type="dxa"/>
            <w:tcBorders>
              <w:top w:val="nil"/>
              <w:left w:val="nil"/>
              <w:bottom w:val="nil"/>
              <w:right w:val="nil"/>
            </w:tcBorders>
            <w:shd w:val="clear" w:color="auto" w:fill="auto"/>
            <w:noWrap/>
            <w:vAlign w:val="bottom"/>
            <w:hideMark/>
          </w:tcPr>
          <w:p w14:paraId="768D9D05"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90.0</w:t>
            </w:r>
          </w:p>
        </w:tc>
      </w:tr>
      <w:tr w:rsidR="00D407BD" w:rsidRPr="00D407BD" w14:paraId="6E813BA0" w14:textId="77777777" w:rsidTr="008C7909">
        <w:trPr>
          <w:trHeight w:val="480"/>
        </w:trPr>
        <w:tc>
          <w:tcPr>
            <w:tcW w:w="6537" w:type="dxa"/>
            <w:tcBorders>
              <w:top w:val="nil"/>
              <w:left w:val="nil"/>
              <w:bottom w:val="nil"/>
              <w:right w:val="nil"/>
            </w:tcBorders>
            <w:shd w:val="clear" w:color="auto" w:fill="auto"/>
            <w:vAlign w:val="bottom"/>
            <w:hideMark/>
          </w:tcPr>
          <w:p w14:paraId="3ADA0247" w14:textId="77777777" w:rsidR="00D407BD" w:rsidRPr="00D407BD" w:rsidRDefault="00D407BD" w:rsidP="00087691">
            <w:pPr>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Triage category 1, 2 and 3 patients commence treatment on time in the emergency department</w:t>
            </w:r>
          </w:p>
        </w:tc>
        <w:tc>
          <w:tcPr>
            <w:tcW w:w="737" w:type="dxa"/>
            <w:tcBorders>
              <w:top w:val="nil"/>
              <w:left w:val="nil"/>
              <w:bottom w:val="nil"/>
              <w:right w:val="nil"/>
            </w:tcBorders>
            <w:shd w:val="clear" w:color="auto" w:fill="auto"/>
            <w:noWrap/>
            <w:vAlign w:val="bottom"/>
            <w:hideMark/>
          </w:tcPr>
          <w:p w14:paraId="589623A0" w14:textId="77777777" w:rsidR="00D407BD" w:rsidRPr="00D407BD" w:rsidRDefault="00D407BD" w:rsidP="00087691">
            <w:pPr>
              <w:jc w:val="center"/>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12E1960E" w14:textId="77777777" w:rsidR="00D407BD" w:rsidRPr="00D407BD" w:rsidRDefault="00D407BD" w:rsidP="009447F9">
            <w:pPr>
              <w:ind w:right="170"/>
              <w:jc w:val="right"/>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3466442"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r>
      <w:tr w:rsidR="00D407BD" w:rsidRPr="00D407BD" w14:paraId="681656BF" w14:textId="77777777" w:rsidTr="008C7909">
        <w:trPr>
          <w:trHeight w:val="225"/>
        </w:trPr>
        <w:tc>
          <w:tcPr>
            <w:tcW w:w="6537" w:type="dxa"/>
            <w:tcBorders>
              <w:top w:val="nil"/>
              <w:left w:val="nil"/>
              <w:bottom w:val="nil"/>
              <w:right w:val="nil"/>
            </w:tcBorders>
            <w:shd w:val="clear" w:color="auto" w:fill="auto"/>
            <w:vAlign w:val="bottom"/>
            <w:hideMark/>
          </w:tcPr>
          <w:p w14:paraId="6ED94882" w14:textId="68077859" w:rsidR="00D407BD" w:rsidRPr="00D407BD" w:rsidRDefault="00D407BD" w:rsidP="00087691">
            <w:pPr>
              <w:ind w:firstLineChars="300" w:firstLine="480"/>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 xml:space="preserve">Proportion of </w:t>
            </w:r>
            <w:r w:rsidR="00155E4E">
              <w:rPr>
                <w:rFonts w:ascii="Arial" w:eastAsia="Times New Roman" w:hAnsi="Arial" w:cs="Arial"/>
                <w:color w:val="000000"/>
                <w:sz w:val="16"/>
                <w:szCs w:val="16"/>
                <w:lang w:eastAsia="en-AU"/>
              </w:rPr>
              <w:t>e</w:t>
            </w:r>
            <w:r w:rsidRPr="00D407BD">
              <w:rPr>
                <w:rFonts w:ascii="Arial" w:eastAsia="Times New Roman" w:hAnsi="Arial" w:cs="Arial"/>
                <w:color w:val="000000"/>
                <w:sz w:val="16"/>
                <w:szCs w:val="16"/>
                <w:lang w:eastAsia="en-AU"/>
              </w:rPr>
              <w:t xml:space="preserve">mergency </w:t>
            </w:r>
            <w:r w:rsidR="00DF7B7C">
              <w:rPr>
                <w:rFonts w:ascii="Arial" w:eastAsia="Times New Roman" w:hAnsi="Arial" w:cs="Arial"/>
                <w:color w:val="000000"/>
                <w:sz w:val="16"/>
                <w:szCs w:val="16"/>
                <w:lang w:eastAsia="en-AU"/>
              </w:rPr>
              <w:t>d</w:t>
            </w:r>
            <w:r w:rsidRPr="00D407BD">
              <w:rPr>
                <w:rFonts w:ascii="Arial" w:eastAsia="Times New Roman" w:hAnsi="Arial" w:cs="Arial"/>
                <w:color w:val="000000"/>
                <w:sz w:val="16"/>
                <w:szCs w:val="16"/>
                <w:lang w:eastAsia="en-AU"/>
              </w:rPr>
              <w:t xml:space="preserve">epartment patients in NSW seen on time </w:t>
            </w:r>
          </w:p>
        </w:tc>
        <w:tc>
          <w:tcPr>
            <w:tcW w:w="737" w:type="dxa"/>
            <w:tcBorders>
              <w:top w:val="nil"/>
              <w:left w:val="nil"/>
              <w:bottom w:val="nil"/>
              <w:right w:val="nil"/>
            </w:tcBorders>
            <w:shd w:val="clear" w:color="auto" w:fill="auto"/>
            <w:noWrap/>
            <w:vAlign w:val="bottom"/>
            <w:hideMark/>
          </w:tcPr>
          <w:p w14:paraId="20BF85E9"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E80F7A9"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100</w:t>
            </w:r>
          </w:p>
        </w:tc>
        <w:tc>
          <w:tcPr>
            <w:tcW w:w="1191" w:type="dxa"/>
            <w:tcBorders>
              <w:top w:val="nil"/>
              <w:left w:val="nil"/>
              <w:bottom w:val="nil"/>
              <w:right w:val="nil"/>
            </w:tcBorders>
            <w:shd w:val="clear" w:color="auto" w:fill="auto"/>
            <w:noWrap/>
            <w:vAlign w:val="bottom"/>
            <w:hideMark/>
          </w:tcPr>
          <w:p w14:paraId="64A9FB30"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100</w:t>
            </w:r>
          </w:p>
        </w:tc>
      </w:tr>
      <w:tr w:rsidR="00D407BD" w:rsidRPr="00D407BD" w14:paraId="27C95D42" w14:textId="77777777" w:rsidTr="008C7909">
        <w:trPr>
          <w:trHeight w:val="225"/>
        </w:trPr>
        <w:tc>
          <w:tcPr>
            <w:tcW w:w="6537" w:type="dxa"/>
            <w:tcBorders>
              <w:top w:val="nil"/>
              <w:left w:val="nil"/>
              <w:bottom w:val="nil"/>
              <w:right w:val="nil"/>
            </w:tcBorders>
            <w:shd w:val="clear" w:color="auto" w:fill="auto"/>
            <w:vAlign w:val="bottom"/>
            <w:hideMark/>
          </w:tcPr>
          <w:p w14:paraId="3C0AD652" w14:textId="77777777" w:rsidR="00D407BD" w:rsidRPr="00D407BD" w:rsidRDefault="00D407BD" w:rsidP="00087691">
            <w:pPr>
              <w:ind w:firstLineChars="300" w:firstLine="480"/>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Category 1 (resuscitation)</w:t>
            </w:r>
          </w:p>
        </w:tc>
        <w:tc>
          <w:tcPr>
            <w:tcW w:w="737" w:type="dxa"/>
            <w:tcBorders>
              <w:top w:val="nil"/>
              <w:left w:val="nil"/>
              <w:bottom w:val="nil"/>
              <w:right w:val="nil"/>
            </w:tcBorders>
            <w:shd w:val="clear" w:color="auto" w:fill="auto"/>
            <w:noWrap/>
            <w:vAlign w:val="bottom"/>
            <w:hideMark/>
          </w:tcPr>
          <w:p w14:paraId="06CCE813"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DEFE409"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bottom"/>
            <w:hideMark/>
          </w:tcPr>
          <w:p w14:paraId="770C23E1"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r>
      <w:tr w:rsidR="00D407BD" w:rsidRPr="00D407BD" w14:paraId="5E06A359" w14:textId="77777777" w:rsidTr="008C7909">
        <w:trPr>
          <w:trHeight w:val="225"/>
        </w:trPr>
        <w:tc>
          <w:tcPr>
            <w:tcW w:w="6537" w:type="dxa"/>
            <w:tcBorders>
              <w:top w:val="nil"/>
              <w:left w:val="nil"/>
              <w:bottom w:val="nil"/>
              <w:right w:val="nil"/>
            </w:tcBorders>
            <w:shd w:val="clear" w:color="auto" w:fill="auto"/>
            <w:vAlign w:val="bottom"/>
            <w:hideMark/>
          </w:tcPr>
          <w:p w14:paraId="730B83D1" w14:textId="04EBAF94" w:rsidR="00D407BD" w:rsidRPr="00D407BD" w:rsidRDefault="00D407BD" w:rsidP="00087691">
            <w:pPr>
              <w:ind w:firstLineChars="300" w:firstLine="480"/>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 xml:space="preserve">Proportion of </w:t>
            </w:r>
            <w:r w:rsidR="00DF7B7C">
              <w:rPr>
                <w:rFonts w:ascii="Arial" w:eastAsia="Times New Roman" w:hAnsi="Arial" w:cs="Arial"/>
                <w:color w:val="000000"/>
                <w:sz w:val="16"/>
                <w:szCs w:val="16"/>
                <w:lang w:eastAsia="en-AU"/>
              </w:rPr>
              <w:t>e</w:t>
            </w:r>
            <w:r w:rsidRPr="00D407BD">
              <w:rPr>
                <w:rFonts w:ascii="Arial" w:eastAsia="Times New Roman" w:hAnsi="Arial" w:cs="Arial"/>
                <w:color w:val="000000"/>
                <w:sz w:val="16"/>
                <w:szCs w:val="16"/>
                <w:lang w:eastAsia="en-AU"/>
              </w:rPr>
              <w:t xml:space="preserve">mergency </w:t>
            </w:r>
            <w:r w:rsidR="00DF7B7C">
              <w:rPr>
                <w:rFonts w:ascii="Arial" w:eastAsia="Times New Roman" w:hAnsi="Arial" w:cs="Arial"/>
                <w:color w:val="000000"/>
                <w:sz w:val="16"/>
                <w:szCs w:val="16"/>
                <w:lang w:eastAsia="en-AU"/>
              </w:rPr>
              <w:t>d</w:t>
            </w:r>
            <w:r w:rsidRPr="00D407BD">
              <w:rPr>
                <w:rFonts w:ascii="Arial" w:eastAsia="Times New Roman" w:hAnsi="Arial" w:cs="Arial"/>
                <w:color w:val="000000"/>
                <w:sz w:val="16"/>
                <w:szCs w:val="16"/>
                <w:lang w:eastAsia="en-AU"/>
              </w:rPr>
              <w:t xml:space="preserve">epartment patients in NSW seen on time </w:t>
            </w:r>
          </w:p>
        </w:tc>
        <w:tc>
          <w:tcPr>
            <w:tcW w:w="737" w:type="dxa"/>
            <w:tcBorders>
              <w:top w:val="nil"/>
              <w:left w:val="nil"/>
              <w:bottom w:val="nil"/>
              <w:right w:val="nil"/>
            </w:tcBorders>
            <w:shd w:val="clear" w:color="auto" w:fill="auto"/>
            <w:noWrap/>
            <w:vAlign w:val="bottom"/>
            <w:hideMark/>
          </w:tcPr>
          <w:p w14:paraId="1BCCD6C6"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1C58287F"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80.0</w:t>
            </w:r>
          </w:p>
        </w:tc>
        <w:tc>
          <w:tcPr>
            <w:tcW w:w="1191" w:type="dxa"/>
            <w:tcBorders>
              <w:top w:val="nil"/>
              <w:left w:val="nil"/>
              <w:bottom w:val="nil"/>
              <w:right w:val="nil"/>
            </w:tcBorders>
            <w:shd w:val="clear" w:color="auto" w:fill="auto"/>
            <w:noWrap/>
            <w:vAlign w:val="bottom"/>
            <w:hideMark/>
          </w:tcPr>
          <w:p w14:paraId="7D165D4F" w14:textId="6AE40D26"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79.0</w:t>
            </w:r>
          </w:p>
        </w:tc>
      </w:tr>
      <w:tr w:rsidR="00D407BD" w:rsidRPr="00D407BD" w14:paraId="25EE7F14" w14:textId="77777777" w:rsidTr="008C7909">
        <w:trPr>
          <w:trHeight w:val="225"/>
        </w:trPr>
        <w:tc>
          <w:tcPr>
            <w:tcW w:w="6537" w:type="dxa"/>
            <w:tcBorders>
              <w:top w:val="nil"/>
              <w:left w:val="nil"/>
              <w:bottom w:val="nil"/>
              <w:right w:val="nil"/>
            </w:tcBorders>
            <w:shd w:val="clear" w:color="auto" w:fill="auto"/>
            <w:vAlign w:val="bottom"/>
            <w:hideMark/>
          </w:tcPr>
          <w:p w14:paraId="3FB56CB7" w14:textId="673AF17F" w:rsidR="00D407BD" w:rsidRPr="00D407BD" w:rsidRDefault="4BC6870E" w:rsidP="00087691">
            <w:pPr>
              <w:ind w:firstLineChars="300" w:firstLine="480"/>
              <w:rPr>
                <w:rFonts w:ascii="Arial" w:eastAsia="Times New Roman" w:hAnsi="Arial" w:cs="Arial"/>
                <w:color w:val="000000"/>
                <w:sz w:val="16"/>
                <w:szCs w:val="16"/>
                <w:lang w:eastAsia="en-AU"/>
              </w:rPr>
            </w:pPr>
            <w:r w:rsidRPr="566B7862">
              <w:rPr>
                <w:rFonts w:ascii="Arial" w:eastAsia="Times New Roman" w:hAnsi="Arial" w:cs="Arial"/>
                <w:color w:val="000000" w:themeColor="text1"/>
                <w:sz w:val="16"/>
                <w:szCs w:val="16"/>
                <w:lang w:eastAsia="en-AU"/>
              </w:rPr>
              <w:t>Category 2 (emergency)</w:t>
            </w:r>
          </w:p>
        </w:tc>
        <w:tc>
          <w:tcPr>
            <w:tcW w:w="737" w:type="dxa"/>
            <w:tcBorders>
              <w:top w:val="nil"/>
              <w:left w:val="nil"/>
              <w:bottom w:val="nil"/>
              <w:right w:val="nil"/>
            </w:tcBorders>
            <w:shd w:val="clear" w:color="auto" w:fill="auto"/>
            <w:noWrap/>
            <w:vAlign w:val="bottom"/>
            <w:hideMark/>
          </w:tcPr>
          <w:p w14:paraId="2E188B16"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E9CA654"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bottom"/>
            <w:hideMark/>
          </w:tcPr>
          <w:p w14:paraId="5AA5CE77"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r>
      <w:tr w:rsidR="00D407BD" w:rsidRPr="00D407BD" w14:paraId="092D7628" w14:textId="77777777" w:rsidTr="008C7909">
        <w:trPr>
          <w:trHeight w:val="225"/>
        </w:trPr>
        <w:tc>
          <w:tcPr>
            <w:tcW w:w="6537" w:type="dxa"/>
            <w:tcBorders>
              <w:top w:val="nil"/>
              <w:left w:val="nil"/>
              <w:bottom w:val="nil"/>
              <w:right w:val="nil"/>
            </w:tcBorders>
            <w:shd w:val="clear" w:color="auto" w:fill="auto"/>
            <w:vAlign w:val="bottom"/>
            <w:hideMark/>
          </w:tcPr>
          <w:p w14:paraId="498DDF8F" w14:textId="490FC32C" w:rsidR="00D407BD" w:rsidRPr="00D407BD" w:rsidRDefault="00D407BD" w:rsidP="00087691">
            <w:pPr>
              <w:ind w:firstLineChars="300" w:firstLine="480"/>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 xml:space="preserve">Proportion of </w:t>
            </w:r>
            <w:r w:rsidR="00DF7B7C">
              <w:rPr>
                <w:rFonts w:ascii="Arial" w:eastAsia="Times New Roman" w:hAnsi="Arial" w:cs="Arial"/>
                <w:color w:val="000000"/>
                <w:sz w:val="16"/>
                <w:szCs w:val="16"/>
                <w:lang w:eastAsia="en-AU"/>
              </w:rPr>
              <w:t>e</w:t>
            </w:r>
            <w:r w:rsidRPr="00D407BD">
              <w:rPr>
                <w:rFonts w:ascii="Arial" w:eastAsia="Times New Roman" w:hAnsi="Arial" w:cs="Arial"/>
                <w:color w:val="000000"/>
                <w:sz w:val="16"/>
                <w:szCs w:val="16"/>
                <w:lang w:eastAsia="en-AU"/>
              </w:rPr>
              <w:t xml:space="preserve">mergency </w:t>
            </w:r>
            <w:r w:rsidR="00DF7B7C">
              <w:rPr>
                <w:rFonts w:ascii="Arial" w:eastAsia="Times New Roman" w:hAnsi="Arial" w:cs="Arial"/>
                <w:color w:val="000000"/>
                <w:sz w:val="16"/>
                <w:szCs w:val="16"/>
                <w:lang w:eastAsia="en-AU"/>
              </w:rPr>
              <w:t>d</w:t>
            </w:r>
            <w:r w:rsidRPr="00D407BD">
              <w:rPr>
                <w:rFonts w:ascii="Arial" w:eastAsia="Times New Roman" w:hAnsi="Arial" w:cs="Arial"/>
                <w:color w:val="000000"/>
                <w:sz w:val="16"/>
                <w:szCs w:val="16"/>
                <w:lang w:eastAsia="en-AU"/>
              </w:rPr>
              <w:t xml:space="preserve">epartment patients in NSW seen on time </w:t>
            </w:r>
          </w:p>
        </w:tc>
        <w:tc>
          <w:tcPr>
            <w:tcW w:w="737" w:type="dxa"/>
            <w:tcBorders>
              <w:top w:val="nil"/>
              <w:left w:val="nil"/>
              <w:bottom w:val="nil"/>
              <w:right w:val="nil"/>
            </w:tcBorders>
            <w:shd w:val="clear" w:color="auto" w:fill="auto"/>
            <w:noWrap/>
            <w:vAlign w:val="bottom"/>
            <w:hideMark/>
          </w:tcPr>
          <w:p w14:paraId="62C63AC0"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9C8D4BA" w14:textId="77777777"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75.9</w:t>
            </w:r>
          </w:p>
        </w:tc>
        <w:tc>
          <w:tcPr>
            <w:tcW w:w="1191" w:type="dxa"/>
            <w:tcBorders>
              <w:top w:val="nil"/>
              <w:left w:val="nil"/>
              <w:bottom w:val="nil"/>
              <w:right w:val="nil"/>
            </w:tcBorders>
            <w:shd w:val="clear" w:color="auto" w:fill="auto"/>
            <w:noWrap/>
            <w:vAlign w:val="bottom"/>
            <w:hideMark/>
          </w:tcPr>
          <w:p w14:paraId="5895E2DF" w14:textId="49D96370" w:rsidR="00D407BD" w:rsidRPr="00D407BD" w:rsidRDefault="00D407BD" w:rsidP="009447F9">
            <w:pPr>
              <w:ind w:right="170"/>
              <w:jc w:val="right"/>
              <w:rPr>
                <w:rFonts w:ascii="Arial" w:eastAsia="Times New Roman" w:hAnsi="Arial" w:cs="Arial"/>
                <w:color w:val="000000"/>
                <w:sz w:val="16"/>
                <w:szCs w:val="16"/>
                <w:lang w:eastAsia="en-AU"/>
              </w:rPr>
            </w:pPr>
            <w:r w:rsidRPr="00D407BD">
              <w:rPr>
                <w:rFonts w:ascii="Arial" w:eastAsia="Times New Roman" w:hAnsi="Arial" w:cs="Arial"/>
                <w:color w:val="000000"/>
                <w:sz w:val="16"/>
                <w:szCs w:val="16"/>
                <w:lang w:eastAsia="en-AU"/>
              </w:rPr>
              <w:t>75.0</w:t>
            </w:r>
          </w:p>
        </w:tc>
      </w:tr>
      <w:tr w:rsidR="00D407BD" w:rsidRPr="00D407BD" w14:paraId="746C24BA" w14:textId="77777777" w:rsidTr="008C7909">
        <w:trPr>
          <w:trHeight w:val="225"/>
        </w:trPr>
        <w:tc>
          <w:tcPr>
            <w:tcW w:w="6537" w:type="dxa"/>
            <w:tcBorders>
              <w:top w:val="nil"/>
              <w:left w:val="nil"/>
              <w:bottom w:val="nil"/>
              <w:right w:val="nil"/>
            </w:tcBorders>
            <w:shd w:val="clear" w:color="auto" w:fill="auto"/>
            <w:vAlign w:val="bottom"/>
            <w:hideMark/>
          </w:tcPr>
          <w:p w14:paraId="301A9AA6" w14:textId="288B7A94" w:rsidR="00D407BD" w:rsidRPr="00D407BD" w:rsidRDefault="4BC6870E" w:rsidP="00087691">
            <w:pPr>
              <w:ind w:firstLineChars="300" w:firstLine="480"/>
              <w:rPr>
                <w:rFonts w:ascii="Arial" w:eastAsia="Times New Roman" w:hAnsi="Arial" w:cs="Arial"/>
                <w:color w:val="000000"/>
                <w:sz w:val="16"/>
                <w:szCs w:val="16"/>
                <w:lang w:eastAsia="en-AU"/>
              </w:rPr>
            </w:pPr>
            <w:r w:rsidRPr="566B7862">
              <w:rPr>
                <w:rFonts w:ascii="Arial" w:eastAsia="Times New Roman" w:hAnsi="Arial" w:cs="Arial"/>
                <w:color w:val="000000" w:themeColor="text1"/>
                <w:sz w:val="16"/>
                <w:szCs w:val="16"/>
                <w:lang w:eastAsia="en-AU"/>
              </w:rPr>
              <w:t>Category 3 (urgent)</w:t>
            </w:r>
          </w:p>
        </w:tc>
        <w:tc>
          <w:tcPr>
            <w:tcW w:w="737" w:type="dxa"/>
            <w:tcBorders>
              <w:top w:val="nil"/>
              <w:left w:val="nil"/>
              <w:bottom w:val="nil"/>
              <w:right w:val="nil"/>
            </w:tcBorders>
            <w:shd w:val="clear" w:color="auto" w:fill="auto"/>
            <w:noWrap/>
            <w:vAlign w:val="bottom"/>
            <w:hideMark/>
          </w:tcPr>
          <w:p w14:paraId="07AB9C0A" w14:textId="77777777" w:rsidR="00D407BD" w:rsidRPr="00D407BD" w:rsidRDefault="00D407BD"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5D8DD4EB"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bottom"/>
            <w:hideMark/>
          </w:tcPr>
          <w:p w14:paraId="252E186F" w14:textId="77777777" w:rsidR="00D407BD" w:rsidRPr="00D407BD" w:rsidRDefault="00D407BD" w:rsidP="009447F9">
            <w:pPr>
              <w:ind w:right="170"/>
              <w:jc w:val="right"/>
              <w:rPr>
                <w:rFonts w:ascii="Times New Roman" w:eastAsia="Times New Roman" w:hAnsi="Times New Roman" w:cs="Times New Roman"/>
                <w:sz w:val="20"/>
                <w:szCs w:val="20"/>
                <w:lang w:eastAsia="en-AU"/>
              </w:rPr>
            </w:pPr>
          </w:p>
        </w:tc>
      </w:tr>
    </w:tbl>
    <w:p w14:paraId="79623DA4" w14:textId="77777777" w:rsidR="00402528" w:rsidRPr="002B464F" w:rsidRDefault="00402528" w:rsidP="00402528">
      <w:pPr>
        <w:rPr>
          <w:rFonts w:ascii="Arial" w:eastAsia="Times New Roman" w:hAnsi="Arial" w:cs="Arial"/>
          <w:b/>
          <w:bCs/>
          <w:color w:val="000000"/>
          <w:sz w:val="6"/>
          <w:szCs w:val="6"/>
          <w:lang w:eastAsia="en-AU"/>
        </w:rPr>
      </w:pPr>
    </w:p>
    <w:p w14:paraId="31189880" w14:textId="1959E92B" w:rsidR="009E35F5" w:rsidRPr="009E35F5" w:rsidRDefault="009E35F5" w:rsidP="009E35F5">
      <w:pPr>
        <w:rPr>
          <w:rFonts w:ascii="Arial" w:eastAsia="Times New Roman" w:hAnsi="Arial" w:cs="Arial"/>
          <w:color w:val="000000" w:themeColor="text1"/>
          <w:sz w:val="17"/>
          <w:szCs w:val="17"/>
          <w:lang w:eastAsia="en-AU"/>
        </w:rPr>
      </w:pPr>
      <w:r w:rsidRPr="009E35F5">
        <w:rPr>
          <w:rFonts w:ascii="Arial" w:eastAsia="Times New Roman" w:hAnsi="Arial" w:cs="Arial"/>
          <w:color w:val="000000" w:themeColor="text1"/>
          <w:sz w:val="17"/>
          <w:szCs w:val="17"/>
          <w:lang w:eastAsia="en-AU"/>
        </w:rPr>
        <w:t>Note</w:t>
      </w:r>
    </w:p>
    <w:p w14:paraId="1E3D3D31" w14:textId="3C15F303" w:rsidR="00402528" w:rsidRPr="00422339" w:rsidRDefault="00BD0058" w:rsidP="00422339">
      <w:pPr>
        <w:pStyle w:val="ListParagraph"/>
        <w:numPr>
          <w:ilvl w:val="0"/>
          <w:numId w:val="38"/>
        </w:numPr>
        <w:rPr>
          <w:rFonts w:eastAsia="Times New Roman" w:cs="Arial"/>
          <w:color w:val="000000" w:themeColor="text1"/>
          <w:sz w:val="17"/>
          <w:szCs w:val="17"/>
          <w:lang w:eastAsia="en-AU"/>
        </w:rPr>
      </w:pPr>
      <w:r w:rsidRPr="00422339">
        <w:rPr>
          <w:rFonts w:eastAsia="Times New Roman" w:cs="Arial"/>
          <w:color w:val="000000" w:themeColor="text1"/>
          <w:sz w:val="17"/>
          <w:szCs w:val="17"/>
          <w:lang w:eastAsia="en-AU"/>
        </w:rPr>
        <w:t>Score out of 10</w:t>
      </w:r>
      <w:r w:rsidR="004D6111">
        <w:rPr>
          <w:rFonts w:eastAsia="Times New Roman" w:cs="Arial"/>
          <w:color w:val="000000" w:themeColor="text1"/>
          <w:sz w:val="17"/>
          <w:szCs w:val="17"/>
          <w:lang w:eastAsia="en-AU"/>
        </w:rPr>
        <w:t>.</w:t>
      </w:r>
    </w:p>
    <w:p w14:paraId="661BCB8D" w14:textId="77777777" w:rsidR="00402528" w:rsidRDefault="00402528" w:rsidP="00402528"/>
    <w:p w14:paraId="6508DD21" w14:textId="546B2089" w:rsidR="00D31F50" w:rsidRDefault="00D31F50">
      <w:pPr>
        <w:rPr>
          <w:rFonts w:ascii="Arial" w:hAnsi="Arial" w:cs="Arial"/>
          <w:sz w:val="23"/>
          <w:szCs w:val="23"/>
        </w:rPr>
      </w:pPr>
      <w:r>
        <w:br w:type="page"/>
      </w:r>
    </w:p>
    <w:bookmarkEnd w:id="10"/>
    <w:bookmarkEnd w:id="11"/>
    <w:p w14:paraId="407E29D6" w14:textId="63E6E77E" w:rsidR="00EA1A9D" w:rsidRPr="000425BD" w:rsidRDefault="00EC1718" w:rsidP="003B07F6">
      <w:pPr>
        <w:pStyle w:val="Heading2"/>
        <w:numPr>
          <w:ilvl w:val="0"/>
          <w:numId w:val="22"/>
        </w:numPr>
        <w:ind w:left="709" w:hanging="709"/>
        <w:rPr>
          <w:rFonts w:ascii="Arial" w:hAnsi="Arial" w:cs="Arial"/>
        </w:rPr>
      </w:pPr>
      <w:r w:rsidRPr="004504A1">
        <w:lastRenderedPageBreak/>
        <w:t>Outcome</w:t>
      </w:r>
      <w:r>
        <w:rPr>
          <w:rFonts w:ascii="Arial" w:hAnsi="Arial" w:cs="Arial"/>
        </w:rPr>
        <w:t xml:space="preserve"> 4: </w:t>
      </w:r>
      <w:r w:rsidR="00EA1A9D" w:rsidRPr="000425BD">
        <w:rPr>
          <w:rFonts w:ascii="Arial" w:hAnsi="Arial" w:cs="Arial"/>
        </w:rPr>
        <w:t>Keeping people healthy through prevention and health promotion</w:t>
      </w:r>
    </w:p>
    <w:tbl>
      <w:tblPr>
        <w:tblpPr w:leftFromText="180" w:rightFromText="180" w:vertAnchor="text" w:horzAnchor="margin" w:tblpXSpec="right" w:tblpY="756"/>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CC55F2" w:rsidRPr="00F8244B" w14:paraId="213DE1BB" w14:textId="77777777" w:rsidTr="003E745D">
        <w:trPr>
          <w:cantSplit/>
          <w:trHeight w:val="784"/>
        </w:trPr>
        <w:tc>
          <w:tcPr>
            <w:tcW w:w="1729" w:type="pct"/>
            <w:shd w:val="clear" w:color="auto" w:fill="F2F2F2" w:themeFill="background1" w:themeFillShade="F2"/>
            <w:vAlign w:val="center"/>
          </w:tcPr>
          <w:p w14:paraId="64903F0D" w14:textId="77777777" w:rsidR="00CC55F2" w:rsidRPr="00F8244B" w:rsidRDefault="00CC55F2" w:rsidP="003E745D">
            <w:pPr>
              <w:spacing w:before="120" w:after="120"/>
              <w:rPr>
                <w:rFonts w:ascii="Arial" w:hAnsi="Arial" w:cs="Arial"/>
                <w:sz w:val="23"/>
                <w:szCs w:val="23"/>
              </w:rPr>
            </w:pPr>
            <w:r w:rsidRPr="00F8244B">
              <w:rPr>
                <w:rFonts w:ascii="Arial" w:hAnsi="Arial" w:cs="Arial"/>
                <w:noProof/>
                <w:lang w:eastAsia="en-AU"/>
              </w:rPr>
              <w:drawing>
                <wp:inline distT="0" distB="0" distL="0" distR="0" wp14:anchorId="3559A3DA" wp14:editId="4AEFB298">
                  <wp:extent cx="518160" cy="518160"/>
                  <wp:effectExtent l="0" t="0" r="0" b="0"/>
                  <wp:docPr id="11" name="Picture 1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CCFB08A" w14:textId="1093BCE6" w:rsidR="00CC55F2" w:rsidRPr="00D31F50" w:rsidRDefault="00CC55F2" w:rsidP="003E745D">
            <w:pPr>
              <w:spacing w:before="120" w:after="120"/>
              <w:jc w:val="center"/>
              <w:rPr>
                <w:rFonts w:ascii="Arial" w:hAnsi="Arial" w:cs="Arial"/>
                <w:color w:val="00ABE6"/>
                <w:sz w:val="18"/>
                <w:szCs w:val="18"/>
              </w:rPr>
            </w:pPr>
            <w:r w:rsidRPr="00D31F50">
              <w:rPr>
                <w:rFonts w:ascii="Arial" w:hAnsi="Arial" w:cs="Arial"/>
                <w:color w:val="00ABE6"/>
                <w:sz w:val="18"/>
                <w:szCs w:val="18"/>
              </w:rPr>
              <w:t>$</w:t>
            </w:r>
            <w:r w:rsidR="00700333" w:rsidRPr="00D31F50">
              <w:rPr>
                <w:rFonts w:ascii="Arial" w:hAnsi="Arial" w:cs="Arial"/>
                <w:color w:val="00ABE6"/>
                <w:sz w:val="18"/>
                <w:szCs w:val="18"/>
              </w:rPr>
              <w:t>1.3</w:t>
            </w:r>
            <w:r w:rsidRPr="00D31F50">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16B462C5" w14:textId="77777777" w:rsidR="00CC55F2" w:rsidRPr="00F8244B" w:rsidRDefault="00CC55F2" w:rsidP="003E745D">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CC55F2" w:rsidRPr="00F8244B" w14:paraId="25BBEC01" w14:textId="77777777" w:rsidTr="003E745D">
        <w:trPr>
          <w:cantSplit/>
          <w:trHeight w:val="784"/>
        </w:trPr>
        <w:tc>
          <w:tcPr>
            <w:tcW w:w="1729" w:type="pct"/>
            <w:shd w:val="clear" w:color="auto" w:fill="F2F2F2" w:themeFill="background1" w:themeFillShade="F2"/>
            <w:vAlign w:val="center"/>
          </w:tcPr>
          <w:p w14:paraId="5E098552" w14:textId="77777777" w:rsidR="00CC55F2" w:rsidRPr="00F8244B" w:rsidRDefault="00CC55F2" w:rsidP="003E745D">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8A3473C" wp14:editId="5AF0B6B7">
                  <wp:extent cx="525145" cy="525145"/>
                  <wp:effectExtent l="0" t="0" r="8255" b="8255"/>
                  <wp:docPr id="12" name="Picture 12"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E4C7215" w14:textId="13F40FD9" w:rsidR="00CC55F2" w:rsidRPr="00D31F50" w:rsidRDefault="00CC55F2" w:rsidP="003E745D">
            <w:pPr>
              <w:spacing w:before="120" w:after="120"/>
              <w:jc w:val="center"/>
              <w:rPr>
                <w:rFonts w:ascii="Arial" w:hAnsi="Arial" w:cs="Arial"/>
                <w:color w:val="00ABE6"/>
                <w:sz w:val="18"/>
                <w:szCs w:val="18"/>
              </w:rPr>
            </w:pPr>
            <w:r w:rsidRPr="00D31F50">
              <w:rPr>
                <w:rFonts w:ascii="Arial" w:hAnsi="Arial" w:cs="Arial"/>
                <w:color w:val="00ABE6"/>
                <w:sz w:val="18"/>
                <w:szCs w:val="18"/>
              </w:rPr>
              <w:t>$</w:t>
            </w:r>
            <w:r w:rsidR="00763054" w:rsidRPr="00D31F50">
              <w:rPr>
                <w:rFonts w:ascii="Arial" w:hAnsi="Arial" w:cs="Arial"/>
                <w:color w:val="00ABE6"/>
                <w:sz w:val="18"/>
                <w:szCs w:val="18"/>
              </w:rPr>
              <w:t>20.0</w:t>
            </w:r>
            <w:r w:rsidRPr="00D31F50">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45C15A8F" w14:textId="77777777" w:rsidR="00CC55F2" w:rsidRPr="00F8244B" w:rsidRDefault="00CC55F2" w:rsidP="003E745D">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70FCDB99" w14:textId="77777777" w:rsidR="00EA1A9D" w:rsidRPr="00D27BE2" w:rsidRDefault="00EA1A9D" w:rsidP="002B464F">
      <w:pPr>
        <w:pStyle w:val="Heading3"/>
      </w:pPr>
      <w:r w:rsidRPr="003A0DAC">
        <w:t xml:space="preserve">State </w:t>
      </w:r>
      <w:r w:rsidRPr="002B464F">
        <w:t>Outcome</w:t>
      </w:r>
      <w:r w:rsidRPr="003A0DAC">
        <w:t xml:space="preserve"> overview and 2020-21 investment</w:t>
      </w:r>
    </w:p>
    <w:p w14:paraId="2F8160EA" w14:textId="01D39692" w:rsidR="00EA1A9D" w:rsidRPr="00F91D01" w:rsidRDefault="00EA1A9D" w:rsidP="00EA1DEA">
      <w:pPr>
        <w:pStyle w:val="BodyText"/>
      </w:pPr>
      <w:r w:rsidRPr="00F91D01">
        <w:t>Preventive and population health measures are critical to keeping people healthier. It covers a range of functions including to promote public health, control infectious diseases, reduce preventive diseases and death, help people manage their own health including mental health, and promote equitable health outcomes in the community</w:t>
      </w:r>
      <w:r w:rsidR="00EC6940" w:rsidRPr="00F91D01">
        <w:t>.</w:t>
      </w:r>
    </w:p>
    <w:p w14:paraId="0447EC3D" w14:textId="115E4975" w:rsidR="00EA1A9D" w:rsidRPr="000101AC" w:rsidRDefault="00F901C7" w:rsidP="002B464F">
      <w:pPr>
        <w:pStyle w:val="Heading3"/>
      </w:pPr>
      <w:r>
        <w:t xml:space="preserve">State </w:t>
      </w:r>
      <w:r w:rsidRPr="002B464F">
        <w:t>Outcome</w:t>
      </w:r>
      <w:r>
        <w:t xml:space="preserve"> </w:t>
      </w:r>
      <w:r w:rsidR="00EA1A9D">
        <w:t>B</w:t>
      </w:r>
      <w:r w:rsidR="00EA1A9D" w:rsidRPr="000101AC">
        <w:t xml:space="preserve">udget </w:t>
      </w:r>
      <w:r w:rsidR="00E30529">
        <w:t>h</w:t>
      </w:r>
      <w:r w:rsidR="00EA1A9D" w:rsidRPr="000101AC">
        <w:t xml:space="preserve">ighlights </w:t>
      </w:r>
    </w:p>
    <w:p w14:paraId="563E91FD" w14:textId="60EAF169" w:rsidR="00EA1A9D" w:rsidRPr="00D31F50" w:rsidRDefault="00EA1A9D" w:rsidP="00EA1DEA">
      <w:pPr>
        <w:pStyle w:val="BodyText"/>
      </w:pPr>
      <w:r w:rsidRPr="00D31F50">
        <w:t xml:space="preserve">In 2020-21, the Health </w:t>
      </w:r>
      <w:r w:rsidR="0099232E">
        <w:t>Cluster</w:t>
      </w:r>
      <w:r w:rsidRPr="00D31F50">
        <w:t xml:space="preserve"> will invest $</w:t>
      </w:r>
      <w:r w:rsidR="00B072FE" w:rsidRPr="00D31F50">
        <w:t>1.3</w:t>
      </w:r>
      <w:r w:rsidRPr="00D31F50">
        <w:t xml:space="preserve"> billion ($</w:t>
      </w:r>
      <w:r w:rsidR="00E01DF4" w:rsidRPr="00D31F50">
        <w:t>1.3</w:t>
      </w:r>
      <w:r w:rsidRPr="00D31F50">
        <w:t xml:space="preserve"> billion recurrent expenses and $</w:t>
      </w:r>
      <w:r w:rsidR="00763054" w:rsidRPr="00D31F50">
        <w:t>20</w:t>
      </w:r>
      <w:r w:rsidR="00E01DF4" w:rsidRPr="00D31F50">
        <w:t>.0</w:t>
      </w:r>
      <w:r w:rsidRPr="00D31F50">
        <w:t xml:space="preserve"> million capital expenditure) </w:t>
      </w:r>
      <w:r w:rsidR="0061472C" w:rsidRPr="00D31F50">
        <w:t xml:space="preserve">in this </w:t>
      </w:r>
      <w:r w:rsidR="00E30529">
        <w:t>O</w:t>
      </w:r>
      <w:r w:rsidR="0061472C" w:rsidRPr="00D31F50">
        <w:t>utcome</w:t>
      </w:r>
      <w:r w:rsidRPr="00D31F50">
        <w:t>, including:</w:t>
      </w:r>
    </w:p>
    <w:p w14:paraId="6A8F52E1" w14:textId="3DD678B7" w:rsidR="00D31F50" w:rsidRPr="00D31F50" w:rsidRDefault="00EA1A9D" w:rsidP="00E67E94">
      <w:pPr>
        <w:pStyle w:val="Bullet1"/>
      </w:pPr>
      <w:r w:rsidRPr="00D31F50">
        <w:t>$</w:t>
      </w:r>
      <w:r w:rsidR="00360B52" w:rsidRPr="00D31F50">
        <w:t>5</w:t>
      </w:r>
      <w:r w:rsidR="001C68C1">
        <w:t>00</w:t>
      </w:r>
      <w:r w:rsidR="00444376" w:rsidRPr="00D31F50">
        <w:t>.0</w:t>
      </w:r>
      <w:r w:rsidRPr="00D31F50">
        <w:t xml:space="preserve"> million to assist with the response to COVID-19 including</w:t>
      </w:r>
      <w:r w:rsidR="001C68C1">
        <w:t>:</w:t>
      </w:r>
      <w:r w:rsidRPr="00D31F50">
        <w:t xml:space="preserve"> </w:t>
      </w:r>
    </w:p>
    <w:p w14:paraId="0FE1D030" w14:textId="77777777" w:rsidR="00D31F50" w:rsidRPr="00D31F50" w:rsidRDefault="00EA1A9D" w:rsidP="00E67E94">
      <w:pPr>
        <w:pStyle w:val="Bullet2"/>
      </w:pPr>
      <w:r w:rsidRPr="00D31F50">
        <w:t>support for COVID-19 clinics</w:t>
      </w:r>
    </w:p>
    <w:p w14:paraId="73569A52" w14:textId="77777777" w:rsidR="00D31F50" w:rsidRPr="00D31F50" w:rsidRDefault="00EA1A9D" w:rsidP="00E67E94">
      <w:pPr>
        <w:pStyle w:val="Bullet2"/>
      </w:pPr>
      <w:r w:rsidRPr="00D31F50">
        <w:t>quarantine arrangements</w:t>
      </w:r>
      <w:r w:rsidR="0003425E" w:rsidRPr="00D31F50">
        <w:t xml:space="preserve">, including </w:t>
      </w:r>
      <w:r w:rsidR="00360B52" w:rsidRPr="00D31F50">
        <w:t xml:space="preserve">NSW Health </w:t>
      </w:r>
      <w:r w:rsidR="0003425E" w:rsidRPr="00D31F50">
        <w:t>deployment</w:t>
      </w:r>
      <w:r w:rsidR="00360B52" w:rsidRPr="00D31F50">
        <w:t xml:space="preserve"> at Sydney Airport</w:t>
      </w:r>
    </w:p>
    <w:p w14:paraId="0A949A7D" w14:textId="77777777" w:rsidR="00D31F50" w:rsidRPr="00D31F50" w:rsidRDefault="00EA1A9D" w:rsidP="00E67E94">
      <w:pPr>
        <w:pStyle w:val="Bullet2"/>
      </w:pPr>
      <w:r w:rsidRPr="00D31F50">
        <w:t>increased pathology testing and contact tracing</w:t>
      </w:r>
    </w:p>
    <w:p w14:paraId="73879152" w14:textId="140EA506" w:rsidR="00EA1A9D" w:rsidRPr="00D31F50" w:rsidRDefault="00157662" w:rsidP="00E67E94">
      <w:pPr>
        <w:pStyle w:val="Bullet1"/>
      </w:pPr>
      <w:r w:rsidRPr="00D31F50">
        <w:t>$385</w:t>
      </w:r>
      <w:r w:rsidR="00B138EB">
        <w:t>.0</w:t>
      </w:r>
      <w:r w:rsidRPr="00D31F50">
        <w:t xml:space="preserve"> million </w:t>
      </w:r>
      <w:r w:rsidR="00EA1A9D" w:rsidRPr="00D31F50">
        <w:t>in 2020-21 to provide additional personal protective equipment</w:t>
      </w:r>
      <w:r w:rsidR="0091267D" w:rsidRPr="00D31F50">
        <w:t xml:space="preserve"> </w:t>
      </w:r>
      <w:r w:rsidR="00CB1ABD">
        <w:t xml:space="preserve">(PPE) </w:t>
      </w:r>
      <w:r w:rsidR="0091267D" w:rsidRPr="00D31F50">
        <w:t>to keep our frontline healthcare workers safe</w:t>
      </w:r>
      <w:r w:rsidR="007853C2" w:rsidRPr="00D31F50">
        <w:t xml:space="preserve">. This is </w:t>
      </w:r>
      <w:r w:rsidR="0091267D" w:rsidRPr="00D31F50">
        <w:t xml:space="preserve">in addition to the </w:t>
      </w:r>
      <w:r w:rsidR="00B71680" w:rsidRPr="00D31F50">
        <w:t xml:space="preserve">substantial investment </w:t>
      </w:r>
      <w:r w:rsidR="007853C2" w:rsidRPr="00D31F50">
        <w:t>in PPE the Government has made to date in responding to COVID-19.</w:t>
      </w:r>
    </w:p>
    <w:p w14:paraId="32DEE9A8" w14:textId="0E9A2FC6" w:rsidR="00EA1A9D" w:rsidRDefault="00EA1A9D" w:rsidP="00147C6F">
      <w:pPr>
        <w:pStyle w:val="Heading3"/>
        <w:rPr>
          <w:rFonts w:ascii="Arial" w:hAnsi="Arial" w:cs="Arial"/>
          <w:b w:val="0"/>
          <w:sz w:val="27"/>
        </w:rPr>
      </w:pPr>
      <w:r w:rsidRPr="00181457">
        <w:t xml:space="preserve">Key performance insights </w:t>
      </w:r>
    </w:p>
    <w:p w14:paraId="6FE29B0D" w14:textId="00AD01E3" w:rsidR="00226B2B" w:rsidRPr="00D31F50" w:rsidRDefault="00226B2B" w:rsidP="00EA1DEA">
      <w:pPr>
        <w:pStyle w:val="BodyText"/>
      </w:pPr>
      <w:r w:rsidRPr="00D31F50">
        <w:t>This section provides analysis and insights on key Outcome Indicators for this State Outcome.</w:t>
      </w:r>
    </w:p>
    <w:p w14:paraId="506D515B" w14:textId="3B3E3585" w:rsidR="00CA4F6D" w:rsidRPr="005A1F93" w:rsidRDefault="00CA4F6D" w:rsidP="00147C6F">
      <w:pPr>
        <w:pStyle w:val="Heading4"/>
      </w:pPr>
      <w:r w:rsidRPr="005A1F93">
        <w:t xml:space="preserve">Towards zero </w:t>
      </w:r>
      <w:r w:rsidRPr="00147C6F">
        <w:t>suicides</w:t>
      </w:r>
    </w:p>
    <w:p w14:paraId="0C54B881" w14:textId="06A5B8FC" w:rsidR="00A560DF" w:rsidRDefault="00CA4F6D" w:rsidP="00EA1DEA">
      <w:pPr>
        <w:pStyle w:val="BodyText"/>
      </w:pPr>
      <w:r w:rsidRPr="00E86968">
        <w:t xml:space="preserve">This </w:t>
      </w:r>
      <w:r w:rsidR="00EA1A9D" w:rsidRPr="00E86968">
        <w:t>is a Premier’s Priority to reduce the rate of suicide deaths in N</w:t>
      </w:r>
      <w:r w:rsidR="00381FB2" w:rsidRPr="00E86968">
        <w:t xml:space="preserve">ew </w:t>
      </w:r>
      <w:r w:rsidR="00EA1A9D" w:rsidRPr="00E86968">
        <w:t>S</w:t>
      </w:r>
      <w:r w:rsidR="00381FB2" w:rsidRPr="00E86968">
        <w:t xml:space="preserve">outh </w:t>
      </w:r>
      <w:r w:rsidR="00EA1A9D" w:rsidRPr="00E86968">
        <w:t>W</w:t>
      </w:r>
      <w:r w:rsidR="00381FB2" w:rsidRPr="00E86968">
        <w:t>ales</w:t>
      </w:r>
      <w:r w:rsidR="00EA1A9D" w:rsidRPr="00E86968">
        <w:t xml:space="preserve"> by 20</w:t>
      </w:r>
      <w:r w:rsidR="00381FB2" w:rsidRPr="00E86968">
        <w:t xml:space="preserve"> </w:t>
      </w:r>
      <w:r w:rsidR="00E30529">
        <w:t xml:space="preserve">    </w:t>
      </w:r>
      <w:r w:rsidR="00381FB2" w:rsidRPr="00E86968">
        <w:t>per cent</w:t>
      </w:r>
      <w:r w:rsidR="00EA1A9D" w:rsidRPr="00E86968">
        <w:t xml:space="preserve"> by 2023. </w:t>
      </w:r>
    </w:p>
    <w:p w14:paraId="5EDE22BD" w14:textId="22DDD49E" w:rsidR="00380DD1" w:rsidRDefault="00A560DF" w:rsidP="00EA1DEA">
      <w:pPr>
        <w:pStyle w:val="BodyText"/>
      </w:pPr>
      <w:r>
        <w:t xml:space="preserve">Performance against </w:t>
      </w:r>
      <w:r w:rsidR="003E7DD2">
        <w:t>this indicator has remained stable</w:t>
      </w:r>
      <w:r w:rsidR="00910C8F">
        <w:t xml:space="preserve"> </w:t>
      </w:r>
      <w:r w:rsidR="00FA7E2C">
        <w:t xml:space="preserve">however </w:t>
      </w:r>
      <w:r w:rsidR="00EA1A9D" w:rsidRPr="00E86968">
        <w:t xml:space="preserve">the COVID-19 pandemic is likely to have impacts on population mental health due to social and economic impacts. </w:t>
      </w:r>
    </w:p>
    <w:p w14:paraId="2CB6970B" w14:textId="56591F51" w:rsidR="00EA1A9D" w:rsidRDefault="00EA1A9D" w:rsidP="00EA1DEA">
      <w:pPr>
        <w:pStyle w:val="BodyText"/>
      </w:pPr>
      <w:r w:rsidRPr="00E86968">
        <w:t>Reducing the rate of suicide requires a collaborative approach across the health system and government. N</w:t>
      </w:r>
      <w:r w:rsidR="009629E8" w:rsidRPr="00E86968">
        <w:t xml:space="preserve">ew </w:t>
      </w:r>
      <w:r w:rsidRPr="00E86968">
        <w:t>S</w:t>
      </w:r>
      <w:r w:rsidR="009629E8" w:rsidRPr="00E86968">
        <w:t xml:space="preserve">outh </w:t>
      </w:r>
      <w:r w:rsidRPr="00E86968">
        <w:t>W</w:t>
      </w:r>
      <w:r w:rsidR="009629E8" w:rsidRPr="00E86968">
        <w:t>ales</w:t>
      </w:r>
      <w:r w:rsidRPr="00E86968">
        <w:t xml:space="preserve"> is providing a range of mental health initiatives to enhance support during </w:t>
      </w:r>
      <w:r w:rsidR="009629E8" w:rsidRPr="00E86968">
        <w:t xml:space="preserve">the </w:t>
      </w:r>
      <w:r w:rsidRPr="00E86968">
        <w:t>COVID-19</w:t>
      </w:r>
      <w:r w:rsidR="009629E8" w:rsidRPr="00E86968">
        <w:t xml:space="preserve"> pandemic</w:t>
      </w:r>
      <w:r w:rsidR="00B907F6">
        <w:t>. It</w:t>
      </w:r>
      <w:r w:rsidRPr="00E86968">
        <w:t xml:space="preserve"> has implemented new methods to improve detection and reporting of self-harm in emergency departments</w:t>
      </w:r>
      <w:r w:rsidR="009629E8" w:rsidRPr="00E86968">
        <w:t>,</w:t>
      </w:r>
      <w:r w:rsidRPr="00E86968">
        <w:t xml:space="preserve"> and </w:t>
      </w:r>
      <w:r w:rsidR="00A376A5">
        <w:t>h</w:t>
      </w:r>
      <w:r w:rsidR="005A7C40">
        <w:t>as</w:t>
      </w:r>
      <w:r w:rsidR="00A376A5">
        <w:t xml:space="preserve"> partnered </w:t>
      </w:r>
      <w:r w:rsidRPr="00E86968">
        <w:t>with the Department of Communities and Justice and NSW Police to establish a suicide monitoring and data management system in N</w:t>
      </w:r>
      <w:r w:rsidR="009629E8" w:rsidRPr="00E86968">
        <w:t xml:space="preserve">ew </w:t>
      </w:r>
      <w:r w:rsidRPr="00E86968">
        <w:t>S</w:t>
      </w:r>
      <w:r w:rsidR="009629E8" w:rsidRPr="00E86968">
        <w:t xml:space="preserve">outh </w:t>
      </w:r>
      <w:r w:rsidRPr="00E86968">
        <w:t>W</w:t>
      </w:r>
      <w:r w:rsidR="009629E8" w:rsidRPr="00E86968">
        <w:t>ales</w:t>
      </w:r>
      <w:r w:rsidRPr="00E86968">
        <w:t xml:space="preserve">. </w:t>
      </w:r>
    </w:p>
    <w:p w14:paraId="2AC9E27A" w14:textId="1E0239D7" w:rsidR="00F91D01" w:rsidRDefault="00F91D01">
      <w:pPr>
        <w:rPr>
          <w:rFonts w:ascii="Arial" w:hAnsi="Arial" w:cs="Arial"/>
          <w:sz w:val="23"/>
          <w:szCs w:val="23"/>
          <w:lang w:eastAsia="en-AU"/>
        </w:rPr>
      </w:pPr>
      <w:r>
        <w:rPr>
          <w:rFonts w:ascii="Arial" w:hAnsi="Arial" w:cs="Arial"/>
          <w:sz w:val="23"/>
          <w:szCs w:val="23"/>
          <w:lang w:eastAsia="en-AU"/>
        </w:rPr>
        <w:br w:type="page"/>
      </w:r>
    </w:p>
    <w:p w14:paraId="3D6929E0" w14:textId="6EA0ACE9" w:rsidR="002E2607" w:rsidRDefault="00655054" w:rsidP="00A70772">
      <w:pPr>
        <w:pStyle w:val="Chart3X"/>
      </w:pPr>
      <w:r w:rsidRPr="00607329">
        <w:lastRenderedPageBreak/>
        <w:t>Number of suicides per 100,</w:t>
      </w:r>
      <w:r w:rsidR="007A78BA" w:rsidRPr="00607329">
        <w:t>000</w:t>
      </w:r>
      <w:r w:rsidR="00580367">
        <w:t xml:space="preserve"> people</w:t>
      </w:r>
    </w:p>
    <w:p w14:paraId="3C8D4108" w14:textId="45CAB96D" w:rsidR="004B3ED4" w:rsidRPr="004B3ED4" w:rsidRDefault="00AF39BA" w:rsidP="002E2607">
      <w:pPr>
        <w:jc w:val="center"/>
      </w:pPr>
      <w:r>
        <w:rPr>
          <w:noProof/>
        </w:rPr>
        <w:drawing>
          <wp:inline distT="0" distB="0" distL="0" distR="0" wp14:anchorId="0D3876DF" wp14:editId="296F20AA">
            <wp:extent cx="4572000" cy="2457450"/>
            <wp:effectExtent l="0" t="0" r="0" b="0"/>
            <wp:docPr id="9" name="Chart 9" descr="Chart 3.6: Number of suicides per 100,000 people">
              <a:extLst xmlns:a="http://schemas.openxmlformats.org/drawingml/2006/main">
                <a:ext uri="{FF2B5EF4-FFF2-40B4-BE49-F238E27FC236}">
                  <a16:creationId xmlns:a16="http://schemas.microsoft.com/office/drawing/2014/main" id="{EF4E4189-0998-4341-8116-F3968AE28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546087" w14:textId="694C4650" w:rsidR="00F54CB5" w:rsidRPr="00CB67FA" w:rsidRDefault="00F54CB5" w:rsidP="002E2607">
      <w:pPr>
        <w:pStyle w:val="Heading4"/>
      </w:pPr>
      <w:r>
        <w:t xml:space="preserve">Pregnant women quitting </w:t>
      </w:r>
      <w:r w:rsidRPr="002E2607">
        <w:t>smoking</w:t>
      </w:r>
      <w:r>
        <w:t xml:space="preserve"> by the second half of their pregnancy</w:t>
      </w:r>
    </w:p>
    <w:p w14:paraId="4E02C966" w14:textId="77777777" w:rsidR="00846A24" w:rsidRDefault="009E02F4" w:rsidP="00EA1DEA">
      <w:pPr>
        <w:pStyle w:val="BodyText"/>
      </w:pPr>
      <w:r w:rsidRPr="00AD0825">
        <w:t xml:space="preserve">This </w:t>
      </w:r>
      <w:r w:rsidR="00EA1A9D" w:rsidRPr="00AD0825">
        <w:t>is a key indicator aligned with NSW Health’s priority to minimise harm associated with tobacco use in pregnancy. NSW Health is working to ensure all pregnant women who smoke are offered cessation support as part of routine pregnancy care</w:t>
      </w:r>
      <w:r w:rsidR="003D447A" w:rsidRPr="00AD0825">
        <w:t xml:space="preserve"> provided in public hospitals</w:t>
      </w:r>
      <w:r w:rsidR="00E32933" w:rsidRPr="00AD0825">
        <w:t>.</w:t>
      </w:r>
      <w:r w:rsidR="00EA1A9D" w:rsidRPr="00AD0825">
        <w:t xml:space="preserve"> </w:t>
      </w:r>
    </w:p>
    <w:p w14:paraId="73F2B6A9" w14:textId="6CF2FB19" w:rsidR="00EA1A9D" w:rsidRPr="00AD0825" w:rsidRDefault="002F2532" w:rsidP="00EA1DEA">
      <w:pPr>
        <w:pStyle w:val="BodyText"/>
      </w:pPr>
      <w:r>
        <w:t>Performance against this ind</w:t>
      </w:r>
      <w:r w:rsidR="00F12812">
        <w:t xml:space="preserve">icator </w:t>
      </w:r>
      <w:r w:rsidR="0002211B">
        <w:t xml:space="preserve">has declined in recent years but </w:t>
      </w:r>
      <w:r w:rsidR="006B7998">
        <w:t xml:space="preserve">is </w:t>
      </w:r>
      <w:r w:rsidR="0002211B">
        <w:t xml:space="preserve">expected to improve. </w:t>
      </w:r>
      <w:r w:rsidR="00EA1A9D" w:rsidRPr="00AD0825">
        <w:t>Since October 2018, more than 2,000 staff</w:t>
      </w:r>
      <w:r w:rsidR="003D447A" w:rsidRPr="00AD0825">
        <w:t xml:space="preserve"> in the public health system</w:t>
      </w:r>
      <w:r w:rsidR="00EA1A9D" w:rsidRPr="00AD0825">
        <w:t xml:space="preserve"> have completed training about smoking cessation to support pregnant women quitting smoking, noting COVID-19 has impacted the ability of health services to implement programs this year.</w:t>
      </w:r>
    </w:p>
    <w:p w14:paraId="2177810F" w14:textId="507C21B9" w:rsidR="000B035B" w:rsidRPr="00A70772" w:rsidRDefault="000B035B" w:rsidP="00A70772">
      <w:pPr>
        <w:pStyle w:val="Chart3X"/>
      </w:pPr>
      <w:r>
        <w:t xml:space="preserve">Proportion of women quitting smoking by the second half </w:t>
      </w:r>
      <w:r w:rsidRPr="00F94816">
        <w:t>of their pregnancy</w:t>
      </w:r>
    </w:p>
    <w:p w14:paraId="4156580C" w14:textId="2671D3A1" w:rsidR="00EA1A9D" w:rsidRDefault="005E55D7" w:rsidP="002E2607">
      <w:pPr>
        <w:jc w:val="center"/>
        <w:rPr>
          <w:rFonts w:cs="Arial"/>
          <w:sz w:val="20"/>
          <w:szCs w:val="20"/>
          <w:lang w:eastAsia="en-AU"/>
        </w:rPr>
      </w:pPr>
      <w:r>
        <w:rPr>
          <w:noProof/>
          <w:lang w:eastAsia="en-AU"/>
        </w:rPr>
        <w:drawing>
          <wp:inline distT="0" distB="0" distL="0" distR="0" wp14:anchorId="62A622A2" wp14:editId="3A290AB6">
            <wp:extent cx="4678680" cy="2244090"/>
            <wp:effectExtent l="0" t="0" r="0" b="0"/>
            <wp:docPr id="26" name="Chart 26" descr="Chart 3.7: Proportion of women quitting smoking by the second half of their pregnancy">
              <a:extLst xmlns:a="http://schemas.openxmlformats.org/drawingml/2006/main">
                <a:ext uri="{FF2B5EF4-FFF2-40B4-BE49-F238E27FC236}">
                  <a16:creationId xmlns:a16="http://schemas.microsoft.com/office/drawing/2014/main" id="{C8DCE9A7-0017-40ED-A7C6-DB2272D32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CA5ECD" w14:textId="29506AFD" w:rsidR="00E23884" w:rsidRDefault="00F91D01" w:rsidP="002E2607">
      <w:pPr>
        <w:pStyle w:val="Heading3"/>
      </w:pPr>
      <w:r>
        <w:rPr>
          <w:sz w:val="23"/>
          <w:szCs w:val="23"/>
          <w:lang w:eastAsia="en-AU"/>
        </w:rPr>
        <w:br w:type="page"/>
      </w:r>
      <w:r w:rsidR="00EA1A9D" w:rsidRPr="00C548CA">
        <w:rPr>
          <w:rFonts w:ascii="Arial" w:hAnsi="Arial" w:cs="Arial"/>
          <w:sz w:val="27"/>
        </w:rPr>
        <w:lastRenderedPageBreak/>
        <w:t xml:space="preserve">Performance indicators for this </w:t>
      </w:r>
      <w:r w:rsidR="00033EEB">
        <w:rPr>
          <w:rFonts w:ascii="Arial" w:hAnsi="Arial" w:cs="Arial"/>
          <w:sz w:val="27"/>
        </w:rPr>
        <w:t>O</w:t>
      </w:r>
      <w:r w:rsidR="00EA1A9D" w:rsidRPr="00C548CA">
        <w:rPr>
          <w:rFonts w:ascii="Arial" w:hAnsi="Arial" w:cs="Arial"/>
          <w:sz w:val="27"/>
        </w:rPr>
        <w:t>utcome</w:t>
      </w: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432599" w:rsidRPr="002E2607" w14:paraId="6B5B76D3" w14:textId="77777777" w:rsidTr="008C7909">
        <w:trPr>
          <w:trHeight w:val="283"/>
        </w:trPr>
        <w:tc>
          <w:tcPr>
            <w:tcW w:w="6537" w:type="dxa"/>
            <w:vMerge w:val="restart"/>
            <w:tcBorders>
              <w:top w:val="nil"/>
              <w:left w:val="nil"/>
              <w:bottom w:val="nil"/>
              <w:right w:val="nil"/>
            </w:tcBorders>
            <w:shd w:val="clear" w:color="auto" w:fill="00426F"/>
            <w:noWrap/>
            <w:vAlign w:val="center"/>
            <w:hideMark/>
          </w:tcPr>
          <w:p w14:paraId="63FCCC5B" w14:textId="77777777" w:rsidR="00432599" w:rsidRPr="002E2607" w:rsidRDefault="00432599" w:rsidP="00E30299">
            <w:pP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7438A31F" w14:textId="77777777" w:rsidR="00432599" w:rsidRPr="002E2607" w:rsidRDefault="00432599" w:rsidP="00432599">
            <w:pPr>
              <w:jc w:val="cente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3BD6DF89" w14:textId="77777777" w:rsidR="00432599" w:rsidRPr="002E2607" w:rsidRDefault="00432599" w:rsidP="002E2607">
            <w:pPr>
              <w:jc w:val="cente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3D4A6D9A" w14:textId="77777777" w:rsidR="00432599" w:rsidRPr="002E2607" w:rsidRDefault="00432599" w:rsidP="002E2607">
            <w:pPr>
              <w:jc w:val="cente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2020-21</w:t>
            </w:r>
          </w:p>
        </w:tc>
      </w:tr>
      <w:tr w:rsidR="00432599" w:rsidRPr="002E2607" w14:paraId="63E7FE37" w14:textId="77777777" w:rsidTr="008C7909">
        <w:trPr>
          <w:trHeight w:val="283"/>
        </w:trPr>
        <w:tc>
          <w:tcPr>
            <w:tcW w:w="6537" w:type="dxa"/>
            <w:vMerge/>
            <w:shd w:val="clear" w:color="auto" w:fill="00426F"/>
            <w:vAlign w:val="center"/>
            <w:hideMark/>
          </w:tcPr>
          <w:p w14:paraId="2EEA5A3D" w14:textId="77777777" w:rsidR="00432599" w:rsidRPr="002E2607" w:rsidRDefault="00432599" w:rsidP="00432599">
            <w:pPr>
              <w:rPr>
                <w:rFonts w:ascii="Arial" w:eastAsia="Times New Roman" w:hAnsi="Arial" w:cs="Arial"/>
                <w:b/>
                <w:bCs/>
                <w:color w:val="FFFFFF"/>
                <w:sz w:val="18"/>
                <w:szCs w:val="18"/>
                <w:lang w:eastAsia="en-AU"/>
              </w:rPr>
            </w:pPr>
          </w:p>
        </w:tc>
        <w:tc>
          <w:tcPr>
            <w:tcW w:w="737" w:type="dxa"/>
            <w:vMerge/>
            <w:shd w:val="clear" w:color="auto" w:fill="00426F"/>
            <w:vAlign w:val="center"/>
            <w:hideMark/>
          </w:tcPr>
          <w:p w14:paraId="6F94AB0D" w14:textId="77777777" w:rsidR="00432599" w:rsidRPr="002E2607" w:rsidRDefault="00432599" w:rsidP="00432599">
            <w:pPr>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35730A35" w14:textId="77777777" w:rsidR="00432599" w:rsidRPr="002E2607" w:rsidRDefault="00432599" w:rsidP="002E2607">
            <w:pPr>
              <w:jc w:val="cente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195B7018" w14:textId="77777777" w:rsidR="00432599" w:rsidRPr="002E2607" w:rsidRDefault="00432599" w:rsidP="002E2607">
            <w:pPr>
              <w:jc w:val="center"/>
              <w:rPr>
                <w:rFonts w:ascii="Arial" w:eastAsia="Times New Roman" w:hAnsi="Arial" w:cs="Arial"/>
                <w:b/>
                <w:bCs/>
                <w:color w:val="FFFFFF"/>
                <w:sz w:val="18"/>
                <w:szCs w:val="18"/>
                <w:lang w:eastAsia="en-AU"/>
              </w:rPr>
            </w:pPr>
            <w:r w:rsidRPr="002E2607">
              <w:rPr>
                <w:rFonts w:ascii="Arial" w:eastAsia="Times New Roman" w:hAnsi="Arial" w:cs="Arial"/>
                <w:b/>
                <w:bCs/>
                <w:color w:val="FFFFFF"/>
                <w:sz w:val="18"/>
                <w:szCs w:val="18"/>
                <w:lang w:eastAsia="en-AU"/>
              </w:rPr>
              <w:t>Forecast</w:t>
            </w:r>
          </w:p>
        </w:tc>
      </w:tr>
      <w:tr w:rsidR="00432599" w:rsidRPr="00432599" w14:paraId="29479483" w14:textId="77777777" w:rsidTr="008C7909">
        <w:trPr>
          <w:trHeight w:val="204"/>
        </w:trPr>
        <w:tc>
          <w:tcPr>
            <w:tcW w:w="6537" w:type="dxa"/>
            <w:tcBorders>
              <w:top w:val="nil"/>
              <w:left w:val="nil"/>
              <w:bottom w:val="nil"/>
              <w:right w:val="nil"/>
            </w:tcBorders>
            <w:shd w:val="clear" w:color="auto" w:fill="auto"/>
            <w:vAlign w:val="bottom"/>
            <w:hideMark/>
          </w:tcPr>
          <w:p w14:paraId="438D8D4C" w14:textId="77777777" w:rsidR="00432599" w:rsidRPr="00432599" w:rsidRDefault="00432599" w:rsidP="00087691">
            <w:pP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Breast Screen participation rates (Women Aged 50-74)</w:t>
            </w:r>
          </w:p>
        </w:tc>
        <w:tc>
          <w:tcPr>
            <w:tcW w:w="737" w:type="dxa"/>
            <w:tcBorders>
              <w:top w:val="nil"/>
              <w:left w:val="nil"/>
              <w:bottom w:val="nil"/>
              <w:right w:val="nil"/>
            </w:tcBorders>
            <w:shd w:val="clear" w:color="auto" w:fill="auto"/>
            <w:noWrap/>
            <w:vAlign w:val="bottom"/>
            <w:hideMark/>
          </w:tcPr>
          <w:p w14:paraId="2872886F" w14:textId="77777777" w:rsidR="00432599" w:rsidRPr="00432599" w:rsidRDefault="00432599" w:rsidP="00087691">
            <w:pPr>
              <w:jc w:val="cente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CE8CC69" w14:textId="77777777" w:rsidR="00432599" w:rsidRPr="00432599" w:rsidRDefault="00432599" w:rsidP="009447F9">
            <w:pPr>
              <w:ind w:right="170"/>
              <w:jc w:val="right"/>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19F6B9EE" w14:textId="77777777" w:rsidR="00432599" w:rsidRPr="00432599" w:rsidRDefault="00432599" w:rsidP="009447F9">
            <w:pPr>
              <w:ind w:right="170"/>
              <w:jc w:val="right"/>
              <w:rPr>
                <w:rFonts w:ascii="Times New Roman" w:eastAsia="Times New Roman" w:hAnsi="Times New Roman" w:cs="Times New Roman"/>
                <w:sz w:val="20"/>
                <w:szCs w:val="20"/>
                <w:lang w:eastAsia="en-AU"/>
              </w:rPr>
            </w:pPr>
          </w:p>
        </w:tc>
      </w:tr>
      <w:tr w:rsidR="00432599" w:rsidRPr="00432599" w14:paraId="640D9A19" w14:textId="77777777" w:rsidTr="008C7909">
        <w:trPr>
          <w:trHeight w:val="204"/>
        </w:trPr>
        <w:tc>
          <w:tcPr>
            <w:tcW w:w="6537" w:type="dxa"/>
            <w:tcBorders>
              <w:top w:val="nil"/>
              <w:left w:val="nil"/>
              <w:bottom w:val="nil"/>
              <w:right w:val="nil"/>
            </w:tcBorders>
            <w:shd w:val="clear" w:color="auto" w:fill="auto"/>
            <w:vAlign w:val="bottom"/>
            <w:hideMark/>
          </w:tcPr>
          <w:p w14:paraId="3A193025" w14:textId="7050D45D" w:rsidR="00432599" w:rsidRPr="00432599" w:rsidRDefault="00432599" w:rsidP="00087691">
            <w:pPr>
              <w:ind w:firstLineChars="300" w:firstLine="480"/>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Breast Screen participation rates (Women Aged 50-69)</w:t>
            </w:r>
          </w:p>
        </w:tc>
        <w:tc>
          <w:tcPr>
            <w:tcW w:w="737" w:type="dxa"/>
            <w:tcBorders>
              <w:top w:val="nil"/>
              <w:left w:val="nil"/>
              <w:bottom w:val="nil"/>
              <w:right w:val="nil"/>
            </w:tcBorders>
            <w:shd w:val="clear" w:color="auto" w:fill="auto"/>
            <w:noWrap/>
            <w:vAlign w:val="bottom"/>
            <w:hideMark/>
          </w:tcPr>
          <w:p w14:paraId="7358CB03" w14:textId="77777777" w:rsidR="00432599" w:rsidRPr="00432599" w:rsidRDefault="00432599"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30712E8C"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52.3</w:t>
            </w:r>
          </w:p>
        </w:tc>
        <w:tc>
          <w:tcPr>
            <w:tcW w:w="1191" w:type="dxa"/>
            <w:tcBorders>
              <w:top w:val="nil"/>
              <w:left w:val="nil"/>
              <w:bottom w:val="nil"/>
              <w:right w:val="nil"/>
            </w:tcBorders>
            <w:shd w:val="clear" w:color="auto" w:fill="auto"/>
            <w:noWrap/>
            <w:vAlign w:val="bottom"/>
            <w:hideMark/>
          </w:tcPr>
          <w:p w14:paraId="01137F77"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≥55</w:t>
            </w:r>
          </w:p>
        </w:tc>
      </w:tr>
      <w:tr w:rsidR="00432599" w:rsidRPr="00432599" w14:paraId="2325C5A0" w14:textId="77777777" w:rsidTr="008C7909">
        <w:trPr>
          <w:trHeight w:val="204"/>
        </w:trPr>
        <w:tc>
          <w:tcPr>
            <w:tcW w:w="6537" w:type="dxa"/>
            <w:tcBorders>
              <w:top w:val="nil"/>
              <w:left w:val="nil"/>
              <w:bottom w:val="nil"/>
              <w:right w:val="nil"/>
            </w:tcBorders>
            <w:shd w:val="clear" w:color="auto" w:fill="auto"/>
            <w:vAlign w:val="bottom"/>
            <w:hideMark/>
          </w:tcPr>
          <w:p w14:paraId="78DD8ED1" w14:textId="67EFD6B1" w:rsidR="00432599" w:rsidRPr="00432599" w:rsidRDefault="00432599" w:rsidP="00087691">
            <w:pPr>
              <w:ind w:firstLineChars="300" w:firstLine="480"/>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Breast Screen participation rates (Women Aged 70-74)</w:t>
            </w:r>
          </w:p>
        </w:tc>
        <w:tc>
          <w:tcPr>
            <w:tcW w:w="737" w:type="dxa"/>
            <w:tcBorders>
              <w:top w:val="nil"/>
              <w:left w:val="nil"/>
              <w:bottom w:val="nil"/>
              <w:right w:val="nil"/>
            </w:tcBorders>
            <w:shd w:val="clear" w:color="auto" w:fill="auto"/>
            <w:noWrap/>
            <w:vAlign w:val="bottom"/>
            <w:hideMark/>
          </w:tcPr>
          <w:p w14:paraId="66BCD625" w14:textId="77777777" w:rsidR="00432599" w:rsidRPr="00432599" w:rsidRDefault="00432599"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75702AC5"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55.6</w:t>
            </w:r>
          </w:p>
        </w:tc>
        <w:tc>
          <w:tcPr>
            <w:tcW w:w="1191" w:type="dxa"/>
            <w:tcBorders>
              <w:top w:val="nil"/>
              <w:left w:val="nil"/>
              <w:bottom w:val="nil"/>
              <w:right w:val="nil"/>
            </w:tcBorders>
            <w:shd w:val="clear" w:color="auto" w:fill="auto"/>
            <w:noWrap/>
            <w:vAlign w:val="bottom"/>
            <w:hideMark/>
          </w:tcPr>
          <w:p w14:paraId="6B25C5E5"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≥55</w:t>
            </w:r>
          </w:p>
        </w:tc>
      </w:tr>
      <w:tr w:rsidR="00432599" w:rsidRPr="00432599" w14:paraId="092007BD" w14:textId="77777777" w:rsidTr="008C7909">
        <w:trPr>
          <w:trHeight w:val="109"/>
        </w:trPr>
        <w:tc>
          <w:tcPr>
            <w:tcW w:w="6537" w:type="dxa"/>
            <w:tcBorders>
              <w:top w:val="nil"/>
              <w:left w:val="nil"/>
              <w:bottom w:val="nil"/>
              <w:right w:val="nil"/>
            </w:tcBorders>
            <w:shd w:val="clear" w:color="auto" w:fill="auto"/>
            <w:vAlign w:val="bottom"/>
            <w:hideMark/>
          </w:tcPr>
          <w:p w14:paraId="7B1B4019" w14:textId="7F49315D" w:rsidR="00432599" w:rsidRPr="00432599" w:rsidRDefault="00432599" w:rsidP="00087691">
            <w:pP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 xml:space="preserve">Children fully immunised at one year of age </w:t>
            </w:r>
          </w:p>
        </w:tc>
        <w:tc>
          <w:tcPr>
            <w:tcW w:w="737" w:type="dxa"/>
            <w:tcBorders>
              <w:top w:val="nil"/>
              <w:left w:val="nil"/>
              <w:bottom w:val="nil"/>
              <w:right w:val="nil"/>
            </w:tcBorders>
            <w:shd w:val="clear" w:color="auto" w:fill="auto"/>
            <w:noWrap/>
            <w:vAlign w:val="bottom"/>
            <w:hideMark/>
          </w:tcPr>
          <w:p w14:paraId="5F76E907" w14:textId="77777777" w:rsidR="00432599" w:rsidRPr="00432599" w:rsidRDefault="00432599" w:rsidP="00087691">
            <w:pPr>
              <w:jc w:val="cente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6FD6ABC0" w14:textId="77777777" w:rsidR="00432599" w:rsidRPr="00432599" w:rsidRDefault="00432599" w:rsidP="009447F9">
            <w:pPr>
              <w:ind w:right="170"/>
              <w:jc w:val="right"/>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1987C868" w14:textId="77777777" w:rsidR="00432599" w:rsidRPr="00432599" w:rsidRDefault="00432599" w:rsidP="009447F9">
            <w:pPr>
              <w:ind w:right="170"/>
              <w:jc w:val="right"/>
              <w:rPr>
                <w:rFonts w:ascii="Times New Roman" w:eastAsia="Times New Roman" w:hAnsi="Times New Roman" w:cs="Times New Roman"/>
                <w:sz w:val="20"/>
                <w:szCs w:val="20"/>
                <w:lang w:eastAsia="en-AU"/>
              </w:rPr>
            </w:pPr>
          </w:p>
        </w:tc>
      </w:tr>
      <w:tr w:rsidR="00432599" w:rsidRPr="00432599" w14:paraId="59CD2F0A" w14:textId="77777777" w:rsidTr="008C7909">
        <w:trPr>
          <w:trHeight w:val="204"/>
        </w:trPr>
        <w:tc>
          <w:tcPr>
            <w:tcW w:w="6537" w:type="dxa"/>
            <w:tcBorders>
              <w:top w:val="nil"/>
              <w:left w:val="nil"/>
              <w:bottom w:val="nil"/>
              <w:right w:val="nil"/>
            </w:tcBorders>
            <w:shd w:val="clear" w:color="auto" w:fill="auto"/>
            <w:vAlign w:val="bottom"/>
            <w:hideMark/>
          </w:tcPr>
          <w:p w14:paraId="2CD59BDA" w14:textId="77777777" w:rsidR="00432599" w:rsidRPr="00432599" w:rsidRDefault="00432599" w:rsidP="00087691">
            <w:pPr>
              <w:ind w:firstLineChars="300" w:firstLine="480"/>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Aboriginal children</w:t>
            </w:r>
          </w:p>
        </w:tc>
        <w:tc>
          <w:tcPr>
            <w:tcW w:w="737" w:type="dxa"/>
            <w:tcBorders>
              <w:top w:val="nil"/>
              <w:left w:val="nil"/>
              <w:bottom w:val="nil"/>
              <w:right w:val="nil"/>
            </w:tcBorders>
            <w:shd w:val="clear" w:color="auto" w:fill="auto"/>
            <w:noWrap/>
            <w:vAlign w:val="bottom"/>
            <w:hideMark/>
          </w:tcPr>
          <w:p w14:paraId="19C8CAE5" w14:textId="77777777" w:rsidR="00432599" w:rsidRPr="00432599" w:rsidRDefault="00432599"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471C7EB8"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95.0</w:t>
            </w:r>
          </w:p>
        </w:tc>
        <w:tc>
          <w:tcPr>
            <w:tcW w:w="1191" w:type="dxa"/>
            <w:tcBorders>
              <w:top w:val="nil"/>
              <w:left w:val="nil"/>
              <w:bottom w:val="nil"/>
              <w:right w:val="nil"/>
            </w:tcBorders>
            <w:shd w:val="clear" w:color="auto" w:fill="auto"/>
            <w:noWrap/>
            <w:vAlign w:val="bottom"/>
            <w:hideMark/>
          </w:tcPr>
          <w:p w14:paraId="2B363648"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94.5</w:t>
            </w:r>
          </w:p>
        </w:tc>
      </w:tr>
      <w:tr w:rsidR="00432599" w:rsidRPr="00432599" w14:paraId="4A1B32C0" w14:textId="77777777" w:rsidTr="008C7909">
        <w:trPr>
          <w:trHeight w:val="204"/>
        </w:trPr>
        <w:tc>
          <w:tcPr>
            <w:tcW w:w="6537" w:type="dxa"/>
            <w:tcBorders>
              <w:top w:val="nil"/>
              <w:left w:val="nil"/>
              <w:bottom w:val="nil"/>
              <w:right w:val="nil"/>
            </w:tcBorders>
            <w:shd w:val="clear" w:color="auto" w:fill="auto"/>
            <w:vAlign w:val="bottom"/>
            <w:hideMark/>
          </w:tcPr>
          <w:p w14:paraId="2F926608" w14:textId="77777777" w:rsidR="00432599" w:rsidRPr="00432599" w:rsidRDefault="00432599" w:rsidP="00087691">
            <w:pPr>
              <w:ind w:firstLineChars="300" w:firstLine="480"/>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Non-Aboriginal children</w:t>
            </w:r>
          </w:p>
        </w:tc>
        <w:tc>
          <w:tcPr>
            <w:tcW w:w="737" w:type="dxa"/>
            <w:tcBorders>
              <w:top w:val="nil"/>
              <w:left w:val="nil"/>
              <w:bottom w:val="nil"/>
              <w:right w:val="nil"/>
            </w:tcBorders>
            <w:shd w:val="clear" w:color="auto" w:fill="auto"/>
            <w:noWrap/>
            <w:vAlign w:val="bottom"/>
            <w:hideMark/>
          </w:tcPr>
          <w:p w14:paraId="1E60FAC1" w14:textId="77777777" w:rsidR="00432599" w:rsidRPr="00432599" w:rsidRDefault="00432599" w:rsidP="00087691">
            <w:pPr>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09807A49"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94.1</w:t>
            </w:r>
          </w:p>
        </w:tc>
        <w:tc>
          <w:tcPr>
            <w:tcW w:w="1191" w:type="dxa"/>
            <w:tcBorders>
              <w:top w:val="nil"/>
              <w:left w:val="nil"/>
              <w:bottom w:val="nil"/>
              <w:right w:val="nil"/>
            </w:tcBorders>
            <w:shd w:val="clear" w:color="auto" w:fill="auto"/>
            <w:noWrap/>
            <w:vAlign w:val="bottom"/>
            <w:hideMark/>
          </w:tcPr>
          <w:p w14:paraId="20DFF087"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94.5</w:t>
            </w:r>
          </w:p>
        </w:tc>
      </w:tr>
      <w:tr w:rsidR="00432599" w:rsidRPr="00432599" w14:paraId="422172DF" w14:textId="77777777" w:rsidTr="008C7909">
        <w:trPr>
          <w:trHeight w:val="204"/>
        </w:trPr>
        <w:tc>
          <w:tcPr>
            <w:tcW w:w="6537" w:type="dxa"/>
            <w:tcBorders>
              <w:top w:val="nil"/>
              <w:left w:val="nil"/>
              <w:bottom w:val="nil"/>
              <w:right w:val="nil"/>
            </w:tcBorders>
            <w:shd w:val="clear" w:color="auto" w:fill="auto"/>
            <w:vAlign w:val="bottom"/>
            <w:hideMark/>
          </w:tcPr>
          <w:p w14:paraId="1076C313" w14:textId="3AD1D6BB" w:rsidR="00432599" w:rsidRPr="00432599" w:rsidRDefault="00432599" w:rsidP="00087691">
            <w:pP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 xml:space="preserve">Get Healthy Information and Coaching Service </w:t>
            </w:r>
            <w:r w:rsidR="00AF1D0B">
              <w:rPr>
                <w:rFonts w:ascii="Arial" w:eastAsia="Times New Roman" w:hAnsi="Arial" w:cs="Arial"/>
                <w:color w:val="000000"/>
                <w:sz w:val="16"/>
                <w:szCs w:val="16"/>
                <w:lang w:eastAsia="en-AU"/>
              </w:rPr>
              <w:t>-</w:t>
            </w:r>
            <w:r w:rsidRPr="00432599">
              <w:rPr>
                <w:rFonts w:ascii="Arial" w:eastAsia="Times New Roman" w:hAnsi="Arial" w:cs="Arial"/>
                <w:color w:val="000000"/>
                <w:sz w:val="16"/>
                <w:szCs w:val="16"/>
                <w:lang w:eastAsia="en-AU"/>
              </w:rPr>
              <w:t xml:space="preserve"> Get Healthy in Pregnancy Referrals</w:t>
            </w:r>
          </w:p>
        </w:tc>
        <w:tc>
          <w:tcPr>
            <w:tcW w:w="737" w:type="dxa"/>
            <w:tcBorders>
              <w:top w:val="nil"/>
              <w:left w:val="nil"/>
              <w:bottom w:val="nil"/>
              <w:right w:val="nil"/>
            </w:tcBorders>
            <w:shd w:val="clear" w:color="auto" w:fill="auto"/>
            <w:noWrap/>
            <w:vAlign w:val="bottom"/>
            <w:hideMark/>
          </w:tcPr>
          <w:p w14:paraId="372662C8" w14:textId="77777777" w:rsidR="00432599" w:rsidRPr="00432599" w:rsidRDefault="00432599" w:rsidP="00087691">
            <w:pPr>
              <w:jc w:val="cente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56A852F2"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11,778</w:t>
            </w:r>
          </w:p>
        </w:tc>
        <w:tc>
          <w:tcPr>
            <w:tcW w:w="1191" w:type="dxa"/>
            <w:tcBorders>
              <w:top w:val="nil"/>
              <w:left w:val="nil"/>
              <w:bottom w:val="nil"/>
              <w:right w:val="nil"/>
            </w:tcBorders>
            <w:shd w:val="clear" w:color="auto" w:fill="auto"/>
            <w:noWrap/>
            <w:vAlign w:val="bottom"/>
            <w:hideMark/>
          </w:tcPr>
          <w:p w14:paraId="1282E1E9"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≥12,000</w:t>
            </w:r>
          </w:p>
        </w:tc>
      </w:tr>
      <w:tr w:rsidR="00432599" w:rsidRPr="00432599" w14:paraId="09DAEE0D" w14:textId="77777777" w:rsidTr="008C7909">
        <w:trPr>
          <w:trHeight w:val="252"/>
        </w:trPr>
        <w:tc>
          <w:tcPr>
            <w:tcW w:w="6537" w:type="dxa"/>
            <w:tcBorders>
              <w:top w:val="nil"/>
              <w:left w:val="nil"/>
              <w:bottom w:val="nil"/>
              <w:right w:val="nil"/>
            </w:tcBorders>
            <w:shd w:val="clear" w:color="auto" w:fill="auto"/>
            <w:vAlign w:val="bottom"/>
            <w:hideMark/>
          </w:tcPr>
          <w:p w14:paraId="1840BCF1" w14:textId="77777777" w:rsidR="00432599" w:rsidRPr="00432599" w:rsidRDefault="00432599" w:rsidP="00087691">
            <w:pP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Pregnant women quitting smoking by the second half of their pregnancy</w:t>
            </w:r>
          </w:p>
        </w:tc>
        <w:tc>
          <w:tcPr>
            <w:tcW w:w="737" w:type="dxa"/>
            <w:tcBorders>
              <w:top w:val="nil"/>
              <w:left w:val="nil"/>
              <w:bottom w:val="nil"/>
              <w:right w:val="nil"/>
            </w:tcBorders>
            <w:shd w:val="clear" w:color="auto" w:fill="auto"/>
            <w:noWrap/>
            <w:vAlign w:val="bottom"/>
            <w:hideMark/>
          </w:tcPr>
          <w:p w14:paraId="069D1A8F" w14:textId="77777777" w:rsidR="00432599" w:rsidRPr="00432599" w:rsidRDefault="00432599" w:rsidP="00087691">
            <w:pPr>
              <w:jc w:val="cente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54108B7B"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20.2</w:t>
            </w:r>
          </w:p>
        </w:tc>
        <w:tc>
          <w:tcPr>
            <w:tcW w:w="1191" w:type="dxa"/>
            <w:tcBorders>
              <w:top w:val="nil"/>
              <w:left w:val="nil"/>
              <w:bottom w:val="nil"/>
              <w:right w:val="nil"/>
            </w:tcBorders>
            <w:shd w:val="clear" w:color="auto" w:fill="auto"/>
            <w:noWrap/>
            <w:vAlign w:val="bottom"/>
            <w:hideMark/>
          </w:tcPr>
          <w:p w14:paraId="19C3DBFB" w14:textId="77777777"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21.5</w:t>
            </w:r>
          </w:p>
        </w:tc>
      </w:tr>
      <w:tr w:rsidR="00432599" w:rsidRPr="00432599" w14:paraId="73CD4E7F" w14:textId="77777777" w:rsidTr="008C7909">
        <w:trPr>
          <w:trHeight w:val="204"/>
        </w:trPr>
        <w:tc>
          <w:tcPr>
            <w:tcW w:w="6537" w:type="dxa"/>
            <w:tcBorders>
              <w:top w:val="nil"/>
              <w:left w:val="nil"/>
              <w:bottom w:val="nil"/>
              <w:right w:val="nil"/>
            </w:tcBorders>
            <w:shd w:val="clear" w:color="auto" w:fill="auto"/>
            <w:vAlign w:val="bottom"/>
            <w:hideMark/>
          </w:tcPr>
          <w:p w14:paraId="2EEB0F3D" w14:textId="0FE01211" w:rsidR="00432599" w:rsidRPr="00432599" w:rsidRDefault="00432599" w:rsidP="00087691">
            <w:pP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Towards zero suicides</w:t>
            </w:r>
            <w:r w:rsidR="007C4719">
              <w:rPr>
                <w:rFonts w:ascii="Arial" w:eastAsia="Times New Roman" w:hAnsi="Arial" w:cs="Arial"/>
                <w:color w:val="000000"/>
                <w:sz w:val="16"/>
                <w:szCs w:val="16"/>
                <w:lang w:eastAsia="en-AU"/>
              </w:rPr>
              <w:t xml:space="preserve"> </w:t>
            </w:r>
            <w:r w:rsidR="00617059">
              <w:rPr>
                <w:rFonts w:ascii="Arial" w:eastAsia="Times New Roman" w:hAnsi="Arial" w:cs="Arial"/>
                <w:color w:val="000000"/>
                <w:sz w:val="16"/>
                <w:szCs w:val="16"/>
                <w:lang w:eastAsia="en-AU"/>
              </w:rPr>
              <w:t>(</w:t>
            </w:r>
            <w:r w:rsidR="00C142B9">
              <w:rPr>
                <w:rFonts w:ascii="Arial" w:eastAsia="Times New Roman" w:hAnsi="Arial" w:cs="Arial"/>
                <w:color w:val="000000"/>
                <w:sz w:val="16"/>
                <w:szCs w:val="16"/>
                <w:lang w:eastAsia="en-AU"/>
              </w:rPr>
              <w:t xml:space="preserve">per 100,000 </w:t>
            </w:r>
            <w:r w:rsidR="00DC717A">
              <w:rPr>
                <w:rFonts w:ascii="Arial" w:eastAsia="Times New Roman" w:hAnsi="Arial" w:cs="Arial"/>
                <w:color w:val="000000"/>
                <w:sz w:val="16"/>
                <w:szCs w:val="16"/>
                <w:lang w:eastAsia="en-AU"/>
              </w:rPr>
              <w:t>p</w:t>
            </w:r>
            <w:r w:rsidR="00C142B9">
              <w:rPr>
                <w:rFonts w:ascii="Arial" w:eastAsia="Times New Roman" w:hAnsi="Arial" w:cs="Arial"/>
                <w:color w:val="000000"/>
                <w:sz w:val="16"/>
                <w:szCs w:val="16"/>
                <w:lang w:eastAsia="en-AU"/>
              </w:rPr>
              <w:t>e</w:t>
            </w:r>
            <w:r w:rsidR="001A2914">
              <w:rPr>
                <w:rFonts w:ascii="Arial" w:eastAsia="Times New Roman" w:hAnsi="Arial" w:cs="Arial"/>
                <w:color w:val="000000"/>
                <w:sz w:val="16"/>
                <w:szCs w:val="16"/>
                <w:lang w:eastAsia="en-AU"/>
              </w:rPr>
              <w:t>ople)</w:t>
            </w:r>
            <w:r w:rsidR="007C4719">
              <w:rPr>
                <w:rFonts w:ascii="Arial" w:eastAsia="Times New Roman" w:hAnsi="Arial" w:cs="Arial"/>
                <w:color w:val="000000"/>
                <w:sz w:val="16"/>
                <w:szCs w:val="16"/>
                <w:lang w:eastAsia="en-AU"/>
              </w:rPr>
              <w:t xml:space="preserve"> </w:t>
            </w:r>
          </w:p>
        </w:tc>
        <w:tc>
          <w:tcPr>
            <w:tcW w:w="737" w:type="dxa"/>
            <w:tcBorders>
              <w:top w:val="nil"/>
              <w:left w:val="nil"/>
              <w:bottom w:val="nil"/>
              <w:right w:val="nil"/>
            </w:tcBorders>
            <w:shd w:val="clear" w:color="auto" w:fill="auto"/>
            <w:noWrap/>
            <w:vAlign w:val="bottom"/>
            <w:hideMark/>
          </w:tcPr>
          <w:p w14:paraId="0AB45893" w14:textId="0E7CF0BD" w:rsidR="00432599" w:rsidRPr="00432599" w:rsidRDefault="00432599" w:rsidP="00087691">
            <w:pPr>
              <w:jc w:val="center"/>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43B6C8D5" w14:textId="2FA6B454" w:rsidR="00432599" w:rsidRPr="00432599" w:rsidRDefault="00432599" w:rsidP="009447F9">
            <w:pPr>
              <w:ind w:right="170"/>
              <w:jc w:val="right"/>
              <w:rPr>
                <w:rFonts w:ascii="Arial" w:eastAsia="Times New Roman" w:hAnsi="Arial" w:cs="Arial"/>
                <w:color w:val="000000"/>
                <w:sz w:val="16"/>
                <w:szCs w:val="16"/>
                <w:lang w:eastAsia="en-AU"/>
              </w:rPr>
            </w:pPr>
            <w:r w:rsidRPr="00432599">
              <w:rPr>
                <w:rFonts w:ascii="Arial" w:eastAsia="Times New Roman" w:hAnsi="Arial" w:cs="Arial"/>
                <w:color w:val="000000"/>
                <w:sz w:val="16"/>
                <w:szCs w:val="16"/>
                <w:lang w:eastAsia="en-AU"/>
              </w:rPr>
              <w:t>11.</w:t>
            </w:r>
            <w:r w:rsidR="00D31F50">
              <w:rPr>
                <w:rFonts w:ascii="Arial" w:eastAsia="Times New Roman" w:hAnsi="Arial" w:cs="Arial"/>
                <w:color w:val="000000"/>
                <w:sz w:val="16"/>
                <w:szCs w:val="16"/>
                <w:lang w:eastAsia="en-AU"/>
              </w:rPr>
              <w:t>4</w:t>
            </w:r>
          </w:p>
        </w:tc>
        <w:tc>
          <w:tcPr>
            <w:tcW w:w="1191" w:type="dxa"/>
            <w:tcBorders>
              <w:top w:val="nil"/>
              <w:left w:val="nil"/>
              <w:bottom w:val="nil"/>
              <w:right w:val="nil"/>
            </w:tcBorders>
            <w:shd w:val="clear" w:color="auto" w:fill="auto"/>
            <w:noWrap/>
            <w:vAlign w:val="bottom"/>
            <w:hideMark/>
          </w:tcPr>
          <w:p w14:paraId="56436D84" w14:textId="66269F95" w:rsidR="00432599" w:rsidRPr="00432599" w:rsidRDefault="009F3F5B" w:rsidP="009447F9">
            <w:pPr>
              <w:ind w:right="170"/>
              <w:jc w:val="right"/>
              <w:rPr>
                <w:rFonts w:ascii="Arial" w:eastAsia="Times New Roman" w:hAnsi="Arial" w:cs="Arial"/>
                <w:color w:val="000000"/>
                <w:sz w:val="16"/>
                <w:szCs w:val="16"/>
                <w:lang w:eastAsia="en-AU"/>
              </w:rPr>
            </w:pPr>
            <w:proofErr w:type="spellStart"/>
            <w:r>
              <w:rPr>
                <w:rFonts w:ascii="Arial" w:eastAsia="Times New Roman" w:hAnsi="Arial" w:cs="Arial"/>
                <w:color w:val="000000"/>
                <w:sz w:val="16"/>
                <w:szCs w:val="16"/>
                <w:lang w:eastAsia="en-AU"/>
              </w:rPr>
              <w:t>n.a.</w:t>
            </w:r>
            <w:proofErr w:type="spellEnd"/>
            <w:r w:rsidRPr="00432599" w:rsidDel="009F3F5B">
              <w:rPr>
                <w:rFonts w:ascii="Arial" w:eastAsia="Times New Roman" w:hAnsi="Arial" w:cs="Arial"/>
                <w:color w:val="000000"/>
                <w:sz w:val="16"/>
                <w:szCs w:val="16"/>
                <w:lang w:eastAsia="en-AU"/>
              </w:rPr>
              <w:t xml:space="preserve"> </w:t>
            </w:r>
          </w:p>
        </w:tc>
      </w:tr>
    </w:tbl>
    <w:p w14:paraId="4B7BB7A5" w14:textId="153BBB55" w:rsidR="00F91D01" w:rsidRPr="007F7D59" w:rsidRDefault="00F91D01">
      <w:pPr>
        <w:rPr>
          <w:rFonts w:ascii="Arial" w:hAnsi="Arial" w:cs="Arial"/>
          <w:sz w:val="6"/>
          <w:szCs w:val="6"/>
        </w:rPr>
      </w:pPr>
    </w:p>
    <w:p w14:paraId="69FF374B" w14:textId="7EF91933" w:rsidR="002E2607" w:rsidRDefault="002E2607"/>
    <w:p w14:paraId="3548BB61" w14:textId="77777777" w:rsidR="002E2607" w:rsidRDefault="002E2607"/>
    <w:p w14:paraId="5BD55F5A" w14:textId="77777777" w:rsidR="00425DA2" w:rsidRDefault="00425DA2">
      <w:pPr>
        <w:rPr>
          <w:rFonts w:ascii="Arial" w:eastAsia="Times New Roman" w:hAnsi="Arial" w:cs="Arial"/>
          <w:b/>
          <w:color w:val="00ABE6"/>
          <w:kern w:val="28"/>
          <w:sz w:val="28"/>
          <w:szCs w:val="36"/>
        </w:rPr>
      </w:pPr>
      <w:r>
        <w:rPr>
          <w:rFonts w:ascii="Arial" w:hAnsi="Arial" w:cs="Arial"/>
        </w:rPr>
        <w:br w:type="page"/>
      </w:r>
    </w:p>
    <w:p w14:paraId="4E413894" w14:textId="67B0FA08" w:rsidR="00E23884" w:rsidRPr="008B7CC3" w:rsidRDefault="007A162F" w:rsidP="003B07F6">
      <w:pPr>
        <w:pStyle w:val="Heading2"/>
        <w:numPr>
          <w:ilvl w:val="0"/>
          <w:numId w:val="22"/>
        </w:numPr>
        <w:ind w:left="709" w:hanging="709"/>
        <w:rPr>
          <w:rFonts w:ascii="Arial" w:hAnsi="Arial" w:cs="Arial"/>
        </w:rPr>
      </w:pPr>
      <w:r w:rsidRPr="004504A1">
        <w:lastRenderedPageBreak/>
        <w:t>Outcome</w:t>
      </w:r>
      <w:r>
        <w:rPr>
          <w:rFonts w:ascii="Arial" w:hAnsi="Arial" w:cs="Arial"/>
        </w:rPr>
        <w:t xml:space="preserve"> 5: </w:t>
      </w:r>
      <w:r w:rsidR="00E23884">
        <w:rPr>
          <w:rFonts w:ascii="Arial" w:hAnsi="Arial" w:cs="Arial"/>
        </w:rPr>
        <w:t xml:space="preserve">Our people and systems are continuously improving to deliver the best health outcomes and experiences </w:t>
      </w:r>
    </w:p>
    <w:tbl>
      <w:tblPr>
        <w:tblpPr w:leftFromText="180" w:rightFromText="180" w:vertAnchor="text" w:horzAnchor="margin" w:tblpXSpec="right" w:tblpY="812"/>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E23884" w:rsidRPr="00F8244B" w14:paraId="4EB3FF74" w14:textId="77777777" w:rsidTr="003E745D">
        <w:trPr>
          <w:cantSplit/>
          <w:trHeight w:val="784"/>
        </w:trPr>
        <w:tc>
          <w:tcPr>
            <w:tcW w:w="1729" w:type="pct"/>
            <w:shd w:val="clear" w:color="auto" w:fill="F2F2F2" w:themeFill="background1" w:themeFillShade="F2"/>
            <w:vAlign w:val="center"/>
          </w:tcPr>
          <w:p w14:paraId="3724708A" w14:textId="77777777" w:rsidR="00E23884" w:rsidRPr="00F8244B" w:rsidRDefault="00E23884" w:rsidP="003E745D">
            <w:pPr>
              <w:spacing w:before="120" w:after="120"/>
              <w:rPr>
                <w:rFonts w:ascii="Arial" w:hAnsi="Arial" w:cs="Arial"/>
                <w:sz w:val="23"/>
                <w:szCs w:val="23"/>
              </w:rPr>
            </w:pPr>
            <w:r w:rsidRPr="00F8244B">
              <w:rPr>
                <w:rFonts w:ascii="Arial" w:hAnsi="Arial" w:cs="Arial"/>
                <w:noProof/>
                <w:lang w:eastAsia="en-AU"/>
              </w:rPr>
              <w:drawing>
                <wp:inline distT="0" distB="0" distL="0" distR="0" wp14:anchorId="19C298ED" wp14:editId="597179C3">
                  <wp:extent cx="518160" cy="518160"/>
                  <wp:effectExtent l="0" t="0" r="0" b="0"/>
                  <wp:docPr id="23" name="Picture 23"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BFE31C2" w14:textId="6C5E01E9" w:rsidR="00E23884" w:rsidRPr="00425DA2" w:rsidRDefault="00E23884" w:rsidP="003E745D">
            <w:pPr>
              <w:spacing w:before="120" w:after="120"/>
              <w:jc w:val="center"/>
              <w:rPr>
                <w:rFonts w:ascii="Arial" w:hAnsi="Arial" w:cs="Arial"/>
                <w:color w:val="00ABE6"/>
                <w:sz w:val="18"/>
                <w:szCs w:val="18"/>
              </w:rPr>
            </w:pPr>
            <w:r w:rsidRPr="00425DA2">
              <w:rPr>
                <w:rFonts w:ascii="Arial" w:hAnsi="Arial" w:cs="Arial"/>
                <w:color w:val="00ABE6"/>
                <w:sz w:val="18"/>
                <w:szCs w:val="18"/>
              </w:rPr>
              <w:t>$</w:t>
            </w:r>
            <w:r w:rsidR="008A3BEF" w:rsidRPr="00425DA2">
              <w:rPr>
                <w:rFonts w:ascii="Arial" w:hAnsi="Arial" w:cs="Arial"/>
                <w:color w:val="00ABE6"/>
                <w:sz w:val="18"/>
                <w:szCs w:val="18"/>
              </w:rPr>
              <w:t>1.1</w:t>
            </w:r>
            <w:r w:rsidRPr="00425DA2">
              <w:rPr>
                <w:rFonts w:ascii="Arial" w:hAnsi="Arial" w:cs="Arial"/>
                <w:color w:val="00ABE6"/>
                <w:sz w:val="18"/>
                <w:szCs w:val="18"/>
              </w:rPr>
              <w:t xml:space="preserve"> billion</w:t>
            </w:r>
          </w:p>
        </w:tc>
        <w:tc>
          <w:tcPr>
            <w:tcW w:w="1809" w:type="pct"/>
            <w:shd w:val="clear" w:color="auto" w:fill="F2F2F2" w:themeFill="background1" w:themeFillShade="F2"/>
            <w:vAlign w:val="center"/>
          </w:tcPr>
          <w:p w14:paraId="31C787DD" w14:textId="77777777" w:rsidR="00E23884" w:rsidRPr="00F8244B" w:rsidRDefault="00E23884" w:rsidP="003E745D">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E23884" w:rsidRPr="00F8244B" w14:paraId="7DC382BD" w14:textId="77777777" w:rsidTr="003E745D">
        <w:trPr>
          <w:cantSplit/>
          <w:trHeight w:val="784"/>
        </w:trPr>
        <w:tc>
          <w:tcPr>
            <w:tcW w:w="1729" w:type="pct"/>
            <w:shd w:val="clear" w:color="auto" w:fill="F2F2F2" w:themeFill="background1" w:themeFillShade="F2"/>
            <w:vAlign w:val="center"/>
          </w:tcPr>
          <w:p w14:paraId="6A5BDAA2" w14:textId="77777777" w:rsidR="00E23884" w:rsidRPr="00F8244B" w:rsidRDefault="00E23884" w:rsidP="003E745D">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71591A7C" wp14:editId="0259EF6D">
                  <wp:extent cx="525145" cy="525145"/>
                  <wp:effectExtent l="0" t="0" r="8255" b="8255"/>
                  <wp:docPr id="24" name="Picture 2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0DF5C5B" w14:textId="23B7F290" w:rsidR="00E23884" w:rsidRPr="00425DA2" w:rsidRDefault="00E23884" w:rsidP="003E745D">
            <w:pPr>
              <w:spacing w:before="120" w:after="120"/>
              <w:jc w:val="center"/>
              <w:rPr>
                <w:rFonts w:ascii="Arial" w:hAnsi="Arial" w:cs="Arial"/>
                <w:color w:val="00ABE6"/>
                <w:sz w:val="18"/>
                <w:szCs w:val="18"/>
              </w:rPr>
            </w:pPr>
            <w:r w:rsidRPr="00425DA2">
              <w:rPr>
                <w:rFonts w:ascii="Arial" w:hAnsi="Arial" w:cs="Arial"/>
                <w:color w:val="00ABE6"/>
                <w:sz w:val="18"/>
                <w:szCs w:val="18"/>
              </w:rPr>
              <w:t>$</w:t>
            </w:r>
            <w:r w:rsidR="009F2591" w:rsidRPr="00425DA2">
              <w:rPr>
                <w:rFonts w:ascii="Arial" w:hAnsi="Arial" w:cs="Arial"/>
                <w:color w:val="00ABE6"/>
                <w:sz w:val="18"/>
                <w:szCs w:val="18"/>
              </w:rPr>
              <w:t>1</w:t>
            </w:r>
            <w:r w:rsidR="00AA02F9" w:rsidRPr="00425DA2">
              <w:rPr>
                <w:rFonts w:ascii="Arial" w:hAnsi="Arial" w:cs="Arial"/>
                <w:color w:val="00ABE6"/>
                <w:sz w:val="18"/>
                <w:szCs w:val="18"/>
              </w:rPr>
              <w:t>8.4</w:t>
            </w:r>
            <w:r w:rsidRPr="00425DA2">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73E6F149" w14:textId="77777777" w:rsidR="00E23884" w:rsidRPr="00F8244B" w:rsidRDefault="00E23884" w:rsidP="003E745D">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507B8B5D" w14:textId="77777777" w:rsidR="00E23884" w:rsidRPr="002D74A2" w:rsidRDefault="00E23884" w:rsidP="00E23884">
      <w:pPr>
        <w:pStyle w:val="Heading3"/>
        <w:rPr>
          <w:rFonts w:ascii="Arial" w:hAnsi="Arial" w:cs="Arial"/>
        </w:rPr>
      </w:pPr>
      <w:r w:rsidRPr="003A0DAC">
        <w:rPr>
          <w:rFonts w:ascii="Arial" w:hAnsi="Arial" w:cs="Arial"/>
        </w:rPr>
        <w:t>State Outcome overview and 2020-21 investment</w:t>
      </w:r>
    </w:p>
    <w:p w14:paraId="2E9E4E9F" w14:textId="77777777" w:rsidR="00E23884" w:rsidRPr="00C347E3" w:rsidRDefault="00E23884" w:rsidP="00EA1DEA">
      <w:pPr>
        <w:pStyle w:val="BodyText"/>
      </w:pPr>
      <w:r w:rsidRPr="00581077">
        <w:t>A skilled workforce with access to world leading education and training, and a system that</w:t>
      </w:r>
      <w:r>
        <w:t xml:space="preserve"> </w:t>
      </w:r>
      <w:r w:rsidRPr="00581077">
        <w:t>harnesses research and digital innovation essential to continuously improving outcomes and</w:t>
      </w:r>
      <w:r>
        <w:t xml:space="preserve"> </w:t>
      </w:r>
      <w:r w:rsidRPr="00581077">
        <w:t>experiences of care across the system. Th</w:t>
      </w:r>
      <w:r>
        <w:t>is expertise is delivered</w:t>
      </w:r>
      <w:r w:rsidRPr="00581077">
        <w:t xml:space="preserve"> by a range of statutory</w:t>
      </w:r>
      <w:r w:rsidRPr="00581077" w:rsidDel="008220F8">
        <w:t xml:space="preserve"> </w:t>
      </w:r>
      <w:r>
        <w:t>bodies and system managers.</w:t>
      </w:r>
    </w:p>
    <w:p w14:paraId="0A3AE974" w14:textId="24CDA4FE" w:rsidR="00E23884" w:rsidRPr="000101AC" w:rsidRDefault="00E23884" w:rsidP="007F7D59">
      <w:pPr>
        <w:pStyle w:val="Heading3"/>
      </w:pPr>
      <w:r w:rsidRPr="000101AC">
        <w:t xml:space="preserve">2020-21 </w:t>
      </w:r>
      <w:r w:rsidR="00F901C7">
        <w:t xml:space="preserve">State Outcome </w:t>
      </w:r>
      <w:r w:rsidRPr="000101AC">
        <w:t xml:space="preserve">Budget </w:t>
      </w:r>
      <w:r w:rsidR="00033EEB">
        <w:t>h</w:t>
      </w:r>
      <w:r w:rsidRPr="000101AC">
        <w:t xml:space="preserve">ighlights </w:t>
      </w:r>
    </w:p>
    <w:p w14:paraId="111AC9C1" w14:textId="38271975" w:rsidR="00E23884" w:rsidRPr="006A0A84" w:rsidRDefault="00E23884" w:rsidP="00EA1DEA">
      <w:pPr>
        <w:pStyle w:val="BodyText"/>
      </w:pPr>
      <w:r w:rsidRPr="006A0A84">
        <w:t xml:space="preserve">In 2020-21, the Health </w:t>
      </w:r>
      <w:r w:rsidR="0099232E">
        <w:t>Cluster</w:t>
      </w:r>
      <w:r w:rsidRPr="006A0A84">
        <w:t xml:space="preserve"> will invest $</w:t>
      </w:r>
      <w:r w:rsidR="00D5647C">
        <w:t xml:space="preserve">1.1 </w:t>
      </w:r>
      <w:r w:rsidRPr="006A0A84">
        <w:t>bi</w:t>
      </w:r>
      <w:r w:rsidRPr="00905507">
        <w:t>llion ($</w:t>
      </w:r>
      <w:r w:rsidR="00B85B33" w:rsidRPr="00905507">
        <w:t>1.1</w:t>
      </w:r>
      <w:r w:rsidRPr="00905507">
        <w:t xml:space="preserve"> billion recurrent expenses and $</w:t>
      </w:r>
      <w:r w:rsidR="008E2AC6" w:rsidRPr="00905507">
        <w:t>18.4</w:t>
      </w:r>
      <w:r w:rsidRPr="00905507">
        <w:t xml:space="preserve"> million capital expenditure) </w:t>
      </w:r>
      <w:r w:rsidR="0047033B" w:rsidRPr="00905507">
        <w:t xml:space="preserve">in this </w:t>
      </w:r>
      <w:r w:rsidR="00FA7DB7">
        <w:t>O</w:t>
      </w:r>
      <w:r w:rsidR="0047033B" w:rsidRPr="00905507">
        <w:t>utcome</w:t>
      </w:r>
      <w:r w:rsidRPr="00905507">
        <w:t>, including:</w:t>
      </w:r>
    </w:p>
    <w:p w14:paraId="4BBAB6F2" w14:textId="5DD72234" w:rsidR="00E23884" w:rsidRPr="006A0A84" w:rsidRDefault="00E23884" w:rsidP="00E67E94">
      <w:pPr>
        <w:pStyle w:val="Bullet1"/>
      </w:pPr>
      <w:r w:rsidRPr="006A0A84">
        <w:t>$20</w:t>
      </w:r>
      <w:r w:rsidR="00EB0C0F">
        <w:t>.0</w:t>
      </w:r>
      <w:r w:rsidRPr="006A0A84">
        <w:t xml:space="preserve"> </w:t>
      </w:r>
      <w:r w:rsidRPr="006A0A84">
        <w:rPr>
          <w:rFonts w:eastAsia="Calibri"/>
        </w:rPr>
        <w:t xml:space="preserve">million in 2020-21 to fast-track </w:t>
      </w:r>
      <w:r w:rsidR="00EB0C0F" w:rsidRPr="006A0A84">
        <w:rPr>
          <w:rFonts w:eastAsia="Calibri"/>
        </w:rPr>
        <w:t>state</w:t>
      </w:r>
      <w:r w:rsidR="002B2BF6">
        <w:rPr>
          <w:rFonts w:eastAsia="Calibri"/>
        </w:rPr>
        <w:t>-</w:t>
      </w:r>
      <w:r w:rsidR="00EB0C0F" w:rsidRPr="006A0A84">
        <w:rPr>
          <w:rFonts w:eastAsia="Calibri"/>
        </w:rPr>
        <w:t>wide</w:t>
      </w:r>
      <w:r w:rsidRPr="006A0A84">
        <w:rPr>
          <w:rFonts w:eastAsia="Calibri"/>
        </w:rPr>
        <w:t xml:space="preserve"> research and clinical trials to tackle the global COVID-19 pandemic and reduce its impact on the community.</w:t>
      </w:r>
      <w:r w:rsidRPr="006A0A84">
        <w:t xml:space="preserve">  </w:t>
      </w:r>
    </w:p>
    <w:p w14:paraId="5FEF99A5" w14:textId="077A5E28" w:rsidR="00E23884" w:rsidRDefault="00E23884" w:rsidP="007F7D59">
      <w:pPr>
        <w:pStyle w:val="Heading3"/>
      </w:pPr>
      <w:r w:rsidRPr="00DC6435">
        <w:t xml:space="preserve">Key </w:t>
      </w:r>
      <w:r w:rsidRPr="007F7D59">
        <w:t>performance</w:t>
      </w:r>
      <w:r w:rsidRPr="00DC6435">
        <w:t xml:space="preserve"> insights </w:t>
      </w:r>
    </w:p>
    <w:p w14:paraId="6E8CFDED" w14:textId="77777777" w:rsidR="00380DD1" w:rsidRPr="00D137B2" w:rsidRDefault="00380DD1" w:rsidP="00EA1DEA">
      <w:pPr>
        <w:pStyle w:val="BodyText"/>
      </w:pPr>
      <w:r>
        <w:t>This section provides analysis and insights on key Outcome Indicators for this State Outcome.</w:t>
      </w:r>
    </w:p>
    <w:p w14:paraId="21744526" w14:textId="209CB3CD" w:rsidR="00760DFA" w:rsidRPr="00A65C58" w:rsidRDefault="00760DFA" w:rsidP="007F7D59">
      <w:pPr>
        <w:pStyle w:val="Heading4"/>
      </w:pPr>
      <w:r w:rsidRPr="00A65C58">
        <w:t xml:space="preserve">Increasing the </w:t>
      </w:r>
      <w:r w:rsidRPr="007F7D59">
        <w:t>volume</w:t>
      </w:r>
      <w:r w:rsidRPr="00A65C58">
        <w:t xml:space="preserve"> of discharge summaries delivered electronically to G</w:t>
      </w:r>
      <w:r w:rsidR="006D40A0">
        <w:t xml:space="preserve">eneral </w:t>
      </w:r>
      <w:r w:rsidRPr="00A65C58">
        <w:t>P</w:t>
      </w:r>
      <w:r w:rsidR="006D40A0">
        <w:t>rac</w:t>
      </w:r>
      <w:r w:rsidR="00DF1AD0">
        <w:t>titioners (GPs)</w:t>
      </w:r>
    </w:p>
    <w:p w14:paraId="07CA56E7" w14:textId="77777777" w:rsidR="00260EE8" w:rsidRDefault="00152CCE" w:rsidP="00EA1DEA">
      <w:pPr>
        <w:pStyle w:val="BodyText"/>
      </w:pPr>
      <w:r w:rsidRPr="00AD0825">
        <w:t>This</w:t>
      </w:r>
      <w:r w:rsidR="00E23884" w:rsidRPr="00AD0825">
        <w:t xml:space="preserve"> facilitates well-coordinated and effective clinical handover </w:t>
      </w:r>
      <w:r w:rsidR="00E32933" w:rsidRPr="00AD0825">
        <w:t xml:space="preserve">between </w:t>
      </w:r>
      <w:r w:rsidR="00E23884" w:rsidRPr="00AD0825">
        <w:t>hospitals and primary healthcare providers</w:t>
      </w:r>
      <w:r w:rsidR="00E32933" w:rsidRPr="00AD0825">
        <w:t>.</w:t>
      </w:r>
      <w:r w:rsidR="00E23884" w:rsidRPr="00AD0825">
        <w:t xml:space="preserve"> Sharing information via electronic means supports patients as they return to the community and can reduce unnecessary hospital visits. </w:t>
      </w:r>
    </w:p>
    <w:p w14:paraId="05E62C3B" w14:textId="6F48C6A8" w:rsidR="00E23884" w:rsidRPr="00AD0825" w:rsidRDefault="00260EE8" w:rsidP="00386006">
      <w:pPr>
        <w:spacing w:before="80" w:after="100"/>
        <w:rPr>
          <w:rFonts w:ascii="Arial" w:hAnsi="Arial" w:cs="Arial"/>
          <w:sz w:val="23"/>
          <w:szCs w:val="23"/>
        </w:rPr>
      </w:pPr>
      <w:r>
        <w:rPr>
          <w:rFonts w:ascii="Arial" w:hAnsi="Arial" w:cs="Arial"/>
          <w:sz w:val="23"/>
          <w:szCs w:val="23"/>
        </w:rPr>
        <w:t>Performance against this indicator</w:t>
      </w:r>
      <w:r w:rsidR="00ED5DD4">
        <w:rPr>
          <w:rFonts w:ascii="Arial" w:hAnsi="Arial" w:cs="Arial"/>
          <w:sz w:val="23"/>
          <w:szCs w:val="23"/>
        </w:rPr>
        <w:t xml:space="preserve"> </w:t>
      </w:r>
      <w:r w:rsidR="004C679E">
        <w:rPr>
          <w:rFonts w:ascii="Arial" w:hAnsi="Arial" w:cs="Arial"/>
          <w:sz w:val="23"/>
          <w:szCs w:val="23"/>
        </w:rPr>
        <w:t xml:space="preserve">is currently exceeding </w:t>
      </w:r>
      <w:r w:rsidR="00C37A07">
        <w:rPr>
          <w:rFonts w:ascii="Arial" w:hAnsi="Arial" w:cs="Arial"/>
          <w:sz w:val="23"/>
          <w:szCs w:val="23"/>
        </w:rPr>
        <w:t>the</w:t>
      </w:r>
      <w:r w:rsidR="004C679E">
        <w:rPr>
          <w:rFonts w:ascii="Arial" w:hAnsi="Arial" w:cs="Arial"/>
          <w:sz w:val="23"/>
          <w:szCs w:val="23"/>
        </w:rPr>
        <w:t xml:space="preserve"> target. </w:t>
      </w:r>
      <w:r w:rsidR="00E23884" w:rsidRPr="00AD0825">
        <w:rPr>
          <w:rFonts w:ascii="Arial" w:hAnsi="Arial" w:cs="Arial"/>
          <w:sz w:val="23"/>
          <w:szCs w:val="23"/>
        </w:rPr>
        <w:t xml:space="preserve">Over the last </w:t>
      </w:r>
      <w:r w:rsidR="004725E6" w:rsidRPr="00AD0825">
        <w:rPr>
          <w:rFonts w:ascii="Arial" w:hAnsi="Arial" w:cs="Arial"/>
          <w:sz w:val="23"/>
          <w:szCs w:val="23"/>
        </w:rPr>
        <w:t>six</w:t>
      </w:r>
      <w:r w:rsidR="00E23884" w:rsidRPr="00AD0825">
        <w:rPr>
          <w:rFonts w:ascii="Arial" w:hAnsi="Arial" w:cs="Arial"/>
          <w:sz w:val="23"/>
          <w:szCs w:val="23"/>
        </w:rPr>
        <w:t xml:space="preserve"> months, there has been a continued increase in the </w:t>
      </w:r>
      <w:r w:rsidR="00D22665" w:rsidRPr="00AD0825">
        <w:rPr>
          <w:rFonts w:ascii="Arial" w:hAnsi="Arial" w:cs="Arial"/>
          <w:sz w:val="23"/>
          <w:szCs w:val="23"/>
        </w:rPr>
        <w:t>percent</w:t>
      </w:r>
      <w:r w:rsidR="003D6C55" w:rsidRPr="00AD0825">
        <w:rPr>
          <w:rFonts w:ascii="Arial" w:hAnsi="Arial" w:cs="Arial"/>
          <w:sz w:val="23"/>
          <w:szCs w:val="23"/>
        </w:rPr>
        <w:t xml:space="preserve">age </w:t>
      </w:r>
      <w:r w:rsidR="00E23884" w:rsidRPr="00AD0825">
        <w:rPr>
          <w:rFonts w:ascii="Arial" w:hAnsi="Arial" w:cs="Arial"/>
          <w:sz w:val="23"/>
          <w:szCs w:val="23"/>
        </w:rPr>
        <w:t xml:space="preserve">of discharge summaries being delivered electronically to GPs. </w:t>
      </w:r>
    </w:p>
    <w:p w14:paraId="2238EB2D" w14:textId="1A891CD1" w:rsidR="000B035B" w:rsidRPr="00A70772" w:rsidRDefault="000B035B" w:rsidP="00F419DF">
      <w:pPr>
        <w:pStyle w:val="Chart3X"/>
        <w:ind w:left="1276" w:hanging="1276"/>
      </w:pPr>
      <w:r w:rsidRPr="00683EB0">
        <w:t xml:space="preserve">Increase the percentage </w:t>
      </w:r>
      <w:r w:rsidR="00717E84">
        <w:t xml:space="preserve">of </w:t>
      </w:r>
      <w:r w:rsidRPr="00683EB0">
        <w:t>discharge summaries delivered electronically to GPs</w:t>
      </w:r>
    </w:p>
    <w:p w14:paraId="098540E1" w14:textId="4824E7D2" w:rsidR="00E23884" w:rsidRDefault="00945562" w:rsidP="007F7D59">
      <w:pPr>
        <w:autoSpaceDE w:val="0"/>
        <w:autoSpaceDN w:val="0"/>
        <w:adjustRightInd w:val="0"/>
        <w:jc w:val="center"/>
        <w:rPr>
          <w:noProof/>
        </w:rPr>
      </w:pPr>
      <w:r>
        <w:rPr>
          <w:noProof/>
          <w:lang w:eastAsia="en-AU"/>
        </w:rPr>
        <w:drawing>
          <wp:inline distT="0" distB="0" distL="0" distR="0" wp14:anchorId="66613518" wp14:editId="3856CACC">
            <wp:extent cx="4572000" cy="2457450"/>
            <wp:effectExtent l="0" t="0" r="0" b="0"/>
            <wp:docPr id="17" name="Chart 17" descr="Chart 3.8: Increase the percentage of discharge summaries delivered electronically to GPs">
              <a:extLst xmlns:a="http://schemas.openxmlformats.org/drawingml/2006/main">
                <a:ext uri="{FF2B5EF4-FFF2-40B4-BE49-F238E27FC236}">
                  <a16:creationId xmlns:a16="http://schemas.microsoft.com/office/drawing/2014/main" id="{80D56752-4333-413E-AD4C-2F6287D7D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502107" w14:textId="4F087578" w:rsidR="007F7D59" w:rsidRPr="00DF1AD0" w:rsidRDefault="002062EB">
      <w:pPr>
        <w:rPr>
          <w:rFonts w:ascii="Arial" w:eastAsia="Calibri" w:hAnsi="Arial" w:cs="Arial"/>
          <w:iCs/>
          <w:color w:val="0070C0"/>
          <w:sz w:val="23"/>
          <w:szCs w:val="23"/>
        </w:rPr>
      </w:pPr>
      <w:r w:rsidRPr="00DF1AD0">
        <w:rPr>
          <w:rFonts w:ascii="Arial" w:hAnsi="Arial" w:cs="Arial"/>
          <w:iCs/>
          <w:sz w:val="17"/>
          <w:szCs w:val="17"/>
          <w:lang w:eastAsia="en-AU"/>
        </w:rPr>
        <w:t>Note:</w:t>
      </w:r>
      <w:r w:rsidR="001F2F12" w:rsidRPr="00DF1AD0">
        <w:rPr>
          <w:rFonts w:ascii="Arial" w:hAnsi="Arial" w:cs="Arial"/>
          <w:iCs/>
          <w:sz w:val="17"/>
          <w:szCs w:val="17"/>
          <w:lang w:eastAsia="en-AU"/>
        </w:rPr>
        <w:t xml:space="preserve"> The</w:t>
      </w:r>
      <w:r w:rsidRPr="00DF1AD0">
        <w:rPr>
          <w:rFonts w:ascii="Arial" w:hAnsi="Arial" w:cs="Arial"/>
          <w:iCs/>
          <w:sz w:val="17"/>
          <w:szCs w:val="17"/>
          <w:lang w:eastAsia="en-AU"/>
        </w:rPr>
        <w:t xml:space="preserve"> </w:t>
      </w:r>
      <w:r w:rsidR="00187B6C" w:rsidRPr="00DF1AD0">
        <w:rPr>
          <w:rFonts w:ascii="Arial" w:hAnsi="Arial" w:cs="Arial"/>
          <w:iCs/>
          <w:sz w:val="17"/>
          <w:szCs w:val="17"/>
          <w:lang w:eastAsia="en-AU"/>
        </w:rPr>
        <w:t>2020-21 target reflects a projected return to normal activity levels as COVID-19 restrictions are eased. Performance in 2019-20 significantly exceeded this target due to lower activity volumes induced by COVID-19</w:t>
      </w:r>
      <w:r w:rsidR="00FA7DB7" w:rsidRPr="00DF1AD0">
        <w:rPr>
          <w:rFonts w:ascii="Arial" w:hAnsi="Arial" w:cs="Arial"/>
          <w:iCs/>
          <w:sz w:val="17"/>
          <w:szCs w:val="17"/>
          <w:lang w:eastAsia="en-AU"/>
        </w:rPr>
        <w:t>.</w:t>
      </w:r>
      <w:r w:rsidR="007F7D59" w:rsidRPr="00DF1AD0">
        <w:rPr>
          <w:rFonts w:ascii="Arial" w:eastAsia="Calibri" w:hAnsi="Arial" w:cs="Arial"/>
          <w:iCs/>
          <w:color w:val="0070C0"/>
          <w:sz w:val="23"/>
          <w:szCs w:val="23"/>
        </w:rPr>
        <w:br w:type="page"/>
      </w:r>
    </w:p>
    <w:p w14:paraId="7D9E5A3A" w14:textId="215DE1B4" w:rsidR="00E23884" w:rsidRDefault="00E23884" w:rsidP="007F7D59">
      <w:pPr>
        <w:pStyle w:val="Heading3"/>
        <w:rPr>
          <w:rFonts w:ascii="Arial" w:hAnsi="Arial" w:cs="Arial"/>
          <w:b w:val="0"/>
          <w:sz w:val="27"/>
          <w:szCs w:val="27"/>
        </w:rPr>
      </w:pPr>
      <w:r w:rsidRPr="2BFC707F">
        <w:lastRenderedPageBreak/>
        <w:t xml:space="preserve">Performance indicators for this </w:t>
      </w:r>
      <w:r w:rsidR="00FA7DB7">
        <w:t>O</w:t>
      </w:r>
      <w:r w:rsidRPr="2BFC707F">
        <w:t>utcome</w:t>
      </w:r>
    </w:p>
    <w:p w14:paraId="4C486C72" w14:textId="77777777" w:rsidR="00AD462F" w:rsidRPr="00AD462F" w:rsidRDefault="00AD462F" w:rsidP="007F7D59">
      <w:pPr>
        <w:rPr>
          <w:rFonts w:ascii="Arial" w:eastAsia="Times New Roman" w:hAnsi="Arial" w:cs="Arial"/>
          <w:b/>
          <w:bCs/>
          <w:color w:val="000000"/>
          <w:sz w:val="6"/>
          <w:szCs w:val="6"/>
          <w:lang w:eastAsia="en-AU"/>
        </w:rPr>
      </w:pPr>
    </w:p>
    <w:tbl>
      <w:tblPr>
        <w:tblW w:w="9656" w:type="dxa"/>
        <w:tblLook w:val="04A0" w:firstRow="1" w:lastRow="0" w:firstColumn="1" w:lastColumn="0" w:noHBand="0" w:noVBand="1"/>
        <w:tblCaption w:val="Performance indicators for this Outcome"/>
      </w:tblPr>
      <w:tblGrid>
        <w:gridCol w:w="6537"/>
        <w:gridCol w:w="737"/>
        <w:gridCol w:w="1191"/>
        <w:gridCol w:w="1191"/>
      </w:tblGrid>
      <w:tr w:rsidR="00E528E7" w:rsidRPr="00E528E7" w14:paraId="3D9A06F1" w14:textId="77777777" w:rsidTr="0046023F">
        <w:trPr>
          <w:trHeight w:val="283"/>
        </w:trPr>
        <w:tc>
          <w:tcPr>
            <w:tcW w:w="6537" w:type="dxa"/>
            <w:vMerge w:val="restart"/>
            <w:tcBorders>
              <w:top w:val="nil"/>
              <w:left w:val="nil"/>
              <w:bottom w:val="nil"/>
              <w:right w:val="nil"/>
            </w:tcBorders>
            <w:shd w:val="clear" w:color="auto" w:fill="00426F"/>
            <w:noWrap/>
            <w:vAlign w:val="center"/>
            <w:hideMark/>
          </w:tcPr>
          <w:p w14:paraId="540DFF6E" w14:textId="77777777" w:rsidR="00E528E7" w:rsidRPr="0046023F" w:rsidRDefault="00E528E7" w:rsidP="00E528E7">
            <w:pP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380D0756" w14:textId="77777777" w:rsidR="00E528E7" w:rsidRPr="0046023F" w:rsidRDefault="00E528E7" w:rsidP="00E528E7">
            <w:pPr>
              <w:jc w:val="cente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66DF490E" w14:textId="77777777" w:rsidR="00E528E7" w:rsidRPr="0046023F" w:rsidRDefault="00E528E7" w:rsidP="0046023F">
            <w:pPr>
              <w:jc w:val="cente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1F027D9F" w14:textId="77777777" w:rsidR="00E528E7" w:rsidRPr="0046023F" w:rsidRDefault="00E528E7" w:rsidP="0046023F">
            <w:pPr>
              <w:jc w:val="cente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2020-21</w:t>
            </w:r>
          </w:p>
        </w:tc>
      </w:tr>
      <w:tr w:rsidR="00E528E7" w:rsidRPr="00E528E7" w14:paraId="68CB5A20" w14:textId="77777777" w:rsidTr="0046023F">
        <w:trPr>
          <w:trHeight w:val="283"/>
        </w:trPr>
        <w:tc>
          <w:tcPr>
            <w:tcW w:w="6537" w:type="dxa"/>
            <w:vMerge/>
            <w:tcBorders>
              <w:top w:val="nil"/>
              <w:left w:val="nil"/>
              <w:bottom w:val="nil"/>
              <w:right w:val="nil"/>
            </w:tcBorders>
            <w:shd w:val="clear" w:color="auto" w:fill="00426F"/>
            <w:vAlign w:val="center"/>
            <w:hideMark/>
          </w:tcPr>
          <w:p w14:paraId="59091EA5" w14:textId="77777777" w:rsidR="00E528E7" w:rsidRPr="00E528E7" w:rsidRDefault="00E528E7" w:rsidP="00E528E7">
            <w:pPr>
              <w:rPr>
                <w:rFonts w:ascii="Arial" w:eastAsia="Times New Roman" w:hAnsi="Arial" w:cs="Arial"/>
                <w:b/>
                <w:bCs/>
                <w:color w:val="FFFFFF"/>
                <w:sz w:val="16"/>
                <w:szCs w:val="16"/>
                <w:lang w:eastAsia="en-AU"/>
              </w:rPr>
            </w:pPr>
          </w:p>
        </w:tc>
        <w:tc>
          <w:tcPr>
            <w:tcW w:w="737" w:type="dxa"/>
            <w:vMerge/>
            <w:tcBorders>
              <w:top w:val="nil"/>
              <w:left w:val="nil"/>
              <w:bottom w:val="nil"/>
              <w:right w:val="nil"/>
            </w:tcBorders>
            <w:shd w:val="clear" w:color="auto" w:fill="00426F"/>
            <w:vAlign w:val="center"/>
            <w:hideMark/>
          </w:tcPr>
          <w:p w14:paraId="4DE98AA4" w14:textId="77777777" w:rsidR="00E528E7" w:rsidRPr="00E528E7" w:rsidRDefault="00E528E7" w:rsidP="00E528E7">
            <w:pPr>
              <w:rPr>
                <w:rFonts w:ascii="Arial" w:eastAsia="Times New Roman" w:hAnsi="Arial" w:cs="Arial"/>
                <w:b/>
                <w:bCs/>
                <w:color w:val="FFFFFF"/>
                <w:sz w:val="16"/>
                <w:szCs w:val="16"/>
                <w:lang w:eastAsia="en-AU"/>
              </w:rPr>
            </w:pPr>
          </w:p>
        </w:tc>
        <w:tc>
          <w:tcPr>
            <w:tcW w:w="1191" w:type="dxa"/>
            <w:tcBorders>
              <w:top w:val="nil"/>
              <w:left w:val="nil"/>
              <w:bottom w:val="nil"/>
              <w:right w:val="nil"/>
            </w:tcBorders>
            <w:shd w:val="clear" w:color="auto" w:fill="00426F"/>
            <w:noWrap/>
            <w:hideMark/>
          </w:tcPr>
          <w:p w14:paraId="1378823C" w14:textId="77777777" w:rsidR="00E528E7" w:rsidRPr="0046023F" w:rsidRDefault="00E528E7" w:rsidP="0046023F">
            <w:pPr>
              <w:jc w:val="cente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1128E44F" w14:textId="77777777" w:rsidR="00E528E7" w:rsidRPr="0046023F" w:rsidRDefault="00E528E7" w:rsidP="0046023F">
            <w:pPr>
              <w:jc w:val="center"/>
              <w:rPr>
                <w:rFonts w:ascii="Arial" w:eastAsia="Times New Roman" w:hAnsi="Arial" w:cs="Arial"/>
                <w:b/>
                <w:bCs/>
                <w:color w:val="FFFFFF"/>
                <w:sz w:val="18"/>
                <w:szCs w:val="18"/>
                <w:lang w:eastAsia="en-AU"/>
              </w:rPr>
            </w:pPr>
            <w:r w:rsidRPr="0046023F">
              <w:rPr>
                <w:rFonts w:ascii="Arial" w:eastAsia="Times New Roman" w:hAnsi="Arial" w:cs="Arial"/>
                <w:b/>
                <w:bCs/>
                <w:color w:val="FFFFFF"/>
                <w:sz w:val="18"/>
                <w:szCs w:val="18"/>
                <w:lang w:eastAsia="en-AU"/>
              </w:rPr>
              <w:t>Forecast</w:t>
            </w:r>
          </w:p>
        </w:tc>
      </w:tr>
      <w:tr w:rsidR="00E528E7" w:rsidRPr="00E528E7" w14:paraId="64CF13B7" w14:textId="77777777" w:rsidTr="008C7909">
        <w:trPr>
          <w:trHeight w:val="45"/>
        </w:trPr>
        <w:tc>
          <w:tcPr>
            <w:tcW w:w="6537" w:type="dxa"/>
            <w:tcBorders>
              <w:top w:val="nil"/>
              <w:left w:val="nil"/>
              <w:bottom w:val="nil"/>
              <w:right w:val="nil"/>
            </w:tcBorders>
            <w:shd w:val="clear" w:color="auto" w:fill="auto"/>
            <w:noWrap/>
            <w:vAlign w:val="center"/>
            <w:hideMark/>
          </w:tcPr>
          <w:p w14:paraId="5C4D7D00" w14:textId="77777777" w:rsidR="00E528E7" w:rsidRPr="00E528E7" w:rsidRDefault="00E528E7" w:rsidP="00E528E7">
            <w:pPr>
              <w:jc w:val="center"/>
              <w:rPr>
                <w:rFonts w:ascii="Arial" w:eastAsia="Times New Roman" w:hAnsi="Arial" w:cs="Arial"/>
                <w:b/>
                <w:bCs/>
                <w:color w:val="FFFFFF"/>
                <w:sz w:val="16"/>
                <w:szCs w:val="16"/>
                <w:lang w:eastAsia="en-AU"/>
              </w:rPr>
            </w:pPr>
          </w:p>
        </w:tc>
        <w:tc>
          <w:tcPr>
            <w:tcW w:w="737" w:type="dxa"/>
            <w:tcBorders>
              <w:top w:val="nil"/>
              <w:left w:val="nil"/>
              <w:bottom w:val="nil"/>
              <w:right w:val="nil"/>
            </w:tcBorders>
            <w:shd w:val="clear" w:color="auto" w:fill="auto"/>
            <w:noWrap/>
            <w:hideMark/>
          </w:tcPr>
          <w:p w14:paraId="23C1611D" w14:textId="77777777" w:rsidR="00E528E7" w:rsidRPr="00E528E7" w:rsidRDefault="00E528E7" w:rsidP="00E528E7">
            <w:pPr>
              <w:ind w:firstLineChars="100" w:firstLine="200"/>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center"/>
            <w:hideMark/>
          </w:tcPr>
          <w:p w14:paraId="4CB74F87" w14:textId="77777777" w:rsidR="00E528E7" w:rsidRPr="00E528E7" w:rsidRDefault="00E528E7" w:rsidP="009447F9">
            <w:pPr>
              <w:ind w:right="170"/>
              <w:jc w:val="center"/>
              <w:rPr>
                <w:rFonts w:ascii="Times New Roman" w:eastAsia="Times New Roman" w:hAnsi="Times New Roman" w:cs="Times New Roman"/>
                <w:sz w:val="20"/>
                <w:szCs w:val="20"/>
                <w:lang w:eastAsia="en-AU"/>
              </w:rPr>
            </w:pPr>
          </w:p>
        </w:tc>
        <w:tc>
          <w:tcPr>
            <w:tcW w:w="1191" w:type="dxa"/>
            <w:tcBorders>
              <w:top w:val="nil"/>
              <w:left w:val="nil"/>
              <w:bottom w:val="nil"/>
              <w:right w:val="nil"/>
            </w:tcBorders>
            <w:shd w:val="clear" w:color="auto" w:fill="auto"/>
            <w:noWrap/>
            <w:vAlign w:val="center"/>
            <w:hideMark/>
          </w:tcPr>
          <w:p w14:paraId="2F72DE83" w14:textId="77777777" w:rsidR="00E528E7" w:rsidRPr="00E528E7" w:rsidRDefault="00E528E7" w:rsidP="009447F9">
            <w:pPr>
              <w:ind w:right="170"/>
              <w:jc w:val="center"/>
              <w:rPr>
                <w:rFonts w:ascii="Times New Roman" w:eastAsia="Times New Roman" w:hAnsi="Times New Roman" w:cs="Times New Roman"/>
                <w:sz w:val="20"/>
                <w:szCs w:val="20"/>
                <w:lang w:eastAsia="en-AU"/>
              </w:rPr>
            </w:pPr>
          </w:p>
        </w:tc>
      </w:tr>
      <w:tr w:rsidR="00E528E7" w:rsidRPr="00E528E7" w14:paraId="0FE1AFE5" w14:textId="77777777" w:rsidTr="008C7909">
        <w:trPr>
          <w:trHeight w:val="438"/>
        </w:trPr>
        <w:tc>
          <w:tcPr>
            <w:tcW w:w="6537" w:type="dxa"/>
            <w:tcBorders>
              <w:top w:val="nil"/>
              <w:left w:val="nil"/>
              <w:bottom w:val="nil"/>
              <w:right w:val="nil"/>
            </w:tcBorders>
            <w:shd w:val="clear" w:color="auto" w:fill="auto"/>
            <w:hideMark/>
          </w:tcPr>
          <w:p w14:paraId="7734424C" w14:textId="77777777" w:rsidR="00E528E7" w:rsidRPr="00E528E7" w:rsidRDefault="00E528E7" w:rsidP="00E528E7">
            <w:pPr>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Ethics Application Approvals - By the Human Research Ethics Committee within 45 calendar days</w:t>
            </w:r>
          </w:p>
        </w:tc>
        <w:tc>
          <w:tcPr>
            <w:tcW w:w="737" w:type="dxa"/>
            <w:tcBorders>
              <w:top w:val="nil"/>
              <w:left w:val="nil"/>
              <w:bottom w:val="nil"/>
              <w:right w:val="nil"/>
            </w:tcBorders>
            <w:shd w:val="clear" w:color="auto" w:fill="auto"/>
            <w:noWrap/>
            <w:hideMark/>
          </w:tcPr>
          <w:p w14:paraId="2AE05040" w14:textId="77777777" w:rsidR="00E528E7" w:rsidRPr="00E528E7" w:rsidRDefault="00E528E7" w:rsidP="00E528E7">
            <w:pPr>
              <w:jc w:val="center"/>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hideMark/>
          </w:tcPr>
          <w:p w14:paraId="7A737DCA" w14:textId="77777777" w:rsidR="00E528E7" w:rsidRPr="00E528E7" w:rsidRDefault="00E528E7" w:rsidP="009447F9">
            <w:pPr>
              <w:ind w:right="170"/>
              <w:jc w:val="right"/>
              <w:rPr>
                <w:rFonts w:ascii="Arial" w:eastAsia="Times New Roman" w:hAnsi="Arial" w:cs="Arial"/>
                <w:color w:val="000000"/>
                <w:sz w:val="16"/>
                <w:szCs w:val="16"/>
                <w:lang w:eastAsia="en-AU"/>
              </w:rPr>
            </w:pPr>
            <w:proofErr w:type="spellStart"/>
            <w:r w:rsidRPr="00E528E7">
              <w:rPr>
                <w:rFonts w:ascii="Arial" w:eastAsia="Times New Roman" w:hAnsi="Arial" w:cs="Arial"/>
                <w:color w:val="000000"/>
                <w:sz w:val="16"/>
                <w:szCs w:val="16"/>
                <w:lang w:eastAsia="en-AU"/>
              </w:rPr>
              <w:t>n.a.</w:t>
            </w:r>
            <w:proofErr w:type="spellEnd"/>
          </w:p>
        </w:tc>
        <w:tc>
          <w:tcPr>
            <w:tcW w:w="1191" w:type="dxa"/>
            <w:tcBorders>
              <w:top w:val="nil"/>
              <w:left w:val="nil"/>
              <w:bottom w:val="nil"/>
              <w:right w:val="nil"/>
            </w:tcBorders>
            <w:shd w:val="clear" w:color="auto" w:fill="auto"/>
            <w:noWrap/>
            <w:hideMark/>
          </w:tcPr>
          <w:p w14:paraId="3BADA6B8" w14:textId="77777777" w:rsidR="00E528E7" w:rsidRPr="00E528E7" w:rsidRDefault="00E528E7" w:rsidP="009447F9">
            <w:pPr>
              <w:ind w:right="170"/>
              <w:jc w:val="right"/>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80.0</w:t>
            </w:r>
          </w:p>
        </w:tc>
      </w:tr>
      <w:tr w:rsidR="00E528E7" w:rsidRPr="00E528E7" w14:paraId="6EDAAA7D" w14:textId="77777777" w:rsidTr="008C7909">
        <w:trPr>
          <w:trHeight w:val="105"/>
        </w:trPr>
        <w:tc>
          <w:tcPr>
            <w:tcW w:w="6537" w:type="dxa"/>
            <w:tcBorders>
              <w:top w:val="nil"/>
              <w:left w:val="nil"/>
              <w:bottom w:val="nil"/>
              <w:right w:val="nil"/>
            </w:tcBorders>
            <w:shd w:val="clear" w:color="auto" w:fill="auto"/>
            <w:hideMark/>
          </w:tcPr>
          <w:p w14:paraId="6025AFDE" w14:textId="42921001" w:rsidR="00E528E7" w:rsidRPr="00E528E7" w:rsidRDefault="00E528E7" w:rsidP="00E528E7">
            <w:pPr>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 xml:space="preserve">Increase the percentage </w:t>
            </w:r>
            <w:r w:rsidR="001E689F">
              <w:rPr>
                <w:rFonts w:ascii="Arial" w:eastAsia="Times New Roman" w:hAnsi="Arial" w:cs="Arial"/>
                <w:color w:val="000000"/>
                <w:sz w:val="16"/>
                <w:szCs w:val="16"/>
                <w:lang w:eastAsia="en-AU"/>
              </w:rPr>
              <w:t xml:space="preserve">of </w:t>
            </w:r>
            <w:r w:rsidRPr="00E528E7">
              <w:rPr>
                <w:rFonts w:ascii="Arial" w:eastAsia="Times New Roman" w:hAnsi="Arial" w:cs="Arial"/>
                <w:color w:val="000000"/>
                <w:sz w:val="16"/>
                <w:szCs w:val="16"/>
                <w:lang w:eastAsia="en-AU"/>
              </w:rPr>
              <w:t>discharge summaries delivered electronically to GPs</w:t>
            </w:r>
          </w:p>
        </w:tc>
        <w:tc>
          <w:tcPr>
            <w:tcW w:w="737" w:type="dxa"/>
            <w:tcBorders>
              <w:top w:val="nil"/>
              <w:left w:val="nil"/>
              <w:bottom w:val="nil"/>
              <w:right w:val="nil"/>
            </w:tcBorders>
            <w:shd w:val="clear" w:color="auto" w:fill="auto"/>
            <w:noWrap/>
            <w:hideMark/>
          </w:tcPr>
          <w:p w14:paraId="20D8C306" w14:textId="77777777" w:rsidR="00E528E7" w:rsidRPr="00E528E7" w:rsidRDefault="00E528E7" w:rsidP="00E528E7">
            <w:pPr>
              <w:jc w:val="center"/>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hideMark/>
          </w:tcPr>
          <w:p w14:paraId="36BE7BD2" w14:textId="77777777" w:rsidR="00E528E7" w:rsidRPr="00E528E7" w:rsidRDefault="00E528E7" w:rsidP="009447F9">
            <w:pPr>
              <w:ind w:right="170"/>
              <w:jc w:val="right"/>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66.2</w:t>
            </w:r>
          </w:p>
        </w:tc>
        <w:tc>
          <w:tcPr>
            <w:tcW w:w="1191" w:type="dxa"/>
            <w:tcBorders>
              <w:top w:val="nil"/>
              <w:left w:val="nil"/>
              <w:bottom w:val="nil"/>
              <w:right w:val="nil"/>
            </w:tcBorders>
            <w:shd w:val="clear" w:color="auto" w:fill="auto"/>
            <w:noWrap/>
            <w:hideMark/>
          </w:tcPr>
          <w:p w14:paraId="44A0FB6F" w14:textId="77777777" w:rsidR="00E528E7" w:rsidRPr="00E528E7" w:rsidRDefault="00E528E7" w:rsidP="009447F9">
            <w:pPr>
              <w:ind w:right="170"/>
              <w:jc w:val="right"/>
              <w:rPr>
                <w:rFonts w:ascii="Arial" w:eastAsia="Times New Roman" w:hAnsi="Arial" w:cs="Arial"/>
                <w:color w:val="000000"/>
                <w:sz w:val="16"/>
                <w:szCs w:val="16"/>
                <w:lang w:eastAsia="en-AU"/>
              </w:rPr>
            </w:pPr>
            <w:r w:rsidRPr="00E528E7">
              <w:rPr>
                <w:rFonts w:ascii="Arial" w:eastAsia="Times New Roman" w:hAnsi="Arial" w:cs="Arial"/>
                <w:color w:val="000000"/>
                <w:sz w:val="16"/>
                <w:szCs w:val="16"/>
                <w:lang w:eastAsia="en-AU"/>
              </w:rPr>
              <w:t>51.0</w:t>
            </w:r>
          </w:p>
        </w:tc>
      </w:tr>
    </w:tbl>
    <w:p w14:paraId="5BE550A7" w14:textId="0E9892AF" w:rsidR="00E23884" w:rsidRPr="00AD462F" w:rsidRDefault="00E23884" w:rsidP="00AD462F">
      <w:pPr>
        <w:pStyle w:val="BodyText"/>
        <w:spacing w:before="0" w:after="0"/>
        <w:ind w:left="357" w:hanging="357"/>
        <w:rPr>
          <w:sz w:val="17"/>
          <w:szCs w:val="17"/>
        </w:rPr>
      </w:pPr>
    </w:p>
    <w:p w14:paraId="07540052" w14:textId="77777777" w:rsidR="00E23884" w:rsidRDefault="00E23884" w:rsidP="00EC015D">
      <w:pPr>
        <w:pStyle w:val="BodyText"/>
      </w:pPr>
    </w:p>
    <w:p w14:paraId="3C9D019C" w14:textId="77777777" w:rsidR="00E23884" w:rsidRDefault="00E23884" w:rsidP="00EC015D">
      <w:pPr>
        <w:pStyle w:val="BodyText"/>
      </w:pPr>
    </w:p>
    <w:p w14:paraId="1DF37AD6" w14:textId="3F1022A7" w:rsidR="00A6590E" w:rsidRPr="00C94DC3" w:rsidRDefault="00A6590E" w:rsidP="00C94DC3">
      <w:pPr>
        <w:rPr>
          <w:rFonts w:ascii="Arial" w:hAnsi="Arial" w:cs="Arial"/>
          <w:sz w:val="23"/>
        </w:rPr>
      </w:pPr>
    </w:p>
    <w:sectPr w:rsidR="00A6590E" w:rsidRPr="00C94DC3" w:rsidSect="001F3D56">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AC648" w14:textId="77777777" w:rsidR="00F42168" w:rsidRDefault="00F42168">
      <w:r>
        <w:separator/>
      </w:r>
    </w:p>
    <w:p w14:paraId="17B58D81" w14:textId="77777777" w:rsidR="00F42168" w:rsidRDefault="00F42168"/>
  </w:endnote>
  <w:endnote w:type="continuationSeparator" w:id="0">
    <w:p w14:paraId="0FED9FA7" w14:textId="77777777" w:rsidR="00F42168" w:rsidRDefault="00F42168">
      <w:r>
        <w:continuationSeparator/>
      </w:r>
    </w:p>
    <w:p w14:paraId="2A12816B" w14:textId="77777777" w:rsidR="00F42168" w:rsidRDefault="00F42168"/>
  </w:endnote>
  <w:endnote w:type="continuationNotice" w:id="1">
    <w:p w14:paraId="2A05B3B2" w14:textId="77777777" w:rsidR="00F42168" w:rsidRDefault="00F42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0D0C" w14:textId="28102F48" w:rsidR="007A739B" w:rsidRDefault="007A739B" w:rsidP="00973E70">
    <w:pPr>
      <w:pStyle w:val="Footer"/>
      <w:pBdr>
        <w:top w:val="single" w:sz="4" w:space="4" w:color="auto"/>
      </w:pBdr>
      <w:tabs>
        <w:tab w:val="clear" w:pos="7655"/>
        <w:tab w:val="right" w:pos="9639"/>
      </w:tabs>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061BBC">
      <w:rPr>
        <w:noProof/>
        <w:szCs w:val="18"/>
      </w:rPr>
      <w:t>14</w:t>
    </w:r>
    <w:r w:rsidRPr="00D67CF6">
      <w:rPr>
        <w:szCs w:val="18"/>
      </w:rPr>
      <w:fldChar w:fldCharType="end"/>
    </w:r>
    <w:r>
      <w:tab/>
      <w:t>O</w:t>
    </w:r>
    <w:r>
      <w:rPr>
        <w:szCs w:val="18"/>
      </w:rPr>
      <w:t>utcomes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3F4" w14:textId="37BC83AB" w:rsidR="007A739B" w:rsidRPr="00F766DF" w:rsidRDefault="007A739B" w:rsidP="00973E70">
    <w:pPr>
      <w:pStyle w:val="Footer"/>
      <w:pBdr>
        <w:top w:val="single" w:sz="4" w:space="4" w:color="auto"/>
      </w:pBdr>
      <w:tabs>
        <w:tab w:val="clear" w:pos="7655"/>
        <w:tab w:val="right" w:pos="9639"/>
      </w:tabs>
      <w:rPr>
        <w:szCs w:val="18"/>
      </w:rPr>
    </w:pPr>
    <w:r>
      <w:rPr>
        <w:szCs w:val="18"/>
      </w:rPr>
      <w:t>Outcomes Statement 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061BBC">
      <w:rPr>
        <w:noProof/>
        <w:szCs w:val="18"/>
      </w:rPr>
      <w:t>13</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263A" w14:textId="40FEEDD5" w:rsidR="007A739B" w:rsidRDefault="007A739B" w:rsidP="008D3437">
    <w:pPr>
      <w:pStyle w:val="Footer"/>
      <w:pBdr>
        <w:top w:val="single" w:sz="4" w:space="4" w:color="auto"/>
      </w:pBdr>
      <w:tabs>
        <w:tab w:val="clear" w:pos="7655"/>
        <w:tab w:val="right" w:pos="9639"/>
      </w:tabs>
      <w:rPr>
        <w:szCs w:val="18"/>
      </w:rPr>
    </w:pPr>
    <w:r>
      <w:rPr>
        <w:szCs w:val="18"/>
      </w:rPr>
      <w:t>Outcomes Statement 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F94BD5">
      <w:rPr>
        <w:noProof/>
        <w:szCs w:val="18"/>
      </w:rPr>
      <w:t>1</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AB06" w14:textId="77777777" w:rsidR="00F42168" w:rsidRDefault="00F42168">
      <w:pPr>
        <w:spacing w:before="120"/>
      </w:pPr>
      <w:r>
        <w:separator/>
      </w:r>
    </w:p>
  </w:footnote>
  <w:footnote w:type="continuationSeparator" w:id="0">
    <w:p w14:paraId="06BB0475" w14:textId="77777777" w:rsidR="00F42168" w:rsidRDefault="00F42168">
      <w:pPr>
        <w:spacing w:before="120"/>
      </w:pPr>
      <w:r>
        <w:continuationSeparator/>
      </w:r>
    </w:p>
    <w:p w14:paraId="4FA6A33E" w14:textId="77777777" w:rsidR="00F42168" w:rsidRDefault="00F42168"/>
  </w:footnote>
  <w:footnote w:type="continuationNotice" w:id="1">
    <w:p w14:paraId="6823B688" w14:textId="77777777" w:rsidR="00F42168" w:rsidRDefault="00F42168">
      <w:pPr>
        <w:rPr>
          <w:sz w:val="16"/>
        </w:rPr>
      </w:pPr>
    </w:p>
    <w:p w14:paraId="3D1E8108" w14:textId="77777777" w:rsidR="00F42168" w:rsidRDefault="00F42168"/>
  </w:footnote>
  <w:footnote w:id="2">
    <w:p w14:paraId="7E1E8E6F" w14:textId="3402A593" w:rsidR="007A739B" w:rsidRPr="00724938" w:rsidRDefault="007A739B" w:rsidP="00997978">
      <w:pPr>
        <w:pStyle w:val="FootnoteText"/>
        <w:ind w:hanging="283"/>
        <w:rPr>
          <w:rFonts w:ascii="Arial" w:hAnsi="Arial" w:cs="Arial"/>
          <w:i w:val="0"/>
          <w:iCs/>
          <w:sz w:val="17"/>
          <w:szCs w:val="17"/>
        </w:rPr>
      </w:pPr>
      <w:r w:rsidRPr="00724938">
        <w:rPr>
          <w:rStyle w:val="FootnoteReference"/>
          <w:rFonts w:ascii="Arial" w:hAnsi="Arial" w:cs="Arial"/>
          <w:i w:val="0"/>
          <w:iCs/>
          <w:sz w:val="17"/>
          <w:szCs w:val="17"/>
        </w:rPr>
        <w:footnoteRef/>
      </w:r>
      <w:r w:rsidRPr="00724938">
        <w:rPr>
          <w:rFonts w:ascii="Arial" w:hAnsi="Arial" w:cs="Arial"/>
          <w:i w:val="0"/>
          <w:iCs/>
          <w:sz w:val="17"/>
          <w:szCs w:val="17"/>
        </w:rPr>
        <w:tab/>
        <w:t>The total amount of capital investment in 2020-21 will be $3.0 billion. This includes $185.2 million of capital expensing from the Ministry of Health’s expense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F501" w14:textId="01B56982" w:rsidR="007A739B" w:rsidRDefault="007A739B" w:rsidP="00BC0977">
    <w:pPr>
      <w:pStyle w:val="HeaderHeading"/>
      <w:pageBreakBefore w:val="0"/>
      <w:pBdr>
        <w:bottom w:val="single" w:sz="4" w:space="4" w:color="auto"/>
      </w:pBdr>
    </w:pPr>
    <w:r>
      <w:rPr>
        <w:rFonts w:ascii="Arial" w:hAnsi="Arial"/>
        <w:sz w:val="18"/>
        <w:szCs w:val="18"/>
      </w:rPr>
      <w:t>Health Cluster</w:t>
    </w:r>
  </w:p>
  <w:p w14:paraId="572E3263" w14:textId="437E3BDC" w:rsidR="007A739B" w:rsidRPr="00BC0977" w:rsidRDefault="007A739B" w:rsidP="00BC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515F" w14:textId="44B75346" w:rsidR="007A739B" w:rsidRDefault="007A739B" w:rsidP="00BC0977">
    <w:pPr>
      <w:pStyle w:val="HeaderHeading"/>
      <w:pageBreakBefore w:val="0"/>
      <w:pBdr>
        <w:bottom w:val="single" w:sz="4" w:space="4" w:color="auto"/>
      </w:pBdr>
      <w:jc w:val="right"/>
    </w:pPr>
    <w:r>
      <w:rPr>
        <w:rFonts w:ascii="Arial" w:hAnsi="Arial"/>
        <w:sz w:val="18"/>
        <w:szCs w:val="18"/>
      </w:rPr>
      <w:t>Health Cluster</w:t>
    </w:r>
  </w:p>
  <w:p w14:paraId="7E04A515" w14:textId="77777777" w:rsidR="007A739B" w:rsidRPr="00BC0977" w:rsidRDefault="007A739B" w:rsidP="00B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D029" w14:textId="6781BEB9" w:rsidR="00CD2EA0" w:rsidRPr="00817B42" w:rsidRDefault="00CD2EA0" w:rsidP="00817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3C8"/>
    <w:multiLevelType w:val="hybridMultilevel"/>
    <w:tmpl w:val="7ACC8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DE5882"/>
    <w:multiLevelType w:val="hybridMultilevel"/>
    <w:tmpl w:val="7E40F96C"/>
    <w:lvl w:ilvl="0" w:tplc="2102C334">
      <w:start w:val="1"/>
      <w:numFmt w:val="bullet"/>
      <w:pStyle w:val="Bullet3"/>
      <w:lvlText w:val=""/>
      <w:lvlJc w:val="left"/>
      <w:pPr>
        <w:ind w:left="1154" w:hanging="360"/>
      </w:pPr>
      <w:rPr>
        <w:rFonts w:ascii="Wingdings" w:hAnsi="Wingdings" w:hint="default"/>
        <w:sz w:val="22"/>
      </w:rPr>
    </w:lvl>
    <w:lvl w:ilvl="1" w:tplc="2430C1BE">
      <w:numFmt w:val="decimal"/>
      <w:lvlText w:val=""/>
      <w:lvlJc w:val="left"/>
    </w:lvl>
    <w:lvl w:ilvl="2" w:tplc="1ADA9082">
      <w:numFmt w:val="decimal"/>
      <w:lvlText w:val=""/>
      <w:lvlJc w:val="left"/>
    </w:lvl>
    <w:lvl w:ilvl="3" w:tplc="3B546C50">
      <w:numFmt w:val="decimal"/>
      <w:lvlText w:val=""/>
      <w:lvlJc w:val="left"/>
    </w:lvl>
    <w:lvl w:ilvl="4" w:tplc="B09CE790">
      <w:numFmt w:val="decimal"/>
      <w:lvlText w:val=""/>
      <w:lvlJc w:val="left"/>
    </w:lvl>
    <w:lvl w:ilvl="5" w:tplc="33D25518">
      <w:numFmt w:val="decimal"/>
      <w:lvlText w:val=""/>
      <w:lvlJc w:val="left"/>
    </w:lvl>
    <w:lvl w:ilvl="6" w:tplc="F678FDBE">
      <w:numFmt w:val="decimal"/>
      <w:lvlText w:val=""/>
      <w:lvlJc w:val="left"/>
    </w:lvl>
    <w:lvl w:ilvl="7" w:tplc="EB7A598C">
      <w:numFmt w:val="decimal"/>
      <w:lvlText w:val=""/>
      <w:lvlJc w:val="left"/>
    </w:lvl>
    <w:lvl w:ilvl="8" w:tplc="CD0E46C8">
      <w:numFmt w:val="decimal"/>
      <w:lvlText w:val=""/>
      <w:lvlJc w:val="left"/>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E4323"/>
    <w:multiLevelType w:val="hybridMultilevel"/>
    <w:tmpl w:val="C0B0B8A4"/>
    <w:lvl w:ilvl="0" w:tplc="8302496C">
      <w:start w:val="1"/>
      <w:numFmt w:val="decimal"/>
      <w:pStyle w:val="Table2X"/>
      <w:lvlText w:val="Table 1.%1:"/>
      <w:lvlJc w:val="left"/>
      <w:pPr>
        <w:ind w:left="360" w:hanging="360"/>
      </w:pPr>
      <w:rPr>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74917"/>
    <w:multiLevelType w:val="hybridMultilevel"/>
    <w:tmpl w:val="7F5690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846B91"/>
    <w:multiLevelType w:val="hybridMultilevel"/>
    <w:tmpl w:val="AD38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7655C"/>
    <w:multiLevelType w:val="hybridMultilevel"/>
    <w:tmpl w:val="7E82B4C0"/>
    <w:lvl w:ilvl="0" w:tplc="19BCA27C">
      <w:start w:val="1"/>
      <w:numFmt w:val="decimal"/>
      <w:lvlText w:val="3.%1"/>
      <w:lvlJc w:val="left"/>
      <w:pPr>
        <w:ind w:left="720" w:hanging="360"/>
      </w:pPr>
      <w:rPr>
        <w:rFonts w:ascii="Arial Bold" w:hAnsi="Arial Bold" w:hint="default"/>
        <w:b/>
        <w:i w:val="0"/>
        <w:color w:val="53C8E9"/>
        <w:sz w:val="28"/>
        <w:u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E3C0A"/>
    <w:multiLevelType w:val="hybridMultilevel"/>
    <w:tmpl w:val="75ACD3A2"/>
    <w:lvl w:ilvl="0" w:tplc="80D634C8">
      <w:start w:val="1"/>
      <w:numFmt w:val="decimal"/>
      <w:lvlText w:val="Chart 3.%1:"/>
      <w:lvlJc w:val="left"/>
      <w:pPr>
        <w:ind w:left="7448" w:hanging="360"/>
      </w:pPr>
      <w:rPr>
        <w:rFonts w:ascii="Arial" w:hAnsi="Arial" w:hint="default"/>
        <w:b w:val="0"/>
        <w:i/>
        <w:sz w:val="22"/>
        <w:u w:color="4F4F4F"/>
      </w:rPr>
    </w:lvl>
    <w:lvl w:ilvl="1" w:tplc="0C090019" w:tentative="1">
      <w:start w:val="1"/>
      <w:numFmt w:val="lowerLetter"/>
      <w:lvlText w:val="%2."/>
      <w:lvlJc w:val="left"/>
      <w:pPr>
        <w:ind w:left="8168" w:hanging="360"/>
      </w:pPr>
    </w:lvl>
    <w:lvl w:ilvl="2" w:tplc="0C09001B" w:tentative="1">
      <w:start w:val="1"/>
      <w:numFmt w:val="lowerRoman"/>
      <w:lvlText w:val="%3."/>
      <w:lvlJc w:val="right"/>
      <w:pPr>
        <w:ind w:left="8888" w:hanging="180"/>
      </w:pPr>
    </w:lvl>
    <w:lvl w:ilvl="3" w:tplc="0C09000F" w:tentative="1">
      <w:start w:val="1"/>
      <w:numFmt w:val="decimal"/>
      <w:lvlText w:val="%4."/>
      <w:lvlJc w:val="left"/>
      <w:pPr>
        <w:ind w:left="9608" w:hanging="360"/>
      </w:pPr>
    </w:lvl>
    <w:lvl w:ilvl="4" w:tplc="0C090019" w:tentative="1">
      <w:start w:val="1"/>
      <w:numFmt w:val="lowerLetter"/>
      <w:lvlText w:val="%5."/>
      <w:lvlJc w:val="left"/>
      <w:pPr>
        <w:ind w:left="10328" w:hanging="360"/>
      </w:pPr>
    </w:lvl>
    <w:lvl w:ilvl="5" w:tplc="0C09001B" w:tentative="1">
      <w:start w:val="1"/>
      <w:numFmt w:val="lowerRoman"/>
      <w:lvlText w:val="%6."/>
      <w:lvlJc w:val="right"/>
      <w:pPr>
        <w:ind w:left="11048" w:hanging="180"/>
      </w:pPr>
    </w:lvl>
    <w:lvl w:ilvl="6" w:tplc="0C09000F" w:tentative="1">
      <w:start w:val="1"/>
      <w:numFmt w:val="decimal"/>
      <w:lvlText w:val="%7."/>
      <w:lvlJc w:val="left"/>
      <w:pPr>
        <w:ind w:left="11768" w:hanging="360"/>
      </w:pPr>
    </w:lvl>
    <w:lvl w:ilvl="7" w:tplc="0C090019" w:tentative="1">
      <w:start w:val="1"/>
      <w:numFmt w:val="lowerLetter"/>
      <w:lvlText w:val="%8."/>
      <w:lvlJc w:val="left"/>
      <w:pPr>
        <w:ind w:left="12488" w:hanging="360"/>
      </w:pPr>
    </w:lvl>
    <w:lvl w:ilvl="8" w:tplc="0C09001B" w:tentative="1">
      <w:start w:val="1"/>
      <w:numFmt w:val="lowerRoman"/>
      <w:lvlText w:val="%9."/>
      <w:lvlJc w:val="right"/>
      <w:pPr>
        <w:ind w:left="13208" w:hanging="180"/>
      </w:pPr>
    </w:lvl>
  </w:abstractNum>
  <w:abstractNum w:abstractNumId="10" w15:restartNumberingAfterBreak="0">
    <w:nsid w:val="340B5989"/>
    <w:multiLevelType w:val="hybridMultilevel"/>
    <w:tmpl w:val="CCE649CE"/>
    <w:lvl w:ilvl="0" w:tplc="D53CD6DC">
      <w:start w:val="1"/>
      <w:numFmt w:val="decimal"/>
      <w:lvlText w:val="Chart 3.%1:"/>
      <w:lvlJc w:val="left"/>
      <w:pPr>
        <w:ind w:left="7448" w:hanging="360"/>
      </w:pPr>
      <w:rPr>
        <w:rFonts w:ascii="Arial" w:hAnsi="Arial" w:hint="default"/>
        <w:b w:val="0"/>
        <w:i/>
        <w:sz w:val="22"/>
        <w:u w:color="4F4F4F"/>
      </w:rPr>
    </w:lvl>
    <w:lvl w:ilvl="1" w:tplc="0C090019" w:tentative="1">
      <w:start w:val="1"/>
      <w:numFmt w:val="lowerLetter"/>
      <w:lvlText w:val="%2."/>
      <w:lvlJc w:val="left"/>
      <w:pPr>
        <w:ind w:left="8168" w:hanging="360"/>
      </w:pPr>
    </w:lvl>
    <w:lvl w:ilvl="2" w:tplc="0C09001B" w:tentative="1">
      <w:start w:val="1"/>
      <w:numFmt w:val="lowerRoman"/>
      <w:lvlText w:val="%3."/>
      <w:lvlJc w:val="right"/>
      <w:pPr>
        <w:ind w:left="8888" w:hanging="180"/>
      </w:pPr>
    </w:lvl>
    <w:lvl w:ilvl="3" w:tplc="0C09000F" w:tentative="1">
      <w:start w:val="1"/>
      <w:numFmt w:val="decimal"/>
      <w:lvlText w:val="%4."/>
      <w:lvlJc w:val="left"/>
      <w:pPr>
        <w:ind w:left="9608" w:hanging="360"/>
      </w:pPr>
    </w:lvl>
    <w:lvl w:ilvl="4" w:tplc="0C090019" w:tentative="1">
      <w:start w:val="1"/>
      <w:numFmt w:val="lowerLetter"/>
      <w:lvlText w:val="%5."/>
      <w:lvlJc w:val="left"/>
      <w:pPr>
        <w:ind w:left="10328" w:hanging="360"/>
      </w:pPr>
    </w:lvl>
    <w:lvl w:ilvl="5" w:tplc="0C09001B" w:tentative="1">
      <w:start w:val="1"/>
      <w:numFmt w:val="lowerRoman"/>
      <w:lvlText w:val="%6."/>
      <w:lvlJc w:val="right"/>
      <w:pPr>
        <w:ind w:left="11048" w:hanging="180"/>
      </w:pPr>
    </w:lvl>
    <w:lvl w:ilvl="6" w:tplc="0C09000F" w:tentative="1">
      <w:start w:val="1"/>
      <w:numFmt w:val="decimal"/>
      <w:lvlText w:val="%7."/>
      <w:lvlJc w:val="left"/>
      <w:pPr>
        <w:ind w:left="11768" w:hanging="360"/>
      </w:pPr>
    </w:lvl>
    <w:lvl w:ilvl="7" w:tplc="0C090019" w:tentative="1">
      <w:start w:val="1"/>
      <w:numFmt w:val="lowerLetter"/>
      <w:lvlText w:val="%8."/>
      <w:lvlJc w:val="left"/>
      <w:pPr>
        <w:ind w:left="12488" w:hanging="360"/>
      </w:pPr>
    </w:lvl>
    <w:lvl w:ilvl="8" w:tplc="0C09001B" w:tentative="1">
      <w:start w:val="1"/>
      <w:numFmt w:val="lowerRoman"/>
      <w:lvlText w:val="%9."/>
      <w:lvlJc w:val="right"/>
      <w:pPr>
        <w:ind w:left="13208" w:hanging="180"/>
      </w:pPr>
    </w:lvl>
  </w:abstractNum>
  <w:abstractNum w:abstractNumId="11" w15:restartNumberingAfterBreak="0">
    <w:nsid w:val="38BB114B"/>
    <w:multiLevelType w:val="hybridMultilevel"/>
    <w:tmpl w:val="B17C6866"/>
    <w:lvl w:ilvl="0" w:tplc="A2B4568E">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D74AB"/>
    <w:multiLevelType w:val="hybridMultilevel"/>
    <w:tmpl w:val="E9223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F944FB"/>
    <w:multiLevelType w:val="hybridMultilevel"/>
    <w:tmpl w:val="96863882"/>
    <w:lvl w:ilvl="0" w:tplc="8DDE17EA">
      <w:start w:val="1"/>
      <w:numFmt w:val="bullet"/>
      <w:pStyle w:val="Bullet4"/>
      <w:lvlText w:val=""/>
      <w:lvlJc w:val="left"/>
      <w:pPr>
        <w:tabs>
          <w:tab w:val="num" w:pos="1701"/>
        </w:tabs>
        <w:ind w:left="1701" w:hanging="425"/>
      </w:pPr>
      <w:rPr>
        <w:rFonts w:ascii="Symbol" w:hAnsi="Symbol" w:hint="default"/>
        <w:sz w:val="22"/>
      </w:rPr>
    </w:lvl>
    <w:lvl w:ilvl="1" w:tplc="D0CEE454">
      <w:numFmt w:val="decimal"/>
      <w:lvlText w:val=""/>
      <w:lvlJc w:val="left"/>
    </w:lvl>
    <w:lvl w:ilvl="2" w:tplc="29C4B7CC">
      <w:numFmt w:val="decimal"/>
      <w:lvlText w:val=""/>
      <w:lvlJc w:val="left"/>
    </w:lvl>
    <w:lvl w:ilvl="3" w:tplc="907C6CE0">
      <w:numFmt w:val="decimal"/>
      <w:lvlText w:val=""/>
      <w:lvlJc w:val="left"/>
    </w:lvl>
    <w:lvl w:ilvl="4" w:tplc="564E4040">
      <w:numFmt w:val="decimal"/>
      <w:lvlText w:val=""/>
      <w:lvlJc w:val="left"/>
    </w:lvl>
    <w:lvl w:ilvl="5" w:tplc="4F501318">
      <w:numFmt w:val="decimal"/>
      <w:lvlText w:val=""/>
      <w:lvlJc w:val="left"/>
    </w:lvl>
    <w:lvl w:ilvl="6" w:tplc="E7949EFC">
      <w:numFmt w:val="decimal"/>
      <w:lvlText w:val=""/>
      <w:lvlJc w:val="left"/>
    </w:lvl>
    <w:lvl w:ilvl="7" w:tplc="C5029A26">
      <w:numFmt w:val="decimal"/>
      <w:lvlText w:val=""/>
      <w:lvlJc w:val="left"/>
    </w:lvl>
    <w:lvl w:ilvl="8" w:tplc="4F20DFF2">
      <w:numFmt w:val="decimal"/>
      <w:lvlText w:val=""/>
      <w:lvlJc w:val="left"/>
    </w:lvl>
  </w:abstractNum>
  <w:abstractNum w:abstractNumId="14" w15:restartNumberingAfterBreak="0">
    <w:nsid w:val="4BB9441E"/>
    <w:multiLevelType w:val="hybridMultilevel"/>
    <w:tmpl w:val="DF1A739A"/>
    <w:lvl w:ilvl="0" w:tplc="18ACE0C0">
      <w:start w:val="1"/>
      <w:numFmt w:val="decimal"/>
      <w:lvlText w:val="Box 3.%1:"/>
      <w:lvlJc w:val="left"/>
      <w:pPr>
        <w:ind w:left="717" w:hanging="360"/>
      </w:pPr>
      <w:rPr>
        <w:rFonts w:ascii="Arial Bold" w:hAnsi="Arial Bold"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3826E7"/>
    <w:multiLevelType w:val="hybridMultilevel"/>
    <w:tmpl w:val="6862E08E"/>
    <w:lvl w:ilvl="0" w:tplc="452030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5E1517"/>
    <w:multiLevelType w:val="hybridMultilevel"/>
    <w:tmpl w:val="FE7A4732"/>
    <w:lvl w:ilvl="0" w:tplc="BFB03B94">
      <w:start w:val="1"/>
      <w:numFmt w:val="decimal"/>
      <w:pStyle w:val="Table11"/>
      <w:lvlText w:val="Table 1.%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4CAA"/>
    <w:multiLevelType w:val="hybridMultilevel"/>
    <w:tmpl w:val="C3BC8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2A42A8"/>
    <w:multiLevelType w:val="hybridMultilevel"/>
    <w:tmpl w:val="FEE8C3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6A572E"/>
    <w:multiLevelType w:val="hybridMultilevel"/>
    <w:tmpl w:val="755EFA80"/>
    <w:lvl w:ilvl="0" w:tplc="E9AE6B4A">
      <w:start w:val="1"/>
      <w:numFmt w:val="decimal"/>
      <w:pStyle w:val="Chart3X"/>
      <w:lvlText w:val="Chart 3.%1:"/>
      <w:lvlJc w:val="left"/>
      <w:pPr>
        <w:ind w:left="360" w:hanging="360"/>
      </w:pPr>
      <w:rPr>
        <w:rFonts w:hint="default"/>
        <w:b w:val="0"/>
        <w:i/>
        <w:caps w:val="0"/>
        <w:color w:val="4F4F4F"/>
        <w:sz w:val="22"/>
        <w:u w:val="none"/>
      </w:rPr>
    </w:lvl>
    <w:lvl w:ilvl="1" w:tplc="0C090019" w:tentative="1">
      <w:start w:val="1"/>
      <w:numFmt w:val="lowerLetter"/>
      <w:lvlText w:val="%2."/>
      <w:lvlJc w:val="left"/>
      <w:pPr>
        <w:ind w:left="8387" w:hanging="360"/>
      </w:pPr>
    </w:lvl>
    <w:lvl w:ilvl="2" w:tplc="0C09001B" w:tentative="1">
      <w:start w:val="1"/>
      <w:numFmt w:val="lowerRoman"/>
      <w:lvlText w:val="%3."/>
      <w:lvlJc w:val="right"/>
      <w:pPr>
        <w:ind w:left="9107" w:hanging="180"/>
      </w:pPr>
    </w:lvl>
    <w:lvl w:ilvl="3" w:tplc="0C09000F" w:tentative="1">
      <w:start w:val="1"/>
      <w:numFmt w:val="decimal"/>
      <w:lvlText w:val="%4."/>
      <w:lvlJc w:val="left"/>
      <w:pPr>
        <w:ind w:left="9827" w:hanging="360"/>
      </w:pPr>
    </w:lvl>
    <w:lvl w:ilvl="4" w:tplc="0C090019" w:tentative="1">
      <w:start w:val="1"/>
      <w:numFmt w:val="lowerLetter"/>
      <w:lvlText w:val="%5."/>
      <w:lvlJc w:val="left"/>
      <w:pPr>
        <w:ind w:left="10547" w:hanging="360"/>
      </w:pPr>
    </w:lvl>
    <w:lvl w:ilvl="5" w:tplc="0C09001B" w:tentative="1">
      <w:start w:val="1"/>
      <w:numFmt w:val="lowerRoman"/>
      <w:lvlText w:val="%6."/>
      <w:lvlJc w:val="right"/>
      <w:pPr>
        <w:ind w:left="11267" w:hanging="180"/>
      </w:pPr>
    </w:lvl>
    <w:lvl w:ilvl="6" w:tplc="0C09000F" w:tentative="1">
      <w:start w:val="1"/>
      <w:numFmt w:val="decimal"/>
      <w:lvlText w:val="%7."/>
      <w:lvlJc w:val="left"/>
      <w:pPr>
        <w:ind w:left="11987" w:hanging="360"/>
      </w:pPr>
    </w:lvl>
    <w:lvl w:ilvl="7" w:tplc="0C090019" w:tentative="1">
      <w:start w:val="1"/>
      <w:numFmt w:val="lowerLetter"/>
      <w:lvlText w:val="%8."/>
      <w:lvlJc w:val="left"/>
      <w:pPr>
        <w:ind w:left="12707" w:hanging="360"/>
      </w:pPr>
    </w:lvl>
    <w:lvl w:ilvl="8" w:tplc="0C09001B" w:tentative="1">
      <w:start w:val="1"/>
      <w:numFmt w:val="lowerRoman"/>
      <w:lvlText w:val="%9."/>
      <w:lvlJc w:val="right"/>
      <w:pPr>
        <w:ind w:left="13427" w:hanging="180"/>
      </w:pPr>
    </w:lvl>
  </w:abstractNum>
  <w:abstractNum w:abstractNumId="22" w15:restartNumberingAfterBreak="0">
    <w:nsid w:val="65E13BB2"/>
    <w:multiLevelType w:val="hybridMultilevel"/>
    <w:tmpl w:val="8E90A768"/>
    <w:lvl w:ilvl="0" w:tplc="E1E811F0">
      <w:numFmt w:val="bullet"/>
      <w:lvlText w:val=""/>
      <w:lvlJc w:val="left"/>
      <w:pPr>
        <w:ind w:left="360" w:hanging="360"/>
      </w:pPr>
      <w:rPr>
        <w:rFonts w:ascii="Symbol" w:hAnsi="Symbol" w:cs="Aria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633B70"/>
    <w:multiLevelType w:val="hybridMultilevel"/>
    <w:tmpl w:val="D91EFFA0"/>
    <w:lvl w:ilvl="0" w:tplc="A3D84086">
      <w:start w:val="1"/>
      <w:numFmt w:val="decimal"/>
      <w:pStyle w:val="Box11BoxHeading"/>
      <w:lvlText w:val="Box 1.%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A119AB"/>
    <w:multiLevelType w:val="hybridMultilevel"/>
    <w:tmpl w:val="7DEE919E"/>
    <w:lvl w:ilvl="0" w:tplc="300EE6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920456"/>
    <w:multiLevelType w:val="hybridMultilevel"/>
    <w:tmpl w:val="565C9E16"/>
    <w:lvl w:ilvl="0" w:tplc="9CF4CB4A">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A35B0A"/>
    <w:multiLevelType w:val="hybridMultilevel"/>
    <w:tmpl w:val="622EE51C"/>
    <w:lvl w:ilvl="0" w:tplc="F99C7C5C">
      <w:start w:val="1"/>
      <w:numFmt w:val="decimal"/>
      <w:lvlText w:val="Chart 3.%1:"/>
      <w:lvlJc w:val="left"/>
      <w:pPr>
        <w:ind w:left="7448" w:hanging="360"/>
      </w:pPr>
      <w:rPr>
        <w:rFonts w:ascii="Arial" w:hAnsi="Arial" w:hint="default"/>
        <w:b w:val="0"/>
        <w:i/>
        <w:color w:val="4F4F4F"/>
        <w:sz w:val="22"/>
        <w:u w:color="4F4F4F"/>
      </w:rPr>
    </w:lvl>
    <w:lvl w:ilvl="1" w:tplc="0C090019" w:tentative="1">
      <w:start w:val="1"/>
      <w:numFmt w:val="lowerLetter"/>
      <w:lvlText w:val="%2."/>
      <w:lvlJc w:val="left"/>
      <w:pPr>
        <w:ind w:left="8168" w:hanging="360"/>
      </w:pPr>
    </w:lvl>
    <w:lvl w:ilvl="2" w:tplc="0C09001B" w:tentative="1">
      <w:start w:val="1"/>
      <w:numFmt w:val="lowerRoman"/>
      <w:lvlText w:val="%3."/>
      <w:lvlJc w:val="right"/>
      <w:pPr>
        <w:ind w:left="8888" w:hanging="180"/>
      </w:pPr>
    </w:lvl>
    <w:lvl w:ilvl="3" w:tplc="0C09000F" w:tentative="1">
      <w:start w:val="1"/>
      <w:numFmt w:val="decimal"/>
      <w:lvlText w:val="%4."/>
      <w:lvlJc w:val="left"/>
      <w:pPr>
        <w:ind w:left="9608" w:hanging="360"/>
      </w:pPr>
    </w:lvl>
    <w:lvl w:ilvl="4" w:tplc="0C090019" w:tentative="1">
      <w:start w:val="1"/>
      <w:numFmt w:val="lowerLetter"/>
      <w:lvlText w:val="%5."/>
      <w:lvlJc w:val="left"/>
      <w:pPr>
        <w:ind w:left="10328" w:hanging="360"/>
      </w:pPr>
    </w:lvl>
    <w:lvl w:ilvl="5" w:tplc="0C09001B" w:tentative="1">
      <w:start w:val="1"/>
      <w:numFmt w:val="lowerRoman"/>
      <w:lvlText w:val="%6."/>
      <w:lvlJc w:val="right"/>
      <w:pPr>
        <w:ind w:left="11048" w:hanging="180"/>
      </w:pPr>
    </w:lvl>
    <w:lvl w:ilvl="6" w:tplc="0C09000F" w:tentative="1">
      <w:start w:val="1"/>
      <w:numFmt w:val="decimal"/>
      <w:lvlText w:val="%7."/>
      <w:lvlJc w:val="left"/>
      <w:pPr>
        <w:ind w:left="11768" w:hanging="360"/>
      </w:pPr>
    </w:lvl>
    <w:lvl w:ilvl="7" w:tplc="0C090019" w:tentative="1">
      <w:start w:val="1"/>
      <w:numFmt w:val="lowerLetter"/>
      <w:lvlText w:val="%8."/>
      <w:lvlJc w:val="left"/>
      <w:pPr>
        <w:ind w:left="12488" w:hanging="360"/>
      </w:pPr>
    </w:lvl>
    <w:lvl w:ilvl="8" w:tplc="0C09001B" w:tentative="1">
      <w:start w:val="1"/>
      <w:numFmt w:val="lowerRoman"/>
      <w:lvlText w:val="%9."/>
      <w:lvlJc w:val="right"/>
      <w:pPr>
        <w:ind w:left="13208" w:hanging="180"/>
      </w:pPr>
    </w:lvl>
  </w:abstractNum>
  <w:abstractNum w:abstractNumId="29" w15:restartNumberingAfterBreak="0">
    <w:nsid w:val="745E1539"/>
    <w:multiLevelType w:val="hybridMultilevel"/>
    <w:tmpl w:val="D5803D6A"/>
    <w:lvl w:ilvl="0" w:tplc="19B6D92A">
      <w:start w:val="1"/>
      <w:numFmt w:val="bullet"/>
      <w:pStyle w:val="Bullet1"/>
      <w:lvlText w:val=""/>
      <w:lvlJc w:val="left"/>
      <w:pPr>
        <w:ind w:left="36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2"/>
  </w:num>
  <w:num w:numId="4">
    <w:abstractNumId w:val="17"/>
  </w:num>
  <w:num w:numId="5">
    <w:abstractNumId w:val="8"/>
  </w:num>
  <w:num w:numId="6">
    <w:abstractNumId w:val="10"/>
  </w:num>
  <w:num w:numId="7">
    <w:abstractNumId w:val="4"/>
  </w:num>
  <w:num w:numId="8">
    <w:abstractNumId w:val="24"/>
  </w:num>
  <w:num w:numId="9">
    <w:abstractNumId w:val="22"/>
  </w:num>
  <w:num w:numId="10">
    <w:abstractNumId w:val="12"/>
  </w:num>
  <w:num w:numId="11">
    <w:abstractNumId w:val="20"/>
  </w:num>
  <w:num w:numId="12">
    <w:abstractNumId w:val="14"/>
  </w:num>
  <w:num w:numId="13">
    <w:abstractNumId w:val="23"/>
  </w:num>
  <w:num w:numId="14">
    <w:abstractNumId w:val="29"/>
  </w:num>
  <w:num w:numId="15">
    <w:abstractNumId w:val="11"/>
  </w:num>
  <w:num w:numId="16">
    <w:abstractNumId w:val="18"/>
  </w:num>
  <w:num w:numId="17">
    <w:abstractNumId w:val="30"/>
  </w:num>
  <w:num w:numId="18">
    <w:abstractNumId w:val="26"/>
  </w:num>
  <w:num w:numId="19">
    <w:abstractNumId w:val="21"/>
  </w:num>
  <w:num w:numId="20">
    <w:abstractNumId w:val="3"/>
  </w:num>
  <w:num w:numId="21">
    <w:abstractNumId w:val="16"/>
  </w:num>
  <w:num w:numId="22">
    <w:abstractNumId w:val="7"/>
  </w:num>
  <w:num w:numId="23">
    <w:abstractNumId w:val="27"/>
  </w:num>
  <w:num w:numId="24">
    <w:abstractNumId w:val="19"/>
  </w:num>
  <w:num w:numId="25">
    <w:abstractNumId w:val="0"/>
  </w:num>
  <w:num w:numId="26">
    <w:abstractNumId w:val="5"/>
  </w:num>
  <w:num w:numId="27">
    <w:abstractNumId w:val="6"/>
  </w:num>
  <w:num w:numId="28">
    <w:abstractNumId w:val="9"/>
  </w:num>
  <w:num w:numId="29">
    <w:abstractNumId w:val="28"/>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5"/>
  </w:num>
  <w:num w:numId="3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53D"/>
    <w:rsid w:val="00001A4C"/>
    <w:rsid w:val="00001D87"/>
    <w:rsid w:val="00001FED"/>
    <w:rsid w:val="0000346D"/>
    <w:rsid w:val="000039B7"/>
    <w:rsid w:val="00004018"/>
    <w:rsid w:val="000049F8"/>
    <w:rsid w:val="00004BD4"/>
    <w:rsid w:val="000052BA"/>
    <w:rsid w:val="0000557E"/>
    <w:rsid w:val="0000563D"/>
    <w:rsid w:val="00006035"/>
    <w:rsid w:val="000062D8"/>
    <w:rsid w:val="00006B98"/>
    <w:rsid w:val="00006BD9"/>
    <w:rsid w:val="00007B83"/>
    <w:rsid w:val="00010048"/>
    <w:rsid w:val="000101ED"/>
    <w:rsid w:val="000103C4"/>
    <w:rsid w:val="000104D5"/>
    <w:rsid w:val="00010987"/>
    <w:rsid w:val="00010F5D"/>
    <w:rsid w:val="00011C2E"/>
    <w:rsid w:val="000121F2"/>
    <w:rsid w:val="00012B44"/>
    <w:rsid w:val="00012BB1"/>
    <w:rsid w:val="00012DEC"/>
    <w:rsid w:val="0001360B"/>
    <w:rsid w:val="00013613"/>
    <w:rsid w:val="0001366C"/>
    <w:rsid w:val="000136B4"/>
    <w:rsid w:val="00013CF8"/>
    <w:rsid w:val="00014702"/>
    <w:rsid w:val="000150E7"/>
    <w:rsid w:val="000157AF"/>
    <w:rsid w:val="00015FDF"/>
    <w:rsid w:val="00015FEF"/>
    <w:rsid w:val="000167FF"/>
    <w:rsid w:val="00016D1F"/>
    <w:rsid w:val="00016DF6"/>
    <w:rsid w:val="00017153"/>
    <w:rsid w:val="00017E35"/>
    <w:rsid w:val="00020181"/>
    <w:rsid w:val="000204FE"/>
    <w:rsid w:val="00020567"/>
    <w:rsid w:val="00020D70"/>
    <w:rsid w:val="00022027"/>
    <w:rsid w:val="0002211B"/>
    <w:rsid w:val="00022724"/>
    <w:rsid w:val="000227E7"/>
    <w:rsid w:val="00022A91"/>
    <w:rsid w:val="00022AB7"/>
    <w:rsid w:val="00022B95"/>
    <w:rsid w:val="000230DC"/>
    <w:rsid w:val="0002329F"/>
    <w:rsid w:val="00023FDD"/>
    <w:rsid w:val="00024B7D"/>
    <w:rsid w:val="00025CCE"/>
    <w:rsid w:val="00026EA6"/>
    <w:rsid w:val="000275F2"/>
    <w:rsid w:val="00027D94"/>
    <w:rsid w:val="000300E6"/>
    <w:rsid w:val="000301C5"/>
    <w:rsid w:val="0003042F"/>
    <w:rsid w:val="00030BB9"/>
    <w:rsid w:val="00030D3A"/>
    <w:rsid w:val="00031FB9"/>
    <w:rsid w:val="00032BC9"/>
    <w:rsid w:val="00033EEB"/>
    <w:rsid w:val="00034212"/>
    <w:rsid w:val="0003425E"/>
    <w:rsid w:val="000344F7"/>
    <w:rsid w:val="0003491D"/>
    <w:rsid w:val="00035FE4"/>
    <w:rsid w:val="000361EB"/>
    <w:rsid w:val="00036493"/>
    <w:rsid w:val="00037A05"/>
    <w:rsid w:val="00037DCB"/>
    <w:rsid w:val="0004042C"/>
    <w:rsid w:val="000408F9"/>
    <w:rsid w:val="000409D6"/>
    <w:rsid w:val="00040B29"/>
    <w:rsid w:val="00041374"/>
    <w:rsid w:val="000417A0"/>
    <w:rsid w:val="000418D7"/>
    <w:rsid w:val="00041A5D"/>
    <w:rsid w:val="00042055"/>
    <w:rsid w:val="000424F7"/>
    <w:rsid w:val="00042507"/>
    <w:rsid w:val="000425BD"/>
    <w:rsid w:val="0004262B"/>
    <w:rsid w:val="00042871"/>
    <w:rsid w:val="00042EC6"/>
    <w:rsid w:val="000433FF"/>
    <w:rsid w:val="000434CD"/>
    <w:rsid w:val="00043A88"/>
    <w:rsid w:val="000448F2"/>
    <w:rsid w:val="00044914"/>
    <w:rsid w:val="00044D98"/>
    <w:rsid w:val="00045339"/>
    <w:rsid w:val="00045719"/>
    <w:rsid w:val="00046220"/>
    <w:rsid w:val="00046271"/>
    <w:rsid w:val="00046A93"/>
    <w:rsid w:val="00046C09"/>
    <w:rsid w:val="0004706D"/>
    <w:rsid w:val="00047497"/>
    <w:rsid w:val="000478CC"/>
    <w:rsid w:val="00047D16"/>
    <w:rsid w:val="00050511"/>
    <w:rsid w:val="000505AE"/>
    <w:rsid w:val="00050842"/>
    <w:rsid w:val="00050C23"/>
    <w:rsid w:val="00051133"/>
    <w:rsid w:val="00051CDA"/>
    <w:rsid w:val="00052025"/>
    <w:rsid w:val="00052403"/>
    <w:rsid w:val="0005266A"/>
    <w:rsid w:val="0005280A"/>
    <w:rsid w:val="00052988"/>
    <w:rsid w:val="00052F76"/>
    <w:rsid w:val="000549F3"/>
    <w:rsid w:val="000558E2"/>
    <w:rsid w:val="00055AE3"/>
    <w:rsid w:val="00056ACB"/>
    <w:rsid w:val="00056AFC"/>
    <w:rsid w:val="00056CBE"/>
    <w:rsid w:val="00056D17"/>
    <w:rsid w:val="000579D6"/>
    <w:rsid w:val="000601D6"/>
    <w:rsid w:val="00060225"/>
    <w:rsid w:val="000602E9"/>
    <w:rsid w:val="000604F4"/>
    <w:rsid w:val="00060BF4"/>
    <w:rsid w:val="00060E6A"/>
    <w:rsid w:val="00061BBC"/>
    <w:rsid w:val="00061E89"/>
    <w:rsid w:val="0006267A"/>
    <w:rsid w:val="00062CCB"/>
    <w:rsid w:val="00062DA6"/>
    <w:rsid w:val="00063C26"/>
    <w:rsid w:val="00063D75"/>
    <w:rsid w:val="00063F13"/>
    <w:rsid w:val="000645B5"/>
    <w:rsid w:val="000646F1"/>
    <w:rsid w:val="0006478A"/>
    <w:rsid w:val="000655F1"/>
    <w:rsid w:val="0006567D"/>
    <w:rsid w:val="00065946"/>
    <w:rsid w:val="00065C91"/>
    <w:rsid w:val="000667EA"/>
    <w:rsid w:val="00066DE1"/>
    <w:rsid w:val="000670F4"/>
    <w:rsid w:val="000672ED"/>
    <w:rsid w:val="000678FF"/>
    <w:rsid w:val="00070198"/>
    <w:rsid w:val="00070515"/>
    <w:rsid w:val="0007063C"/>
    <w:rsid w:val="00071468"/>
    <w:rsid w:val="0007147E"/>
    <w:rsid w:val="00071482"/>
    <w:rsid w:val="000717AB"/>
    <w:rsid w:val="00072363"/>
    <w:rsid w:val="000728E2"/>
    <w:rsid w:val="00072DB0"/>
    <w:rsid w:val="00072E0C"/>
    <w:rsid w:val="00073872"/>
    <w:rsid w:val="00073AE5"/>
    <w:rsid w:val="00073F5D"/>
    <w:rsid w:val="000740A2"/>
    <w:rsid w:val="00074F07"/>
    <w:rsid w:val="00074F5B"/>
    <w:rsid w:val="00074F70"/>
    <w:rsid w:val="0007521D"/>
    <w:rsid w:val="000754C4"/>
    <w:rsid w:val="00075D94"/>
    <w:rsid w:val="000760A8"/>
    <w:rsid w:val="00076280"/>
    <w:rsid w:val="0007631A"/>
    <w:rsid w:val="000766BD"/>
    <w:rsid w:val="0007682B"/>
    <w:rsid w:val="0007684A"/>
    <w:rsid w:val="000768C4"/>
    <w:rsid w:val="00076C61"/>
    <w:rsid w:val="00077295"/>
    <w:rsid w:val="00077609"/>
    <w:rsid w:val="00080650"/>
    <w:rsid w:val="00080676"/>
    <w:rsid w:val="0008077D"/>
    <w:rsid w:val="0008086D"/>
    <w:rsid w:val="00080E92"/>
    <w:rsid w:val="0008232E"/>
    <w:rsid w:val="00082BCE"/>
    <w:rsid w:val="000836AF"/>
    <w:rsid w:val="00083807"/>
    <w:rsid w:val="00083BE3"/>
    <w:rsid w:val="000841A9"/>
    <w:rsid w:val="000841C3"/>
    <w:rsid w:val="0008460F"/>
    <w:rsid w:val="000846F6"/>
    <w:rsid w:val="00084BE5"/>
    <w:rsid w:val="00084F97"/>
    <w:rsid w:val="000851B6"/>
    <w:rsid w:val="00085DC0"/>
    <w:rsid w:val="00085DE5"/>
    <w:rsid w:val="00085F0A"/>
    <w:rsid w:val="00086941"/>
    <w:rsid w:val="00086E00"/>
    <w:rsid w:val="00086F9C"/>
    <w:rsid w:val="00087691"/>
    <w:rsid w:val="00090223"/>
    <w:rsid w:val="000902B2"/>
    <w:rsid w:val="000906A2"/>
    <w:rsid w:val="00090B97"/>
    <w:rsid w:val="0009106A"/>
    <w:rsid w:val="000910D6"/>
    <w:rsid w:val="000910E0"/>
    <w:rsid w:val="000916BE"/>
    <w:rsid w:val="00091A1E"/>
    <w:rsid w:val="00092129"/>
    <w:rsid w:val="000931F7"/>
    <w:rsid w:val="000942C8"/>
    <w:rsid w:val="000944C8"/>
    <w:rsid w:val="00094E99"/>
    <w:rsid w:val="00094F44"/>
    <w:rsid w:val="00095041"/>
    <w:rsid w:val="0009586B"/>
    <w:rsid w:val="000958E7"/>
    <w:rsid w:val="00095DEE"/>
    <w:rsid w:val="00095F1D"/>
    <w:rsid w:val="00095F8F"/>
    <w:rsid w:val="000961BC"/>
    <w:rsid w:val="0009642F"/>
    <w:rsid w:val="00096747"/>
    <w:rsid w:val="00096B5D"/>
    <w:rsid w:val="00096E7F"/>
    <w:rsid w:val="000971D0"/>
    <w:rsid w:val="000972B9"/>
    <w:rsid w:val="00097848"/>
    <w:rsid w:val="00097AD6"/>
    <w:rsid w:val="00097B2F"/>
    <w:rsid w:val="00097BB5"/>
    <w:rsid w:val="000A0984"/>
    <w:rsid w:val="000A0FB2"/>
    <w:rsid w:val="000A1222"/>
    <w:rsid w:val="000A191C"/>
    <w:rsid w:val="000A1B83"/>
    <w:rsid w:val="000A2F22"/>
    <w:rsid w:val="000A30A1"/>
    <w:rsid w:val="000A35A1"/>
    <w:rsid w:val="000A39DC"/>
    <w:rsid w:val="000A447E"/>
    <w:rsid w:val="000A4799"/>
    <w:rsid w:val="000A4B6C"/>
    <w:rsid w:val="000A532D"/>
    <w:rsid w:val="000A53AE"/>
    <w:rsid w:val="000A5B61"/>
    <w:rsid w:val="000A5DF6"/>
    <w:rsid w:val="000A5EDF"/>
    <w:rsid w:val="000A6479"/>
    <w:rsid w:val="000A69AF"/>
    <w:rsid w:val="000A6ABA"/>
    <w:rsid w:val="000A6E33"/>
    <w:rsid w:val="000A73E3"/>
    <w:rsid w:val="000A789A"/>
    <w:rsid w:val="000A7C28"/>
    <w:rsid w:val="000B0292"/>
    <w:rsid w:val="000B035B"/>
    <w:rsid w:val="000B0683"/>
    <w:rsid w:val="000B0D6A"/>
    <w:rsid w:val="000B134F"/>
    <w:rsid w:val="000B150C"/>
    <w:rsid w:val="000B2082"/>
    <w:rsid w:val="000B2632"/>
    <w:rsid w:val="000B285F"/>
    <w:rsid w:val="000B3B50"/>
    <w:rsid w:val="000B4B0F"/>
    <w:rsid w:val="000B4BC7"/>
    <w:rsid w:val="000B4F67"/>
    <w:rsid w:val="000B53EB"/>
    <w:rsid w:val="000B55D7"/>
    <w:rsid w:val="000B6504"/>
    <w:rsid w:val="000B6CC5"/>
    <w:rsid w:val="000B6EEF"/>
    <w:rsid w:val="000C0405"/>
    <w:rsid w:val="000C0832"/>
    <w:rsid w:val="000C08AB"/>
    <w:rsid w:val="000C0935"/>
    <w:rsid w:val="000C1232"/>
    <w:rsid w:val="000C1298"/>
    <w:rsid w:val="000C17F9"/>
    <w:rsid w:val="000C23BF"/>
    <w:rsid w:val="000C240A"/>
    <w:rsid w:val="000C243C"/>
    <w:rsid w:val="000C2BAC"/>
    <w:rsid w:val="000C2C5A"/>
    <w:rsid w:val="000C3E98"/>
    <w:rsid w:val="000C404A"/>
    <w:rsid w:val="000C4B22"/>
    <w:rsid w:val="000C57C1"/>
    <w:rsid w:val="000C5CE6"/>
    <w:rsid w:val="000C62DB"/>
    <w:rsid w:val="000C6C91"/>
    <w:rsid w:val="000C6F21"/>
    <w:rsid w:val="000C6F3D"/>
    <w:rsid w:val="000C7895"/>
    <w:rsid w:val="000C78A9"/>
    <w:rsid w:val="000C7F0B"/>
    <w:rsid w:val="000D011C"/>
    <w:rsid w:val="000D0187"/>
    <w:rsid w:val="000D06DE"/>
    <w:rsid w:val="000D0DFC"/>
    <w:rsid w:val="000D0F67"/>
    <w:rsid w:val="000D1E93"/>
    <w:rsid w:val="000D20BF"/>
    <w:rsid w:val="000D210D"/>
    <w:rsid w:val="000D2202"/>
    <w:rsid w:val="000D28A6"/>
    <w:rsid w:val="000D2977"/>
    <w:rsid w:val="000D29BC"/>
    <w:rsid w:val="000D33F3"/>
    <w:rsid w:val="000D575D"/>
    <w:rsid w:val="000D593A"/>
    <w:rsid w:val="000D5C19"/>
    <w:rsid w:val="000D7202"/>
    <w:rsid w:val="000D75BF"/>
    <w:rsid w:val="000E058B"/>
    <w:rsid w:val="000E0CE7"/>
    <w:rsid w:val="000E0F78"/>
    <w:rsid w:val="000E1F92"/>
    <w:rsid w:val="000E25FA"/>
    <w:rsid w:val="000E2633"/>
    <w:rsid w:val="000E2640"/>
    <w:rsid w:val="000E3964"/>
    <w:rsid w:val="000E3EE6"/>
    <w:rsid w:val="000E3FC9"/>
    <w:rsid w:val="000E454C"/>
    <w:rsid w:val="000E5670"/>
    <w:rsid w:val="000E585A"/>
    <w:rsid w:val="000E5B68"/>
    <w:rsid w:val="000E5FED"/>
    <w:rsid w:val="000E628D"/>
    <w:rsid w:val="000E65D1"/>
    <w:rsid w:val="000E67BC"/>
    <w:rsid w:val="000E6B08"/>
    <w:rsid w:val="000E6E17"/>
    <w:rsid w:val="000E7300"/>
    <w:rsid w:val="000E76BA"/>
    <w:rsid w:val="000E7FD4"/>
    <w:rsid w:val="000F0018"/>
    <w:rsid w:val="000F0237"/>
    <w:rsid w:val="000F026C"/>
    <w:rsid w:val="000F08F0"/>
    <w:rsid w:val="000F0D35"/>
    <w:rsid w:val="000F0DD6"/>
    <w:rsid w:val="000F0F08"/>
    <w:rsid w:val="000F1095"/>
    <w:rsid w:val="000F1305"/>
    <w:rsid w:val="000F1906"/>
    <w:rsid w:val="000F1BD1"/>
    <w:rsid w:val="000F3C82"/>
    <w:rsid w:val="000F4519"/>
    <w:rsid w:val="000F4642"/>
    <w:rsid w:val="000F4816"/>
    <w:rsid w:val="000F52EC"/>
    <w:rsid w:val="000F5421"/>
    <w:rsid w:val="000F56DD"/>
    <w:rsid w:val="000F5C0A"/>
    <w:rsid w:val="000F5C12"/>
    <w:rsid w:val="000F6DC1"/>
    <w:rsid w:val="00100311"/>
    <w:rsid w:val="00100E58"/>
    <w:rsid w:val="0010109B"/>
    <w:rsid w:val="00101DC4"/>
    <w:rsid w:val="00102475"/>
    <w:rsid w:val="00102805"/>
    <w:rsid w:val="0010290E"/>
    <w:rsid w:val="00103389"/>
    <w:rsid w:val="001033A6"/>
    <w:rsid w:val="00103811"/>
    <w:rsid w:val="00103947"/>
    <w:rsid w:val="001046CE"/>
    <w:rsid w:val="00104ACE"/>
    <w:rsid w:val="001056E3"/>
    <w:rsid w:val="00105C6C"/>
    <w:rsid w:val="00105F59"/>
    <w:rsid w:val="001071FB"/>
    <w:rsid w:val="00107480"/>
    <w:rsid w:val="00107CFB"/>
    <w:rsid w:val="00111269"/>
    <w:rsid w:val="00111328"/>
    <w:rsid w:val="00111430"/>
    <w:rsid w:val="001116FF"/>
    <w:rsid w:val="00111712"/>
    <w:rsid w:val="00112096"/>
    <w:rsid w:val="00112211"/>
    <w:rsid w:val="001128C8"/>
    <w:rsid w:val="001130E8"/>
    <w:rsid w:val="001136B5"/>
    <w:rsid w:val="00113D0A"/>
    <w:rsid w:val="00114114"/>
    <w:rsid w:val="0011430B"/>
    <w:rsid w:val="00114D55"/>
    <w:rsid w:val="00117307"/>
    <w:rsid w:val="001177E1"/>
    <w:rsid w:val="00117E7E"/>
    <w:rsid w:val="001201C1"/>
    <w:rsid w:val="00120326"/>
    <w:rsid w:val="00120463"/>
    <w:rsid w:val="00120F46"/>
    <w:rsid w:val="001214B6"/>
    <w:rsid w:val="001215F7"/>
    <w:rsid w:val="00121DAB"/>
    <w:rsid w:val="001221EB"/>
    <w:rsid w:val="00122506"/>
    <w:rsid w:val="00122553"/>
    <w:rsid w:val="00122B59"/>
    <w:rsid w:val="0012332D"/>
    <w:rsid w:val="00123C21"/>
    <w:rsid w:val="001243F8"/>
    <w:rsid w:val="00124787"/>
    <w:rsid w:val="00124E5A"/>
    <w:rsid w:val="00125271"/>
    <w:rsid w:val="0012537E"/>
    <w:rsid w:val="00125E8A"/>
    <w:rsid w:val="00125EBB"/>
    <w:rsid w:val="00125F61"/>
    <w:rsid w:val="0012653A"/>
    <w:rsid w:val="001269AA"/>
    <w:rsid w:val="0012730C"/>
    <w:rsid w:val="0013000C"/>
    <w:rsid w:val="001302C4"/>
    <w:rsid w:val="00130624"/>
    <w:rsid w:val="0013163F"/>
    <w:rsid w:val="0013192A"/>
    <w:rsid w:val="00131D41"/>
    <w:rsid w:val="00132908"/>
    <w:rsid w:val="00132949"/>
    <w:rsid w:val="00132E3E"/>
    <w:rsid w:val="001333B3"/>
    <w:rsid w:val="00134397"/>
    <w:rsid w:val="001343B6"/>
    <w:rsid w:val="001346BD"/>
    <w:rsid w:val="0013529F"/>
    <w:rsid w:val="00135777"/>
    <w:rsid w:val="001358CB"/>
    <w:rsid w:val="0013613E"/>
    <w:rsid w:val="00136486"/>
    <w:rsid w:val="00136629"/>
    <w:rsid w:val="00136876"/>
    <w:rsid w:val="00136DCF"/>
    <w:rsid w:val="00137128"/>
    <w:rsid w:val="0013739A"/>
    <w:rsid w:val="00137446"/>
    <w:rsid w:val="00137483"/>
    <w:rsid w:val="0013769F"/>
    <w:rsid w:val="00137981"/>
    <w:rsid w:val="00140766"/>
    <w:rsid w:val="00141758"/>
    <w:rsid w:val="00141CAB"/>
    <w:rsid w:val="00144706"/>
    <w:rsid w:val="00144DAE"/>
    <w:rsid w:val="001470A5"/>
    <w:rsid w:val="00147354"/>
    <w:rsid w:val="00147B34"/>
    <w:rsid w:val="00147C6F"/>
    <w:rsid w:val="00147F04"/>
    <w:rsid w:val="00150B1C"/>
    <w:rsid w:val="001510BF"/>
    <w:rsid w:val="00151102"/>
    <w:rsid w:val="00151708"/>
    <w:rsid w:val="001519BF"/>
    <w:rsid w:val="00152205"/>
    <w:rsid w:val="00152782"/>
    <w:rsid w:val="00152C05"/>
    <w:rsid w:val="00152CCE"/>
    <w:rsid w:val="00152DFF"/>
    <w:rsid w:val="001531CE"/>
    <w:rsid w:val="00153F41"/>
    <w:rsid w:val="00153F5F"/>
    <w:rsid w:val="00153FE8"/>
    <w:rsid w:val="0015414B"/>
    <w:rsid w:val="001554E1"/>
    <w:rsid w:val="00155E4E"/>
    <w:rsid w:val="00155F42"/>
    <w:rsid w:val="0015620C"/>
    <w:rsid w:val="001565A3"/>
    <w:rsid w:val="00156660"/>
    <w:rsid w:val="00156821"/>
    <w:rsid w:val="0015685A"/>
    <w:rsid w:val="0015696C"/>
    <w:rsid w:val="00157376"/>
    <w:rsid w:val="00157575"/>
    <w:rsid w:val="00157603"/>
    <w:rsid w:val="00157662"/>
    <w:rsid w:val="00157898"/>
    <w:rsid w:val="001578B5"/>
    <w:rsid w:val="00157AF9"/>
    <w:rsid w:val="00157F85"/>
    <w:rsid w:val="0016092E"/>
    <w:rsid w:val="00160C8C"/>
    <w:rsid w:val="00160CF8"/>
    <w:rsid w:val="001615A6"/>
    <w:rsid w:val="00161C47"/>
    <w:rsid w:val="00162B7E"/>
    <w:rsid w:val="00162C96"/>
    <w:rsid w:val="00163106"/>
    <w:rsid w:val="001632C9"/>
    <w:rsid w:val="001632D2"/>
    <w:rsid w:val="001635CD"/>
    <w:rsid w:val="001636DC"/>
    <w:rsid w:val="001650B5"/>
    <w:rsid w:val="001657A9"/>
    <w:rsid w:val="00166B62"/>
    <w:rsid w:val="0016705D"/>
    <w:rsid w:val="0016718B"/>
    <w:rsid w:val="001675BC"/>
    <w:rsid w:val="001702AB"/>
    <w:rsid w:val="001706D6"/>
    <w:rsid w:val="0017162B"/>
    <w:rsid w:val="00171B72"/>
    <w:rsid w:val="00172AC2"/>
    <w:rsid w:val="00172BB3"/>
    <w:rsid w:val="0017336A"/>
    <w:rsid w:val="00173425"/>
    <w:rsid w:val="00173BEF"/>
    <w:rsid w:val="00174401"/>
    <w:rsid w:val="00174AF8"/>
    <w:rsid w:val="00174E05"/>
    <w:rsid w:val="00175018"/>
    <w:rsid w:val="0017566E"/>
    <w:rsid w:val="00175ABA"/>
    <w:rsid w:val="00175B02"/>
    <w:rsid w:val="00175BB5"/>
    <w:rsid w:val="00175C37"/>
    <w:rsid w:val="0017640B"/>
    <w:rsid w:val="001765B9"/>
    <w:rsid w:val="001766E6"/>
    <w:rsid w:val="00177178"/>
    <w:rsid w:val="001771B9"/>
    <w:rsid w:val="00177689"/>
    <w:rsid w:val="00180382"/>
    <w:rsid w:val="0018044C"/>
    <w:rsid w:val="00180723"/>
    <w:rsid w:val="00180DA3"/>
    <w:rsid w:val="00180E9A"/>
    <w:rsid w:val="00181457"/>
    <w:rsid w:val="00181522"/>
    <w:rsid w:val="001816F3"/>
    <w:rsid w:val="00181DD1"/>
    <w:rsid w:val="00181EE8"/>
    <w:rsid w:val="00181F1A"/>
    <w:rsid w:val="0018247D"/>
    <w:rsid w:val="001836B4"/>
    <w:rsid w:val="001837E2"/>
    <w:rsid w:val="001838B1"/>
    <w:rsid w:val="00183974"/>
    <w:rsid w:val="00183DF0"/>
    <w:rsid w:val="00183ED0"/>
    <w:rsid w:val="00184457"/>
    <w:rsid w:val="00184493"/>
    <w:rsid w:val="00184FB9"/>
    <w:rsid w:val="001855D0"/>
    <w:rsid w:val="00185E0C"/>
    <w:rsid w:val="001862BB"/>
    <w:rsid w:val="001862D1"/>
    <w:rsid w:val="001863B5"/>
    <w:rsid w:val="00186685"/>
    <w:rsid w:val="00186D83"/>
    <w:rsid w:val="00187086"/>
    <w:rsid w:val="001878B6"/>
    <w:rsid w:val="00187B6C"/>
    <w:rsid w:val="00187D2B"/>
    <w:rsid w:val="00187E36"/>
    <w:rsid w:val="00187F18"/>
    <w:rsid w:val="00187F9C"/>
    <w:rsid w:val="001903F1"/>
    <w:rsid w:val="00190605"/>
    <w:rsid w:val="00190974"/>
    <w:rsid w:val="00190E0B"/>
    <w:rsid w:val="00190E0D"/>
    <w:rsid w:val="00191BCA"/>
    <w:rsid w:val="00192B96"/>
    <w:rsid w:val="00193808"/>
    <w:rsid w:val="00193FD5"/>
    <w:rsid w:val="001957F9"/>
    <w:rsid w:val="00195C97"/>
    <w:rsid w:val="00195E6B"/>
    <w:rsid w:val="001972AD"/>
    <w:rsid w:val="0019777D"/>
    <w:rsid w:val="00197EA8"/>
    <w:rsid w:val="001A0484"/>
    <w:rsid w:val="001A0656"/>
    <w:rsid w:val="001A0AC9"/>
    <w:rsid w:val="001A0D01"/>
    <w:rsid w:val="001A2914"/>
    <w:rsid w:val="001A2D9C"/>
    <w:rsid w:val="001A3517"/>
    <w:rsid w:val="001A3874"/>
    <w:rsid w:val="001A38B9"/>
    <w:rsid w:val="001A4099"/>
    <w:rsid w:val="001A4636"/>
    <w:rsid w:val="001A4D33"/>
    <w:rsid w:val="001A5BB0"/>
    <w:rsid w:val="001A5D52"/>
    <w:rsid w:val="001A5DAE"/>
    <w:rsid w:val="001A6C68"/>
    <w:rsid w:val="001A6CC3"/>
    <w:rsid w:val="001A6DE4"/>
    <w:rsid w:val="001A6F4D"/>
    <w:rsid w:val="001A6F99"/>
    <w:rsid w:val="001A74E6"/>
    <w:rsid w:val="001B0F76"/>
    <w:rsid w:val="001B19F4"/>
    <w:rsid w:val="001B39C6"/>
    <w:rsid w:val="001B41B6"/>
    <w:rsid w:val="001B45C9"/>
    <w:rsid w:val="001B48B5"/>
    <w:rsid w:val="001B49FE"/>
    <w:rsid w:val="001B4CDD"/>
    <w:rsid w:val="001B4EE1"/>
    <w:rsid w:val="001B5158"/>
    <w:rsid w:val="001B56D0"/>
    <w:rsid w:val="001B5AB6"/>
    <w:rsid w:val="001B6671"/>
    <w:rsid w:val="001B697B"/>
    <w:rsid w:val="001B6CED"/>
    <w:rsid w:val="001B70DC"/>
    <w:rsid w:val="001B75D6"/>
    <w:rsid w:val="001B78C2"/>
    <w:rsid w:val="001C0330"/>
    <w:rsid w:val="001C0B83"/>
    <w:rsid w:val="001C230B"/>
    <w:rsid w:val="001C3C88"/>
    <w:rsid w:val="001C3E0C"/>
    <w:rsid w:val="001C42E3"/>
    <w:rsid w:val="001C452D"/>
    <w:rsid w:val="001C4687"/>
    <w:rsid w:val="001C4810"/>
    <w:rsid w:val="001C4867"/>
    <w:rsid w:val="001C4DCA"/>
    <w:rsid w:val="001C5558"/>
    <w:rsid w:val="001C5EE5"/>
    <w:rsid w:val="001C6032"/>
    <w:rsid w:val="001C652C"/>
    <w:rsid w:val="001C6569"/>
    <w:rsid w:val="001C6799"/>
    <w:rsid w:val="001C68C1"/>
    <w:rsid w:val="001C6CD4"/>
    <w:rsid w:val="001C6E0D"/>
    <w:rsid w:val="001C6FB9"/>
    <w:rsid w:val="001C721E"/>
    <w:rsid w:val="001C72F1"/>
    <w:rsid w:val="001C741F"/>
    <w:rsid w:val="001D00FB"/>
    <w:rsid w:val="001D13CD"/>
    <w:rsid w:val="001D13E8"/>
    <w:rsid w:val="001D1BD7"/>
    <w:rsid w:val="001D1E38"/>
    <w:rsid w:val="001D1F7B"/>
    <w:rsid w:val="001D236E"/>
    <w:rsid w:val="001D2556"/>
    <w:rsid w:val="001D2A82"/>
    <w:rsid w:val="001D2CFA"/>
    <w:rsid w:val="001D2D78"/>
    <w:rsid w:val="001D2D91"/>
    <w:rsid w:val="001D2EF3"/>
    <w:rsid w:val="001D317B"/>
    <w:rsid w:val="001D3D6A"/>
    <w:rsid w:val="001D4080"/>
    <w:rsid w:val="001D459A"/>
    <w:rsid w:val="001D4BC9"/>
    <w:rsid w:val="001D50DC"/>
    <w:rsid w:val="001D5B3D"/>
    <w:rsid w:val="001D5C0D"/>
    <w:rsid w:val="001D5FB5"/>
    <w:rsid w:val="001D6340"/>
    <w:rsid w:val="001D6B1C"/>
    <w:rsid w:val="001D7203"/>
    <w:rsid w:val="001D74CB"/>
    <w:rsid w:val="001D76E9"/>
    <w:rsid w:val="001D7F2A"/>
    <w:rsid w:val="001E00C1"/>
    <w:rsid w:val="001E03FA"/>
    <w:rsid w:val="001E044B"/>
    <w:rsid w:val="001E047B"/>
    <w:rsid w:val="001E0D54"/>
    <w:rsid w:val="001E1208"/>
    <w:rsid w:val="001E1DD4"/>
    <w:rsid w:val="001E2086"/>
    <w:rsid w:val="001E2714"/>
    <w:rsid w:val="001E287D"/>
    <w:rsid w:val="001E29C5"/>
    <w:rsid w:val="001E2B13"/>
    <w:rsid w:val="001E324F"/>
    <w:rsid w:val="001E3428"/>
    <w:rsid w:val="001E35CA"/>
    <w:rsid w:val="001E52BD"/>
    <w:rsid w:val="001E5417"/>
    <w:rsid w:val="001E555A"/>
    <w:rsid w:val="001E5669"/>
    <w:rsid w:val="001E5922"/>
    <w:rsid w:val="001E66E8"/>
    <w:rsid w:val="001E689F"/>
    <w:rsid w:val="001E6C06"/>
    <w:rsid w:val="001F0065"/>
    <w:rsid w:val="001F0849"/>
    <w:rsid w:val="001F0CD9"/>
    <w:rsid w:val="001F1329"/>
    <w:rsid w:val="001F1432"/>
    <w:rsid w:val="001F23A4"/>
    <w:rsid w:val="001F2DFF"/>
    <w:rsid w:val="001F2F12"/>
    <w:rsid w:val="001F347E"/>
    <w:rsid w:val="001F36EF"/>
    <w:rsid w:val="001F3782"/>
    <w:rsid w:val="001F3ACE"/>
    <w:rsid w:val="001F3D56"/>
    <w:rsid w:val="001F4138"/>
    <w:rsid w:val="001F4633"/>
    <w:rsid w:val="001F4831"/>
    <w:rsid w:val="001F53E6"/>
    <w:rsid w:val="001F572C"/>
    <w:rsid w:val="001F5AFD"/>
    <w:rsid w:val="001F6284"/>
    <w:rsid w:val="001F632C"/>
    <w:rsid w:val="001F63F6"/>
    <w:rsid w:val="001F6CE6"/>
    <w:rsid w:val="001F7C01"/>
    <w:rsid w:val="001F7E91"/>
    <w:rsid w:val="00200D85"/>
    <w:rsid w:val="00201890"/>
    <w:rsid w:val="002021D6"/>
    <w:rsid w:val="00202BC2"/>
    <w:rsid w:val="00203B96"/>
    <w:rsid w:val="00204316"/>
    <w:rsid w:val="00204857"/>
    <w:rsid w:val="00204BEC"/>
    <w:rsid w:val="00205484"/>
    <w:rsid w:val="00205609"/>
    <w:rsid w:val="00205B03"/>
    <w:rsid w:val="00206156"/>
    <w:rsid w:val="002062EB"/>
    <w:rsid w:val="002064C2"/>
    <w:rsid w:val="00206722"/>
    <w:rsid w:val="00206753"/>
    <w:rsid w:val="00206FA5"/>
    <w:rsid w:val="0020700B"/>
    <w:rsid w:val="002076C6"/>
    <w:rsid w:val="00207BE8"/>
    <w:rsid w:val="00207FF4"/>
    <w:rsid w:val="002100FF"/>
    <w:rsid w:val="002104DA"/>
    <w:rsid w:val="00211278"/>
    <w:rsid w:val="002112E1"/>
    <w:rsid w:val="00211E2C"/>
    <w:rsid w:val="002124D3"/>
    <w:rsid w:val="0021254D"/>
    <w:rsid w:val="002129F3"/>
    <w:rsid w:val="00212B26"/>
    <w:rsid w:val="002137A8"/>
    <w:rsid w:val="00213E75"/>
    <w:rsid w:val="002142A2"/>
    <w:rsid w:val="00214443"/>
    <w:rsid w:val="00214729"/>
    <w:rsid w:val="0021488A"/>
    <w:rsid w:val="00214980"/>
    <w:rsid w:val="0021579B"/>
    <w:rsid w:val="002158B5"/>
    <w:rsid w:val="00215CEC"/>
    <w:rsid w:val="00215EE0"/>
    <w:rsid w:val="0021621C"/>
    <w:rsid w:val="002167DB"/>
    <w:rsid w:val="0022072E"/>
    <w:rsid w:val="0022076C"/>
    <w:rsid w:val="0022136E"/>
    <w:rsid w:val="002213CE"/>
    <w:rsid w:val="002215D9"/>
    <w:rsid w:val="00222696"/>
    <w:rsid w:val="002226E4"/>
    <w:rsid w:val="00222D11"/>
    <w:rsid w:val="0022345A"/>
    <w:rsid w:val="00223937"/>
    <w:rsid w:val="002246B8"/>
    <w:rsid w:val="00224786"/>
    <w:rsid w:val="002251B3"/>
    <w:rsid w:val="00225358"/>
    <w:rsid w:val="00225A82"/>
    <w:rsid w:val="00225B36"/>
    <w:rsid w:val="00225BC5"/>
    <w:rsid w:val="00226A56"/>
    <w:rsid w:val="00226A77"/>
    <w:rsid w:val="00226B1F"/>
    <w:rsid w:val="00226B2B"/>
    <w:rsid w:val="00226D24"/>
    <w:rsid w:val="00226E6E"/>
    <w:rsid w:val="00226EC2"/>
    <w:rsid w:val="00230302"/>
    <w:rsid w:val="0023031D"/>
    <w:rsid w:val="00230D0A"/>
    <w:rsid w:val="0023160E"/>
    <w:rsid w:val="00231D0C"/>
    <w:rsid w:val="00232C6C"/>
    <w:rsid w:val="00232FF4"/>
    <w:rsid w:val="002331D1"/>
    <w:rsid w:val="00233354"/>
    <w:rsid w:val="00233BE1"/>
    <w:rsid w:val="00234069"/>
    <w:rsid w:val="002345F0"/>
    <w:rsid w:val="00234CDB"/>
    <w:rsid w:val="00234E83"/>
    <w:rsid w:val="00235213"/>
    <w:rsid w:val="002359F1"/>
    <w:rsid w:val="002367E7"/>
    <w:rsid w:val="00236A86"/>
    <w:rsid w:val="00236F50"/>
    <w:rsid w:val="00237795"/>
    <w:rsid w:val="00237CF7"/>
    <w:rsid w:val="002407B0"/>
    <w:rsid w:val="0024083F"/>
    <w:rsid w:val="002412AE"/>
    <w:rsid w:val="00241576"/>
    <w:rsid w:val="002419A8"/>
    <w:rsid w:val="00241AC6"/>
    <w:rsid w:val="00241DE4"/>
    <w:rsid w:val="002424C0"/>
    <w:rsid w:val="00242D4C"/>
    <w:rsid w:val="00242FAA"/>
    <w:rsid w:val="002431DB"/>
    <w:rsid w:val="00243352"/>
    <w:rsid w:val="002433C5"/>
    <w:rsid w:val="00243E49"/>
    <w:rsid w:val="00243F38"/>
    <w:rsid w:val="0024484E"/>
    <w:rsid w:val="00244A88"/>
    <w:rsid w:val="00245211"/>
    <w:rsid w:val="002456CD"/>
    <w:rsid w:val="00245801"/>
    <w:rsid w:val="00247368"/>
    <w:rsid w:val="002474E4"/>
    <w:rsid w:val="00247724"/>
    <w:rsid w:val="00247F12"/>
    <w:rsid w:val="00250577"/>
    <w:rsid w:val="00250A96"/>
    <w:rsid w:val="00250B8C"/>
    <w:rsid w:val="002514B4"/>
    <w:rsid w:val="00251FC4"/>
    <w:rsid w:val="00252287"/>
    <w:rsid w:val="00252B13"/>
    <w:rsid w:val="002530D0"/>
    <w:rsid w:val="002530F0"/>
    <w:rsid w:val="00253F6E"/>
    <w:rsid w:val="00253FCB"/>
    <w:rsid w:val="00254178"/>
    <w:rsid w:val="00254379"/>
    <w:rsid w:val="0025447E"/>
    <w:rsid w:val="002544CE"/>
    <w:rsid w:val="002544FB"/>
    <w:rsid w:val="00254F73"/>
    <w:rsid w:val="0025503E"/>
    <w:rsid w:val="002554F6"/>
    <w:rsid w:val="0025564E"/>
    <w:rsid w:val="0025574D"/>
    <w:rsid w:val="00256770"/>
    <w:rsid w:val="00256DD1"/>
    <w:rsid w:val="0025742F"/>
    <w:rsid w:val="00257460"/>
    <w:rsid w:val="00257B75"/>
    <w:rsid w:val="00260EE8"/>
    <w:rsid w:val="002619E5"/>
    <w:rsid w:val="00261E4F"/>
    <w:rsid w:val="00262806"/>
    <w:rsid w:val="0026307F"/>
    <w:rsid w:val="00264094"/>
    <w:rsid w:val="0026423D"/>
    <w:rsid w:val="0026460A"/>
    <w:rsid w:val="00264922"/>
    <w:rsid w:val="00265F02"/>
    <w:rsid w:val="0026630C"/>
    <w:rsid w:val="00266DFA"/>
    <w:rsid w:val="002671D2"/>
    <w:rsid w:val="002674CB"/>
    <w:rsid w:val="0026750F"/>
    <w:rsid w:val="0027039F"/>
    <w:rsid w:val="00270BB3"/>
    <w:rsid w:val="00271175"/>
    <w:rsid w:val="00271529"/>
    <w:rsid w:val="00271923"/>
    <w:rsid w:val="00271AE9"/>
    <w:rsid w:val="00271F95"/>
    <w:rsid w:val="0027361D"/>
    <w:rsid w:val="00273868"/>
    <w:rsid w:val="002738C5"/>
    <w:rsid w:val="00273E23"/>
    <w:rsid w:val="002740C2"/>
    <w:rsid w:val="002743BB"/>
    <w:rsid w:val="002747D3"/>
    <w:rsid w:val="00275D56"/>
    <w:rsid w:val="00275DB5"/>
    <w:rsid w:val="00276089"/>
    <w:rsid w:val="00276BA0"/>
    <w:rsid w:val="00276DC5"/>
    <w:rsid w:val="0027741E"/>
    <w:rsid w:val="00280168"/>
    <w:rsid w:val="002805EA"/>
    <w:rsid w:val="0028099F"/>
    <w:rsid w:val="002813A5"/>
    <w:rsid w:val="0028166A"/>
    <w:rsid w:val="00281CE6"/>
    <w:rsid w:val="00281F11"/>
    <w:rsid w:val="00282978"/>
    <w:rsid w:val="00282B14"/>
    <w:rsid w:val="0028324C"/>
    <w:rsid w:val="00283356"/>
    <w:rsid w:val="00283C03"/>
    <w:rsid w:val="00284AE8"/>
    <w:rsid w:val="00285AFA"/>
    <w:rsid w:val="002862A5"/>
    <w:rsid w:val="002862BE"/>
    <w:rsid w:val="00286506"/>
    <w:rsid w:val="00286538"/>
    <w:rsid w:val="00286B4C"/>
    <w:rsid w:val="00287E25"/>
    <w:rsid w:val="00287E3D"/>
    <w:rsid w:val="00290708"/>
    <w:rsid w:val="002908AF"/>
    <w:rsid w:val="0029169D"/>
    <w:rsid w:val="0029189A"/>
    <w:rsid w:val="00292764"/>
    <w:rsid w:val="002929EA"/>
    <w:rsid w:val="00292B21"/>
    <w:rsid w:val="002931FE"/>
    <w:rsid w:val="00293549"/>
    <w:rsid w:val="00293D44"/>
    <w:rsid w:val="002940C5"/>
    <w:rsid w:val="0029470A"/>
    <w:rsid w:val="00294A8B"/>
    <w:rsid w:val="0029540F"/>
    <w:rsid w:val="002955D4"/>
    <w:rsid w:val="002958B9"/>
    <w:rsid w:val="00295E56"/>
    <w:rsid w:val="00296048"/>
    <w:rsid w:val="002963D0"/>
    <w:rsid w:val="00296D44"/>
    <w:rsid w:val="0029751C"/>
    <w:rsid w:val="002975DC"/>
    <w:rsid w:val="002979BF"/>
    <w:rsid w:val="002A04C5"/>
    <w:rsid w:val="002A060F"/>
    <w:rsid w:val="002A108B"/>
    <w:rsid w:val="002A16AD"/>
    <w:rsid w:val="002A17CD"/>
    <w:rsid w:val="002A17D9"/>
    <w:rsid w:val="002A1942"/>
    <w:rsid w:val="002A1F21"/>
    <w:rsid w:val="002A2448"/>
    <w:rsid w:val="002A24A8"/>
    <w:rsid w:val="002A2DA4"/>
    <w:rsid w:val="002A30C2"/>
    <w:rsid w:val="002A3CB8"/>
    <w:rsid w:val="002A43E0"/>
    <w:rsid w:val="002A4516"/>
    <w:rsid w:val="002A4A50"/>
    <w:rsid w:val="002A502E"/>
    <w:rsid w:val="002A557E"/>
    <w:rsid w:val="002A5726"/>
    <w:rsid w:val="002A664D"/>
    <w:rsid w:val="002A6FCC"/>
    <w:rsid w:val="002A7171"/>
    <w:rsid w:val="002A7256"/>
    <w:rsid w:val="002A7765"/>
    <w:rsid w:val="002A77C0"/>
    <w:rsid w:val="002A7ACD"/>
    <w:rsid w:val="002A7ADC"/>
    <w:rsid w:val="002A7FFD"/>
    <w:rsid w:val="002B00EF"/>
    <w:rsid w:val="002B013E"/>
    <w:rsid w:val="002B076C"/>
    <w:rsid w:val="002B0847"/>
    <w:rsid w:val="002B0CEA"/>
    <w:rsid w:val="002B107C"/>
    <w:rsid w:val="002B1466"/>
    <w:rsid w:val="002B152E"/>
    <w:rsid w:val="002B161E"/>
    <w:rsid w:val="002B285D"/>
    <w:rsid w:val="002B2BF6"/>
    <w:rsid w:val="002B2E1C"/>
    <w:rsid w:val="002B2E4D"/>
    <w:rsid w:val="002B302C"/>
    <w:rsid w:val="002B3093"/>
    <w:rsid w:val="002B3F89"/>
    <w:rsid w:val="002B4268"/>
    <w:rsid w:val="002B440F"/>
    <w:rsid w:val="002B44E7"/>
    <w:rsid w:val="002B464F"/>
    <w:rsid w:val="002B6DF3"/>
    <w:rsid w:val="002B7107"/>
    <w:rsid w:val="002B79F6"/>
    <w:rsid w:val="002B7E04"/>
    <w:rsid w:val="002B7EEF"/>
    <w:rsid w:val="002C0416"/>
    <w:rsid w:val="002C0947"/>
    <w:rsid w:val="002C0CB6"/>
    <w:rsid w:val="002C1123"/>
    <w:rsid w:val="002C1715"/>
    <w:rsid w:val="002C1AC0"/>
    <w:rsid w:val="002C1D76"/>
    <w:rsid w:val="002C1F7F"/>
    <w:rsid w:val="002C215C"/>
    <w:rsid w:val="002C22A7"/>
    <w:rsid w:val="002C2759"/>
    <w:rsid w:val="002C29A9"/>
    <w:rsid w:val="002C33B3"/>
    <w:rsid w:val="002C3811"/>
    <w:rsid w:val="002C3F7F"/>
    <w:rsid w:val="002C4248"/>
    <w:rsid w:val="002C43C6"/>
    <w:rsid w:val="002C48E2"/>
    <w:rsid w:val="002C4FF3"/>
    <w:rsid w:val="002C54F2"/>
    <w:rsid w:val="002C571D"/>
    <w:rsid w:val="002C59FE"/>
    <w:rsid w:val="002C6691"/>
    <w:rsid w:val="002C67B7"/>
    <w:rsid w:val="002C76B8"/>
    <w:rsid w:val="002D084B"/>
    <w:rsid w:val="002D098B"/>
    <w:rsid w:val="002D0CC0"/>
    <w:rsid w:val="002D17FE"/>
    <w:rsid w:val="002D1DFA"/>
    <w:rsid w:val="002D21ED"/>
    <w:rsid w:val="002D24F6"/>
    <w:rsid w:val="002D2AD6"/>
    <w:rsid w:val="002D2BCD"/>
    <w:rsid w:val="002D2BE0"/>
    <w:rsid w:val="002D2CF9"/>
    <w:rsid w:val="002D3129"/>
    <w:rsid w:val="002D32F3"/>
    <w:rsid w:val="002D39B4"/>
    <w:rsid w:val="002D431A"/>
    <w:rsid w:val="002D462B"/>
    <w:rsid w:val="002D4B1A"/>
    <w:rsid w:val="002D4B70"/>
    <w:rsid w:val="002D56C7"/>
    <w:rsid w:val="002D58F8"/>
    <w:rsid w:val="002D5B53"/>
    <w:rsid w:val="002D5D36"/>
    <w:rsid w:val="002D5E7D"/>
    <w:rsid w:val="002D61A3"/>
    <w:rsid w:val="002D6598"/>
    <w:rsid w:val="002D7145"/>
    <w:rsid w:val="002D74A2"/>
    <w:rsid w:val="002D7855"/>
    <w:rsid w:val="002D79C4"/>
    <w:rsid w:val="002D7DDD"/>
    <w:rsid w:val="002E0594"/>
    <w:rsid w:val="002E07AA"/>
    <w:rsid w:val="002E07E9"/>
    <w:rsid w:val="002E0EF4"/>
    <w:rsid w:val="002E173A"/>
    <w:rsid w:val="002E190E"/>
    <w:rsid w:val="002E2235"/>
    <w:rsid w:val="002E2607"/>
    <w:rsid w:val="002E33F7"/>
    <w:rsid w:val="002E3993"/>
    <w:rsid w:val="002E3A8D"/>
    <w:rsid w:val="002E3C60"/>
    <w:rsid w:val="002E3DA1"/>
    <w:rsid w:val="002E3F24"/>
    <w:rsid w:val="002E4CBA"/>
    <w:rsid w:val="002E5310"/>
    <w:rsid w:val="002E5B7B"/>
    <w:rsid w:val="002E5D8C"/>
    <w:rsid w:val="002E6051"/>
    <w:rsid w:val="002E6944"/>
    <w:rsid w:val="002E7B2B"/>
    <w:rsid w:val="002E7D2A"/>
    <w:rsid w:val="002F0F63"/>
    <w:rsid w:val="002F1571"/>
    <w:rsid w:val="002F174F"/>
    <w:rsid w:val="002F184E"/>
    <w:rsid w:val="002F2532"/>
    <w:rsid w:val="002F2630"/>
    <w:rsid w:val="002F2A6F"/>
    <w:rsid w:val="002F2CB1"/>
    <w:rsid w:val="002F38C5"/>
    <w:rsid w:val="002F4716"/>
    <w:rsid w:val="002F48A2"/>
    <w:rsid w:val="002F4D12"/>
    <w:rsid w:val="002F537E"/>
    <w:rsid w:val="002F56C9"/>
    <w:rsid w:val="002F575C"/>
    <w:rsid w:val="002F5960"/>
    <w:rsid w:val="002F6989"/>
    <w:rsid w:val="002F7000"/>
    <w:rsid w:val="002F72B1"/>
    <w:rsid w:val="002F7502"/>
    <w:rsid w:val="002F76B3"/>
    <w:rsid w:val="002F778E"/>
    <w:rsid w:val="002F785B"/>
    <w:rsid w:val="002F797A"/>
    <w:rsid w:val="002F7E9B"/>
    <w:rsid w:val="00300057"/>
    <w:rsid w:val="00300080"/>
    <w:rsid w:val="00300174"/>
    <w:rsid w:val="003001DE"/>
    <w:rsid w:val="00300D20"/>
    <w:rsid w:val="00300F8C"/>
    <w:rsid w:val="0030107E"/>
    <w:rsid w:val="00301197"/>
    <w:rsid w:val="003011C3"/>
    <w:rsid w:val="00303565"/>
    <w:rsid w:val="00304663"/>
    <w:rsid w:val="00304B55"/>
    <w:rsid w:val="00305D5D"/>
    <w:rsid w:val="003076B1"/>
    <w:rsid w:val="00307AE9"/>
    <w:rsid w:val="00310157"/>
    <w:rsid w:val="00310B3F"/>
    <w:rsid w:val="0031162A"/>
    <w:rsid w:val="00312671"/>
    <w:rsid w:val="00314F23"/>
    <w:rsid w:val="003155D1"/>
    <w:rsid w:val="00315634"/>
    <w:rsid w:val="00315807"/>
    <w:rsid w:val="00317593"/>
    <w:rsid w:val="00317CFB"/>
    <w:rsid w:val="00320004"/>
    <w:rsid w:val="00320F92"/>
    <w:rsid w:val="003211DA"/>
    <w:rsid w:val="00321B17"/>
    <w:rsid w:val="00321F8C"/>
    <w:rsid w:val="00322376"/>
    <w:rsid w:val="00322416"/>
    <w:rsid w:val="003226EF"/>
    <w:rsid w:val="00322A26"/>
    <w:rsid w:val="00322DA2"/>
    <w:rsid w:val="003233D2"/>
    <w:rsid w:val="00325240"/>
    <w:rsid w:val="0032532D"/>
    <w:rsid w:val="00325969"/>
    <w:rsid w:val="00325ADC"/>
    <w:rsid w:val="00325FFB"/>
    <w:rsid w:val="00326AED"/>
    <w:rsid w:val="00326F1E"/>
    <w:rsid w:val="00327074"/>
    <w:rsid w:val="00327665"/>
    <w:rsid w:val="00327840"/>
    <w:rsid w:val="00327ADB"/>
    <w:rsid w:val="00327E0A"/>
    <w:rsid w:val="00327FEB"/>
    <w:rsid w:val="0033021A"/>
    <w:rsid w:val="00330491"/>
    <w:rsid w:val="00331585"/>
    <w:rsid w:val="00332221"/>
    <w:rsid w:val="00332441"/>
    <w:rsid w:val="00332B5B"/>
    <w:rsid w:val="00333E9E"/>
    <w:rsid w:val="00334017"/>
    <w:rsid w:val="003349D9"/>
    <w:rsid w:val="00334C42"/>
    <w:rsid w:val="0033503D"/>
    <w:rsid w:val="003352B6"/>
    <w:rsid w:val="00335750"/>
    <w:rsid w:val="00335A80"/>
    <w:rsid w:val="00336414"/>
    <w:rsid w:val="00337C43"/>
    <w:rsid w:val="003415E7"/>
    <w:rsid w:val="00341AA7"/>
    <w:rsid w:val="00342205"/>
    <w:rsid w:val="00342862"/>
    <w:rsid w:val="00342992"/>
    <w:rsid w:val="00342C31"/>
    <w:rsid w:val="003431DF"/>
    <w:rsid w:val="0034320E"/>
    <w:rsid w:val="00343297"/>
    <w:rsid w:val="003435A6"/>
    <w:rsid w:val="003439CC"/>
    <w:rsid w:val="00343AA5"/>
    <w:rsid w:val="00343EAD"/>
    <w:rsid w:val="003443FB"/>
    <w:rsid w:val="0034477C"/>
    <w:rsid w:val="00345235"/>
    <w:rsid w:val="00345D5E"/>
    <w:rsid w:val="00347048"/>
    <w:rsid w:val="00347C52"/>
    <w:rsid w:val="0035059B"/>
    <w:rsid w:val="003505CB"/>
    <w:rsid w:val="0035090C"/>
    <w:rsid w:val="00350D71"/>
    <w:rsid w:val="003516CD"/>
    <w:rsid w:val="003517D3"/>
    <w:rsid w:val="00351A33"/>
    <w:rsid w:val="00351E79"/>
    <w:rsid w:val="00351EDC"/>
    <w:rsid w:val="00351FFE"/>
    <w:rsid w:val="00352801"/>
    <w:rsid w:val="00352CF0"/>
    <w:rsid w:val="00352DF0"/>
    <w:rsid w:val="00352FFC"/>
    <w:rsid w:val="00353002"/>
    <w:rsid w:val="00353522"/>
    <w:rsid w:val="0035370F"/>
    <w:rsid w:val="003537CE"/>
    <w:rsid w:val="003537E4"/>
    <w:rsid w:val="003539B1"/>
    <w:rsid w:val="00353DC2"/>
    <w:rsid w:val="0035412C"/>
    <w:rsid w:val="003545DF"/>
    <w:rsid w:val="00354A75"/>
    <w:rsid w:val="00355103"/>
    <w:rsid w:val="00355D70"/>
    <w:rsid w:val="00355F34"/>
    <w:rsid w:val="00356D2F"/>
    <w:rsid w:val="00356FCE"/>
    <w:rsid w:val="0036026C"/>
    <w:rsid w:val="00360615"/>
    <w:rsid w:val="00360B52"/>
    <w:rsid w:val="00360CFC"/>
    <w:rsid w:val="00361170"/>
    <w:rsid w:val="00361495"/>
    <w:rsid w:val="0036182F"/>
    <w:rsid w:val="003618E2"/>
    <w:rsid w:val="00362013"/>
    <w:rsid w:val="003625BD"/>
    <w:rsid w:val="003627B1"/>
    <w:rsid w:val="00362D50"/>
    <w:rsid w:val="00362E67"/>
    <w:rsid w:val="003630B2"/>
    <w:rsid w:val="00363A35"/>
    <w:rsid w:val="00363E43"/>
    <w:rsid w:val="00364D73"/>
    <w:rsid w:val="0036517E"/>
    <w:rsid w:val="003651C8"/>
    <w:rsid w:val="00365699"/>
    <w:rsid w:val="00365BB2"/>
    <w:rsid w:val="00366C0A"/>
    <w:rsid w:val="00366CDC"/>
    <w:rsid w:val="00367492"/>
    <w:rsid w:val="00367A82"/>
    <w:rsid w:val="00370F00"/>
    <w:rsid w:val="00370F0C"/>
    <w:rsid w:val="00371106"/>
    <w:rsid w:val="0037145A"/>
    <w:rsid w:val="00371B98"/>
    <w:rsid w:val="00371FE5"/>
    <w:rsid w:val="003720BA"/>
    <w:rsid w:val="003721B7"/>
    <w:rsid w:val="00372259"/>
    <w:rsid w:val="00372921"/>
    <w:rsid w:val="00372B7F"/>
    <w:rsid w:val="00372F90"/>
    <w:rsid w:val="00373AD0"/>
    <w:rsid w:val="00373E8B"/>
    <w:rsid w:val="00373F4D"/>
    <w:rsid w:val="003745CB"/>
    <w:rsid w:val="00374FD1"/>
    <w:rsid w:val="003751A0"/>
    <w:rsid w:val="00375E42"/>
    <w:rsid w:val="00376480"/>
    <w:rsid w:val="003768D8"/>
    <w:rsid w:val="003769C0"/>
    <w:rsid w:val="00377CCE"/>
    <w:rsid w:val="00377CF2"/>
    <w:rsid w:val="00380534"/>
    <w:rsid w:val="003808D8"/>
    <w:rsid w:val="00380A33"/>
    <w:rsid w:val="00380A78"/>
    <w:rsid w:val="00380D8F"/>
    <w:rsid w:val="00380DD1"/>
    <w:rsid w:val="00380FB3"/>
    <w:rsid w:val="00381045"/>
    <w:rsid w:val="00381127"/>
    <w:rsid w:val="0038118F"/>
    <w:rsid w:val="00381B1F"/>
    <w:rsid w:val="00381FB2"/>
    <w:rsid w:val="00382210"/>
    <w:rsid w:val="0038320D"/>
    <w:rsid w:val="003834E5"/>
    <w:rsid w:val="003834FF"/>
    <w:rsid w:val="00383981"/>
    <w:rsid w:val="0038418D"/>
    <w:rsid w:val="003843C8"/>
    <w:rsid w:val="00384973"/>
    <w:rsid w:val="00384E33"/>
    <w:rsid w:val="0038514D"/>
    <w:rsid w:val="00385308"/>
    <w:rsid w:val="00385B5A"/>
    <w:rsid w:val="00385E6C"/>
    <w:rsid w:val="00385F39"/>
    <w:rsid w:val="00386006"/>
    <w:rsid w:val="00386304"/>
    <w:rsid w:val="00386FAF"/>
    <w:rsid w:val="003878D2"/>
    <w:rsid w:val="00387A18"/>
    <w:rsid w:val="00387B94"/>
    <w:rsid w:val="00387DEA"/>
    <w:rsid w:val="003912BC"/>
    <w:rsid w:val="003917A0"/>
    <w:rsid w:val="00391970"/>
    <w:rsid w:val="00391B2D"/>
    <w:rsid w:val="0039260A"/>
    <w:rsid w:val="00392877"/>
    <w:rsid w:val="0039399D"/>
    <w:rsid w:val="00393AF7"/>
    <w:rsid w:val="003945DF"/>
    <w:rsid w:val="00395257"/>
    <w:rsid w:val="003953BE"/>
    <w:rsid w:val="003956D8"/>
    <w:rsid w:val="00395808"/>
    <w:rsid w:val="003960B0"/>
    <w:rsid w:val="0039645A"/>
    <w:rsid w:val="003968B2"/>
    <w:rsid w:val="00396D51"/>
    <w:rsid w:val="003973F9"/>
    <w:rsid w:val="00397DDA"/>
    <w:rsid w:val="00397E1D"/>
    <w:rsid w:val="003A0086"/>
    <w:rsid w:val="003A053D"/>
    <w:rsid w:val="003A09B8"/>
    <w:rsid w:val="003A0DF9"/>
    <w:rsid w:val="003A1446"/>
    <w:rsid w:val="003A167A"/>
    <w:rsid w:val="003A183E"/>
    <w:rsid w:val="003A1863"/>
    <w:rsid w:val="003A18E0"/>
    <w:rsid w:val="003A1FAB"/>
    <w:rsid w:val="003A2934"/>
    <w:rsid w:val="003A2EBF"/>
    <w:rsid w:val="003A396D"/>
    <w:rsid w:val="003A3B0F"/>
    <w:rsid w:val="003A4676"/>
    <w:rsid w:val="003A475C"/>
    <w:rsid w:val="003A4848"/>
    <w:rsid w:val="003A596C"/>
    <w:rsid w:val="003A5ABE"/>
    <w:rsid w:val="003A5C00"/>
    <w:rsid w:val="003A5ED9"/>
    <w:rsid w:val="003A62BA"/>
    <w:rsid w:val="003A6758"/>
    <w:rsid w:val="003A6CBE"/>
    <w:rsid w:val="003A7174"/>
    <w:rsid w:val="003A71EC"/>
    <w:rsid w:val="003A782C"/>
    <w:rsid w:val="003A7A13"/>
    <w:rsid w:val="003A7F12"/>
    <w:rsid w:val="003B026F"/>
    <w:rsid w:val="003B02BC"/>
    <w:rsid w:val="003B07F6"/>
    <w:rsid w:val="003B0A1E"/>
    <w:rsid w:val="003B0C88"/>
    <w:rsid w:val="003B220C"/>
    <w:rsid w:val="003B2CFF"/>
    <w:rsid w:val="003B2D99"/>
    <w:rsid w:val="003B352A"/>
    <w:rsid w:val="003B37DE"/>
    <w:rsid w:val="003B4713"/>
    <w:rsid w:val="003B4EEE"/>
    <w:rsid w:val="003B50D7"/>
    <w:rsid w:val="003B550F"/>
    <w:rsid w:val="003B5E3E"/>
    <w:rsid w:val="003B5F60"/>
    <w:rsid w:val="003B629E"/>
    <w:rsid w:val="003B6555"/>
    <w:rsid w:val="003B75D5"/>
    <w:rsid w:val="003B7B10"/>
    <w:rsid w:val="003B7E63"/>
    <w:rsid w:val="003B7EA7"/>
    <w:rsid w:val="003C000A"/>
    <w:rsid w:val="003C09BC"/>
    <w:rsid w:val="003C0C60"/>
    <w:rsid w:val="003C12FF"/>
    <w:rsid w:val="003C1857"/>
    <w:rsid w:val="003C1869"/>
    <w:rsid w:val="003C1D2B"/>
    <w:rsid w:val="003C21CA"/>
    <w:rsid w:val="003C257F"/>
    <w:rsid w:val="003C26DC"/>
    <w:rsid w:val="003C2CA4"/>
    <w:rsid w:val="003C2CCA"/>
    <w:rsid w:val="003C3058"/>
    <w:rsid w:val="003C32DC"/>
    <w:rsid w:val="003C3554"/>
    <w:rsid w:val="003C376F"/>
    <w:rsid w:val="003C3C67"/>
    <w:rsid w:val="003C46BC"/>
    <w:rsid w:val="003C4B1C"/>
    <w:rsid w:val="003C52A3"/>
    <w:rsid w:val="003C55E5"/>
    <w:rsid w:val="003C5660"/>
    <w:rsid w:val="003C5CCB"/>
    <w:rsid w:val="003C6647"/>
    <w:rsid w:val="003C66E3"/>
    <w:rsid w:val="003C6B88"/>
    <w:rsid w:val="003C703C"/>
    <w:rsid w:val="003C74EA"/>
    <w:rsid w:val="003C78FE"/>
    <w:rsid w:val="003C7A0B"/>
    <w:rsid w:val="003D0048"/>
    <w:rsid w:val="003D014D"/>
    <w:rsid w:val="003D02C2"/>
    <w:rsid w:val="003D0375"/>
    <w:rsid w:val="003D03E8"/>
    <w:rsid w:val="003D0523"/>
    <w:rsid w:val="003D05C7"/>
    <w:rsid w:val="003D0BA4"/>
    <w:rsid w:val="003D0F8F"/>
    <w:rsid w:val="003D13FC"/>
    <w:rsid w:val="003D18B1"/>
    <w:rsid w:val="003D19B2"/>
    <w:rsid w:val="003D19F7"/>
    <w:rsid w:val="003D1B8B"/>
    <w:rsid w:val="003D202B"/>
    <w:rsid w:val="003D239F"/>
    <w:rsid w:val="003D31C9"/>
    <w:rsid w:val="003D3334"/>
    <w:rsid w:val="003D340D"/>
    <w:rsid w:val="003D404C"/>
    <w:rsid w:val="003D447A"/>
    <w:rsid w:val="003D4560"/>
    <w:rsid w:val="003D4784"/>
    <w:rsid w:val="003D4D5A"/>
    <w:rsid w:val="003D5DEF"/>
    <w:rsid w:val="003D6C55"/>
    <w:rsid w:val="003D6E77"/>
    <w:rsid w:val="003D74B5"/>
    <w:rsid w:val="003D7AB7"/>
    <w:rsid w:val="003D7C0C"/>
    <w:rsid w:val="003E0029"/>
    <w:rsid w:val="003E05E7"/>
    <w:rsid w:val="003E07DC"/>
    <w:rsid w:val="003E092B"/>
    <w:rsid w:val="003E0C32"/>
    <w:rsid w:val="003E131B"/>
    <w:rsid w:val="003E139E"/>
    <w:rsid w:val="003E1F59"/>
    <w:rsid w:val="003E20CE"/>
    <w:rsid w:val="003E2605"/>
    <w:rsid w:val="003E2B17"/>
    <w:rsid w:val="003E2E41"/>
    <w:rsid w:val="003E3579"/>
    <w:rsid w:val="003E377A"/>
    <w:rsid w:val="003E3885"/>
    <w:rsid w:val="003E3D9C"/>
    <w:rsid w:val="003E3DE3"/>
    <w:rsid w:val="003E45A5"/>
    <w:rsid w:val="003E4850"/>
    <w:rsid w:val="003E5045"/>
    <w:rsid w:val="003E516B"/>
    <w:rsid w:val="003E5699"/>
    <w:rsid w:val="003E5708"/>
    <w:rsid w:val="003E69FE"/>
    <w:rsid w:val="003E6AAE"/>
    <w:rsid w:val="003E6B15"/>
    <w:rsid w:val="003E70E7"/>
    <w:rsid w:val="003E745D"/>
    <w:rsid w:val="003E77DC"/>
    <w:rsid w:val="003E7DD2"/>
    <w:rsid w:val="003E7E83"/>
    <w:rsid w:val="003F0157"/>
    <w:rsid w:val="003F0176"/>
    <w:rsid w:val="003F03E4"/>
    <w:rsid w:val="003F061E"/>
    <w:rsid w:val="003F07A0"/>
    <w:rsid w:val="003F07C1"/>
    <w:rsid w:val="003F0D69"/>
    <w:rsid w:val="003F1A75"/>
    <w:rsid w:val="003F1B2E"/>
    <w:rsid w:val="003F219B"/>
    <w:rsid w:val="003F2B2C"/>
    <w:rsid w:val="003F4080"/>
    <w:rsid w:val="003F46AB"/>
    <w:rsid w:val="003F4D91"/>
    <w:rsid w:val="003F62AA"/>
    <w:rsid w:val="003F6934"/>
    <w:rsid w:val="003F73B6"/>
    <w:rsid w:val="00400D63"/>
    <w:rsid w:val="00400F2B"/>
    <w:rsid w:val="00401F4E"/>
    <w:rsid w:val="00402528"/>
    <w:rsid w:val="00402E54"/>
    <w:rsid w:val="00403148"/>
    <w:rsid w:val="004037BC"/>
    <w:rsid w:val="00403D42"/>
    <w:rsid w:val="00404AE7"/>
    <w:rsid w:val="00404CE4"/>
    <w:rsid w:val="00405005"/>
    <w:rsid w:val="00406CD5"/>
    <w:rsid w:val="00406EC8"/>
    <w:rsid w:val="0040776F"/>
    <w:rsid w:val="00407794"/>
    <w:rsid w:val="00407BED"/>
    <w:rsid w:val="0041018C"/>
    <w:rsid w:val="00410910"/>
    <w:rsid w:val="00410AA8"/>
    <w:rsid w:val="0041106A"/>
    <w:rsid w:val="004117F2"/>
    <w:rsid w:val="00411BFA"/>
    <w:rsid w:val="00411C21"/>
    <w:rsid w:val="00413F49"/>
    <w:rsid w:val="004140AB"/>
    <w:rsid w:val="0041430B"/>
    <w:rsid w:val="00414323"/>
    <w:rsid w:val="00414B5E"/>
    <w:rsid w:val="00415AF3"/>
    <w:rsid w:val="004160E5"/>
    <w:rsid w:val="004162E1"/>
    <w:rsid w:val="004163AF"/>
    <w:rsid w:val="00416557"/>
    <w:rsid w:val="004165A8"/>
    <w:rsid w:val="00416833"/>
    <w:rsid w:val="00416CCE"/>
    <w:rsid w:val="004173AC"/>
    <w:rsid w:val="004174E4"/>
    <w:rsid w:val="004179D7"/>
    <w:rsid w:val="00417F17"/>
    <w:rsid w:val="00420FD1"/>
    <w:rsid w:val="0042161C"/>
    <w:rsid w:val="00421A76"/>
    <w:rsid w:val="00422339"/>
    <w:rsid w:val="0042405A"/>
    <w:rsid w:val="004240A7"/>
    <w:rsid w:val="004244CB"/>
    <w:rsid w:val="0042450D"/>
    <w:rsid w:val="00424829"/>
    <w:rsid w:val="00425053"/>
    <w:rsid w:val="004259EA"/>
    <w:rsid w:val="00425DA2"/>
    <w:rsid w:val="00426030"/>
    <w:rsid w:val="004263AE"/>
    <w:rsid w:val="0042701C"/>
    <w:rsid w:val="0042713A"/>
    <w:rsid w:val="00427184"/>
    <w:rsid w:val="00427A9C"/>
    <w:rsid w:val="00431160"/>
    <w:rsid w:val="004317E9"/>
    <w:rsid w:val="004318E5"/>
    <w:rsid w:val="00431A18"/>
    <w:rsid w:val="00431EA7"/>
    <w:rsid w:val="00432532"/>
    <w:rsid w:val="00432599"/>
    <w:rsid w:val="00432D28"/>
    <w:rsid w:val="00432F58"/>
    <w:rsid w:val="00433024"/>
    <w:rsid w:val="004333C1"/>
    <w:rsid w:val="004336BB"/>
    <w:rsid w:val="00433744"/>
    <w:rsid w:val="00433B66"/>
    <w:rsid w:val="00433C00"/>
    <w:rsid w:val="00433E08"/>
    <w:rsid w:val="00433E78"/>
    <w:rsid w:val="0043425E"/>
    <w:rsid w:val="00434813"/>
    <w:rsid w:val="0043575E"/>
    <w:rsid w:val="00435885"/>
    <w:rsid w:val="00436AB6"/>
    <w:rsid w:val="00436CAE"/>
    <w:rsid w:val="00436E03"/>
    <w:rsid w:val="00437159"/>
    <w:rsid w:val="00440049"/>
    <w:rsid w:val="004412E4"/>
    <w:rsid w:val="004416ED"/>
    <w:rsid w:val="004417D2"/>
    <w:rsid w:val="00442777"/>
    <w:rsid w:val="004436F0"/>
    <w:rsid w:val="004440A9"/>
    <w:rsid w:val="004441CA"/>
    <w:rsid w:val="004442CA"/>
    <w:rsid w:val="00444376"/>
    <w:rsid w:val="004444B9"/>
    <w:rsid w:val="00444966"/>
    <w:rsid w:val="0044514F"/>
    <w:rsid w:val="004453A6"/>
    <w:rsid w:val="004471FE"/>
    <w:rsid w:val="00447945"/>
    <w:rsid w:val="00447E72"/>
    <w:rsid w:val="004504A1"/>
    <w:rsid w:val="0045050D"/>
    <w:rsid w:val="00450915"/>
    <w:rsid w:val="00450C93"/>
    <w:rsid w:val="00451093"/>
    <w:rsid w:val="00451762"/>
    <w:rsid w:val="00451793"/>
    <w:rsid w:val="00451F4C"/>
    <w:rsid w:val="0045207E"/>
    <w:rsid w:val="0045224C"/>
    <w:rsid w:val="004525D0"/>
    <w:rsid w:val="004527AC"/>
    <w:rsid w:val="00452C88"/>
    <w:rsid w:val="004537A2"/>
    <w:rsid w:val="0045380C"/>
    <w:rsid w:val="004539B3"/>
    <w:rsid w:val="00453A07"/>
    <w:rsid w:val="00453DEA"/>
    <w:rsid w:val="004545D4"/>
    <w:rsid w:val="004557A0"/>
    <w:rsid w:val="00455C0A"/>
    <w:rsid w:val="00456704"/>
    <w:rsid w:val="00456B2F"/>
    <w:rsid w:val="00457AC5"/>
    <w:rsid w:val="00457BC2"/>
    <w:rsid w:val="00457C9B"/>
    <w:rsid w:val="0046023F"/>
    <w:rsid w:val="004616C0"/>
    <w:rsid w:val="0046195F"/>
    <w:rsid w:val="004625AA"/>
    <w:rsid w:val="00463400"/>
    <w:rsid w:val="00463B91"/>
    <w:rsid w:val="00463F41"/>
    <w:rsid w:val="00463FCF"/>
    <w:rsid w:val="00464A0D"/>
    <w:rsid w:val="00464A65"/>
    <w:rsid w:val="00464BDD"/>
    <w:rsid w:val="00464D00"/>
    <w:rsid w:val="00464DCF"/>
    <w:rsid w:val="0046579D"/>
    <w:rsid w:val="00465BB5"/>
    <w:rsid w:val="00465C0C"/>
    <w:rsid w:val="00465E8D"/>
    <w:rsid w:val="004661D8"/>
    <w:rsid w:val="004665FC"/>
    <w:rsid w:val="004667BE"/>
    <w:rsid w:val="00466C9D"/>
    <w:rsid w:val="00466CB5"/>
    <w:rsid w:val="004674C3"/>
    <w:rsid w:val="00467CFB"/>
    <w:rsid w:val="00467E18"/>
    <w:rsid w:val="00467F7B"/>
    <w:rsid w:val="00467FF4"/>
    <w:rsid w:val="0047008D"/>
    <w:rsid w:val="0047033B"/>
    <w:rsid w:val="00470F6A"/>
    <w:rsid w:val="0047129A"/>
    <w:rsid w:val="004725E6"/>
    <w:rsid w:val="00472621"/>
    <w:rsid w:val="00472C58"/>
    <w:rsid w:val="00472F37"/>
    <w:rsid w:val="004730DA"/>
    <w:rsid w:val="004734F7"/>
    <w:rsid w:val="004735A2"/>
    <w:rsid w:val="004738F6"/>
    <w:rsid w:val="00473955"/>
    <w:rsid w:val="00474230"/>
    <w:rsid w:val="00474306"/>
    <w:rsid w:val="00474DD6"/>
    <w:rsid w:val="00474E2E"/>
    <w:rsid w:val="0047531E"/>
    <w:rsid w:val="00475A74"/>
    <w:rsid w:val="00476357"/>
    <w:rsid w:val="0047635A"/>
    <w:rsid w:val="00476754"/>
    <w:rsid w:val="004768D8"/>
    <w:rsid w:val="00476D1A"/>
    <w:rsid w:val="004773FD"/>
    <w:rsid w:val="0047757A"/>
    <w:rsid w:val="00477ECC"/>
    <w:rsid w:val="0048158A"/>
    <w:rsid w:val="00481CDE"/>
    <w:rsid w:val="004823FB"/>
    <w:rsid w:val="00482464"/>
    <w:rsid w:val="004826A3"/>
    <w:rsid w:val="00482AA8"/>
    <w:rsid w:val="004838A4"/>
    <w:rsid w:val="00483D21"/>
    <w:rsid w:val="00483DA7"/>
    <w:rsid w:val="00483F56"/>
    <w:rsid w:val="00484014"/>
    <w:rsid w:val="0048493F"/>
    <w:rsid w:val="004854D5"/>
    <w:rsid w:val="00485509"/>
    <w:rsid w:val="0048593B"/>
    <w:rsid w:val="00485FE0"/>
    <w:rsid w:val="00486991"/>
    <w:rsid w:val="00486DA8"/>
    <w:rsid w:val="004872B3"/>
    <w:rsid w:val="00487311"/>
    <w:rsid w:val="00490270"/>
    <w:rsid w:val="0049074E"/>
    <w:rsid w:val="004908DB"/>
    <w:rsid w:val="00491B07"/>
    <w:rsid w:val="00492436"/>
    <w:rsid w:val="00492A05"/>
    <w:rsid w:val="00492AA7"/>
    <w:rsid w:val="00492F87"/>
    <w:rsid w:val="004931FA"/>
    <w:rsid w:val="00493551"/>
    <w:rsid w:val="0049475A"/>
    <w:rsid w:val="00494E24"/>
    <w:rsid w:val="00494EF6"/>
    <w:rsid w:val="004953E7"/>
    <w:rsid w:val="0049564C"/>
    <w:rsid w:val="004956C2"/>
    <w:rsid w:val="00495E54"/>
    <w:rsid w:val="0049634E"/>
    <w:rsid w:val="00496F3F"/>
    <w:rsid w:val="00497BC0"/>
    <w:rsid w:val="00497C9B"/>
    <w:rsid w:val="004A00BF"/>
    <w:rsid w:val="004A064A"/>
    <w:rsid w:val="004A08C9"/>
    <w:rsid w:val="004A0F08"/>
    <w:rsid w:val="004A1411"/>
    <w:rsid w:val="004A195A"/>
    <w:rsid w:val="004A1D2F"/>
    <w:rsid w:val="004A2C5D"/>
    <w:rsid w:val="004A43A5"/>
    <w:rsid w:val="004A49A4"/>
    <w:rsid w:val="004A4BDA"/>
    <w:rsid w:val="004A600A"/>
    <w:rsid w:val="004A668D"/>
    <w:rsid w:val="004A6D24"/>
    <w:rsid w:val="004A6F2A"/>
    <w:rsid w:val="004A72F5"/>
    <w:rsid w:val="004A74F2"/>
    <w:rsid w:val="004A7B1A"/>
    <w:rsid w:val="004A7E73"/>
    <w:rsid w:val="004B0450"/>
    <w:rsid w:val="004B0BA2"/>
    <w:rsid w:val="004B0F92"/>
    <w:rsid w:val="004B126B"/>
    <w:rsid w:val="004B12C3"/>
    <w:rsid w:val="004B1D66"/>
    <w:rsid w:val="004B2755"/>
    <w:rsid w:val="004B2C69"/>
    <w:rsid w:val="004B2CAA"/>
    <w:rsid w:val="004B2D37"/>
    <w:rsid w:val="004B2D4B"/>
    <w:rsid w:val="004B3162"/>
    <w:rsid w:val="004B331C"/>
    <w:rsid w:val="004B343F"/>
    <w:rsid w:val="004B3562"/>
    <w:rsid w:val="004B3C86"/>
    <w:rsid w:val="004B3ED4"/>
    <w:rsid w:val="004B4033"/>
    <w:rsid w:val="004B416D"/>
    <w:rsid w:val="004B422F"/>
    <w:rsid w:val="004B4AEF"/>
    <w:rsid w:val="004B52A8"/>
    <w:rsid w:val="004B5E3D"/>
    <w:rsid w:val="004B7004"/>
    <w:rsid w:val="004B739B"/>
    <w:rsid w:val="004B75B5"/>
    <w:rsid w:val="004C039F"/>
    <w:rsid w:val="004C09E6"/>
    <w:rsid w:val="004C1C09"/>
    <w:rsid w:val="004C2386"/>
    <w:rsid w:val="004C24A1"/>
    <w:rsid w:val="004C38C9"/>
    <w:rsid w:val="004C4075"/>
    <w:rsid w:val="004C4638"/>
    <w:rsid w:val="004C4639"/>
    <w:rsid w:val="004C4C81"/>
    <w:rsid w:val="004C4D53"/>
    <w:rsid w:val="004C4F1D"/>
    <w:rsid w:val="004C50C5"/>
    <w:rsid w:val="004C54A3"/>
    <w:rsid w:val="004C598A"/>
    <w:rsid w:val="004C6603"/>
    <w:rsid w:val="004C679E"/>
    <w:rsid w:val="004C6A4D"/>
    <w:rsid w:val="004C6AAF"/>
    <w:rsid w:val="004C6FFF"/>
    <w:rsid w:val="004C737D"/>
    <w:rsid w:val="004C7996"/>
    <w:rsid w:val="004D0CEC"/>
    <w:rsid w:val="004D152B"/>
    <w:rsid w:val="004D157C"/>
    <w:rsid w:val="004D26E6"/>
    <w:rsid w:val="004D28A8"/>
    <w:rsid w:val="004D3550"/>
    <w:rsid w:val="004D375B"/>
    <w:rsid w:val="004D3DCB"/>
    <w:rsid w:val="004D4681"/>
    <w:rsid w:val="004D52F9"/>
    <w:rsid w:val="004D5C63"/>
    <w:rsid w:val="004D6049"/>
    <w:rsid w:val="004D606F"/>
    <w:rsid w:val="004D6111"/>
    <w:rsid w:val="004D6267"/>
    <w:rsid w:val="004D62A4"/>
    <w:rsid w:val="004D64B6"/>
    <w:rsid w:val="004D6E7E"/>
    <w:rsid w:val="004D7005"/>
    <w:rsid w:val="004E0FBC"/>
    <w:rsid w:val="004E1201"/>
    <w:rsid w:val="004E19AC"/>
    <w:rsid w:val="004E1D16"/>
    <w:rsid w:val="004E2174"/>
    <w:rsid w:val="004E2A7C"/>
    <w:rsid w:val="004E2EEA"/>
    <w:rsid w:val="004E2FBB"/>
    <w:rsid w:val="004E3236"/>
    <w:rsid w:val="004E36CF"/>
    <w:rsid w:val="004E3AEC"/>
    <w:rsid w:val="004E3C48"/>
    <w:rsid w:val="004E3D5A"/>
    <w:rsid w:val="004E414B"/>
    <w:rsid w:val="004E41FA"/>
    <w:rsid w:val="004E43ED"/>
    <w:rsid w:val="004E529E"/>
    <w:rsid w:val="004E5352"/>
    <w:rsid w:val="004E6144"/>
    <w:rsid w:val="004E69BC"/>
    <w:rsid w:val="004E7FF9"/>
    <w:rsid w:val="004F0103"/>
    <w:rsid w:val="004F08DF"/>
    <w:rsid w:val="004F16A1"/>
    <w:rsid w:val="004F1778"/>
    <w:rsid w:val="004F187D"/>
    <w:rsid w:val="004F1BDA"/>
    <w:rsid w:val="004F1CCB"/>
    <w:rsid w:val="004F1CCC"/>
    <w:rsid w:val="004F242A"/>
    <w:rsid w:val="004F2482"/>
    <w:rsid w:val="004F3152"/>
    <w:rsid w:val="004F347E"/>
    <w:rsid w:val="004F3E96"/>
    <w:rsid w:val="004F4872"/>
    <w:rsid w:val="004F48CD"/>
    <w:rsid w:val="004F48D5"/>
    <w:rsid w:val="004F4913"/>
    <w:rsid w:val="004F4A62"/>
    <w:rsid w:val="004F58D4"/>
    <w:rsid w:val="004F60C6"/>
    <w:rsid w:val="004F636A"/>
    <w:rsid w:val="004F6C88"/>
    <w:rsid w:val="004F6D3D"/>
    <w:rsid w:val="004F6EC1"/>
    <w:rsid w:val="00500637"/>
    <w:rsid w:val="00500F9A"/>
    <w:rsid w:val="005015BB"/>
    <w:rsid w:val="005026D0"/>
    <w:rsid w:val="005030CE"/>
    <w:rsid w:val="005031CB"/>
    <w:rsid w:val="00504191"/>
    <w:rsid w:val="00504565"/>
    <w:rsid w:val="0050471E"/>
    <w:rsid w:val="0050479A"/>
    <w:rsid w:val="00505323"/>
    <w:rsid w:val="005053F5"/>
    <w:rsid w:val="00505710"/>
    <w:rsid w:val="00506011"/>
    <w:rsid w:val="0050642D"/>
    <w:rsid w:val="0050667D"/>
    <w:rsid w:val="00506F55"/>
    <w:rsid w:val="005072C9"/>
    <w:rsid w:val="005073C0"/>
    <w:rsid w:val="00510597"/>
    <w:rsid w:val="005106D9"/>
    <w:rsid w:val="00510AF9"/>
    <w:rsid w:val="00510B73"/>
    <w:rsid w:val="00511642"/>
    <w:rsid w:val="00511795"/>
    <w:rsid w:val="005117A8"/>
    <w:rsid w:val="005118A8"/>
    <w:rsid w:val="0051191A"/>
    <w:rsid w:val="00512560"/>
    <w:rsid w:val="00512709"/>
    <w:rsid w:val="0051287D"/>
    <w:rsid w:val="00512990"/>
    <w:rsid w:val="00512D9C"/>
    <w:rsid w:val="00512EB4"/>
    <w:rsid w:val="005130EF"/>
    <w:rsid w:val="005137F4"/>
    <w:rsid w:val="00513C76"/>
    <w:rsid w:val="00513C90"/>
    <w:rsid w:val="00513FB9"/>
    <w:rsid w:val="00514C3E"/>
    <w:rsid w:val="00514D61"/>
    <w:rsid w:val="00516BD9"/>
    <w:rsid w:val="00517676"/>
    <w:rsid w:val="005203AA"/>
    <w:rsid w:val="00520572"/>
    <w:rsid w:val="00520ECD"/>
    <w:rsid w:val="00520F98"/>
    <w:rsid w:val="00521066"/>
    <w:rsid w:val="0052245A"/>
    <w:rsid w:val="00522765"/>
    <w:rsid w:val="00522A76"/>
    <w:rsid w:val="005232AA"/>
    <w:rsid w:val="005233D9"/>
    <w:rsid w:val="00523DB6"/>
    <w:rsid w:val="00524D7B"/>
    <w:rsid w:val="005254BB"/>
    <w:rsid w:val="0052577D"/>
    <w:rsid w:val="00525A73"/>
    <w:rsid w:val="00526AD4"/>
    <w:rsid w:val="0052705A"/>
    <w:rsid w:val="005270DE"/>
    <w:rsid w:val="0052724A"/>
    <w:rsid w:val="00527C93"/>
    <w:rsid w:val="00527D03"/>
    <w:rsid w:val="00527F21"/>
    <w:rsid w:val="00530712"/>
    <w:rsid w:val="00530B62"/>
    <w:rsid w:val="005318E6"/>
    <w:rsid w:val="00531B1B"/>
    <w:rsid w:val="005320FC"/>
    <w:rsid w:val="00532BEF"/>
    <w:rsid w:val="00533024"/>
    <w:rsid w:val="00533316"/>
    <w:rsid w:val="00533F6A"/>
    <w:rsid w:val="00534138"/>
    <w:rsid w:val="00534524"/>
    <w:rsid w:val="00534885"/>
    <w:rsid w:val="00534909"/>
    <w:rsid w:val="00534BD9"/>
    <w:rsid w:val="00535BC2"/>
    <w:rsid w:val="005366B3"/>
    <w:rsid w:val="00536D4D"/>
    <w:rsid w:val="0053704A"/>
    <w:rsid w:val="00537848"/>
    <w:rsid w:val="00537DBA"/>
    <w:rsid w:val="00537FD6"/>
    <w:rsid w:val="00540777"/>
    <w:rsid w:val="005414DB"/>
    <w:rsid w:val="00541775"/>
    <w:rsid w:val="0054209D"/>
    <w:rsid w:val="005420DE"/>
    <w:rsid w:val="005427C0"/>
    <w:rsid w:val="00542AAA"/>
    <w:rsid w:val="00542BEC"/>
    <w:rsid w:val="005430EA"/>
    <w:rsid w:val="00543204"/>
    <w:rsid w:val="0054324D"/>
    <w:rsid w:val="005432A2"/>
    <w:rsid w:val="00543309"/>
    <w:rsid w:val="00543B3B"/>
    <w:rsid w:val="00543EE5"/>
    <w:rsid w:val="00545073"/>
    <w:rsid w:val="0054514B"/>
    <w:rsid w:val="00546167"/>
    <w:rsid w:val="00546CE0"/>
    <w:rsid w:val="00546DF5"/>
    <w:rsid w:val="005470FB"/>
    <w:rsid w:val="00547366"/>
    <w:rsid w:val="00547582"/>
    <w:rsid w:val="0054776F"/>
    <w:rsid w:val="00547E3D"/>
    <w:rsid w:val="0055040B"/>
    <w:rsid w:val="00550AE0"/>
    <w:rsid w:val="00550D84"/>
    <w:rsid w:val="00551097"/>
    <w:rsid w:val="00551285"/>
    <w:rsid w:val="005513C6"/>
    <w:rsid w:val="005519D5"/>
    <w:rsid w:val="005527FF"/>
    <w:rsid w:val="005528F9"/>
    <w:rsid w:val="00552AA4"/>
    <w:rsid w:val="00553872"/>
    <w:rsid w:val="005540DD"/>
    <w:rsid w:val="005541CC"/>
    <w:rsid w:val="00554368"/>
    <w:rsid w:val="005544D8"/>
    <w:rsid w:val="005547B5"/>
    <w:rsid w:val="00555DCD"/>
    <w:rsid w:val="00556280"/>
    <w:rsid w:val="00556D4F"/>
    <w:rsid w:val="005571DA"/>
    <w:rsid w:val="005571E5"/>
    <w:rsid w:val="0055739A"/>
    <w:rsid w:val="00557686"/>
    <w:rsid w:val="00557773"/>
    <w:rsid w:val="00557E83"/>
    <w:rsid w:val="00557FA3"/>
    <w:rsid w:val="00560876"/>
    <w:rsid w:val="00561271"/>
    <w:rsid w:val="00561321"/>
    <w:rsid w:val="00561A01"/>
    <w:rsid w:val="00561A61"/>
    <w:rsid w:val="00561C19"/>
    <w:rsid w:val="00561F1D"/>
    <w:rsid w:val="00561F47"/>
    <w:rsid w:val="0056236F"/>
    <w:rsid w:val="00562F83"/>
    <w:rsid w:val="00563036"/>
    <w:rsid w:val="0056335D"/>
    <w:rsid w:val="00563A7E"/>
    <w:rsid w:val="00563DD0"/>
    <w:rsid w:val="00563E65"/>
    <w:rsid w:val="00564208"/>
    <w:rsid w:val="005645D2"/>
    <w:rsid w:val="00564633"/>
    <w:rsid w:val="00564C13"/>
    <w:rsid w:val="0056520F"/>
    <w:rsid w:val="0056534A"/>
    <w:rsid w:val="00565869"/>
    <w:rsid w:val="005667D2"/>
    <w:rsid w:val="0056690E"/>
    <w:rsid w:val="00566962"/>
    <w:rsid w:val="005675FC"/>
    <w:rsid w:val="005677C1"/>
    <w:rsid w:val="00567830"/>
    <w:rsid w:val="00567972"/>
    <w:rsid w:val="005679F7"/>
    <w:rsid w:val="00567B90"/>
    <w:rsid w:val="00567D57"/>
    <w:rsid w:val="0057031E"/>
    <w:rsid w:val="00570326"/>
    <w:rsid w:val="00570DA0"/>
    <w:rsid w:val="00571971"/>
    <w:rsid w:val="00572D87"/>
    <w:rsid w:val="00572F85"/>
    <w:rsid w:val="00573433"/>
    <w:rsid w:val="0057413F"/>
    <w:rsid w:val="0057421B"/>
    <w:rsid w:val="00574A81"/>
    <w:rsid w:val="005751C8"/>
    <w:rsid w:val="00575489"/>
    <w:rsid w:val="00575776"/>
    <w:rsid w:val="005769ED"/>
    <w:rsid w:val="00577F98"/>
    <w:rsid w:val="005801D4"/>
    <w:rsid w:val="00580367"/>
    <w:rsid w:val="00580D3F"/>
    <w:rsid w:val="0058100F"/>
    <w:rsid w:val="00581077"/>
    <w:rsid w:val="00581DA9"/>
    <w:rsid w:val="00581EF8"/>
    <w:rsid w:val="00583C97"/>
    <w:rsid w:val="00583F20"/>
    <w:rsid w:val="005856F7"/>
    <w:rsid w:val="00585B27"/>
    <w:rsid w:val="00585B4D"/>
    <w:rsid w:val="00585BBC"/>
    <w:rsid w:val="0058600B"/>
    <w:rsid w:val="00586386"/>
    <w:rsid w:val="0058688F"/>
    <w:rsid w:val="00586A55"/>
    <w:rsid w:val="00586E51"/>
    <w:rsid w:val="00587529"/>
    <w:rsid w:val="005878E8"/>
    <w:rsid w:val="00587A06"/>
    <w:rsid w:val="005905E6"/>
    <w:rsid w:val="00590B45"/>
    <w:rsid w:val="00590BA6"/>
    <w:rsid w:val="00591618"/>
    <w:rsid w:val="00591944"/>
    <w:rsid w:val="00592210"/>
    <w:rsid w:val="005927EB"/>
    <w:rsid w:val="00593792"/>
    <w:rsid w:val="00593F3C"/>
    <w:rsid w:val="005944DA"/>
    <w:rsid w:val="0059451F"/>
    <w:rsid w:val="00594542"/>
    <w:rsid w:val="00594F32"/>
    <w:rsid w:val="0059567E"/>
    <w:rsid w:val="005956C8"/>
    <w:rsid w:val="00595CDE"/>
    <w:rsid w:val="005974A6"/>
    <w:rsid w:val="005A0196"/>
    <w:rsid w:val="005A1196"/>
    <w:rsid w:val="005A14D6"/>
    <w:rsid w:val="005A1503"/>
    <w:rsid w:val="005A15A8"/>
    <w:rsid w:val="005A165E"/>
    <w:rsid w:val="005A1D54"/>
    <w:rsid w:val="005A1E3C"/>
    <w:rsid w:val="005A1F93"/>
    <w:rsid w:val="005A2064"/>
    <w:rsid w:val="005A248E"/>
    <w:rsid w:val="005A31E6"/>
    <w:rsid w:val="005A35D5"/>
    <w:rsid w:val="005A3B37"/>
    <w:rsid w:val="005A3FBA"/>
    <w:rsid w:val="005A4987"/>
    <w:rsid w:val="005A5B77"/>
    <w:rsid w:val="005A7521"/>
    <w:rsid w:val="005A784A"/>
    <w:rsid w:val="005A79C9"/>
    <w:rsid w:val="005A7C2E"/>
    <w:rsid w:val="005A7C40"/>
    <w:rsid w:val="005B0706"/>
    <w:rsid w:val="005B072F"/>
    <w:rsid w:val="005B0998"/>
    <w:rsid w:val="005B0E39"/>
    <w:rsid w:val="005B1077"/>
    <w:rsid w:val="005B1337"/>
    <w:rsid w:val="005B14AF"/>
    <w:rsid w:val="005B18F5"/>
    <w:rsid w:val="005B1A08"/>
    <w:rsid w:val="005B3280"/>
    <w:rsid w:val="005B3288"/>
    <w:rsid w:val="005B3529"/>
    <w:rsid w:val="005B3549"/>
    <w:rsid w:val="005B3B2E"/>
    <w:rsid w:val="005B4D3A"/>
    <w:rsid w:val="005B4E01"/>
    <w:rsid w:val="005B562D"/>
    <w:rsid w:val="005B5A59"/>
    <w:rsid w:val="005B637F"/>
    <w:rsid w:val="005B7250"/>
    <w:rsid w:val="005B7572"/>
    <w:rsid w:val="005B79B3"/>
    <w:rsid w:val="005C02E3"/>
    <w:rsid w:val="005C052E"/>
    <w:rsid w:val="005C0910"/>
    <w:rsid w:val="005C0C64"/>
    <w:rsid w:val="005C0EDB"/>
    <w:rsid w:val="005C179C"/>
    <w:rsid w:val="005C1BB2"/>
    <w:rsid w:val="005C1F1A"/>
    <w:rsid w:val="005C216D"/>
    <w:rsid w:val="005C2926"/>
    <w:rsid w:val="005C2CE7"/>
    <w:rsid w:val="005C33F9"/>
    <w:rsid w:val="005C38FE"/>
    <w:rsid w:val="005C43A5"/>
    <w:rsid w:val="005C5750"/>
    <w:rsid w:val="005C6756"/>
    <w:rsid w:val="005C7324"/>
    <w:rsid w:val="005C78A8"/>
    <w:rsid w:val="005C79B5"/>
    <w:rsid w:val="005D0299"/>
    <w:rsid w:val="005D092C"/>
    <w:rsid w:val="005D21B0"/>
    <w:rsid w:val="005D23DF"/>
    <w:rsid w:val="005D285F"/>
    <w:rsid w:val="005D464B"/>
    <w:rsid w:val="005D4987"/>
    <w:rsid w:val="005D4EB2"/>
    <w:rsid w:val="005D4F31"/>
    <w:rsid w:val="005D5866"/>
    <w:rsid w:val="005D5D34"/>
    <w:rsid w:val="005D6190"/>
    <w:rsid w:val="005D63C4"/>
    <w:rsid w:val="005D641F"/>
    <w:rsid w:val="005D798A"/>
    <w:rsid w:val="005D7ECD"/>
    <w:rsid w:val="005D7EDD"/>
    <w:rsid w:val="005E0086"/>
    <w:rsid w:val="005E00FF"/>
    <w:rsid w:val="005E0CD2"/>
    <w:rsid w:val="005E175A"/>
    <w:rsid w:val="005E1785"/>
    <w:rsid w:val="005E1797"/>
    <w:rsid w:val="005E1A14"/>
    <w:rsid w:val="005E1A7F"/>
    <w:rsid w:val="005E1B41"/>
    <w:rsid w:val="005E20A3"/>
    <w:rsid w:val="005E249C"/>
    <w:rsid w:val="005E29F2"/>
    <w:rsid w:val="005E2A95"/>
    <w:rsid w:val="005E2C26"/>
    <w:rsid w:val="005E2E12"/>
    <w:rsid w:val="005E32AE"/>
    <w:rsid w:val="005E4160"/>
    <w:rsid w:val="005E41AE"/>
    <w:rsid w:val="005E42F8"/>
    <w:rsid w:val="005E44CC"/>
    <w:rsid w:val="005E4A0A"/>
    <w:rsid w:val="005E52F4"/>
    <w:rsid w:val="005E532C"/>
    <w:rsid w:val="005E55D7"/>
    <w:rsid w:val="005E5CF1"/>
    <w:rsid w:val="005E6349"/>
    <w:rsid w:val="005E665E"/>
    <w:rsid w:val="005E690B"/>
    <w:rsid w:val="005E69D2"/>
    <w:rsid w:val="005E6C49"/>
    <w:rsid w:val="005E704B"/>
    <w:rsid w:val="005E7B10"/>
    <w:rsid w:val="005E7E95"/>
    <w:rsid w:val="005F029D"/>
    <w:rsid w:val="005F0E88"/>
    <w:rsid w:val="005F10AA"/>
    <w:rsid w:val="005F25ED"/>
    <w:rsid w:val="005F2868"/>
    <w:rsid w:val="005F2CB7"/>
    <w:rsid w:val="005F2EDB"/>
    <w:rsid w:val="005F339A"/>
    <w:rsid w:val="005F4125"/>
    <w:rsid w:val="005F5003"/>
    <w:rsid w:val="005F5077"/>
    <w:rsid w:val="005F5334"/>
    <w:rsid w:val="005F5573"/>
    <w:rsid w:val="005F5A1A"/>
    <w:rsid w:val="005F5CF7"/>
    <w:rsid w:val="005F6130"/>
    <w:rsid w:val="005F632A"/>
    <w:rsid w:val="005F6478"/>
    <w:rsid w:val="005F6670"/>
    <w:rsid w:val="005F6E9B"/>
    <w:rsid w:val="005F7012"/>
    <w:rsid w:val="005F73E3"/>
    <w:rsid w:val="005F7671"/>
    <w:rsid w:val="005F7794"/>
    <w:rsid w:val="00600422"/>
    <w:rsid w:val="00600630"/>
    <w:rsid w:val="00600AC1"/>
    <w:rsid w:val="00600FD8"/>
    <w:rsid w:val="006017B2"/>
    <w:rsid w:val="0060193A"/>
    <w:rsid w:val="00601F2A"/>
    <w:rsid w:val="00602AC8"/>
    <w:rsid w:val="00602FB9"/>
    <w:rsid w:val="0060315A"/>
    <w:rsid w:val="006035E2"/>
    <w:rsid w:val="00604EF3"/>
    <w:rsid w:val="00605180"/>
    <w:rsid w:val="006054B3"/>
    <w:rsid w:val="00605CFE"/>
    <w:rsid w:val="00605F5F"/>
    <w:rsid w:val="006062E2"/>
    <w:rsid w:val="00606367"/>
    <w:rsid w:val="006066D6"/>
    <w:rsid w:val="00606C24"/>
    <w:rsid w:val="00607329"/>
    <w:rsid w:val="00607A82"/>
    <w:rsid w:val="00607A83"/>
    <w:rsid w:val="00607D83"/>
    <w:rsid w:val="00610667"/>
    <w:rsid w:val="00610AE5"/>
    <w:rsid w:val="00611974"/>
    <w:rsid w:val="00611CE7"/>
    <w:rsid w:val="00612314"/>
    <w:rsid w:val="00612AC0"/>
    <w:rsid w:val="00612AE8"/>
    <w:rsid w:val="006130A6"/>
    <w:rsid w:val="00613621"/>
    <w:rsid w:val="006139D5"/>
    <w:rsid w:val="0061467E"/>
    <w:rsid w:val="0061472C"/>
    <w:rsid w:val="00614CEA"/>
    <w:rsid w:val="00614F99"/>
    <w:rsid w:val="00615404"/>
    <w:rsid w:val="006156CF"/>
    <w:rsid w:val="006159D7"/>
    <w:rsid w:val="00615AEF"/>
    <w:rsid w:val="00615D4E"/>
    <w:rsid w:val="00615DBB"/>
    <w:rsid w:val="00616257"/>
    <w:rsid w:val="0061631A"/>
    <w:rsid w:val="0061663D"/>
    <w:rsid w:val="00616727"/>
    <w:rsid w:val="00616DFC"/>
    <w:rsid w:val="00617059"/>
    <w:rsid w:val="006171E4"/>
    <w:rsid w:val="00617A36"/>
    <w:rsid w:val="00620D22"/>
    <w:rsid w:val="00621186"/>
    <w:rsid w:val="0062188B"/>
    <w:rsid w:val="00621ABC"/>
    <w:rsid w:val="00622B8E"/>
    <w:rsid w:val="00622DD1"/>
    <w:rsid w:val="00622E03"/>
    <w:rsid w:val="00622F9C"/>
    <w:rsid w:val="006231C8"/>
    <w:rsid w:val="006233D5"/>
    <w:rsid w:val="00623411"/>
    <w:rsid w:val="00623633"/>
    <w:rsid w:val="0062419E"/>
    <w:rsid w:val="00624927"/>
    <w:rsid w:val="00625B74"/>
    <w:rsid w:val="006260F8"/>
    <w:rsid w:val="0062690D"/>
    <w:rsid w:val="0062741C"/>
    <w:rsid w:val="00627E27"/>
    <w:rsid w:val="006303AD"/>
    <w:rsid w:val="0063082A"/>
    <w:rsid w:val="00630A73"/>
    <w:rsid w:val="00630AD1"/>
    <w:rsid w:val="00630C35"/>
    <w:rsid w:val="00630E92"/>
    <w:rsid w:val="006313F0"/>
    <w:rsid w:val="00631810"/>
    <w:rsid w:val="0063223C"/>
    <w:rsid w:val="006329D2"/>
    <w:rsid w:val="00632BBE"/>
    <w:rsid w:val="00633608"/>
    <w:rsid w:val="00633B4B"/>
    <w:rsid w:val="00634202"/>
    <w:rsid w:val="00634210"/>
    <w:rsid w:val="006347BA"/>
    <w:rsid w:val="00635172"/>
    <w:rsid w:val="00635292"/>
    <w:rsid w:val="00635604"/>
    <w:rsid w:val="00635791"/>
    <w:rsid w:val="006360C8"/>
    <w:rsid w:val="006361B2"/>
    <w:rsid w:val="0063624B"/>
    <w:rsid w:val="00636715"/>
    <w:rsid w:val="00636849"/>
    <w:rsid w:val="00636FE5"/>
    <w:rsid w:val="0063738A"/>
    <w:rsid w:val="00637774"/>
    <w:rsid w:val="00637B77"/>
    <w:rsid w:val="006413C2"/>
    <w:rsid w:val="00641660"/>
    <w:rsid w:val="00641C49"/>
    <w:rsid w:val="00641E1E"/>
    <w:rsid w:val="00643EFE"/>
    <w:rsid w:val="0064467E"/>
    <w:rsid w:val="00644A74"/>
    <w:rsid w:val="00644C7C"/>
    <w:rsid w:val="006451F2"/>
    <w:rsid w:val="00645B11"/>
    <w:rsid w:val="00645CB4"/>
    <w:rsid w:val="00646093"/>
    <w:rsid w:val="006460E8"/>
    <w:rsid w:val="0064649D"/>
    <w:rsid w:val="00646583"/>
    <w:rsid w:val="00646723"/>
    <w:rsid w:val="00646A11"/>
    <w:rsid w:val="00646C86"/>
    <w:rsid w:val="00646E5A"/>
    <w:rsid w:val="006472C7"/>
    <w:rsid w:val="006473C0"/>
    <w:rsid w:val="00647BD9"/>
    <w:rsid w:val="00647D80"/>
    <w:rsid w:val="00647DA9"/>
    <w:rsid w:val="00650070"/>
    <w:rsid w:val="00650136"/>
    <w:rsid w:val="0065025B"/>
    <w:rsid w:val="00650927"/>
    <w:rsid w:val="00650C7D"/>
    <w:rsid w:val="0065207A"/>
    <w:rsid w:val="00652AD5"/>
    <w:rsid w:val="00652C3C"/>
    <w:rsid w:val="00652C71"/>
    <w:rsid w:val="00652D4A"/>
    <w:rsid w:val="00653452"/>
    <w:rsid w:val="006535A0"/>
    <w:rsid w:val="00653D40"/>
    <w:rsid w:val="00654089"/>
    <w:rsid w:val="00654302"/>
    <w:rsid w:val="0065462F"/>
    <w:rsid w:val="006549BE"/>
    <w:rsid w:val="00654E84"/>
    <w:rsid w:val="00654F10"/>
    <w:rsid w:val="00655054"/>
    <w:rsid w:val="0065637A"/>
    <w:rsid w:val="00656598"/>
    <w:rsid w:val="006568F6"/>
    <w:rsid w:val="006571D8"/>
    <w:rsid w:val="0065742C"/>
    <w:rsid w:val="0065784B"/>
    <w:rsid w:val="00657F13"/>
    <w:rsid w:val="0066008C"/>
    <w:rsid w:val="00660551"/>
    <w:rsid w:val="006608C3"/>
    <w:rsid w:val="00661A7C"/>
    <w:rsid w:val="00661EFD"/>
    <w:rsid w:val="00662685"/>
    <w:rsid w:val="00662E77"/>
    <w:rsid w:val="00662E8C"/>
    <w:rsid w:val="006630EC"/>
    <w:rsid w:val="00663BB1"/>
    <w:rsid w:val="00663E88"/>
    <w:rsid w:val="00663FA6"/>
    <w:rsid w:val="00664106"/>
    <w:rsid w:val="00664876"/>
    <w:rsid w:val="006648EC"/>
    <w:rsid w:val="00664A03"/>
    <w:rsid w:val="0066569B"/>
    <w:rsid w:val="006658E1"/>
    <w:rsid w:val="006661A5"/>
    <w:rsid w:val="00666C01"/>
    <w:rsid w:val="00666F67"/>
    <w:rsid w:val="00667450"/>
    <w:rsid w:val="00667F29"/>
    <w:rsid w:val="0067023B"/>
    <w:rsid w:val="00671301"/>
    <w:rsid w:val="006719F5"/>
    <w:rsid w:val="00671AE3"/>
    <w:rsid w:val="00671B1E"/>
    <w:rsid w:val="006722A5"/>
    <w:rsid w:val="0067250E"/>
    <w:rsid w:val="00672C78"/>
    <w:rsid w:val="0067327D"/>
    <w:rsid w:val="0067357C"/>
    <w:rsid w:val="006745B3"/>
    <w:rsid w:val="00674C7E"/>
    <w:rsid w:val="00674F20"/>
    <w:rsid w:val="00675220"/>
    <w:rsid w:val="00675236"/>
    <w:rsid w:val="00675266"/>
    <w:rsid w:val="00675336"/>
    <w:rsid w:val="00676055"/>
    <w:rsid w:val="00676580"/>
    <w:rsid w:val="0067667D"/>
    <w:rsid w:val="0067673A"/>
    <w:rsid w:val="006769DB"/>
    <w:rsid w:val="00676A8A"/>
    <w:rsid w:val="006775F4"/>
    <w:rsid w:val="00677C4E"/>
    <w:rsid w:val="006804E4"/>
    <w:rsid w:val="00680ABD"/>
    <w:rsid w:val="00680E2D"/>
    <w:rsid w:val="00681B78"/>
    <w:rsid w:val="00681C2E"/>
    <w:rsid w:val="00682050"/>
    <w:rsid w:val="006821A8"/>
    <w:rsid w:val="0068229F"/>
    <w:rsid w:val="00682604"/>
    <w:rsid w:val="00682B13"/>
    <w:rsid w:val="00682B76"/>
    <w:rsid w:val="00682E29"/>
    <w:rsid w:val="0068348C"/>
    <w:rsid w:val="00683745"/>
    <w:rsid w:val="00683EB0"/>
    <w:rsid w:val="00685837"/>
    <w:rsid w:val="00685883"/>
    <w:rsid w:val="00685FA3"/>
    <w:rsid w:val="0068601C"/>
    <w:rsid w:val="006863BF"/>
    <w:rsid w:val="006866F2"/>
    <w:rsid w:val="00686963"/>
    <w:rsid w:val="00686A96"/>
    <w:rsid w:val="00686E6E"/>
    <w:rsid w:val="00686EC3"/>
    <w:rsid w:val="0068748C"/>
    <w:rsid w:val="00687952"/>
    <w:rsid w:val="00687A51"/>
    <w:rsid w:val="00687D21"/>
    <w:rsid w:val="00687DAA"/>
    <w:rsid w:val="006906FA"/>
    <w:rsid w:val="00690CF1"/>
    <w:rsid w:val="00690D66"/>
    <w:rsid w:val="00690F38"/>
    <w:rsid w:val="00691081"/>
    <w:rsid w:val="006910CA"/>
    <w:rsid w:val="006913A2"/>
    <w:rsid w:val="0069182F"/>
    <w:rsid w:val="0069195F"/>
    <w:rsid w:val="00692351"/>
    <w:rsid w:val="0069239B"/>
    <w:rsid w:val="00692A03"/>
    <w:rsid w:val="00692B60"/>
    <w:rsid w:val="006933C8"/>
    <w:rsid w:val="00693831"/>
    <w:rsid w:val="006948D6"/>
    <w:rsid w:val="00694A81"/>
    <w:rsid w:val="00694E3B"/>
    <w:rsid w:val="006950B3"/>
    <w:rsid w:val="00695654"/>
    <w:rsid w:val="006958D6"/>
    <w:rsid w:val="00695E97"/>
    <w:rsid w:val="00696165"/>
    <w:rsid w:val="006971A0"/>
    <w:rsid w:val="0069775A"/>
    <w:rsid w:val="00697B7A"/>
    <w:rsid w:val="00697BBA"/>
    <w:rsid w:val="006A09A6"/>
    <w:rsid w:val="006A0A84"/>
    <w:rsid w:val="006A0D05"/>
    <w:rsid w:val="006A0E42"/>
    <w:rsid w:val="006A12F4"/>
    <w:rsid w:val="006A1796"/>
    <w:rsid w:val="006A1CD4"/>
    <w:rsid w:val="006A1F63"/>
    <w:rsid w:val="006A2DC3"/>
    <w:rsid w:val="006A2E25"/>
    <w:rsid w:val="006A3459"/>
    <w:rsid w:val="006A36A2"/>
    <w:rsid w:val="006A3773"/>
    <w:rsid w:val="006A3C21"/>
    <w:rsid w:val="006A40E8"/>
    <w:rsid w:val="006A422F"/>
    <w:rsid w:val="006A49D2"/>
    <w:rsid w:val="006A518E"/>
    <w:rsid w:val="006A541A"/>
    <w:rsid w:val="006A645F"/>
    <w:rsid w:val="006A7938"/>
    <w:rsid w:val="006A7EFA"/>
    <w:rsid w:val="006B03A6"/>
    <w:rsid w:val="006B0710"/>
    <w:rsid w:val="006B1035"/>
    <w:rsid w:val="006B12F5"/>
    <w:rsid w:val="006B20AC"/>
    <w:rsid w:val="006B279E"/>
    <w:rsid w:val="006B29D8"/>
    <w:rsid w:val="006B31D9"/>
    <w:rsid w:val="006B35B1"/>
    <w:rsid w:val="006B387C"/>
    <w:rsid w:val="006B3B40"/>
    <w:rsid w:val="006B3DD0"/>
    <w:rsid w:val="006B55D9"/>
    <w:rsid w:val="006B57D7"/>
    <w:rsid w:val="006B59A0"/>
    <w:rsid w:val="006B5C41"/>
    <w:rsid w:val="006B5D23"/>
    <w:rsid w:val="006B6237"/>
    <w:rsid w:val="006B6EA8"/>
    <w:rsid w:val="006B7998"/>
    <w:rsid w:val="006B7DA7"/>
    <w:rsid w:val="006C008E"/>
    <w:rsid w:val="006C03B1"/>
    <w:rsid w:val="006C082C"/>
    <w:rsid w:val="006C1252"/>
    <w:rsid w:val="006C1541"/>
    <w:rsid w:val="006C171F"/>
    <w:rsid w:val="006C1BE1"/>
    <w:rsid w:val="006C1E88"/>
    <w:rsid w:val="006C2550"/>
    <w:rsid w:val="006C2950"/>
    <w:rsid w:val="006C34A2"/>
    <w:rsid w:val="006C371B"/>
    <w:rsid w:val="006C403F"/>
    <w:rsid w:val="006C40C5"/>
    <w:rsid w:val="006C420A"/>
    <w:rsid w:val="006C450A"/>
    <w:rsid w:val="006C472E"/>
    <w:rsid w:val="006C4886"/>
    <w:rsid w:val="006C4AB5"/>
    <w:rsid w:val="006C4BEB"/>
    <w:rsid w:val="006C529C"/>
    <w:rsid w:val="006C5B09"/>
    <w:rsid w:val="006C6080"/>
    <w:rsid w:val="006C70E1"/>
    <w:rsid w:val="006C73A3"/>
    <w:rsid w:val="006C7550"/>
    <w:rsid w:val="006C7786"/>
    <w:rsid w:val="006D1338"/>
    <w:rsid w:val="006D2865"/>
    <w:rsid w:val="006D2F6F"/>
    <w:rsid w:val="006D30A8"/>
    <w:rsid w:val="006D337C"/>
    <w:rsid w:val="006D3DC9"/>
    <w:rsid w:val="006D3ED2"/>
    <w:rsid w:val="006D3FFF"/>
    <w:rsid w:val="006D4053"/>
    <w:rsid w:val="006D40A0"/>
    <w:rsid w:val="006D414A"/>
    <w:rsid w:val="006D4398"/>
    <w:rsid w:val="006D4786"/>
    <w:rsid w:val="006D4B0D"/>
    <w:rsid w:val="006D53EB"/>
    <w:rsid w:val="006D569B"/>
    <w:rsid w:val="006D59BC"/>
    <w:rsid w:val="006D5BEC"/>
    <w:rsid w:val="006D5E70"/>
    <w:rsid w:val="006D706F"/>
    <w:rsid w:val="006D7B1F"/>
    <w:rsid w:val="006D7E1A"/>
    <w:rsid w:val="006E0205"/>
    <w:rsid w:val="006E0BC6"/>
    <w:rsid w:val="006E0E87"/>
    <w:rsid w:val="006E1906"/>
    <w:rsid w:val="006E2022"/>
    <w:rsid w:val="006E4342"/>
    <w:rsid w:val="006E4445"/>
    <w:rsid w:val="006E4564"/>
    <w:rsid w:val="006E488C"/>
    <w:rsid w:val="006E4DD7"/>
    <w:rsid w:val="006E4F27"/>
    <w:rsid w:val="006E4F4B"/>
    <w:rsid w:val="006E4FC9"/>
    <w:rsid w:val="006E5055"/>
    <w:rsid w:val="006E53BA"/>
    <w:rsid w:val="006E58C5"/>
    <w:rsid w:val="006E5B79"/>
    <w:rsid w:val="006E5D67"/>
    <w:rsid w:val="006E69E0"/>
    <w:rsid w:val="006E6E04"/>
    <w:rsid w:val="006E728D"/>
    <w:rsid w:val="006E7494"/>
    <w:rsid w:val="006E7B03"/>
    <w:rsid w:val="006E7D73"/>
    <w:rsid w:val="006E7E57"/>
    <w:rsid w:val="006F00D1"/>
    <w:rsid w:val="006F00D8"/>
    <w:rsid w:val="006F1213"/>
    <w:rsid w:val="006F2ADF"/>
    <w:rsid w:val="006F312D"/>
    <w:rsid w:val="006F31C2"/>
    <w:rsid w:val="006F31FC"/>
    <w:rsid w:val="006F3340"/>
    <w:rsid w:val="006F3E43"/>
    <w:rsid w:val="006F4192"/>
    <w:rsid w:val="006F46BF"/>
    <w:rsid w:val="006F4A2D"/>
    <w:rsid w:val="006F50C6"/>
    <w:rsid w:val="006F5372"/>
    <w:rsid w:val="006F5C3E"/>
    <w:rsid w:val="006F62CE"/>
    <w:rsid w:val="006F6884"/>
    <w:rsid w:val="006F7459"/>
    <w:rsid w:val="006F7653"/>
    <w:rsid w:val="006F76AB"/>
    <w:rsid w:val="006F7E18"/>
    <w:rsid w:val="00700333"/>
    <w:rsid w:val="00700ECD"/>
    <w:rsid w:val="007019E8"/>
    <w:rsid w:val="0070278F"/>
    <w:rsid w:val="00702D76"/>
    <w:rsid w:val="00702DFE"/>
    <w:rsid w:val="00703611"/>
    <w:rsid w:val="007038BF"/>
    <w:rsid w:val="00703B21"/>
    <w:rsid w:val="00703C4D"/>
    <w:rsid w:val="00704D3C"/>
    <w:rsid w:val="0070512A"/>
    <w:rsid w:val="00705AFB"/>
    <w:rsid w:val="00705DAE"/>
    <w:rsid w:val="00707386"/>
    <w:rsid w:val="00707EE0"/>
    <w:rsid w:val="007103CA"/>
    <w:rsid w:val="007105A1"/>
    <w:rsid w:val="00710ADB"/>
    <w:rsid w:val="00711B8D"/>
    <w:rsid w:val="00712071"/>
    <w:rsid w:val="007126AC"/>
    <w:rsid w:val="007128A2"/>
    <w:rsid w:val="00712ABD"/>
    <w:rsid w:val="007133F2"/>
    <w:rsid w:val="00713AF2"/>
    <w:rsid w:val="00713D8C"/>
    <w:rsid w:val="0071420A"/>
    <w:rsid w:val="00714A71"/>
    <w:rsid w:val="00714BFC"/>
    <w:rsid w:val="00714D5A"/>
    <w:rsid w:val="007152CE"/>
    <w:rsid w:val="0071552B"/>
    <w:rsid w:val="00715EED"/>
    <w:rsid w:val="00715EF6"/>
    <w:rsid w:val="00716705"/>
    <w:rsid w:val="00716A15"/>
    <w:rsid w:val="007177A1"/>
    <w:rsid w:val="00717A5F"/>
    <w:rsid w:val="00717E84"/>
    <w:rsid w:val="00720268"/>
    <w:rsid w:val="00720558"/>
    <w:rsid w:val="00720D56"/>
    <w:rsid w:val="00720E77"/>
    <w:rsid w:val="00720F8E"/>
    <w:rsid w:val="0072139F"/>
    <w:rsid w:val="00721677"/>
    <w:rsid w:val="00721989"/>
    <w:rsid w:val="00721E4A"/>
    <w:rsid w:val="0072205B"/>
    <w:rsid w:val="0072221E"/>
    <w:rsid w:val="0072226E"/>
    <w:rsid w:val="0072234A"/>
    <w:rsid w:val="00722434"/>
    <w:rsid w:val="00722B64"/>
    <w:rsid w:val="00722F72"/>
    <w:rsid w:val="007234C3"/>
    <w:rsid w:val="00723BC1"/>
    <w:rsid w:val="00723FE7"/>
    <w:rsid w:val="0072427A"/>
    <w:rsid w:val="007242EE"/>
    <w:rsid w:val="007242F8"/>
    <w:rsid w:val="007247B6"/>
    <w:rsid w:val="00724938"/>
    <w:rsid w:val="00724D8B"/>
    <w:rsid w:val="0072519E"/>
    <w:rsid w:val="007252ED"/>
    <w:rsid w:val="00726F2F"/>
    <w:rsid w:val="00727683"/>
    <w:rsid w:val="007279C3"/>
    <w:rsid w:val="007300C1"/>
    <w:rsid w:val="007302A2"/>
    <w:rsid w:val="00730A9D"/>
    <w:rsid w:val="00730B67"/>
    <w:rsid w:val="00730FBB"/>
    <w:rsid w:val="007313CA"/>
    <w:rsid w:val="007321D8"/>
    <w:rsid w:val="007328B1"/>
    <w:rsid w:val="007329F0"/>
    <w:rsid w:val="00732CB1"/>
    <w:rsid w:val="00734286"/>
    <w:rsid w:val="007343CE"/>
    <w:rsid w:val="0073444A"/>
    <w:rsid w:val="007344E0"/>
    <w:rsid w:val="00734683"/>
    <w:rsid w:val="007347E1"/>
    <w:rsid w:val="00734954"/>
    <w:rsid w:val="00735085"/>
    <w:rsid w:val="0073549C"/>
    <w:rsid w:val="00736712"/>
    <w:rsid w:val="00736BB7"/>
    <w:rsid w:val="00737C7D"/>
    <w:rsid w:val="00737E70"/>
    <w:rsid w:val="007405F3"/>
    <w:rsid w:val="0074141E"/>
    <w:rsid w:val="007415CB"/>
    <w:rsid w:val="00741638"/>
    <w:rsid w:val="0074199A"/>
    <w:rsid w:val="00741A5F"/>
    <w:rsid w:val="00741DA1"/>
    <w:rsid w:val="00742164"/>
    <w:rsid w:val="00742297"/>
    <w:rsid w:val="007422AA"/>
    <w:rsid w:val="00742A74"/>
    <w:rsid w:val="00742AA1"/>
    <w:rsid w:val="00743C6C"/>
    <w:rsid w:val="00744695"/>
    <w:rsid w:val="00744C96"/>
    <w:rsid w:val="00744FCB"/>
    <w:rsid w:val="00745059"/>
    <w:rsid w:val="007451E5"/>
    <w:rsid w:val="00745280"/>
    <w:rsid w:val="00745361"/>
    <w:rsid w:val="00745E25"/>
    <w:rsid w:val="00746CAE"/>
    <w:rsid w:val="0074724A"/>
    <w:rsid w:val="00747352"/>
    <w:rsid w:val="007475BD"/>
    <w:rsid w:val="00747602"/>
    <w:rsid w:val="00747D04"/>
    <w:rsid w:val="00747D32"/>
    <w:rsid w:val="007502D8"/>
    <w:rsid w:val="00750534"/>
    <w:rsid w:val="0075166B"/>
    <w:rsid w:val="007516A5"/>
    <w:rsid w:val="00752A3C"/>
    <w:rsid w:val="00753343"/>
    <w:rsid w:val="0075559F"/>
    <w:rsid w:val="00755BC5"/>
    <w:rsid w:val="00755CB5"/>
    <w:rsid w:val="007563B1"/>
    <w:rsid w:val="00756E13"/>
    <w:rsid w:val="007573D1"/>
    <w:rsid w:val="007578CC"/>
    <w:rsid w:val="00760DFA"/>
    <w:rsid w:val="00760F9A"/>
    <w:rsid w:val="0076136B"/>
    <w:rsid w:val="00761F96"/>
    <w:rsid w:val="007620D0"/>
    <w:rsid w:val="0076228F"/>
    <w:rsid w:val="00762B8C"/>
    <w:rsid w:val="00763054"/>
    <w:rsid w:val="00763285"/>
    <w:rsid w:val="007635BD"/>
    <w:rsid w:val="00763CC0"/>
    <w:rsid w:val="00763ECE"/>
    <w:rsid w:val="00763F01"/>
    <w:rsid w:val="007641D6"/>
    <w:rsid w:val="0076440D"/>
    <w:rsid w:val="00764765"/>
    <w:rsid w:val="00764A10"/>
    <w:rsid w:val="007664EB"/>
    <w:rsid w:val="007670A4"/>
    <w:rsid w:val="0076711A"/>
    <w:rsid w:val="007672D6"/>
    <w:rsid w:val="007676FE"/>
    <w:rsid w:val="007677E8"/>
    <w:rsid w:val="0077032C"/>
    <w:rsid w:val="00770957"/>
    <w:rsid w:val="007709CA"/>
    <w:rsid w:val="00771090"/>
    <w:rsid w:val="00771111"/>
    <w:rsid w:val="00771F69"/>
    <w:rsid w:val="0077216A"/>
    <w:rsid w:val="00772800"/>
    <w:rsid w:val="007732AD"/>
    <w:rsid w:val="00773726"/>
    <w:rsid w:val="00773BA7"/>
    <w:rsid w:val="00774204"/>
    <w:rsid w:val="0077446E"/>
    <w:rsid w:val="00774C24"/>
    <w:rsid w:val="007752DC"/>
    <w:rsid w:val="00775F74"/>
    <w:rsid w:val="00775F86"/>
    <w:rsid w:val="00776896"/>
    <w:rsid w:val="007769E2"/>
    <w:rsid w:val="00776DD7"/>
    <w:rsid w:val="007779B3"/>
    <w:rsid w:val="00780009"/>
    <w:rsid w:val="00780363"/>
    <w:rsid w:val="00781447"/>
    <w:rsid w:val="00781688"/>
    <w:rsid w:val="00781890"/>
    <w:rsid w:val="00781FA9"/>
    <w:rsid w:val="007820DC"/>
    <w:rsid w:val="00782597"/>
    <w:rsid w:val="00782782"/>
    <w:rsid w:val="00782A8C"/>
    <w:rsid w:val="00782FB7"/>
    <w:rsid w:val="00783332"/>
    <w:rsid w:val="00783D9B"/>
    <w:rsid w:val="00783EF5"/>
    <w:rsid w:val="007842C8"/>
    <w:rsid w:val="00784841"/>
    <w:rsid w:val="00784D4E"/>
    <w:rsid w:val="007853C2"/>
    <w:rsid w:val="0078768B"/>
    <w:rsid w:val="00787B82"/>
    <w:rsid w:val="00790255"/>
    <w:rsid w:val="00790922"/>
    <w:rsid w:val="007909D2"/>
    <w:rsid w:val="00792B6F"/>
    <w:rsid w:val="0079352F"/>
    <w:rsid w:val="0079365E"/>
    <w:rsid w:val="0079586A"/>
    <w:rsid w:val="00795AB5"/>
    <w:rsid w:val="00795BBE"/>
    <w:rsid w:val="00795DB4"/>
    <w:rsid w:val="00795F7D"/>
    <w:rsid w:val="007960D1"/>
    <w:rsid w:val="00796306"/>
    <w:rsid w:val="0079688C"/>
    <w:rsid w:val="007979AC"/>
    <w:rsid w:val="00797E60"/>
    <w:rsid w:val="007A0486"/>
    <w:rsid w:val="007A0568"/>
    <w:rsid w:val="007A0D35"/>
    <w:rsid w:val="007A132A"/>
    <w:rsid w:val="007A1534"/>
    <w:rsid w:val="007A1552"/>
    <w:rsid w:val="007A162F"/>
    <w:rsid w:val="007A1D99"/>
    <w:rsid w:val="007A219B"/>
    <w:rsid w:val="007A2471"/>
    <w:rsid w:val="007A2B37"/>
    <w:rsid w:val="007A2D37"/>
    <w:rsid w:val="007A34FD"/>
    <w:rsid w:val="007A379F"/>
    <w:rsid w:val="007A3C9A"/>
    <w:rsid w:val="007A3FC9"/>
    <w:rsid w:val="007A488E"/>
    <w:rsid w:val="007A4AAB"/>
    <w:rsid w:val="007A4E89"/>
    <w:rsid w:val="007A5F3B"/>
    <w:rsid w:val="007A641C"/>
    <w:rsid w:val="007A6AE2"/>
    <w:rsid w:val="007A6B65"/>
    <w:rsid w:val="007A738E"/>
    <w:rsid w:val="007A739B"/>
    <w:rsid w:val="007A7597"/>
    <w:rsid w:val="007A78BA"/>
    <w:rsid w:val="007A79B8"/>
    <w:rsid w:val="007A7DC7"/>
    <w:rsid w:val="007A7FD4"/>
    <w:rsid w:val="007B019B"/>
    <w:rsid w:val="007B033D"/>
    <w:rsid w:val="007B1639"/>
    <w:rsid w:val="007B1EF2"/>
    <w:rsid w:val="007B1FAC"/>
    <w:rsid w:val="007B2389"/>
    <w:rsid w:val="007B300F"/>
    <w:rsid w:val="007B3851"/>
    <w:rsid w:val="007B3EBE"/>
    <w:rsid w:val="007B4052"/>
    <w:rsid w:val="007B5BE8"/>
    <w:rsid w:val="007B5EA6"/>
    <w:rsid w:val="007B6285"/>
    <w:rsid w:val="007B6591"/>
    <w:rsid w:val="007B66AF"/>
    <w:rsid w:val="007B677B"/>
    <w:rsid w:val="007B714D"/>
    <w:rsid w:val="007B763E"/>
    <w:rsid w:val="007B7CE1"/>
    <w:rsid w:val="007C00D3"/>
    <w:rsid w:val="007C0468"/>
    <w:rsid w:val="007C076E"/>
    <w:rsid w:val="007C07EE"/>
    <w:rsid w:val="007C0980"/>
    <w:rsid w:val="007C0A14"/>
    <w:rsid w:val="007C119A"/>
    <w:rsid w:val="007C11A3"/>
    <w:rsid w:val="007C12E0"/>
    <w:rsid w:val="007C1DB2"/>
    <w:rsid w:val="007C2045"/>
    <w:rsid w:val="007C2727"/>
    <w:rsid w:val="007C2906"/>
    <w:rsid w:val="007C32E0"/>
    <w:rsid w:val="007C3ACC"/>
    <w:rsid w:val="007C4719"/>
    <w:rsid w:val="007C4741"/>
    <w:rsid w:val="007C4C02"/>
    <w:rsid w:val="007C5123"/>
    <w:rsid w:val="007C513A"/>
    <w:rsid w:val="007C5AFC"/>
    <w:rsid w:val="007C5B70"/>
    <w:rsid w:val="007C5D8F"/>
    <w:rsid w:val="007C60B2"/>
    <w:rsid w:val="007C6249"/>
    <w:rsid w:val="007C64FD"/>
    <w:rsid w:val="007C70EB"/>
    <w:rsid w:val="007C7FF2"/>
    <w:rsid w:val="007D01F6"/>
    <w:rsid w:val="007D0591"/>
    <w:rsid w:val="007D0D5F"/>
    <w:rsid w:val="007D1018"/>
    <w:rsid w:val="007D1548"/>
    <w:rsid w:val="007D1CB0"/>
    <w:rsid w:val="007D2333"/>
    <w:rsid w:val="007D24F6"/>
    <w:rsid w:val="007D29DB"/>
    <w:rsid w:val="007D375A"/>
    <w:rsid w:val="007D3909"/>
    <w:rsid w:val="007D3EF4"/>
    <w:rsid w:val="007D4305"/>
    <w:rsid w:val="007D49F5"/>
    <w:rsid w:val="007D4CEC"/>
    <w:rsid w:val="007D522A"/>
    <w:rsid w:val="007D5ABF"/>
    <w:rsid w:val="007D62A9"/>
    <w:rsid w:val="007D64A4"/>
    <w:rsid w:val="007D6DA5"/>
    <w:rsid w:val="007D6FA9"/>
    <w:rsid w:val="007D71A4"/>
    <w:rsid w:val="007D721A"/>
    <w:rsid w:val="007D77DF"/>
    <w:rsid w:val="007D7DAB"/>
    <w:rsid w:val="007E03E3"/>
    <w:rsid w:val="007E0FB0"/>
    <w:rsid w:val="007E1164"/>
    <w:rsid w:val="007E1F57"/>
    <w:rsid w:val="007E2538"/>
    <w:rsid w:val="007E268D"/>
    <w:rsid w:val="007E2D78"/>
    <w:rsid w:val="007E3273"/>
    <w:rsid w:val="007E364A"/>
    <w:rsid w:val="007E4D19"/>
    <w:rsid w:val="007E519B"/>
    <w:rsid w:val="007E5980"/>
    <w:rsid w:val="007E5C7F"/>
    <w:rsid w:val="007E5D07"/>
    <w:rsid w:val="007E68F7"/>
    <w:rsid w:val="007E6C46"/>
    <w:rsid w:val="007E7515"/>
    <w:rsid w:val="007E7911"/>
    <w:rsid w:val="007E7B8F"/>
    <w:rsid w:val="007E7C9E"/>
    <w:rsid w:val="007E7F84"/>
    <w:rsid w:val="007F00B1"/>
    <w:rsid w:val="007F049D"/>
    <w:rsid w:val="007F0885"/>
    <w:rsid w:val="007F10C8"/>
    <w:rsid w:val="007F14DC"/>
    <w:rsid w:val="007F159E"/>
    <w:rsid w:val="007F166E"/>
    <w:rsid w:val="007F192C"/>
    <w:rsid w:val="007F2416"/>
    <w:rsid w:val="007F2572"/>
    <w:rsid w:val="007F2CDC"/>
    <w:rsid w:val="007F2F9C"/>
    <w:rsid w:val="007F30E7"/>
    <w:rsid w:val="007F33E5"/>
    <w:rsid w:val="007F470E"/>
    <w:rsid w:val="007F4833"/>
    <w:rsid w:val="007F499D"/>
    <w:rsid w:val="007F4B72"/>
    <w:rsid w:val="007F5D4F"/>
    <w:rsid w:val="007F6491"/>
    <w:rsid w:val="007F7460"/>
    <w:rsid w:val="007F7676"/>
    <w:rsid w:val="007F77B5"/>
    <w:rsid w:val="007F792A"/>
    <w:rsid w:val="007F7C36"/>
    <w:rsid w:val="007F7C88"/>
    <w:rsid w:val="007F7D59"/>
    <w:rsid w:val="0080009D"/>
    <w:rsid w:val="008001E4"/>
    <w:rsid w:val="008015CB"/>
    <w:rsid w:val="0080201B"/>
    <w:rsid w:val="00802702"/>
    <w:rsid w:val="008027CD"/>
    <w:rsid w:val="008032F2"/>
    <w:rsid w:val="0080367E"/>
    <w:rsid w:val="0080380A"/>
    <w:rsid w:val="0080390C"/>
    <w:rsid w:val="00803959"/>
    <w:rsid w:val="00803D78"/>
    <w:rsid w:val="00803E83"/>
    <w:rsid w:val="00805312"/>
    <w:rsid w:val="0080535F"/>
    <w:rsid w:val="0080575B"/>
    <w:rsid w:val="008060D4"/>
    <w:rsid w:val="00806170"/>
    <w:rsid w:val="00806B5D"/>
    <w:rsid w:val="00807971"/>
    <w:rsid w:val="00807994"/>
    <w:rsid w:val="008079D6"/>
    <w:rsid w:val="00807DAE"/>
    <w:rsid w:val="00807E2A"/>
    <w:rsid w:val="00807E4D"/>
    <w:rsid w:val="00807FB6"/>
    <w:rsid w:val="008101F0"/>
    <w:rsid w:val="008102E4"/>
    <w:rsid w:val="0081035E"/>
    <w:rsid w:val="00810E31"/>
    <w:rsid w:val="00810F5A"/>
    <w:rsid w:val="00811984"/>
    <w:rsid w:val="00811CCA"/>
    <w:rsid w:val="00812C69"/>
    <w:rsid w:val="00812E95"/>
    <w:rsid w:val="00812FA9"/>
    <w:rsid w:val="008135D1"/>
    <w:rsid w:val="00813CCB"/>
    <w:rsid w:val="00813D88"/>
    <w:rsid w:val="00813EE7"/>
    <w:rsid w:val="00814206"/>
    <w:rsid w:val="0081444A"/>
    <w:rsid w:val="00814630"/>
    <w:rsid w:val="0081502D"/>
    <w:rsid w:val="008156C9"/>
    <w:rsid w:val="008157B6"/>
    <w:rsid w:val="00815C5C"/>
    <w:rsid w:val="00816002"/>
    <w:rsid w:val="00816454"/>
    <w:rsid w:val="00816952"/>
    <w:rsid w:val="008169D6"/>
    <w:rsid w:val="00816C79"/>
    <w:rsid w:val="00817041"/>
    <w:rsid w:val="0081762A"/>
    <w:rsid w:val="00817B42"/>
    <w:rsid w:val="00820044"/>
    <w:rsid w:val="008202A7"/>
    <w:rsid w:val="008206E6"/>
    <w:rsid w:val="008206EA"/>
    <w:rsid w:val="008209BF"/>
    <w:rsid w:val="00820DA1"/>
    <w:rsid w:val="00821B13"/>
    <w:rsid w:val="008220F8"/>
    <w:rsid w:val="0082222A"/>
    <w:rsid w:val="00822C8C"/>
    <w:rsid w:val="00823144"/>
    <w:rsid w:val="00823E24"/>
    <w:rsid w:val="00823F06"/>
    <w:rsid w:val="0082404F"/>
    <w:rsid w:val="00824945"/>
    <w:rsid w:val="00824E8C"/>
    <w:rsid w:val="00824FA4"/>
    <w:rsid w:val="00825F00"/>
    <w:rsid w:val="00825FDD"/>
    <w:rsid w:val="0082633E"/>
    <w:rsid w:val="00826434"/>
    <w:rsid w:val="0082647D"/>
    <w:rsid w:val="00826AF2"/>
    <w:rsid w:val="00826DBC"/>
    <w:rsid w:val="00826F24"/>
    <w:rsid w:val="00827885"/>
    <w:rsid w:val="00827B7D"/>
    <w:rsid w:val="00827D18"/>
    <w:rsid w:val="008304A5"/>
    <w:rsid w:val="00830BD7"/>
    <w:rsid w:val="0083117E"/>
    <w:rsid w:val="00831240"/>
    <w:rsid w:val="00831375"/>
    <w:rsid w:val="00832ED2"/>
    <w:rsid w:val="00833689"/>
    <w:rsid w:val="00833EA8"/>
    <w:rsid w:val="00834A3C"/>
    <w:rsid w:val="00834A97"/>
    <w:rsid w:val="008351B7"/>
    <w:rsid w:val="008355FC"/>
    <w:rsid w:val="008359AA"/>
    <w:rsid w:val="00835AE9"/>
    <w:rsid w:val="0083674B"/>
    <w:rsid w:val="00836F1F"/>
    <w:rsid w:val="0083706E"/>
    <w:rsid w:val="00837700"/>
    <w:rsid w:val="00837E10"/>
    <w:rsid w:val="00840351"/>
    <w:rsid w:val="00840A01"/>
    <w:rsid w:val="00840BAF"/>
    <w:rsid w:val="008411D1"/>
    <w:rsid w:val="00842475"/>
    <w:rsid w:val="008427D5"/>
    <w:rsid w:val="00842BF3"/>
    <w:rsid w:val="00842D48"/>
    <w:rsid w:val="00843299"/>
    <w:rsid w:val="008435AD"/>
    <w:rsid w:val="00843DFE"/>
    <w:rsid w:val="00843E6A"/>
    <w:rsid w:val="008445F3"/>
    <w:rsid w:val="008456E5"/>
    <w:rsid w:val="00845ADE"/>
    <w:rsid w:val="00845E4D"/>
    <w:rsid w:val="00845F85"/>
    <w:rsid w:val="0084620F"/>
    <w:rsid w:val="00846352"/>
    <w:rsid w:val="00846A24"/>
    <w:rsid w:val="00846CD6"/>
    <w:rsid w:val="008471D9"/>
    <w:rsid w:val="00847405"/>
    <w:rsid w:val="008504ED"/>
    <w:rsid w:val="00850F5D"/>
    <w:rsid w:val="00851D86"/>
    <w:rsid w:val="00851E44"/>
    <w:rsid w:val="00852DEC"/>
    <w:rsid w:val="00852E72"/>
    <w:rsid w:val="00852FA9"/>
    <w:rsid w:val="00853C5E"/>
    <w:rsid w:val="00853D6D"/>
    <w:rsid w:val="0085409B"/>
    <w:rsid w:val="00854789"/>
    <w:rsid w:val="00855296"/>
    <w:rsid w:val="0085569F"/>
    <w:rsid w:val="00855A21"/>
    <w:rsid w:val="008566E2"/>
    <w:rsid w:val="00856A69"/>
    <w:rsid w:val="00856D6C"/>
    <w:rsid w:val="00856E22"/>
    <w:rsid w:val="0085713D"/>
    <w:rsid w:val="00857394"/>
    <w:rsid w:val="00857452"/>
    <w:rsid w:val="00857B44"/>
    <w:rsid w:val="00857BEF"/>
    <w:rsid w:val="00857EE8"/>
    <w:rsid w:val="008601DD"/>
    <w:rsid w:val="008606AA"/>
    <w:rsid w:val="0086075A"/>
    <w:rsid w:val="00860BC1"/>
    <w:rsid w:val="00860D8B"/>
    <w:rsid w:val="008614DC"/>
    <w:rsid w:val="008618BC"/>
    <w:rsid w:val="00861A6A"/>
    <w:rsid w:val="00861D44"/>
    <w:rsid w:val="00862358"/>
    <w:rsid w:val="008634C5"/>
    <w:rsid w:val="00864164"/>
    <w:rsid w:val="008641B8"/>
    <w:rsid w:val="008656E7"/>
    <w:rsid w:val="00865778"/>
    <w:rsid w:val="00865AE5"/>
    <w:rsid w:val="00865BD9"/>
    <w:rsid w:val="00866E4E"/>
    <w:rsid w:val="00867018"/>
    <w:rsid w:val="0086702E"/>
    <w:rsid w:val="008704BF"/>
    <w:rsid w:val="008705A3"/>
    <w:rsid w:val="0087067F"/>
    <w:rsid w:val="0087096C"/>
    <w:rsid w:val="00870EE6"/>
    <w:rsid w:val="008713D9"/>
    <w:rsid w:val="008719F2"/>
    <w:rsid w:val="00871B24"/>
    <w:rsid w:val="00871B37"/>
    <w:rsid w:val="00871C75"/>
    <w:rsid w:val="008731E7"/>
    <w:rsid w:val="008732C1"/>
    <w:rsid w:val="00873382"/>
    <w:rsid w:val="00873471"/>
    <w:rsid w:val="008734A4"/>
    <w:rsid w:val="008736A7"/>
    <w:rsid w:val="00874279"/>
    <w:rsid w:val="008742C4"/>
    <w:rsid w:val="008748B1"/>
    <w:rsid w:val="00874DEE"/>
    <w:rsid w:val="00875632"/>
    <w:rsid w:val="00875BD9"/>
    <w:rsid w:val="00875DD0"/>
    <w:rsid w:val="00876677"/>
    <w:rsid w:val="0087734D"/>
    <w:rsid w:val="00877721"/>
    <w:rsid w:val="00877784"/>
    <w:rsid w:val="00877C2A"/>
    <w:rsid w:val="00880EF6"/>
    <w:rsid w:val="00881359"/>
    <w:rsid w:val="008815F2"/>
    <w:rsid w:val="00881B1A"/>
    <w:rsid w:val="00881B62"/>
    <w:rsid w:val="00881DD8"/>
    <w:rsid w:val="00882505"/>
    <w:rsid w:val="00882A73"/>
    <w:rsid w:val="00882D16"/>
    <w:rsid w:val="00882EA0"/>
    <w:rsid w:val="00883653"/>
    <w:rsid w:val="00883712"/>
    <w:rsid w:val="00883F7A"/>
    <w:rsid w:val="008851B1"/>
    <w:rsid w:val="0088533C"/>
    <w:rsid w:val="0088582E"/>
    <w:rsid w:val="00885AFA"/>
    <w:rsid w:val="00885BFB"/>
    <w:rsid w:val="00886A6B"/>
    <w:rsid w:val="00887078"/>
    <w:rsid w:val="008871CB"/>
    <w:rsid w:val="00887397"/>
    <w:rsid w:val="008873B1"/>
    <w:rsid w:val="00887451"/>
    <w:rsid w:val="00887620"/>
    <w:rsid w:val="0089043C"/>
    <w:rsid w:val="00890529"/>
    <w:rsid w:val="00890546"/>
    <w:rsid w:val="008909CB"/>
    <w:rsid w:val="00892652"/>
    <w:rsid w:val="00892A27"/>
    <w:rsid w:val="00892C0C"/>
    <w:rsid w:val="008938AA"/>
    <w:rsid w:val="00893958"/>
    <w:rsid w:val="00894287"/>
    <w:rsid w:val="00895AA3"/>
    <w:rsid w:val="00895AF5"/>
    <w:rsid w:val="0089631E"/>
    <w:rsid w:val="0089636A"/>
    <w:rsid w:val="00896471"/>
    <w:rsid w:val="0089656E"/>
    <w:rsid w:val="00896ACA"/>
    <w:rsid w:val="00896B1A"/>
    <w:rsid w:val="00896CCE"/>
    <w:rsid w:val="00896E7A"/>
    <w:rsid w:val="0089755A"/>
    <w:rsid w:val="008975BB"/>
    <w:rsid w:val="00897C37"/>
    <w:rsid w:val="008A0BF4"/>
    <w:rsid w:val="008A0DC8"/>
    <w:rsid w:val="008A1106"/>
    <w:rsid w:val="008A159D"/>
    <w:rsid w:val="008A1CE8"/>
    <w:rsid w:val="008A2F9D"/>
    <w:rsid w:val="008A36F4"/>
    <w:rsid w:val="008A3BEF"/>
    <w:rsid w:val="008A4A64"/>
    <w:rsid w:val="008A52F5"/>
    <w:rsid w:val="008A5D07"/>
    <w:rsid w:val="008A6E5A"/>
    <w:rsid w:val="008A6E87"/>
    <w:rsid w:val="008A76B3"/>
    <w:rsid w:val="008A7BEB"/>
    <w:rsid w:val="008B01E8"/>
    <w:rsid w:val="008B1200"/>
    <w:rsid w:val="008B12C5"/>
    <w:rsid w:val="008B12DD"/>
    <w:rsid w:val="008B163D"/>
    <w:rsid w:val="008B1C96"/>
    <w:rsid w:val="008B1D3B"/>
    <w:rsid w:val="008B29AA"/>
    <w:rsid w:val="008B2C82"/>
    <w:rsid w:val="008B33AF"/>
    <w:rsid w:val="008B3D10"/>
    <w:rsid w:val="008B4A6E"/>
    <w:rsid w:val="008B4A95"/>
    <w:rsid w:val="008B4E75"/>
    <w:rsid w:val="008B54D0"/>
    <w:rsid w:val="008B572B"/>
    <w:rsid w:val="008B5C4B"/>
    <w:rsid w:val="008B5EA1"/>
    <w:rsid w:val="008B5F39"/>
    <w:rsid w:val="008B61D4"/>
    <w:rsid w:val="008B6600"/>
    <w:rsid w:val="008B6A82"/>
    <w:rsid w:val="008B70F4"/>
    <w:rsid w:val="008B7666"/>
    <w:rsid w:val="008B76CB"/>
    <w:rsid w:val="008B7CC3"/>
    <w:rsid w:val="008C0BDA"/>
    <w:rsid w:val="008C0BED"/>
    <w:rsid w:val="008C0ED0"/>
    <w:rsid w:val="008C1007"/>
    <w:rsid w:val="008C1A16"/>
    <w:rsid w:val="008C1DAD"/>
    <w:rsid w:val="008C2840"/>
    <w:rsid w:val="008C3B2F"/>
    <w:rsid w:val="008C4136"/>
    <w:rsid w:val="008C4AEE"/>
    <w:rsid w:val="008C4FEC"/>
    <w:rsid w:val="008C5551"/>
    <w:rsid w:val="008C56BD"/>
    <w:rsid w:val="008C65F9"/>
    <w:rsid w:val="008C7909"/>
    <w:rsid w:val="008C7D07"/>
    <w:rsid w:val="008D0301"/>
    <w:rsid w:val="008D058A"/>
    <w:rsid w:val="008D0935"/>
    <w:rsid w:val="008D0D06"/>
    <w:rsid w:val="008D0F72"/>
    <w:rsid w:val="008D1D19"/>
    <w:rsid w:val="008D1E47"/>
    <w:rsid w:val="008D2BC8"/>
    <w:rsid w:val="008D2E6A"/>
    <w:rsid w:val="008D3437"/>
    <w:rsid w:val="008D3B42"/>
    <w:rsid w:val="008D3F7D"/>
    <w:rsid w:val="008D43EC"/>
    <w:rsid w:val="008D4452"/>
    <w:rsid w:val="008D4A48"/>
    <w:rsid w:val="008D4CE8"/>
    <w:rsid w:val="008D4DDA"/>
    <w:rsid w:val="008D4ECB"/>
    <w:rsid w:val="008D5042"/>
    <w:rsid w:val="008D54F2"/>
    <w:rsid w:val="008D6355"/>
    <w:rsid w:val="008D638B"/>
    <w:rsid w:val="008D6D8C"/>
    <w:rsid w:val="008D7837"/>
    <w:rsid w:val="008E0856"/>
    <w:rsid w:val="008E0CA9"/>
    <w:rsid w:val="008E15D9"/>
    <w:rsid w:val="008E1F75"/>
    <w:rsid w:val="008E21C2"/>
    <w:rsid w:val="008E29E3"/>
    <w:rsid w:val="008E2AC6"/>
    <w:rsid w:val="008E4429"/>
    <w:rsid w:val="008E493F"/>
    <w:rsid w:val="008E4DB8"/>
    <w:rsid w:val="008E4E14"/>
    <w:rsid w:val="008E53DC"/>
    <w:rsid w:val="008E54ED"/>
    <w:rsid w:val="008E62E3"/>
    <w:rsid w:val="008E6368"/>
    <w:rsid w:val="008E6A76"/>
    <w:rsid w:val="008E6B59"/>
    <w:rsid w:val="008E6B89"/>
    <w:rsid w:val="008E715A"/>
    <w:rsid w:val="008E7188"/>
    <w:rsid w:val="008E7257"/>
    <w:rsid w:val="008E749D"/>
    <w:rsid w:val="008E7CC4"/>
    <w:rsid w:val="008F01F2"/>
    <w:rsid w:val="008F027C"/>
    <w:rsid w:val="008F03D2"/>
    <w:rsid w:val="008F044A"/>
    <w:rsid w:val="008F05D6"/>
    <w:rsid w:val="008F073F"/>
    <w:rsid w:val="008F0A8C"/>
    <w:rsid w:val="008F0BCB"/>
    <w:rsid w:val="008F0E74"/>
    <w:rsid w:val="008F167E"/>
    <w:rsid w:val="008F1BB9"/>
    <w:rsid w:val="008F281B"/>
    <w:rsid w:val="008F2DB3"/>
    <w:rsid w:val="008F33B4"/>
    <w:rsid w:val="008F33DB"/>
    <w:rsid w:val="008F3487"/>
    <w:rsid w:val="008F36F2"/>
    <w:rsid w:val="008F3F29"/>
    <w:rsid w:val="008F4121"/>
    <w:rsid w:val="008F4153"/>
    <w:rsid w:val="008F4987"/>
    <w:rsid w:val="008F4CD9"/>
    <w:rsid w:val="008F54ED"/>
    <w:rsid w:val="008F5B00"/>
    <w:rsid w:val="008F64E2"/>
    <w:rsid w:val="008F6511"/>
    <w:rsid w:val="008F69A4"/>
    <w:rsid w:val="00900A4A"/>
    <w:rsid w:val="00900A98"/>
    <w:rsid w:val="00900DDD"/>
    <w:rsid w:val="009010CE"/>
    <w:rsid w:val="009010FB"/>
    <w:rsid w:val="00902215"/>
    <w:rsid w:val="0090328D"/>
    <w:rsid w:val="0090355F"/>
    <w:rsid w:val="00904199"/>
    <w:rsid w:val="0090424C"/>
    <w:rsid w:val="00904576"/>
    <w:rsid w:val="009047A0"/>
    <w:rsid w:val="009048D6"/>
    <w:rsid w:val="009052A5"/>
    <w:rsid w:val="00905507"/>
    <w:rsid w:val="0090596F"/>
    <w:rsid w:val="00905C5B"/>
    <w:rsid w:val="00905EF5"/>
    <w:rsid w:val="009063AE"/>
    <w:rsid w:val="00906ECE"/>
    <w:rsid w:val="00907424"/>
    <w:rsid w:val="00907F88"/>
    <w:rsid w:val="0091006A"/>
    <w:rsid w:val="00910C8F"/>
    <w:rsid w:val="00910FEF"/>
    <w:rsid w:val="00911923"/>
    <w:rsid w:val="00911BC6"/>
    <w:rsid w:val="0091267D"/>
    <w:rsid w:val="0091269A"/>
    <w:rsid w:val="009126FB"/>
    <w:rsid w:val="009127DE"/>
    <w:rsid w:val="0091285A"/>
    <w:rsid w:val="0091290E"/>
    <w:rsid w:val="00912CF0"/>
    <w:rsid w:val="00913594"/>
    <w:rsid w:val="00913C48"/>
    <w:rsid w:val="00914877"/>
    <w:rsid w:val="00914D2C"/>
    <w:rsid w:val="00914D7D"/>
    <w:rsid w:val="00914E1E"/>
    <w:rsid w:val="009156F4"/>
    <w:rsid w:val="0091583E"/>
    <w:rsid w:val="00915940"/>
    <w:rsid w:val="00916013"/>
    <w:rsid w:val="0091649B"/>
    <w:rsid w:val="00916B30"/>
    <w:rsid w:val="009179BA"/>
    <w:rsid w:val="00917F2D"/>
    <w:rsid w:val="009205C8"/>
    <w:rsid w:val="009208D3"/>
    <w:rsid w:val="00920C4F"/>
    <w:rsid w:val="00920D51"/>
    <w:rsid w:val="009211BB"/>
    <w:rsid w:val="009212C3"/>
    <w:rsid w:val="009213A3"/>
    <w:rsid w:val="009214C9"/>
    <w:rsid w:val="009220AC"/>
    <w:rsid w:val="00922588"/>
    <w:rsid w:val="00922706"/>
    <w:rsid w:val="00922CEF"/>
    <w:rsid w:val="009231C0"/>
    <w:rsid w:val="00923B98"/>
    <w:rsid w:val="00923C33"/>
    <w:rsid w:val="00923FBA"/>
    <w:rsid w:val="0092401F"/>
    <w:rsid w:val="009245B4"/>
    <w:rsid w:val="00925763"/>
    <w:rsid w:val="0092686E"/>
    <w:rsid w:val="009271F4"/>
    <w:rsid w:val="00930035"/>
    <w:rsid w:val="009303FC"/>
    <w:rsid w:val="00930400"/>
    <w:rsid w:val="00930CFD"/>
    <w:rsid w:val="009313C4"/>
    <w:rsid w:val="009314AA"/>
    <w:rsid w:val="009314DC"/>
    <w:rsid w:val="0093158C"/>
    <w:rsid w:val="00931BF3"/>
    <w:rsid w:val="009325CD"/>
    <w:rsid w:val="0093264D"/>
    <w:rsid w:val="00932724"/>
    <w:rsid w:val="00932B4A"/>
    <w:rsid w:val="00932FBF"/>
    <w:rsid w:val="0093319C"/>
    <w:rsid w:val="00933360"/>
    <w:rsid w:val="00933AD5"/>
    <w:rsid w:val="00933CD9"/>
    <w:rsid w:val="009340E5"/>
    <w:rsid w:val="00934527"/>
    <w:rsid w:val="0093476F"/>
    <w:rsid w:val="00934AB9"/>
    <w:rsid w:val="00934EEE"/>
    <w:rsid w:val="0093571B"/>
    <w:rsid w:val="00936227"/>
    <w:rsid w:val="00936588"/>
    <w:rsid w:val="00936931"/>
    <w:rsid w:val="00936A62"/>
    <w:rsid w:val="0093701E"/>
    <w:rsid w:val="0093776E"/>
    <w:rsid w:val="00937DE3"/>
    <w:rsid w:val="00937FF7"/>
    <w:rsid w:val="00940533"/>
    <w:rsid w:val="0094072E"/>
    <w:rsid w:val="00940938"/>
    <w:rsid w:val="00941499"/>
    <w:rsid w:val="00941686"/>
    <w:rsid w:val="0094219B"/>
    <w:rsid w:val="0094251A"/>
    <w:rsid w:val="00942797"/>
    <w:rsid w:val="00942A9B"/>
    <w:rsid w:val="00942CC7"/>
    <w:rsid w:val="00942E22"/>
    <w:rsid w:val="00943107"/>
    <w:rsid w:val="00943658"/>
    <w:rsid w:val="00943B97"/>
    <w:rsid w:val="009442B1"/>
    <w:rsid w:val="009447F9"/>
    <w:rsid w:val="00945562"/>
    <w:rsid w:val="009460E7"/>
    <w:rsid w:val="00946502"/>
    <w:rsid w:val="0094659A"/>
    <w:rsid w:val="00946A8C"/>
    <w:rsid w:val="009474F3"/>
    <w:rsid w:val="00950DB9"/>
    <w:rsid w:val="00950E78"/>
    <w:rsid w:val="009517A5"/>
    <w:rsid w:val="00953168"/>
    <w:rsid w:val="00953549"/>
    <w:rsid w:val="00953C57"/>
    <w:rsid w:val="00953DB6"/>
    <w:rsid w:val="00954001"/>
    <w:rsid w:val="0095418F"/>
    <w:rsid w:val="00954AB9"/>
    <w:rsid w:val="00954F89"/>
    <w:rsid w:val="00955565"/>
    <w:rsid w:val="00955D66"/>
    <w:rsid w:val="00956140"/>
    <w:rsid w:val="009564D5"/>
    <w:rsid w:val="00956898"/>
    <w:rsid w:val="00956B79"/>
    <w:rsid w:val="00956D0D"/>
    <w:rsid w:val="00956E79"/>
    <w:rsid w:val="00957148"/>
    <w:rsid w:val="0095734B"/>
    <w:rsid w:val="0095743E"/>
    <w:rsid w:val="00957AF5"/>
    <w:rsid w:val="00960C97"/>
    <w:rsid w:val="00960F10"/>
    <w:rsid w:val="00961902"/>
    <w:rsid w:val="009626B0"/>
    <w:rsid w:val="009628EB"/>
    <w:rsid w:val="009629E8"/>
    <w:rsid w:val="00962CA4"/>
    <w:rsid w:val="00963059"/>
    <w:rsid w:val="009638DE"/>
    <w:rsid w:val="00963B4F"/>
    <w:rsid w:val="00963BFC"/>
    <w:rsid w:val="0096428B"/>
    <w:rsid w:val="00964ABC"/>
    <w:rsid w:val="00964D11"/>
    <w:rsid w:val="00965067"/>
    <w:rsid w:val="00965185"/>
    <w:rsid w:val="00965580"/>
    <w:rsid w:val="00965EC6"/>
    <w:rsid w:val="0096666E"/>
    <w:rsid w:val="00966700"/>
    <w:rsid w:val="0096688A"/>
    <w:rsid w:val="009669E8"/>
    <w:rsid w:val="00966AD4"/>
    <w:rsid w:val="00966DCA"/>
    <w:rsid w:val="009671D3"/>
    <w:rsid w:val="009673A6"/>
    <w:rsid w:val="00967DB7"/>
    <w:rsid w:val="00967F0A"/>
    <w:rsid w:val="00970049"/>
    <w:rsid w:val="009704FE"/>
    <w:rsid w:val="00970E92"/>
    <w:rsid w:val="00971103"/>
    <w:rsid w:val="009715F6"/>
    <w:rsid w:val="00972588"/>
    <w:rsid w:val="009728A1"/>
    <w:rsid w:val="00972A2C"/>
    <w:rsid w:val="00972D6A"/>
    <w:rsid w:val="00973223"/>
    <w:rsid w:val="00973335"/>
    <w:rsid w:val="0097345B"/>
    <w:rsid w:val="00973961"/>
    <w:rsid w:val="00973E25"/>
    <w:rsid w:val="00973E70"/>
    <w:rsid w:val="009741BA"/>
    <w:rsid w:val="00974851"/>
    <w:rsid w:val="009749A8"/>
    <w:rsid w:val="00976DCE"/>
    <w:rsid w:val="00977728"/>
    <w:rsid w:val="00977AE8"/>
    <w:rsid w:val="00980002"/>
    <w:rsid w:val="00980E31"/>
    <w:rsid w:val="00980F80"/>
    <w:rsid w:val="009810CA"/>
    <w:rsid w:val="00981D10"/>
    <w:rsid w:val="00982AA6"/>
    <w:rsid w:val="0098373C"/>
    <w:rsid w:val="00983D04"/>
    <w:rsid w:val="00983D20"/>
    <w:rsid w:val="00983DC5"/>
    <w:rsid w:val="009842D9"/>
    <w:rsid w:val="009846E6"/>
    <w:rsid w:val="00984DA8"/>
    <w:rsid w:val="009855F7"/>
    <w:rsid w:val="00985684"/>
    <w:rsid w:val="00985AD3"/>
    <w:rsid w:val="00985AE9"/>
    <w:rsid w:val="00985BC0"/>
    <w:rsid w:val="00985C91"/>
    <w:rsid w:val="00985E33"/>
    <w:rsid w:val="00986189"/>
    <w:rsid w:val="00986B16"/>
    <w:rsid w:val="00986BD4"/>
    <w:rsid w:val="00986C31"/>
    <w:rsid w:val="0098714C"/>
    <w:rsid w:val="00987CAD"/>
    <w:rsid w:val="009902C4"/>
    <w:rsid w:val="00990ABC"/>
    <w:rsid w:val="00990B69"/>
    <w:rsid w:val="00990B72"/>
    <w:rsid w:val="00991F01"/>
    <w:rsid w:val="0099232E"/>
    <w:rsid w:val="00992378"/>
    <w:rsid w:val="009929B6"/>
    <w:rsid w:val="00992F28"/>
    <w:rsid w:val="00992F79"/>
    <w:rsid w:val="009934E2"/>
    <w:rsid w:val="00993558"/>
    <w:rsid w:val="00993F9B"/>
    <w:rsid w:val="0099460D"/>
    <w:rsid w:val="0099574A"/>
    <w:rsid w:val="00995B89"/>
    <w:rsid w:val="00995CD5"/>
    <w:rsid w:val="00996D10"/>
    <w:rsid w:val="00997978"/>
    <w:rsid w:val="00997CC4"/>
    <w:rsid w:val="009A0351"/>
    <w:rsid w:val="009A049B"/>
    <w:rsid w:val="009A0A56"/>
    <w:rsid w:val="009A0AAA"/>
    <w:rsid w:val="009A0C2F"/>
    <w:rsid w:val="009A0C60"/>
    <w:rsid w:val="009A0DA2"/>
    <w:rsid w:val="009A0F56"/>
    <w:rsid w:val="009A12DD"/>
    <w:rsid w:val="009A1437"/>
    <w:rsid w:val="009A168D"/>
    <w:rsid w:val="009A168F"/>
    <w:rsid w:val="009A1FC0"/>
    <w:rsid w:val="009A22E0"/>
    <w:rsid w:val="009A28C2"/>
    <w:rsid w:val="009A3709"/>
    <w:rsid w:val="009A4137"/>
    <w:rsid w:val="009A45BB"/>
    <w:rsid w:val="009A4D8F"/>
    <w:rsid w:val="009A4E39"/>
    <w:rsid w:val="009A5684"/>
    <w:rsid w:val="009A57A9"/>
    <w:rsid w:val="009A5965"/>
    <w:rsid w:val="009A5C61"/>
    <w:rsid w:val="009A6B95"/>
    <w:rsid w:val="009B06A6"/>
    <w:rsid w:val="009B0E0D"/>
    <w:rsid w:val="009B0E4E"/>
    <w:rsid w:val="009B0E78"/>
    <w:rsid w:val="009B0F45"/>
    <w:rsid w:val="009B2FE8"/>
    <w:rsid w:val="009B3F0F"/>
    <w:rsid w:val="009B41A0"/>
    <w:rsid w:val="009B4EAA"/>
    <w:rsid w:val="009B4F49"/>
    <w:rsid w:val="009B4FA4"/>
    <w:rsid w:val="009B5EC6"/>
    <w:rsid w:val="009B666B"/>
    <w:rsid w:val="009B6AE9"/>
    <w:rsid w:val="009B6CF9"/>
    <w:rsid w:val="009B6F4A"/>
    <w:rsid w:val="009B706C"/>
    <w:rsid w:val="009B7174"/>
    <w:rsid w:val="009B7735"/>
    <w:rsid w:val="009C0278"/>
    <w:rsid w:val="009C0314"/>
    <w:rsid w:val="009C0934"/>
    <w:rsid w:val="009C1500"/>
    <w:rsid w:val="009C1EEC"/>
    <w:rsid w:val="009C21A8"/>
    <w:rsid w:val="009C2A34"/>
    <w:rsid w:val="009C2CCB"/>
    <w:rsid w:val="009C32F7"/>
    <w:rsid w:val="009C3ED0"/>
    <w:rsid w:val="009C40FF"/>
    <w:rsid w:val="009C561E"/>
    <w:rsid w:val="009C592D"/>
    <w:rsid w:val="009C7579"/>
    <w:rsid w:val="009C769D"/>
    <w:rsid w:val="009C7869"/>
    <w:rsid w:val="009D0293"/>
    <w:rsid w:val="009D04A8"/>
    <w:rsid w:val="009D083A"/>
    <w:rsid w:val="009D0B39"/>
    <w:rsid w:val="009D0D15"/>
    <w:rsid w:val="009D0DF7"/>
    <w:rsid w:val="009D0E05"/>
    <w:rsid w:val="009D1211"/>
    <w:rsid w:val="009D1B13"/>
    <w:rsid w:val="009D2A21"/>
    <w:rsid w:val="009D2F48"/>
    <w:rsid w:val="009D2F8F"/>
    <w:rsid w:val="009D302A"/>
    <w:rsid w:val="009D409C"/>
    <w:rsid w:val="009D521B"/>
    <w:rsid w:val="009D5DA9"/>
    <w:rsid w:val="009D5DED"/>
    <w:rsid w:val="009D60BB"/>
    <w:rsid w:val="009D6CFA"/>
    <w:rsid w:val="009D6EA9"/>
    <w:rsid w:val="009D799C"/>
    <w:rsid w:val="009D7CF5"/>
    <w:rsid w:val="009E0100"/>
    <w:rsid w:val="009E02F4"/>
    <w:rsid w:val="009E0878"/>
    <w:rsid w:val="009E0C15"/>
    <w:rsid w:val="009E0F55"/>
    <w:rsid w:val="009E1C6D"/>
    <w:rsid w:val="009E1D2D"/>
    <w:rsid w:val="009E2280"/>
    <w:rsid w:val="009E2383"/>
    <w:rsid w:val="009E24D7"/>
    <w:rsid w:val="009E2614"/>
    <w:rsid w:val="009E2D57"/>
    <w:rsid w:val="009E2EBB"/>
    <w:rsid w:val="009E2F5B"/>
    <w:rsid w:val="009E302B"/>
    <w:rsid w:val="009E35F5"/>
    <w:rsid w:val="009E3CC2"/>
    <w:rsid w:val="009E4877"/>
    <w:rsid w:val="009E5918"/>
    <w:rsid w:val="009E5AD1"/>
    <w:rsid w:val="009E5EA0"/>
    <w:rsid w:val="009E6731"/>
    <w:rsid w:val="009E6AEA"/>
    <w:rsid w:val="009E6E42"/>
    <w:rsid w:val="009E714B"/>
    <w:rsid w:val="009E7370"/>
    <w:rsid w:val="009E7633"/>
    <w:rsid w:val="009E7760"/>
    <w:rsid w:val="009E7B11"/>
    <w:rsid w:val="009F04CC"/>
    <w:rsid w:val="009F057C"/>
    <w:rsid w:val="009F0ACE"/>
    <w:rsid w:val="009F0B41"/>
    <w:rsid w:val="009F0F33"/>
    <w:rsid w:val="009F12CE"/>
    <w:rsid w:val="009F1AE3"/>
    <w:rsid w:val="009F1F89"/>
    <w:rsid w:val="009F23DF"/>
    <w:rsid w:val="009F2541"/>
    <w:rsid w:val="009F2591"/>
    <w:rsid w:val="009F2BC0"/>
    <w:rsid w:val="009F2EB3"/>
    <w:rsid w:val="009F3B7B"/>
    <w:rsid w:val="009F3F5B"/>
    <w:rsid w:val="009F402B"/>
    <w:rsid w:val="009F4403"/>
    <w:rsid w:val="009F4869"/>
    <w:rsid w:val="009F4E3C"/>
    <w:rsid w:val="009F4F90"/>
    <w:rsid w:val="009F512E"/>
    <w:rsid w:val="009F5B6E"/>
    <w:rsid w:val="009F5E12"/>
    <w:rsid w:val="009F5F27"/>
    <w:rsid w:val="009F5F40"/>
    <w:rsid w:val="009F633C"/>
    <w:rsid w:val="009F675D"/>
    <w:rsid w:val="009F6E82"/>
    <w:rsid w:val="009F73B2"/>
    <w:rsid w:val="009F7425"/>
    <w:rsid w:val="009F79A0"/>
    <w:rsid w:val="00A0033B"/>
    <w:rsid w:val="00A00E73"/>
    <w:rsid w:val="00A0106E"/>
    <w:rsid w:val="00A02F02"/>
    <w:rsid w:val="00A03836"/>
    <w:rsid w:val="00A04A61"/>
    <w:rsid w:val="00A05A9D"/>
    <w:rsid w:val="00A05B98"/>
    <w:rsid w:val="00A05DE1"/>
    <w:rsid w:val="00A05F25"/>
    <w:rsid w:val="00A060A1"/>
    <w:rsid w:val="00A0642C"/>
    <w:rsid w:val="00A06753"/>
    <w:rsid w:val="00A06B25"/>
    <w:rsid w:val="00A06FF1"/>
    <w:rsid w:val="00A072BF"/>
    <w:rsid w:val="00A07C0E"/>
    <w:rsid w:val="00A07C17"/>
    <w:rsid w:val="00A07D3D"/>
    <w:rsid w:val="00A10745"/>
    <w:rsid w:val="00A10D10"/>
    <w:rsid w:val="00A116C1"/>
    <w:rsid w:val="00A117F4"/>
    <w:rsid w:val="00A1192D"/>
    <w:rsid w:val="00A11A50"/>
    <w:rsid w:val="00A11F9C"/>
    <w:rsid w:val="00A1365B"/>
    <w:rsid w:val="00A136B3"/>
    <w:rsid w:val="00A13D1E"/>
    <w:rsid w:val="00A14978"/>
    <w:rsid w:val="00A1596C"/>
    <w:rsid w:val="00A16511"/>
    <w:rsid w:val="00A167B6"/>
    <w:rsid w:val="00A17A84"/>
    <w:rsid w:val="00A20D89"/>
    <w:rsid w:val="00A20FE8"/>
    <w:rsid w:val="00A21AC4"/>
    <w:rsid w:val="00A21D62"/>
    <w:rsid w:val="00A21F20"/>
    <w:rsid w:val="00A22A46"/>
    <w:rsid w:val="00A230E5"/>
    <w:rsid w:val="00A247BB"/>
    <w:rsid w:val="00A24989"/>
    <w:rsid w:val="00A24B9F"/>
    <w:rsid w:val="00A2517B"/>
    <w:rsid w:val="00A25218"/>
    <w:rsid w:val="00A25AEB"/>
    <w:rsid w:val="00A25B18"/>
    <w:rsid w:val="00A274DB"/>
    <w:rsid w:val="00A27DCF"/>
    <w:rsid w:val="00A27FFC"/>
    <w:rsid w:val="00A30567"/>
    <w:rsid w:val="00A30AEC"/>
    <w:rsid w:val="00A31091"/>
    <w:rsid w:val="00A3148F"/>
    <w:rsid w:val="00A316B5"/>
    <w:rsid w:val="00A320DB"/>
    <w:rsid w:val="00A322CC"/>
    <w:rsid w:val="00A324E1"/>
    <w:rsid w:val="00A329EA"/>
    <w:rsid w:val="00A32BF8"/>
    <w:rsid w:val="00A3328A"/>
    <w:rsid w:val="00A332DC"/>
    <w:rsid w:val="00A339CF"/>
    <w:rsid w:val="00A33B7B"/>
    <w:rsid w:val="00A33F47"/>
    <w:rsid w:val="00A3472E"/>
    <w:rsid w:val="00A34BEC"/>
    <w:rsid w:val="00A359B1"/>
    <w:rsid w:val="00A35B2C"/>
    <w:rsid w:val="00A35BF8"/>
    <w:rsid w:val="00A36103"/>
    <w:rsid w:val="00A36563"/>
    <w:rsid w:val="00A36672"/>
    <w:rsid w:val="00A36AE3"/>
    <w:rsid w:val="00A36E5E"/>
    <w:rsid w:val="00A36FD7"/>
    <w:rsid w:val="00A376A5"/>
    <w:rsid w:val="00A37EEE"/>
    <w:rsid w:val="00A402A1"/>
    <w:rsid w:val="00A4122C"/>
    <w:rsid w:val="00A42183"/>
    <w:rsid w:val="00A421A3"/>
    <w:rsid w:val="00A424B8"/>
    <w:rsid w:val="00A42689"/>
    <w:rsid w:val="00A42F20"/>
    <w:rsid w:val="00A44065"/>
    <w:rsid w:val="00A45342"/>
    <w:rsid w:val="00A45487"/>
    <w:rsid w:val="00A45818"/>
    <w:rsid w:val="00A459FE"/>
    <w:rsid w:val="00A45E5B"/>
    <w:rsid w:val="00A46251"/>
    <w:rsid w:val="00A46CE1"/>
    <w:rsid w:val="00A46F82"/>
    <w:rsid w:val="00A478A6"/>
    <w:rsid w:val="00A50633"/>
    <w:rsid w:val="00A50A91"/>
    <w:rsid w:val="00A50CAF"/>
    <w:rsid w:val="00A511E1"/>
    <w:rsid w:val="00A511F8"/>
    <w:rsid w:val="00A5162B"/>
    <w:rsid w:val="00A51C24"/>
    <w:rsid w:val="00A51DBE"/>
    <w:rsid w:val="00A520A3"/>
    <w:rsid w:val="00A52666"/>
    <w:rsid w:val="00A5463F"/>
    <w:rsid w:val="00A54B49"/>
    <w:rsid w:val="00A556EB"/>
    <w:rsid w:val="00A55BAA"/>
    <w:rsid w:val="00A560DF"/>
    <w:rsid w:val="00A56314"/>
    <w:rsid w:val="00A57152"/>
    <w:rsid w:val="00A575FE"/>
    <w:rsid w:val="00A577DC"/>
    <w:rsid w:val="00A60577"/>
    <w:rsid w:val="00A607B0"/>
    <w:rsid w:val="00A60E44"/>
    <w:rsid w:val="00A60EA0"/>
    <w:rsid w:val="00A60EDD"/>
    <w:rsid w:val="00A6268B"/>
    <w:rsid w:val="00A62927"/>
    <w:rsid w:val="00A62943"/>
    <w:rsid w:val="00A63279"/>
    <w:rsid w:val="00A6357A"/>
    <w:rsid w:val="00A63B59"/>
    <w:rsid w:val="00A63D1D"/>
    <w:rsid w:val="00A6441A"/>
    <w:rsid w:val="00A645EA"/>
    <w:rsid w:val="00A646A7"/>
    <w:rsid w:val="00A64AA0"/>
    <w:rsid w:val="00A64AF7"/>
    <w:rsid w:val="00A650CA"/>
    <w:rsid w:val="00A65183"/>
    <w:rsid w:val="00A6533F"/>
    <w:rsid w:val="00A657EF"/>
    <w:rsid w:val="00A6590E"/>
    <w:rsid w:val="00A65C58"/>
    <w:rsid w:val="00A66201"/>
    <w:rsid w:val="00A6625A"/>
    <w:rsid w:val="00A66CB4"/>
    <w:rsid w:val="00A67139"/>
    <w:rsid w:val="00A67672"/>
    <w:rsid w:val="00A677A9"/>
    <w:rsid w:val="00A67B6F"/>
    <w:rsid w:val="00A67C6B"/>
    <w:rsid w:val="00A700FF"/>
    <w:rsid w:val="00A7037D"/>
    <w:rsid w:val="00A705CC"/>
    <w:rsid w:val="00A70772"/>
    <w:rsid w:val="00A70A85"/>
    <w:rsid w:val="00A7188F"/>
    <w:rsid w:val="00A71A60"/>
    <w:rsid w:val="00A728D9"/>
    <w:rsid w:val="00A728FC"/>
    <w:rsid w:val="00A72E5E"/>
    <w:rsid w:val="00A72EFD"/>
    <w:rsid w:val="00A7309D"/>
    <w:rsid w:val="00A73440"/>
    <w:rsid w:val="00A7391F"/>
    <w:rsid w:val="00A74640"/>
    <w:rsid w:val="00A7504B"/>
    <w:rsid w:val="00A7507E"/>
    <w:rsid w:val="00A7597E"/>
    <w:rsid w:val="00A76313"/>
    <w:rsid w:val="00A76475"/>
    <w:rsid w:val="00A76A7F"/>
    <w:rsid w:val="00A76F80"/>
    <w:rsid w:val="00A77291"/>
    <w:rsid w:val="00A7778B"/>
    <w:rsid w:val="00A77EE1"/>
    <w:rsid w:val="00A813BD"/>
    <w:rsid w:val="00A82296"/>
    <w:rsid w:val="00A82BC3"/>
    <w:rsid w:val="00A82C78"/>
    <w:rsid w:val="00A83921"/>
    <w:rsid w:val="00A83AA7"/>
    <w:rsid w:val="00A83BCC"/>
    <w:rsid w:val="00A844C1"/>
    <w:rsid w:val="00A849FD"/>
    <w:rsid w:val="00A855D5"/>
    <w:rsid w:val="00A85FF7"/>
    <w:rsid w:val="00A86066"/>
    <w:rsid w:val="00A86406"/>
    <w:rsid w:val="00A86492"/>
    <w:rsid w:val="00A864E9"/>
    <w:rsid w:val="00A869B9"/>
    <w:rsid w:val="00A86D6D"/>
    <w:rsid w:val="00A8776E"/>
    <w:rsid w:val="00A87A35"/>
    <w:rsid w:val="00A87A66"/>
    <w:rsid w:val="00A87EC6"/>
    <w:rsid w:val="00A9012C"/>
    <w:rsid w:val="00A90490"/>
    <w:rsid w:val="00A90906"/>
    <w:rsid w:val="00A909A3"/>
    <w:rsid w:val="00A91822"/>
    <w:rsid w:val="00A91F82"/>
    <w:rsid w:val="00A928BA"/>
    <w:rsid w:val="00A92AA0"/>
    <w:rsid w:val="00A9364F"/>
    <w:rsid w:val="00A937AE"/>
    <w:rsid w:val="00A93A0D"/>
    <w:rsid w:val="00A93C85"/>
    <w:rsid w:val="00A94268"/>
    <w:rsid w:val="00A942DA"/>
    <w:rsid w:val="00A94A9D"/>
    <w:rsid w:val="00A94C77"/>
    <w:rsid w:val="00A94D5B"/>
    <w:rsid w:val="00A94D9C"/>
    <w:rsid w:val="00A94E08"/>
    <w:rsid w:val="00A95EB9"/>
    <w:rsid w:val="00A96171"/>
    <w:rsid w:val="00A964E9"/>
    <w:rsid w:val="00A97C25"/>
    <w:rsid w:val="00A97D0C"/>
    <w:rsid w:val="00A97EB9"/>
    <w:rsid w:val="00AA0105"/>
    <w:rsid w:val="00AA02C8"/>
    <w:rsid w:val="00AA02F9"/>
    <w:rsid w:val="00AA129F"/>
    <w:rsid w:val="00AA21DF"/>
    <w:rsid w:val="00AA23A7"/>
    <w:rsid w:val="00AA2577"/>
    <w:rsid w:val="00AA2A0A"/>
    <w:rsid w:val="00AA2C8C"/>
    <w:rsid w:val="00AA2DC8"/>
    <w:rsid w:val="00AA2F12"/>
    <w:rsid w:val="00AA33C4"/>
    <w:rsid w:val="00AA39D1"/>
    <w:rsid w:val="00AA40C3"/>
    <w:rsid w:val="00AA4E6B"/>
    <w:rsid w:val="00AA4EFC"/>
    <w:rsid w:val="00AA5784"/>
    <w:rsid w:val="00AA58A5"/>
    <w:rsid w:val="00AA58BC"/>
    <w:rsid w:val="00AA58DC"/>
    <w:rsid w:val="00AA590A"/>
    <w:rsid w:val="00AA5EB4"/>
    <w:rsid w:val="00AA6070"/>
    <w:rsid w:val="00AA6326"/>
    <w:rsid w:val="00AA6AE2"/>
    <w:rsid w:val="00AA6CF5"/>
    <w:rsid w:val="00AA74C2"/>
    <w:rsid w:val="00AA7BF0"/>
    <w:rsid w:val="00AB0112"/>
    <w:rsid w:val="00AB0436"/>
    <w:rsid w:val="00AB0528"/>
    <w:rsid w:val="00AB05C7"/>
    <w:rsid w:val="00AB063C"/>
    <w:rsid w:val="00AB06AB"/>
    <w:rsid w:val="00AB088E"/>
    <w:rsid w:val="00AB0B00"/>
    <w:rsid w:val="00AB0C5B"/>
    <w:rsid w:val="00AB1DDC"/>
    <w:rsid w:val="00AB2185"/>
    <w:rsid w:val="00AB27CC"/>
    <w:rsid w:val="00AB2A3D"/>
    <w:rsid w:val="00AB2C02"/>
    <w:rsid w:val="00AB3955"/>
    <w:rsid w:val="00AB3A2F"/>
    <w:rsid w:val="00AB3D0B"/>
    <w:rsid w:val="00AB449F"/>
    <w:rsid w:val="00AB475F"/>
    <w:rsid w:val="00AB4882"/>
    <w:rsid w:val="00AB48CA"/>
    <w:rsid w:val="00AB4CA7"/>
    <w:rsid w:val="00AB5218"/>
    <w:rsid w:val="00AB550F"/>
    <w:rsid w:val="00AB58A9"/>
    <w:rsid w:val="00AB59D5"/>
    <w:rsid w:val="00AB616D"/>
    <w:rsid w:val="00AB61A4"/>
    <w:rsid w:val="00AB6403"/>
    <w:rsid w:val="00AB6967"/>
    <w:rsid w:val="00AB7071"/>
    <w:rsid w:val="00AB784B"/>
    <w:rsid w:val="00AB7982"/>
    <w:rsid w:val="00AB7AE8"/>
    <w:rsid w:val="00AC0306"/>
    <w:rsid w:val="00AC051B"/>
    <w:rsid w:val="00AC1776"/>
    <w:rsid w:val="00AC1B31"/>
    <w:rsid w:val="00AC2445"/>
    <w:rsid w:val="00AC296E"/>
    <w:rsid w:val="00AC310C"/>
    <w:rsid w:val="00AC3A4D"/>
    <w:rsid w:val="00AC3A64"/>
    <w:rsid w:val="00AC4625"/>
    <w:rsid w:val="00AC4860"/>
    <w:rsid w:val="00AC50BD"/>
    <w:rsid w:val="00AC5794"/>
    <w:rsid w:val="00AC67BE"/>
    <w:rsid w:val="00AC6983"/>
    <w:rsid w:val="00AC723B"/>
    <w:rsid w:val="00AC75E9"/>
    <w:rsid w:val="00AC7C12"/>
    <w:rsid w:val="00AC7C70"/>
    <w:rsid w:val="00AD0825"/>
    <w:rsid w:val="00AD0F34"/>
    <w:rsid w:val="00AD129B"/>
    <w:rsid w:val="00AD176C"/>
    <w:rsid w:val="00AD1F14"/>
    <w:rsid w:val="00AD2668"/>
    <w:rsid w:val="00AD3193"/>
    <w:rsid w:val="00AD383F"/>
    <w:rsid w:val="00AD39DD"/>
    <w:rsid w:val="00AD431B"/>
    <w:rsid w:val="00AD462F"/>
    <w:rsid w:val="00AD4931"/>
    <w:rsid w:val="00AD4B9A"/>
    <w:rsid w:val="00AD524D"/>
    <w:rsid w:val="00AD550B"/>
    <w:rsid w:val="00AD565F"/>
    <w:rsid w:val="00AD58B4"/>
    <w:rsid w:val="00AD5C38"/>
    <w:rsid w:val="00AD66E0"/>
    <w:rsid w:val="00AD677C"/>
    <w:rsid w:val="00AD68E3"/>
    <w:rsid w:val="00AD784F"/>
    <w:rsid w:val="00AD7BDB"/>
    <w:rsid w:val="00AD7DBC"/>
    <w:rsid w:val="00AE0087"/>
    <w:rsid w:val="00AE05EB"/>
    <w:rsid w:val="00AE117B"/>
    <w:rsid w:val="00AE1444"/>
    <w:rsid w:val="00AE17A5"/>
    <w:rsid w:val="00AE1A72"/>
    <w:rsid w:val="00AE1D4D"/>
    <w:rsid w:val="00AE2096"/>
    <w:rsid w:val="00AE30AE"/>
    <w:rsid w:val="00AE3631"/>
    <w:rsid w:val="00AE36E2"/>
    <w:rsid w:val="00AE42E7"/>
    <w:rsid w:val="00AE4AD2"/>
    <w:rsid w:val="00AE5972"/>
    <w:rsid w:val="00AE5BFA"/>
    <w:rsid w:val="00AE5D97"/>
    <w:rsid w:val="00AE6212"/>
    <w:rsid w:val="00AE630E"/>
    <w:rsid w:val="00AE638A"/>
    <w:rsid w:val="00AE6772"/>
    <w:rsid w:val="00AE71FD"/>
    <w:rsid w:val="00AE731C"/>
    <w:rsid w:val="00AE7858"/>
    <w:rsid w:val="00AE79C9"/>
    <w:rsid w:val="00AF05A4"/>
    <w:rsid w:val="00AF05A7"/>
    <w:rsid w:val="00AF0652"/>
    <w:rsid w:val="00AF0702"/>
    <w:rsid w:val="00AF0800"/>
    <w:rsid w:val="00AF0BF0"/>
    <w:rsid w:val="00AF19E5"/>
    <w:rsid w:val="00AF1D0B"/>
    <w:rsid w:val="00AF1F83"/>
    <w:rsid w:val="00AF37A3"/>
    <w:rsid w:val="00AF3926"/>
    <w:rsid w:val="00AF39BA"/>
    <w:rsid w:val="00AF441B"/>
    <w:rsid w:val="00AF4B42"/>
    <w:rsid w:val="00AF4FB1"/>
    <w:rsid w:val="00AF52DE"/>
    <w:rsid w:val="00AF5B17"/>
    <w:rsid w:val="00AF6CED"/>
    <w:rsid w:val="00AF7032"/>
    <w:rsid w:val="00AF7A26"/>
    <w:rsid w:val="00AF7A51"/>
    <w:rsid w:val="00AF7D38"/>
    <w:rsid w:val="00B001DC"/>
    <w:rsid w:val="00B003E0"/>
    <w:rsid w:val="00B00E25"/>
    <w:rsid w:val="00B01213"/>
    <w:rsid w:val="00B0173E"/>
    <w:rsid w:val="00B0203A"/>
    <w:rsid w:val="00B020B3"/>
    <w:rsid w:val="00B02460"/>
    <w:rsid w:val="00B0388D"/>
    <w:rsid w:val="00B038F7"/>
    <w:rsid w:val="00B03B09"/>
    <w:rsid w:val="00B03B0B"/>
    <w:rsid w:val="00B040F4"/>
    <w:rsid w:val="00B0477A"/>
    <w:rsid w:val="00B04A83"/>
    <w:rsid w:val="00B04E5D"/>
    <w:rsid w:val="00B052BA"/>
    <w:rsid w:val="00B055BF"/>
    <w:rsid w:val="00B06C9F"/>
    <w:rsid w:val="00B07063"/>
    <w:rsid w:val="00B072BF"/>
    <w:rsid w:val="00B072FE"/>
    <w:rsid w:val="00B0748B"/>
    <w:rsid w:val="00B077D1"/>
    <w:rsid w:val="00B1009C"/>
    <w:rsid w:val="00B102CB"/>
    <w:rsid w:val="00B103C0"/>
    <w:rsid w:val="00B1172C"/>
    <w:rsid w:val="00B11C8A"/>
    <w:rsid w:val="00B11D37"/>
    <w:rsid w:val="00B11DE6"/>
    <w:rsid w:val="00B12078"/>
    <w:rsid w:val="00B12147"/>
    <w:rsid w:val="00B124DB"/>
    <w:rsid w:val="00B1250C"/>
    <w:rsid w:val="00B12AFF"/>
    <w:rsid w:val="00B12F9D"/>
    <w:rsid w:val="00B1337E"/>
    <w:rsid w:val="00B138EB"/>
    <w:rsid w:val="00B13A51"/>
    <w:rsid w:val="00B14998"/>
    <w:rsid w:val="00B1499D"/>
    <w:rsid w:val="00B14A0C"/>
    <w:rsid w:val="00B154AD"/>
    <w:rsid w:val="00B155A0"/>
    <w:rsid w:val="00B15B40"/>
    <w:rsid w:val="00B15C3E"/>
    <w:rsid w:val="00B1602E"/>
    <w:rsid w:val="00B16357"/>
    <w:rsid w:val="00B16667"/>
    <w:rsid w:val="00B16B7C"/>
    <w:rsid w:val="00B16BDC"/>
    <w:rsid w:val="00B16C8D"/>
    <w:rsid w:val="00B16F0E"/>
    <w:rsid w:val="00B17134"/>
    <w:rsid w:val="00B175FB"/>
    <w:rsid w:val="00B17CB0"/>
    <w:rsid w:val="00B17D7A"/>
    <w:rsid w:val="00B2006D"/>
    <w:rsid w:val="00B2011C"/>
    <w:rsid w:val="00B20140"/>
    <w:rsid w:val="00B2075A"/>
    <w:rsid w:val="00B207E7"/>
    <w:rsid w:val="00B20D27"/>
    <w:rsid w:val="00B20E15"/>
    <w:rsid w:val="00B20E85"/>
    <w:rsid w:val="00B2197D"/>
    <w:rsid w:val="00B22320"/>
    <w:rsid w:val="00B223B5"/>
    <w:rsid w:val="00B2293D"/>
    <w:rsid w:val="00B23048"/>
    <w:rsid w:val="00B233DB"/>
    <w:rsid w:val="00B233EE"/>
    <w:rsid w:val="00B23683"/>
    <w:rsid w:val="00B23786"/>
    <w:rsid w:val="00B23AB6"/>
    <w:rsid w:val="00B25099"/>
    <w:rsid w:val="00B25382"/>
    <w:rsid w:val="00B256B6"/>
    <w:rsid w:val="00B25C36"/>
    <w:rsid w:val="00B264B6"/>
    <w:rsid w:val="00B26793"/>
    <w:rsid w:val="00B267FB"/>
    <w:rsid w:val="00B26EEA"/>
    <w:rsid w:val="00B27249"/>
    <w:rsid w:val="00B273F5"/>
    <w:rsid w:val="00B27864"/>
    <w:rsid w:val="00B278AD"/>
    <w:rsid w:val="00B3007E"/>
    <w:rsid w:val="00B30105"/>
    <w:rsid w:val="00B305A1"/>
    <w:rsid w:val="00B306BA"/>
    <w:rsid w:val="00B30DAD"/>
    <w:rsid w:val="00B30F80"/>
    <w:rsid w:val="00B31BAC"/>
    <w:rsid w:val="00B31D2B"/>
    <w:rsid w:val="00B32358"/>
    <w:rsid w:val="00B323DE"/>
    <w:rsid w:val="00B3259D"/>
    <w:rsid w:val="00B328A3"/>
    <w:rsid w:val="00B32B23"/>
    <w:rsid w:val="00B32E2C"/>
    <w:rsid w:val="00B337C4"/>
    <w:rsid w:val="00B338CE"/>
    <w:rsid w:val="00B34FE1"/>
    <w:rsid w:val="00B3501F"/>
    <w:rsid w:val="00B35377"/>
    <w:rsid w:val="00B3575F"/>
    <w:rsid w:val="00B35A34"/>
    <w:rsid w:val="00B35D0C"/>
    <w:rsid w:val="00B360C4"/>
    <w:rsid w:val="00B36936"/>
    <w:rsid w:val="00B36B24"/>
    <w:rsid w:val="00B36C74"/>
    <w:rsid w:val="00B36DC1"/>
    <w:rsid w:val="00B371CA"/>
    <w:rsid w:val="00B377DE"/>
    <w:rsid w:val="00B40082"/>
    <w:rsid w:val="00B40445"/>
    <w:rsid w:val="00B408F7"/>
    <w:rsid w:val="00B4100B"/>
    <w:rsid w:val="00B41A84"/>
    <w:rsid w:val="00B42B04"/>
    <w:rsid w:val="00B42EB4"/>
    <w:rsid w:val="00B432EA"/>
    <w:rsid w:val="00B43DEE"/>
    <w:rsid w:val="00B43FAA"/>
    <w:rsid w:val="00B4409F"/>
    <w:rsid w:val="00B44987"/>
    <w:rsid w:val="00B459A6"/>
    <w:rsid w:val="00B45B94"/>
    <w:rsid w:val="00B45EDB"/>
    <w:rsid w:val="00B46342"/>
    <w:rsid w:val="00B4795C"/>
    <w:rsid w:val="00B505A1"/>
    <w:rsid w:val="00B5097F"/>
    <w:rsid w:val="00B512ED"/>
    <w:rsid w:val="00B51643"/>
    <w:rsid w:val="00B518A5"/>
    <w:rsid w:val="00B524F2"/>
    <w:rsid w:val="00B52712"/>
    <w:rsid w:val="00B528C9"/>
    <w:rsid w:val="00B52EF5"/>
    <w:rsid w:val="00B533A9"/>
    <w:rsid w:val="00B53E1C"/>
    <w:rsid w:val="00B54414"/>
    <w:rsid w:val="00B548E0"/>
    <w:rsid w:val="00B54ED3"/>
    <w:rsid w:val="00B54F49"/>
    <w:rsid w:val="00B55BBC"/>
    <w:rsid w:val="00B56265"/>
    <w:rsid w:val="00B56878"/>
    <w:rsid w:val="00B56B87"/>
    <w:rsid w:val="00B56F55"/>
    <w:rsid w:val="00B571D5"/>
    <w:rsid w:val="00B57F6A"/>
    <w:rsid w:val="00B61283"/>
    <w:rsid w:val="00B61731"/>
    <w:rsid w:val="00B62F25"/>
    <w:rsid w:val="00B63356"/>
    <w:rsid w:val="00B6362A"/>
    <w:rsid w:val="00B6394B"/>
    <w:rsid w:val="00B63A82"/>
    <w:rsid w:val="00B63D07"/>
    <w:rsid w:val="00B63DD7"/>
    <w:rsid w:val="00B64CEA"/>
    <w:rsid w:val="00B66436"/>
    <w:rsid w:val="00B67237"/>
    <w:rsid w:val="00B673FB"/>
    <w:rsid w:val="00B70197"/>
    <w:rsid w:val="00B703E9"/>
    <w:rsid w:val="00B70F05"/>
    <w:rsid w:val="00B70F9A"/>
    <w:rsid w:val="00B7123A"/>
    <w:rsid w:val="00B71680"/>
    <w:rsid w:val="00B71B35"/>
    <w:rsid w:val="00B72289"/>
    <w:rsid w:val="00B72AD2"/>
    <w:rsid w:val="00B7331A"/>
    <w:rsid w:val="00B73E28"/>
    <w:rsid w:val="00B74202"/>
    <w:rsid w:val="00B74771"/>
    <w:rsid w:val="00B74844"/>
    <w:rsid w:val="00B74924"/>
    <w:rsid w:val="00B75112"/>
    <w:rsid w:val="00B75147"/>
    <w:rsid w:val="00B75673"/>
    <w:rsid w:val="00B75CE9"/>
    <w:rsid w:val="00B75D43"/>
    <w:rsid w:val="00B75F62"/>
    <w:rsid w:val="00B7683F"/>
    <w:rsid w:val="00B770F0"/>
    <w:rsid w:val="00B77AC0"/>
    <w:rsid w:val="00B800EA"/>
    <w:rsid w:val="00B80209"/>
    <w:rsid w:val="00B80892"/>
    <w:rsid w:val="00B81BD3"/>
    <w:rsid w:val="00B81F39"/>
    <w:rsid w:val="00B81FBE"/>
    <w:rsid w:val="00B82129"/>
    <w:rsid w:val="00B8252B"/>
    <w:rsid w:val="00B835DD"/>
    <w:rsid w:val="00B83FAA"/>
    <w:rsid w:val="00B851CA"/>
    <w:rsid w:val="00B8543D"/>
    <w:rsid w:val="00B857A8"/>
    <w:rsid w:val="00B857D3"/>
    <w:rsid w:val="00B85AAA"/>
    <w:rsid w:val="00B85B33"/>
    <w:rsid w:val="00B86CAF"/>
    <w:rsid w:val="00B86EC5"/>
    <w:rsid w:val="00B86EC6"/>
    <w:rsid w:val="00B8723E"/>
    <w:rsid w:val="00B87326"/>
    <w:rsid w:val="00B87C55"/>
    <w:rsid w:val="00B90007"/>
    <w:rsid w:val="00B9010F"/>
    <w:rsid w:val="00B9045E"/>
    <w:rsid w:val="00B907B1"/>
    <w:rsid w:val="00B907F6"/>
    <w:rsid w:val="00B90840"/>
    <w:rsid w:val="00B90D6F"/>
    <w:rsid w:val="00B91144"/>
    <w:rsid w:val="00B9201E"/>
    <w:rsid w:val="00B921F8"/>
    <w:rsid w:val="00B922E6"/>
    <w:rsid w:val="00B9261D"/>
    <w:rsid w:val="00B92A4A"/>
    <w:rsid w:val="00B92DAF"/>
    <w:rsid w:val="00B92F19"/>
    <w:rsid w:val="00B932E3"/>
    <w:rsid w:val="00B936F4"/>
    <w:rsid w:val="00B941C4"/>
    <w:rsid w:val="00B9448A"/>
    <w:rsid w:val="00B94A34"/>
    <w:rsid w:val="00B94CE5"/>
    <w:rsid w:val="00B94D91"/>
    <w:rsid w:val="00B956D4"/>
    <w:rsid w:val="00B95EB5"/>
    <w:rsid w:val="00B961E1"/>
    <w:rsid w:val="00B96347"/>
    <w:rsid w:val="00B967C7"/>
    <w:rsid w:val="00B96C88"/>
    <w:rsid w:val="00B97A9C"/>
    <w:rsid w:val="00B97D70"/>
    <w:rsid w:val="00B97F55"/>
    <w:rsid w:val="00BA05F0"/>
    <w:rsid w:val="00BA11C7"/>
    <w:rsid w:val="00BA1FC2"/>
    <w:rsid w:val="00BA2934"/>
    <w:rsid w:val="00BA29C8"/>
    <w:rsid w:val="00BA2B02"/>
    <w:rsid w:val="00BA30AF"/>
    <w:rsid w:val="00BA31F5"/>
    <w:rsid w:val="00BA397F"/>
    <w:rsid w:val="00BA47A3"/>
    <w:rsid w:val="00BA4E95"/>
    <w:rsid w:val="00BA5445"/>
    <w:rsid w:val="00BA5706"/>
    <w:rsid w:val="00BA607C"/>
    <w:rsid w:val="00BA6219"/>
    <w:rsid w:val="00BA6322"/>
    <w:rsid w:val="00BA6469"/>
    <w:rsid w:val="00BA6679"/>
    <w:rsid w:val="00BA683B"/>
    <w:rsid w:val="00BA6EF0"/>
    <w:rsid w:val="00BA73B9"/>
    <w:rsid w:val="00BA7E5D"/>
    <w:rsid w:val="00BA7F16"/>
    <w:rsid w:val="00BB000B"/>
    <w:rsid w:val="00BB0700"/>
    <w:rsid w:val="00BB09F5"/>
    <w:rsid w:val="00BB163A"/>
    <w:rsid w:val="00BB1973"/>
    <w:rsid w:val="00BB1DF4"/>
    <w:rsid w:val="00BB36E6"/>
    <w:rsid w:val="00BB39AF"/>
    <w:rsid w:val="00BB3B59"/>
    <w:rsid w:val="00BB3E53"/>
    <w:rsid w:val="00BB4F00"/>
    <w:rsid w:val="00BB561F"/>
    <w:rsid w:val="00BB628B"/>
    <w:rsid w:val="00BB6376"/>
    <w:rsid w:val="00BB6C87"/>
    <w:rsid w:val="00BB6D19"/>
    <w:rsid w:val="00BB74D3"/>
    <w:rsid w:val="00BB77F7"/>
    <w:rsid w:val="00BB7AC3"/>
    <w:rsid w:val="00BC009D"/>
    <w:rsid w:val="00BC03EF"/>
    <w:rsid w:val="00BC0851"/>
    <w:rsid w:val="00BC0977"/>
    <w:rsid w:val="00BC2455"/>
    <w:rsid w:val="00BC24B9"/>
    <w:rsid w:val="00BC287D"/>
    <w:rsid w:val="00BC289E"/>
    <w:rsid w:val="00BC2DF1"/>
    <w:rsid w:val="00BC344C"/>
    <w:rsid w:val="00BC3E2E"/>
    <w:rsid w:val="00BC3F90"/>
    <w:rsid w:val="00BC407B"/>
    <w:rsid w:val="00BC41F7"/>
    <w:rsid w:val="00BC44D7"/>
    <w:rsid w:val="00BC489B"/>
    <w:rsid w:val="00BC4920"/>
    <w:rsid w:val="00BC4C92"/>
    <w:rsid w:val="00BC4DE7"/>
    <w:rsid w:val="00BC5231"/>
    <w:rsid w:val="00BC55F9"/>
    <w:rsid w:val="00BC5A1E"/>
    <w:rsid w:val="00BC5BDC"/>
    <w:rsid w:val="00BC5C8F"/>
    <w:rsid w:val="00BC65FE"/>
    <w:rsid w:val="00BC6A3F"/>
    <w:rsid w:val="00BC7598"/>
    <w:rsid w:val="00BC793F"/>
    <w:rsid w:val="00BC7C37"/>
    <w:rsid w:val="00BD0058"/>
    <w:rsid w:val="00BD0712"/>
    <w:rsid w:val="00BD0E6D"/>
    <w:rsid w:val="00BD100D"/>
    <w:rsid w:val="00BD1243"/>
    <w:rsid w:val="00BD23D9"/>
    <w:rsid w:val="00BD259F"/>
    <w:rsid w:val="00BD2A7F"/>
    <w:rsid w:val="00BD35B2"/>
    <w:rsid w:val="00BD3C3C"/>
    <w:rsid w:val="00BD3CAF"/>
    <w:rsid w:val="00BD4490"/>
    <w:rsid w:val="00BD45CD"/>
    <w:rsid w:val="00BD4F5C"/>
    <w:rsid w:val="00BD5508"/>
    <w:rsid w:val="00BD57A2"/>
    <w:rsid w:val="00BD57F9"/>
    <w:rsid w:val="00BD5E1A"/>
    <w:rsid w:val="00BD5E51"/>
    <w:rsid w:val="00BD5E72"/>
    <w:rsid w:val="00BD636E"/>
    <w:rsid w:val="00BD6A99"/>
    <w:rsid w:val="00BD79EA"/>
    <w:rsid w:val="00BD7CEE"/>
    <w:rsid w:val="00BD7D0A"/>
    <w:rsid w:val="00BD7F7E"/>
    <w:rsid w:val="00BE015C"/>
    <w:rsid w:val="00BE01C8"/>
    <w:rsid w:val="00BE03CF"/>
    <w:rsid w:val="00BE0DD3"/>
    <w:rsid w:val="00BE0EBB"/>
    <w:rsid w:val="00BE1D03"/>
    <w:rsid w:val="00BE284C"/>
    <w:rsid w:val="00BE31A4"/>
    <w:rsid w:val="00BE33FF"/>
    <w:rsid w:val="00BE411E"/>
    <w:rsid w:val="00BE4C49"/>
    <w:rsid w:val="00BE56B5"/>
    <w:rsid w:val="00BE581C"/>
    <w:rsid w:val="00BE5CDD"/>
    <w:rsid w:val="00BE5D76"/>
    <w:rsid w:val="00BE5FF5"/>
    <w:rsid w:val="00BE68D3"/>
    <w:rsid w:val="00BE6AB2"/>
    <w:rsid w:val="00BE6D84"/>
    <w:rsid w:val="00BE7372"/>
    <w:rsid w:val="00BE7BE2"/>
    <w:rsid w:val="00BE7EC7"/>
    <w:rsid w:val="00BF0165"/>
    <w:rsid w:val="00BF0421"/>
    <w:rsid w:val="00BF0813"/>
    <w:rsid w:val="00BF0959"/>
    <w:rsid w:val="00BF1063"/>
    <w:rsid w:val="00BF136D"/>
    <w:rsid w:val="00BF1AD4"/>
    <w:rsid w:val="00BF1E9A"/>
    <w:rsid w:val="00BF20F6"/>
    <w:rsid w:val="00BF256B"/>
    <w:rsid w:val="00BF2B7D"/>
    <w:rsid w:val="00BF2D01"/>
    <w:rsid w:val="00BF364D"/>
    <w:rsid w:val="00BF3B17"/>
    <w:rsid w:val="00BF3D52"/>
    <w:rsid w:val="00BF3DCC"/>
    <w:rsid w:val="00BF3E86"/>
    <w:rsid w:val="00BF3FC1"/>
    <w:rsid w:val="00BF4BE7"/>
    <w:rsid w:val="00BF516A"/>
    <w:rsid w:val="00BF5728"/>
    <w:rsid w:val="00BF5807"/>
    <w:rsid w:val="00BF5E7E"/>
    <w:rsid w:val="00BF6617"/>
    <w:rsid w:val="00C0004E"/>
    <w:rsid w:val="00C0019F"/>
    <w:rsid w:val="00C00527"/>
    <w:rsid w:val="00C0068D"/>
    <w:rsid w:val="00C013C9"/>
    <w:rsid w:val="00C015F4"/>
    <w:rsid w:val="00C01958"/>
    <w:rsid w:val="00C01C0F"/>
    <w:rsid w:val="00C02000"/>
    <w:rsid w:val="00C0215A"/>
    <w:rsid w:val="00C02308"/>
    <w:rsid w:val="00C02322"/>
    <w:rsid w:val="00C02F2B"/>
    <w:rsid w:val="00C02F53"/>
    <w:rsid w:val="00C03282"/>
    <w:rsid w:val="00C03656"/>
    <w:rsid w:val="00C05070"/>
    <w:rsid w:val="00C0571D"/>
    <w:rsid w:val="00C058DE"/>
    <w:rsid w:val="00C05C8C"/>
    <w:rsid w:val="00C06002"/>
    <w:rsid w:val="00C06368"/>
    <w:rsid w:val="00C06541"/>
    <w:rsid w:val="00C06AB9"/>
    <w:rsid w:val="00C06C26"/>
    <w:rsid w:val="00C06F86"/>
    <w:rsid w:val="00C10003"/>
    <w:rsid w:val="00C1003E"/>
    <w:rsid w:val="00C1020E"/>
    <w:rsid w:val="00C1042A"/>
    <w:rsid w:val="00C114A8"/>
    <w:rsid w:val="00C11955"/>
    <w:rsid w:val="00C11BDD"/>
    <w:rsid w:val="00C12049"/>
    <w:rsid w:val="00C1208E"/>
    <w:rsid w:val="00C120B0"/>
    <w:rsid w:val="00C12180"/>
    <w:rsid w:val="00C12347"/>
    <w:rsid w:val="00C1251A"/>
    <w:rsid w:val="00C130D0"/>
    <w:rsid w:val="00C13251"/>
    <w:rsid w:val="00C13309"/>
    <w:rsid w:val="00C135D5"/>
    <w:rsid w:val="00C13CEE"/>
    <w:rsid w:val="00C13F58"/>
    <w:rsid w:val="00C14111"/>
    <w:rsid w:val="00C142B9"/>
    <w:rsid w:val="00C142E4"/>
    <w:rsid w:val="00C14C34"/>
    <w:rsid w:val="00C1524B"/>
    <w:rsid w:val="00C157DB"/>
    <w:rsid w:val="00C157EA"/>
    <w:rsid w:val="00C1582D"/>
    <w:rsid w:val="00C15C9D"/>
    <w:rsid w:val="00C162A5"/>
    <w:rsid w:val="00C167D9"/>
    <w:rsid w:val="00C16B00"/>
    <w:rsid w:val="00C16E17"/>
    <w:rsid w:val="00C17346"/>
    <w:rsid w:val="00C1739F"/>
    <w:rsid w:val="00C175C6"/>
    <w:rsid w:val="00C1762E"/>
    <w:rsid w:val="00C17C2E"/>
    <w:rsid w:val="00C17F74"/>
    <w:rsid w:val="00C20220"/>
    <w:rsid w:val="00C2036F"/>
    <w:rsid w:val="00C20409"/>
    <w:rsid w:val="00C20698"/>
    <w:rsid w:val="00C206D2"/>
    <w:rsid w:val="00C20803"/>
    <w:rsid w:val="00C2081B"/>
    <w:rsid w:val="00C20A24"/>
    <w:rsid w:val="00C20C6B"/>
    <w:rsid w:val="00C20F3C"/>
    <w:rsid w:val="00C21DF0"/>
    <w:rsid w:val="00C227C3"/>
    <w:rsid w:val="00C229BC"/>
    <w:rsid w:val="00C22D00"/>
    <w:rsid w:val="00C230CC"/>
    <w:rsid w:val="00C2353D"/>
    <w:rsid w:val="00C2377B"/>
    <w:rsid w:val="00C2480B"/>
    <w:rsid w:val="00C24893"/>
    <w:rsid w:val="00C25654"/>
    <w:rsid w:val="00C25905"/>
    <w:rsid w:val="00C25AEF"/>
    <w:rsid w:val="00C25C1E"/>
    <w:rsid w:val="00C25E1B"/>
    <w:rsid w:val="00C26584"/>
    <w:rsid w:val="00C26D33"/>
    <w:rsid w:val="00C27087"/>
    <w:rsid w:val="00C274B2"/>
    <w:rsid w:val="00C27F7D"/>
    <w:rsid w:val="00C3041F"/>
    <w:rsid w:val="00C30513"/>
    <w:rsid w:val="00C30BCD"/>
    <w:rsid w:val="00C30C03"/>
    <w:rsid w:val="00C30D22"/>
    <w:rsid w:val="00C30F5D"/>
    <w:rsid w:val="00C3107C"/>
    <w:rsid w:val="00C3113E"/>
    <w:rsid w:val="00C31202"/>
    <w:rsid w:val="00C3256B"/>
    <w:rsid w:val="00C32768"/>
    <w:rsid w:val="00C32F41"/>
    <w:rsid w:val="00C33562"/>
    <w:rsid w:val="00C3393A"/>
    <w:rsid w:val="00C33C6D"/>
    <w:rsid w:val="00C33D1B"/>
    <w:rsid w:val="00C3420D"/>
    <w:rsid w:val="00C34A07"/>
    <w:rsid w:val="00C355D6"/>
    <w:rsid w:val="00C35F9D"/>
    <w:rsid w:val="00C36CBD"/>
    <w:rsid w:val="00C36FD8"/>
    <w:rsid w:val="00C37A07"/>
    <w:rsid w:val="00C40174"/>
    <w:rsid w:val="00C402C2"/>
    <w:rsid w:val="00C40496"/>
    <w:rsid w:val="00C40AF1"/>
    <w:rsid w:val="00C40B98"/>
    <w:rsid w:val="00C41105"/>
    <w:rsid w:val="00C420BC"/>
    <w:rsid w:val="00C42782"/>
    <w:rsid w:val="00C429F9"/>
    <w:rsid w:val="00C42AB5"/>
    <w:rsid w:val="00C42E3D"/>
    <w:rsid w:val="00C43D87"/>
    <w:rsid w:val="00C44E83"/>
    <w:rsid w:val="00C44E86"/>
    <w:rsid w:val="00C44F8E"/>
    <w:rsid w:val="00C459E4"/>
    <w:rsid w:val="00C45A4D"/>
    <w:rsid w:val="00C47A86"/>
    <w:rsid w:val="00C51EAF"/>
    <w:rsid w:val="00C52538"/>
    <w:rsid w:val="00C52604"/>
    <w:rsid w:val="00C53182"/>
    <w:rsid w:val="00C5338E"/>
    <w:rsid w:val="00C533D8"/>
    <w:rsid w:val="00C537C0"/>
    <w:rsid w:val="00C54133"/>
    <w:rsid w:val="00C5414A"/>
    <w:rsid w:val="00C54326"/>
    <w:rsid w:val="00C54431"/>
    <w:rsid w:val="00C548CA"/>
    <w:rsid w:val="00C54A63"/>
    <w:rsid w:val="00C55066"/>
    <w:rsid w:val="00C550A3"/>
    <w:rsid w:val="00C55552"/>
    <w:rsid w:val="00C555DF"/>
    <w:rsid w:val="00C55754"/>
    <w:rsid w:val="00C55A1C"/>
    <w:rsid w:val="00C564E0"/>
    <w:rsid w:val="00C5659B"/>
    <w:rsid w:val="00C56B3B"/>
    <w:rsid w:val="00C56EDB"/>
    <w:rsid w:val="00C57A0C"/>
    <w:rsid w:val="00C57FBA"/>
    <w:rsid w:val="00C60771"/>
    <w:rsid w:val="00C60E00"/>
    <w:rsid w:val="00C615CF"/>
    <w:rsid w:val="00C61988"/>
    <w:rsid w:val="00C61C59"/>
    <w:rsid w:val="00C623D4"/>
    <w:rsid w:val="00C62F56"/>
    <w:rsid w:val="00C63826"/>
    <w:rsid w:val="00C638E4"/>
    <w:rsid w:val="00C639A9"/>
    <w:rsid w:val="00C64009"/>
    <w:rsid w:val="00C643DE"/>
    <w:rsid w:val="00C64544"/>
    <w:rsid w:val="00C64ED2"/>
    <w:rsid w:val="00C64FF3"/>
    <w:rsid w:val="00C6641F"/>
    <w:rsid w:val="00C666A0"/>
    <w:rsid w:val="00C6705C"/>
    <w:rsid w:val="00C67899"/>
    <w:rsid w:val="00C67BA8"/>
    <w:rsid w:val="00C702B1"/>
    <w:rsid w:val="00C70AD1"/>
    <w:rsid w:val="00C72913"/>
    <w:rsid w:val="00C72DEB"/>
    <w:rsid w:val="00C7428C"/>
    <w:rsid w:val="00C743A0"/>
    <w:rsid w:val="00C752D9"/>
    <w:rsid w:val="00C760B9"/>
    <w:rsid w:val="00C77003"/>
    <w:rsid w:val="00C7719E"/>
    <w:rsid w:val="00C77A2A"/>
    <w:rsid w:val="00C77E38"/>
    <w:rsid w:val="00C77FCE"/>
    <w:rsid w:val="00C800CC"/>
    <w:rsid w:val="00C804B2"/>
    <w:rsid w:val="00C80B66"/>
    <w:rsid w:val="00C80B72"/>
    <w:rsid w:val="00C80BF9"/>
    <w:rsid w:val="00C8105C"/>
    <w:rsid w:val="00C814F5"/>
    <w:rsid w:val="00C81AC3"/>
    <w:rsid w:val="00C81CE1"/>
    <w:rsid w:val="00C8234E"/>
    <w:rsid w:val="00C82577"/>
    <w:rsid w:val="00C82665"/>
    <w:rsid w:val="00C82712"/>
    <w:rsid w:val="00C82AB8"/>
    <w:rsid w:val="00C82F55"/>
    <w:rsid w:val="00C8333A"/>
    <w:rsid w:val="00C83431"/>
    <w:rsid w:val="00C8371E"/>
    <w:rsid w:val="00C845B0"/>
    <w:rsid w:val="00C84800"/>
    <w:rsid w:val="00C848B8"/>
    <w:rsid w:val="00C84A4E"/>
    <w:rsid w:val="00C84B24"/>
    <w:rsid w:val="00C852B0"/>
    <w:rsid w:val="00C85DA8"/>
    <w:rsid w:val="00C85FB7"/>
    <w:rsid w:val="00C860E5"/>
    <w:rsid w:val="00C8615C"/>
    <w:rsid w:val="00C864D4"/>
    <w:rsid w:val="00C86E2C"/>
    <w:rsid w:val="00C8701D"/>
    <w:rsid w:val="00C87E46"/>
    <w:rsid w:val="00C87FCD"/>
    <w:rsid w:val="00C913A5"/>
    <w:rsid w:val="00C917F3"/>
    <w:rsid w:val="00C91A8A"/>
    <w:rsid w:val="00C91B1A"/>
    <w:rsid w:val="00C92435"/>
    <w:rsid w:val="00C928E0"/>
    <w:rsid w:val="00C92F5A"/>
    <w:rsid w:val="00C939EA"/>
    <w:rsid w:val="00C93ED5"/>
    <w:rsid w:val="00C941BB"/>
    <w:rsid w:val="00C94834"/>
    <w:rsid w:val="00C94884"/>
    <w:rsid w:val="00C948BA"/>
    <w:rsid w:val="00C94B12"/>
    <w:rsid w:val="00C94DC3"/>
    <w:rsid w:val="00C951AF"/>
    <w:rsid w:val="00C95504"/>
    <w:rsid w:val="00C956B4"/>
    <w:rsid w:val="00C96175"/>
    <w:rsid w:val="00C96292"/>
    <w:rsid w:val="00C96D87"/>
    <w:rsid w:val="00C96F3F"/>
    <w:rsid w:val="00C9750B"/>
    <w:rsid w:val="00C97FB7"/>
    <w:rsid w:val="00CA0713"/>
    <w:rsid w:val="00CA075E"/>
    <w:rsid w:val="00CA0792"/>
    <w:rsid w:val="00CA1014"/>
    <w:rsid w:val="00CA1219"/>
    <w:rsid w:val="00CA1888"/>
    <w:rsid w:val="00CA1BC7"/>
    <w:rsid w:val="00CA1C59"/>
    <w:rsid w:val="00CA1DA5"/>
    <w:rsid w:val="00CA1DA8"/>
    <w:rsid w:val="00CA205A"/>
    <w:rsid w:val="00CA28BB"/>
    <w:rsid w:val="00CA2ADF"/>
    <w:rsid w:val="00CA2EF7"/>
    <w:rsid w:val="00CA36F8"/>
    <w:rsid w:val="00CA38EF"/>
    <w:rsid w:val="00CA41A6"/>
    <w:rsid w:val="00CA4406"/>
    <w:rsid w:val="00CA4F6D"/>
    <w:rsid w:val="00CA6180"/>
    <w:rsid w:val="00CA668B"/>
    <w:rsid w:val="00CA6B27"/>
    <w:rsid w:val="00CA6BA7"/>
    <w:rsid w:val="00CA71B2"/>
    <w:rsid w:val="00CA760A"/>
    <w:rsid w:val="00CA796C"/>
    <w:rsid w:val="00CA7971"/>
    <w:rsid w:val="00CB04D7"/>
    <w:rsid w:val="00CB0545"/>
    <w:rsid w:val="00CB0B85"/>
    <w:rsid w:val="00CB0E80"/>
    <w:rsid w:val="00CB1ABD"/>
    <w:rsid w:val="00CB2F03"/>
    <w:rsid w:val="00CB31CC"/>
    <w:rsid w:val="00CB3324"/>
    <w:rsid w:val="00CB38B4"/>
    <w:rsid w:val="00CB38FE"/>
    <w:rsid w:val="00CB3B5B"/>
    <w:rsid w:val="00CB494A"/>
    <w:rsid w:val="00CB5059"/>
    <w:rsid w:val="00CB538D"/>
    <w:rsid w:val="00CB5876"/>
    <w:rsid w:val="00CB5932"/>
    <w:rsid w:val="00CB5D89"/>
    <w:rsid w:val="00CB67FA"/>
    <w:rsid w:val="00CB6ABB"/>
    <w:rsid w:val="00CB6F19"/>
    <w:rsid w:val="00CB709A"/>
    <w:rsid w:val="00CB73B5"/>
    <w:rsid w:val="00CB7753"/>
    <w:rsid w:val="00CB7CB3"/>
    <w:rsid w:val="00CC0558"/>
    <w:rsid w:val="00CC1070"/>
    <w:rsid w:val="00CC134B"/>
    <w:rsid w:val="00CC17D4"/>
    <w:rsid w:val="00CC1D11"/>
    <w:rsid w:val="00CC2C43"/>
    <w:rsid w:val="00CC2ED2"/>
    <w:rsid w:val="00CC3316"/>
    <w:rsid w:val="00CC337E"/>
    <w:rsid w:val="00CC4F32"/>
    <w:rsid w:val="00CC55E2"/>
    <w:rsid w:val="00CC55F2"/>
    <w:rsid w:val="00CC5E19"/>
    <w:rsid w:val="00CC63E1"/>
    <w:rsid w:val="00CD056A"/>
    <w:rsid w:val="00CD0686"/>
    <w:rsid w:val="00CD079C"/>
    <w:rsid w:val="00CD0D85"/>
    <w:rsid w:val="00CD1398"/>
    <w:rsid w:val="00CD1584"/>
    <w:rsid w:val="00CD2233"/>
    <w:rsid w:val="00CD22C9"/>
    <w:rsid w:val="00CD22E1"/>
    <w:rsid w:val="00CD2EA0"/>
    <w:rsid w:val="00CD2EDA"/>
    <w:rsid w:val="00CD34DA"/>
    <w:rsid w:val="00CD3BD7"/>
    <w:rsid w:val="00CD3C25"/>
    <w:rsid w:val="00CD3C76"/>
    <w:rsid w:val="00CD4160"/>
    <w:rsid w:val="00CD44C1"/>
    <w:rsid w:val="00CD4AE4"/>
    <w:rsid w:val="00CD4DEB"/>
    <w:rsid w:val="00CD5219"/>
    <w:rsid w:val="00CD551D"/>
    <w:rsid w:val="00CD5A6D"/>
    <w:rsid w:val="00CD6424"/>
    <w:rsid w:val="00CD65FE"/>
    <w:rsid w:val="00CD6A60"/>
    <w:rsid w:val="00CD7081"/>
    <w:rsid w:val="00CD74B5"/>
    <w:rsid w:val="00CD7D87"/>
    <w:rsid w:val="00CE017C"/>
    <w:rsid w:val="00CE0621"/>
    <w:rsid w:val="00CE07E7"/>
    <w:rsid w:val="00CE084F"/>
    <w:rsid w:val="00CE0887"/>
    <w:rsid w:val="00CE09EC"/>
    <w:rsid w:val="00CE0AF8"/>
    <w:rsid w:val="00CE17CD"/>
    <w:rsid w:val="00CE1F00"/>
    <w:rsid w:val="00CE23B9"/>
    <w:rsid w:val="00CE270B"/>
    <w:rsid w:val="00CE3130"/>
    <w:rsid w:val="00CE3868"/>
    <w:rsid w:val="00CE4025"/>
    <w:rsid w:val="00CE4A36"/>
    <w:rsid w:val="00CE4BEF"/>
    <w:rsid w:val="00CE4E5B"/>
    <w:rsid w:val="00CE53C9"/>
    <w:rsid w:val="00CE67FF"/>
    <w:rsid w:val="00CE770E"/>
    <w:rsid w:val="00CE7B16"/>
    <w:rsid w:val="00CE7DDE"/>
    <w:rsid w:val="00CE7FE6"/>
    <w:rsid w:val="00CF0622"/>
    <w:rsid w:val="00CF0EDA"/>
    <w:rsid w:val="00CF1D14"/>
    <w:rsid w:val="00CF29DF"/>
    <w:rsid w:val="00CF2E69"/>
    <w:rsid w:val="00CF2EF7"/>
    <w:rsid w:val="00CF2F11"/>
    <w:rsid w:val="00CF34BD"/>
    <w:rsid w:val="00CF381C"/>
    <w:rsid w:val="00CF3FAF"/>
    <w:rsid w:val="00CF4045"/>
    <w:rsid w:val="00CF43A6"/>
    <w:rsid w:val="00CF4453"/>
    <w:rsid w:val="00CF4AD6"/>
    <w:rsid w:val="00CF52B9"/>
    <w:rsid w:val="00CF58E1"/>
    <w:rsid w:val="00CF5D05"/>
    <w:rsid w:val="00CF5FB1"/>
    <w:rsid w:val="00CF6043"/>
    <w:rsid w:val="00CF66E2"/>
    <w:rsid w:val="00CF6B3C"/>
    <w:rsid w:val="00CF6CAF"/>
    <w:rsid w:val="00CF75B2"/>
    <w:rsid w:val="00CF7678"/>
    <w:rsid w:val="00D0025B"/>
    <w:rsid w:val="00D00B4D"/>
    <w:rsid w:val="00D00F5D"/>
    <w:rsid w:val="00D00FD3"/>
    <w:rsid w:val="00D01995"/>
    <w:rsid w:val="00D029D8"/>
    <w:rsid w:val="00D02B10"/>
    <w:rsid w:val="00D032F2"/>
    <w:rsid w:val="00D037C0"/>
    <w:rsid w:val="00D0394F"/>
    <w:rsid w:val="00D03C0D"/>
    <w:rsid w:val="00D03DA1"/>
    <w:rsid w:val="00D050B3"/>
    <w:rsid w:val="00D052AD"/>
    <w:rsid w:val="00D05A70"/>
    <w:rsid w:val="00D05D49"/>
    <w:rsid w:val="00D063BF"/>
    <w:rsid w:val="00D064B4"/>
    <w:rsid w:val="00D06B32"/>
    <w:rsid w:val="00D07656"/>
    <w:rsid w:val="00D07E49"/>
    <w:rsid w:val="00D07F5A"/>
    <w:rsid w:val="00D10136"/>
    <w:rsid w:val="00D10659"/>
    <w:rsid w:val="00D10790"/>
    <w:rsid w:val="00D1093B"/>
    <w:rsid w:val="00D10A78"/>
    <w:rsid w:val="00D10D02"/>
    <w:rsid w:val="00D10E9A"/>
    <w:rsid w:val="00D11214"/>
    <w:rsid w:val="00D11312"/>
    <w:rsid w:val="00D114B2"/>
    <w:rsid w:val="00D11825"/>
    <w:rsid w:val="00D11FD0"/>
    <w:rsid w:val="00D12028"/>
    <w:rsid w:val="00D12072"/>
    <w:rsid w:val="00D122DC"/>
    <w:rsid w:val="00D1350D"/>
    <w:rsid w:val="00D144B8"/>
    <w:rsid w:val="00D148C2"/>
    <w:rsid w:val="00D14ACD"/>
    <w:rsid w:val="00D153B7"/>
    <w:rsid w:val="00D15FD6"/>
    <w:rsid w:val="00D20716"/>
    <w:rsid w:val="00D2098F"/>
    <w:rsid w:val="00D20E18"/>
    <w:rsid w:val="00D21275"/>
    <w:rsid w:val="00D21B6B"/>
    <w:rsid w:val="00D21C7A"/>
    <w:rsid w:val="00D21DDB"/>
    <w:rsid w:val="00D21F1C"/>
    <w:rsid w:val="00D21FEF"/>
    <w:rsid w:val="00D2200A"/>
    <w:rsid w:val="00D22055"/>
    <w:rsid w:val="00D2263F"/>
    <w:rsid w:val="00D22665"/>
    <w:rsid w:val="00D23F59"/>
    <w:rsid w:val="00D24371"/>
    <w:rsid w:val="00D244DD"/>
    <w:rsid w:val="00D24A77"/>
    <w:rsid w:val="00D2539E"/>
    <w:rsid w:val="00D26240"/>
    <w:rsid w:val="00D264EF"/>
    <w:rsid w:val="00D2659B"/>
    <w:rsid w:val="00D268C9"/>
    <w:rsid w:val="00D268E9"/>
    <w:rsid w:val="00D2716B"/>
    <w:rsid w:val="00D27BE2"/>
    <w:rsid w:val="00D27D89"/>
    <w:rsid w:val="00D27E80"/>
    <w:rsid w:val="00D30187"/>
    <w:rsid w:val="00D3030E"/>
    <w:rsid w:val="00D30628"/>
    <w:rsid w:val="00D30C97"/>
    <w:rsid w:val="00D30EAD"/>
    <w:rsid w:val="00D313B5"/>
    <w:rsid w:val="00D31F50"/>
    <w:rsid w:val="00D32B95"/>
    <w:rsid w:val="00D32BBC"/>
    <w:rsid w:val="00D33377"/>
    <w:rsid w:val="00D33595"/>
    <w:rsid w:val="00D3394C"/>
    <w:rsid w:val="00D33CB3"/>
    <w:rsid w:val="00D33D6D"/>
    <w:rsid w:val="00D33F77"/>
    <w:rsid w:val="00D345F7"/>
    <w:rsid w:val="00D35122"/>
    <w:rsid w:val="00D356A2"/>
    <w:rsid w:val="00D357D0"/>
    <w:rsid w:val="00D35B85"/>
    <w:rsid w:val="00D36270"/>
    <w:rsid w:val="00D36435"/>
    <w:rsid w:val="00D3677C"/>
    <w:rsid w:val="00D37053"/>
    <w:rsid w:val="00D37606"/>
    <w:rsid w:val="00D407BD"/>
    <w:rsid w:val="00D40D96"/>
    <w:rsid w:val="00D40FAA"/>
    <w:rsid w:val="00D41170"/>
    <w:rsid w:val="00D4158B"/>
    <w:rsid w:val="00D41644"/>
    <w:rsid w:val="00D41FBA"/>
    <w:rsid w:val="00D427E1"/>
    <w:rsid w:val="00D42878"/>
    <w:rsid w:val="00D42C30"/>
    <w:rsid w:val="00D43388"/>
    <w:rsid w:val="00D43E4F"/>
    <w:rsid w:val="00D44B9E"/>
    <w:rsid w:val="00D44E07"/>
    <w:rsid w:val="00D44FDA"/>
    <w:rsid w:val="00D45153"/>
    <w:rsid w:val="00D45215"/>
    <w:rsid w:val="00D45332"/>
    <w:rsid w:val="00D46846"/>
    <w:rsid w:val="00D46CF9"/>
    <w:rsid w:val="00D5025A"/>
    <w:rsid w:val="00D50EE1"/>
    <w:rsid w:val="00D51EA4"/>
    <w:rsid w:val="00D522D7"/>
    <w:rsid w:val="00D5292D"/>
    <w:rsid w:val="00D52F6D"/>
    <w:rsid w:val="00D53191"/>
    <w:rsid w:val="00D53496"/>
    <w:rsid w:val="00D534FE"/>
    <w:rsid w:val="00D53C56"/>
    <w:rsid w:val="00D53F8B"/>
    <w:rsid w:val="00D5468A"/>
    <w:rsid w:val="00D54B54"/>
    <w:rsid w:val="00D554F8"/>
    <w:rsid w:val="00D55DBD"/>
    <w:rsid w:val="00D5647C"/>
    <w:rsid w:val="00D568B4"/>
    <w:rsid w:val="00D56BA7"/>
    <w:rsid w:val="00D570B3"/>
    <w:rsid w:val="00D57242"/>
    <w:rsid w:val="00D578D5"/>
    <w:rsid w:val="00D57AE8"/>
    <w:rsid w:val="00D57BEA"/>
    <w:rsid w:val="00D57DF5"/>
    <w:rsid w:val="00D60008"/>
    <w:rsid w:val="00D60097"/>
    <w:rsid w:val="00D6018F"/>
    <w:rsid w:val="00D601B9"/>
    <w:rsid w:val="00D603BF"/>
    <w:rsid w:val="00D607B1"/>
    <w:rsid w:val="00D609C8"/>
    <w:rsid w:val="00D61232"/>
    <w:rsid w:val="00D622D2"/>
    <w:rsid w:val="00D6296F"/>
    <w:rsid w:val="00D62A22"/>
    <w:rsid w:val="00D62FCA"/>
    <w:rsid w:val="00D63706"/>
    <w:rsid w:val="00D63D08"/>
    <w:rsid w:val="00D64C37"/>
    <w:rsid w:val="00D66979"/>
    <w:rsid w:val="00D676CE"/>
    <w:rsid w:val="00D67ED9"/>
    <w:rsid w:val="00D70E14"/>
    <w:rsid w:val="00D7236B"/>
    <w:rsid w:val="00D7284C"/>
    <w:rsid w:val="00D729F5"/>
    <w:rsid w:val="00D73298"/>
    <w:rsid w:val="00D73980"/>
    <w:rsid w:val="00D74700"/>
    <w:rsid w:val="00D74A76"/>
    <w:rsid w:val="00D74AAF"/>
    <w:rsid w:val="00D7542C"/>
    <w:rsid w:val="00D75557"/>
    <w:rsid w:val="00D759F3"/>
    <w:rsid w:val="00D75D49"/>
    <w:rsid w:val="00D7611C"/>
    <w:rsid w:val="00D76867"/>
    <w:rsid w:val="00D776EC"/>
    <w:rsid w:val="00D77844"/>
    <w:rsid w:val="00D779EF"/>
    <w:rsid w:val="00D802F7"/>
    <w:rsid w:val="00D8049B"/>
    <w:rsid w:val="00D80618"/>
    <w:rsid w:val="00D8154C"/>
    <w:rsid w:val="00D81B14"/>
    <w:rsid w:val="00D8210C"/>
    <w:rsid w:val="00D82A66"/>
    <w:rsid w:val="00D83641"/>
    <w:rsid w:val="00D83705"/>
    <w:rsid w:val="00D83CA4"/>
    <w:rsid w:val="00D84173"/>
    <w:rsid w:val="00D84734"/>
    <w:rsid w:val="00D84A89"/>
    <w:rsid w:val="00D84ED4"/>
    <w:rsid w:val="00D853EF"/>
    <w:rsid w:val="00D861B7"/>
    <w:rsid w:val="00D87B58"/>
    <w:rsid w:val="00D87E4D"/>
    <w:rsid w:val="00D90200"/>
    <w:rsid w:val="00D90B17"/>
    <w:rsid w:val="00D90F87"/>
    <w:rsid w:val="00D91544"/>
    <w:rsid w:val="00D921FE"/>
    <w:rsid w:val="00D9253C"/>
    <w:rsid w:val="00D92804"/>
    <w:rsid w:val="00D928A7"/>
    <w:rsid w:val="00D92D3A"/>
    <w:rsid w:val="00D931A6"/>
    <w:rsid w:val="00D93BD6"/>
    <w:rsid w:val="00D942E0"/>
    <w:rsid w:val="00D94DC3"/>
    <w:rsid w:val="00D951AA"/>
    <w:rsid w:val="00D95358"/>
    <w:rsid w:val="00D9535F"/>
    <w:rsid w:val="00D95393"/>
    <w:rsid w:val="00D961E9"/>
    <w:rsid w:val="00D96D37"/>
    <w:rsid w:val="00D96D92"/>
    <w:rsid w:val="00D974BD"/>
    <w:rsid w:val="00D97614"/>
    <w:rsid w:val="00DA0154"/>
    <w:rsid w:val="00DA0ADD"/>
    <w:rsid w:val="00DA0F1E"/>
    <w:rsid w:val="00DA1715"/>
    <w:rsid w:val="00DA171C"/>
    <w:rsid w:val="00DA1969"/>
    <w:rsid w:val="00DA2788"/>
    <w:rsid w:val="00DA2976"/>
    <w:rsid w:val="00DA2B77"/>
    <w:rsid w:val="00DA37DA"/>
    <w:rsid w:val="00DA3F4F"/>
    <w:rsid w:val="00DA4121"/>
    <w:rsid w:val="00DA5869"/>
    <w:rsid w:val="00DA5F19"/>
    <w:rsid w:val="00DA6A9A"/>
    <w:rsid w:val="00DA6DB3"/>
    <w:rsid w:val="00DA6EC8"/>
    <w:rsid w:val="00DA739F"/>
    <w:rsid w:val="00DA747C"/>
    <w:rsid w:val="00DA7803"/>
    <w:rsid w:val="00DA7869"/>
    <w:rsid w:val="00DA7C12"/>
    <w:rsid w:val="00DA7C26"/>
    <w:rsid w:val="00DB0280"/>
    <w:rsid w:val="00DB0540"/>
    <w:rsid w:val="00DB05D0"/>
    <w:rsid w:val="00DB07A8"/>
    <w:rsid w:val="00DB082E"/>
    <w:rsid w:val="00DB091B"/>
    <w:rsid w:val="00DB0FF9"/>
    <w:rsid w:val="00DB2044"/>
    <w:rsid w:val="00DB215C"/>
    <w:rsid w:val="00DB22F7"/>
    <w:rsid w:val="00DB2C8D"/>
    <w:rsid w:val="00DB30FE"/>
    <w:rsid w:val="00DB391C"/>
    <w:rsid w:val="00DB3CC7"/>
    <w:rsid w:val="00DB478C"/>
    <w:rsid w:val="00DB510C"/>
    <w:rsid w:val="00DB57A2"/>
    <w:rsid w:val="00DB60A8"/>
    <w:rsid w:val="00DB6932"/>
    <w:rsid w:val="00DB69BF"/>
    <w:rsid w:val="00DB707E"/>
    <w:rsid w:val="00DB7388"/>
    <w:rsid w:val="00DB786C"/>
    <w:rsid w:val="00DC0672"/>
    <w:rsid w:val="00DC1C66"/>
    <w:rsid w:val="00DC201E"/>
    <w:rsid w:val="00DC22C9"/>
    <w:rsid w:val="00DC2404"/>
    <w:rsid w:val="00DC27E4"/>
    <w:rsid w:val="00DC2843"/>
    <w:rsid w:val="00DC38DA"/>
    <w:rsid w:val="00DC41E4"/>
    <w:rsid w:val="00DC4A36"/>
    <w:rsid w:val="00DC4BCF"/>
    <w:rsid w:val="00DC52D5"/>
    <w:rsid w:val="00DC5ACE"/>
    <w:rsid w:val="00DC5CC9"/>
    <w:rsid w:val="00DC5FEE"/>
    <w:rsid w:val="00DC6ECA"/>
    <w:rsid w:val="00DC7131"/>
    <w:rsid w:val="00DC717A"/>
    <w:rsid w:val="00DD0028"/>
    <w:rsid w:val="00DD15FA"/>
    <w:rsid w:val="00DD1A23"/>
    <w:rsid w:val="00DD21DA"/>
    <w:rsid w:val="00DD238C"/>
    <w:rsid w:val="00DD258E"/>
    <w:rsid w:val="00DD2C05"/>
    <w:rsid w:val="00DD30C1"/>
    <w:rsid w:val="00DD31D6"/>
    <w:rsid w:val="00DD34E4"/>
    <w:rsid w:val="00DD35B9"/>
    <w:rsid w:val="00DD390F"/>
    <w:rsid w:val="00DD3B2C"/>
    <w:rsid w:val="00DD4019"/>
    <w:rsid w:val="00DD438A"/>
    <w:rsid w:val="00DD47FF"/>
    <w:rsid w:val="00DD4A4E"/>
    <w:rsid w:val="00DD4F44"/>
    <w:rsid w:val="00DD5E2D"/>
    <w:rsid w:val="00DD616A"/>
    <w:rsid w:val="00DD6D0B"/>
    <w:rsid w:val="00DD7AB2"/>
    <w:rsid w:val="00DD7E79"/>
    <w:rsid w:val="00DE0264"/>
    <w:rsid w:val="00DE02D3"/>
    <w:rsid w:val="00DE0938"/>
    <w:rsid w:val="00DE0B09"/>
    <w:rsid w:val="00DE1C9C"/>
    <w:rsid w:val="00DE1DE9"/>
    <w:rsid w:val="00DE29FD"/>
    <w:rsid w:val="00DE2E2E"/>
    <w:rsid w:val="00DE2F8D"/>
    <w:rsid w:val="00DE3157"/>
    <w:rsid w:val="00DE3365"/>
    <w:rsid w:val="00DE387D"/>
    <w:rsid w:val="00DE3939"/>
    <w:rsid w:val="00DE3F3C"/>
    <w:rsid w:val="00DE4359"/>
    <w:rsid w:val="00DE4764"/>
    <w:rsid w:val="00DE4F7F"/>
    <w:rsid w:val="00DE559B"/>
    <w:rsid w:val="00DE57E3"/>
    <w:rsid w:val="00DE5FF0"/>
    <w:rsid w:val="00DE6230"/>
    <w:rsid w:val="00DE6445"/>
    <w:rsid w:val="00DE6678"/>
    <w:rsid w:val="00DE7567"/>
    <w:rsid w:val="00DE7681"/>
    <w:rsid w:val="00DF0397"/>
    <w:rsid w:val="00DF05E5"/>
    <w:rsid w:val="00DF18BD"/>
    <w:rsid w:val="00DF190E"/>
    <w:rsid w:val="00DF1AD0"/>
    <w:rsid w:val="00DF1F50"/>
    <w:rsid w:val="00DF27DF"/>
    <w:rsid w:val="00DF32AB"/>
    <w:rsid w:val="00DF458B"/>
    <w:rsid w:val="00DF4DB1"/>
    <w:rsid w:val="00DF4F0D"/>
    <w:rsid w:val="00DF500E"/>
    <w:rsid w:val="00DF556E"/>
    <w:rsid w:val="00DF62CF"/>
    <w:rsid w:val="00DF6B37"/>
    <w:rsid w:val="00DF6BA6"/>
    <w:rsid w:val="00DF6BAF"/>
    <w:rsid w:val="00DF6C5C"/>
    <w:rsid w:val="00DF6E60"/>
    <w:rsid w:val="00DF7539"/>
    <w:rsid w:val="00DF7B7C"/>
    <w:rsid w:val="00E0022D"/>
    <w:rsid w:val="00E004F8"/>
    <w:rsid w:val="00E00BD3"/>
    <w:rsid w:val="00E010EE"/>
    <w:rsid w:val="00E01A95"/>
    <w:rsid w:val="00E01B45"/>
    <w:rsid w:val="00E01DF4"/>
    <w:rsid w:val="00E02D64"/>
    <w:rsid w:val="00E037C4"/>
    <w:rsid w:val="00E03AC3"/>
    <w:rsid w:val="00E04286"/>
    <w:rsid w:val="00E04433"/>
    <w:rsid w:val="00E04F92"/>
    <w:rsid w:val="00E059A8"/>
    <w:rsid w:val="00E05A70"/>
    <w:rsid w:val="00E06021"/>
    <w:rsid w:val="00E061D2"/>
    <w:rsid w:val="00E06887"/>
    <w:rsid w:val="00E077E5"/>
    <w:rsid w:val="00E07915"/>
    <w:rsid w:val="00E106F4"/>
    <w:rsid w:val="00E10832"/>
    <w:rsid w:val="00E10F0F"/>
    <w:rsid w:val="00E1150F"/>
    <w:rsid w:val="00E1157A"/>
    <w:rsid w:val="00E1244A"/>
    <w:rsid w:val="00E124F2"/>
    <w:rsid w:val="00E12635"/>
    <w:rsid w:val="00E12944"/>
    <w:rsid w:val="00E131C3"/>
    <w:rsid w:val="00E136FB"/>
    <w:rsid w:val="00E1423E"/>
    <w:rsid w:val="00E14313"/>
    <w:rsid w:val="00E144E4"/>
    <w:rsid w:val="00E146C9"/>
    <w:rsid w:val="00E14856"/>
    <w:rsid w:val="00E14BEF"/>
    <w:rsid w:val="00E14DB1"/>
    <w:rsid w:val="00E15593"/>
    <w:rsid w:val="00E15756"/>
    <w:rsid w:val="00E15CA5"/>
    <w:rsid w:val="00E1654D"/>
    <w:rsid w:val="00E173EF"/>
    <w:rsid w:val="00E1763E"/>
    <w:rsid w:val="00E17E0E"/>
    <w:rsid w:val="00E203B5"/>
    <w:rsid w:val="00E20689"/>
    <w:rsid w:val="00E21019"/>
    <w:rsid w:val="00E221B0"/>
    <w:rsid w:val="00E22C61"/>
    <w:rsid w:val="00E234B8"/>
    <w:rsid w:val="00E23884"/>
    <w:rsid w:val="00E23F64"/>
    <w:rsid w:val="00E24E9A"/>
    <w:rsid w:val="00E25800"/>
    <w:rsid w:val="00E25D59"/>
    <w:rsid w:val="00E25D6A"/>
    <w:rsid w:val="00E263C0"/>
    <w:rsid w:val="00E26796"/>
    <w:rsid w:val="00E26FA1"/>
    <w:rsid w:val="00E27159"/>
    <w:rsid w:val="00E276BC"/>
    <w:rsid w:val="00E2770D"/>
    <w:rsid w:val="00E279E6"/>
    <w:rsid w:val="00E27E2C"/>
    <w:rsid w:val="00E27FE9"/>
    <w:rsid w:val="00E30299"/>
    <w:rsid w:val="00E30455"/>
    <w:rsid w:val="00E30529"/>
    <w:rsid w:val="00E305C0"/>
    <w:rsid w:val="00E3085C"/>
    <w:rsid w:val="00E30DE0"/>
    <w:rsid w:val="00E3147A"/>
    <w:rsid w:val="00E327AB"/>
    <w:rsid w:val="00E32933"/>
    <w:rsid w:val="00E32AD5"/>
    <w:rsid w:val="00E32D33"/>
    <w:rsid w:val="00E33648"/>
    <w:rsid w:val="00E33E3D"/>
    <w:rsid w:val="00E34404"/>
    <w:rsid w:val="00E34909"/>
    <w:rsid w:val="00E35436"/>
    <w:rsid w:val="00E355DD"/>
    <w:rsid w:val="00E36306"/>
    <w:rsid w:val="00E3688C"/>
    <w:rsid w:val="00E369E8"/>
    <w:rsid w:val="00E36EBD"/>
    <w:rsid w:val="00E40CE5"/>
    <w:rsid w:val="00E40E28"/>
    <w:rsid w:val="00E40E2F"/>
    <w:rsid w:val="00E40FF5"/>
    <w:rsid w:val="00E4139F"/>
    <w:rsid w:val="00E41D31"/>
    <w:rsid w:val="00E41D72"/>
    <w:rsid w:val="00E4291F"/>
    <w:rsid w:val="00E42E08"/>
    <w:rsid w:val="00E42F6C"/>
    <w:rsid w:val="00E4314E"/>
    <w:rsid w:val="00E43388"/>
    <w:rsid w:val="00E437BF"/>
    <w:rsid w:val="00E443B7"/>
    <w:rsid w:val="00E451EE"/>
    <w:rsid w:val="00E455A6"/>
    <w:rsid w:val="00E456FE"/>
    <w:rsid w:val="00E45833"/>
    <w:rsid w:val="00E4598B"/>
    <w:rsid w:val="00E45E11"/>
    <w:rsid w:val="00E45EC4"/>
    <w:rsid w:val="00E462E1"/>
    <w:rsid w:val="00E4662D"/>
    <w:rsid w:val="00E467D0"/>
    <w:rsid w:val="00E46E78"/>
    <w:rsid w:val="00E47F28"/>
    <w:rsid w:val="00E5116E"/>
    <w:rsid w:val="00E5149F"/>
    <w:rsid w:val="00E51B4C"/>
    <w:rsid w:val="00E5224D"/>
    <w:rsid w:val="00E5288D"/>
    <w:rsid w:val="00E528E7"/>
    <w:rsid w:val="00E52BD4"/>
    <w:rsid w:val="00E5335B"/>
    <w:rsid w:val="00E5437A"/>
    <w:rsid w:val="00E547A4"/>
    <w:rsid w:val="00E54AF7"/>
    <w:rsid w:val="00E559EC"/>
    <w:rsid w:val="00E55ACD"/>
    <w:rsid w:val="00E55D57"/>
    <w:rsid w:val="00E55DB8"/>
    <w:rsid w:val="00E55F45"/>
    <w:rsid w:val="00E5626D"/>
    <w:rsid w:val="00E5688B"/>
    <w:rsid w:val="00E56ABA"/>
    <w:rsid w:val="00E56DFC"/>
    <w:rsid w:val="00E573EB"/>
    <w:rsid w:val="00E5777A"/>
    <w:rsid w:val="00E5788D"/>
    <w:rsid w:val="00E579D9"/>
    <w:rsid w:val="00E57DBF"/>
    <w:rsid w:val="00E57F02"/>
    <w:rsid w:val="00E60130"/>
    <w:rsid w:val="00E60848"/>
    <w:rsid w:val="00E608E2"/>
    <w:rsid w:val="00E61297"/>
    <w:rsid w:val="00E622FA"/>
    <w:rsid w:val="00E62C18"/>
    <w:rsid w:val="00E62C78"/>
    <w:rsid w:val="00E63145"/>
    <w:rsid w:val="00E63590"/>
    <w:rsid w:val="00E63BC3"/>
    <w:rsid w:val="00E63DA9"/>
    <w:rsid w:val="00E63F1B"/>
    <w:rsid w:val="00E6424E"/>
    <w:rsid w:val="00E642EA"/>
    <w:rsid w:val="00E6471B"/>
    <w:rsid w:val="00E64820"/>
    <w:rsid w:val="00E65DB8"/>
    <w:rsid w:val="00E6604C"/>
    <w:rsid w:val="00E66712"/>
    <w:rsid w:val="00E67420"/>
    <w:rsid w:val="00E67650"/>
    <w:rsid w:val="00E67C24"/>
    <w:rsid w:val="00E67E94"/>
    <w:rsid w:val="00E71305"/>
    <w:rsid w:val="00E713B6"/>
    <w:rsid w:val="00E7150E"/>
    <w:rsid w:val="00E71722"/>
    <w:rsid w:val="00E71C70"/>
    <w:rsid w:val="00E724FE"/>
    <w:rsid w:val="00E72A6D"/>
    <w:rsid w:val="00E72BA5"/>
    <w:rsid w:val="00E72F17"/>
    <w:rsid w:val="00E733F1"/>
    <w:rsid w:val="00E735B2"/>
    <w:rsid w:val="00E747E5"/>
    <w:rsid w:val="00E74AA1"/>
    <w:rsid w:val="00E75E16"/>
    <w:rsid w:val="00E760A1"/>
    <w:rsid w:val="00E77A27"/>
    <w:rsid w:val="00E815F7"/>
    <w:rsid w:val="00E81B4C"/>
    <w:rsid w:val="00E81D6E"/>
    <w:rsid w:val="00E8224A"/>
    <w:rsid w:val="00E8344E"/>
    <w:rsid w:val="00E835CF"/>
    <w:rsid w:val="00E8496B"/>
    <w:rsid w:val="00E8497B"/>
    <w:rsid w:val="00E84E48"/>
    <w:rsid w:val="00E85091"/>
    <w:rsid w:val="00E85349"/>
    <w:rsid w:val="00E86001"/>
    <w:rsid w:val="00E8655D"/>
    <w:rsid w:val="00E86620"/>
    <w:rsid w:val="00E86968"/>
    <w:rsid w:val="00E86A4F"/>
    <w:rsid w:val="00E86C49"/>
    <w:rsid w:val="00E876E7"/>
    <w:rsid w:val="00E8798C"/>
    <w:rsid w:val="00E87B8A"/>
    <w:rsid w:val="00E87EBB"/>
    <w:rsid w:val="00E90E36"/>
    <w:rsid w:val="00E90E63"/>
    <w:rsid w:val="00E9103F"/>
    <w:rsid w:val="00E9117B"/>
    <w:rsid w:val="00E915B4"/>
    <w:rsid w:val="00E91736"/>
    <w:rsid w:val="00E918A0"/>
    <w:rsid w:val="00E91C6D"/>
    <w:rsid w:val="00E92440"/>
    <w:rsid w:val="00E925CF"/>
    <w:rsid w:val="00E92E01"/>
    <w:rsid w:val="00E93B5B"/>
    <w:rsid w:val="00E9406B"/>
    <w:rsid w:val="00E94422"/>
    <w:rsid w:val="00E94C53"/>
    <w:rsid w:val="00E94DBA"/>
    <w:rsid w:val="00E95CE1"/>
    <w:rsid w:val="00E967C8"/>
    <w:rsid w:val="00E96BA4"/>
    <w:rsid w:val="00E96CBD"/>
    <w:rsid w:val="00E9704C"/>
    <w:rsid w:val="00EA07A2"/>
    <w:rsid w:val="00EA08FE"/>
    <w:rsid w:val="00EA0E83"/>
    <w:rsid w:val="00EA1734"/>
    <w:rsid w:val="00EA1A9D"/>
    <w:rsid w:val="00EA1B1A"/>
    <w:rsid w:val="00EA1D7E"/>
    <w:rsid w:val="00EA1DEA"/>
    <w:rsid w:val="00EA1ED2"/>
    <w:rsid w:val="00EA260F"/>
    <w:rsid w:val="00EA275F"/>
    <w:rsid w:val="00EA2F56"/>
    <w:rsid w:val="00EA3C6C"/>
    <w:rsid w:val="00EA3EF3"/>
    <w:rsid w:val="00EA4082"/>
    <w:rsid w:val="00EA4638"/>
    <w:rsid w:val="00EA5604"/>
    <w:rsid w:val="00EA5920"/>
    <w:rsid w:val="00EA5965"/>
    <w:rsid w:val="00EA5D5E"/>
    <w:rsid w:val="00EA63AB"/>
    <w:rsid w:val="00EA6D2A"/>
    <w:rsid w:val="00EA7941"/>
    <w:rsid w:val="00EB0416"/>
    <w:rsid w:val="00EB096A"/>
    <w:rsid w:val="00EB0B55"/>
    <w:rsid w:val="00EB0C0F"/>
    <w:rsid w:val="00EB0CEA"/>
    <w:rsid w:val="00EB1065"/>
    <w:rsid w:val="00EB1245"/>
    <w:rsid w:val="00EB18CC"/>
    <w:rsid w:val="00EB1D66"/>
    <w:rsid w:val="00EB21D3"/>
    <w:rsid w:val="00EB21D7"/>
    <w:rsid w:val="00EB2B7E"/>
    <w:rsid w:val="00EB2C3A"/>
    <w:rsid w:val="00EB3077"/>
    <w:rsid w:val="00EB308A"/>
    <w:rsid w:val="00EB4CD0"/>
    <w:rsid w:val="00EB4F06"/>
    <w:rsid w:val="00EB5235"/>
    <w:rsid w:val="00EB54D7"/>
    <w:rsid w:val="00EB5776"/>
    <w:rsid w:val="00EB5B1A"/>
    <w:rsid w:val="00EB6430"/>
    <w:rsid w:val="00EB6607"/>
    <w:rsid w:val="00EB6C5A"/>
    <w:rsid w:val="00EB6F6F"/>
    <w:rsid w:val="00EB7184"/>
    <w:rsid w:val="00EC015D"/>
    <w:rsid w:val="00EC03C8"/>
    <w:rsid w:val="00EC064A"/>
    <w:rsid w:val="00EC090B"/>
    <w:rsid w:val="00EC0E98"/>
    <w:rsid w:val="00EC116C"/>
    <w:rsid w:val="00EC1395"/>
    <w:rsid w:val="00EC1431"/>
    <w:rsid w:val="00EC1718"/>
    <w:rsid w:val="00EC1B3F"/>
    <w:rsid w:val="00EC20CC"/>
    <w:rsid w:val="00EC2103"/>
    <w:rsid w:val="00EC28A7"/>
    <w:rsid w:val="00EC2AEB"/>
    <w:rsid w:val="00EC306F"/>
    <w:rsid w:val="00EC31DF"/>
    <w:rsid w:val="00EC3CE4"/>
    <w:rsid w:val="00EC4555"/>
    <w:rsid w:val="00EC4868"/>
    <w:rsid w:val="00EC58FA"/>
    <w:rsid w:val="00EC61D1"/>
    <w:rsid w:val="00EC6940"/>
    <w:rsid w:val="00EC6A8B"/>
    <w:rsid w:val="00EC72A0"/>
    <w:rsid w:val="00EC79D2"/>
    <w:rsid w:val="00ED0902"/>
    <w:rsid w:val="00ED103D"/>
    <w:rsid w:val="00ED1AC1"/>
    <w:rsid w:val="00ED1BDE"/>
    <w:rsid w:val="00ED1D9B"/>
    <w:rsid w:val="00ED2005"/>
    <w:rsid w:val="00ED20E3"/>
    <w:rsid w:val="00ED2270"/>
    <w:rsid w:val="00ED3564"/>
    <w:rsid w:val="00ED36A0"/>
    <w:rsid w:val="00ED388E"/>
    <w:rsid w:val="00ED3CEE"/>
    <w:rsid w:val="00ED3CFD"/>
    <w:rsid w:val="00ED4B9D"/>
    <w:rsid w:val="00ED5438"/>
    <w:rsid w:val="00ED564F"/>
    <w:rsid w:val="00ED5DD4"/>
    <w:rsid w:val="00ED63C0"/>
    <w:rsid w:val="00ED6459"/>
    <w:rsid w:val="00ED7184"/>
    <w:rsid w:val="00ED7234"/>
    <w:rsid w:val="00ED744D"/>
    <w:rsid w:val="00ED7A25"/>
    <w:rsid w:val="00ED7DFC"/>
    <w:rsid w:val="00EE00D0"/>
    <w:rsid w:val="00EE0DB6"/>
    <w:rsid w:val="00EE0E59"/>
    <w:rsid w:val="00EE13B5"/>
    <w:rsid w:val="00EE1626"/>
    <w:rsid w:val="00EE18DA"/>
    <w:rsid w:val="00EE1946"/>
    <w:rsid w:val="00EE218D"/>
    <w:rsid w:val="00EE27B3"/>
    <w:rsid w:val="00EE3230"/>
    <w:rsid w:val="00EE33A0"/>
    <w:rsid w:val="00EE3537"/>
    <w:rsid w:val="00EE3A39"/>
    <w:rsid w:val="00EE3BF9"/>
    <w:rsid w:val="00EE3F59"/>
    <w:rsid w:val="00EE4246"/>
    <w:rsid w:val="00EE453D"/>
    <w:rsid w:val="00EE45BD"/>
    <w:rsid w:val="00EE464A"/>
    <w:rsid w:val="00EE4CE9"/>
    <w:rsid w:val="00EE5318"/>
    <w:rsid w:val="00EE5465"/>
    <w:rsid w:val="00EE54C5"/>
    <w:rsid w:val="00EE552C"/>
    <w:rsid w:val="00EE58D6"/>
    <w:rsid w:val="00EE5902"/>
    <w:rsid w:val="00EE5B42"/>
    <w:rsid w:val="00EE6168"/>
    <w:rsid w:val="00EE68A1"/>
    <w:rsid w:val="00EE6BB0"/>
    <w:rsid w:val="00EE6EE2"/>
    <w:rsid w:val="00EE7462"/>
    <w:rsid w:val="00EE75D5"/>
    <w:rsid w:val="00EE7A54"/>
    <w:rsid w:val="00EE7DF5"/>
    <w:rsid w:val="00EF04E9"/>
    <w:rsid w:val="00EF061A"/>
    <w:rsid w:val="00EF068A"/>
    <w:rsid w:val="00EF07CD"/>
    <w:rsid w:val="00EF0A85"/>
    <w:rsid w:val="00EF0EB6"/>
    <w:rsid w:val="00EF0F82"/>
    <w:rsid w:val="00EF10D6"/>
    <w:rsid w:val="00EF1789"/>
    <w:rsid w:val="00EF1E5E"/>
    <w:rsid w:val="00EF21FB"/>
    <w:rsid w:val="00EF2574"/>
    <w:rsid w:val="00EF2777"/>
    <w:rsid w:val="00EF2C03"/>
    <w:rsid w:val="00EF2DAB"/>
    <w:rsid w:val="00EF2E50"/>
    <w:rsid w:val="00EF3A12"/>
    <w:rsid w:val="00EF3E6F"/>
    <w:rsid w:val="00EF422E"/>
    <w:rsid w:val="00EF4FFB"/>
    <w:rsid w:val="00EF5328"/>
    <w:rsid w:val="00EF58D8"/>
    <w:rsid w:val="00EF5C79"/>
    <w:rsid w:val="00EF5E2E"/>
    <w:rsid w:val="00EF6DCB"/>
    <w:rsid w:val="00F003FC"/>
    <w:rsid w:val="00F00C17"/>
    <w:rsid w:val="00F00CD1"/>
    <w:rsid w:val="00F00DBD"/>
    <w:rsid w:val="00F0196D"/>
    <w:rsid w:val="00F026C7"/>
    <w:rsid w:val="00F027D6"/>
    <w:rsid w:val="00F03DA5"/>
    <w:rsid w:val="00F040F0"/>
    <w:rsid w:val="00F04895"/>
    <w:rsid w:val="00F04AFB"/>
    <w:rsid w:val="00F051F3"/>
    <w:rsid w:val="00F054CA"/>
    <w:rsid w:val="00F05C6F"/>
    <w:rsid w:val="00F062CA"/>
    <w:rsid w:val="00F06602"/>
    <w:rsid w:val="00F06DA8"/>
    <w:rsid w:val="00F06DE4"/>
    <w:rsid w:val="00F06E06"/>
    <w:rsid w:val="00F073BB"/>
    <w:rsid w:val="00F074F5"/>
    <w:rsid w:val="00F07542"/>
    <w:rsid w:val="00F075F0"/>
    <w:rsid w:val="00F0772B"/>
    <w:rsid w:val="00F07E1C"/>
    <w:rsid w:val="00F10111"/>
    <w:rsid w:val="00F1059D"/>
    <w:rsid w:val="00F10D21"/>
    <w:rsid w:val="00F11546"/>
    <w:rsid w:val="00F115E1"/>
    <w:rsid w:val="00F117A4"/>
    <w:rsid w:val="00F1258B"/>
    <w:rsid w:val="00F1260A"/>
    <w:rsid w:val="00F127A8"/>
    <w:rsid w:val="00F12812"/>
    <w:rsid w:val="00F1294D"/>
    <w:rsid w:val="00F12F4D"/>
    <w:rsid w:val="00F13618"/>
    <w:rsid w:val="00F13E48"/>
    <w:rsid w:val="00F13F6F"/>
    <w:rsid w:val="00F14B42"/>
    <w:rsid w:val="00F15423"/>
    <w:rsid w:val="00F15955"/>
    <w:rsid w:val="00F1598E"/>
    <w:rsid w:val="00F15B07"/>
    <w:rsid w:val="00F15CF7"/>
    <w:rsid w:val="00F1694D"/>
    <w:rsid w:val="00F1702C"/>
    <w:rsid w:val="00F17037"/>
    <w:rsid w:val="00F17242"/>
    <w:rsid w:val="00F17AB1"/>
    <w:rsid w:val="00F17F2D"/>
    <w:rsid w:val="00F20FA2"/>
    <w:rsid w:val="00F20FED"/>
    <w:rsid w:val="00F21843"/>
    <w:rsid w:val="00F22089"/>
    <w:rsid w:val="00F2209E"/>
    <w:rsid w:val="00F2268C"/>
    <w:rsid w:val="00F229F2"/>
    <w:rsid w:val="00F22BFE"/>
    <w:rsid w:val="00F22C0A"/>
    <w:rsid w:val="00F22E15"/>
    <w:rsid w:val="00F22F7E"/>
    <w:rsid w:val="00F2306E"/>
    <w:rsid w:val="00F24152"/>
    <w:rsid w:val="00F249E9"/>
    <w:rsid w:val="00F24E73"/>
    <w:rsid w:val="00F24EA6"/>
    <w:rsid w:val="00F24F25"/>
    <w:rsid w:val="00F26341"/>
    <w:rsid w:val="00F26A08"/>
    <w:rsid w:val="00F26B4C"/>
    <w:rsid w:val="00F26CC1"/>
    <w:rsid w:val="00F26DCC"/>
    <w:rsid w:val="00F26F59"/>
    <w:rsid w:val="00F27003"/>
    <w:rsid w:val="00F27230"/>
    <w:rsid w:val="00F27E79"/>
    <w:rsid w:val="00F30E69"/>
    <w:rsid w:val="00F31488"/>
    <w:rsid w:val="00F316B7"/>
    <w:rsid w:val="00F31A51"/>
    <w:rsid w:val="00F31EDA"/>
    <w:rsid w:val="00F3269D"/>
    <w:rsid w:val="00F32E24"/>
    <w:rsid w:val="00F33172"/>
    <w:rsid w:val="00F33512"/>
    <w:rsid w:val="00F33582"/>
    <w:rsid w:val="00F335EE"/>
    <w:rsid w:val="00F33977"/>
    <w:rsid w:val="00F33BF9"/>
    <w:rsid w:val="00F34103"/>
    <w:rsid w:val="00F349A7"/>
    <w:rsid w:val="00F349CD"/>
    <w:rsid w:val="00F34A56"/>
    <w:rsid w:val="00F35826"/>
    <w:rsid w:val="00F35C20"/>
    <w:rsid w:val="00F36F5B"/>
    <w:rsid w:val="00F36FDD"/>
    <w:rsid w:val="00F37182"/>
    <w:rsid w:val="00F3783C"/>
    <w:rsid w:val="00F37B2B"/>
    <w:rsid w:val="00F37BF6"/>
    <w:rsid w:val="00F40222"/>
    <w:rsid w:val="00F4049A"/>
    <w:rsid w:val="00F41733"/>
    <w:rsid w:val="00F419DF"/>
    <w:rsid w:val="00F41A33"/>
    <w:rsid w:val="00F41B0F"/>
    <w:rsid w:val="00F420B5"/>
    <w:rsid w:val="00F42119"/>
    <w:rsid w:val="00F42168"/>
    <w:rsid w:val="00F428CC"/>
    <w:rsid w:val="00F43A94"/>
    <w:rsid w:val="00F43E34"/>
    <w:rsid w:val="00F4454A"/>
    <w:rsid w:val="00F447DF"/>
    <w:rsid w:val="00F44A4F"/>
    <w:rsid w:val="00F44C64"/>
    <w:rsid w:val="00F44DD3"/>
    <w:rsid w:val="00F44FF7"/>
    <w:rsid w:val="00F45194"/>
    <w:rsid w:val="00F45F38"/>
    <w:rsid w:val="00F46A2D"/>
    <w:rsid w:val="00F4723D"/>
    <w:rsid w:val="00F47CBC"/>
    <w:rsid w:val="00F47CEB"/>
    <w:rsid w:val="00F509BE"/>
    <w:rsid w:val="00F509FE"/>
    <w:rsid w:val="00F51709"/>
    <w:rsid w:val="00F51C26"/>
    <w:rsid w:val="00F51CC1"/>
    <w:rsid w:val="00F5366B"/>
    <w:rsid w:val="00F538F2"/>
    <w:rsid w:val="00F53E2F"/>
    <w:rsid w:val="00F54207"/>
    <w:rsid w:val="00F542D3"/>
    <w:rsid w:val="00F54483"/>
    <w:rsid w:val="00F54885"/>
    <w:rsid w:val="00F54A31"/>
    <w:rsid w:val="00F54CB5"/>
    <w:rsid w:val="00F54E74"/>
    <w:rsid w:val="00F55385"/>
    <w:rsid w:val="00F55B01"/>
    <w:rsid w:val="00F56480"/>
    <w:rsid w:val="00F568E1"/>
    <w:rsid w:val="00F56A6A"/>
    <w:rsid w:val="00F56B03"/>
    <w:rsid w:val="00F57465"/>
    <w:rsid w:val="00F5769D"/>
    <w:rsid w:val="00F578B0"/>
    <w:rsid w:val="00F57C26"/>
    <w:rsid w:val="00F57DA7"/>
    <w:rsid w:val="00F60749"/>
    <w:rsid w:val="00F6235B"/>
    <w:rsid w:val="00F624D0"/>
    <w:rsid w:val="00F6365C"/>
    <w:rsid w:val="00F63B74"/>
    <w:rsid w:val="00F641E5"/>
    <w:rsid w:val="00F642D4"/>
    <w:rsid w:val="00F64692"/>
    <w:rsid w:val="00F64A3B"/>
    <w:rsid w:val="00F64AA8"/>
    <w:rsid w:val="00F65ADC"/>
    <w:rsid w:val="00F65C08"/>
    <w:rsid w:val="00F65C73"/>
    <w:rsid w:val="00F65DB8"/>
    <w:rsid w:val="00F65E13"/>
    <w:rsid w:val="00F660B3"/>
    <w:rsid w:val="00F66E74"/>
    <w:rsid w:val="00F67913"/>
    <w:rsid w:val="00F67EEC"/>
    <w:rsid w:val="00F70D63"/>
    <w:rsid w:val="00F70F1B"/>
    <w:rsid w:val="00F7132A"/>
    <w:rsid w:val="00F71525"/>
    <w:rsid w:val="00F71ABD"/>
    <w:rsid w:val="00F71DBF"/>
    <w:rsid w:val="00F71F95"/>
    <w:rsid w:val="00F7219F"/>
    <w:rsid w:val="00F7257D"/>
    <w:rsid w:val="00F7269D"/>
    <w:rsid w:val="00F7271C"/>
    <w:rsid w:val="00F72DDE"/>
    <w:rsid w:val="00F72DF4"/>
    <w:rsid w:val="00F7343D"/>
    <w:rsid w:val="00F739E1"/>
    <w:rsid w:val="00F74189"/>
    <w:rsid w:val="00F74217"/>
    <w:rsid w:val="00F74811"/>
    <w:rsid w:val="00F74BFD"/>
    <w:rsid w:val="00F75C43"/>
    <w:rsid w:val="00F75C61"/>
    <w:rsid w:val="00F765AE"/>
    <w:rsid w:val="00F766DF"/>
    <w:rsid w:val="00F76753"/>
    <w:rsid w:val="00F76B83"/>
    <w:rsid w:val="00F77130"/>
    <w:rsid w:val="00F77473"/>
    <w:rsid w:val="00F7757C"/>
    <w:rsid w:val="00F77800"/>
    <w:rsid w:val="00F80656"/>
    <w:rsid w:val="00F80945"/>
    <w:rsid w:val="00F80A60"/>
    <w:rsid w:val="00F80D74"/>
    <w:rsid w:val="00F80E08"/>
    <w:rsid w:val="00F81286"/>
    <w:rsid w:val="00F8189B"/>
    <w:rsid w:val="00F8196A"/>
    <w:rsid w:val="00F825C0"/>
    <w:rsid w:val="00F82D8B"/>
    <w:rsid w:val="00F83509"/>
    <w:rsid w:val="00F83527"/>
    <w:rsid w:val="00F8390E"/>
    <w:rsid w:val="00F83970"/>
    <w:rsid w:val="00F8425E"/>
    <w:rsid w:val="00F8499A"/>
    <w:rsid w:val="00F84A84"/>
    <w:rsid w:val="00F853AC"/>
    <w:rsid w:val="00F85667"/>
    <w:rsid w:val="00F85962"/>
    <w:rsid w:val="00F85E85"/>
    <w:rsid w:val="00F86222"/>
    <w:rsid w:val="00F8683A"/>
    <w:rsid w:val="00F86B8F"/>
    <w:rsid w:val="00F86DAD"/>
    <w:rsid w:val="00F87A2B"/>
    <w:rsid w:val="00F87E5F"/>
    <w:rsid w:val="00F901C7"/>
    <w:rsid w:val="00F90678"/>
    <w:rsid w:val="00F918AB"/>
    <w:rsid w:val="00F91CD2"/>
    <w:rsid w:val="00F91D01"/>
    <w:rsid w:val="00F91F0B"/>
    <w:rsid w:val="00F92249"/>
    <w:rsid w:val="00F922E4"/>
    <w:rsid w:val="00F92B67"/>
    <w:rsid w:val="00F92FEC"/>
    <w:rsid w:val="00F93366"/>
    <w:rsid w:val="00F9361E"/>
    <w:rsid w:val="00F93AF8"/>
    <w:rsid w:val="00F93B09"/>
    <w:rsid w:val="00F93E9F"/>
    <w:rsid w:val="00F94816"/>
    <w:rsid w:val="00F94AEE"/>
    <w:rsid w:val="00F94BD5"/>
    <w:rsid w:val="00F95215"/>
    <w:rsid w:val="00F959D7"/>
    <w:rsid w:val="00F95D06"/>
    <w:rsid w:val="00F96011"/>
    <w:rsid w:val="00F96045"/>
    <w:rsid w:val="00F971DA"/>
    <w:rsid w:val="00F97245"/>
    <w:rsid w:val="00F97EA6"/>
    <w:rsid w:val="00FA019D"/>
    <w:rsid w:val="00FA04F4"/>
    <w:rsid w:val="00FA0568"/>
    <w:rsid w:val="00FA0631"/>
    <w:rsid w:val="00FA09EC"/>
    <w:rsid w:val="00FA0B01"/>
    <w:rsid w:val="00FA0D96"/>
    <w:rsid w:val="00FA114B"/>
    <w:rsid w:val="00FA1418"/>
    <w:rsid w:val="00FA1730"/>
    <w:rsid w:val="00FA2385"/>
    <w:rsid w:val="00FA2915"/>
    <w:rsid w:val="00FA2ABC"/>
    <w:rsid w:val="00FA3188"/>
    <w:rsid w:val="00FA3870"/>
    <w:rsid w:val="00FA3D8D"/>
    <w:rsid w:val="00FA3FF6"/>
    <w:rsid w:val="00FA4202"/>
    <w:rsid w:val="00FA4759"/>
    <w:rsid w:val="00FA4A24"/>
    <w:rsid w:val="00FA4E08"/>
    <w:rsid w:val="00FA4EF5"/>
    <w:rsid w:val="00FA515B"/>
    <w:rsid w:val="00FA521C"/>
    <w:rsid w:val="00FA5747"/>
    <w:rsid w:val="00FA6081"/>
    <w:rsid w:val="00FA7858"/>
    <w:rsid w:val="00FA7DB7"/>
    <w:rsid w:val="00FA7E2C"/>
    <w:rsid w:val="00FA7FE8"/>
    <w:rsid w:val="00FB0D73"/>
    <w:rsid w:val="00FB108F"/>
    <w:rsid w:val="00FB1361"/>
    <w:rsid w:val="00FB1573"/>
    <w:rsid w:val="00FB1E4B"/>
    <w:rsid w:val="00FB249D"/>
    <w:rsid w:val="00FB2F76"/>
    <w:rsid w:val="00FB41E3"/>
    <w:rsid w:val="00FB4358"/>
    <w:rsid w:val="00FB4584"/>
    <w:rsid w:val="00FB4651"/>
    <w:rsid w:val="00FB468D"/>
    <w:rsid w:val="00FB46A2"/>
    <w:rsid w:val="00FB4B93"/>
    <w:rsid w:val="00FB58CE"/>
    <w:rsid w:val="00FB5A8E"/>
    <w:rsid w:val="00FB6391"/>
    <w:rsid w:val="00FB752F"/>
    <w:rsid w:val="00FC0010"/>
    <w:rsid w:val="00FC0DA5"/>
    <w:rsid w:val="00FC0E9A"/>
    <w:rsid w:val="00FC191D"/>
    <w:rsid w:val="00FC1E00"/>
    <w:rsid w:val="00FC1EF0"/>
    <w:rsid w:val="00FC21D4"/>
    <w:rsid w:val="00FC29E8"/>
    <w:rsid w:val="00FC2BF9"/>
    <w:rsid w:val="00FC37EC"/>
    <w:rsid w:val="00FC3E5B"/>
    <w:rsid w:val="00FC48A8"/>
    <w:rsid w:val="00FC53BA"/>
    <w:rsid w:val="00FC5801"/>
    <w:rsid w:val="00FC5C6B"/>
    <w:rsid w:val="00FC64FC"/>
    <w:rsid w:val="00FC6916"/>
    <w:rsid w:val="00FC6EC6"/>
    <w:rsid w:val="00FC6F3B"/>
    <w:rsid w:val="00FC715C"/>
    <w:rsid w:val="00FC77DE"/>
    <w:rsid w:val="00FC7E51"/>
    <w:rsid w:val="00FD06C9"/>
    <w:rsid w:val="00FD0AFF"/>
    <w:rsid w:val="00FD0DD7"/>
    <w:rsid w:val="00FD14BF"/>
    <w:rsid w:val="00FD15A5"/>
    <w:rsid w:val="00FD1600"/>
    <w:rsid w:val="00FD191E"/>
    <w:rsid w:val="00FD1BE7"/>
    <w:rsid w:val="00FD1ED4"/>
    <w:rsid w:val="00FD1F1E"/>
    <w:rsid w:val="00FD2466"/>
    <w:rsid w:val="00FD25E7"/>
    <w:rsid w:val="00FD26F9"/>
    <w:rsid w:val="00FD2FBE"/>
    <w:rsid w:val="00FD3136"/>
    <w:rsid w:val="00FD34C3"/>
    <w:rsid w:val="00FD36E5"/>
    <w:rsid w:val="00FD4310"/>
    <w:rsid w:val="00FD4604"/>
    <w:rsid w:val="00FD470A"/>
    <w:rsid w:val="00FD485C"/>
    <w:rsid w:val="00FD4CFF"/>
    <w:rsid w:val="00FD4F87"/>
    <w:rsid w:val="00FD6BDE"/>
    <w:rsid w:val="00FD7A99"/>
    <w:rsid w:val="00FD7D82"/>
    <w:rsid w:val="00FE02CE"/>
    <w:rsid w:val="00FE065E"/>
    <w:rsid w:val="00FE0ABA"/>
    <w:rsid w:val="00FE1175"/>
    <w:rsid w:val="00FE11C9"/>
    <w:rsid w:val="00FE1421"/>
    <w:rsid w:val="00FE20D5"/>
    <w:rsid w:val="00FE2ACA"/>
    <w:rsid w:val="00FE2AD1"/>
    <w:rsid w:val="00FE2D46"/>
    <w:rsid w:val="00FE35A8"/>
    <w:rsid w:val="00FE4826"/>
    <w:rsid w:val="00FE4EAE"/>
    <w:rsid w:val="00FE5C60"/>
    <w:rsid w:val="00FE60A4"/>
    <w:rsid w:val="00FE6838"/>
    <w:rsid w:val="00FE7049"/>
    <w:rsid w:val="00FE736D"/>
    <w:rsid w:val="00FE74FE"/>
    <w:rsid w:val="00FE7A2F"/>
    <w:rsid w:val="00FF0806"/>
    <w:rsid w:val="00FF16B5"/>
    <w:rsid w:val="00FF17A3"/>
    <w:rsid w:val="00FF1B28"/>
    <w:rsid w:val="00FF2372"/>
    <w:rsid w:val="00FF244B"/>
    <w:rsid w:val="00FF2967"/>
    <w:rsid w:val="00FF2A7F"/>
    <w:rsid w:val="00FF2FFB"/>
    <w:rsid w:val="00FF367D"/>
    <w:rsid w:val="00FF3E27"/>
    <w:rsid w:val="00FF42E2"/>
    <w:rsid w:val="00FF4630"/>
    <w:rsid w:val="00FF4CE4"/>
    <w:rsid w:val="00FF50C3"/>
    <w:rsid w:val="00FF513C"/>
    <w:rsid w:val="00FF5B10"/>
    <w:rsid w:val="00FF5BD7"/>
    <w:rsid w:val="00FF5DBE"/>
    <w:rsid w:val="00FF5EC4"/>
    <w:rsid w:val="00FF6574"/>
    <w:rsid w:val="00FF683B"/>
    <w:rsid w:val="00FF68A3"/>
    <w:rsid w:val="00FF68D6"/>
    <w:rsid w:val="00FF71B7"/>
    <w:rsid w:val="00FF753B"/>
    <w:rsid w:val="00FF77E3"/>
    <w:rsid w:val="013D6BF6"/>
    <w:rsid w:val="018057AC"/>
    <w:rsid w:val="03C2EA70"/>
    <w:rsid w:val="070E3873"/>
    <w:rsid w:val="072443A8"/>
    <w:rsid w:val="081F0692"/>
    <w:rsid w:val="0993C790"/>
    <w:rsid w:val="0CBB4773"/>
    <w:rsid w:val="0D9797CC"/>
    <w:rsid w:val="14C50DAA"/>
    <w:rsid w:val="15AC9307"/>
    <w:rsid w:val="18547C03"/>
    <w:rsid w:val="18AF7899"/>
    <w:rsid w:val="18CC598B"/>
    <w:rsid w:val="1B320D12"/>
    <w:rsid w:val="1D39F7DF"/>
    <w:rsid w:val="1DE7F2BF"/>
    <w:rsid w:val="1E3D8F5E"/>
    <w:rsid w:val="1F5C0DDB"/>
    <w:rsid w:val="2092A5B7"/>
    <w:rsid w:val="22903B70"/>
    <w:rsid w:val="24A9E2E7"/>
    <w:rsid w:val="24EA18A0"/>
    <w:rsid w:val="2518EF53"/>
    <w:rsid w:val="25819D42"/>
    <w:rsid w:val="26264EC0"/>
    <w:rsid w:val="279CE8BA"/>
    <w:rsid w:val="27D6876A"/>
    <w:rsid w:val="2820A26B"/>
    <w:rsid w:val="28A4D314"/>
    <w:rsid w:val="29B33087"/>
    <w:rsid w:val="2AFA8DC3"/>
    <w:rsid w:val="2B8064EA"/>
    <w:rsid w:val="2BFC707F"/>
    <w:rsid w:val="2C3D70B5"/>
    <w:rsid w:val="2F8F8EA9"/>
    <w:rsid w:val="30413A71"/>
    <w:rsid w:val="30CA12B8"/>
    <w:rsid w:val="30DADA60"/>
    <w:rsid w:val="32930B93"/>
    <w:rsid w:val="33E88148"/>
    <w:rsid w:val="3488D4E5"/>
    <w:rsid w:val="34B9C795"/>
    <w:rsid w:val="35EA0D0F"/>
    <w:rsid w:val="39204F47"/>
    <w:rsid w:val="3937FF64"/>
    <w:rsid w:val="398AFA58"/>
    <w:rsid w:val="399BE02C"/>
    <w:rsid w:val="3A020BE4"/>
    <w:rsid w:val="3A1F8762"/>
    <w:rsid w:val="3A850FDF"/>
    <w:rsid w:val="3EDC429B"/>
    <w:rsid w:val="40AA0CE6"/>
    <w:rsid w:val="40AE88FB"/>
    <w:rsid w:val="41AC717A"/>
    <w:rsid w:val="43E25231"/>
    <w:rsid w:val="441B709B"/>
    <w:rsid w:val="448285AC"/>
    <w:rsid w:val="448E6FE5"/>
    <w:rsid w:val="466887C9"/>
    <w:rsid w:val="4A6080C5"/>
    <w:rsid w:val="4B524811"/>
    <w:rsid w:val="4BC6870E"/>
    <w:rsid w:val="4E54BC85"/>
    <w:rsid w:val="4FD63A50"/>
    <w:rsid w:val="50131BF7"/>
    <w:rsid w:val="556B0185"/>
    <w:rsid w:val="5572B04E"/>
    <w:rsid w:val="56036106"/>
    <w:rsid w:val="566B7862"/>
    <w:rsid w:val="593D59CA"/>
    <w:rsid w:val="5A8EE0E8"/>
    <w:rsid w:val="5BFA95F5"/>
    <w:rsid w:val="5DCFC357"/>
    <w:rsid w:val="5F97B94B"/>
    <w:rsid w:val="61C9143B"/>
    <w:rsid w:val="622DD03E"/>
    <w:rsid w:val="63BAD5F5"/>
    <w:rsid w:val="65116008"/>
    <w:rsid w:val="6756D24D"/>
    <w:rsid w:val="67FC6085"/>
    <w:rsid w:val="6A73F4E0"/>
    <w:rsid w:val="6C99A1E9"/>
    <w:rsid w:val="6D4F9E36"/>
    <w:rsid w:val="6E17C15E"/>
    <w:rsid w:val="6FE047CF"/>
    <w:rsid w:val="7289E5B0"/>
    <w:rsid w:val="729E102B"/>
    <w:rsid w:val="7348236C"/>
    <w:rsid w:val="7606378C"/>
    <w:rsid w:val="76842AEF"/>
    <w:rsid w:val="77C99D4D"/>
    <w:rsid w:val="7990382A"/>
    <w:rsid w:val="7AE526C4"/>
    <w:rsid w:val="7AFB1644"/>
    <w:rsid w:val="7B7F24BF"/>
    <w:rsid w:val="7DD826E5"/>
    <w:rsid w:val="7DF5738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108E3"/>
  <w15:docId w15:val="{BA5E8DE1-6F51-40E7-A4CD-F91837DA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5D0"/>
    <w:rPr>
      <w:rFonts w:ascii="Calibri" w:eastAsiaTheme="minorHAnsi" w:hAnsi="Calibri" w:cs="Calibri"/>
      <w:sz w:val="22"/>
      <w:szCs w:val="22"/>
      <w:lang w:eastAsia="en-US"/>
    </w:rPr>
  </w:style>
  <w:style w:type="paragraph" w:styleId="Heading1">
    <w:name w:val="heading 1"/>
    <w:basedOn w:val="Normal"/>
    <w:next w:val="BodyText"/>
    <w:link w:val="Heading1Char"/>
    <w:uiPriority w:val="9"/>
    <w:qFormat/>
    <w:rsid w:val="00A76A7F"/>
    <w:pPr>
      <w:keepNext/>
      <w:tabs>
        <w:tab w:val="left" w:pos="284"/>
      </w:tabs>
      <w:spacing w:before="600" w:after="400"/>
      <w:outlineLvl w:val="0"/>
    </w:pPr>
    <w:rPr>
      <w:rFonts w:ascii="Arial" w:eastAsia="Times New Roman" w:hAnsi="Arial" w:cs="Times New Roman"/>
      <w:caps/>
      <w:color w:val="00426F"/>
      <w:kern w:val="28"/>
      <w:sz w:val="40"/>
      <w:szCs w:val="36"/>
    </w:rPr>
  </w:style>
  <w:style w:type="paragraph" w:styleId="Heading2">
    <w:name w:val="heading 2"/>
    <w:basedOn w:val="Normal"/>
    <w:next w:val="BodyText"/>
    <w:link w:val="Heading2Char"/>
    <w:qFormat/>
    <w:rsid w:val="005C052E"/>
    <w:pPr>
      <w:keepNext/>
      <w:widowControl w:val="0"/>
      <w:pBdr>
        <w:bottom w:val="single" w:sz="4" w:space="4" w:color="53C8E9"/>
      </w:pBdr>
      <w:spacing w:before="240" w:after="100"/>
      <w:outlineLvl w:val="1"/>
    </w:pPr>
    <w:rPr>
      <w:rFonts w:ascii="Arial Bold" w:eastAsia="Times New Roman" w:hAnsi="Arial Bold" w:cs="Times New Roman"/>
      <w:b/>
      <w:color w:val="53C8E9"/>
      <w:kern w:val="28"/>
      <w:sz w:val="28"/>
      <w:szCs w:val="36"/>
    </w:rPr>
  </w:style>
  <w:style w:type="paragraph" w:styleId="Heading3">
    <w:name w:val="heading 3"/>
    <w:basedOn w:val="Heading2"/>
    <w:next w:val="BodyText"/>
    <w:link w:val="Heading3Char"/>
    <w:qFormat/>
    <w:rsid w:val="005C052E"/>
    <w:pPr>
      <w:pBdr>
        <w:bottom w:val="none" w:sz="0" w:space="0" w:color="auto"/>
      </w:pBdr>
      <w:spacing w:before="320" w:after="120" w:line="240" w:lineRule="atLeast"/>
      <w:outlineLvl w:val="2"/>
    </w:pPr>
    <w:rPr>
      <w:color w:val="auto"/>
      <w:sz w:val="26"/>
    </w:rPr>
  </w:style>
  <w:style w:type="paragraph" w:styleId="Heading4">
    <w:name w:val="heading 4"/>
    <w:basedOn w:val="Heading3"/>
    <w:next w:val="Normal"/>
    <w:link w:val="Heading4Char"/>
    <w:qFormat/>
    <w:rsid w:val="004471FE"/>
    <w:pPr>
      <w:outlineLvl w:val="3"/>
    </w:pPr>
    <w:rPr>
      <w:color w:val="00426F"/>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4504A1"/>
    <w:pPr>
      <w:spacing w:before="160" w:after="100"/>
    </w:pPr>
    <w:rPr>
      <w:rFonts w:ascii="Arial" w:eastAsiaTheme="minorHAnsi" w:hAnsi="Arial" w:cs="Arial"/>
      <w:bCs/>
      <w:sz w:val="23"/>
      <w:lang w:eastAsia="en-US"/>
    </w:rPr>
  </w:style>
  <w:style w:type="character" w:customStyle="1" w:styleId="BodyTextChar">
    <w:name w:val="Body Text Char"/>
    <w:basedOn w:val="DefaultParagraphFont"/>
    <w:link w:val="BodyText"/>
    <w:rsid w:val="004504A1"/>
    <w:rPr>
      <w:rFonts w:ascii="Arial" w:eastAsiaTheme="minorHAnsi" w:hAnsi="Arial" w:cs="Arial"/>
      <w:bCs/>
      <w:sz w:val="23"/>
      <w:lang w:eastAsia="en-US"/>
    </w:rPr>
  </w:style>
  <w:style w:type="character" w:customStyle="1" w:styleId="Heading1Char">
    <w:name w:val="Heading 1 Char"/>
    <w:link w:val="Heading1"/>
    <w:uiPriority w:val="9"/>
    <w:rsid w:val="00A76A7F"/>
    <w:rPr>
      <w:rFonts w:ascii="Arial" w:hAnsi="Arial"/>
      <w:caps/>
      <w:color w:val="00426F"/>
      <w:kern w:val="28"/>
      <w:sz w:val="40"/>
      <w:szCs w:val="36"/>
      <w:lang w:eastAsia="en-US"/>
    </w:rPr>
  </w:style>
  <w:style w:type="character" w:customStyle="1" w:styleId="Heading2Char">
    <w:name w:val="Heading 2 Char"/>
    <w:link w:val="Heading2"/>
    <w:rsid w:val="005C052E"/>
    <w:rPr>
      <w:rFonts w:ascii="Arial Bold" w:hAnsi="Arial Bold"/>
      <w:b/>
      <w:color w:val="53C8E9"/>
      <w:kern w:val="28"/>
      <w:sz w:val="28"/>
      <w:szCs w:val="36"/>
      <w:lang w:eastAsia="en-US"/>
    </w:rPr>
  </w:style>
  <w:style w:type="character" w:customStyle="1" w:styleId="Heading3Char">
    <w:name w:val="Heading 3 Char"/>
    <w:link w:val="Heading3"/>
    <w:rsid w:val="005C052E"/>
    <w:rPr>
      <w:rFonts w:ascii="Arial Bold" w:hAnsi="Arial Bold"/>
      <w:b/>
      <w:kern w:val="28"/>
      <w:sz w:val="26"/>
      <w:szCs w:val="36"/>
      <w:lang w:eastAsia="en-US"/>
    </w:rPr>
  </w:style>
  <w:style w:type="character" w:customStyle="1" w:styleId="Heading4Char">
    <w:name w:val="Heading 4 Char"/>
    <w:link w:val="Heading4"/>
    <w:rsid w:val="00612AE8"/>
    <w:rPr>
      <w:rFonts w:ascii="Arial Bold" w:hAnsi="Arial Bold"/>
      <w:b/>
      <w:color w:val="00426F"/>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eastAsia="Times New Roman"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724938"/>
    <w:pPr>
      <w:spacing w:before="80" w:after="80"/>
    </w:pPr>
    <w:rPr>
      <w:rFonts w:ascii="Arial" w:eastAsia="Times New Roman" w:hAnsi="Arial" w:cs="Arial"/>
      <w:color w:val="008EBA"/>
      <w:sz w:val="23"/>
      <w:szCs w:val="19"/>
    </w:rPr>
  </w:style>
  <w:style w:type="character" w:customStyle="1" w:styleId="BodyTextBoxChar">
    <w:name w:val="Body Text Box Char"/>
    <w:link w:val="BodyTextBox"/>
    <w:rsid w:val="00724938"/>
    <w:rPr>
      <w:rFonts w:ascii="Arial" w:hAnsi="Arial" w:cs="Arial"/>
      <w:color w:val="008EBA"/>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717" w:hanging="360"/>
    </w:pPr>
    <w:rPr>
      <w:rFonts w:cs="Arial"/>
      <w:sz w:val="23"/>
      <w:szCs w:val="20"/>
      <w:lang w:val="en-US"/>
    </w:rPr>
  </w:style>
  <w:style w:type="paragraph" w:customStyle="1" w:styleId="Bullet1">
    <w:name w:val="Bullet 1"/>
    <w:basedOn w:val="BodyText"/>
    <w:link w:val="Bullet1Char"/>
    <w:autoRedefine/>
    <w:qFormat/>
    <w:rsid w:val="00BF3D52"/>
    <w:pPr>
      <w:numPr>
        <w:numId w:val="14"/>
      </w:numPr>
      <w:spacing w:before="120" w:after="80"/>
    </w:pPr>
    <w:rPr>
      <w:rFonts w:eastAsia="Times New Roman"/>
      <w:color w:val="000000"/>
      <w:szCs w:val="23"/>
    </w:rPr>
  </w:style>
  <w:style w:type="character" w:customStyle="1" w:styleId="Bullet1Char">
    <w:name w:val="Bullet 1 Char"/>
    <w:link w:val="Bullet1"/>
    <w:rsid w:val="00E47F28"/>
    <w:rPr>
      <w:rFonts w:ascii="Arial" w:hAnsi="Arial" w:cs="Arial"/>
      <w:bCs/>
      <w:color w:val="000000"/>
      <w:sz w:val="23"/>
      <w:szCs w:val="23"/>
      <w:lang w:eastAsia="en-US"/>
    </w:rPr>
  </w:style>
  <w:style w:type="paragraph" w:customStyle="1" w:styleId="Bullet1inabox">
    <w:name w:val="Bullet 1 in a box"/>
    <w:basedOn w:val="Bullet1"/>
    <w:autoRedefine/>
    <w:rsid w:val="00997978"/>
    <w:pPr>
      <w:numPr>
        <w:numId w:val="15"/>
      </w:numPr>
      <w:spacing w:before="100" w:after="60"/>
    </w:pPr>
    <w:rPr>
      <w:rFonts w:eastAsiaTheme="minorHAnsi" w:cs="Times New Roman"/>
      <w:color w:val="008EBA"/>
    </w:rPr>
  </w:style>
  <w:style w:type="paragraph" w:customStyle="1" w:styleId="Bullet1Paragraph">
    <w:name w:val="Bullet 1 Paragraph"/>
    <w:basedOn w:val="Normal"/>
    <w:rsid w:val="00FA09EC"/>
    <w:pPr>
      <w:ind w:left="425"/>
    </w:pPr>
    <w:rPr>
      <w:rFonts w:ascii="Times New Roman" w:eastAsia="Times New Roman" w:hAnsi="Times New Roman" w:cs="Times New Roman"/>
      <w:sz w:val="20"/>
      <w:szCs w:val="20"/>
    </w:rPr>
  </w:style>
  <w:style w:type="paragraph" w:customStyle="1" w:styleId="Bullet2">
    <w:name w:val="Bullet 2"/>
    <w:basedOn w:val="Bullet1"/>
    <w:rsid w:val="00C7428C"/>
    <w:pPr>
      <w:numPr>
        <w:numId w:val="16"/>
      </w:numPr>
      <w:tabs>
        <w:tab w:val="left" w:pos="851"/>
      </w:tabs>
      <w:spacing w:line="240" w:lineRule="atLeast"/>
    </w:pPr>
    <w:rPr>
      <w:bCs w:val="0"/>
    </w:r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1"/>
      </w:numPr>
      <w:tabs>
        <w:tab w:val="clear" w:pos="851"/>
      </w:tabs>
      <w:ind w:left="1094" w:hanging="357"/>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2"/>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eastAsia="Times New Roman" w:hAnsi="Tahoma" w:cs="Times New Roman"/>
      <w:b/>
      <w:caps/>
      <w:color w:val="000000"/>
      <w:kern w:val="28"/>
      <w:sz w:val="32"/>
      <w:szCs w:val="20"/>
    </w:rPr>
  </w:style>
  <w:style w:type="paragraph" w:customStyle="1" w:styleId="Chart5X">
    <w:name w:val="Chart 5.X"/>
    <w:basedOn w:val="Normal"/>
    <w:next w:val="Normal"/>
    <w:rsid w:val="00FA09EC"/>
    <w:pPr>
      <w:keepLines/>
      <w:widowControl w:val="0"/>
      <w:tabs>
        <w:tab w:val="left" w:pos="1304"/>
      </w:tabs>
      <w:spacing w:before="360" w:after="120"/>
    </w:pPr>
    <w:rPr>
      <w:rFonts w:ascii="Arial" w:eastAsia="Times New Roman" w:hAnsi="Arial" w:cs="Times New Roman"/>
      <w:bCs/>
      <w:i/>
      <w:color w:val="4F4F4F"/>
      <w:kern w:val="28"/>
    </w:rPr>
  </w:style>
  <w:style w:type="paragraph" w:customStyle="1" w:styleId="ChartHeading">
    <w:name w:val="Chart Heading"/>
    <w:basedOn w:val="Normal"/>
    <w:autoRedefine/>
    <w:rsid w:val="00FA09EC"/>
    <w:pPr>
      <w:keepNext/>
      <w:widowControl w:val="0"/>
      <w:spacing w:before="240" w:after="120"/>
    </w:pPr>
    <w:rPr>
      <w:rFonts w:ascii="Arial" w:eastAsia="Times New Roman" w:hAnsi="Arial" w:cs="Times New Roman"/>
      <w:b/>
      <w:sz w:val="24"/>
      <w:szCs w:val="20"/>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rPr>
      <w:rFonts w:ascii="Times New Roman" w:eastAsia="Times New Roman" w:hAnsi="Times New Roman" w:cs="Times New Roman"/>
      <w:sz w:val="20"/>
      <w:szCs w:val="20"/>
    </w:rPr>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eastAsia="Times New Roman" w:hAnsi="Arial" w:cs="Times New Roman"/>
      <w:sz w:val="18"/>
      <w:szCs w:val="20"/>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rFonts w:ascii="Times New Roman" w:eastAsia="Times New Roman" w:hAnsi="Times New Roman" w:cs="Times New Roman"/>
      <w:i/>
      <w:sz w:val="16"/>
      <w:szCs w:val="20"/>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Times New Roman" w:hAnsi="Lucida Sans" w:cs="Arial"/>
      <w:sz w:val="20"/>
      <w:szCs w:val="20"/>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3"/>
      </w:numPr>
      <w:spacing w:line="360" w:lineRule="auto"/>
    </w:pPr>
    <w:rPr>
      <w:rFonts w:ascii="Arial" w:eastAsia="Times New Roman" w:hAnsi="Arial" w:cs="Times New Roman"/>
      <w:sz w:val="28"/>
      <w:szCs w:val="20"/>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cs="Times New Roman"/>
      <w:sz w:val="20"/>
    </w:rPr>
  </w:style>
  <w:style w:type="paragraph" w:styleId="NoSpacing">
    <w:name w:val="No Spacing"/>
    <w:basedOn w:val="Normal"/>
    <w:link w:val="NoSpacingChar"/>
    <w:qFormat/>
    <w:rsid w:val="00FA09EC"/>
    <w:rPr>
      <w:rFonts w:ascii="Times New Roman" w:eastAsia="Times New Roman" w:hAnsi="Times New Roman" w:cs="Times New Roman"/>
      <w:sz w:val="20"/>
      <w:szCs w:val="20"/>
    </w:rPr>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rPr>
      <w:rFonts w:ascii="Times New Roman" w:eastAsia="Times New Roman" w:hAnsi="Times New Roman" w:cs="Times New Roman"/>
      <w:sz w:val="20"/>
      <w:szCs w:val="20"/>
    </w:r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rFonts w:ascii="Times New Roman" w:eastAsia="Times New Roman" w:hAnsi="Times New Roman" w:cs="Times New Roman"/>
      <w:i/>
      <w:iCs/>
      <w:color w:val="404040"/>
      <w:sz w:val="20"/>
      <w:szCs w:val="2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rFonts w:ascii="Times New Roman" w:eastAsia="Times New Roman" w:hAnsi="Times New Roman" w:cs="Times New Roman"/>
      <w:b/>
      <w:bCs/>
      <w:i/>
      <w:iCs/>
      <w:sz w:val="20"/>
      <w:szCs w:val="20"/>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eastAsia="Times New Roman" w:hAnsi="Arial" w:cs="Times New Roman"/>
      <w:b/>
      <w:i/>
      <w:color w:val="000000"/>
      <w:sz w:val="24"/>
      <w:szCs w:val="20"/>
      <w:lang w:val="en-GB" w:eastAsia="en-AU"/>
    </w:rPr>
  </w:style>
  <w:style w:type="paragraph" w:customStyle="1" w:styleId="Table5X">
    <w:name w:val="Table 5.X"/>
    <w:basedOn w:val="Normal"/>
    <w:next w:val="Normal"/>
    <w:rsid w:val="007475BD"/>
    <w:pPr>
      <w:widowControl w:val="0"/>
      <w:tabs>
        <w:tab w:val="left" w:pos="1304"/>
      </w:tabs>
      <w:spacing w:before="360" w:after="120"/>
    </w:pPr>
    <w:rPr>
      <w:rFonts w:ascii="Arial" w:eastAsia="Times New Roman" w:hAnsi="Arial" w:cs="Times New Roman"/>
      <w:bCs/>
      <w:i/>
      <w:color w:val="4F4F4F"/>
      <w:kern w:val="28"/>
    </w:rPr>
  </w:style>
  <w:style w:type="paragraph" w:customStyle="1" w:styleId="TableFootnote">
    <w:name w:val="Table Footnote"/>
    <w:basedOn w:val="Normal"/>
    <w:rsid w:val="00FA09EC"/>
    <w:pPr>
      <w:spacing w:before="60" w:after="60"/>
      <w:ind w:left="284"/>
    </w:pPr>
    <w:rPr>
      <w:rFonts w:ascii="Arial" w:eastAsia="Times New Roman" w:hAnsi="Arial" w:cs="Times New Roman"/>
      <w:i/>
      <w:sz w:val="14"/>
      <w:szCs w:val="20"/>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4"/>
      </w:numPr>
      <w:spacing w:before="120" w:after="120"/>
    </w:pPr>
    <w:rPr>
      <w:rFonts w:ascii="Arial" w:eastAsia="Times New Roman" w:hAnsi="Arial" w:cs="Times New Roman"/>
      <w:b/>
      <w:sz w:val="24"/>
      <w:szCs w:val="20"/>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eastAsia="Times New Roman" w:hAnsi="Arial" w:cs="Times New Roman"/>
      <w:b/>
      <w:bCs/>
      <w:color w:val="00ABE6"/>
      <w:sz w:val="18"/>
      <w:szCs w:val="20"/>
    </w:rPr>
  </w:style>
  <w:style w:type="paragraph" w:customStyle="1" w:styleId="Table6x">
    <w:name w:val="Table 6.x"/>
    <w:basedOn w:val="Normal"/>
    <w:qFormat/>
    <w:rsid w:val="004E6144"/>
    <w:pPr>
      <w:widowControl w:val="0"/>
      <w:tabs>
        <w:tab w:val="left" w:pos="1134"/>
      </w:tabs>
      <w:spacing w:before="360" w:after="120"/>
    </w:pPr>
    <w:rPr>
      <w:rFonts w:ascii="Arial" w:eastAsia="Times New Roman" w:hAnsi="Arial" w:cs="Times New Roman"/>
      <w:bCs/>
      <w:i/>
      <w:color w:val="57514D"/>
      <w:kern w:val="28"/>
      <w:sz w:val="20"/>
      <w:lang w:val="en-US"/>
    </w:rPr>
  </w:style>
  <w:style w:type="paragraph" w:customStyle="1" w:styleId="31Heading2">
    <w:name w:val="3.1 Heading 2"/>
    <w:basedOn w:val="Normal"/>
    <w:qFormat/>
    <w:rsid w:val="00612AE8"/>
    <w:pPr>
      <w:numPr>
        <w:numId w:val="5"/>
      </w:numPr>
      <w:pBdr>
        <w:bottom w:val="single" w:sz="4" w:space="4" w:color="00ABE6"/>
      </w:pBdr>
      <w:spacing w:before="240" w:after="100"/>
    </w:pPr>
    <w:rPr>
      <w:rFonts w:ascii="Arial" w:eastAsia="Times New Roman" w:hAnsi="Arial" w:cs="Times New Roman"/>
      <w:b/>
      <w:color w:val="00ABE6"/>
      <w:sz w:val="28"/>
      <w:szCs w:val="20"/>
    </w:rPr>
  </w:style>
  <w:style w:type="paragraph" w:customStyle="1" w:styleId="Chart31">
    <w:name w:val="Chart 3.1"/>
    <w:basedOn w:val="Normal"/>
    <w:qFormat/>
    <w:rsid w:val="00C941BB"/>
    <w:pPr>
      <w:spacing w:before="240" w:after="120"/>
      <w:ind w:left="7448" w:hanging="360"/>
    </w:pPr>
    <w:rPr>
      <w:rFonts w:ascii="Arial" w:eastAsia="Times New Roman" w:hAnsi="Arial" w:cs="Times New Roman"/>
      <w:i/>
      <w:color w:val="4F4F4F"/>
      <w:szCs w:val="20"/>
    </w:rPr>
  </w:style>
  <w:style w:type="paragraph" w:customStyle="1" w:styleId="Table31">
    <w:name w:val="Table 3.1"/>
    <w:basedOn w:val="Normal"/>
    <w:qFormat/>
    <w:rsid w:val="00612AE8"/>
    <w:pPr>
      <w:numPr>
        <w:numId w:val="7"/>
      </w:numPr>
      <w:spacing w:before="240" w:after="120"/>
    </w:pPr>
    <w:rPr>
      <w:rFonts w:ascii="Arial" w:eastAsia="Times New Roman" w:hAnsi="Arial" w:cs="Times New Roman"/>
      <w:i/>
      <w:color w:val="4F4F4F"/>
      <w:szCs w:val="20"/>
    </w:rPr>
  </w:style>
  <w:style w:type="paragraph" w:customStyle="1" w:styleId="11Heading2">
    <w:name w:val="1.1 Heading 2"/>
    <w:basedOn w:val="Normal"/>
    <w:qFormat/>
    <w:rsid w:val="007347E1"/>
    <w:pPr>
      <w:numPr>
        <w:numId w:val="8"/>
      </w:numPr>
      <w:pBdr>
        <w:bottom w:val="single" w:sz="4" w:space="4" w:color="00ABE6"/>
      </w:pBdr>
      <w:spacing w:before="240" w:after="100"/>
      <w:ind w:left="357" w:hanging="357"/>
    </w:pPr>
    <w:rPr>
      <w:rFonts w:ascii="Arial" w:eastAsia="Times New Roman" w:hAnsi="Arial" w:cs="Times New Roman"/>
      <w:b/>
      <w:color w:val="00ABE6"/>
      <w:sz w:val="28"/>
      <w:szCs w:val="20"/>
    </w:rPr>
  </w:style>
  <w:style w:type="character" w:customStyle="1" w:styleId="normaltextrun">
    <w:name w:val="normaltextrun"/>
    <w:basedOn w:val="DefaultParagraphFont"/>
    <w:rsid w:val="00736BB7"/>
  </w:style>
  <w:style w:type="paragraph" w:customStyle="1" w:styleId="Bodytextnumbered">
    <w:name w:val="Body text numbered"/>
    <w:basedOn w:val="Heading1"/>
    <w:link w:val="BodytextnumberedChar"/>
    <w:qFormat/>
    <w:rsid w:val="00C93ED5"/>
    <w:pPr>
      <w:keepNext w:val="0"/>
      <w:tabs>
        <w:tab w:val="clear" w:pos="284"/>
        <w:tab w:val="num" w:pos="2156"/>
      </w:tabs>
      <w:spacing w:before="200" w:after="0" w:line="320" w:lineRule="atLeast"/>
      <w:ind w:left="2156" w:hanging="454"/>
    </w:pPr>
    <w:rPr>
      <w:caps w:val="0"/>
      <w:sz w:val="22"/>
      <w:szCs w:val="22"/>
    </w:rPr>
  </w:style>
  <w:style w:type="character" w:customStyle="1" w:styleId="BodytextnumberedChar">
    <w:name w:val="Body text numbered Char"/>
    <w:basedOn w:val="Heading1Char"/>
    <w:link w:val="Bodytextnumbered"/>
    <w:rsid w:val="00C93ED5"/>
    <w:rPr>
      <w:rFonts w:ascii="Arial" w:hAnsi="Arial"/>
      <w:caps w:val="0"/>
      <w:color w:val="1D3278"/>
      <w:kern w:val="28"/>
      <w:sz w:val="22"/>
      <w:szCs w:val="22"/>
      <w:lang w:eastAsia="en-US"/>
    </w:rPr>
  </w:style>
  <w:style w:type="character" w:customStyle="1" w:styleId="UnresolvedMention2">
    <w:name w:val="Unresolved Mention2"/>
    <w:basedOn w:val="DefaultParagraphFont"/>
    <w:uiPriority w:val="99"/>
    <w:unhideWhenUsed/>
    <w:rsid w:val="00C5338E"/>
    <w:rPr>
      <w:color w:val="605E5C"/>
      <w:shd w:val="clear" w:color="auto" w:fill="E1DFDD"/>
    </w:rPr>
  </w:style>
  <w:style w:type="character" w:customStyle="1" w:styleId="Mention1">
    <w:name w:val="Mention1"/>
    <w:basedOn w:val="DefaultParagraphFont"/>
    <w:uiPriority w:val="99"/>
    <w:unhideWhenUsed/>
    <w:rsid w:val="00C5338E"/>
    <w:rPr>
      <w:color w:val="2B579A"/>
      <w:shd w:val="clear" w:color="auto" w:fill="E1DFDD"/>
    </w:rPr>
  </w:style>
  <w:style w:type="character" w:customStyle="1" w:styleId="UnresolvedMention3">
    <w:name w:val="Unresolved Mention3"/>
    <w:basedOn w:val="DefaultParagraphFont"/>
    <w:uiPriority w:val="99"/>
    <w:unhideWhenUsed/>
    <w:rsid w:val="00D77844"/>
    <w:rPr>
      <w:color w:val="605E5C"/>
      <w:shd w:val="clear" w:color="auto" w:fill="E1DFDD"/>
    </w:rPr>
  </w:style>
  <w:style w:type="character" w:customStyle="1" w:styleId="Mention2">
    <w:name w:val="Mention2"/>
    <w:basedOn w:val="DefaultParagraphFont"/>
    <w:uiPriority w:val="99"/>
    <w:unhideWhenUsed/>
    <w:rsid w:val="00D77844"/>
    <w:rPr>
      <w:color w:val="2B579A"/>
      <w:shd w:val="clear" w:color="auto" w:fill="E1DFDD"/>
    </w:rPr>
  </w:style>
  <w:style w:type="character" w:customStyle="1" w:styleId="findhit">
    <w:name w:val="findhit"/>
    <w:basedOn w:val="DefaultParagraphFont"/>
    <w:rsid w:val="00F1059D"/>
  </w:style>
  <w:style w:type="paragraph" w:customStyle="1" w:styleId="paragraph">
    <w:name w:val="paragraph"/>
    <w:basedOn w:val="Normal"/>
    <w:rsid w:val="00C0365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C03656"/>
  </w:style>
  <w:style w:type="paragraph" w:customStyle="1" w:styleId="Box11BoxHeading">
    <w:name w:val="Box 1.1: Box Heading"/>
    <w:basedOn w:val="Normal"/>
    <w:qFormat/>
    <w:rsid w:val="00A421A3"/>
    <w:pPr>
      <w:numPr>
        <w:numId w:val="13"/>
      </w:numPr>
      <w:spacing w:before="80" w:after="60"/>
    </w:pPr>
    <w:rPr>
      <w:rFonts w:ascii="Arial" w:eastAsia="Times New Roman" w:hAnsi="Arial" w:cs="Times New Roman"/>
      <w:b/>
      <w:sz w:val="23"/>
      <w:szCs w:val="20"/>
    </w:rPr>
  </w:style>
  <w:style w:type="paragraph" w:customStyle="1" w:styleId="Bullet2inabox">
    <w:name w:val="Bullet 2 in a box"/>
    <w:basedOn w:val="Normal"/>
    <w:qFormat/>
    <w:rsid w:val="00A421A3"/>
    <w:pPr>
      <w:numPr>
        <w:numId w:val="17"/>
      </w:numPr>
      <w:spacing w:before="100" w:after="60" w:line="240" w:lineRule="atLeast"/>
    </w:pPr>
    <w:rPr>
      <w:rFonts w:ascii="Arial" w:eastAsia="Times New Roman" w:hAnsi="Arial" w:cs="Times New Roman"/>
      <w:color w:val="000000" w:themeColor="text1"/>
      <w:sz w:val="23"/>
      <w:szCs w:val="20"/>
    </w:rPr>
  </w:style>
  <w:style w:type="paragraph" w:customStyle="1" w:styleId="Chart11">
    <w:name w:val="Chart 1.1"/>
    <w:basedOn w:val="Normal"/>
    <w:qFormat/>
    <w:rsid w:val="00A421A3"/>
    <w:pPr>
      <w:numPr>
        <w:numId w:val="18"/>
      </w:numPr>
      <w:spacing w:before="240" w:after="120"/>
    </w:pPr>
    <w:rPr>
      <w:rFonts w:ascii="Arial" w:eastAsia="Times New Roman" w:hAnsi="Arial" w:cs="Times New Roman"/>
      <w:i/>
      <w:color w:val="4F4F4F"/>
      <w:szCs w:val="20"/>
    </w:rPr>
  </w:style>
  <w:style w:type="paragraph" w:customStyle="1" w:styleId="Chart3X">
    <w:name w:val="Chart 3.X"/>
    <w:basedOn w:val="Normal"/>
    <w:next w:val="Normal"/>
    <w:rsid w:val="00A677A9"/>
    <w:pPr>
      <w:keepLines/>
      <w:numPr>
        <w:numId w:val="19"/>
      </w:numPr>
      <w:tabs>
        <w:tab w:val="left" w:pos="1304"/>
      </w:tabs>
      <w:spacing w:before="240" w:after="120"/>
    </w:pPr>
    <w:rPr>
      <w:rFonts w:ascii="Arial" w:eastAsia="Times New Roman" w:hAnsi="Arial" w:cs="Times New Roman"/>
      <w:i/>
      <w:color w:val="4F4F4F"/>
      <w:szCs w:val="20"/>
      <w:lang w:val="en-US"/>
    </w:rPr>
  </w:style>
  <w:style w:type="paragraph" w:customStyle="1" w:styleId="Table2X">
    <w:name w:val="Table 2.X"/>
    <w:basedOn w:val="Normal"/>
    <w:qFormat/>
    <w:rsid w:val="00A421A3"/>
    <w:pPr>
      <w:widowControl w:val="0"/>
      <w:numPr>
        <w:numId w:val="20"/>
      </w:numPr>
      <w:tabs>
        <w:tab w:val="left" w:pos="1304"/>
      </w:tabs>
      <w:spacing w:before="240" w:after="120"/>
    </w:pPr>
    <w:rPr>
      <w:rFonts w:ascii="Arial" w:eastAsia="Times New Roman" w:hAnsi="Arial" w:cs="Times New Roman"/>
      <w:bCs/>
      <w:i/>
      <w:color w:val="4F4F4F"/>
      <w:kern w:val="28"/>
      <w:lang w:val="en-US"/>
    </w:rPr>
  </w:style>
  <w:style w:type="paragraph" w:customStyle="1" w:styleId="Table11">
    <w:name w:val="Table 1.1"/>
    <w:basedOn w:val="Normal"/>
    <w:qFormat/>
    <w:rsid w:val="00A421A3"/>
    <w:pPr>
      <w:widowControl w:val="0"/>
      <w:numPr>
        <w:numId w:val="21"/>
      </w:numPr>
      <w:spacing w:before="240" w:after="120"/>
    </w:pPr>
    <w:rPr>
      <w:rFonts w:ascii="Arial" w:eastAsia="Times New Roman" w:hAnsi="Arial" w:cs="Times New Roman"/>
      <w:bCs/>
      <w:i/>
      <w:color w:val="4F4F4F"/>
      <w:kern w:val="28"/>
    </w:rPr>
  </w:style>
  <w:style w:type="character" w:customStyle="1" w:styleId="UnresolvedMention4">
    <w:name w:val="Unresolved Mention4"/>
    <w:basedOn w:val="DefaultParagraphFont"/>
    <w:uiPriority w:val="99"/>
    <w:unhideWhenUsed/>
    <w:rsid w:val="00A5463F"/>
    <w:rPr>
      <w:color w:val="605E5C"/>
      <w:shd w:val="clear" w:color="auto" w:fill="E1DFDD"/>
    </w:rPr>
  </w:style>
  <w:style w:type="character" w:customStyle="1" w:styleId="Mention3">
    <w:name w:val="Mention3"/>
    <w:basedOn w:val="DefaultParagraphFont"/>
    <w:uiPriority w:val="99"/>
    <w:unhideWhenUsed/>
    <w:rsid w:val="00A546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5251">
      <w:bodyDiv w:val="1"/>
      <w:marLeft w:val="0"/>
      <w:marRight w:val="0"/>
      <w:marTop w:val="0"/>
      <w:marBottom w:val="0"/>
      <w:divBdr>
        <w:top w:val="none" w:sz="0" w:space="0" w:color="auto"/>
        <w:left w:val="none" w:sz="0" w:space="0" w:color="auto"/>
        <w:bottom w:val="none" w:sz="0" w:space="0" w:color="auto"/>
        <w:right w:val="none" w:sz="0" w:space="0" w:color="auto"/>
      </w:divBdr>
    </w:div>
    <w:div w:id="50345762">
      <w:bodyDiv w:val="1"/>
      <w:marLeft w:val="0"/>
      <w:marRight w:val="0"/>
      <w:marTop w:val="0"/>
      <w:marBottom w:val="0"/>
      <w:divBdr>
        <w:top w:val="none" w:sz="0" w:space="0" w:color="auto"/>
        <w:left w:val="none" w:sz="0" w:space="0" w:color="auto"/>
        <w:bottom w:val="none" w:sz="0" w:space="0" w:color="auto"/>
        <w:right w:val="none" w:sz="0" w:space="0" w:color="auto"/>
      </w:divBdr>
    </w:div>
    <w:div w:id="92097646">
      <w:bodyDiv w:val="1"/>
      <w:marLeft w:val="0"/>
      <w:marRight w:val="0"/>
      <w:marTop w:val="0"/>
      <w:marBottom w:val="0"/>
      <w:divBdr>
        <w:top w:val="none" w:sz="0" w:space="0" w:color="auto"/>
        <w:left w:val="none" w:sz="0" w:space="0" w:color="auto"/>
        <w:bottom w:val="none" w:sz="0" w:space="0" w:color="auto"/>
        <w:right w:val="none" w:sz="0" w:space="0" w:color="auto"/>
      </w:divBdr>
    </w:div>
    <w:div w:id="9491090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06513848">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6386081">
      <w:bodyDiv w:val="1"/>
      <w:marLeft w:val="0"/>
      <w:marRight w:val="0"/>
      <w:marTop w:val="0"/>
      <w:marBottom w:val="0"/>
      <w:divBdr>
        <w:top w:val="none" w:sz="0" w:space="0" w:color="auto"/>
        <w:left w:val="none" w:sz="0" w:space="0" w:color="auto"/>
        <w:bottom w:val="none" w:sz="0" w:space="0" w:color="auto"/>
        <w:right w:val="none" w:sz="0" w:space="0" w:color="auto"/>
      </w:divBdr>
      <w:divsChild>
        <w:div w:id="216283379">
          <w:marLeft w:val="446"/>
          <w:marRight w:val="0"/>
          <w:marTop w:val="0"/>
          <w:marBottom w:val="0"/>
          <w:divBdr>
            <w:top w:val="none" w:sz="0" w:space="0" w:color="auto"/>
            <w:left w:val="none" w:sz="0" w:space="0" w:color="auto"/>
            <w:bottom w:val="none" w:sz="0" w:space="0" w:color="auto"/>
            <w:right w:val="none" w:sz="0" w:space="0" w:color="auto"/>
          </w:divBdr>
        </w:div>
        <w:div w:id="221791007">
          <w:marLeft w:val="446"/>
          <w:marRight w:val="0"/>
          <w:marTop w:val="0"/>
          <w:marBottom w:val="0"/>
          <w:divBdr>
            <w:top w:val="none" w:sz="0" w:space="0" w:color="auto"/>
            <w:left w:val="none" w:sz="0" w:space="0" w:color="auto"/>
            <w:bottom w:val="none" w:sz="0" w:space="0" w:color="auto"/>
            <w:right w:val="none" w:sz="0" w:space="0" w:color="auto"/>
          </w:divBdr>
        </w:div>
        <w:div w:id="575826206">
          <w:marLeft w:val="446"/>
          <w:marRight w:val="0"/>
          <w:marTop w:val="0"/>
          <w:marBottom w:val="0"/>
          <w:divBdr>
            <w:top w:val="none" w:sz="0" w:space="0" w:color="auto"/>
            <w:left w:val="none" w:sz="0" w:space="0" w:color="auto"/>
            <w:bottom w:val="none" w:sz="0" w:space="0" w:color="auto"/>
            <w:right w:val="none" w:sz="0" w:space="0" w:color="auto"/>
          </w:divBdr>
        </w:div>
        <w:div w:id="637685275">
          <w:marLeft w:val="446"/>
          <w:marRight w:val="0"/>
          <w:marTop w:val="0"/>
          <w:marBottom w:val="0"/>
          <w:divBdr>
            <w:top w:val="none" w:sz="0" w:space="0" w:color="auto"/>
            <w:left w:val="none" w:sz="0" w:space="0" w:color="auto"/>
            <w:bottom w:val="none" w:sz="0" w:space="0" w:color="auto"/>
            <w:right w:val="none" w:sz="0" w:space="0" w:color="auto"/>
          </w:divBdr>
        </w:div>
        <w:div w:id="732698361">
          <w:marLeft w:val="446"/>
          <w:marRight w:val="0"/>
          <w:marTop w:val="0"/>
          <w:marBottom w:val="0"/>
          <w:divBdr>
            <w:top w:val="none" w:sz="0" w:space="0" w:color="auto"/>
            <w:left w:val="none" w:sz="0" w:space="0" w:color="auto"/>
            <w:bottom w:val="none" w:sz="0" w:space="0" w:color="auto"/>
            <w:right w:val="none" w:sz="0" w:space="0" w:color="auto"/>
          </w:divBdr>
        </w:div>
        <w:div w:id="866865909">
          <w:marLeft w:val="446"/>
          <w:marRight w:val="0"/>
          <w:marTop w:val="0"/>
          <w:marBottom w:val="0"/>
          <w:divBdr>
            <w:top w:val="none" w:sz="0" w:space="0" w:color="auto"/>
            <w:left w:val="none" w:sz="0" w:space="0" w:color="auto"/>
            <w:bottom w:val="none" w:sz="0" w:space="0" w:color="auto"/>
            <w:right w:val="none" w:sz="0" w:space="0" w:color="auto"/>
          </w:divBdr>
        </w:div>
        <w:div w:id="1288856355">
          <w:marLeft w:val="446"/>
          <w:marRight w:val="0"/>
          <w:marTop w:val="0"/>
          <w:marBottom w:val="0"/>
          <w:divBdr>
            <w:top w:val="none" w:sz="0" w:space="0" w:color="auto"/>
            <w:left w:val="none" w:sz="0" w:space="0" w:color="auto"/>
            <w:bottom w:val="none" w:sz="0" w:space="0" w:color="auto"/>
            <w:right w:val="none" w:sz="0" w:space="0" w:color="auto"/>
          </w:divBdr>
        </w:div>
        <w:div w:id="1459757710">
          <w:marLeft w:val="446"/>
          <w:marRight w:val="0"/>
          <w:marTop w:val="0"/>
          <w:marBottom w:val="0"/>
          <w:divBdr>
            <w:top w:val="none" w:sz="0" w:space="0" w:color="auto"/>
            <w:left w:val="none" w:sz="0" w:space="0" w:color="auto"/>
            <w:bottom w:val="none" w:sz="0" w:space="0" w:color="auto"/>
            <w:right w:val="none" w:sz="0" w:space="0" w:color="auto"/>
          </w:divBdr>
        </w:div>
        <w:div w:id="1557156923">
          <w:marLeft w:val="446"/>
          <w:marRight w:val="0"/>
          <w:marTop w:val="0"/>
          <w:marBottom w:val="0"/>
          <w:divBdr>
            <w:top w:val="none" w:sz="0" w:space="0" w:color="auto"/>
            <w:left w:val="none" w:sz="0" w:space="0" w:color="auto"/>
            <w:bottom w:val="none" w:sz="0" w:space="0" w:color="auto"/>
            <w:right w:val="none" w:sz="0" w:space="0" w:color="auto"/>
          </w:divBdr>
        </w:div>
        <w:div w:id="1834908662">
          <w:marLeft w:val="446"/>
          <w:marRight w:val="0"/>
          <w:marTop w:val="0"/>
          <w:marBottom w:val="0"/>
          <w:divBdr>
            <w:top w:val="none" w:sz="0" w:space="0" w:color="auto"/>
            <w:left w:val="none" w:sz="0" w:space="0" w:color="auto"/>
            <w:bottom w:val="none" w:sz="0" w:space="0" w:color="auto"/>
            <w:right w:val="none" w:sz="0" w:space="0" w:color="auto"/>
          </w:divBdr>
        </w:div>
        <w:div w:id="1929188549">
          <w:marLeft w:val="446"/>
          <w:marRight w:val="0"/>
          <w:marTop w:val="0"/>
          <w:marBottom w:val="0"/>
          <w:divBdr>
            <w:top w:val="none" w:sz="0" w:space="0" w:color="auto"/>
            <w:left w:val="none" w:sz="0" w:space="0" w:color="auto"/>
            <w:bottom w:val="none" w:sz="0" w:space="0" w:color="auto"/>
            <w:right w:val="none" w:sz="0" w:space="0" w:color="auto"/>
          </w:divBdr>
        </w:div>
        <w:div w:id="1930312630">
          <w:marLeft w:val="446"/>
          <w:marRight w:val="0"/>
          <w:marTop w:val="0"/>
          <w:marBottom w:val="0"/>
          <w:divBdr>
            <w:top w:val="none" w:sz="0" w:space="0" w:color="auto"/>
            <w:left w:val="none" w:sz="0" w:space="0" w:color="auto"/>
            <w:bottom w:val="none" w:sz="0" w:space="0" w:color="auto"/>
            <w:right w:val="none" w:sz="0" w:space="0" w:color="auto"/>
          </w:divBdr>
        </w:div>
      </w:divsChild>
    </w:div>
    <w:div w:id="164247383">
      <w:bodyDiv w:val="1"/>
      <w:marLeft w:val="0"/>
      <w:marRight w:val="0"/>
      <w:marTop w:val="0"/>
      <w:marBottom w:val="0"/>
      <w:divBdr>
        <w:top w:val="none" w:sz="0" w:space="0" w:color="auto"/>
        <w:left w:val="none" w:sz="0" w:space="0" w:color="auto"/>
        <w:bottom w:val="none" w:sz="0" w:space="0" w:color="auto"/>
        <w:right w:val="none" w:sz="0" w:space="0" w:color="auto"/>
      </w:divBdr>
    </w:div>
    <w:div w:id="171994550">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16817642">
      <w:bodyDiv w:val="1"/>
      <w:marLeft w:val="0"/>
      <w:marRight w:val="0"/>
      <w:marTop w:val="0"/>
      <w:marBottom w:val="0"/>
      <w:divBdr>
        <w:top w:val="none" w:sz="0" w:space="0" w:color="auto"/>
        <w:left w:val="none" w:sz="0" w:space="0" w:color="auto"/>
        <w:bottom w:val="none" w:sz="0" w:space="0" w:color="auto"/>
        <w:right w:val="none" w:sz="0" w:space="0" w:color="auto"/>
      </w:divBdr>
    </w:div>
    <w:div w:id="251011137">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133428">
      <w:bodyDiv w:val="1"/>
      <w:marLeft w:val="0"/>
      <w:marRight w:val="0"/>
      <w:marTop w:val="0"/>
      <w:marBottom w:val="0"/>
      <w:divBdr>
        <w:top w:val="none" w:sz="0" w:space="0" w:color="auto"/>
        <w:left w:val="none" w:sz="0" w:space="0" w:color="auto"/>
        <w:bottom w:val="none" w:sz="0" w:space="0" w:color="auto"/>
        <w:right w:val="none" w:sz="0" w:space="0" w:color="auto"/>
      </w:divBdr>
    </w:div>
    <w:div w:id="262424571">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321081997">
      <w:bodyDiv w:val="1"/>
      <w:marLeft w:val="0"/>
      <w:marRight w:val="0"/>
      <w:marTop w:val="0"/>
      <w:marBottom w:val="0"/>
      <w:divBdr>
        <w:top w:val="none" w:sz="0" w:space="0" w:color="auto"/>
        <w:left w:val="none" w:sz="0" w:space="0" w:color="auto"/>
        <w:bottom w:val="none" w:sz="0" w:space="0" w:color="auto"/>
        <w:right w:val="none" w:sz="0" w:space="0" w:color="auto"/>
      </w:divBdr>
    </w:div>
    <w:div w:id="330835854">
      <w:bodyDiv w:val="1"/>
      <w:marLeft w:val="0"/>
      <w:marRight w:val="0"/>
      <w:marTop w:val="0"/>
      <w:marBottom w:val="0"/>
      <w:divBdr>
        <w:top w:val="none" w:sz="0" w:space="0" w:color="auto"/>
        <w:left w:val="none" w:sz="0" w:space="0" w:color="auto"/>
        <w:bottom w:val="none" w:sz="0" w:space="0" w:color="auto"/>
        <w:right w:val="none" w:sz="0" w:space="0" w:color="auto"/>
      </w:divBdr>
    </w:div>
    <w:div w:id="333073642">
      <w:bodyDiv w:val="1"/>
      <w:marLeft w:val="0"/>
      <w:marRight w:val="0"/>
      <w:marTop w:val="0"/>
      <w:marBottom w:val="0"/>
      <w:divBdr>
        <w:top w:val="none" w:sz="0" w:space="0" w:color="auto"/>
        <w:left w:val="none" w:sz="0" w:space="0" w:color="auto"/>
        <w:bottom w:val="none" w:sz="0" w:space="0" w:color="auto"/>
        <w:right w:val="none" w:sz="0" w:space="0" w:color="auto"/>
      </w:divBdr>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03067622">
      <w:bodyDiv w:val="1"/>
      <w:marLeft w:val="0"/>
      <w:marRight w:val="0"/>
      <w:marTop w:val="0"/>
      <w:marBottom w:val="0"/>
      <w:divBdr>
        <w:top w:val="none" w:sz="0" w:space="0" w:color="auto"/>
        <w:left w:val="none" w:sz="0" w:space="0" w:color="auto"/>
        <w:bottom w:val="none" w:sz="0" w:space="0" w:color="auto"/>
        <w:right w:val="none" w:sz="0" w:space="0" w:color="auto"/>
      </w:divBdr>
    </w:div>
    <w:div w:id="436484214">
      <w:bodyDiv w:val="1"/>
      <w:marLeft w:val="0"/>
      <w:marRight w:val="0"/>
      <w:marTop w:val="0"/>
      <w:marBottom w:val="0"/>
      <w:divBdr>
        <w:top w:val="none" w:sz="0" w:space="0" w:color="auto"/>
        <w:left w:val="none" w:sz="0" w:space="0" w:color="auto"/>
        <w:bottom w:val="none" w:sz="0" w:space="0" w:color="auto"/>
        <w:right w:val="none" w:sz="0" w:space="0" w:color="auto"/>
      </w:divBdr>
    </w:div>
    <w:div w:id="445927502">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89488436">
      <w:bodyDiv w:val="1"/>
      <w:marLeft w:val="0"/>
      <w:marRight w:val="0"/>
      <w:marTop w:val="0"/>
      <w:marBottom w:val="0"/>
      <w:divBdr>
        <w:top w:val="none" w:sz="0" w:space="0" w:color="auto"/>
        <w:left w:val="none" w:sz="0" w:space="0" w:color="auto"/>
        <w:bottom w:val="none" w:sz="0" w:space="0" w:color="auto"/>
        <w:right w:val="none" w:sz="0" w:space="0" w:color="auto"/>
      </w:divBdr>
    </w:div>
    <w:div w:id="490297564">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544831131">
      <w:bodyDiv w:val="1"/>
      <w:marLeft w:val="0"/>
      <w:marRight w:val="0"/>
      <w:marTop w:val="0"/>
      <w:marBottom w:val="0"/>
      <w:divBdr>
        <w:top w:val="none" w:sz="0" w:space="0" w:color="auto"/>
        <w:left w:val="none" w:sz="0" w:space="0" w:color="auto"/>
        <w:bottom w:val="none" w:sz="0" w:space="0" w:color="auto"/>
        <w:right w:val="none" w:sz="0" w:space="0" w:color="auto"/>
      </w:divBdr>
    </w:div>
    <w:div w:id="582027594">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5307979">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80820155">
      <w:bodyDiv w:val="1"/>
      <w:marLeft w:val="0"/>
      <w:marRight w:val="0"/>
      <w:marTop w:val="0"/>
      <w:marBottom w:val="0"/>
      <w:divBdr>
        <w:top w:val="none" w:sz="0" w:space="0" w:color="auto"/>
        <w:left w:val="none" w:sz="0" w:space="0" w:color="auto"/>
        <w:bottom w:val="none" w:sz="0" w:space="0" w:color="auto"/>
        <w:right w:val="none" w:sz="0" w:space="0" w:color="auto"/>
      </w:divBdr>
    </w:div>
    <w:div w:id="698555251">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04523344">
      <w:bodyDiv w:val="1"/>
      <w:marLeft w:val="0"/>
      <w:marRight w:val="0"/>
      <w:marTop w:val="0"/>
      <w:marBottom w:val="0"/>
      <w:divBdr>
        <w:top w:val="none" w:sz="0" w:space="0" w:color="auto"/>
        <w:left w:val="none" w:sz="0" w:space="0" w:color="auto"/>
        <w:bottom w:val="none" w:sz="0" w:space="0" w:color="auto"/>
        <w:right w:val="none" w:sz="0" w:space="0" w:color="auto"/>
      </w:divBdr>
    </w:div>
    <w:div w:id="723262074">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755709502">
      <w:bodyDiv w:val="1"/>
      <w:marLeft w:val="0"/>
      <w:marRight w:val="0"/>
      <w:marTop w:val="0"/>
      <w:marBottom w:val="0"/>
      <w:divBdr>
        <w:top w:val="none" w:sz="0" w:space="0" w:color="auto"/>
        <w:left w:val="none" w:sz="0" w:space="0" w:color="auto"/>
        <w:bottom w:val="none" w:sz="0" w:space="0" w:color="auto"/>
        <w:right w:val="none" w:sz="0" w:space="0" w:color="auto"/>
      </w:divBdr>
    </w:div>
    <w:div w:id="773405355">
      <w:bodyDiv w:val="1"/>
      <w:marLeft w:val="0"/>
      <w:marRight w:val="0"/>
      <w:marTop w:val="0"/>
      <w:marBottom w:val="0"/>
      <w:divBdr>
        <w:top w:val="none" w:sz="0" w:space="0" w:color="auto"/>
        <w:left w:val="none" w:sz="0" w:space="0" w:color="auto"/>
        <w:bottom w:val="none" w:sz="0" w:space="0" w:color="auto"/>
        <w:right w:val="none" w:sz="0" w:space="0" w:color="auto"/>
      </w:divBdr>
    </w:div>
    <w:div w:id="789859117">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41093549">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897672336">
      <w:bodyDiv w:val="1"/>
      <w:marLeft w:val="0"/>
      <w:marRight w:val="0"/>
      <w:marTop w:val="0"/>
      <w:marBottom w:val="0"/>
      <w:divBdr>
        <w:top w:val="none" w:sz="0" w:space="0" w:color="auto"/>
        <w:left w:val="none" w:sz="0" w:space="0" w:color="auto"/>
        <w:bottom w:val="none" w:sz="0" w:space="0" w:color="auto"/>
        <w:right w:val="none" w:sz="0" w:space="0" w:color="auto"/>
      </w:divBdr>
    </w:div>
    <w:div w:id="899752328">
      <w:bodyDiv w:val="1"/>
      <w:marLeft w:val="0"/>
      <w:marRight w:val="0"/>
      <w:marTop w:val="0"/>
      <w:marBottom w:val="0"/>
      <w:divBdr>
        <w:top w:val="none" w:sz="0" w:space="0" w:color="auto"/>
        <w:left w:val="none" w:sz="0" w:space="0" w:color="auto"/>
        <w:bottom w:val="none" w:sz="0" w:space="0" w:color="auto"/>
        <w:right w:val="none" w:sz="0" w:space="0" w:color="auto"/>
      </w:divBdr>
    </w:div>
    <w:div w:id="910584013">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59645408">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10586081">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3423165">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41066473">
      <w:bodyDiv w:val="1"/>
      <w:marLeft w:val="0"/>
      <w:marRight w:val="0"/>
      <w:marTop w:val="0"/>
      <w:marBottom w:val="0"/>
      <w:divBdr>
        <w:top w:val="none" w:sz="0" w:space="0" w:color="auto"/>
        <w:left w:val="none" w:sz="0" w:space="0" w:color="auto"/>
        <w:bottom w:val="none" w:sz="0" w:space="0" w:color="auto"/>
        <w:right w:val="none" w:sz="0" w:space="0" w:color="auto"/>
      </w:divBdr>
    </w:div>
    <w:div w:id="1250693247">
      <w:bodyDiv w:val="1"/>
      <w:marLeft w:val="0"/>
      <w:marRight w:val="0"/>
      <w:marTop w:val="0"/>
      <w:marBottom w:val="0"/>
      <w:divBdr>
        <w:top w:val="none" w:sz="0" w:space="0" w:color="auto"/>
        <w:left w:val="none" w:sz="0" w:space="0" w:color="auto"/>
        <w:bottom w:val="none" w:sz="0" w:space="0" w:color="auto"/>
        <w:right w:val="none" w:sz="0" w:space="0" w:color="auto"/>
      </w:divBdr>
    </w:div>
    <w:div w:id="1261378821">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80260115">
      <w:bodyDiv w:val="1"/>
      <w:marLeft w:val="0"/>
      <w:marRight w:val="0"/>
      <w:marTop w:val="0"/>
      <w:marBottom w:val="0"/>
      <w:divBdr>
        <w:top w:val="none" w:sz="0" w:space="0" w:color="auto"/>
        <w:left w:val="none" w:sz="0" w:space="0" w:color="auto"/>
        <w:bottom w:val="none" w:sz="0" w:space="0" w:color="auto"/>
        <w:right w:val="none" w:sz="0" w:space="0" w:color="auto"/>
      </w:divBdr>
    </w:div>
    <w:div w:id="1289047703">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324047237">
      <w:bodyDiv w:val="1"/>
      <w:marLeft w:val="0"/>
      <w:marRight w:val="0"/>
      <w:marTop w:val="0"/>
      <w:marBottom w:val="0"/>
      <w:divBdr>
        <w:top w:val="none" w:sz="0" w:space="0" w:color="auto"/>
        <w:left w:val="none" w:sz="0" w:space="0" w:color="auto"/>
        <w:bottom w:val="none" w:sz="0" w:space="0" w:color="auto"/>
        <w:right w:val="none" w:sz="0" w:space="0" w:color="auto"/>
      </w:divBdr>
    </w:div>
    <w:div w:id="1335914948">
      <w:bodyDiv w:val="1"/>
      <w:marLeft w:val="0"/>
      <w:marRight w:val="0"/>
      <w:marTop w:val="0"/>
      <w:marBottom w:val="0"/>
      <w:divBdr>
        <w:top w:val="none" w:sz="0" w:space="0" w:color="auto"/>
        <w:left w:val="none" w:sz="0" w:space="0" w:color="auto"/>
        <w:bottom w:val="none" w:sz="0" w:space="0" w:color="auto"/>
        <w:right w:val="none" w:sz="0" w:space="0" w:color="auto"/>
      </w:divBdr>
    </w:div>
    <w:div w:id="1365324387">
      <w:bodyDiv w:val="1"/>
      <w:marLeft w:val="0"/>
      <w:marRight w:val="0"/>
      <w:marTop w:val="0"/>
      <w:marBottom w:val="0"/>
      <w:divBdr>
        <w:top w:val="none" w:sz="0" w:space="0" w:color="auto"/>
        <w:left w:val="none" w:sz="0" w:space="0" w:color="auto"/>
        <w:bottom w:val="none" w:sz="0" w:space="0" w:color="auto"/>
        <w:right w:val="none" w:sz="0" w:space="0" w:color="auto"/>
      </w:divBdr>
    </w:div>
    <w:div w:id="1387220453">
      <w:bodyDiv w:val="1"/>
      <w:marLeft w:val="0"/>
      <w:marRight w:val="0"/>
      <w:marTop w:val="0"/>
      <w:marBottom w:val="0"/>
      <w:divBdr>
        <w:top w:val="none" w:sz="0" w:space="0" w:color="auto"/>
        <w:left w:val="none" w:sz="0" w:space="0" w:color="auto"/>
        <w:bottom w:val="none" w:sz="0" w:space="0" w:color="auto"/>
        <w:right w:val="none" w:sz="0" w:space="0" w:color="auto"/>
      </w:divBdr>
    </w:div>
    <w:div w:id="1396928959">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21676556">
      <w:bodyDiv w:val="1"/>
      <w:marLeft w:val="0"/>
      <w:marRight w:val="0"/>
      <w:marTop w:val="0"/>
      <w:marBottom w:val="0"/>
      <w:divBdr>
        <w:top w:val="none" w:sz="0" w:space="0" w:color="auto"/>
        <w:left w:val="none" w:sz="0" w:space="0" w:color="auto"/>
        <w:bottom w:val="none" w:sz="0" w:space="0" w:color="auto"/>
        <w:right w:val="none" w:sz="0" w:space="0" w:color="auto"/>
      </w:divBdr>
    </w:div>
    <w:div w:id="1432121442">
      <w:bodyDiv w:val="1"/>
      <w:marLeft w:val="0"/>
      <w:marRight w:val="0"/>
      <w:marTop w:val="0"/>
      <w:marBottom w:val="0"/>
      <w:divBdr>
        <w:top w:val="none" w:sz="0" w:space="0" w:color="auto"/>
        <w:left w:val="none" w:sz="0" w:space="0" w:color="auto"/>
        <w:bottom w:val="none" w:sz="0" w:space="0" w:color="auto"/>
        <w:right w:val="none" w:sz="0" w:space="0" w:color="auto"/>
      </w:divBdr>
    </w:div>
    <w:div w:id="1433353315">
      <w:bodyDiv w:val="1"/>
      <w:marLeft w:val="0"/>
      <w:marRight w:val="0"/>
      <w:marTop w:val="0"/>
      <w:marBottom w:val="0"/>
      <w:divBdr>
        <w:top w:val="none" w:sz="0" w:space="0" w:color="auto"/>
        <w:left w:val="none" w:sz="0" w:space="0" w:color="auto"/>
        <w:bottom w:val="none" w:sz="0" w:space="0" w:color="auto"/>
        <w:right w:val="none" w:sz="0" w:space="0" w:color="auto"/>
      </w:divBdr>
    </w:div>
    <w:div w:id="1446995753">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491218462">
      <w:bodyDiv w:val="1"/>
      <w:marLeft w:val="0"/>
      <w:marRight w:val="0"/>
      <w:marTop w:val="0"/>
      <w:marBottom w:val="0"/>
      <w:divBdr>
        <w:top w:val="none" w:sz="0" w:space="0" w:color="auto"/>
        <w:left w:val="none" w:sz="0" w:space="0" w:color="auto"/>
        <w:bottom w:val="none" w:sz="0" w:space="0" w:color="auto"/>
        <w:right w:val="none" w:sz="0" w:space="0" w:color="auto"/>
      </w:divBdr>
    </w:div>
    <w:div w:id="1492870835">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25513460">
      <w:bodyDiv w:val="1"/>
      <w:marLeft w:val="0"/>
      <w:marRight w:val="0"/>
      <w:marTop w:val="0"/>
      <w:marBottom w:val="0"/>
      <w:divBdr>
        <w:top w:val="none" w:sz="0" w:space="0" w:color="auto"/>
        <w:left w:val="none" w:sz="0" w:space="0" w:color="auto"/>
        <w:bottom w:val="none" w:sz="0" w:space="0" w:color="auto"/>
        <w:right w:val="none" w:sz="0" w:space="0" w:color="auto"/>
      </w:divBdr>
    </w:div>
    <w:div w:id="1527015619">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46934023">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31345876">
      <w:bodyDiv w:val="1"/>
      <w:marLeft w:val="0"/>
      <w:marRight w:val="0"/>
      <w:marTop w:val="0"/>
      <w:marBottom w:val="0"/>
      <w:divBdr>
        <w:top w:val="none" w:sz="0" w:space="0" w:color="auto"/>
        <w:left w:val="none" w:sz="0" w:space="0" w:color="auto"/>
        <w:bottom w:val="none" w:sz="0" w:space="0" w:color="auto"/>
        <w:right w:val="none" w:sz="0" w:space="0" w:color="auto"/>
      </w:divBdr>
    </w:div>
    <w:div w:id="1736589010">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62414955">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25386657">
      <w:bodyDiv w:val="1"/>
      <w:marLeft w:val="0"/>
      <w:marRight w:val="0"/>
      <w:marTop w:val="0"/>
      <w:marBottom w:val="0"/>
      <w:divBdr>
        <w:top w:val="none" w:sz="0" w:space="0" w:color="auto"/>
        <w:left w:val="none" w:sz="0" w:space="0" w:color="auto"/>
        <w:bottom w:val="none" w:sz="0" w:space="0" w:color="auto"/>
        <w:right w:val="none" w:sz="0" w:space="0" w:color="auto"/>
      </w:divBdr>
    </w:div>
    <w:div w:id="1828789294">
      <w:bodyDiv w:val="1"/>
      <w:marLeft w:val="0"/>
      <w:marRight w:val="0"/>
      <w:marTop w:val="0"/>
      <w:marBottom w:val="0"/>
      <w:divBdr>
        <w:top w:val="none" w:sz="0" w:space="0" w:color="auto"/>
        <w:left w:val="none" w:sz="0" w:space="0" w:color="auto"/>
        <w:bottom w:val="none" w:sz="0" w:space="0" w:color="auto"/>
        <w:right w:val="none" w:sz="0" w:space="0" w:color="auto"/>
      </w:divBdr>
    </w:div>
    <w:div w:id="1838032130">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73876507">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19245379">
      <w:bodyDiv w:val="1"/>
      <w:marLeft w:val="0"/>
      <w:marRight w:val="0"/>
      <w:marTop w:val="0"/>
      <w:marBottom w:val="0"/>
      <w:divBdr>
        <w:top w:val="none" w:sz="0" w:space="0" w:color="auto"/>
        <w:left w:val="none" w:sz="0" w:space="0" w:color="auto"/>
        <w:bottom w:val="none" w:sz="0" w:space="0" w:color="auto"/>
        <w:right w:val="none" w:sz="0" w:space="0" w:color="auto"/>
      </w:divBdr>
    </w:div>
    <w:div w:id="1940524615">
      <w:bodyDiv w:val="1"/>
      <w:marLeft w:val="0"/>
      <w:marRight w:val="0"/>
      <w:marTop w:val="0"/>
      <w:marBottom w:val="0"/>
      <w:divBdr>
        <w:top w:val="none" w:sz="0" w:space="0" w:color="auto"/>
        <w:left w:val="none" w:sz="0" w:space="0" w:color="auto"/>
        <w:bottom w:val="none" w:sz="0" w:space="0" w:color="auto"/>
        <w:right w:val="none" w:sz="0" w:space="0" w:color="auto"/>
      </w:divBdr>
      <w:divsChild>
        <w:div w:id="886800116">
          <w:marLeft w:val="0"/>
          <w:marRight w:val="0"/>
          <w:marTop w:val="0"/>
          <w:marBottom w:val="0"/>
          <w:divBdr>
            <w:top w:val="none" w:sz="0" w:space="0" w:color="auto"/>
            <w:left w:val="none" w:sz="0" w:space="0" w:color="auto"/>
            <w:bottom w:val="none" w:sz="0" w:space="0" w:color="auto"/>
            <w:right w:val="none" w:sz="0" w:space="0" w:color="auto"/>
          </w:divBdr>
        </w:div>
      </w:divsChild>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02001692">
      <w:bodyDiv w:val="1"/>
      <w:marLeft w:val="0"/>
      <w:marRight w:val="0"/>
      <w:marTop w:val="0"/>
      <w:marBottom w:val="0"/>
      <w:divBdr>
        <w:top w:val="none" w:sz="0" w:space="0" w:color="auto"/>
        <w:left w:val="none" w:sz="0" w:space="0" w:color="auto"/>
        <w:bottom w:val="none" w:sz="0" w:space="0" w:color="auto"/>
        <w:right w:val="none" w:sz="0" w:space="0" w:color="auto"/>
      </w:divBdr>
    </w:div>
    <w:div w:id="2002004288">
      <w:bodyDiv w:val="1"/>
      <w:marLeft w:val="0"/>
      <w:marRight w:val="0"/>
      <w:marTop w:val="0"/>
      <w:marBottom w:val="0"/>
      <w:divBdr>
        <w:top w:val="none" w:sz="0" w:space="0" w:color="auto"/>
        <w:left w:val="none" w:sz="0" w:space="0" w:color="auto"/>
        <w:bottom w:val="none" w:sz="0" w:space="0" w:color="auto"/>
        <w:right w:val="none" w:sz="0" w:space="0" w:color="auto"/>
      </w:divBdr>
    </w:div>
    <w:div w:id="2009941451">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448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60157844\AppData\Local\Microsoft\Windows\INetCache\Content.Outlook\XT99N82D\Attachment%20B%20Targets%20Outcome%20Indicator%20%20-%20Health_Updated_15_10_2020%20(GREEN)%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3.%20Health%20Cluster/03.%20White/Attachment%20B%20Targets%20Outcome%20Indicator%20%20-%20Health_Updated_15_10_2020%20(WHI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3.%20Health%20Cluster/03.%20White/Attachment%20B%20Targets%20Outcome%20Indicator%20%20-%20Health_Updated_15_10_2020%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3.%20Health%20Cluster/03.%20White/Attachment%20B%20Targets%20Outcome%20Indicator%20%20-%20Health_Updated_15_10_2020%20(WHI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3.%20Health%20Cluster/02.%20Green/Attachment%20B%20Targets%20Outcome%20Indicator%20%20-%20Health_Updated_15_10_2020%20(GREE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3.%20Health%20Cluster/03.%20White/Attachment%20B%20Targets%20Outcome%20Indicator%20%20-%20Health_Updated_15_10_2020%20(WHI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charts'!$L$32</c:f>
              <c:strCache>
                <c:ptCount val="1"/>
                <c:pt idx="0">
                  <c:v>Score</c:v>
                </c:pt>
              </c:strCache>
            </c:strRef>
          </c:tx>
          <c:spPr>
            <a:ln w="28575" cap="rnd">
              <a:solidFill>
                <a:srgbClr val="00426F"/>
              </a:solidFill>
              <a:round/>
            </a:ln>
            <a:effectLst/>
          </c:spPr>
          <c:marker>
            <c:symbol val="none"/>
          </c:marker>
          <c:cat>
            <c:strRef>
              <c:f>'Mauve BP3 charts'!$K$33:$K$37</c:f>
              <c:strCache>
                <c:ptCount val="5"/>
                <c:pt idx="0">
                  <c:v>2016-17
Actual</c:v>
                </c:pt>
                <c:pt idx="1">
                  <c:v>2017-18
Actual</c:v>
                </c:pt>
                <c:pt idx="2">
                  <c:v>2018-19
Actual</c:v>
                </c:pt>
                <c:pt idx="3">
                  <c:v>2019-20
Actual</c:v>
                </c:pt>
                <c:pt idx="4">
                  <c:v>2020-21
Forecast/Target</c:v>
                </c:pt>
              </c:strCache>
            </c:strRef>
          </c:cat>
          <c:val>
            <c:numRef>
              <c:f>'Mauve BP3 charts'!$L$33:$L$37</c:f>
              <c:numCache>
                <c:formatCode>General</c:formatCode>
                <c:ptCount val="5"/>
                <c:pt idx="0">
                  <c:v>8.6</c:v>
                </c:pt>
                <c:pt idx="1">
                  <c:v>8.6999999999999993</c:v>
                </c:pt>
                <c:pt idx="2">
                  <c:v>8.6</c:v>
                </c:pt>
                <c:pt idx="3">
                  <c:v>8.6</c:v>
                </c:pt>
              </c:numCache>
            </c:numRef>
          </c:val>
          <c:smooth val="0"/>
          <c:extLst>
            <c:ext xmlns:c16="http://schemas.microsoft.com/office/drawing/2014/chart" uri="{C3380CC4-5D6E-409C-BE32-E72D297353CC}">
              <c16:uniqueId val="{00000000-53E7-4CF1-81C2-DA17BE355EE9}"/>
            </c:ext>
          </c:extLst>
        </c:ser>
        <c:ser>
          <c:idx val="1"/>
          <c:order val="1"/>
          <c:tx>
            <c:strRef>
              <c:f>'Mauve BP3 charts'!$M$32</c:f>
              <c:strCache>
                <c:ptCount val="1"/>
                <c:pt idx="0">
                  <c:v>Score</c:v>
                </c:pt>
              </c:strCache>
            </c:strRef>
          </c:tx>
          <c:spPr>
            <a:ln w="28575" cap="rnd">
              <a:solidFill>
                <a:srgbClr val="00426F"/>
              </a:solidFill>
              <a:prstDash val="dash"/>
              <a:round/>
            </a:ln>
            <a:effectLst/>
          </c:spPr>
          <c:marker>
            <c:symbol val="none"/>
          </c:marker>
          <c:cat>
            <c:strRef>
              <c:f>'Mauve BP3 charts'!$K$33:$K$37</c:f>
              <c:strCache>
                <c:ptCount val="5"/>
                <c:pt idx="0">
                  <c:v>2016-17
Actual</c:v>
                </c:pt>
                <c:pt idx="1">
                  <c:v>2017-18
Actual</c:v>
                </c:pt>
                <c:pt idx="2">
                  <c:v>2018-19
Actual</c:v>
                </c:pt>
                <c:pt idx="3">
                  <c:v>2019-20
Actual</c:v>
                </c:pt>
                <c:pt idx="4">
                  <c:v>2020-21
Forecast/Target</c:v>
                </c:pt>
              </c:strCache>
            </c:strRef>
          </c:cat>
          <c:val>
            <c:numRef>
              <c:f>'Mauve BP3 charts'!$M$33:$M$37</c:f>
              <c:numCache>
                <c:formatCode>General</c:formatCode>
                <c:ptCount val="5"/>
                <c:pt idx="3">
                  <c:v>8.6</c:v>
                </c:pt>
                <c:pt idx="4">
                  <c:v>8.5</c:v>
                </c:pt>
              </c:numCache>
            </c:numRef>
          </c:val>
          <c:smooth val="0"/>
          <c:extLst>
            <c:ext xmlns:c16="http://schemas.microsoft.com/office/drawing/2014/chart" uri="{C3380CC4-5D6E-409C-BE32-E72D297353CC}">
              <c16:uniqueId val="{00000001-53E7-4CF1-81C2-DA17BE355EE9}"/>
            </c:ext>
          </c:extLst>
        </c:ser>
        <c:ser>
          <c:idx val="2"/>
          <c:order val="2"/>
          <c:tx>
            <c:strRef>
              <c:f>'Mauve BP3 charts'!$N$32</c:f>
              <c:strCache>
                <c:ptCount val="1"/>
                <c:pt idx="0">
                  <c:v>Score</c:v>
                </c:pt>
              </c:strCache>
            </c:strRef>
          </c:tx>
          <c:spPr>
            <a:ln w="28575" cap="rnd">
              <a:noFill/>
              <a:round/>
            </a:ln>
            <a:effectLst/>
          </c:spPr>
          <c:marker>
            <c:symbol val="diamond"/>
            <c:size val="9"/>
            <c:spPr>
              <a:solidFill>
                <a:srgbClr val="00426F"/>
              </a:solidFill>
              <a:ln w="9525">
                <a:noFill/>
              </a:ln>
              <a:effectLst/>
            </c:spPr>
          </c:marker>
          <c:cat>
            <c:strRef>
              <c:f>'Mauve BP3 charts'!$K$33:$K$37</c:f>
              <c:strCache>
                <c:ptCount val="5"/>
                <c:pt idx="0">
                  <c:v>2016-17
Actual</c:v>
                </c:pt>
                <c:pt idx="1">
                  <c:v>2017-18
Actual</c:v>
                </c:pt>
                <c:pt idx="2">
                  <c:v>2018-19
Actual</c:v>
                </c:pt>
                <c:pt idx="3">
                  <c:v>2019-20
Actual</c:v>
                </c:pt>
                <c:pt idx="4">
                  <c:v>2020-21
Forecast/Target</c:v>
                </c:pt>
              </c:strCache>
            </c:strRef>
          </c:cat>
          <c:val>
            <c:numRef>
              <c:f>'Mauve BP3 charts'!$N$33:$N$37</c:f>
              <c:numCache>
                <c:formatCode>General</c:formatCode>
                <c:ptCount val="5"/>
                <c:pt idx="4">
                  <c:v>8.5</c:v>
                </c:pt>
              </c:numCache>
            </c:numRef>
          </c:val>
          <c:smooth val="0"/>
          <c:extLst>
            <c:ext xmlns:c16="http://schemas.microsoft.com/office/drawing/2014/chart" uri="{C3380CC4-5D6E-409C-BE32-E72D297353CC}">
              <c16:uniqueId val="{00000002-53E7-4CF1-81C2-DA17BE355EE9}"/>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Score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charts'!$L$62</c:f>
              <c:strCache>
                <c:ptCount val="1"/>
                <c:pt idx="0">
                  <c:v>%</c:v>
                </c:pt>
              </c:strCache>
            </c:strRef>
          </c:tx>
          <c:spPr>
            <a:ln w="28575" cap="rnd">
              <a:solidFill>
                <a:srgbClr val="00426F"/>
              </a:solidFill>
              <a:round/>
            </a:ln>
            <a:effectLst/>
          </c:spPr>
          <c:marker>
            <c:symbol val="none"/>
          </c:marker>
          <c:cat>
            <c:strRef>
              <c:f>'White BP3 charts'!$K$63:$K$69</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charts'!$L$63:$L$69</c:f>
              <c:numCache>
                <c:formatCode>General</c:formatCode>
                <c:ptCount val="7"/>
                <c:pt idx="0">
                  <c:v>20.5</c:v>
                </c:pt>
                <c:pt idx="1">
                  <c:v>23</c:v>
                </c:pt>
                <c:pt idx="2">
                  <c:v>21.9</c:v>
                </c:pt>
                <c:pt idx="3">
                  <c:v>21.9</c:v>
                </c:pt>
              </c:numCache>
            </c:numRef>
          </c:val>
          <c:smooth val="0"/>
          <c:extLst>
            <c:ext xmlns:c16="http://schemas.microsoft.com/office/drawing/2014/chart" uri="{C3380CC4-5D6E-409C-BE32-E72D297353CC}">
              <c16:uniqueId val="{00000000-DEE1-4844-9FFF-BB9260BFC3F5}"/>
            </c:ext>
          </c:extLst>
        </c:ser>
        <c:ser>
          <c:idx val="1"/>
          <c:order val="1"/>
          <c:tx>
            <c:strRef>
              <c:f>'White BP3 charts'!$M$62</c:f>
              <c:strCache>
                <c:ptCount val="1"/>
                <c:pt idx="0">
                  <c:v>%</c:v>
                </c:pt>
              </c:strCache>
            </c:strRef>
          </c:tx>
          <c:spPr>
            <a:ln w="28575" cap="rnd">
              <a:solidFill>
                <a:srgbClr val="00426F"/>
              </a:solidFill>
              <a:prstDash val="dash"/>
              <a:round/>
            </a:ln>
            <a:effectLst/>
          </c:spPr>
          <c:marker>
            <c:symbol val="none"/>
          </c:marker>
          <c:cat>
            <c:strRef>
              <c:f>'White BP3 charts'!$K$63:$K$69</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charts'!$M$63:$M$69</c:f>
              <c:numCache>
                <c:formatCode>General</c:formatCode>
                <c:ptCount val="7"/>
                <c:pt idx="3">
                  <c:v>21.9</c:v>
                </c:pt>
                <c:pt idx="4">
                  <c:v>22</c:v>
                </c:pt>
              </c:numCache>
            </c:numRef>
          </c:val>
          <c:smooth val="0"/>
          <c:extLst>
            <c:ext xmlns:c16="http://schemas.microsoft.com/office/drawing/2014/chart" uri="{C3380CC4-5D6E-409C-BE32-E72D297353CC}">
              <c16:uniqueId val="{00000001-DEE1-4844-9FFF-BB9260BFC3F5}"/>
            </c:ext>
          </c:extLst>
        </c:ser>
        <c:ser>
          <c:idx val="2"/>
          <c:order val="2"/>
          <c:tx>
            <c:strRef>
              <c:f>'White BP3 charts'!$N$62</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charts'!$K$63:$K$69</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charts'!$N$63:$N$69</c:f>
              <c:numCache>
                <c:formatCode>General</c:formatCode>
                <c:ptCount val="7"/>
                <c:pt idx="6">
                  <c:v>21.6</c:v>
                </c:pt>
              </c:numCache>
            </c:numRef>
          </c:val>
          <c:smooth val="0"/>
          <c:extLst>
            <c:ext xmlns:c16="http://schemas.microsoft.com/office/drawing/2014/chart" uri="{C3380CC4-5D6E-409C-BE32-E72D297353CC}">
              <c16:uniqueId val="{00000002-DEE1-4844-9FFF-BB9260BFC3F5}"/>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30"/>
          <c:min val="1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27272253220004"/>
          <c:y val="4.5724173945096917E-2"/>
          <c:w val="0.86566185476815394"/>
          <c:h val="0.70566163604549437"/>
        </c:manualLayout>
      </c:layout>
      <c:lineChart>
        <c:grouping val="standard"/>
        <c:varyColors val="0"/>
        <c:ser>
          <c:idx val="0"/>
          <c:order val="0"/>
          <c:tx>
            <c:strRef>
              <c:f>'White BP3 charts'!$L$89</c:f>
              <c:strCache>
                <c:ptCount val="1"/>
                <c:pt idx="0">
                  <c:v>Category 1 (resuscitation)</c:v>
                </c:pt>
              </c:strCache>
            </c:strRef>
          </c:tx>
          <c:spPr>
            <a:ln w="28575" cap="rnd">
              <a:solidFill>
                <a:srgbClr val="00426F"/>
              </a:solidFill>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charts'!$L$92:$L$98</c:f>
              <c:numCache>
                <c:formatCode>General</c:formatCode>
                <c:ptCount val="7"/>
                <c:pt idx="0">
                  <c:v>100</c:v>
                </c:pt>
                <c:pt idx="1">
                  <c:v>100</c:v>
                </c:pt>
                <c:pt idx="2">
                  <c:v>100</c:v>
                </c:pt>
                <c:pt idx="3">
                  <c:v>100</c:v>
                </c:pt>
              </c:numCache>
            </c:numRef>
          </c:val>
          <c:smooth val="0"/>
          <c:extLst>
            <c:ext xmlns:c16="http://schemas.microsoft.com/office/drawing/2014/chart" uri="{C3380CC4-5D6E-409C-BE32-E72D297353CC}">
              <c16:uniqueId val="{00000000-DC31-434E-A385-3EB2CA209103}"/>
            </c:ext>
          </c:extLst>
        </c:ser>
        <c:ser>
          <c:idx val="1"/>
          <c:order val="1"/>
          <c:tx>
            <c:strRef>
              <c:f>'White BP3 charts'!$M$89</c:f>
              <c:strCache>
                <c:ptCount val="1"/>
                <c:pt idx="0">
                  <c:v>Category 1 (resuscitation)</c:v>
                </c:pt>
              </c:strCache>
            </c:strRef>
          </c:tx>
          <c:spPr>
            <a:ln w="28575" cap="rnd">
              <a:solidFill>
                <a:srgbClr val="00426F"/>
              </a:solidFill>
              <a:prstDash val="dash"/>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charts'!$M$92:$M$98</c:f>
              <c:numCache>
                <c:formatCode>General</c:formatCode>
                <c:ptCount val="7"/>
                <c:pt idx="3">
                  <c:v>100</c:v>
                </c:pt>
                <c:pt idx="4">
                  <c:v>100</c:v>
                </c:pt>
              </c:numCache>
            </c:numRef>
          </c:val>
          <c:smooth val="0"/>
          <c:extLst>
            <c:ext xmlns:c16="http://schemas.microsoft.com/office/drawing/2014/chart" uri="{C3380CC4-5D6E-409C-BE32-E72D297353CC}">
              <c16:uniqueId val="{00000001-DC31-434E-A385-3EB2CA209103}"/>
            </c:ext>
          </c:extLst>
        </c:ser>
        <c:ser>
          <c:idx val="2"/>
          <c:order val="2"/>
          <c:tx>
            <c:strRef>
              <c:f>'White BP3 charts'!$N$89</c:f>
              <c:strCache>
                <c:ptCount val="1"/>
                <c:pt idx="0">
                  <c:v>Category 1 (resuscitation)</c:v>
                </c:pt>
              </c:strCache>
            </c:strRef>
          </c:tx>
          <c:spPr>
            <a:ln w="28575" cap="rnd">
              <a:noFill/>
              <a:round/>
            </a:ln>
            <a:effectLst/>
          </c:spPr>
          <c:marker>
            <c:symbol val="diamond"/>
            <c:size val="9"/>
            <c:spPr>
              <a:solidFill>
                <a:srgbClr val="00426F"/>
              </a:solidFill>
              <a:ln w="9525">
                <a:noFill/>
              </a:ln>
              <a:effectLst/>
            </c:spPr>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charts'!$N$92:$N$98</c:f>
              <c:numCache>
                <c:formatCode>General</c:formatCode>
                <c:ptCount val="7"/>
                <c:pt idx="6">
                  <c:v>100</c:v>
                </c:pt>
              </c:numCache>
            </c:numRef>
          </c:val>
          <c:smooth val="0"/>
          <c:extLst>
            <c:ext xmlns:c16="http://schemas.microsoft.com/office/drawing/2014/chart" uri="{C3380CC4-5D6E-409C-BE32-E72D297353CC}">
              <c16:uniqueId val="{00000002-DC31-434E-A385-3EB2CA209103}"/>
            </c:ext>
          </c:extLst>
        </c:ser>
        <c:ser>
          <c:idx val="3"/>
          <c:order val="3"/>
          <c:tx>
            <c:strRef>
              <c:f>'White BP3 charts'!$O$89</c:f>
              <c:strCache>
                <c:ptCount val="1"/>
                <c:pt idx="0">
                  <c:v>Category 2 (emergency)</c:v>
                </c:pt>
              </c:strCache>
            </c:strRef>
          </c:tx>
          <c:spPr>
            <a:ln w="28575" cap="rnd">
              <a:solidFill>
                <a:srgbClr val="008EBA"/>
              </a:solidFill>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charts'!$O$92:$O$98</c:f>
              <c:numCache>
                <c:formatCode>General</c:formatCode>
                <c:ptCount val="7"/>
                <c:pt idx="0">
                  <c:v>82</c:v>
                </c:pt>
                <c:pt idx="1">
                  <c:v>81</c:v>
                </c:pt>
                <c:pt idx="2">
                  <c:v>81</c:v>
                </c:pt>
                <c:pt idx="3">
                  <c:v>80</c:v>
                </c:pt>
              </c:numCache>
            </c:numRef>
          </c:val>
          <c:smooth val="0"/>
          <c:extLst>
            <c:ext xmlns:c16="http://schemas.microsoft.com/office/drawing/2014/chart" uri="{C3380CC4-5D6E-409C-BE32-E72D297353CC}">
              <c16:uniqueId val="{00000003-DC31-434E-A385-3EB2CA209103}"/>
            </c:ext>
          </c:extLst>
        </c:ser>
        <c:ser>
          <c:idx val="4"/>
          <c:order val="4"/>
          <c:tx>
            <c:strRef>
              <c:f>'White BP3 charts'!$P$89</c:f>
              <c:strCache>
                <c:ptCount val="1"/>
                <c:pt idx="0">
                  <c:v>Category 2 (emergency)</c:v>
                </c:pt>
              </c:strCache>
            </c:strRef>
          </c:tx>
          <c:spPr>
            <a:ln w="28575" cap="rnd">
              <a:solidFill>
                <a:srgbClr val="008EBA"/>
              </a:solidFill>
              <a:prstDash val="dash"/>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charts'!$P$92:$P$98</c:f>
              <c:numCache>
                <c:formatCode>General</c:formatCode>
                <c:ptCount val="7"/>
                <c:pt idx="3">
                  <c:v>80</c:v>
                </c:pt>
                <c:pt idx="4">
                  <c:v>79</c:v>
                </c:pt>
              </c:numCache>
            </c:numRef>
          </c:val>
          <c:smooth val="0"/>
          <c:extLst>
            <c:ext xmlns:c16="http://schemas.microsoft.com/office/drawing/2014/chart" uri="{C3380CC4-5D6E-409C-BE32-E72D297353CC}">
              <c16:uniqueId val="{00000004-DC31-434E-A385-3EB2CA209103}"/>
            </c:ext>
          </c:extLst>
        </c:ser>
        <c:ser>
          <c:idx val="5"/>
          <c:order val="5"/>
          <c:tx>
            <c:strRef>
              <c:f>'White BP3 charts'!$Q$89</c:f>
              <c:strCache>
                <c:ptCount val="1"/>
                <c:pt idx="0">
                  <c:v>Category 2 (emergency)</c:v>
                </c:pt>
              </c:strCache>
            </c:strRef>
          </c:tx>
          <c:spPr>
            <a:ln w="28575" cap="rnd">
              <a:noFill/>
              <a:round/>
            </a:ln>
            <a:effectLst/>
          </c:spPr>
          <c:marker>
            <c:symbol val="diamond"/>
            <c:size val="9"/>
            <c:spPr>
              <a:solidFill>
                <a:srgbClr val="008EBA"/>
              </a:solidFill>
              <a:ln w="9525">
                <a:noFill/>
              </a:ln>
              <a:effectLst/>
            </c:spPr>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charts'!$Q$92:$Q$98</c:f>
              <c:numCache>
                <c:formatCode>General</c:formatCode>
                <c:ptCount val="7"/>
                <c:pt idx="6">
                  <c:v>95</c:v>
                </c:pt>
              </c:numCache>
            </c:numRef>
          </c:val>
          <c:smooth val="0"/>
          <c:extLst>
            <c:ext xmlns:c16="http://schemas.microsoft.com/office/drawing/2014/chart" uri="{C3380CC4-5D6E-409C-BE32-E72D297353CC}">
              <c16:uniqueId val="{00000005-DC31-434E-A385-3EB2CA209103}"/>
            </c:ext>
          </c:extLst>
        </c:ser>
        <c:ser>
          <c:idx val="6"/>
          <c:order val="6"/>
          <c:tx>
            <c:strRef>
              <c:f>'White BP3 charts'!$R$89</c:f>
              <c:strCache>
                <c:ptCount val="1"/>
                <c:pt idx="0">
                  <c:v>Category 3 (urgent)</c:v>
                </c:pt>
              </c:strCache>
            </c:strRef>
          </c:tx>
          <c:spPr>
            <a:ln w="28575" cap="rnd">
              <a:solidFill>
                <a:srgbClr val="50C8E9"/>
              </a:solidFill>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charts'!$R$92:$R$98</c:f>
              <c:numCache>
                <c:formatCode>General</c:formatCode>
                <c:ptCount val="7"/>
                <c:pt idx="0">
                  <c:v>76</c:v>
                </c:pt>
                <c:pt idx="1">
                  <c:v>76</c:v>
                </c:pt>
                <c:pt idx="2">
                  <c:v>76</c:v>
                </c:pt>
                <c:pt idx="3">
                  <c:v>75.900000000000006</c:v>
                </c:pt>
              </c:numCache>
            </c:numRef>
          </c:val>
          <c:smooth val="0"/>
          <c:extLst>
            <c:ext xmlns:c16="http://schemas.microsoft.com/office/drawing/2014/chart" uri="{C3380CC4-5D6E-409C-BE32-E72D297353CC}">
              <c16:uniqueId val="{00000006-DC31-434E-A385-3EB2CA209103}"/>
            </c:ext>
          </c:extLst>
        </c:ser>
        <c:ser>
          <c:idx val="7"/>
          <c:order val="7"/>
          <c:tx>
            <c:strRef>
              <c:f>'White BP3 charts'!$S$89</c:f>
              <c:strCache>
                <c:ptCount val="1"/>
                <c:pt idx="0">
                  <c:v>Category 3 (urgent)</c:v>
                </c:pt>
              </c:strCache>
            </c:strRef>
          </c:tx>
          <c:spPr>
            <a:ln w="28575" cap="rnd">
              <a:solidFill>
                <a:srgbClr val="50C8E9"/>
              </a:solidFill>
              <a:prstDash val="dash"/>
              <a:round/>
            </a:ln>
            <a:effectLst/>
          </c:spPr>
          <c:marker>
            <c:symbol val="none"/>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charts'!$S$92:$S$98</c:f>
              <c:numCache>
                <c:formatCode>General</c:formatCode>
                <c:ptCount val="7"/>
                <c:pt idx="3">
                  <c:v>75.900000000000006</c:v>
                </c:pt>
                <c:pt idx="4">
                  <c:v>75</c:v>
                </c:pt>
              </c:numCache>
            </c:numRef>
          </c:val>
          <c:smooth val="0"/>
          <c:extLst>
            <c:ext xmlns:c16="http://schemas.microsoft.com/office/drawing/2014/chart" uri="{C3380CC4-5D6E-409C-BE32-E72D297353CC}">
              <c16:uniqueId val="{00000007-DC31-434E-A385-3EB2CA209103}"/>
            </c:ext>
          </c:extLst>
        </c:ser>
        <c:ser>
          <c:idx val="8"/>
          <c:order val="8"/>
          <c:tx>
            <c:strRef>
              <c:f>'White BP3 charts'!$T$89</c:f>
              <c:strCache>
                <c:ptCount val="1"/>
                <c:pt idx="0">
                  <c:v>Category 3 (urgent)</c:v>
                </c:pt>
              </c:strCache>
            </c:strRef>
          </c:tx>
          <c:spPr>
            <a:ln w="28575" cap="rnd">
              <a:solidFill>
                <a:schemeClr val="accent3">
                  <a:lumMod val="60000"/>
                </a:schemeClr>
              </a:solidFill>
              <a:round/>
            </a:ln>
            <a:effectLst/>
          </c:spPr>
          <c:marker>
            <c:symbol val="diamond"/>
            <c:size val="9"/>
            <c:spPr>
              <a:solidFill>
                <a:srgbClr val="50C8E9"/>
              </a:solidFill>
              <a:ln w="9525">
                <a:noFill/>
              </a:ln>
              <a:effectLst/>
            </c:spPr>
          </c:marker>
          <c:cat>
            <c:strRef>
              <c:f>'White BP3 charts'!$K$92:$K$98</c:f>
              <c:strCache>
                <c:ptCount val="7"/>
                <c:pt idx="0">
                  <c:v>2016-17
Actual</c:v>
                </c:pt>
                <c:pt idx="1">
                  <c:v>2017-18
Actual</c:v>
                </c:pt>
                <c:pt idx="2">
                  <c:v>2018-19
Actual</c:v>
                </c:pt>
                <c:pt idx="3">
                  <c:v>2019-20
Actual</c:v>
                </c:pt>
                <c:pt idx="4">
                  <c:v>2020-21
Forecast</c:v>
                </c:pt>
                <c:pt idx="5">
                  <c:v>…</c:v>
                </c:pt>
                <c:pt idx="6">
                  <c:v>2023-24
Target</c:v>
                </c:pt>
              </c:strCache>
            </c:strRef>
          </c:cat>
          <c:val>
            <c:numRef>
              <c:f>'White BP3 charts'!$T$92:$T$98</c:f>
              <c:numCache>
                <c:formatCode>General</c:formatCode>
                <c:ptCount val="7"/>
                <c:pt idx="6">
                  <c:v>85</c:v>
                </c:pt>
              </c:numCache>
            </c:numRef>
          </c:val>
          <c:smooth val="0"/>
          <c:extLst>
            <c:ext xmlns:c16="http://schemas.microsoft.com/office/drawing/2014/chart" uri="{C3380CC4-5D6E-409C-BE32-E72D297353CC}">
              <c16:uniqueId val="{00000008-DC31-434E-A385-3EB2CA209103}"/>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egendEntry>
        <c:idx val="7"/>
        <c:delete val="1"/>
      </c:legendEntry>
      <c:legendEntry>
        <c:idx val="8"/>
        <c:delete val="1"/>
      </c:legendEntry>
      <c:layout>
        <c:manualLayout>
          <c:xMode val="edge"/>
          <c:yMode val="edge"/>
          <c:x val="7.3593613298337706E-3"/>
          <c:y val="0.87507582385535143"/>
          <c:w val="0.97694772528433949"/>
          <c:h val="0.1202945465150189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charts'!$L$125</c:f>
              <c:strCache>
                <c:ptCount val="1"/>
                <c:pt idx="0">
                  <c:v>%</c:v>
                </c:pt>
              </c:strCache>
            </c:strRef>
          </c:tx>
          <c:spPr>
            <a:ln w="28575" cap="rnd">
              <a:solidFill>
                <a:srgbClr val="00426F"/>
              </a:solidFill>
              <a:round/>
            </a:ln>
            <a:effectLst/>
          </c:spPr>
          <c:marker>
            <c:symbol val="none"/>
          </c:marker>
          <c:cat>
            <c:strRef>
              <c:f>'White BP3 charts'!$K$126:$K$129</c:f>
              <c:strCache>
                <c:ptCount val="4"/>
                <c:pt idx="0">
                  <c:v>2016-17
Actual</c:v>
                </c:pt>
                <c:pt idx="1">
                  <c:v>2017-18
Actual</c:v>
                </c:pt>
                <c:pt idx="2">
                  <c:v>2018-19
Actual</c:v>
                </c:pt>
                <c:pt idx="3">
                  <c:v>2019-20
Actual</c:v>
                </c:pt>
              </c:strCache>
            </c:strRef>
          </c:cat>
          <c:val>
            <c:numRef>
              <c:f>'White BP3 charts'!$L$126:$L$129</c:f>
              <c:numCache>
                <c:formatCode>General</c:formatCode>
                <c:ptCount val="4"/>
                <c:pt idx="0">
                  <c:v>10.5</c:v>
                </c:pt>
                <c:pt idx="1">
                  <c:v>11.6</c:v>
                </c:pt>
                <c:pt idx="2">
                  <c:v>11.1</c:v>
                </c:pt>
                <c:pt idx="3">
                  <c:v>11.4</c:v>
                </c:pt>
              </c:numCache>
            </c:numRef>
          </c:val>
          <c:smooth val="0"/>
          <c:extLst>
            <c:ext xmlns:c16="http://schemas.microsoft.com/office/drawing/2014/chart" uri="{C3380CC4-5D6E-409C-BE32-E72D297353CC}">
              <c16:uniqueId val="{00000000-66F0-4984-BF69-A0F5C9BD482F}"/>
            </c:ext>
          </c:extLst>
        </c:ser>
        <c:ser>
          <c:idx val="1"/>
          <c:order val="1"/>
          <c:tx>
            <c:strRef>
              <c:f>'White BP3 charts'!$M$125</c:f>
              <c:strCache>
                <c:ptCount val="1"/>
                <c:pt idx="0">
                  <c:v>%</c:v>
                </c:pt>
              </c:strCache>
            </c:strRef>
          </c:tx>
          <c:spPr>
            <a:ln w="28575" cap="rnd">
              <a:solidFill>
                <a:srgbClr val="00426F"/>
              </a:solidFill>
              <a:prstDash val="dash"/>
              <a:round/>
            </a:ln>
            <a:effectLst/>
          </c:spPr>
          <c:marker>
            <c:symbol val="none"/>
          </c:marker>
          <c:cat>
            <c:strRef>
              <c:f>'White BP3 charts'!$K$126:$K$129</c:f>
              <c:strCache>
                <c:ptCount val="4"/>
                <c:pt idx="0">
                  <c:v>2016-17
Actual</c:v>
                </c:pt>
                <c:pt idx="1">
                  <c:v>2017-18
Actual</c:v>
                </c:pt>
                <c:pt idx="2">
                  <c:v>2018-19
Actual</c:v>
                </c:pt>
                <c:pt idx="3">
                  <c:v>2019-20
Actual</c:v>
                </c:pt>
              </c:strCache>
            </c:strRef>
          </c:cat>
          <c:val>
            <c:numRef>
              <c:f>'White BP3 charts'!$M$126:$M$129</c:f>
              <c:numCache>
                <c:formatCode>General</c:formatCode>
                <c:ptCount val="4"/>
                <c:pt idx="3">
                  <c:v>11.4</c:v>
                </c:pt>
              </c:numCache>
            </c:numRef>
          </c:val>
          <c:smooth val="0"/>
          <c:extLst>
            <c:ext xmlns:c16="http://schemas.microsoft.com/office/drawing/2014/chart" uri="{C3380CC4-5D6E-409C-BE32-E72D297353CC}">
              <c16:uniqueId val="{00000001-66F0-4984-BF69-A0F5C9BD482F}"/>
            </c:ext>
          </c:extLst>
        </c:ser>
        <c:ser>
          <c:idx val="2"/>
          <c:order val="2"/>
          <c:tx>
            <c:strRef>
              <c:f>'White BP3 charts'!$N$125</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charts'!$K$126:$K$129</c:f>
              <c:strCache>
                <c:ptCount val="4"/>
                <c:pt idx="0">
                  <c:v>2016-17
Actual</c:v>
                </c:pt>
                <c:pt idx="1">
                  <c:v>2017-18
Actual</c:v>
                </c:pt>
                <c:pt idx="2">
                  <c:v>2018-19
Actual</c:v>
                </c:pt>
                <c:pt idx="3">
                  <c:v>2019-20
Actual</c:v>
                </c:pt>
              </c:strCache>
            </c:strRef>
          </c:cat>
          <c:val>
            <c:numRef>
              <c:f>'White BP3 charts'!$N$126:$N$129</c:f>
              <c:numCache>
                <c:formatCode>General</c:formatCode>
                <c:ptCount val="4"/>
              </c:numCache>
            </c:numRef>
          </c:val>
          <c:smooth val="0"/>
          <c:extLst>
            <c:ext xmlns:c16="http://schemas.microsoft.com/office/drawing/2014/chart" uri="{C3380CC4-5D6E-409C-BE32-E72D297353CC}">
              <c16:uniqueId val="{00000002-66F0-4984-BF69-A0F5C9BD482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20"/>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Suicides per 100,000</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charts'!$L$120</c:f>
              <c:strCache>
                <c:ptCount val="1"/>
                <c:pt idx="0">
                  <c:v>%</c:v>
                </c:pt>
              </c:strCache>
            </c:strRef>
          </c:tx>
          <c:spPr>
            <a:ln w="28575" cap="rnd">
              <a:solidFill>
                <a:srgbClr val="00426F"/>
              </a:solidFill>
              <a:round/>
            </a:ln>
            <a:effectLst/>
          </c:spPr>
          <c:marker>
            <c:symbol val="none"/>
          </c:marker>
          <c:cat>
            <c:strRef>
              <c:f>'Mauve BP3 charts'!$K$121:$K$125</c:f>
              <c:strCache>
                <c:ptCount val="5"/>
                <c:pt idx="0">
                  <c:v>2017-18
Actual</c:v>
                </c:pt>
                <c:pt idx="1">
                  <c:v>2018-19
Actual</c:v>
                </c:pt>
                <c:pt idx="2">
                  <c:v>2019-20
Actual</c:v>
                </c:pt>
                <c:pt idx="3">
                  <c:v>2020-21
Forecast</c:v>
                </c:pt>
                <c:pt idx="4">
                  <c:v>2021-22
Target</c:v>
                </c:pt>
              </c:strCache>
            </c:strRef>
          </c:cat>
          <c:val>
            <c:numRef>
              <c:f>'Mauve BP3 charts'!$L$121:$L$125</c:f>
              <c:numCache>
                <c:formatCode>General</c:formatCode>
                <c:ptCount val="5"/>
                <c:pt idx="0">
                  <c:v>21.9</c:v>
                </c:pt>
                <c:pt idx="1">
                  <c:v>20.2</c:v>
                </c:pt>
                <c:pt idx="2">
                  <c:v>20.2</c:v>
                </c:pt>
              </c:numCache>
            </c:numRef>
          </c:val>
          <c:smooth val="0"/>
          <c:extLst>
            <c:ext xmlns:c16="http://schemas.microsoft.com/office/drawing/2014/chart" uri="{C3380CC4-5D6E-409C-BE32-E72D297353CC}">
              <c16:uniqueId val="{00000000-6660-41ED-B67E-5ABAC039A0CF}"/>
            </c:ext>
          </c:extLst>
        </c:ser>
        <c:ser>
          <c:idx val="1"/>
          <c:order val="1"/>
          <c:tx>
            <c:strRef>
              <c:f>'Mauve BP3 charts'!$M$120</c:f>
              <c:strCache>
                <c:ptCount val="1"/>
                <c:pt idx="0">
                  <c:v>%</c:v>
                </c:pt>
              </c:strCache>
            </c:strRef>
          </c:tx>
          <c:spPr>
            <a:ln w="28575" cap="rnd">
              <a:solidFill>
                <a:srgbClr val="00426F"/>
              </a:solidFill>
              <a:prstDash val="dash"/>
              <a:round/>
            </a:ln>
            <a:effectLst/>
          </c:spPr>
          <c:marker>
            <c:symbol val="none"/>
          </c:marker>
          <c:cat>
            <c:strRef>
              <c:f>'Mauve BP3 charts'!$K$121:$K$125</c:f>
              <c:strCache>
                <c:ptCount val="5"/>
                <c:pt idx="0">
                  <c:v>2017-18
Actual</c:v>
                </c:pt>
                <c:pt idx="1">
                  <c:v>2018-19
Actual</c:v>
                </c:pt>
                <c:pt idx="2">
                  <c:v>2019-20
Actual</c:v>
                </c:pt>
                <c:pt idx="3">
                  <c:v>2020-21
Forecast</c:v>
                </c:pt>
                <c:pt idx="4">
                  <c:v>2021-22
Target</c:v>
                </c:pt>
              </c:strCache>
            </c:strRef>
          </c:cat>
          <c:val>
            <c:numRef>
              <c:f>'Mauve BP3 charts'!$M$121:$M$125</c:f>
              <c:numCache>
                <c:formatCode>General</c:formatCode>
                <c:ptCount val="5"/>
                <c:pt idx="2">
                  <c:v>20.2</c:v>
                </c:pt>
                <c:pt idx="3">
                  <c:v>21.5</c:v>
                </c:pt>
              </c:numCache>
            </c:numRef>
          </c:val>
          <c:smooth val="0"/>
          <c:extLst>
            <c:ext xmlns:c16="http://schemas.microsoft.com/office/drawing/2014/chart" uri="{C3380CC4-5D6E-409C-BE32-E72D297353CC}">
              <c16:uniqueId val="{00000001-6660-41ED-B67E-5ABAC039A0CF}"/>
            </c:ext>
          </c:extLst>
        </c:ser>
        <c:ser>
          <c:idx val="2"/>
          <c:order val="2"/>
          <c:tx>
            <c:strRef>
              <c:f>'Mauve BP3 charts'!$N$120</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charts'!$K$121:$K$125</c:f>
              <c:strCache>
                <c:ptCount val="5"/>
                <c:pt idx="0">
                  <c:v>2017-18
Actual</c:v>
                </c:pt>
                <c:pt idx="1">
                  <c:v>2018-19
Actual</c:v>
                </c:pt>
                <c:pt idx="2">
                  <c:v>2019-20
Actual</c:v>
                </c:pt>
                <c:pt idx="3">
                  <c:v>2020-21
Forecast</c:v>
                </c:pt>
                <c:pt idx="4">
                  <c:v>2021-22
Target</c:v>
                </c:pt>
              </c:strCache>
            </c:strRef>
          </c:cat>
          <c:val>
            <c:numRef>
              <c:f>'Mauve BP3 charts'!$N$121:$N$125</c:f>
              <c:numCache>
                <c:formatCode>General</c:formatCode>
                <c:ptCount val="5"/>
                <c:pt idx="4">
                  <c:v>23</c:v>
                </c:pt>
              </c:numCache>
            </c:numRef>
          </c:val>
          <c:smooth val="0"/>
          <c:extLst>
            <c:ext xmlns:c16="http://schemas.microsoft.com/office/drawing/2014/chart" uri="{C3380CC4-5D6E-409C-BE32-E72D297353CC}">
              <c16:uniqueId val="{00000002-6660-41ED-B67E-5ABAC039A0CF}"/>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'White BP3 charts'!$L$229</c:f>
              <c:strCache>
                <c:ptCount val="1"/>
                <c:pt idx="0">
                  <c:v>%</c:v>
                </c:pt>
              </c:strCache>
            </c:strRef>
          </c:tx>
          <c:spPr>
            <a:ln w="28575" cap="rnd">
              <a:solidFill>
                <a:srgbClr val="00426F"/>
              </a:solidFill>
              <a:round/>
            </a:ln>
            <a:effectLst/>
          </c:spPr>
          <c:marker>
            <c:symbol val="none"/>
          </c:marker>
          <c:cat>
            <c:strRef>
              <c:f>'White BP3 charts'!$K$230:$K$232</c:f>
              <c:strCache>
                <c:ptCount val="3"/>
                <c:pt idx="0">
                  <c:v>2018-19
Actual</c:v>
                </c:pt>
                <c:pt idx="1">
                  <c:v>2019-20
Actual</c:v>
                </c:pt>
                <c:pt idx="2">
                  <c:v>2020-21
Target</c:v>
                </c:pt>
              </c:strCache>
            </c:strRef>
          </c:cat>
          <c:val>
            <c:numRef>
              <c:f>'White BP3 charts'!$L$230:$L$232</c:f>
              <c:numCache>
                <c:formatCode>General</c:formatCode>
                <c:ptCount val="3"/>
                <c:pt idx="0">
                  <c:v>49</c:v>
                </c:pt>
                <c:pt idx="1">
                  <c:v>66.2</c:v>
                </c:pt>
              </c:numCache>
            </c:numRef>
          </c:val>
          <c:smooth val="0"/>
          <c:extLst>
            <c:ext xmlns:c16="http://schemas.microsoft.com/office/drawing/2014/chart" uri="{C3380CC4-5D6E-409C-BE32-E72D297353CC}">
              <c16:uniqueId val="{00000000-C553-444D-AFC0-9DE9BA130F5B}"/>
            </c:ext>
          </c:extLst>
        </c:ser>
        <c:ser>
          <c:idx val="1"/>
          <c:order val="1"/>
          <c:tx>
            <c:strRef>
              <c:f>'White BP3 charts'!$M$229</c:f>
              <c:strCache>
                <c:ptCount val="1"/>
                <c:pt idx="0">
                  <c:v>%</c:v>
                </c:pt>
              </c:strCache>
            </c:strRef>
          </c:tx>
          <c:spPr>
            <a:ln w="28575" cap="rnd">
              <a:solidFill>
                <a:srgbClr val="00426F"/>
              </a:solidFill>
              <a:prstDash val="dash"/>
              <a:round/>
            </a:ln>
            <a:effectLst/>
          </c:spPr>
          <c:marker>
            <c:symbol val="none"/>
          </c:marker>
          <c:cat>
            <c:strRef>
              <c:f>'White BP3 charts'!$K$230:$K$232</c:f>
              <c:strCache>
                <c:ptCount val="3"/>
                <c:pt idx="0">
                  <c:v>2018-19
Actual</c:v>
                </c:pt>
                <c:pt idx="1">
                  <c:v>2019-20
Actual</c:v>
                </c:pt>
                <c:pt idx="2">
                  <c:v>2020-21
Target</c:v>
                </c:pt>
              </c:strCache>
            </c:strRef>
          </c:cat>
          <c:val>
            <c:numRef>
              <c:f>'White BP3 charts'!$M$230:$M$232</c:f>
              <c:numCache>
                <c:formatCode>General</c:formatCode>
                <c:ptCount val="3"/>
                <c:pt idx="1">
                  <c:v>66.2</c:v>
                </c:pt>
                <c:pt idx="2">
                  <c:v>51</c:v>
                </c:pt>
              </c:numCache>
            </c:numRef>
          </c:val>
          <c:smooth val="0"/>
          <c:extLst>
            <c:ext xmlns:c16="http://schemas.microsoft.com/office/drawing/2014/chart" uri="{C3380CC4-5D6E-409C-BE32-E72D297353CC}">
              <c16:uniqueId val="{00000001-C553-444D-AFC0-9DE9BA130F5B}"/>
            </c:ext>
          </c:extLst>
        </c:ser>
        <c:ser>
          <c:idx val="2"/>
          <c:order val="2"/>
          <c:tx>
            <c:strRef>
              <c:f>'White BP3 charts'!$N$229</c:f>
              <c:strCache>
                <c:ptCount val="1"/>
                <c:pt idx="0">
                  <c:v>%</c:v>
                </c:pt>
              </c:strCache>
            </c:strRef>
          </c:tx>
          <c:spPr>
            <a:ln w="28575" cap="rnd">
              <a:noFill/>
              <a:round/>
            </a:ln>
            <a:effectLst/>
          </c:spPr>
          <c:marker>
            <c:symbol val="diamond"/>
            <c:size val="9"/>
            <c:spPr>
              <a:solidFill>
                <a:srgbClr val="00426F"/>
              </a:solidFill>
              <a:ln w="9525">
                <a:noFill/>
              </a:ln>
              <a:effectLst/>
            </c:spPr>
          </c:marker>
          <c:cat>
            <c:strRef>
              <c:f>'White BP3 charts'!$K$230:$K$232</c:f>
              <c:strCache>
                <c:ptCount val="3"/>
                <c:pt idx="0">
                  <c:v>2018-19
Actual</c:v>
                </c:pt>
                <c:pt idx="1">
                  <c:v>2019-20
Actual</c:v>
                </c:pt>
                <c:pt idx="2">
                  <c:v>2020-21
Target</c:v>
                </c:pt>
              </c:strCache>
            </c:strRef>
          </c:cat>
          <c:val>
            <c:numRef>
              <c:f>'White BP3 charts'!$N$230:$N$232</c:f>
              <c:numCache>
                <c:formatCode>General</c:formatCode>
                <c:ptCount val="3"/>
                <c:pt idx="2">
                  <c:v>51</c:v>
                </c:pt>
              </c:numCache>
            </c:numRef>
          </c:val>
          <c:smooth val="0"/>
          <c:extLst>
            <c:ext xmlns:c16="http://schemas.microsoft.com/office/drawing/2014/chart" uri="{C3380CC4-5D6E-409C-BE32-E72D297353CC}">
              <c16:uniqueId val="{00000002-C553-444D-AFC0-9DE9BA130F5B}"/>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1c478e85-8130-4c67-8ee4-8bdf1c0e6049"/>
  </ds:schemaRefs>
</ds:datastoreItem>
</file>

<file path=customXml/itemProps2.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3.xml><?xml version="1.0" encoding="utf-8"?>
<ds:datastoreItem xmlns:ds="http://schemas.openxmlformats.org/officeDocument/2006/customXml" ds:itemID="{D9AB20C8-7C28-4F1E-AC21-FBF0A183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24B7211E-404A-4016-B15B-A883449EE55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26.xml><?xml version="1.0" encoding="utf-8"?>
<clbl:labelList xmlns:clbl="http://schemas.microsoft.com/office/2020/mipLabelMetadata"/>
</file>

<file path=docMetadata/LabelInfo27.xml><?xml version="1.0" encoding="utf-8"?>
<clbl:labelList xmlns:clbl="http://schemas.microsoft.com/office/2020/mipLabelMetadata"/>
</file>

<file path=docMetadata/LabelInfo28.xml><?xml version="1.0" encoding="utf-8"?>
<clbl:labelList xmlns:clbl="http://schemas.microsoft.com/office/2020/mipLabelMetadata"/>
</file>

<file path=docMetadata/LabelInfo29.xml><?xml version="1.0" encoding="utf-8"?>
<clbl:labelList xmlns:clbl="http://schemas.microsoft.com/office/2020/mipLabelMetadata"/>
</file>

<file path=docMetadata/LabelInfo3.xml><?xml version="1.0" encoding="utf-8"?>
<clbl:labelList xmlns:clbl="http://schemas.microsoft.com/office/2020/mipLabelMetadata"/>
</file>

<file path=docMetadata/LabelInfo30.xml><?xml version="1.0" encoding="utf-8"?>
<clbl:labelList xmlns:clbl="http://schemas.microsoft.com/office/2020/mipLabelMetadata"/>
</file>

<file path=docMetadata/LabelInfo31.xml><?xml version="1.0" encoding="utf-8"?>
<clbl:labelList xmlns:clbl="http://schemas.microsoft.com/office/2020/mipLabelMetadata"/>
</file>

<file path=docMetadata/LabelInfo32.xml><?xml version="1.0" encoding="utf-8"?>
<clbl:labelList xmlns:clbl="http://schemas.microsoft.com/office/2020/mipLabelMetadata"/>
</file>

<file path=docMetadata/LabelInfo33.xml><?xml version="1.0" encoding="utf-8"?>
<clbl:labelList xmlns:clbl="http://schemas.microsoft.com/office/2020/mipLabelMetadata"/>
</file>

<file path=docMetadata/LabelInfo34.xml><?xml version="1.0" encoding="utf-8"?>
<clbl:labelList xmlns:clbl="http://schemas.microsoft.com/office/2020/mipLabelMetadata"/>
</file>

<file path=docMetadata/LabelInfo35.xml><?xml version="1.0" encoding="utf-8"?>
<clbl:labelList xmlns:clbl="http://schemas.microsoft.com/office/2020/mipLabelMetadata"/>
</file>

<file path=docMetadata/LabelInfo36.xml><?xml version="1.0" encoding="utf-8"?>
<clbl:labelList xmlns:clbl="http://schemas.microsoft.com/office/2020/mipLabelMetadata"/>
</file>

<file path=docMetadata/LabelInfo37.xml><?xml version="1.0" encoding="utf-8"?>
<clbl:labelList xmlns:clbl="http://schemas.microsoft.com/office/2020/mipLabelMetadata"/>
</file>

<file path=docMetadata/LabelInfo38.xml><?xml version="1.0" encoding="utf-8"?>
<clbl:labelList xmlns:clbl="http://schemas.microsoft.com/office/2020/mipLabelMetadata"/>
</file>

<file path=docMetadata/LabelInfo39.xml><?xml version="1.0" encoding="utf-8"?>
<clbl:labelList xmlns:clbl="http://schemas.microsoft.com/office/2020/mipLabelMetadata"/>
</file>

<file path=docMetadata/LabelInfo4.xml><?xml version="1.0" encoding="utf-8"?>
<clbl:labelList xmlns:clbl="http://schemas.microsoft.com/office/2020/mipLabelMetadata"/>
</file>

<file path=docMetadata/LabelInfo40.xml><?xml version="1.0" encoding="utf-8"?>
<clbl:labelList xmlns:clbl="http://schemas.microsoft.com/office/2020/mipLabelMetadata"/>
</file>

<file path=docMetadata/LabelInfo41.xml><?xml version="1.0" encoding="utf-8"?>
<clbl:labelList xmlns:clbl="http://schemas.microsoft.com/office/2020/mipLabelMetadata"/>
</file>

<file path=docMetadata/LabelInfo42.xml><?xml version="1.0" encoding="utf-8"?>
<clbl:labelList xmlns:clbl="http://schemas.microsoft.com/office/2020/mipLabelMetadata"/>
</file>

<file path=docMetadata/LabelInfo43.xml><?xml version="1.0" encoding="utf-8"?>
<clbl:labelList xmlns:clbl="http://schemas.microsoft.com/office/2020/mipLabelMetadata"/>
</file>

<file path=docMetadata/LabelInfo44.xml><?xml version="1.0" encoding="utf-8"?>
<clbl:labelList xmlns:clbl="http://schemas.microsoft.com/office/2020/mipLabelMetadata"/>
</file>

<file path=docMetadata/LabelInfo45.xml><?xml version="1.0" encoding="utf-8"?>
<clbl:labelList xmlns:clbl="http://schemas.microsoft.com/office/2020/mipLabelMetadata"/>
</file>

<file path=docMetadata/LabelInfo46.xml><?xml version="1.0" encoding="utf-8"?>
<clbl:labelList xmlns:clbl="http://schemas.microsoft.com/office/2020/mipLabelMetadata"/>
</file>

<file path=docMetadata/LabelInfo47.xml><?xml version="1.0" encoding="utf-8"?>
<clbl:labelList xmlns:clbl="http://schemas.microsoft.com/office/2020/mipLabelMetadata"/>
</file>

<file path=docMetadata/LabelInfo48.xml><?xml version="1.0" encoding="utf-8"?>
<clbl:labelList xmlns:clbl="http://schemas.microsoft.com/office/2020/mipLabelMetadata"/>
</file>

<file path=docMetadata/LabelInfo49.xml><?xml version="1.0" encoding="utf-8"?>
<clbl:labelList xmlns:clbl="http://schemas.microsoft.com/office/2020/mipLabelMetadata"/>
</file>

<file path=docMetadata/LabelInfo5.xml><?xml version="1.0" encoding="utf-8"?>
<clbl:labelList xmlns:clbl="http://schemas.microsoft.com/office/2020/mipLabelMetadata"/>
</file>

<file path=docMetadata/LabelInfo50.xml><?xml version="1.0" encoding="utf-8"?>
<clbl:labelList xmlns:clbl="http://schemas.microsoft.com/office/2020/mipLabelMetadata"/>
</file>

<file path=docMetadata/LabelInfo51.xml><?xml version="1.0" encoding="utf-8"?>
<clbl:labelList xmlns:clbl="http://schemas.microsoft.com/office/2020/mipLabelMetadata"/>
</file>

<file path=docMetadata/LabelInfo52.xml><?xml version="1.0" encoding="utf-8"?>
<clbl:labelList xmlns:clbl="http://schemas.microsoft.com/office/2020/mipLabelMetadata"/>
</file>

<file path=docMetadata/LabelInfo53.xml><?xml version="1.0" encoding="utf-8"?>
<clbl:labelList xmlns:clbl="http://schemas.microsoft.com/office/2020/mipLabelMetadata"/>
</file>

<file path=docMetadata/LabelInfo54.xml><?xml version="1.0" encoding="utf-8"?>
<clbl:labelList xmlns:clbl="http://schemas.microsoft.com/office/2020/mipLabelMetadata"/>
</file>

<file path=docMetadata/LabelInfo55.xml><?xml version="1.0" encoding="utf-8"?>
<clbl:labelList xmlns:clbl="http://schemas.microsoft.com/office/2020/mipLabelMetadata"/>
</file>

<file path=docMetadata/LabelInfo56.xml><?xml version="1.0" encoding="utf-8"?>
<clbl:labelList xmlns:clbl="http://schemas.microsoft.com/office/2020/mipLabelMetadata"/>
</file>

<file path=docMetadata/LabelInfo57.xml><?xml version="1.0" encoding="utf-8"?>
<clbl:labelList xmlns:clbl="http://schemas.microsoft.com/office/2020/mipLabelMetadata"/>
</file>

<file path=docMetadata/LabelInfo58.xml><?xml version="1.0" encoding="utf-8"?>
<clbl:labelList xmlns:clbl="http://schemas.microsoft.com/office/2020/mipLabelMetadata"/>
</file>

<file path=docMetadata/LabelInfo59.xml><?xml version="1.0" encoding="utf-8"?>
<clbl:labelList xmlns:clbl="http://schemas.microsoft.com/office/2020/mipLabelMetadata"/>
</file>

<file path=docMetadata/LabelInfo6.xml><?xml version="1.0" encoding="utf-8"?>
<clbl:labelList xmlns:clbl="http://schemas.microsoft.com/office/2020/mipLabelMetadata"/>
</file>

<file path=docMetadata/LabelInfo60.xml><?xml version="1.0" encoding="utf-8"?>
<clbl:labelList xmlns:clbl="http://schemas.microsoft.com/office/2020/mipLabelMetadata"/>
</file>

<file path=docMetadata/LabelInfo61.xml><?xml version="1.0" encoding="utf-8"?>
<clbl:labelList xmlns:clbl="http://schemas.microsoft.com/office/2020/mipLabelMetadata"/>
</file>

<file path=docMetadata/LabelInfo62.xml><?xml version="1.0" encoding="utf-8"?>
<clbl:labelList xmlns:clbl="http://schemas.microsoft.com/office/2020/mipLabelMetadata"/>
</file>

<file path=docMetadata/LabelInfo63.xml><?xml version="1.0" encoding="utf-8"?>
<clbl:labelList xmlns:clbl="http://schemas.microsoft.com/office/2020/mipLabelMetadata"/>
</file>

<file path=docMetadata/LabelInfo64.xml><?xml version="1.0" encoding="utf-8"?>
<clbl:labelList xmlns:clbl="http://schemas.microsoft.com/office/2020/mipLabelMetadata"/>
</file>

<file path=docMetadata/LabelInfo65.xml><?xml version="1.0" encoding="utf-8"?>
<clbl:labelList xmlns:clbl="http://schemas.microsoft.com/office/2020/mipLabelMetadata"/>
</file>

<file path=docMetadata/LabelInfo66.xml><?xml version="1.0" encoding="utf-8"?>
<clbl:labelList xmlns:clbl="http://schemas.microsoft.com/office/2020/mipLabelMetadata"/>
</file>

<file path=docMetadata/LabelInfo67.xml><?xml version="1.0" encoding="utf-8"?>
<clbl:labelList xmlns:clbl="http://schemas.microsoft.com/office/2020/mipLabelMetadata"/>
</file>

<file path=docMetadata/LabelInfo68.xml><?xml version="1.0" encoding="utf-8"?>
<clbl:labelList xmlns:clbl="http://schemas.microsoft.com/office/2020/mipLabelMetadata"/>
</file>

<file path=docMetadata/LabelInfo69.xml><?xml version="1.0" encoding="utf-8"?>
<clbl:labelList xmlns:clbl="http://schemas.microsoft.com/office/2020/mipLabelMetadata"/>
</file>

<file path=docMetadata/LabelInfo7.xml><?xml version="1.0" encoding="utf-8"?>
<clbl:labelList xmlns:clbl="http://schemas.microsoft.com/office/2020/mipLabelMetadata"/>
</file>

<file path=docMetadata/LabelInfo70.xml><?xml version="1.0" encoding="utf-8"?>
<clbl:labelList xmlns:clbl="http://schemas.microsoft.com/office/2020/mipLabelMetadata"/>
</file>

<file path=docMetadata/LabelInfo71.xml><?xml version="1.0" encoding="utf-8"?>
<clbl:labelList xmlns:clbl="http://schemas.microsoft.com/office/2020/mipLabelMetadata"/>
</file>

<file path=docMetadata/LabelInfo72.xml><?xml version="1.0" encoding="utf-8"?>
<clbl:labelList xmlns:clbl="http://schemas.microsoft.com/office/2020/mipLabelMetadata"/>
</file>

<file path=docMetadata/LabelInfo73.xml><?xml version="1.0" encoding="utf-8"?>
<clbl:labelList xmlns:clbl="http://schemas.microsoft.com/office/2020/mipLabelMetadata"/>
</file>

<file path=docMetadata/LabelInfo74.xml><?xml version="1.0" encoding="utf-8"?>
<clbl:labelList xmlns:clbl="http://schemas.microsoft.com/office/2020/mipLabelMetadata"/>
</file>

<file path=docMetadata/LabelInfo75.xml><?xml version="1.0" encoding="utf-8"?>
<clbl:labelList xmlns:clbl="http://schemas.microsoft.com/office/2020/mipLabelMetadata"/>
</file>

<file path=docMetadata/LabelInfo76.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14</TotalTime>
  <Pages>14</Pages>
  <Words>3438</Words>
  <Characters>20183</Characters>
  <Application>Microsoft Office Word</Application>
  <DocSecurity>0</DocSecurity>
  <Lines>545</Lines>
  <Paragraphs>284</Paragraphs>
  <ScaleCrop>false</ScaleCrop>
  <HeadingPairs>
    <vt:vector size="2" baseType="variant">
      <vt:variant>
        <vt:lpstr>Title</vt:lpstr>
      </vt:variant>
      <vt:variant>
        <vt:i4>1</vt:i4>
      </vt:variant>
    </vt:vector>
  </HeadingPairs>
  <TitlesOfParts>
    <vt:vector size="1" baseType="lpstr">
      <vt:lpstr>2019-20 Budget Paper No. 3 - Budget Estimates - 03 Health Cluster</vt:lpstr>
    </vt:vector>
  </TitlesOfParts>
  <Company>NSW Treasury</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2 - Outcomes Statements - 03  Health Cluster</dc:title>
  <dc:subject/>
  <dc:creator>The Treasury</dc:creator>
  <cp:keywords>The Treasury</cp:keywords>
  <cp:lastModifiedBy>Alicia Moorcroft</cp:lastModifiedBy>
  <cp:revision>15</cp:revision>
  <cp:lastPrinted>2020-11-05T00:44:00Z</cp:lastPrinted>
  <dcterms:created xsi:type="dcterms:W3CDTF">2020-11-09T23:47:00Z</dcterms:created>
  <dcterms:modified xsi:type="dcterms:W3CDTF">2020-11-13T01:03:00Z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