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6.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32.xml" ContentType="application/vnd.ms-office.classificationlabels+xml"/>
  <Override PartName="/docMetadata/LabelInfo14.xml" ContentType="application/vnd.ms-office.classificationlabels+xml"/>
  <Override PartName="/docMetadata/LabelInfo27.xml" ContentType="application/vnd.ms-office.classificationlabels+xml"/>
  <Override PartName="/docMetadata/LabelInfo36.xml" ContentType="application/vnd.ms-office.classificationlabels+xml"/>
  <Override PartName="/docMetadata/LabelInfo1.xml" ContentType="application/vnd.ms-office.classificationlabels+xml"/>
  <Override PartName="/docMetadata/LabelInfo9.xml" ContentType="application/vnd.ms-office.classificationlabels+xml"/>
  <Override PartName="/docMetadata/LabelInfo22.xml" ContentType="application/vnd.ms-office.classificationlabels+xml"/>
  <Override PartName="/docMetadata/LabelInfo13.xml" ContentType="application/vnd.ms-office.classificationlabels+xml"/>
  <Override PartName="/docMetadata/LabelInfo35.xml" ContentType="application/vnd.ms-office.classificationlabels+xml"/>
  <Override PartName="/docMetadata/LabelInfo0.xml" ContentType="application/vnd.ms-office.classificationlabels+xml"/>
  <Override PartName="/docMetadata/LabelInfo4.xml" ContentType="application/vnd.ms-office.classificationlabels+xml"/>
  <Override PartName="/docMetadata/LabelInfo17.xml" ContentType="application/vnd.ms-office.classificationlabels+xml"/>
  <Override PartName="/docMetadata/LabelInfo25.xml" ContentType="application/vnd.ms-office.classificationlabels+xml"/>
  <Override PartName="/docMetadata/LabelInfo30.xml" ContentType="application/vnd.ms-office.classificationlabels+xml"/>
  <Override PartName="/docMetadata/LabelInfo34.xml" ContentType="application/vnd.ms-office.classificationlabels+xml"/>
  <Override PartName="/docMetadata/LabelInfo.xml" ContentType="application/vnd.ms-office.classificationlabels+xml"/>
  <Override PartName="/docMetadata/LabelInfo8.xml" ContentType="application/vnd.ms-office.classificationlabels+xml"/>
  <Override PartName="/docMetadata/LabelInfo15.xml" ContentType="application/vnd.ms-office.classificationlabels+xml"/>
  <Override PartName="/docMetadata/LabelInfo21.xml" ContentType="application/vnd.ms-office.classificationlabels+xml"/>
  <Override PartName="/docMetadata/LabelInfo28.xml" ContentType="application/vnd.ms-office.classificationlabels+xml"/>
  <Override PartName="/docMetadata/LabelInfo20.xml" ContentType="application/vnd.ms-office.classificationlabels+xml"/>
  <Override PartName="/docMetadata/LabelInfo3.xml" ContentType="application/vnd.ms-office.classificationlabels+xml"/>
  <Override PartName="/docMetadata/LabelInfo23.xml" ContentType="application/vnd.ms-office.classificationlabels+xml"/>
  <Override PartName="/docMetadata/LabelInfo38.xml" ContentType="application/vnd.ms-office.classificationlabels+xml"/>
  <Override PartName="/docMetadata/LabelInfo33.xml" ContentType="application/vnd.ms-office.classificationlabels+xml"/>
  <Override PartName="/docMetadata/LabelInfo29.xml" ContentType="application/vnd.ms-office.classificationlabels+xml"/>
  <Override PartName="/docMetadata/LabelInfo24.xml" ContentType="application/vnd.ms-office.classificationlabels+xml"/>
  <Override PartName="/docMetadata/LabelInfo16.xml" ContentType="application/vnd.ms-office.classificationlabels+xml"/>
  <Override PartName="/docMetadata/LabelInfo12.xml" ContentType="application/vnd.ms-office.classificationlabels+xml"/>
  <Override PartName="/docMetadata/LabelInfo7.xml" ContentType="application/vnd.ms-office.classificationlabels+xml"/>
  <Override PartName="/docMetadata/LabelInfo37.xml" ContentType="application/vnd.ms-office.classificationlabels+xml"/>
  <Override PartName="/docMetadata/LabelInfo2.xml" ContentType="application/vnd.ms-office.classificationlabels+xml"/>
  <Override PartName="/docMetadata/LabelInfo5.xml" ContentType="application/vnd.ms-office.classificationlabels+xml"/>
  <Override PartName="/docMetadata/LabelInfo10.xml" ContentType="application/vnd.ms-office.classificationlabels+xml"/>
  <Override PartName="/docMetadata/LabelInfo18.xml" ContentType="application/vnd.ms-office.classificationlabels+xml"/>
  <Override PartName="/docMetadata/LabelInfo26.xml" ContentType="application/vnd.ms-office.classificationlabels+xml"/>
  <Override PartName="/docMetadata/LabelInfo31.xml" ContentType="application/vnd.ms-office.classificationlabels+xml"/>
</Types>
</file>

<file path=_rels/.rels><?xml version="1.0" encoding="UTF-8" standalone="yes"?>
<Relationships xmlns="http://schemas.openxmlformats.org/package/2006/relationships"><Relationship Id="rId13" Type="http://schemas.microsoft.com/office/2020/02/relationships/classificationlabels" Target="docMetadata/LabelInfo6.xml"/><Relationship Id="rId18" Type="http://schemas.microsoft.com/office/2020/02/relationships/classificationlabels" Target="docMetadata/LabelInfo11.xml"/><Relationship Id="rId26" Type="http://schemas.microsoft.com/office/2020/02/relationships/classificationlabels" Target="docMetadata/LabelInfo19.xml"/><Relationship Id="rId39" Type="http://schemas.microsoft.com/office/2020/02/relationships/classificationlabels" Target="docMetadata/LabelInfo32.xml"/><Relationship Id="rId21" Type="http://schemas.microsoft.com/office/2020/02/relationships/classificationlabels" Target="docMetadata/LabelInfo14.xml"/><Relationship Id="rId34" Type="http://schemas.microsoft.com/office/2020/02/relationships/classificationlabels" Target="docMetadata/LabelInfo27.xml"/><Relationship Id="rId42" Type="http://schemas.microsoft.com/office/2020/02/relationships/classificationlabels" Target="docMetadata/LabelInfo36.xml"/><Relationship Id="rId7" Type="http://schemas.microsoft.com/office/2020/02/relationships/classificationlabels" Target="docMetadata/LabelInfo1.xml"/><Relationship Id="rId2" Type="http://schemas.openxmlformats.org/package/2006/relationships/metadata/core-properties" Target="docProps/core.xml"/><Relationship Id="rId16" Type="http://schemas.microsoft.com/office/2020/02/relationships/classificationlabels" Target="docMetadata/LabelInfo9.xml"/><Relationship Id="rId29" Type="http://schemas.microsoft.com/office/2020/02/relationships/classificationlabels" Target="docMetadata/LabelInfo22.xml"/><Relationship Id="rId20" Type="http://schemas.microsoft.com/office/2020/02/relationships/classificationlabels" Target="docMetadata/LabelInfo13.xml"/><Relationship Id="rId41" Type="http://schemas.microsoft.com/office/2020/02/relationships/classificationlabels" Target="docMetadata/LabelInfo35.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4.xml"/><Relationship Id="rId24" Type="http://schemas.microsoft.com/office/2020/02/relationships/classificationlabels" Target="docMetadata/LabelInfo17.xml"/><Relationship Id="rId32" Type="http://schemas.microsoft.com/office/2020/02/relationships/classificationlabels" Target="docMetadata/LabelInfo25.xml"/><Relationship Id="rId37" Type="http://schemas.microsoft.com/office/2020/02/relationships/classificationlabels" Target="docMetadata/LabelInfo30.xml"/><Relationship Id="rId40" Type="http://schemas.microsoft.com/office/2020/02/relationships/classificationlabels" Target="docMetadata/LabelInfo34.xml"/><Relationship Id="rId45" Type="http://schemas.microsoft.com/office/2020/02/relationships/classificationlabels" Target="docMetadata/LabelInfo.xml"/><Relationship Id="rId15" Type="http://schemas.microsoft.com/office/2020/02/relationships/classificationlabels" Target="docMetadata/LabelInfo8.xml"/><Relationship Id="rId23" Type="http://schemas.microsoft.com/office/2020/02/relationships/classificationlabels" Target="docMetadata/LabelInfo15.xml"/><Relationship Id="rId28" Type="http://schemas.microsoft.com/office/2020/02/relationships/classificationlabels" Target="docMetadata/LabelInfo21.xml"/><Relationship Id="rId36" Type="http://schemas.microsoft.com/office/2020/02/relationships/classificationlabels" Target="docMetadata/LabelInfo28.xml"/><Relationship Id="rId19" Type="http://schemas.microsoft.com/office/2020/02/relationships/classificationlabels" Target="docMetadata/LabelInfo20.xml"/><Relationship Id="rId10" Type="http://schemas.microsoft.com/office/2020/02/relationships/classificationlabels" Target="docMetadata/LabelInfo3.xml"/><Relationship Id="rId31" Type="http://schemas.microsoft.com/office/2020/02/relationships/classificationlabels" Target="docMetadata/LabelInfo23.xml"/><Relationship Id="rId44" Type="http://schemas.microsoft.com/office/2020/02/relationships/classificationlabels" Target="docMetadata/LabelInfo38.xml"/><Relationship Id="rId4" Type="http://schemas.openxmlformats.org/officeDocument/2006/relationships/custom-properties" Target="docProps/custom.xml"/><Relationship Id="rId27" Type="http://schemas.microsoft.com/office/2020/02/relationships/classificationlabels" Target="docMetadata/LabelInfo33.xml"/><Relationship Id="rId35" Type="http://schemas.microsoft.com/office/2020/02/relationships/classificationlabels" Target="docMetadata/LabelInfo29.xml"/><Relationship Id="rId30" Type="http://schemas.microsoft.com/office/2020/02/relationships/classificationlabels" Target="docMetadata/LabelInfo24.xml"/><Relationship Id="rId22" Type="http://schemas.microsoft.com/office/2020/02/relationships/classificationlabels" Target="docMetadata/LabelInfo16.xml"/><Relationship Id="rId14" Type="http://schemas.microsoft.com/office/2020/02/relationships/classificationlabels" Target="docMetadata/LabelInfo12.xml"/><Relationship Id="rId9" Type="http://schemas.microsoft.com/office/2020/02/relationships/classificationlabels" Target="docMetadata/LabelInfo7.xml"/><Relationship Id="rId43" Type="http://schemas.microsoft.com/office/2020/02/relationships/classificationlabels" Target="docMetadata/LabelInfo37.xml"/><Relationship Id="rId8" Type="http://schemas.microsoft.com/office/2020/02/relationships/classificationlabels" Target="docMetadata/LabelInfo2.xml"/><Relationship Id="rId3" Type="http://schemas.openxmlformats.org/officeDocument/2006/relationships/extended-properties" Target="docProps/app.xml"/><Relationship Id="rId12" Type="http://schemas.microsoft.com/office/2020/02/relationships/classificationlabels" Target="docMetadata/LabelInfo5.xml"/><Relationship Id="rId17" Type="http://schemas.microsoft.com/office/2020/02/relationships/classificationlabels" Target="docMetadata/LabelInfo10.xml"/><Relationship Id="rId25" Type="http://schemas.microsoft.com/office/2020/02/relationships/classificationlabels" Target="docMetadata/LabelInfo18.xml"/><Relationship Id="rId33" Type="http://schemas.microsoft.com/office/2020/02/relationships/classificationlabels" Target="docMetadata/LabelInfo26.xml"/><Relationship Id="rId38" Type="http://schemas.microsoft.com/office/2020/02/relationships/classificationlabels" Target="docMetadata/LabelInfo3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7C8D" w14:textId="6A08BC8C" w:rsidR="00451ACE" w:rsidRPr="00974E67" w:rsidRDefault="00BA1404" w:rsidP="00C47440">
      <w:pPr>
        <w:pStyle w:val="Heading1"/>
        <w:numPr>
          <w:ilvl w:val="0"/>
          <w:numId w:val="0"/>
        </w:numPr>
        <w:spacing w:before="600" w:after="400"/>
        <w:ind w:left="851" w:hanging="851"/>
      </w:pPr>
      <w:bookmarkStart w:id="0" w:name="_Toc516325299"/>
      <w:r w:rsidRPr="00974E67">
        <w:t>4</w:t>
      </w:r>
      <w:r w:rsidR="00B83273" w:rsidRPr="00974E67">
        <w:t>.</w:t>
      </w:r>
      <w:r w:rsidR="00B83273" w:rsidRPr="00974E67">
        <w:tab/>
      </w:r>
      <w:r w:rsidRPr="00974E67">
        <w:t>P</w:t>
      </w:r>
      <w:r w:rsidR="00646DA2">
        <w:t>LANNING</w:t>
      </w:r>
      <w:r w:rsidRPr="00974E67">
        <w:t xml:space="preserve">, </w:t>
      </w:r>
      <w:r w:rsidR="00816E22" w:rsidRPr="00974E67">
        <w:t>INDUSTRY</w:t>
      </w:r>
      <w:r w:rsidR="00621ABC" w:rsidRPr="00974E67">
        <w:t xml:space="preserve"> AND ENVIRONMENT </w:t>
      </w:r>
      <w:r w:rsidR="00A63D1D" w:rsidRPr="00974E67">
        <w:t>CLUSTER</w:t>
      </w:r>
      <w:bookmarkStart w:id="1" w:name="_Toc511765818"/>
      <w:bookmarkStart w:id="2" w:name="_Toc516325300"/>
      <w:bookmarkEnd w:id="0"/>
    </w:p>
    <w:p w14:paraId="0A5C1609" w14:textId="0758303D" w:rsidR="00A63D1D" w:rsidRPr="00974E67" w:rsidRDefault="00A63D1D" w:rsidP="00933A90">
      <w:pPr>
        <w:pStyle w:val="Heading2"/>
        <w:numPr>
          <w:ilvl w:val="1"/>
          <w:numId w:val="11"/>
        </w:numPr>
        <w:rPr>
          <w:rFonts w:ascii="Arial" w:hAnsi="Arial" w:cs="Arial"/>
        </w:rPr>
      </w:pPr>
      <w:r w:rsidRPr="00974E67">
        <w:rPr>
          <w:rFonts w:ascii="Arial" w:hAnsi="Arial" w:cs="Arial"/>
        </w:rPr>
        <w:t>Introduction</w:t>
      </w:r>
      <w:bookmarkEnd w:id="1"/>
      <w:bookmarkEnd w:id="2"/>
    </w:p>
    <w:tbl>
      <w:tblPr>
        <w:tblpPr w:leftFromText="180" w:rightFromText="180" w:vertAnchor="text" w:horzAnchor="margin" w:tblpXSpec="right" w:tblpY="43"/>
        <w:tblW w:w="1701" w:type="pct"/>
        <w:shd w:val="clear" w:color="auto" w:fill="F2F2F2" w:themeFill="background1" w:themeFillShade="F2"/>
        <w:tblCellMar>
          <w:left w:w="115" w:type="dxa"/>
          <w:right w:w="115" w:type="dxa"/>
        </w:tblCellMar>
        <w:tblLook w:val="04A0" w:firstRow="1" w:lastRow="0" w:firstColumn="1" w:lastColumn="0" w:noHBand="0" w:noVBand="1"/>
        <w:tblCaption w:val="Planning, Industry and Environment Cluster"/>
      </w:tblPr>
      <w:tblGrid>
        <w:gridCol w:w="1123"/>
        <w:gridCol w:w="954"/>
        <w:gridCol w:w="1202"/>
      </w:tblGrid>
      <w:tr w:rsidR="005D169C" w:rsidRPr="00974E67" w14:paraId="53AB3E58" w14:textId="77777777" w:rsidTr="0EC3E6E0">
        <w:trPr>
          <w:cantSplit/>
          <w:trHeight w:val="1003"/>
        </w:trPr>
        <w:tc>
          <w:tcPr>
            <w:tcW w:w="1712" w:type="pct"/>
            <w:shd w:val="clear" w:color="auto" w:fill="F2F2F2" w:themeFill="background1" w:themeFillShade="F2"/>
            <w:vAlign w:val="center"/>
          </w:tcPr>
          <w:p w14:paraId="09C5FADD" w14:textId="50C40064" w:rsidR="005D169C" w:rsidRPr="00974E67" w:rsidRDefault="005D169C" w:rsidP="005D169C">
            <w:pPr>
              <w:spacing w:before="120" w:after="120"/>
              <w:rPr>
                <w:rFonts w:cs="Arial"/>
                <w:noProof/>
                <w:sz w:val="23"/>
                <w:szCs w:val="23"/>
                <w:lang w:eastAsia="en-AU"/>
              </w:rPr>
            </w:pPr>
            <w:r w:rsidRPr="00974E67">
              <w:rPr>
                <w:rFonts w:cs="Arial"/>
                <w:noProof/>
                <w:lang w:eastAsia="en-AU"/>
              </w:rPr>
              <w:drawing>
                <wp:inline distT="0" distB="0" distL="0" distR="0" wp14:anchorId="0A4FD712" wp14:editId="33FA7FBE">
                  <wp:extent cx="518160" cy="518160"/>
                  <wp:effectExtent l="0" t="0" r="0" b="0"/>
                  <wp:docPr id="2" name="Picture 2"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0B35AE7B" w14:textId="2B19A1B2" w:rsidR="005D169C" w:rsidRPr="00270438" w:rsidRDefault="005D169C" w:rsidP="005D169C">
            <w:pPr>
              <w:spacing w:before="120" w:after="120"/>
              <w:jc w:val="center"/>
              <w:rPr>
                <w:rFonts w:cs="Arial"/>
                <w:color w:val="00ABE6"/>
                <w:sz w:val="18"/>
                <w:szCs w:val="18"/>
              </w:rPr>
            </w:pPr>
            <w:r w:rsidRPr="00270438">
              <w:rPr>
                <w:rFonts w:cs="Arial"/>
                <w:color w:val="00ABE6"/>
                <w:sz w:val="18"/>
                <w:szCs w:val="18"/>
              </w:rPr>
              <w:t>$</w:t>
            </w:r>
            <w:r w:rsidR="00CE0830">
              <w:rPr>
                <w:rFonts w:cs="Arial"/>
                <w:color w:val="00ABE6"/>
                <w:sz w:val="18"/>
                <w:szCs w:val="18"/>
              </w:rPr>
              <w:t>5.9</w:t>
            </w:r>
            <w:r w:rsidR="00CF5104" w:rsidRPr="00270438">
              <w:rPr>
                <w:rFonts w:cs="Arial"/>
                <w:color w:val="00ABE6"/>
                <w:sz w:val="18"/>
                <w:szCs w:val="18"/>
              </w:rPr>
              <w:t xml:space="preserve"> </w:t>
            </w:r>
            <w:r w:rsidRPr="00270438">
              <w:rPr>
                <w:rFonts w:cs="Arial"/>
                <w:color w:val="00ABE6"/>
                <w:sz w:val="18"/>
                <w:szCs w:val="18"/>
              </w:rPr>
              <w:t>billion</w:t>
            </w:r>
          </w:p>
        </w:tc>
        <w:tc>
          <w:tcPr>
            <w:tcW w:w="1833" w:type="pct"/>
            <w:shd w:val="clear" w:color="auto" w:fill="F2F2F2" w:themeFill="background1" w:themeFillShade="F2"/>
            <w:vAlign w:val="center"/>
          </w:tcPr>
          <w:p w14:paraId="25734F05" w14:textId="4951639B" w:rsidR="005D169C" w:rsidRPr="00974E67" w:rsidRDefault="005D169C" w:rsidP="005D169C">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r w:rsidR="005D169C" w:rsidRPr="00974E67" w14:paraId="120A8C1F" w14:textId="77777777" w:rsidTr="0EC3E6E0">
        <w:trPr>
          <w:cantSplit/>
          <w:trHeight w:val="1003"/>
        </w:trPr>
        <w:tc>
          <w:tcPr>
            <w:tcW w:w="1712" w:type="pct"/>
            <w:shd w:val="clear" w:color="auto" w:fill="F2F2F2" w:themeFill="background1" w:themeFillShade="F2"/>
            <w:vAlign w:val="center"/>
          </w:tcPr>
          <w:p w14:paraId="6B839367" w14:textId="21F06F45" w:rsidR="005D169C" w:rsidRPr="00974E67" w:rsidRDefault="005D169C" w:rsidP="005D169C">
            <w:pPr>
              <w:spacing w:before="120" w:after="120"/>
              <w:rPr>
                <w:rFonts w:cs="Arial"/>
                <w:noProof/>
              </w:rPr>
            </w:pPr>
            <w:r w:rsidRPr="00974E67">
              <w:rPr>
                <w:rFonts w:cs="Arial"/>
                <w:noProof/>
                <w:lang w:eastAsia="en-AU"/>
              </w:rPr>
              <w:drawing>
                <wp:inline distT="0" distB="0" distL="0" distR="0" wp14:anchorId="1FE96FC1" wp14:editId="5970EFBE">
                  <wp:extent cx="525145" cy="525145"/>
                  <wp:effectExtent l="0" t="0" r="8255" b="8255"/>
                  <wp:docPr id="7" name="Picture 7"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31BAC3AA" w14:textId="38599527" w:rsidR="005D169C" w:rsidRPr="00270438" w:rsidRDefault="005D169C" w:rsidP="005D169C">
            <w:pPr>
              <w:spacing w:before="120" w:after="120"/>
              <w:jc w:val="center"/>
              <w:rPr>
                <w:rFonts w:cs="Arial"/>
                <w:color w:val="00ABE6"/>
                <w:sz w:val="18"/>
                <w:szCs w:val="18"/>
              </w:rPr>
            </w:pPr>
            <w:r w:rsidRPr="00270438">
              <w:rPr>
                <w:rFonts w:cs="Arial"/>
                <w:color w:val="00ABE6"/>
                <w:sz w:val="18"/>
                <w:szCs w:val="18"/>
              </w:rPr>
              <w:t>$</w:t>
            </w:r>
            <w:r w:rsidR="00DB5A3B">
              <w:rPr>
                <w:rFonts w:cs="Arial"/>
                <w:color w:val="00ABE6"/>
                <w:sz w:val="18"/>
                <w:szCs w:val="18"/>
              </w:rPr>
              <w:t>77</w:t>
            </w:r>
            <w:r w:rsidR="00B22037" w:rsidRPr="00270438">
              <w:rPr>
                <w:rFonts w:cs="Arial"/>
                <w:color w:val="00ABE6"/>
                <w:sz w:val="18"/>
                <w:szCs w:val="18"/>
              </w:rPr>
              <w:t>2.</w:t>
            </w:r>
            <w:r w:rsidR="009D7E85">
              <w:rPr>
                <w:rFonts w:cs="Arial"/>
                <w:color w:val="00ABE6"/>
                <w:sz w:val="18"/>
                <w:szCs w:val="18"/>
              </w:rPr>
              <w:t>6</w:t>
            </w:r>
            <w:r w:rsidR="00CF5104" w:rsidRPr="00270438">
              <w:rPr>
                <w:rFonts w:cs="Arial"/>
                <w:color w:val="00ABE6"/>
                <w:sz w:val="18"/>
                <w:szCs w:val="18"/>
              </w:rPr>
              <w:t xml:space="preserve"> </w:t>
            </w:r>
            <w:r w:rsidRPr="00270438">
              <w:rPr>
                <w:rFonts w:cs="Arial"/>
                <w:color w:val="00ABE6"/>
                <w:sz w:val="18"/>
                <w:szCs w:val="18"/>
              </w:rPr>
              <w:t>million</w:t>
            </w:r>
          </w:p>
        </w:tc>
        <w:tc>
          <w:tcPr>
            <w:tcW w:w="1833" w:type="pct"/>
            <w:shd w:val="clear" w:color="auto" w:fill="F2F2F2" w:themeFill="background1" w:themeFillShade="F2"/>
            <w:vAlign w:val="center"/>
          </w:tcPr>
          <w:p w14:paraId="64F1244D" w14:textId="0FF494D2" w:rsidR="005D169C" w:rsidRPr="00974E67" w:rsidRDefault="005D169C" w:rsidP="005D169C">
            <w:pPr>
              <w:rPr>
                <w:rFonts w:cs="Arial"/>
                <w:color w:val="00ABE6"/>
                <w:sz w:val="18"/>
                <w:szCs w:val="18"/>
              </w:rPr>
            </w:pPr>
            <w:r w:rsidRPr="00F8244B">
              <w:rPr>
                <w:rFonts w:cs="Arial"/>
                <w:color w:val="00ABE6"/>
                <w:sz w:val="18"/>
                <w:szCs w:val="18"/>
              </w:rPr>
              <w:t>Capital</w:t>
            </w:r>
            <w:r w:rsidRPr="00F8244B">
              <w:rPr>
                <w:rFonts w:cs="Arial"/>
                <w:color w:val="00ABE6"/>
                <w:sz w:val="18"/>
                <w:szCs w:val="18"/>
              </w:rPr>
              <w:br/>
              <w:t>Expenditure</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6C3D096E" w14:textId="361D9DB9" w:rsidR="00EF6163" w:rsidRPr="0051072E" w:rsidRDefault="00F82504" w:rsidP="007620A2">
      <w:pPr>
        <w:pStyle w:val="BodyText"/>
      </w:pPr>
      <w:bookmarkStart w:id="3" w:name="_Toc516325302"/>
      <w:r w:rsidRPr="0051072E">
        <w:t xml:space="preserve">The Planning, Industry and Environment </w:t>
      </w:r>
      <w:r w:rsidR="005F2FD5">
        <w:t>C</w:t>
      </w:r>
      <w:r w:rsidRPr="0051072E">
        <w:t xml:space="preserve">luster is responsible for the stewardship of the NSW Government’s natural and built assets. </w:t>
      </w:r>
      <w:r w:rsidR="00B31316" w:rsidRPr="0051072E">
        <w:t xml:space="preserve">The </w:t>
      </w:r>
      <w:r w:rsidR="005F2FD5">
        <w:t>C</w:t>
      </w:r>
      <w:r w:rsidR="00B31316" w:rsidRPr="0051072E">
        <w:t xml:space="preserve">luster’s key areas of focus </w:t>
      </w:r>
      <w:r w:rsidR="001D4411" w:rsidRPr="0051072E">
        <w:t xml:space="preserve">include planning and enabling value-adding development and infrastructure that drives economic activity, protecting our native flora and fauna, </w:t>
      </w:r>
      <w:r w:rsidR="00BC4FF5">
        <w:t>ensuring our energy security</w:t>
      </w:r>
      <w:r w:rsidR="006E7BDE">
        <w:t xml:space="preserve"> through</w:t>
      </w:r>
      <w:r w:rsidR="001D4411" w:rsidRPr="0051072E">
        <w:t xml:space="preserve"> lower carbon emissions </w:t>
      </w:r>
      <w:r w:rsidR="006E7BDE">
        <w:t>options</w:t>
      </w:r>
      <w:r w:rsidR="001D4411" w:rsidRPr="0051072E">
        <w:t>, creating better public and open spaces, securing</w:t>
      </w:r>
      <w:r w:rsidR="006E7BDE">
        <w:t xml:space="preserve"> and improving</w:t>
      </w:r>
      <w:r w:rsidR="001D4411" w:rsidRPr="0051072E">
        <w:t xml:space="preserve"> the </w:t>
      </w:r>
      <w:r w:rsidR="004B22EB">
        <w:t>S</w:t>
      </w:r>
      <w:r w:rsidR="001D4411" w:rsidRPr="0051072E">
        <w:t>tate’s water supply, increasing housing affordability</w:t>
      </w:r>
      <w:r w:rsidR="008C5CD3">
        <w:t xml:space="preserve"> and</w:t>
      </w:r>
      <w:r w:rsidR="001D4411" w:rsidRPr="0051072E">
        <w:t xml:space="preserve"> supply, and improving outcomes for Aboriginal people across the </w:t>
      </w:r>
      <w:r w:rsidR="00823CC2">
        <w:t>S</w:t>
      </w:r>
      <w:r w:rsidR="001D4411" w:rsidRPr="0051072E">
        <w:t>tate.</w:t>
      </w:r>
    </w:p>
    <w:bookmarkEnd w:id="3"/>
    <w:p w14:paraId="107A8FCE" w14:textId="7882CFA9" w:rsidR="0048006B" w:rsidRPr="00634D39" w:rsidRDefault="0048006B" w:rsidP="00634D39">
      <w:pPr>
        <w:pStyle w:val="Heading3"/>
        <w:spacing w:before="240" w:after="100" w:line="240" w:lineRule="auto"/>
        <w:rPr>
          <w:rFonts w:cs="Arial"/>
        </w:rPr>
      </w:pPr>
      <w:r w:rsidRPr="00634D39">
        <w:rPr>
          <w:rFonts w:cs="Arial"/>
        </w:rPr>
        <w:t xml:space="preserve">State Outcomes to be delivered by the Planning, Industry and Environment </w:t>
      </w:r>
      <w:r w:rsidR="004B22EB">
        <w:rPr>
          <w:rFonts w:cs="Arial"/>
        </w:rPr>
        <w:t>Cluster</w:t>
      </w:r>
    </w:p>
    <w:tbl>
      <w:tblPr>
        <w:tblW w:w="9831" w:type="dxa"/>
        <w:tblLook w:val="04A0" w:firstRow="1" w:lastRow="0" w:firstColumn="1" w:lastColumn="0" w:noHBand="0" w:noVBand="1"/>
        <w:tblCaption w:val="State Outcomes to be delivered by the Planning, Industry and Environment Cluster"/>
      </w:tblPr>
      <w:tblGrid>
        <w:gridCol w:w="5080"/>
        <w:gridCol w:w="236"/>
        <w:gridCol w:w="4515"/>
      </w:tblGrid>
      <w:tr w:rsidR="00B60507" w:rsidRPr="00D92897" w14:paraId="092C6D2B" w14:textId="77777777" w:rsidTr="000922F2">
        <w:trPr>
          <w:trHeight w:val="290"/>
          <w:tblHeader/>
        </w:trPr>
        <w:tc>
          <w:tcPr>
            <w:tcW w:w="5080" w:type="dxa"/>
            <w:vMerge w:val="restart"/>
            <w:tcBorders>
              <w:top w:val="nil"/>
              <w:left w:val="nil"/>
              <w:bottom w:val="nil"/>
              <w:right w:val="nil"/>
            </w:tcBorders>
            <w:shd w:val="clear" w:color="auto" w:fill="002664"/>
            <w:vAlign w:val="center"/>
            <w:hideMark/>
          </w:tcPr>
          <w:p w14:paraId="50868549" w14:textId="4C567CFB" w:rsidR="00994D8B" w:rsidRPr="00D92897" w:rsidRDefault="00994D8B" w:rsidP="00EE6B64">
            <w:pPr>
              <w:jc w:val="center"/>
              <w:rPr>
                <w:rFonts w:cs="Arial"/>
                <w:b/>
                <w:bCs/>
                <w:color w:val="FFFFFF"/>
                <w:sz w:val="22"/>
                <w:szCs w:val="22"/>
                <w:lang w:eastAsia="en-AU"/>
              </w:rPr>
            </w:pPr>
            <w:r w:rsidRPr="00D92897">
              <w:rPr>
                <w:rFonts w:cs="Arial"/>
                <w:b/>
                <w:bCs/>
                <w:color w:val="FFFFFF"/>
                <w:sz w:val="22"/>
                <w:szCs w:val="22"/>
                <w:lang w:eastAsia="en-AU"/>
              </w:rPr>
              <w:t>State Outcomes</w:t>
            </w:r>
            <w:r w:rsidRPr="00D92897">
              <w:rPr>
                <w:rFonts w:cs="Arial"/>
                <w:b/>
                <w:bCs/>
                <w:color w:val="FFFFFF"/>
                <w:sz w:val="22"/>
                <w:szCs w:val="22"/>
                <w:lang w:eastAsia="en-AU"/>
              </w:rPr>
              <w:br/>
            </w:r>
            <w:r w:rsidRPr="00D92897">
              <w:rPr>
                <w:rFonts w:cs="Arial"/>
                <w:color w:val="FFFFFF"/>
                <w:sz w:val="22"/>
                <w:szCs w:val="22"/>
                <w:lang w:eastAsia="en-AU"/>
              </w:rPr>
              <w:t xml:space="preserve">What the </w:t>
            </w:r>
            <w:r w:rsidR="004B22EB">
              <w:rPr>
                <w:rFonts w:cs="Arial"/>
                <w:color w:val="FFFFFF"/>
                <w:sz w:val="22"/>
                <w:szCs w:val="22"/>
                <w:lang w:eastAsia="en-AU"/>
              </w:rPr>
              <w:t>Cluster</w:t>
            </w:r>
            <w:r w:rsidRPr="00D92897">
              <w:rPr>
                <w:rFonts w:cs="Arial"/>
                <w:color w:val="FFFFFF"/>
                <w:sz w:val="22"/>
                <w:szCs w:val="22"/>
                <w:lang w:eastAsia="en-AU"/>
              </w:rPr>
              <w:t xml:space="preserve">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53B40FAB" w14:textId="77777777" w:rsidR="00994D8B" w:rsidRPr="00B60507" w:rsidRDefault="00994D8B" w:rsidP="00EE6B64">
            <w:pPr>
              <w:jc w:val="center"/>
              <w:rPr>
                <w:rFonts w:cs="Arial"/>
                <w:color w:val="FFFFFF"/>
                <w:sz w:val="6"/>
                <w:szCs w:val="6"/>
                <w:lang w:eastAsia="en-AU"/>
              </w:rPr>
            </w:pPr>
            <w:r w:rsidRPr="00B60507">
              <w:rPr>
                <w:rFonts w:cs="Arial"/>
                <w:color w:val="FFFFFF"/>
                <w:sz w:val="6"/>
                <w:szCs w:val="6"/>
                <w:lang w:eastAsia="en-AU"/>
              </w:rPr>
              <w:t> </w:t>
            </w:r>
          </w:p>
        </w:tc>
        <w:tc>
          <w:tcPr>
            <w:tcW w:w="4515" w:type="dxa"/>
            <w:vMerge w:val="restart"/>
            <w:tcBorders>
              <w:top w:val="nil"/>
              <w:left w:val="nil"/>
              <w:bottom w:val="nil"/>
              <w:right w:val="nil"/>
            </w:tcBorders>
            <w:shd w:val="clear" w:color="auto" w:fill="002664"/>
            <w:vAlign w:val="center"/>
            <w:hideMark/>
          </w:tcPr>
          <w:p w14:paraId="3DC9FE45" w14:textId="21B797AF" w:rsidR="00994D8B" w:rsidRPr="00D92897" w:rsidRDefault="00994D8B" w:rsidP="00EE6B64">
            <w:pPr>
              <w:jc w:val="center"/>
              <w:rPr>
                <w:rFonts w:cs="Arial"/>
                <w:b/>
                <w:bCs/>
                <w:color w:val="FFFFFF"/>
                <w:sz w:val="22"/>
                <w:szCs w:val="22"/>
                <w:lang w:eastAsia="en-AU"/>
              </w:rPr>
            </w:pPr>
            <w:r w:rsidRPr="00D92897">
              <w:rPr>
                <w:rFonts w:cs="Arial"/>
                <w:b/>
                <w:bCs/>
                <w:color w:val="FFFFFF"/>
                <w:sz w:val="22"/>
                <w:szCs w:val="22"/>
                <w:lang w:eastAsia="en-AU"/>
              </w:rPr>
              <w:t>Example Programs</w:t>
            </w:r>
            <w:r w:rsidR="006E42A7" w:rsidRPr="006E42A7">
              <w:rPr>
                <w:rFonts w:ascii="Arial Bold" w:hAnsi="Arial Bold" w:cs="Arial"/>
                <w:b/>
                <w:bCs/>
                <w:color w:val="FFFFFF"/>
                <w:sz w:val="22"/>
                <w:szCs w:val="22"/>
                <w:vertAlign w:val="superscript"/>
                <w:lang w:eastAsia="en-AU"/>
              </w:rPr>
              <w:t>(a</w:t>
            </w:r>
            <w:r w:rsidR="006E42A7">
              <w:rPr>
                <w:rFonts w:ascii="Arial Bold" w:hAnsi="Arial Bold" w:cs="Arial"/>
                <w:b/>
                <w:bCs/>
                <w:color w:val="FFFFFF"/>
                <w:sz w:val="22"/>
                <w:szCs w:val="22"/>
                <w:vertAlign w:val="superscript"/>
                <w:lang w:eastAsia="en-AU"/>
              </w:rPr>
              <w:t>)</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D92897">
              <w:rPr>
                <w:rFonts w:cs="Arial"/>
                <w:color w:val="FFFFFF"/>
                <w:sz w:val="22"/>
                <w:szCs w:val="22"/>
                <w:lang w:eastAsia="en-AU"/>
              </w:rPr>
              <w:t xml:space="preserve">underway to support delivery of </w:t>
            </w:r>
            <w:r w:rsidR="00613507">
              <w:rPr>
                <w:rFonts w:cs="Arial"/>
                <w:color w:val="FFFFFF"/>
                <w:sz w:val="22"/>
                <w:szCs w:val="22"/>
                <w:lang w:eastAsia="en-AU"/>
              </w:rPr>
              <w:t>O</w:t>
            </w:r>
            <w:r w:rsidRPr="00D92897">
              <w:rPr>
                <w:rFonts w:cs="Arial"/>
                <w:color w:val="FFFFFF"/>
                <w:sz w:val="22"/>
                <w:szCs w:val="22"/>
                <w:lang w:eastAsia="en-AU"/>
              </w:rPr>
              <w:t>utcomes</w:t>
            </w:r>
          </w:p>
        </w:tc>
      </w:tr>
      <w:tr w:rsidR="00994D8B" w:rsidRPr="00D92897" w14:paraId="34CB5C23" w14:textId="77777777" w:rsidTr="000922F2">
        <w:trPr>
          <w:trHeight w:val="290"/>
          <w:tblHeader/>
        </w:trPr>
        <w:tc>
          <w:tcPr>
            <w:tcW w:w="5080" w:type="dxa"/>
            <w:vMerge/>
            <w:vAlign w:val="center"/>
            <w:hideMark/>
          </w:tcPr>
          <w:p w14:paraId="0864C4C5" w14:textId="77777777" w:rsidR="00994D8B" w:rsidRPr="00D92897" w:rsidRDefault="00994D8B" w:rsidP="00EE6B64">
            <w:pPr>
              <w:rPr>
                <w:rFonts w:cs="Arial"/>
                <w:b/>
                <w:bCs/>
                <w:color w:val="FFFFFF"/>
                <w:sz w:val="22"/>
                <w:szCs w:val="22"/>
                <w:lang w:eastAsia="en-AU"/>
              </w:rPr>
            </w:pPr>
          </w:p>
        </w:tc>
        <w:tc>
          <w:tcPr>
            <w:tcW w:w="236" w:type="dxa"/>
            <w:vMerge/>
            <w:vAlign w:val="center"/>
            <w:hideMark/>
          </w:tcPr>
          <w:p w14:paraId="1CDD6B3F" w14:textId="77777777" w:rsidR="00994D8B" w:rsidRPr="00B60507" w:rsidRDefault="00994D8B" w:rsidP="00EE6B64">
            <w:pPr>
              <w:rPr>
                <w:rFonts w:cs="Arial"/>
                <w:color w:val="FFFFFF"/>
                <w:sz w:val="6"/>
                <w:szCs w:val="6"/>
                <w:lang w:eastAsia="en-AU"/>
              </w:rPr>
            </w:pPr>
          </w:p>
        </w:tc>
        <w:tc>
          <w:tcPr>
            <w:tcW w:w="4515" w:type="dxa"/>
            <w:vMerge/>
            <w:vAlign w:val="center"/>
            <w:hideMark/>
          </w:tcPr>
          <w:p w14:paraId="756813C5" w14:textId="77777777" w:rsidR="00994D8B" w:rsidRPr="00D92897" w:rsidRDefault="00994D8B" w:rsidP="00EE6B64">
            <w:pPr>
              <w:rPr>
                <w:rFonts w:cs="Arial"/>
                <w:b/>
                <w:bCs/>
                <w:color w:val="FFFFFF"/>
                <w:sz w:val="22"/>
                <w:szCs w:val="22"/>
                <w:lang w:eastAsia="en-AU"/>
              </w:rPr>
            </w:pPr>
          </w:p>
        </w:tc>
      </w:tr>
      <w:tr w:rsidR="00B60507" w:rsidRPr="00D92897" w14:paraId="4A1CEAD1" w14:textId="77777777" w:rsidTr="000922F2">
        <w:trPr>
          <w:trHeight w:val="108"/>
          <w:tblHeader/>
        </w:trPr>
        <w:tc>
          <w:tcPr>
            <w:tcW w:w="5080" w:type="dxa"/>
            <w:tcBorders>
              <w:top w:val="nil"/>
              <w:left w:val="nil"/>
              <w:bottom w:val="nil"/>
              <w:right w:val="nil"/>
            </w:tcBorders>
            <w:shd w:val="clear" w:color="auto" w:fill="FFFFFF" w:themeFill="background1"/>
            <w:vAlign w:val="center"/>
            <w:hideMark/>
          </w:tcPr>
          <w:p w14:paraId="789A7005" w14:textId="77777777" w:rsidR="00994D8B" w:rsidRPr="00D92897" w:rsidRDefault="00994D8B" w:rsidP="00EE6B64">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7C870B1" w14:textId="77777777" w:rsidR="00994D8B" w:rsidRPr="00B60507" w:rsidRDefault="00994D8B" w:rsidP="00EE6B64">
            <w:pPr>
              <w:jc w:val="center"/>
              <w:rPr>
                <w:rFonts w:cs="Arial"/>
                <w:sz w:val="6"/>
                <w:szCs w:val="6"/>
                <w:lang w:eastAsia="en-AU"/>
              </w:rPr>
            </w:pPr>
            <w:r w:rsidRPr="00B60507">
              <w:rPr>
                <w:rFonts w:cs="Arial"/>
                <w:sz w:val="6"/>
                <w:szCs w:val="6"/>
                <w:lang w:eastAsia="en-AU"/>
              </w:rPr>
              <w:t> </w:t>
            </w:r>
          </w:p>
        </w:tc>
        <w:tc>
          <w:tcPr>
            <w:tcW w:w="4515" w:type="dxa"/>
            <w:tcBorders>
              <w:top w:val="nil"/>
              <w:left w:val="nil"/>
              <w:bottom w:val="nil"/>
              <w:right w:val="nil"/>
            </w:tcBorders>
            <w:shd w:val="clear" w:color="auto" w:fill="FFFFFF" w:themeFill="background1"/>
            <w:vAlign w:val="center"/>
            <w:hideMark/>
          </w:tcPr>
          <w:p w14:paraId="3F982053" w14:textId="77777777" w:rsidR="00994D8B" w:rsidRPr="00D92897" w:rsidRDefault="00994D8B" w:rsidP="00EE6B64">
            <w:pPr>
              <w:jc w:val="center"/>
              <w:rPr>
                <w:rFonts w:cs="Arial"/>
                <w:color w:val="FF0000"/>
                <w:sz w:val="4"/>
                <w:szCs w:val="4"/>
                <w:lang w:eastAsia="en-AU"/>
              </w:rPr>
            </w:pPr>
            <w:r w:rsidRPr="00D92897">
              <w:rPr>
                <w:rFonts w:cs="Arial"/>
                <w:color w:val="FF0000"/>
                <w:sz w:val="4"/>
                <w:szCs w:val="4"/>
                <w:lang w:eastAsia="en-AU"/>
              </w:rPr>
              <w:t> </w:t>
            </w:r>
          </w:p>
        </w:tc>
      </w:tr>
      <w:tr w:rsidR="00B60507" w:rsidRPr="00D92897" w14:paraId="5AFFFD1F" w14:textId="77777777" w:rsidTr="00DD3E2F">
        <w:trPr>
          <w:trHeight w:val="1824"/>
        </w:trPr>
        <w:tc>
          <w:tcPr>
            <w:tcW w:w="5080" w:type="dxa"/>
            <w:tcBorders>
              <w:top w:val="nil"/>
              <w:left w:val="nil"/>
              <w:bottom w:val="nil"/>
              <w:right w:val="nil"/>
            </w:tcBorders>
            <w:shd w:val="clear" w:color="auto" w:fill="BAE4FC"/>
            <w:hideMark/>
          </w:tcPr>
          <w:p w14:paraId="52692586" w14:textId="77777777" w:rsidR="00994D8B" w:rsidRPr="00A270A3" w:rsidRDefault="00994D8B" w:rsidP="00CB2519">
            <w:pPr>
              <w:pStyle w:val="ListParagraph"/>
              <w:numPr>
                <w:ilvl w:val="0"/>
                <w:numId w:val="20"/>
              </w:numPr>
              <w:spacing w:before="8" w:after="80" w:line="240" w:lineRule="auto"/>
              <w:ind w:left="357" w:hanging="357"/>
              <w:contextualSpacing w:val="0"/>
              <w:rPr>
                <w:rFonts w:cs="Arial"/>
                <w:lang w:eastAsia="en-AU"/>
              </w:rPr>
            </w:pPr>
            <w:r w:rsidRPr="00A270A3">
              <w:rPr>
                <w:rFonts w:cs="Arial"/>
                <w:b/>
                <w:bCs/>
                <w:lang w:eastAsia="en-AU"/>
              </w:rPr>
              <w:t>Connecting communities to resilient and sustainable energy and local environments</w:t>
            </w:r>
            <w:r w:rsidRPr="00A270A3">
              <w:rPr>
                <w:rFonts w:cs="Arial"/>
                <w:lang w:eastAsia="en-AU"/>
              </w:rPr>
              <w:t> </w:t>
            </w:r>
          </w:p>
          <w:p w14:paraId="1E858DB5" w14:textId="0F6530C0" w:rsidR="00994D8B" w:rsidRDefault="00994D8B" w:rsidP="00A270A3">
            <w:pPr>
              <w:rPr>
                <w:rFonts w:cs="Arial"/>
                <w:lang w:eastAsia="en-AU"/>
              </w:rPr>
            </w:pPr>
            <w:r w:rsidRPr="00D92897">
              <w:rPr>
                <w:rFonts w:cs="Arial"/>
                <w:lang w:eastAsia="en-AU"/>
              </w:rPr>
              <w:t>Protecting and preserving the quality of our environment via active stewardship to support a healthy New South Wales while securing an affordable, reliable and sustainable energy future. </w:t>
            </w:r>
          </w:p>
          <w:p w14:paraId="17968202" w14:textId="77777777" w:rsidR="003B5256" w:rsidRPr="00702B90" w:rsidRDefault="003B5256" w:rsidP="00A270A3">
            <w:pPr>
              <w:rPr>
                <w:rFonts w:cs="Arial"/>
                <w:sz w:val="12"/>
                <w:szCs w:val="12"/>
                <w:lang w:eastAsia="en-AU"/>
              </w:rPr>
            </w:pPr>
          </w:p>
          <w:p w14:paraId="26D1581A" w14:textId="4454ADA7" w:rsidR="003B5256" w:rsidRPr="00D92897" w:rsidRDefault="003B5256" w:rsidP="00A270A3">
            <w:pPr>
              <w:rPr>
                <w:rFonts w:cs="Arial"/>
                <w:lang w:eastAsia="en-AU"/>
              </w:rPr>
            </w:pPr>
            <w:r w:rsidRPr="001B5B58">
              <w:rPr>
                <w:rFonts w:cs="Arial"/>
                <w:i/>
                <w:iCs/>
              </w:rPr>
              <w:t>2020-21 investment: $</w:t>
            </w:r>
            <w:r w:rsidR="002B228B">
              <w:rPr>
                <w:rFonts w:cs="Arial"/>
                <w:i/>
                <w:iCs/>
              </w:rPr>
              <w:t>2.0 billion</w:t>
            </w:r>
            <w:r w:rsidRPr="001B5B58">
              <w:rPr>
                <w:rFonts w:cs="Arial"/>
                <w:i/>
                <w:iCs/>
              </w:rPr>
              <w:t xml:space="preserve"> recurrent expenses &amp; $</w:t>
            </w:r>
            <w:r w:rsidR="000E6FB3">
              <w:rPr>
                <w:rFonts w:cs="Arial"/>
                <w:i/>
                <w:iCs/>
              </w:rPr>
              <w:t>229.9 million</w:t>
            </w:r>
            <w:r w:rsidRPr="001B5B58">
              <w:rPr>
                <w:rFonts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482DAFCB" w14:textId="77777777" w:rsidR="00994D8B" w:rsidRPr="00B60507" w:rsidRDefault="00994D8B" w:rsidP="00EE6B64">
            <w:pPr>
              <w:rPr>
                <w:rFonts w:cs="Arial"/>
                <w:color w:val="A6A6A6"/>
                <w:sz w:val="6"/>
                <w:szCs w:val="6"/>
                <w:lang w:eastAsia="en-AU"/>
              </w:rPr>
            </w:pPr>
            <w:r w:rsidRPr="00B60507">
              <w:rPr>
                <w:rFonts w:cs="Arial"/>
                <w:color w:val="A6A6A6"/>
                <w:sz w:val="6"/>
                <w:szCs w:val="6"/>
                <w:lang w:eastAsia="en-AU"/>
              </w:rPr>
              <w:t>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854CD" w14:textId="373F3500" w:rsidR="00994D8B" w:rsidRPr="00023FD1" w:rsidRDefault="4CA623B0" w:rsidP="00933A90">
            <w:pPr>
              <w:pStyle w:val="ListParagraph"/>
              <w:numPr>
                <w:ilvl w:val="0"/>
                <w:numId w:val="18"/>
              </w:numPr>
              <w:ind w:left="360"/>
              <w:rPr>
                <w:rFonts w:cs="Arial"/>
                <w:lang w:eastAsia="en-AU"/>
              </w:rPr>
            </w:pPr>
            <w:r w:rsidRPr="00023FD1">
              <w:rPr>
                <w:rFonts w:cs="Arial"/>
                <w:szCs w:val="20"/>
                <w:lang w:eastAsia="en-AU"/>
              </w:rPr>
              <w:t xml:space="preserve">Conserving and </w:t>
            </w:r>
            <w:r w:rsidR="00403083" w:rsidRPr="00023FD1">
              <w:rPr>
                <w:rFonts w:cs="Arial"/>
                <w:szCs w:val="20"/>
                <w:lang w:eastAsia="en-AU"/>
              </w:rPr>
              <w:t>prese</w:t>
            </w:r>
            <w:r w:rsidR="00403083">
              <w:rPr>
                <w:rFonts w:cs="Arial"/>
                <w:szCs w:val="20"/>
                <w:lang w:eastAsia="en-AU"/>
              </w:rPr>
              <w:t>rving</w:t>
            </w:r>
            <w:r w:rsidR="00403083" w:rsidRPr="00023FD1">
              <w:rPr>
                <w:rFonts w:cs="Arial"/>
                <w:szCs w:val="20"/>
                <w:lang w:eastAsia="en-AU"/>
              </w:rPr>
              <w:t xml:space="preserve"> </w:t>
            </w:r>
            <w:r w:rsidRPr="00023FD1">
              <w:rPr>
                <w:rFonts w:cs="Arial"/>
                <w:szCs w:val="20"/>
                <w:lang w:eastAsia="en-AU"/>
              </w:rPr>
              <w:t xml:space="preserve">national parks </w:t>
            </w:r>
          </w:p>
          <w:p w14:paraId="27FDA89A" w14:textId="77777777" w:rsidR="00BC2245" w:rsidRPr="00BC2245" w:rsidRDefault="4320F5A6" w:rsidP="00933A90">
            <w:pPr>
              <w:pStyle w:val="ListParagraph"/>
              <w:numPr>
                <w:ilvl w:val="0"/>
                <w:numId w:val="18"/>
              </w:numPr>
              <w:ind w:left="360"/>
              <w:rPr>
                <w:rFonts w:cs="Arial"/>
                <w:szCs w:val="20"/>
                <w:lang w:eastAsia="en-AU"/>
              </w:rPr>
            </w:pPr>
            <w:r w:rsidRPr="00023FD1">
              <w:rPr>
                <w:rFonts w:cs="Arial"/>
                <w:szCs w:val="20"/>
                <w:lang w:eastAsia="en-AU"/>
              </w:rPr>
              <w:t>Accessing secure and sustainable energy</w:t>
            </w:r>
          </w:p>
          <w:p w14:paraId="583F05C3" w14:textId="1F7A0AD1" w:rsidR="00994D8B" w:rsidRPr="00023FD1" w:rsidRDefault="52368F7A" w:rsidP="00933A90">
            <w:pPr>
              <w:pStyle w:val="ListParagraph"/>
              <w:numPr>
                <w:ilvl w:val="0"/>
                <w:numId w:val="18"/>
              </w:numPr>
              <w:ind w:left="360"/>
              <w:rPr>
                <w:rFonts w:cs="Arial"/>
                <w:lang w:eastAsia="en-AU"/>
              </w:rPr>
            </w:pPr>
            <w:r w:rsidRPr="00023FD1">
              <w:rPr>
                <w:rFonts w:cs="Arial"/>
                <w:szCs w:val="20"/>
                <w:lang w:eastAsia="en-AU"/>
              </w:rPr>
              <w:t>Supporting a sustainable, climate-resilient NSW</w:t>
            </w:r>
          </w:p>
          <w:p w14:paraId="1BBDCA20" w14:textId="51AF87E8" w:rsidR="00994D8B" w:rsidRPr="00BC2245" w:rsidRDefault="001D1858" w:rsidP="00933A90">
            <w:pPr>
              <w:pStyle w:val="ListParagraph"/>
              <w:numPr>
                <w:ilvl w:val="0"/>
                <w:numId w:val="18"/>
              </w:numPr>
              <w:ind w:left="360"/>
              <w:rPr>
                <w:rFonts w:cs="Arial"/>
                <w:lang w:eastAsia="en-AU"/>
              </w:rPr>
            </w:pPr>
            <w:r w:rsidRPr="001D0191">
              <w:rPr>
                <w:rFonts w:cs="Arial"/>
              </w:rPr>
              <w:t>Encouraging a circular economy to better manage our resources</w:t>
            </w:r>
          </w:p>
        </w:tc>
      </w:tr>
      <w:tr w:rsidR="00B60507" w:rsidRPr="00E25839" w14:paraId="2E072EEE" w14:textId="77777777" w:rsidTr="00DD3E2F">
        <w:trPr>
          <w:trHeight w:val="108"/>
        </w:trPr>
        <w:tc>
          <w:tcPr>
            <w:tcW w:w="5080" w:type="dxa"/>
            <w:tcBorders>
              <w:top w:val="nil"/>
              <w:left w:val="nil"/>
              <w:bottom w:val="nil"/>
              <w:right w:val="nil"/>
            </w:tcBorders>
            <w:shd w:val="clear" w:color="auto" w:fill="FFFFFF" w:themeFill="background1"/>
            <w:hideMark/>
          </w:tcPr>
          <w:p w14:paraId="299E83C0" w14:textId="77777777" w:rsidR="00994D8B" w:rsidRPr="00E25839" w:rsidRDefault="00994D8B" w:rsidP="00A270A3">
            <w:pPr>
              <w:rPr>
                <w:rFonts w:cs="Arial"/>
                <w:color w:val="A6A6A6"/>
                <w:sz w:val="4"/>
                <w:szCs w:val="4"/>
                <w:lang w:eastAsia="en-AU"/>
              </w:rPr>
            </w:pPr>
            <w:r w:rsidRPr="00E25839">
              <w:rPr>
                <w:rFonts w:cs="Arial"/>
                <w:color w:val="A6A6A6"/>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1312F65" w14:textId="77777777" w:rsidR="00994D8B" w:rsidRPr="00E25839" w:rsidRDefault="00994D8B" w:rsidP="00EE6B64">
            <w:pPr>
              <w:jc w:val="center"/>
              <w:rPr>
                <w:rFonts w:cs="Arial"/>
                <w:color w:val="A6A6A6"/>
                <w:sz w:val="4"/>
                <w:szCs w:val="4"/>
                <w:lang w:eastAsia="en-AU"/>
              </w:rPr>
            </w:pPr>
            <w:r w:rsidRPr="00E25839">
              <w:rPr>
                <w:rFonts w:cs="Arial"/>
                <w:color w:val="A6A6A6"/>
                <w:sz w:val="4"/>
                <w:szCs w:val="4"/>
                <w:lang w:eastAsia="en-AU"/>
              </w:rPr>
              <w:t> </w:t>
            </w:r>
          </w:p>
        </w:tc>
        <w:tc>
          <w:tcPr>
            <w:tcW w:w="4515" w:type="dxa"/>
            <w:tcBorders>
              <w:top w:val="nil"/>
              <w:left w:val="nil"/>
              <w:bottom w:val="nil"/>
              <w:right w:val="nil"/>
            </w:tcBorders>
            <w:shd w:val="clear" w:color="auto" w:fill="FFFFFF" w:themeFill="background1"/>
            <w:vAlign w:val="center"/>
            <w:hideMark/>
          </w:tcPr>
          <w:p w14:paraId="16F41CF2" w14:textId="77777777" w:rsidR="00994D8B" w:rsidRPr="00E25839" w:rsidRDefault="00994D8B" w:rsidP="00EE6B64">
            <w:pPr>
              <w:rPr>
                <w:rFonts w:cs="Arial"/>
                <w:color w:val="A6A6A6"/>
                <w:sz w:val="4"/>
                <w:szCs w:val="4"/>
                <w:lang w:eastAsia="en-AU"/>
              </w:rPr>
            </w:pPr>
            <w:r w:rsidRPr="00E25839">
              <w:rPr>
                <w:rFonts w:cs="Arial"/>
                <w:color w:val="A6A6A6"/>
                <w:sz w:val="4"/>
                <w:szCs w:val="4"/>
                <w:lang w:eastAsia="en-AU"/>
              </w:rPr>
              <w:t> </w:t>
            </w:r>
          </w:p>
        </w:tc>
      </w:tr>
      <w:tr w:rsidR="00B60507" w:rsidRPr="00D92897" w14:paraId="377727EB" w14:textId="77777777" w:rsidTr="00DD3E2F">
        <w:trPr>
          <w:trHeight w:val="2278"/>
        </w:trPr>
        <w:tc>
          <w:tcPr>
            <w:tcW w:w="5080" w:type="dxa"/>
            <w:tcBorders>
              <w:top w:val="nil"/>
              <w:left w:val="nil"/>
              <w:bottom w:val="nil"/>
              <w:right w:val="nil"/>
            </w:tcBorders>
            <w:shd w:val="clear" w:color="auto" w:fill="EBF7FE"/>
            <w:hideMark/>
          </w:tcPr>
          <w:p w14:paraId="64A03115" w14:textId="77777777" w:rsidR="00994D8B" w:rsidRPr="00A270A3" w:rsidRDefault="00994D8B" w:rsidP="00702B90">
            <w:pPr>
              <w:pStyle w:val="ListParagraph"/>
              <w:numPr>
                <w:ilvl w:val="0"/>
                <w:numId w:val="20"/>
              </w:numPr>
              <w:spacing w:before="8" w:after="80" w:line="240" w:lineRule="auto"/>
              <w:ind w:left="357" w:hanging="357"/>
              <w:contextualSpacing w:val="0"/>
              <w:rPr>
                <w:rFonts w:cs="Arial"/>
                <w:lang w:eastAsia="en-AU"/>
              </w:rPr>
            </w:pPr>
            <w:r w:rsidRPr="00A270A3">
              <w:rPr>
                <w:rFonts w:cs="Arial"/>
                <w:b/>
                <w:bCs/>
                <w:lang w:eastAsia="en-AU"/>
              </w:rPr>
              <w:t>Create a strong and liveable NSW</w:t>
            </w:r>
            <w:r w:rsidRPr="00A270A3">
              <w:rPr>
                <w:rFonts w:cs="Arial"/>
                <w:lang w:eastAsia="en-AU"/>
              </w:rPr>
              <w:t> </w:t>
            </w:r>
          </w:p>
          <w:p w14:paraId="00523347" w14:textId="6C8CD36F" w:rsidR="00994D8B" w:rsidRDefault="00994D8B" w:rsidP="00A270A3">
            <w:pPr>
              <w:rPr>
                <w:rFonts w:cs="Arial"/>
                <w:lang w:eastAsia="en-AU"/>
              </w:rPr>
            </w:pPr>
            <w:r w:rsidRPr="00D92897">
              <w:rPr>
                <w:rFonts w:cs="Arial"/>
                <w:lang w:eastAsia="en-AU"/>
              </w:rPr>
              <w:t>Planning for great places that create the conditions for prosperity, economic development, innovation and jobs, delivering infrastructure and a diverse housing mix that responds to the needs of communities, and securing environmental sustainability, good design, greener places and safe and inclusive public spaces that bring communities together.</w:t>
            </w:r>
          </w:p>
          <w:p w14:paraId="68871966" w14:textId="77777777" w:rsidR="003B5256" w:rsidRPr="00702B90" w:rsidRDefault="003B5256" w:rsidP="00A270A3">
            <w:pPr>
              <w:rPr>
                <w:rFonts w:cs="Arial"/>
                <w:sz w:val="12"/>
                <w:szCs w:val="12"/>
                <w:lang w:eastAsia="en-AU"/>
              </w:rPr>
            </w:pPr>
          </w:p>
          <w:p w14:paraId="7087DD8D" w14:textId="6D874C5D" w:rsidR="003B5256" w:rsidRPr="00D92897" w:rsidRDefault="003B5256" w:rsidP="00A270A3">
            <w:pPr>
              <w:rPr>
                <w:rFonts w:cs="Arial"/>
                <w:lang w:eastAsia="en-AU"/>
              </w:rPr>
            </w:pPr>
            <w:r w:rsidRPr="001B5B58">
              <w:rPr>
                <w:rFonts w:cs="Arial"/>
                <w:i/>
                <w:iCs/>
              </w:rPr>
              <w:t>2020-21 investment: $</w:t>
            </w:r>
            <w:r w:rsidR="00A12A2A">
              <w:rPr>
                <w:rFonts w:cs="Arial"/>
                <w:i/>
                <w:iCs/>
              </w:rPr>
              <w:t>1.2 billion</w:t>
            </w:r>
            <w:r w:rsidRPr="001B5B58">
              <w:rPr>
                <w:rFonts w:cs="Arial"/>
                <w:i/>
                <w:iCs/>
              </w:rPr>
              <w:t xml:space="preserve"> recurrent expenses &amp; $</w:t>
            </w:r>
            <w:r w:rsidR="007572B1">
              <w:rPr>
                <w:rFonts w:cs="Arial"/>
                <w:i/>
                <w:iCs/>
              </w:rPr>
              <w:t xml:space="preserve">28.8 million </w:t>
            </w:r>
            <w:r w:rsidRPr="001B5B58">
              <w:rPr>
                <w:rFonts w:cs="Arial"/>
                <w:i/>
                <w:iCs/>
              </w:rPr>
              <w:t>capital expenditure</w:t>
            </w:r>
          </w:p>
        </w:tc>
        <w:tc>
          <w:tcPr>
            <w:tcW w:w="236" w:type="dxa"/>
            <w:tcBorders>
              <w:top w:val="nil"/>
              <w:left w:val="nil"/>
              <w:bottom w:val="nil"/>
              <w:right w:val="nil"/>
            </w:tcBorders>
            <w:shd w:val="clear" w:color="auto" w:fill="FFFFFF" w:themeFill="background1"/>
            <w:vAlign w:val="center"/>
            <w:hideMark/>
          </w:tcPr>
          <w:p w14:paraId="274B4BC8" w14:textId="77777777" w:rsidR="00994D8B" w:rsidRPr="00B60507" w:rsidRDefault="00994D8B" w:rsidP="00EE6B64">
            <w:pPr>
              <w:jc w:val="center"/>
              <w:rPr>
                <w:rFonts w:cs="Arial"/>
                <w:color w:val="A6A6A6"/>
                <w:sz w:val="6"/>
                <w:szCs w:val="6"/>
                <w:lang w:eastAsia="en-AU"/>
              </w:rPr>
            </w:pPr>
            <w:r w:rsidRPr="00B60507">
              <w:rPr>
                <w:rFonts w:cs="Arial"/>
                <w:color w:val="A6A6A6"/>
                <w:sz w:val="6"/>
                <w:szCs w:val="6"/>
                <w:lang w:eastAsia="en-AU"/>
              </w:rPr>
              <w:t>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86FBB" w14:textId="1F85C1DE" w:rsidR="00994D8B" w:rsidRPr="00BC2245" w:rsidRDefault="10E8996E" w:rsidP="00933A90">
            <w:pPr>
              <w:pStyle w:val="ListParagraph"/>
              <w:numPr>
                <w:ilvl w:val="0"/>
                <w:numId w:val="18"/>
              </w:numPr>
              <w:ind w:left="360"/>
              <w:rPr>
                <w:rFonts w:eastAsia="Arial" w:cs="Arial"/>
                <w:lang w:eastAsia="en-AU"/>
              </w:rPr>
            </w:pPr>
            <w:r w:rsidRPr="00BC2245">
              <w:rPr>
                <w:rFonts w:cs="Arial"/>
                <w:lang w:eastAsia="en-AU"/>
              </w:rPr>
              <w:t>Coordinating</w:t>
            </w:r>
            <w:r w:rsidR="00994D8B" w:rsidRPr="00BC2245">
              <w:rPr>
                <w:rFonts w:cs="Arial"/>
                <w:lang w:eastAsia="en-AU"/>
              </w:rPr>
              <w:t xml:space="preserve"> and </w:t>
            </w:r>
            <w:r w:rsidRPr="00BC2245">
              <w:rPr>
                <w:rFonts w:cs="Arial"/>
                <w:lang w:eastAsia="en-AU"/>
              </w:rPr>
              <w:t>enabling the place and infrastructure outcomes of regional plans</w:t>
            </w:r>
          </w:p>
          <w:p w14:paraId="3828288B" w14:textId="7D914F4F" w:rsidR="00174CD0" w:rsidRPr="00BC2245" w:rsidRDefault="00174CD0" w:rsidP="00933A90">
            <w:pPr>
              <w:pStyle w:val="ListParagraph"/>
              <w:numPr>
                <w:ilvl w:val="0"/>
                <w:numId w:val="18"/>
              </w:numPr>
              <w:ind w:left="360"/>
              <w:rPr>
                <w:rFonts w:eastAsia="Arial" w:cs="Arial"/>
                <w:lang w:eastAsia="en-AU"/>
              </w:rPr>
            </w:pPr>
            <w:r w:rsidRPr="00BC2245">
              <w:rPr>
                <w:rFonts w:eastAsia="Arial" w:cs="Arial"/>
                <w:lang w:eastAsia="en-AU"/>
              </w:rPr>
              <w:t>Delivering better outcomes for place, design, public spaces and green infrastructure</w:t>
            </w:r>
          </w:p>
          <w:p w14:paraId="0EA6FE51" w14:textId="23EEC11E" w:rsidR="00994D8B" w:rsidRPr="00BC2245" w:rsidRDefault="00994D8B" w:rsidP="00933A90">
            <w:pPr>
              <w:pStyle w:val="ListParagraph"/>
              <w:numPr>
                <w:ilvl w:val="0"/>
                <w:numId w:val="19"/>
              </w:numPr>
              <w:ind w:left="360"/>
              <w:rPr>
                <w:rFonts w:cs="Arial"/>
                <w:lang w:eastAsia="en-AU"/>
              </w:rPr>
            </w:pPr>
            <w:r w:rsidRPr="00BC2245">
              <w:rPr>
                <w:rFonts w:cs="Arial"/>
                <w:lang w:eastAsia="en-AU"/>
              </w:rPr>
              <w:t>Make strong, fair and quick assessments driving balanced outcomes</w:t>
            </w:r>
          </w:p>
        </w:tc>
      </w:tr>
      <w:tr w:rsidR="00B60507" w:rsidRPr="00E25839" w14:paraId="5BEF8387" w14:textId="77777777" w:rsidTr="00DD3E2F">
        <w:trPr>
          <w:trHeight w:val="105"/>
        </w:trPr>
        <w:tc>
          <w:tcPr>
            <w:tcW w:w="5080" w:type="dxa"/>
            <w:tcBorders>
              <w:top w:val="nil"/>
              <w:left w:val="nil"/>
              <w:bottom w:val="nil"/>
              <w:right w:val="nil"/>
            </w:tcBorders>
            <w:shd w:val="clear" w:color="auto" w:fill="FFFFFF" w:themeFill="background1"/>
            <w:hideMark/>
          </w:tcPr>
          <w:p w14:paraId="71432894" w14:textId="77777777" w:rsidR="00994D8B" w:rsidRPr="00E25839" w:rsidRDefault="00994D8B" w:rsidP="00A270A3">
            <w:pPr>
              <w:rPr>
                <w:rFonts w:cs="Arial"/>
                <w:color w:val="A6A6A6"/>
                <w:sz w:val="4"/>
                <w:szCs w:val="4"/>
                <w:lang w:eastAsia="en-AU"/>
              </w:rPr>
            </w:pPr>
            <w:r w:rsidRPr="00E25839">
              <w:rPr>
                <w:rFonts w:cs="Arial"/>
                <w:color w:val="A6A6A6"/>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3878972C" w14:textId="77777777" w:rsidR="00994D8B" w:rsidRPr="00E25839" w:rsidRDefault="00994D8B" w:rsidP="00EE6B64">
            <w:pPr>
              <w:jc w:val="center"/>
              <w:rPr>
                <w:rFonts w:cs="Arial"/>
                <w:color w:val="A6A6A6"/>
                <w:sz w:val="4"/>
                <w:szCs w:val="4"/>
                <w:lang w:eastAsia="en-AU"/>
              </w:rPr>
            </w:pPr>
            <w:r w:rsidRPr="00E25839">
              <w:rPr>
                <w:rFonts w:cs="Arial"/>
                <w:color w:val="A6A6A6"/>
                <w:sz w:val="4"/>
                <w:szCs w:val="4"/>
                <w:lang w:eastAsia="en-AU"/>
              </w:rPr>
              <w:t> </w:t>
            </w:r>
          </w:p>
        </w:tc>
        <w:tc>
          <w:tcPr>
            <w:tcW w:w="4515" w:type="dxa"/>
            <w:tcBorders>
              <w:top w:val="nil"/>
              <w:left w:val="nil"/>
              <w:bottom w:val="nil"/>
              <w:right w:val="nil"/>
            </w:tcBorders>
            <w:shd w:val="clear" w:color="auto" w:fill="FFFFFF" w:themeFill="background1"/>
            <w:vAlign w:val="center"/>
            <w:hideMark/>
          </w:tcPr>
          <w:p w14:paraId="054C51EC" w14:textId="77777777" w:rsidR="00994D8B" w:rsidRPr="00E25839" w:rsidRDefault="00994D8B" w:rsidP="00EE6B64">
            <w:pPr>
              <w:rPr>
                <w:rFonts w:cs="Arial"/>
                <w:color w:val="A6A6A6"/>
                <w:sz w:val="4"/>
                <w:szCs w:val="4"/>
                <w:lang w:eastAsia="en-AU"/>
              </w:rPr>
            </w:pPr>
            <w:r w:rsidRPr="00E25839">
              <w:rPr>
                <w:rFonts w:cs="Arial"/>
                <w:color w:val="A6A6A6"/>
                <w:sz w:val="4"/>
                <w:szCs w:val="4"/>
                <w:lang w:eastAsia="en-AU"/>
              </w:rPr>
              <w:t> </w:t>
            </w:r>
          </w:p>
        </w:tc>
      </w:tr>
      <w:tr w:rsidR="00B60507" w:rsidRPr="00D92897" w14:paraId="6DD4035A" w14:textId="77777777" w:rsidTr="00DD3E2F">
        <w:trPr>
          <w:trHeight w:val="1760"/>
        </w:trPr>
        <w:tc>
          <w:tcPr>
            <w:tcW w:w="5080" w:type="dxa"/>
            <w:tcBorders>
              <w:top w:val="nil"/>
              <w:left w:val="nil"/>
              <w:bottom w:val="nil"/>
              <w:right w:val="nil"/>
            </w:tcBorders>
            <w:shd w:val="clear" w:color="auto" w:fill="BAE4FC"/>
            <w:hideMark/>
          </w:tcPr>
          <w:p w14:paraId="0E95C61C" w14:textId="663E41DD" w:rsidR="00994D8B" w:rsidRPr="00A270A3" w:rsidRDefault="00994D8B" w:rsidP="00702B90">
            <w:pPr>
              <w:pStyle w:val="ListParagraph"/>
              <w:numPr>
                <w:ilvl w:val="0"/>
                <w:numId w:val="20"/>
              </w:numPr>
              <w:spacing w:before="8" w:after="80" w:line="240" w:lineRule="auto"/>
              <w:ind w:left="357" w:hanging="357"/>
              <w:contextualSpacing w:val="0"/>
              <w:rPr>
                <w:rFonts w:cs="Arial"/>
                <w:b/>
                <w:bCs/>
                <w:lang w:eastAsia="en-AU"/>
              </w:rPr>
            </w:pPr>
            <w:r w:rsidRPr="00A270A3">
              <w:rPr>
                <w:rFonts w:cs="Arial"/>
                <w:b/>
                <w:bCs/>
                <w:lang w:eastAsia="en-AU"/>
              </w:rPr>
              <w:t>Maximise community benefit from government land and property</w:t>
            </w:r>
          </w:p>
          <w:p w14:paraId="52F904AF" w14:textId="73BAA1EB" w:rsidR="00994D8B" w:rsidRDefault="00994D8B" w:rsidP="00A270A3">
            <w:pPr>
              <w:rPr>
                <w:rFonts w:cs="Arial"/>
                <w:lang w:eastAsia="en-AU"/>
              </w:rPr>
            </w:pPr>
            <w:r w:rsidRPr="00D92897">
              <w:rPr>
                <w:rFonts w:cs="Arial"/>
                <w:lang w:eastAsia="en-AU"/>
              </w:rPr>
              <w:t>Delivering a coordinated, strategic approach to the use of government-owned property to maximise community benefits by delivering quality public spaces and diverse housing outcomes. </w:t>
            </w:r>
          </w:p>
          <w:p w14:paraId="4147C045" w14:textId="77777777" w:rsidR="003B5256" w:rsidRPr="00702B90" w:rsidRDefault="003B5256" w:rsidP="00A270A3">
            <w:pPr>
              <w:rPr>
                <w:rFonts w:cs="Arial"/>
                <w:sz w:val="12"/>
                <w:szCs w:val="12"/>
                <w:lang w:eastAsia="en-AU"/>
              </w:rPr>
            </w:pPr>
          </w:p>
          <w:p w14:paraId="22DDE183" w14:textId="360C158D" w:rsidR="003B5256" w:rsidRPr="00D92897" w:rsidRDefault="003B5256" w:rsidP="00A270A3">
            <w:pPr>
              <w:rPr>
                <w:rFonts w:cs="Arial"/>
                <w:lang w:eastAsia="en-AU"/>
              </w:rPr>
            </w:pPr>
            <w:r w:rsidRPr="001B5B58">
              <w:rPr>
                <w:rFonts w:cs="Arial"/>
                <w:i/>
                <w:iCs/>
              </w:rPr>
              <w:t>2020-21 investment: $</w:t>
            </w:r>
            <w:r w:rsidR="00BA09CA">
              <w:rPr>
                <w:rFonts w:cs="Arial"/>
                <w:i/>
                <w:iCs/>
              </w:rPr>
              <w:t>2.0 billion</w:t>
            </w:r>
            <w:r w:rsidRPr="001B5B58">
              <w:rPr>
                <w:rFonts w:cs="Arial"/>
                <w:i/>
                <w:iCs/>
              </w:rPr>
              <w:t xml:space="preserve"> recurrent expenses &amp; $</w:t>
            </w:r>
            <w:r w:rsidR="001278AD">
              <w:rPr>
                <w:rFonts w:cs="Arial"/>
                <w:i/>
                <w:iCs/>
              </w:rPr>
              <w:t xml:space="preserve">499.2 million </w:t>
            </w:r>
            <w:r w:rsidRPr="001B5B58">
              <w:rPr>
                <w:rFonts w:cs="Arial"/>
                <w:i/>
                <w:iCs/>
              </w:rPr>
              <w:t>capital expenditure</w:t>
            </w:r>
          </w:p>
        </w:tc>
        <w:tc>
          <w:tcPr>
            <w:tcW w:w="236" w:type="dxa"/>
            <w:tcBorders>
              <w:top w:val="nil"/>
              <w:left w:val="nil"/>
              <w:bottom w:val="nil"/>
              <w:right w:val="nil"/>
            </w:tcBorders>
            <w:shd w:val="clear" w:color="auto" w:fill="FFFFFF" w:themeFill="background1"/>
            <w:vAlign w:val="center"/>
            <w:hideMark/>
          </w:tcPr>
          <w:p w14:paraId="3521210D" w14:textId="77777777" w:rsidR="00994D8B" w:rsidRPr="00B60507" w:rsidRDefault="00994D8B" w:rsidP="00EE6B64">
            <w:pPr>
              <w:jc w:val="center"/>
              <w:rPr>
                <w:rFonts w:cs="Arial"/>
                <w:color w:val="A6A6A6"/>
                <w:sz w:val="6"/>
                <w:szCs w:val="6"/>
                <w:lang w:eastAsia="en-AU"/>
              </w:rPr>
            </w:pPr>
            <w:r w:rsidRPr="00B60507">
              <w:rPr>
                <w:rFonts w:cs="Arial"/>
                <w:color w:val="A6A6A6"/>
                <w:sz w:val="6"/>
                <w:szCs w:val="6"/>
                <w:lang w:eastAsia="en-AU"/>
              </w:rPr>
              <w:t>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86FEA" w14:textId="77777777" w:rsidR="00023FD1" w:rsidRDefault="00994D8B" w:rsidP="00933A90">
            <w:pPr>
              <w:pStyle w:val="ListParagraph"/>
              <w:numPr>
                <w:ilvl w:val="0"/>
                <w:numId w:val="18"/>
              </w:numPr>
              <w:ind w:left="360"/>
              <w:rPr>
                <w:rFonts w:cs="Arial"/>
                <w:lang w:eastAsia="en-AU"/>
              </w:rPr>
            </w:pPr>
            <w:r w:rsidRPr="00D92897">
              <w:rPr>
                <w:rFonts w:cs="Arial"/>
                <w:lang w:eastAsia="en-AU"/>
              </w:rPr>
              <w:t>Better use of land and property</w:t>
            </w:r>
          </w:p>
          <w:p w14:paraId="04044555" w14:textId="77777777" w:rsidR="00023FD1" w:rsidRDefault="0082412A" w:rsidP="00933A90">
            <w:pPr>
              <w:pStyle w:val="ListParagraph"/>
              <w:numPr>
                <w:ilvl w:val="0"/>
                <w:numId w:val="18"/>
              </w:numPr>
              <w:ind w:left="360"/>
              <w:rPr>
                <w:rFonts w:cs="Arial"/>
                <w:lang w:eastAsia="en-AU"/>
              </w:rPr>
            </w:pPr>
            <w:r w:rsidRPr="0082412A">
              <w:rPr>
                <w:rFonts w:cs="Arial"/>
                <w:lang w:eastAsia="en-AU"/>
              </w:rPr>
              <w:t>Empowering Aboriginal communities for independent social and economic futures</w:t>
            </w:r>
          </w:p>
          <w:p w14:paraId="5BEBB05C" w14:textId="6080A0E6" w:rsidR="00023FD1" w:rsidRDefault="00994D8B" w:rsidP="00933A90">
            <w:pPr>
              <w:pStyle w:val="ListParagraph"/>
              <w:numPr>
                <w:ilvl w:val="0"/>
                <w:numId w:val="18"/>
              </w:numPr>
              <w:ind w:left="360"/>
              <w:rPr>
                <w:rFonts w:cs="Arial"/>
                <w:lang w:eastAsia="en-AU"/>
              </w:rPr>
            </w:pPr>
            <w:r w:rsidRPr="00023FD1">
              <w:rPr>
                <w:rFonts w:cs="Arial"/>
                <w:lang w:eastAsia="en-AU"/>
              </w:rPr>
              <w:t xml:space="preserve">Better place creation </w:t>
            </w:r>
          </w:p>
          <w:p w14:paraId="52FDCDFB" w14:textId="27BEC080" w:rsidR="00994D8B" w:rsidRPr="00023FD1" w:rsidRDefault="00604007" w:rsidP="00933A90">
            <w:pPr>
              <w:pStyle w:val="ListParagraph"/>
              <w:numPr>
                <w:ilvl w:val="0"/>
                <w:numId w:val="18"/>
              </w:numPr>
              <w:ind w:left="360"/>
              <w:rPr>
                <w:rFonts w:cs="Arial"/>
                <w:lang w:eastAsia="en-AU"/>
              </w:rPr>
            </w:pPr>
            <w:r w:rsidRPr="00023FD1">
              <w:rPr>
                <w:rFonts w:cs="Arial"/>
                <w:lang w:eastAsia="en-AU"/>
              </w:rPr>
              <w:t>Optimise benefits of Crown land</w:t>
            </w:r>
          </w:p>
        </w:tc>
      </w:tr>
      <w:tr w:rsidR="00B60507" w:rsidRPr="00E25839" w14:paraId="51C99AAB" w14:textId="77777777" w:rsidTr="00DD3E2F">
        <w:trPr>
          <w:trHeight w:val="108"/>
        </w:trPr>
        <w:tc>
          <w:tcPr>
            <w:tcW w:w="5080" w:type="dxa"/>
            <w:tcBorders>
              <w:top w:val="nil"/>
              <w:left w:val="nil"/>
              <w:bottom w:val="nil"/>
              <w:right w:val="nil"/>
            </w:tcBorders>
            <w:shd w:val="clear" w:color="auto" w:fill="FFFFFF" w:themeFill="background1"/>
            <w:vAlign w:val="center"/>
            <w:hideMark/>
          </w:tcPr>
          <w:p w14:paraId="7D932FD9" w14:textId="77777777" w:rsidR="00994D8B" w:rsidRPr="00E25839" w:rsidRDefault="00994D8B" w:rsidP="00EE6B64">
            <w:pPr>
              <w:jc w:val="center"/>
              <w:rPr>
                <w:rFonts w:cs="Arial"/>
                <w:color w:val="A6A6A6"/>
                <w:sz w:val="4"/>
                <w:szCs w:val="4"/>
                <w:lang w:eastAsia="en-AU"/>
              </w:rPr>
            </w:pPr>
            <w:r w:rsidRPr="00E25839">
              <w:rPr>
                <w:rFonts w:cs="Arial"/>
                <w:color w:val="A6A6A6"/>
                <w:sz w:val="4"/>
                <w:szCs w:val="4"/>
                <w:lang w:eastAsia="en-AU"/>
              </w:rPr>
              <w:t> </w:t>
            </w:r>
          </w:p>
          <w:p w14:paraId="0CE6820F" w14:textId="77777777" w:rsidR="002504F8" w:rsidRPr="00E25839" w:rsidRDefault="002504F8" w:rsidP="002504F8">
            <w:pPr>
              <w:rPr>
                <w:rFonts w:cs="Arial"/>
                <w:color w:val="A6A6A6"/>
                <w:sz w:val="4"/>
                <w:szCs w:val="4"/>
                <w:lang w:eastAsia="en-AU"/>
              </w:rPr>
            </w:pPr>
          </w:p>
          <w:p w14:paraId="7991867B" w14:textId="129F860E" w:rsidR="002504F8" w:rsidRPr="00E25839" w:rsidRDefault="002504F8" w:rsidP="002504F8">
            <w:pPr>
              <w:rPr>
                <w:rFonts w:cs="Arial"/>
                <w:color w:val="A6A6A6"/>
                <w:sz w:val="4"/>
                <w:szCs w:val="4"/>
                <w:lang w:eastAsia="en-AU"/>
              </w:rPr>
            </w:pPr>
          </w:p>
        </w:tc>
        <w:tc>
          <w:tcPr>
            <w:tcW w:w="236" w:type="dxa"/>
            <w:tcBorders>
              <w:top w:val="nil"/>
              <w:left w:val="nil"/>
              <w:bottom w:val="nil"/>
              <w:right w:val="nil"/>
            </w:tcBorders>
            <w:shd w:val="clear" w:color="auto" w:fill="FFFFFF" w:themeFill="background1"/>
            <w:vAlign w:val="center"/>
            <w:hideMark/>
          </w:tcPr>
          <w:p w14:paraId="5EE12760" w14:textId="77777777" w:rsidR="00994D8B" w:rsidRPr="00E25839" w:rsidRDefault="00994D8B" w:rsidP="00EE6B64">
            <w:pPr>
              <w:jc w:val="center"/>
              <w:rPr>
                <w:rFonts w:cs="Arial"/>
                <w:color w:val="A6A6A6"/>
                <w:sz w:val="4"/>
                <w:szCs w:val="4"/>
                <w:lang w:eastAsia="en-AU"/>
              </w:rPr>
            </w:pPr>
            <w:r w:rsidRPr="00E25839">
              <w:rPr>
                <w:rFonts w:cs="Arial"/>
                <w:color w:val="A6A6A6"/>
                <w:sz w:val="4"/>
                <w:szCs w:val="4"/>
                <w:lang w:eastAsia="en-AU"/>
              </w:rPr>
              <w:t> </w:t>
            </w:r>
          </w:p>
        </w:tc>
        <w:tc>
          <w:tcPr>
            <w:tcW w:w="4515" w:type="dxa"/>
            <w:tcBorders>
              <w:top w:val="nil"/>
              <w:left w:val="nil"/>
              <w:bottom w:val="nil"/>
              <w:right w:val="nil"/>
            </w:tcBorders>
            <w:shd w:val="clear" w:color="auto" w:fill="FFFFFF" w:themeFill="background1"/>
            <w:vAlign w:val="center"/>
            <w:hideMark/>
          </w:tcPr>
          <w:p w14:paraId="7EB0701A" w14:textId="77777777" w:rsidR="00994D8B" w:rsidRPr="00E25839" w:rsidRDefault="00994D8B" w:rsidP="00EE6B64">
            <w:pPr>
              <w:rPr>
                <w:rFonts w:cs="Arial"/>
                <w:color w:val="A6A6A6"/>
                <w:sz w:val="4"/>
                <w:szCs w:val="4"/>
                <w:lang w:eastAsia="en-AU"/>
              </w:rPr>
            </w:pPr>
            <w:r w:rsidRPr="00E25839">
              <w:rPr>
                <w:rFonts w:cs="Arial"/>
                <w:color w:val="A6A6A6"/>
                <w:sz w:val="4"/>
                <w:szCs w:val="4"/>
                <w:lang w:eastAsia="en-AU"/>
              </w:rPr>
              <w:t> </w:t>
            </w:r>
          </w:p>
        </w:tc>
      </w:tr>
      <w:tr w:rsidR="00B60507" w:rsidRPr="00D92897" w14:paraId="7BBA9927" w14:textId="77777777" w:rsidTr="00DD3E2F">
        <w:trPr>
          <w:trHeight w:val="1917"/>
        </w:trPr>
        <w:tc>
          <w:tcPr>
            <w:tcW w:w="5080" w:type="dxa"/>
            <w:tcBorders>
              <w:top w:val="nil"/>
              <w:left w:val="nil"/>
              <w:bottom w:val="nil"/>
              <w:right w:val="nil"/>
            </w:tcBorders>
            <w:shd w:val="clear" w:color="auto" w:fill="EBF7FE"/>
            <w:vAlign w:val="center"/>
            <w:hideMark/>
          </w:tcPr>
          <w:p w14:paraId="3E3F6A76" w14:textId="77777777" w:rsidR="00994D8B" w:rsidRPr="00A270A3" w:rsidRDefault="00994D8B" w:rsidP="00702B90">
            <w:pPr>
              <w:pStyle w:val="ListParagraph"/>
              <w:numPr>
                <w:ilvl w:val="0"/>
                <w:numId w:val="20"/>
              </w:numPr>
              <w:spacing w:before="8" w:after="80" w:line="240" w:lineRule="auto"/>
              <w:ind w:left="357" w:hanging="357"/>
              <w:contextualSpacing w:val="0"/>
              <w:rPr>
                <w:rFonts w:cs="Arial"/>
                <w:b/>
                <w:bCs/>
                <w:lang w:eastAsia="en-AU"/>
              </w:rPr>
            </w:pPr>
            <w:r w:rsidRPr="00A270A3">
              <w:rPr>
                <w:rFonts w:cs="Arial"/>
                <w:b/>
                <w:bCs/>
                <w:lang w:eastAsia="en-AU"/>
              </w:rPr>
              <w:lastRenderedPageBreak/>
              <w:t>Sustainable, secure and healthy water resources and services</w:t>
            </w:r>
          </w:p>
          <w:p w14:paraId="1DCB3068" w14:textId="637BA116" w:rsidR="003B5256" w:rsidRDefault="00994D8B" w:rsidP="007331FD">
            <w:pPr>
              <w:rPr>
                <w:rFonts w:cs="Arial"/>
                <w:lang w:eastAsia="en-AU"/>
              </w:rPr>
            </w:pPr>
            <w:r w:rsidRPr="00D92897">
              <w:rPr>
                <w:rFonts w:cs="Arial"/>
                <w:lang w:eastAsia="en-AU"/>
              </w:rPr>
              <w:t xml:space="preserve">Providing confidence to communities and stakeholders </w:t>
            </w:r>
            <w:r w:rsidR="00E256BC">
              <w:rPr>
                <w:rFonts w:cs="Arial"/>
                <w:lang w:eastAsia="en-AU"/>
              </w:rPr>
              <w:t>through</w:t>
            </w:r>
            <w:r w:rsidRPr="00D92897">
              <w:rPr>
                <w:rFonts w:cs="Arial"/>
                <w:lang w:eastAsia="en-AU"/>
              </w:rPr>
              <w:t xml:space="preserve"> the transparent stewardship of water resources, provision of services and reforms that support sustainable and healthy environments, economies and societies across New South Wales.</w:t>
            </w:r>
          </w:p>
          <w:p w14:paraId="5F2BBF23" w14:textId="77777777" w:rsidR="003B5256" w:rsidRPr="00702B90" w:rsidRDefault="003B5256" w:rsidP="007331FD">
            <w:pPr>
              <w:rPr>
                <w:rFonts w:cs="Arial"/>
                <w:sz w:val="12"/>
                <w:szCs w:val="12"/>
                <w:lang w:eastAsia="en-AU"/>
              </w:rPr>
            </w:pPr>
          </w:p>
          <w:p w14:paraId="21E410A1" w14:textId="6CBE2368" w:rsidR="00994D8B" w:rsidRPr="00D92897" w:rsidRDefault="003B5256" w:rsidP="007331FD">
            <w:pPr>
              <w:rPr>
                <w:rFonts w:cs="Arial"/>
                <w:lang w:eastAsia="en-AU"/>
              </w:rPr>
            </w:pPr>
            <w:r w:rsidRPr="001B5B58">
              <w:rPr>
                <w:rFonts w:cs="Arial"/>
                <w:i/>
                <w:iCs/>
              </w:rPr>
              <w:t>2020-21 investment: $</w:t>
            </w:r>
            <w:r w:rsidR="003D1934">
              <w:rPr>
                <w:rFonts w:cs="Arial"/>
                <w:i/>
                <w:iCs/>
              </w:rPr>
              <w:t>698.4 million</w:t>
            </w:r>
            <w:r w:rsidRPr="001B5B58">
              <w:rPr>
                <w:rFonts w:cs="Arial"/>
                <w:i/>
                <w:iCs/>
              </w:rPr>
              <w:t xml:space="preserve"> recurrent expenses &amp; $</w:t>
            </w:r>
            <w:r w:rsidR="003D1934">
              <w:rPr>
                <w:rFonts w:cs="Arial"/>
                <w:i/>
                <w:iCs/>
              </w:rPr>
              <w:t>14.7 million</w:t>
            </w:r>
            <w:r w:rsidRPr="001B5B58">
              <w:rPr>
                <w:rFonts w:cs="Arial"/>
                <w:i/>
                <w:iCs/>
              </w:rPr>
              <w:t xml:space="preserve"> capital expenditure</w:t>
            </w:r>
            <w:r w:rsidR="00994D8B" w:rsidRPr="00D92897">
              <w:rPr>
                <w:rFonts w:cs="Arial"/>
                <w:lang w:eastAsia="en-AU"/>
              </w:rPr>
              <w:t> </w:t>
            </w:r>
          </w:p>
        </w:tc>
        <w:tc>
          <w:tcPr>
            <w:tcW w:w="236" w:type="dxa"/>
            <w:tcBorders>
              <w:top w:val="nil"/>
              <w:left w:val="nil"/>
              <w:bottom w:val="nil"/>
              <w:right w:val="nil"/>
            </w:tcBorders>
            <w:shd w:val="clear" w:color="auto" w:fill="FFFFFF" w:themeFill="background1"/>
            <w:vAlign w:val="center"/>
            <w:hideMark/>
          </w:tcPr>
          <w:p w14:paraId="455EA936" w14:textId="77777777" w:rsidR="00994D8B" w:rsidRPr="00B60507" w:rsidRDefault="00994D8B" w:rsidP="004848EB">
            <w:pPr>
              <w:rPr>
                <w:rFonts w:cs="Arial"/>
                <w:color w:val="A6A6A6"/>
                <w:sz w:val="6"/>
                <w:szCs w:val="6"/>
                <w:lang w:eastAsia="en-AU"/>
              </w:rPr>
            </w:pPr>
            <w:r w:rsidRPr="00B60507">
              <w:rPr>
                <w:rFonts w:cs="Arial"/>
                <w:color w:val="A6A6A6"/>
                <w:sz w:val="6"/>
                <w:szCs w:val="6"/>
                <w:lang w:eastAsia="en-AU"/>
              </w:rPr>
              <w:t>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63162" w14:textId="77777777" w:rsidR="007205AF" w:rsidRDefault="00994D8B" w:rsidP="00933A90">
            <w:pPr>
              <w:pStyle w:val="ListParagraph"/>
              <w:numPr>
                <w:ilvl w:val="0"/>
                <w:numId w:val="18"/>
              </w:numPr>
              <w:ind w:left="360"/>
              <w:rPr>
                <w:rFonts w:cs="Arial"/>
                <w:lang w:eastAsia="en-AU"/>
              </w:rPr>
            </w:pPr>
            <w:r w:rsidRPr="00D92897">
              <w:rPr>
                <w:rFonts w:cs="Arial"/>
                <w:lang w:eastAsia="en-AU"/>
              </w:rPr>
              <w:t>Improved water sustainability, access and health</w:t>
            </w:r>
          </w:p>
          <w:p w14:paraId="5B8E4359" w14:textId="0942C5B6" w:rsidR="00994D8B" w:rsidRPr="00D92897" w:rsidRDefault="5D2625C2" w:rsidP="00933A90">
            <w:pPr>
              <w:pStyle w:val="ListParagraph"/>
              <w:numPr>
                <w:ilvl w:val="0"/>
                <w:numId w:val="18"/>
              </w:numPr>
              <w:ind w:left="360"/>
              <w:rPr>
                <w:rFonts w:cs="Arial"/>
                <w:lang w:eastAsia="en-AU"/>
              </w:rPr>
            </w:pPr>
            <w:r w:rsidRPr="3D5DAB26">
              <w:rPr>
                <w:rFonts w:cs="Arial"/>
                <w:lang w:eastAsia="en-AU"/>
              </w:rPr>
              <w:t>Improved water regulation</w:t>
            </w:r>
          </w:p>
        </w:tc>
      </w:tr>
    </w:tbl>
    <w:p w14:paraId="3B087009" w14:textId="77777777" w:rsidR="00752935" w:rsidRPr="00752935" w:rsidRDefault="00752935" w:rsidP="00407BCB">
      <w:pPr>
        <w:ind w:left="50"/>
        <w:rPr>
          <w:rFonts w:cs="Arial"/>
          <w:sz w:val="4"/>
          <w:szCs w:val="4"/>
        </w:rPr>
      </w:pPr>
    </w:p>
    <w:p w14:paraId="1B2BF25D" w14:textId="4D4FED24" w:rsidR="00FE4549" w:rsidRPr="00407BCB" w:rsidRDefault="00407BCB" w:rsidP="00EF04F2">
      <w:pPr>
        <w:pStyle w:val="ListParagraph"/>
        <w:ind w:left="284" w:hanging="284"/>
        <w:rPr>
          <w:rFonts w:cs="Arial"/>
          <w:sz w:val="17"/>
          <w:szCs w:val="17"/>
        </w:rPr>
      </w:pPr>
      <w:r>
        <w:rPr>
          <w:rFonts w:cs="Arial"/>
          <w:sz w:val="17"/>
          <w:szCs w:val="17"/>
        </w:rPr>
        <w:t>(a)</w:t>
      </w:r>
      <w:r w:rsidR="00752935">
        <w:rPr>
          <w:rFonts w:cs="Arial"/>
          <w:sz w:val="17"/>
          <w:szCs w:val="17"/>
        </w:rPr>
        <w:t xml:space="preserve"> </w:t>
      </w:r>
      <w:r w:rsidR="00FE4549" w:rsidRPr="00407BCB">
        <w:rPr>
          <w:rFonts w:cs="Arial"/>
          <w:sz w:val="17"/>
          <w:szCs w:val="17"/>
        </w:rPr>
        <w:t xml:space="preserve">Note that Programs are being further refined as the </w:t>
      </w:r>
      <w:r w:rsidR="00FE4549" w:rsidRPr="00EF04F2">
        <w:rPr>
          <w:rFonts w:cs="Arial"/>
          <w:i/>
          <w:iCs/>
          <w:sz w:val="17"/>
          <w:szCs w:val="17"/>
        </w:rPr>
        <w:t>outcome and performance framework</w:t>
      </w:r>
      <w:r w:rsidR="00FE4549" w:rsidRPr="00407BCB">
        <w:rPr>
          <w:rFonts w:cs="Arial"/>
          <w:sz w:val="17"/>
          <w:szCs w:val="17"/>
        </w:rPr>
        <w:t xml:space="preserve"> continues to mature</w:t>
      </w:r>
      <w:r w:rsidR="001E02AD">
        <w:rPr>
          <w:rFonts w:cs="Arial"/>
          <w:sz w:val="17"/>
          <w:szCs w:val="17"/>
        </w:rPr>
        <w:t>.</w:t>
      </w:r>
      <w:r w:rsidR="00FE4549" w:rsidRPr="00407BCB">
        <w:rPr>
          <w:rFonts w:cs="Arial"/>
          <w:sz w:val="17"/>
          <w:szCs w:val="17"/>
        </w:rPr>
        <w:t xml:space="preserve"> </w:t>
      </w:r>
    </w:p>
    <w:p w14:paraId="101B949D" w14:textId="77777777" w:rsidR="007329B8" w:rsidRPr="007329B8" w:rsidRDefault="007329B8" w:rsidP="007620A2">
      <w:pPr>
        <w:pStyle w:val="BodyText"/>
      </w:pPr>
    </w:p>
    <w:p w14:paraId="7928A8E2" w14:textId="231F1F3A" w:rsidR="00E42857" w:rsidRDefault="00E42857" w:rsidP="0E0D34C9">
      <w:pPr>
        <w:rPr>
          <w:rFonts w:cs="Arial"/>
          <w:sz w:val="4"/>
          <w:szCs w:val="4"/>
        </w:rPr>
      </w:pPr>
    </w:p>
    <w:p w14:paraId="7BFDB99A" w14:textId="77777777" w:rsidR="00E42857" w:rsidRDefault="00E42857">
      <w:pPr>
        <w:rPr>
          <w:rFonts w:cs="Arial"/>
          <w:sz w:val="4"/>
          <w:szCs w:val="4"/>
        </w:rPr>
      </w:pPr>
      <w:r>
        <w:rPr>
          <w:rFonts w:cs="Arial"/>
          <w:sz w:val="4"/>
          <w:szCs w:val="4"/>
        </w:rPr>
        <w:br w:type="page"/>
      </w:r>
    </w:p>
    <w:p w14:paraId="65DB1D01" w14:textId="4727CC2C" w:rsidR="00412FE4" w:rsidRPr="003C1081" w:rsidRDefault="00A77A7E" w:rsidP="00933A90">
      <w:pPr>
        <w:pStyle w:val="Heading2"/>
        <w:numPr>
          <w:ilvl w:val="1"/>
          <w:numId w:val="11"/>
        </w:numPr>
        <w:rPr>
          <w:rFonts w:ascii="Arial" w:hAnsi="Arial" w:cs="Arial"/>
        </w:rPr>
      </w:pPr>
      <w:bookmarkStart w:id="4" w:name="_Hlk53394512"/>
      <w:r>
        <w:rPr>
          <w:rFonts w:ascii="Arial" w:hAnsi="Arial" w:cs="Arial"/>
        </w:rPr>
        <w:lastRenderedPageBreak/>
        <w:t xml:space="preserve">Overview of </w:t>
      </w:r>
      <w:r w:rsidR="001E02AD">
        <w:rPr>
          <w:rFonts w:ascii="Arial" w:hAnsi="Arial" w:cs="Arial"/>
        </w:rPr>
        <w:t>C</w:t>
      </w:r>
      <w:r>
        <w:rPr>
          <w:rFonts w:ascii="Arial" w:hAnsi="Arial" w:cs="Arial"/>
        </w:rPr>
        <w:t>luster expenses by State Outcome</w:t>
      </w:r>
    </w:p>
    <w:p w14:paraId="316ED620" w14:textId="77777777" w:rsidR="0048641E" w:rsidRPr="0048641E" w:rsidRDefault="0048641E" w:rsidP="007620A2">
      <w:pPr>
        <w:pStyle w:val="BodyText"/>
      </w:pPr>
      <w:r w:rsidRPr="0048641E">
        <w:t>A summary of expenses by State Outcome is provided in the chart and table below.</w:t>
      </w:r>
    </w:p>
    <w:p w14:paraId="28E17908" w14:textId="01B1E5F2" w:rsidR="00DE7689" w:rsidRPr="00637C27" w:rsidRDefault="00DE7689" w:rsidP="00B9323B">
      <w:pPr>
        <w:pStyle w:val="Chart41"/>
      </w:pPr>
      <w:r w:rsidRPr="00637C27">
        <w:t xml:space="preserve">Recurrent expenses by </w:t>
      </w:r>
      <w:r w:rsidR="001E02AD">
        <w:t>O</w:t>
      </w:r>
      <w:r w:rsidRPr="00637C27">
        <w:t>utcome 2020-21 (dollars and %)</w:t>
      </w:r>
    </w:p>
    <w:p w14:paraId="04EFF5E1" w14:textId="3F5BDC3E" w:rsidR="004F32B3" w:rsidRPr="00DC7B4D" w:rsidRDefault="004F32B3" w:rsidP="00DE7689">
      <w:pPr>
        <w:rPr>
          <w:rFonts w:cs="Arial"/>
          <w:b/>
          <w:bCs/>
          <w:sz w:val="17"/>
          <w:szCs w:val="17"/>
        </w:rPr>
      </w:pPr>
    </w:p>
    <w:p w14:paraId="5D48DB0E" w14:textId="3522FDA4" w:rsidR="0048641E" w:rsidRPr="0048641E" w:rsidRDefault="00567B64" w:rsidP="00042FA6">
      <w:pPr>
        <w:jc w:val="center"/>
        <w:rPr>
          <w:rFonts w:eastAsiaTheme="minorHAnsi" w:cs="Arial"/>
          <w:sz w:val="23"/>
        </w:rPr>
      </w:pPr>
      <w:r>
        <w:rPr>
          <w:rFonts w:cs="Arial"/>
          <w:noProof/>
          <w:sz w:val="17"/>
          <w:szCs w:val="17"/>
          <w:lang w:eastAsia="en-AU"/>
        </w:rPr>
        <w:drawing>
          <wp:inline distT="0" distB="0" distL="0" distR="0" wp14:anchorId="1A693D05" wp14:editId="47E7CA74">
            <wp:extent cx="5511165" cy="2566445"/>
            <wp:effectExtent l="0" t="0" r="0" b="5715"/>
            <wp:docPr id="25" name="Picture 25" descr="Chart 4.1: Recurrent expenses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1332" cy="2589807"/>
                    </a:xfrm>
                    <a:prstGeom prst="rect">
                      <a:avLst/>
                    </a:prstGeom>
                    <a:noFill/>
                  </pic:spPr>
                </pic:pic>
              </a:graphicData>
            </a:graphic>
          </wp:inline>
        </w:drawing>
      </w:r>
    </w:p>
    <w:p w14:paraId="40EF74EE" w14:textId="77777777" w:rsidR="00F47353" w:rsidRDefault="00F47353"/>
    <w:p w14:paraId="4BA240EA" w14:textId="4A4D6D43" w:rsidR="008C581A" w:rsidRPr="008624C0" w:rsidRDefault="00F47353" w:rsidP="008624C0">
      <w:pPr>
        <w:pStyle w:val="Chart41"/>
      </w:pPr>
      <w:r w:rsidRPr="008624C0">
        <w:t xml:space="preserve">Capital expenditure by </w:t>
      </w:r>
      <w:r w:rsidR="001E02AD">
        <w:t>O</w:t>
      </w:r>
      <w:r w:rsidRPr="008624C0">
        <w:t>utcome 2020-21 (dollars and %)</w:t>
      </w:r>
    </w:p>
    <w:p w14:paraId="122D01FE" w14:textId="6D0203B6" w:rsidR="00D414EA" w:rsidRDefault="0081620F" w:rsidP="00042FA6">
      <w:pPr>
        <w:jc w:val="center"/>
      </w:pPr>
      <w:r w:rsidRPr="0081620F">
        <w:rPr>
          <w:rFonts w:eastAsia="Calibri" w:cs="Arial"/>
          <w:noProof/>
          <w:sz w:val="17"/>
          <w:szCs w:val="17"/>
          <w:lang w:eastAsia="en-AU"/>
        </w:rPr>
        <w:drawing>
          <wp:inline distT="0" distB="0" distL="0" distR="0" wp14:anchorId="0155529C" wp14:editId="1C4331E6">
            <wp:extent cx="5524500" cy="2583946"/>
            <wp:effectExtent l="0" t="0" r="0" b="6985"/>
            <wp:docPr id="26" name="Picture 26" descr="Chart 4.2: Capital expenditure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951" cy="2608946"/>
                    </a:xfrm>
                    <a:prstGeom prst="rect">
                      <a:avLst/>
                    </a:prstGeom>
                    <a:noFill/>
                  </pic:spPr>
                </pic:pic>
              </a:graphicData>
            </a:graphic>
          </wp:inline>
        </w:drawing>
      </w:r>
    </w:p>
    <w:p w14:paraId="755C61DB" w14:textId="3126A1FE" w:rsidR="00411B04" w:rsidRDefault="00411B04" w:rsidP="00F044C3">
      <w:pPr>
        <w:jc w:val="center"/>
      </w:pPr>
    </w:p>
    <w:p w14:paraId="305BD77F" w14:textId="77777777" w:rsidR="003B32E6" w:rsidRPr="001A1871" w:rsidRDefault="003B32E6" w:rsidP="003B32E6">
      <w:pPr>
        <w:rPr>
          <w:rFonts w:cs="Arial"/>
          <w:sz w:val="17"/>
          <w:szCs w:val="17"/>
        </w:rPr>
      </w:pPr>
      <w:r w:rsidRPr="001A1871">
        <w:rPr>
          <w:rFonts w:cs="Arial"/>
          <w:sz w:val="17"/>
          <w:szCs w:val="17"/>
        </w:rPr>
        <w:t xml:space="preserve">Note: The sum of percentages does not equal one hundred </w:t>
      </w:r>
      <w:proofErr w:type="gramStart"/>
      <w:r w:rsidRPr="001A1871">
        <w:rPr>
          <w:rFonts w:cs="Arial"/>
          <w:sz w:val="17"/>
          <w:szCs w:val="17"/>
        </w:rPr>
        <w:t>due</w:t>
      </w:r>
      <w:proofErr w:type="gramEnd"/>
      <w:r w:rsidRPr="001A1871">
        <w:rPr>
          <w:rFonts w:cs="Arial"/>
          <w:sz w:val="17"/>
          <w:szCs w:val="17"/>
        </w:rPr>
        <w:t xml:space="preserve"> to rounding.</w:t>
      </w:r>
    </w:p>
    <w:p w14:paraId="423638F6" w14:textId="77777777" w:rsidR="00E11143" w:rsidRDefault="00E11143"/>
    <w:p w14:paraId="655AB2B7" w14:textId="6C562720" w:rsidR="000922F2" w:rsidRPr="00CD2A99" w:rsidRDefault="000922F2" w:rsidP="000922F2">
      <w:pPr>
        <w:ind w:left="357" w:hanging="357"/>
        <w:rPr>
          <w:rFonts w:cs="Arial"/>
          <w:color w:val="000000"/>
          <w:sz w:val="17"/>
          <w:szCs w:val="17"/>
          <w:lang w:eastAsia="en-AU"/>
        </w:rPr>
      </w:pPr>
      <w:r>
        <w:rPr>
          <w:rFonts w:cs="Arial"/>
          <w:color w:val="000000"/>
          <w:sz w:val="17"/>
          <w:szCs w:val="17"/>
          <w:lang w:eastAsia="en-AU"/>
        </w:rPr>
        <w:t xml:space="preserve">(a) </w:t>
      </w:r>
      <w:r>
        <w:rPr>
          <w:rFonts w:cs="Arial"/>
          <w:color w:val="000000"/>
          <w:sz w:val="17"/>
          <w:szCs w:val="17"/>
          <w:lang w:eastAsia="en-AU"/>
        </w:rPr>
        <w:tab/>
      </w:r>
      <w:r w:rsidRPr="00CD2A99">
        <w:rPr>
          <w:rFonts w:cs="Arial"/>
          <w:color w:val="000000"/>
          <w:sz w:val="17"/>
          <w:szCs w:val="17"/>
          <w:lang w:eastAsia="en-AU"/>
        </w:rPr>
        <w:t>Grouped for presentation purposes, “Other State Outcomes” comprises:</w:t>
      </w:r>
    </w:p>
    <w:p w14:paraId="63870E4A" w14:textId="649CB5F5" w:rsidR="000922F2" w:rsidRDefault="000922F2" w:rsidP="00751647">
      <w:pPr>
        <w:pStyle w:val="ListParagraph"/>
        <w:autoSpaceDE w:val="0"/>
        <w:autoSpaceDN w:val="0"/>
        <w:adjustRightInd w:val="0"/>
        <w:spacing w:after="0"/>
        <w:ind w:left="786" w:hanging="360"/>
        <w:rPr>
          <w:rFonts w:cs="Arial"/>
          <w:color w:val="000000"/>
          <w:sz w:val="17"/>
          <w:szCs w:val="17"/>
          <w:lang w:eastAsia="en-AU"/>
        </w:rPr>
      </w:pPr>
      <w:r w:rsidRPr="00CD2A99">
        <w:rPr>
          <w:rFonts w:cs="Arial"/>
          <w:color w:val="000000"/>
          <w:sz w:val="17"/>
          <w:szCs w:val="17"/>
          <w:lang w:eastAsia="zh-TW"/>
        </w:rPr>
        <w:t>•</w:t>
      </w:r>
      <w:r w:rsidR="003E2166">
        <w:rPr>
          <w:rFonts w:cs="Arial"/>
          <w:color w:val="000000"/>
          <w:sz w:val="17"/>
          <w:szCs w:val="17"/>
          <w:lang w:eastAsia="zh-TW"/>
        </w:rPr>
        <w:tab/>
      </w:r>
      <w:r w:rsidRPr="00CD2A99">
        <w:rPr>
          <w:rFonts w:cs="Arial"/>
          <w:color w:val="000000"/>
          <w:sz w:val="17"/>
          <w:szCs w:val="17"/>
          <w:lang w:eastAsia="en-AU"/>
        </w:rPr>
        <w:t>Create a strong and liveable NSW</w:t>
      </w:r>
    </w:p>
    <w:p w14:paraId="4F3C17BB" w14:textId="176570D2" w:rsidR="000922F2" w:rsidRPr="00CD2A99" w:rsidRDefault="000922F2" w:rsidP="00751647">
      <w:pPr>
        <w:pStyle w:val="ListParagraph"/>
        <w:autoSpaceDE w:val="0"/>
        <w:autoSpaceDN w:val="0"/>
        <w:adjustRightInd w:val="0"/>
        <w:spacing w:after="0"/>
        <w:ind w:left="786" w:hanging="360"/>
        <w:rPr>
          <w:rFonts w:cs="Arial"/>
          <w:color w:val="000000"/>
          <w:sz w:val="17"/>
          <w:szCs w:val="17"/>
          <w:lang w:eastAsia="en-AU"/>
        </w:rPr>
      </w:pPr>
      <w:r w:rsidRPr="00CD2A99">
        <w:rPr>
          <w:rFonts w:cs="Arial"/>
          <w:color w:val="000000"/>
          <w:sz w:val="17"/>
          <w:szCs w:val="17"/>
          <w:lang w:eastAsia="en-AU"/>
        </w:rPr>
        <w:t>•</w:t>
      </w:r>
      <w:r w:rsidR="003E2166">
        <w:rPr>
          <w:rFonts w:cs="Arial"/>
          <w:color w:val="000000"/>
          <w:sz w:val="17"/>
          <w:szCs w:val="17"/>
          <w:lang w:eastAsia="zh-TW"/>
        </w:rPr>
        <w:tab/>
      </w:r>
      <w:r w:rsidRPr="00CD2A99">
        <w:rPr>
          <w:rFonts w:cs="Arial"/>
          <w:color w:val="000000"/>
          <w:sz w:val="17"/>
          <w:szCs w:val="17"/>
          <w:lang w:eastAsia="en-AU"/>
        </w:rPr>
        <w:t>Sustainable, secure and healthy water resources and services</w:t>
      </w:r>
      <w:r w:rsidR="001E02AD">
        <w:rPr>
          <w:rFonts w:cs="Arial"/>
          <w:color w:val="000000"/>
          <w:sz w:val="17"/>
          <w:szCs w:val="17"/>
          <w:lang w:eastAsia="en-AU"/>
        </w:rPr>
        <w:t>.</w:t>
      </w:r>
    </w:p>
    <w:p w14:paraId="4F673B85" w14:textId="77777777" w:rsidR="000922F2" w:rsidRPr="00CD2A99" w:rsidRDefault="000922F2" w:rsidP="008F7C9B">
      <w:pPr>
        <w:rPr>
          <w:rFonts w:cs="Arial"/>
          <w:color w:val="000000"/>
          <w:sz w:val="17"/>
          <w:szCs w:val="17"/>
          <w:lang w:eastAsia="en-AU"/>
        </w:rPr>
      </w:pPr>
    </w:p>
    <w:p w14:paraId="27EEDF70" w14:textId="1C18A22C" w:rsidR="00D56AF3" w:rsidRDefault="00D56AF3"/>
    <w:p w14:paraId="1589F16F" w14:textId="77777777" w:rsidR="00BA376E" w:rsidRDefault="00BA376E"/>
    <w:p w14:paraId="79F51FC9" w14:textId="62F2A3AD" w:rsidR="0048641E" w:rsidRDefault="0048641E">
      <w:pPr>
        <w:rPr>
          <w:rFonts w:eastAsiaTheme="minorHAnsi" w:cs="Arial"/>
          <w:sz w:val="23"/>
        </w:rPr>
      </w:pPr>
      <w:r>
        <w:br w:type="page"/>
      </w:r>
    </w:p>
    <w:p w14:paraId="41F7A8CE" w14:textId="2D93F55B" w:rsidR="008C36E8" w:rsidRPr="0078293C" w:rsidRDefault="00FC374F" w:rsidP="00933A90">
      <w:pPr>
        <w:pStyle w:val="Heading2"/>
        <w:numPr>
          <w:ilvl w:val="1"/>
          <w:numId w:val="11"/>
        </w:numPr>
        <w:rPr>
          <w:rFonts w:ascii="Arial" w:hAnsi="Arial" w:cs="Arial"/>
        </w:rPr>
      </w:pPr>
      <w:r>
        <w:rPr>
          <w:rFonts w:ascii="Arial" w:hAnsi="Arial" w:cs="Arial"/>
        </w:rPr>
        <w:lastRenderedPageBreak/>
        <w:t xml:space="preserve">Outcome 1: </w:t>
      </w:r>
      <w:r w:rsidR="0078293C" w:rsidRPr="0078293C">
        <w:rPr>
          <w:rFonts w:ascii="Arial" w:hAnsi="Arial" w:cs="Arial"/>
        </w:rPr>
        <w:t>Connecting communities to resilient and sustainable energy and local environments</w:t>
      </w:r>
    </w:p>
    <w:tbl>
      <w:tblPr>
        <w:tblpPr w:leftFromText="180" w:rightFromText="180" w:vertAnchor="text" w:horzAnchor="margin" w:tblpXSpec="right" w:tblpY="781"/>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004B7F" w:rsidRPr="00F8244B" w14:paraId="05E85506" w14:textId="77777777" w:rsidTr="00ED358F">
        <w:trPr>
          <w:cantSplit/>
          <w:trHeight w:val="784"/>
        </w:trPr>
        <w:tc>
          <w:tcPr>
            <w:tcW w:w="1729" w:type="pct"/>
            <w:shd w:val="clear" w:color="auto" w:fill="F2F2F2" w:themeFill="background1" w:themeFillShade="F2"/>
            <w:vAlign w:val="center"/>
          </w:tcPr>
          <w:bookmarkEnd w:id="4"/>
          <w:p w14:paraId="7B2DFA2F" w14:textId="77777777" w:rsidR="00004B7F" w:rsidRPr="00F8244B" w:rsidRDefault="00004B7F" w:rsidP="00ED358F">
            <w:pPr>
              <w:spacing w:before="120" w:after="120"/>
              <w:rPr>
                <w:rFonts w:cs="Arial"/>
                <w:sz w:val="23"/>
                <w:szCs w:val="23"/>
              </w:rPr>
            </w:pPr>
            <w:r w:rsidRPr="00F8244B">
              <w:rPr>
                <w:rFonts w:cs="Arial"/>
                <w:noProof/>
                <w:lang w:eastAsia="en-AU"/>
              </w:rPr>
              <w:drawing>
                <wp:inline distT="0" distB="0" distL="0" distR="0" wp14:anchorId="752A9CEA" wp14:editId="7ED2A215">
                  <wp:extent cx="518160" cy="518160"/>
                  <wp:effectExtent l="0" t="0" r="0" b="0"/>
                  <wp:docPr id="4" name="Picture 4"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DE3C587" w14:textId="77777777" w:rsidR="00004B7F" w:rsidRPr="003E370A" w:rsidRDefault="00004B7F" w:rsidP="00ED358F">
            <w:pPr>
              <w:spacing w:before="120" w:after="120"/>
              <w:jc w:val="center"/>
              <w:rPr>
                <w:rFonts w:cs="Arial"/>
                <w:color w:val="00ABE6"/>
                <w:sz w:val="18"/>
                <w:szCs w:val="18"/>
              </w:rPr>
            </w:pPr>
            <w:r w:rsidRPr="003E370A">
              <w:rPr>
                <w:rFonts w:cs="Arial"/>
                <w:color w:val="00ABE6"/>
                <w:sz w:val="18"/>
                <w:szCs w:val="18"/>
              </w:rPr>
              <w:t>$2.0</w:t>
            </w:r>
            <w:r w:rsidRPr="003E370A">
              <w:rPr>
                <w:rFonts w:cs="Arial"/>
                <w:color w:val="00ABE6"/>
                <w:sz w:val="18"/>
                <w:szCs w:val="18"/>
              </w:rPr>
              <w:br/>
              <w:t>billion</w:t>
            </w:r>
          </w:p>
        </w:tc>
        <w:tc>
          <w:tcPr>
            <w:tcW w:w="1809" w:type="pct"/>
            <w:shd w:val="clear" w:color="auto" w:fill="F2F2F2" w:themeFill="background1" w:themeFillShade="F2"/>
            <w:vAlign w:val="center"/>
          </w:tcPr>
          <w:p w14:paraId="161D879D" w14:textId="77777777" w:rsidR="00004B7F" w:rsidRPr="00F8244B" w:rsidRDefault="00004B7F" w:rsidP="00ED358F">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r w:rsidR="00004B7F" w:rsidRPr="00F8244B" w14:paraId="7CDAE907" w14:textId="77777777" w:rsidTr="00ED358F">
        <w:trPr>
          <w:cantSplit/>
          <w:trHeight w:val="784"/>
        </w:trPr>
        <w:tc>
          <w:tcPr>
            <w:tcW w:w="1729" w:type="pct"/>
            <w:shd w:val="clear" w:color="auto" w:fill="F2F2F2" w:themeFill="background1" w:themeFillShade="F2"/>
            <w:vAlign w:val="center"/>
          </w:tcPr>
          <w:p w14:paraId="3D12897E" w14:textId="77777777" w:rsidR="00004B7F" w:rsidRPr="00F8244B" w:rsidRDefault="00004B7F" w:rsidP="00ED358F">
            <w:pPr>
              <w:spacing w:before="120" w:after="120"/>
              <w:rPr>
                <w:rFonts w:cs="Arial"/>
                <w:noProof/>
                <w:sz w:val="23"/>
                <w:szCs w:val="23"/>
                <w:lang w:eastAsia="en-AU"/>
              </w:rPr>
            </w:pPr>
            <w:r w:rsidRPr="00F8244B">
              <w:rPr>
                <w:rFonts w:cs="Arial"/>
                <w:noProof/>
                <w:lang w:eastAsia="en-AU"/>
              </w:rPr>
              <w:drawing>
                <wp:inline distT="0" distB="0" distL="0" distR="0" wp14:anchorId="71A1012D" wp14:editId="48B71DCC">
                  <wp:extent cx="525145" cy="525145"/>
                  <wp:effectExtent l="0" t="0" r="8255" b="8255"/>
                  <wp:docPr id="5" name="Picture 5"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B31771A" w14:textId="77777777" w:rsidR="00004B7F" w:rsidRPr="003E370A" w:rsidRDefault="00004B7F" w:rsidP="00ED358F">
            <w:pPr>
              <w:spacing w:before="120" w:after="120"/>
              <w:jc w:val="center"/>
              <w:rPr>
                <w:rFonts w:cs="Arial"/>
                <w:color w:val="00ABE6"/>
                <w:sz w:val="18"/>
                <w:szCs w:val="18"/>
              </w:rPr>
            </w:pPr>
            <w:r w:rsidRPr="003E370A">
              <w:rPr>
                <w:rFonts w:cs="Arial"/>
                <w:color w:val="00ABE6"/>
                <w:sz w:val="18"/>
                <w:szCs w:val="18"/>
              </w:rPr>
              <w:t>$</w:t>
            </w:r>
            <w:r>
              <w:rPr>
                <w:rFonts w:cs="Arial"/>
                <w:color w:val="00ABE6"/>
                <w:sz w:val="18"/>
                <w:szCs w:val="18"/>
              </w:rPr>
              <w:t>229.9</w:t>
            </w:r>
            <w:r w:rsidRPr="003E370A">
              <w:rPr>
                <w:rFonts w:cs="Arial"/>
                <w:color w:val="00ABE6"/>
                <w:sz w:val="18"/>
                <w:szCs w:val="18"/>
              </w:rPr>
              <w:t xml:space="preserve"> million</w:t>
            </w:r>
          </w:p>
        </w:tc>
        <w:tc>
          <w:tcPr>
            <w:tcW w:w="1809" w:type="pct"/>
            <w:shd w:val="clear" w:color="auto" w:fill="F2F2F2" w:themeFill="background1" w:themeFillShade="F2"/>
            <w:vAlign w:val="center"/>
          </w:tcPr>
          <w:p w14:paraId="03B2C923" w14:textId="77777777" w:rsidR="00004B7F" w:rsidRPr="00F8244B" w:rsidRDefault="00004B7F" w:rsidP="00ED358F">
            <w:pPr>
              <w:rPr>
                <w:rFonts w:cs="Arial"/>
                <w:color w:val="00ABE6"/>
                <w:sz w:val="18"/>
                <w:szCs w:val="18"/>
              </w:rPr>
            </w:pPr>
            <w:r w:rsidRPr="00F8244B">
              <w:rPr>
                <w:rFonts w:cs="Arial"/>
                <w:color w:val="00ABE6"/>
                <w:sz w:val="18"/>
                <w:szCs w:val="18"/>
              </w:rPr>
              <w:t>Capital</w:t>
            </w:r>
            <w:r w:rsidRPr="00F8244B">
              <w:rPr>
                <w:rFonts w:cs="Arial"/>
                <w:color w:val="00ABE6"/>
                <w:sz w:val="18"/>
                <w:szCs w:val="18"/>
              </w:rPr>
              <w:br/>
              <w:t>Expenditure</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411EF744" w14:textId="1B941514" w:rsidR="009943D7" w:rsidRPr="003A0DAC" w:rsidRDefault="009943D7" w:rsidP="001A1871">
      <w:pPr>
        <w:pStyle w:val="Heading3"/>
      </w:pPr>
      <w:r w:rsidRPr="003A0DAC">
        <w:t>State Outcome overview and 2020-21 investment</w:t>
      </w:r>
    </w:p>
    <w:p w14:paraId="04DEF3A3" w14:textId="5E5526C3" w:rsidR="0078293C" w:rsidRDefault="0078293C" w:rsidP="007620A2">
      <w:pPr>
        <w:pStyle w:val="BodyText"/>
      </w:pPr>
      <w:r w:rsidRPr="1A0930C4">
        <w:t xml:space="preserve">Protecting and preserving the quality of our environment </w:t>
      </w:r>
      <w:r w:rsidR="00D72BFD">
        <w:t>through</w:t>
      </w:r>
      <w:r w:rsidR="00D72BFD" w:rsidRPr="1A0930C4">
        <w:t xml:space="preserve"> </w:t>
      </w:r>
      <w:r w:rsidRPr="1A0930C4">
        <w:t xml:space="preserve">active stewardship to support a healthy New South Wales </w:t>
      </w:r>
      <w:r w:rsidR="00377259">
        <w:t xml:space="preserve">and </w:t>
      </w:r>
      <w:r w:rsidRPr="1A0930C4">
        <w:t>securing an affordable, reliable and sustainable energy future.</w:t>
      </w:r>
    </w:p>
    <w:p w14:paraId="23EAA536" w14:textId="1D11FDCC" w:rsidR="001008B6" w:rsidRPr="001A1871" w:rsidRDefault="00C86345" w:rsidP="007620A2">
      <w:pPr>
        <w:pStyle w:val="BodyText"/>
      </w:pPr>
      <w:r w:rsidRPr="001A1871">
        <w:t xml:space="preserve">The </w:t>
      </w:r>
      <w:r w:rsidR="001C1A05" w:rsidRPr="001A1871">
        <w:t>State O</w:t>
      </w:r>
      <w:r w:rsidRPr="001A1871">
        <w:t xml:space="preserve">utcome comprises </w:t>
      </w:r>
      <w:r w:rsidR="001921E8" w:rsidRPr="001A1871">
        <w:t xml:space="preserve">activity </w:t>
      </w:r>
      <w:r w:rsidR="00CD74BA" w:rsidRPr="001A1871">
        <w:t>across</w:t>
      </w:r>
      <w:r w:rsidR="000A0BEC" w:rsidRPr="001A1871">
        <w:t xml:space="preserve"> energy, climate change and sustainability</w:t>
      </w:r>
      <w:r w:rsidR="00DA0BD0" w:rsidRPr="001A1871">
        <w:t>;</w:t>
      </w:r>
      <w:r w:rsidR="000A0BEC" w:rsidRPr="001A1871">
        <w:t xml:space="preserve"> nature </w:t>
      </w:r>
      <w:r w:rsidR="000C0CF9" w:rsidRPr="001A1871">
        <w:t xml:space="preserve">including </w:t>
      </w:r>
      <w:r w:rsidR="00D857F4" w:rsidRPr="001A1871">
        <w:t>habitat conservation</w:t>
      </w:r>
      <w:r w:rsidR="00D64DC2" w:rsidRPr="001A1871">
        <w:t xml:space="preserve">, </w:t>
      </w:r>
      <w:r w:rsidR="00D655F3" w:rsidRPr="001A1871">
        <w:t>threatened species</w:t>
      </w:r>
      <w:r w:rsidR="00D64DC2" w:rsidRPr="001A1871">
        <w:t xml:space="preserve"> and aquatic habitats</w:t>
      </w:r>
      <w:r w:rsidR="00DA0BD0" w:rsidRPr="001A1871">
        <w:t>;</w:t>
      </w:r>
      <w:r w:rsidR="000A0BEC" w:rsidRPr="001A1871">
        <w:t xml:space="preserve"> nature-based experiences</w:t>
      </w:r>
      <w:r w:rsidR="0090143E" w:rsidRPr="001A1871">
        <w:t xml:space="preserve"> in</w:t>
      </w:r>
      <w:r w:rsidR="006F235B" w:rsidRPr="001A1871">
        <w:t xml:space="preserve"> national</w:t>
      </w:r>
      <w:r w:rsidR="0090143E" w:rsidRPr="001A1871">
        <w:t xml:space="preserve"> parks and zoos</w:t>
      </w:r>
      <w:r w:rsidR="00905934" w:rsidRPr="001A1871">
        <w:t>; and</w:t>
      </w:r>
      <w:r w:rsidR="00F149D7" w:rsidRPr="001A1871">
        <w:t xml:space="preserve"> </w:t>
      </w:r>
      <w:r w:rsidR="000A0BEC" w:rsidRPr="001A1871">
        <w:t>human and environmental health</w:t>
      </w:r>
      <w:r w:rsidR="0004544E" w:rsidRPr="001A1871">
        <w:t xml:space="preserve"> through regulation</w:t>
      </w:r>
      <w:r w:rsidR="00226C78" w:rsidRPr="001A1871">
        <w:t>.</w:t>
      </w:r>
    </w:p>
    <w:p w14:paraId="6DC61191" w14:textId="1DD9A3C1" w:rsidR="00A2213C" w:rsidRPr="001A1871" w:rsidRDefault="0092764E" w:rsidP="007620A2">
      <w:pPr>
        <w:pStyle w:val="BodyText"/>
      </w:pPr>
      <w:r w:rsidRPr="001A1871">
        <w:t>Delivery is shared by the Department of Planning, Industry and Environment</w:t>
      </w:r>
      <w:r w:rsidR="004428C8" w:rsidRPr="001A1871">
        <w:t xml:space="preserve">, </w:t>
      </w:r>
      <w:r w:rsidR="00A14BE9" w:rsidRPr="001A1871">
        <w:t xml:space="preserve">the </w:t>
      </w:r>
      <w:r w:rsidRPr="001A1871">
        <w:t>NSW Environment Protection Authority, Natural Resources Commission, Biodiversity Conservation Trust, Zoological Parks Board, and Environmental Trust</w:t>
      </w:r>
      <w:r w:rsidR="00A2213C" w:rsidRPr="001A1871">
        <w:t>.</w:t>
      </w:r>
    </w:p>
    <w:p w14:paraId="68EBE560" w14:textId="16F3693D" w:rsidR="009943D7" w:rsidRDefault="009943D7" w:rsidP="001A1871">
      <w:pPr>
        <w:pStyle w:val="Heading3"/>
      </w:pPr>
      <w:r w:rsidRPr="000101AC">
        <w:t>2020-21</w:t>
      </w:r>
      <w:r w:rsidR="003761F4">
        <w:t xml:space="preserve"> </w:t>
      </w:r>
      <w:r w:rsidR="003761F4" w:rsidRPr="001A1871">
        <w:t>State</w:t>
      </w:r>
      <w:r w:rsidR="003761F4">
        <w:t xml:space="preserve"> Outcome </w:t>
      </w:r>
      <w:r w:rsidRPr="000101AC">
        <w:t xml:space="preserve">Budget </w:t>
      </w:r>
      <w:r w:rsidR="007F05F6">
        <w:t>h</w:t>
      </w:r>
      <w:r w:rsidRPr="000101AC">
        <w:t xml:space="preserve">ighlights </w:t>
      </w:r>
      <w:bookmarkStart w:id="5" w:name="_Hlk7525578"/>
    </w:p>
    <w:p w14:paraId="27F542CF" w14:textId="2E9C1236" w:rsidR="001F0BA7" w:rsidRPr="007F05F6" w:rsidRDefault="001F0BA7" w:rsidP="007620A2">
      <w:pPr>
        <w:pStyle w:val="BodyText"/>
      </w:pPr>
      <w:r w:rsidRPr="00632E62">
        <w:t xml:space="preserve">In 2020-21, the Planning, Industry and Environment </w:t>
      </w:r>
      <w:r w:rsidR="004B22EB" w:rsidRPr="00632E62">
        <w:t>Cluster</w:t>
      </w:r>
      <w:r w:rsidRPr="00632E62">
        <w:t xml:space="preserve"> will invest </w:t>
      </w:r>
      <w:r w:rsidR="00E730B3" w:rsidRPr="00632E62">
        <w:t>$</w:t>
      </w:r>
      <w:r w:rsidR="00584A14" w:rsidRPr="00632E62">
        <w:t>2.</w:t>
      </w:r>
      <w:r w:rsidR="006F47ED">
        <w:t>3</w:t>
      </w:r>
      <w:r w:rsidR="00E730B3" w:rsidRPr="00632E62">
        <w:t xml:space="preserve"> </w:t>
      </w:r>
      <w:r w:rsidRPr="00632E62">
        <w:t xml:space="preserve">billion </w:t>
      </w:r>
      <w:r w:rsidR="00E730B3" w:rsidRPr="00632E62">
        <w:t>($</w:t>
      </w:r>
      <w:r w:rsidR="00584A14" w:rsidRPr="00632E62">
        <w:t>2.0</w:t>
      </w:r>
      <w:r w:rsidR="00E730B3" w:rsidRPr="00632E62">
        <w:t xml:space="preserve"> </w:t>
      </w:r>
      <w:r w:rsidRPr="00632E62">
        <w:t xml:space="preserve">billion </w:t>
      </w:r>
      <w:r w:rsidRPr="007F05F6">
        <w:t xml:space="preserve">recurrent expenses and </w:t>
      </w:r>
      <w:r w:rsidR="00E730B3" w:rsidRPr="007F05F6">
        <w:t>$</w:t>
      </w:r>
      <w:r w:rsidR="005212AB" w:rsidRPr="007F05F6">
        <w:t xml:space="preserve">229.9 </w:t>
      </w:r>
      <w:r w:rsidRPr="007F05F6">
        <w:t xml:space="preserve">million capital expenditure) </w:t>
      </w:r>
      <w:r w:rsidR="003F5FB2" w:rsidRPr="007F05F6">
        <w:t xml:space="preserve">in this </w:t>
      </w:r>
      <w:r w:rsidR="007F05F6" w:rsidRPr="007F05F6">
        <w:t>O</w:t>
      </w:r>
      <w:r w:rsidR="003F5FB2" w:rsidRPr="007F05F6">
        <w:t>utcome</w:t>
      </w:r>
      <w:r w:rsidRPr="007F05F6">
        <w:t>, including:</w:t>
      </w:r>
    </w:p>
    <w:p w14:paraId="6EAC6D26" w14:textId="76990764" w:rsidR="00417202" w:rsidRPr="007F05F6" w:rsidRDefault="00C04E06" w:rsidP="00A71349">
      <w:pPr>
        <w:pStyle w:val="Bullet1"/>
        <w:rPr>
          <w:sz w:val="23"/>
          <w:szCs w:val="23"/>
        </w:rPr>
      </w:pPr>
      <w:r w:rsidRPr="007F05F6">
        <w:rPr>
          <w:sz w:val="23"/>
          <w:szCs w:val="23"/>
        </w:rPr>
        <w:t>$</w:t>
      </w:r>
      <w:r w:rsidR="00945BD2" w:rsidRPr="007F05F6">
        <w:rPr>
          <w:sz w:val="23"/>
          <w:szCs w:val="23"/>
        </w:rPr>
        <w:t>1.1 billion</w:t>
      </w:r>
      <w:r w:rsidR="005F6CA2" w:rsidRPr="007F05F6">
        <w:rPr>
          <w:sz w:val="23"/>
          <w:szCs w:val="23"/>
        </w:rPr>
        <w:t xml:space="preserve"> </w:t>
      </w:r>
      <w:r w:rsidR="00352AC7" w:rsidRPr="007F05F6">
        <w:rPr>
          <w:sz w:val="23"/>
          <w:szCs w:val="23"/>
        </w:rPr>
        <w:t>($3</w:t>
      </w:r>
      <w:r w:rsidR="005F6CA2" w:rsidRPr="007F05F6">
        <w:rPr>
          <w:sz w:val="23"/>
          <w:szCs w:val="23"/>
        </w:rPr>
        <w:t>.</w:t>
      </w:r>
      <w:r w:rsidR="00F34377" w:rsidRPr="007F05F6">
        <w:rPr>
          <w:sz w:val="23"/>
          <w:szCs w:val="23"/>
        </w:rPr>
        <w:t>4</w:t>
      </w:r>
      <w:r w:rsidR="005F6CA2" w:rsidRPr="007F05F6">
        <w:rPr>
          <w:sz w:val="23"/>
          <w:szCs w:val="23"/>
        </w:rPr>
        <w:t xml:space="preserve"> billion </w:t>
      </w:r>
      <w:r w:rsidR="00352AC7" w:rsidRPr="007F05F6">
        <w:rPr>
          <w:sz w:val="23"/>
          <w:szCs w:val="23"/>
        </w:rPr>
        <w:t>expenses and $</w:t>
      </w:r>
      <w:r w:rsidR="00584A14" w:rsidRPr="007F05F6">
        <w:rPr>
          <w:sz w:val="23"/>
          <w:szCs w:val="23"/>
        </w:rPr>
        <w:t>50</w:t>
      </w:r>
      <w:r w:rsidR="00DB603D" w:rsidRPr="007F05F6">
        <w:rPr>
          <w:sz w:val="23"/>
          <w:szCs w:val="23"/>
        </w:rPr>
        <w:t>8.6</w:t>
      </w:r>
      <w:r w:rsidR="00352AC7" w:rsidRPr="007F05F6">
        <w:rPr>
          <w:sz w:val="23"/>
          <w:szCs w:val="23"/>
        </w:rPr>
        <w:t xml:space="preserve"> million </w:t>
      </w:r>
      <w:r w:rsidRPr="007F05F6">
        <w:rPr>
          <w:sz w:val="23"/>
          <w:szCs w:val="23"/>
        </w:rPr>
        <w:t xml:space="preserve">capital over four years) to support </w:t>
      </w:r>
      <w:r w:rsidR="008C5CD3" w:rsidRPr="007F05F6">
        <w:rPr>
          <w:sz w:val="23"/>
          <w:szCs w:val="23"/>
        </w:rPr>
        <w:t xml:space="preserve">our national parks and </w:t>
      </w:r>
      <w:r w:rsidR="00417202" w:rsidRPr="007F05F6">
        <w:rPr>
          <w:sz w:val="23"/>
          <w:szCs w:val="23"/>
        </w:rPr>
        <w:t>natural habitats across the State</w:t>
      </w:r>
      <w:r w:rsidR="004557B4" w:rsidRPr="007F05F6">
        <w:rPr>
          <w:sz w:val="23"/>
          <w:szCs w:val="23"/>
        </w:rPr>
        <w:t>,</w:t>
      </w:r>
      <w:r w:rsidR="008C5CD3" w:rsidRPr="007F05F6">
        <w:rPr>
          <w:sz w:val="23"/>
          <w:szCs w:val="23"/>
        </w:rPr>
        <w:t xml:space="preserve"> including</w:t>
      </w:r>
      <w:r w:rsidR="00417202" w:rsidRPr="007F05F6">
        <w:rPr>
          <w:sz w:val="23"/>
          <w:szCs w:val="23"/>
        </w:rPr>
        <w:t>:</w:t>
      </w:r>
    </w:p>
    <w:p w14:paraId="20CB693F" w14:textId="14655070" w:rsidR="00417202" w:rsidRPr="007F05F6" w:rsidRDefault="001D2834" w:rsidP="00A71349">
      <w:pPr>
        <w:pStyle w:val="Bullet2"/>
        <w:rPr>
          <w:sz w:val="23"/>
          <w:szCs w:val="23"/>
        </w:rPr>
      </w:pPr>
      <w:r w:rsidRPr="007F05F6">
        <w:rPr>
          <w:sz w:val="23"/>
          <w:szCs w:val="23"/>
        </w:rPr>
        <w:t>undertak</w:t>
      </w:r>
      <w:r w:rsidR="00C558E4" w:rsidRPr="007F05F6">
        <w:rPr>
          <w:sz w:val="23"/>
          <w:szCs w:val="23"/>
        </w:rPr>
        <w:t>ing</w:t>
      </w:r>
      <w:r w:rsidRPr="007F05F6">
        <w:rPr>
          <w:sz w:val="23"/>
          <w:szCs w:val="23"/>
        </w:rPr>
        <w:t xml:space="preserve"> targeted post-fire bushfire recovery actions </w:t>
      </w:r>
      <w:r w:rsidR="00417202" w:rsidRPr="007F05F6">
        <w:rPr>
          <w:sz w:val="23"/>
          <w:szCs w:val="23"/>
        </w:rPr>
        <w:t xml:space="preserve">and </w:t>
      </w:r>
      <w:r w:rsidR="00C04E06" w:rsidRPr="007F05F6">
        <w:rPr>
          <w:sz w:val="23"/>
          <w:szCs w:val="23"/>
        </w:rPr>
        <w:t xml:space="preserve">additional bushfire management capacity for </w:t>
      </w:r>
      <w:r w:rsidR="007B6FAE" w:rsidRPr="007F05F6">
        <w:rPr>
          <w:sz w:val="23"/>
          <w:szCs w:val="23"/>
        </w:rPr>
        <w:t>N</w:t>
      </w:r>
      <w:r w:rsidR="00C04E06" w:rsidRPr="007F05F6">
        <w:rPr>
          <w:sz w:val="23"/>
          <w:szCs w:val="23"/>
        </w:rPr>
        <w:t xml:space="preserve">ational </w:t>
      </w:r>
      <w:r w:rsidR="007B6FAE" w:rsidRPr="007F05F6">
        <w:rPr>
          <w:sz w:val="23"/>
          <w:szCs w:val="23"/>
        </w:rPr>
        <w:t>P</w:t>
      </w:r>
      <w:r w:rsidR="00C04E06" w:rsidRPr="007F05F6">
        <w:rPr>
          <w:sz w:val="23"/>
          <w:szCs w:val="23"/>
        </w:rPr>
        <w:t xml:space="preserve">arks </w:t>
      </w:r>
    </w:p>
    <w:p w14:paraId="075F6F51" w14:textId="56A2335E" w:rsidR="00417202" w:rsidRPr="007F05F6" w:rsidRDefault="00C04E06" w:rsidP="00A71349">
      <w:pPr>
        <w:pStyle w:val="Bullet2"/>
        <w:rPr>
          <w:sz w:val="23"/>
          <w:szCs w:val="23"/>
        </w:rPr>
      </w:pPr>
      <w:r w:rsidRPr="007F05F6">
        <w:rPr>
          <w:sz w:val="23"/>
          <w:szCs w:val="23"/>
        </w:rPr>
        <w:t>continue</w:t>
      </w:r>
      <w:r w:rsidR="00417202" w:rsidRPr="007F05F6">
        <w:rPr>
          <w:sz w:val="23"/>
          <w:szCs w:val="23"/>
        </w:rPr>
        <w:t>d</w:t>
      </w:r>
      <w:r w:rsidRPr="007F05F6">
        <w:rPr>
          <w:sz w:val="23"/>
          <w:szCs w:val="23"/>
        </w:rPr>
        <w:t xml:space="preserve"> investment in land management and biodiversity conservation that protects N</w:t>
      </w:r>
      <w:r w:rsidR="00920E9C" w:rsidRPr="007F05F6">
        <w:rPr>
          <w:sz w:val="23"/>
          <w:szCs w:val="23"/>
        </w:rPr>
        <w:t xml:space="preserve">ew </w:t>
      </w:r>
      <w:r w:rsidRPr="007F05F6">
        <w:rPr>
          <w:sz w:val="23"/>
          <w:szCs w:val="23"/>
        </w:rPr>
        <w:t>S</w:t>
      </w:r>
      <w:r w:rsidR="00920E9C" w:rsidRPr="007F05F6">
        <w:rPr>
          <w:sz w:val="23"/>
          <w:szCs w:val="23"/>
        </w:rPr>
        <w:t xml:space="preserve">outh </w:t>
      </w:r>
      <w:r w:rsidRPr="007F05F6">
        <w:rPr>
          <w:sz w:val="23"/>
          <w:szCs w:val="23"/>
        </w:rPr>
        <w:t>W</w:t>
      </w:r>
      <w:r w:rsidR="00920E9C" w:rsidRPr="007F05F6">
        <w:rPr>
          <w:sz w:val="23"/>
          <w:szCs w:val="23"/>
        </w:rPr>
        <w:t>ale</w:t>
      </w:r>
      <w:r w:rsidRPr="007F05F6">
        <w:rPr>
          <w:sz w:val="23"/>
          <w:szCs w:val="23"/>
        </w:rPr>
        <w:t>s</w:t>
      </w:r>
      <w:r w:rsidR="00D86F62" w:rsidRPr="007F05F6">
        <w:rPr>
          <w:sz w:val="23"/>
          <w:szCs w:val="23"/>
        </w:rPr>
        <w:t>’</w:t>
      </w:r>
      <w:r w:rsidRPr="007F05F6">
        <w:rPr>
          <w:sz w:val="23"/>
          <w:szCs w:val="23"/>
        </w:rPr>
        <w:t xml:space="preserve"> unique native plants and animals including koalas, across public land and private land</w:t>
      </w:r>
    </w:p>
    <w:p w14:paraId="0AED66CC" w14:textId="5F633ECE" w:rsidR="00417202" w:rsidRPr="007F05F6" w:rsidRDefault="003208B9" w:rsidP="00A71349">
      <w:pPr>
        <w:pStyle w:val="Bullet2"/>
        <w:rPr>
          <w:sz w:val="23"/>
          <w:szCs w:val="23"/>
        </w:rPr>
      </w:pPr>
      <w:r w:rsidRPr="007F05F6">
        <w:rPr>
          <w:sz w:val="23"/>
          <w:szCs w:val="23"/>
        </w:rPr>
        <w:t xml:space="preserve">upgraded </w:t>
      </w:r>
      <w:r w:rsidR="00C04E06" w:rsidRPr="007F05F6">
        <w:rPr>
          <w:sz w:val="23"/>
          <w:szCs w:val="23"/>
        </w:rPr>
        <w:t xml:space="preserve">national parks </w:t>
      </w:r>
      <w:r w:rsidR="00417202" w:rsidRPr="007F05F6">
        <w:rPr>
          <w:sz w:val="23"/>
          <w:szCs w:val="23"/>
        </w:rPr>
        <w:t xml:space="preserve">infrastructure </w:t>
      </w:r>
      <w:r w:rsidR="00FA45A4" w:rsidRPr="007F05F6">
        <w:rPr>
          <w:sz w:val="23"/>
          <w:szCs w:val="23"/>
        </w:rPr>
        <w:t xml:space="preserve">and acquisition of new land </w:t>
      </w:r>
      <w:r w:rsidR="00C04E06" w:rsidRPr="007F05F6">
        <w:rPr>
          <w:sz w:val="23"/>
          <w:szCs w:val="23"/>
        </w:rPr>
        <w:t xml:space="preserve">to meet growing </w:t>
      </w:r>
      <w:r w:rsidR="00931A25" w:rsidRPr="007F05F6">
        <w:rPr>
          <w:sz w:val="23"/>
          <w:szCs w:val="23"/>
        </w:rPr>
        <w:t xml:space="preserve">domestic </w:t>
      </w:r>
      <w:r w:rsidR="00C04E06" w:rsidRPr="007F05F6">
        <w:rPr>
          <w:sz w:val="23"/>
          <w:szCs w:val="23"/>
        </w:rPr>
        <w:t>tourism demand and deliver quality experiences for visitors</w:t>
      </w:r>
    </w:p>
    <w:p w14:paraId="749A2E43" w14:textId="27998108" w:rsidR="00417202" w:rsidRPr="007F05F6" w:rsidRDefault="003208B9" w:rsidP="00A71349">
      <w:pPr>
        <w:pStyle w:val="Bullet2"/>
        <w:rPr>
          <w:sz w:val="23"/>
          <w:szCs w:val="23"/>
        </w:rPr>
      </w:pPr>
      <w:r w:rsidRPr="007F05F6">
        <w:rPr>
          <w:sz w:val="23"/>
          <w:szCs w:val="23"/>
        </w:rPr>
        <w:t xml:space="preserve">further investment in our zoos including </w:t>
      </w:r>
      <w:r w:rsidR="00A867BE" w:rsidRPr="007F05F6">
        <w:rPr>
          <w:sz w:val="23"/>
          <w:szCs w:val="23"/>
        </w:rPr>
        <w:t xml:space="preserve">an additional </w:t>
      </w:r>
      <w:r w:rsidRPr="007F05F6">
        <w:rPr>
          <w:sz w:val="23"/>
          <w:szCs w:val="23"/>
        </w:rPr>
        <w:t xml:space="preserve">$37.5 million over two years </w:t>
      </w:r>
      <w:r w:rsidR="00A867BE" w:rsidRPr="007F05F6">
        <w:rPr>
          <w:sz w:val="23"/>
          <w:szCs w:val="23"/>
        </w:rPr>
        <w:t xml:space="preserve">towards </w:t>
      </w:r>
      <w:r w:rsidRPr="007F05F6">
        <w:rPr>
          <w:sz w:val="23"/>
          <w:szCs w:val="23"/>
        </w:rPr>
        <w:t>expanded wildlife hospital facilities at Taronga Zoo Sydney and Taronga Western Plains Zoo Dubbo</w:t>
      </w:r>
    </w:p>
    <w:p w14:paraId="0710D692" w14:textId="57992D36" w:rsidR="00C04E06" w:rsidRPr="007F05F6" w:rsidRDefault="00417202" w:rsidP="00A71349">
      <w:pPr>
        <w:pStyle w:val="Bullet2"/>
        <w:rPr>
          <w:sz w:val="23"/>
          <w:szCs w:val="23"/>
        </w:rPr>
      </w:pPr>
      <w:r w:rsidRPr="007F05F6">
        <w:rPr>
          <w:sz w:val="23"/>
          <w:szCs w:val="23"/>
        </w:rPr>
        <w:t>i</w:t>
      </w:r>
      <w:r w:rsidR="00C04E06" w:rsidRPr="007F05F6">
        <w:rPr>
          <w:sz w:val="23"/>
          <w:szCs w:val="23"/>
        </w:rPr>
        <w:t>nvestment in long-term sustainable management of coast</w:t>
      </w:r>
      <w:r w:rsidR="00992A21" w:rsidRPr="007F05F6">
        <w:rPr>
          <w:sz w:val="23"/>
          <w:szCs w:val="23"/>
        </w:rPr>
        <w:t>s,</w:t>
      </w:r>
      <w:r w:rsidR="00C04E06" w:rsidRPr="007F05F6">
        <w:rPr>
          <w:sz w:val="23"/>
          <w:szCs w:val="23"/>
        </w:rPr>
        <w:t xml:space="preserve"> estuari</w:t>
      </w:r>
      <w:r w:rsidR="00992A21" w:rsidRPr="007F05F6">
        <w:rPr>
          <w:sz w:val="23"/>
          <w:szCs w:val="23"/>
        </w:rPr>
        <w:t>es</w:t>
      </w:r>
      <w:r w:rsidR="00C04E06" w:rsidRPr="007F05F6">
        <w:rPr>
          <w:sz w:val="23"/>
          <w:szCs w:val="23"/>
        </w:rPr>
        <w:t xml:space="preserve"> and flood</w:t>
      </w:r>
      <w:r w:rsidR="00E86255" w:rsidRPr="007F05F6">
        <w:rPr>
          <w:sz w:val="23"/>
          <w:szCs w:val="23"/>
        </w:rPr>
        <w:t>plains</w:t>
      </w:r>
      <w:r w:rsidR="00C04E06" w:rsidRPr="007F05F6">
        <w:rPr>
          <w:sz w:val="23"/>
          <w:szCs w:val="23"/>
        </w:rPr>
        <w:t xml:space="preserve"> </w:t>
      </w:r>
      <w:r w:rsidR="00F55D87" w:rsidRPr="007F05F6">
        <w:rPr>
          <w:sz w:val="23"/>
          <w:szCs w:val="23"/>
        </w:rPr>
        <w:t>through</w:t>
      </w:r>
      <w:r w:rsidR="00C04E06" w:rsidRPr="007F05F6">
        <w:rPr>
          <w:sz w:val="23"/>
          <w:szCs w:val="23"/>
        </w:rPr>
        <w:t xml:space="preserve"> environmental water programs</w:t>
      </w:r>
    </w:p>
    <w:bookmarkEnd w:id="5"/>
    <w:p w14:paraId="2C044A93" w14:textId="5C432476" w:rsidR="0058416C" w:rsidRPr="009A481D" w:rsidRDefault="0058416C" w:rsidP="00A71349">
      <w:pPr>
        <w:pStyle w:val="Bullet1"/>
        <w:rPr>
          <w:sz w:val="23"/>
          <w:szCs w:val="23"/>
        </w:rPr>
      </w:pPr>
      <w:r w:rsidRPr="009A481D">
        <w:rPr>
          <w:sz w:val="23"/>
          <w:szCs w:val="23"/>
        </w:rPr>
        <w:t>$</w:t>
      </w:r>
      <w:r w:rsidR="00491B8D" w:rsidRPr="009A481D">
        <w:rPr>
          <w:sz w:val="23"/>
          <w:szCs w:val="23"/>
        </w:rPr>
        <w:t>649.2</w:t>
      </w:r>
      <w:r w:rsidR="00F03392" w:rsidRPr="009A481D">
        <w:rPr>
          <w:sz w:val="23"/>
          <w:szCs w:val="23"/>
        </w:rPr>
        <w:t xml:space="preserve"> </w:t>
      </w:r>
      <w:r w:rsidR="00352AC7" w:rsidRPr="009A481D">
        <w:rPr>
          <w:sz w:val="23"/>
          <w:szCs w:val="23"/>
        </w:rPr>
        <w:t>million ($</w:t>
      </w:r>
      <w:r w:rsidR="00491B8D" w:rsidRPr="009A481D">
        <w:rPr>
          <w:sz w:val="23"/>
          <w:szCs w:val="23"/>
        </w:rPr>
        <w:t>2.1</w:t>
      </w:r>
      <w:r w:rsidR="00697201" w:rsidRPr="009A481D">
        <w:rPr>
          <w:sz w:val="23"/>
          <w:szCs w:val="23"/>
        </w:rPr>
        <w:t xml:space="preserve"> billion </w:t>
      </w:r>
      <w:r w:rsidR="00352AC7" w:rsidRPr="009A481D">
        <w:rPr>
          <w:sz w:val="23"/>
          <w:szCs w:val="23"/>
        </w:rPr>
        <w:t>expenses and $</w:t>
      </w:r>
      <w:r w:rsidR="00491B8D" w:rsidRPr="009A481D">
        <w:rPr>
          <w:sz w:val="23"/>
          <w:szCs w:val="23"/>
        </w:rPr>
        <w:t>43.2</w:t>
      </w:r>
      <w:r w:rsidR="0039339D" w:rsidRPr="009A481D">
        <w:rPr>
          <w:sz w:val="23"/>
          <w:szCs w:val="23"/>
        </w:rPr>
        <w:t xml:space="preserve"> </w:t>
      </w:r>
      <w:r w:rsidR="00352AC7" w:rsidRPr="009A481D">
        <w:rPr>
          <w:sz w:val="23"/>
          <w:szCs w:val="23"/>
        </w:rPr>
        <w:t xml:space="preserve">million capital </w:t>
      </w:r>
      <w:r w:rsidRPr="009A481D">
        <w:rPr>
          <w:sz w:val="23"/>
          <w:szCs w:val="23"/>
        </w:rPr>
        <w:t>over four years) to ensure the long-term reliability, affordability and sustainability of the electricity system</w:t>
      </w:r>
      <w:r w:rsidR="00BC235E" w:rsidRPr="009A481D">
        <w:rPr>
          <w:sz w:val="23"/>
          <w:szCs w:val="23"/>
        </w:rPr>
        <w:t xml:space="preserve">, </w:t>
      </w:r>
      <w:r w:rsidR="004D4664" w:rsidRPr="009A481D">
        <w:rPr>
          <w:sz w:val="23"/>
          <w:szCs w:val="23"/>
        </w:rPr>
        <w:t>to</w:t>
      </w:r>
      <w:r w:rsidR="00BC235E" w:rsidRPr="009A481D">
        <w:rPr>
          <w:sz w:val="23"/>
          <w:szCs w:val="23"/>
        </w:rPr>
        <w:t xml:space="preserve"> reduce emissions </w:t>
      </w:r>
      <w:r w:rsidR="00322DBE" w:rsidRPr="009A481D">
        <w:rPr>
          <w:sz w:val="23"/>
          <w:szCs w:val="23"/>
        </w:rPr>
        <w:t xml:space="preserve">and climate impacts </w:t>
      </w:r>
      <w:r w:rsidR="00BC235E" w:rsidRPr="009A481D">
        <w:rPr>
          <w:sz w:val="23"/>
          <w:szCs w:val="23"/>
        </w:rPr>
        <w:t>across the New South Wales economy</w:t>
      </w:r>
      <w:r w:rsidRPr="009A481D">
        <w:rPr>
          <w:sz w:val="23"/>
          <w:szCs w:val="23"/>
        </w:rPr>
        <w:t xml:space="preserve"> and </w:t>
      </w:r>
      <w:r w:rsidR="004D4664" w:rsidRPr="009A481D">
        <w:rPr>
          <w:sz w:val="23"/>
          <w:szCs w:val="23"/>
        </w:rPr>
        <w:t>to</w:t>
      </w:r>
      <w:r w:rsidRPr="009A481D">
        <w:rPr>
          <w:sz w:val="23"/>
          <w:szCs w:val="23"/>
        </w:rPr>
        <w:t xml:space="preserve"> </w:t>
      </w:r>
      <w:r w:rsidR="00BC235E" w:rsidRPr="009A481D">
        <w:rPr>
          <w:sz w:val="23"/>
          <w:szCs w:val="23"/>
        </w:rPr>
        <w:t>help</w:t>
      </w:r>
      <w:r w:rsidRPr="009A481D">
        <w:rPr>
          <w:sz w:val="23"/>
          <w:szCs w:val="23"/>
        </w:rPr>
        <w:t xml:space="preserve"> low income households to manage cost of living pressures through energy rebate and emergency relief programs</w:t>
      </w:r>
      <w:r w:rsidR="004D4664" w:rsidRPr="009A481D">
        <w:rPr>
          <w:sz w:val="23"/>
          <w:szCs w:val="23"/>
        </w:rPr>
        <w:t>. This includes</w:t>
      </w:r>
      <w:r w:rsidR="00BC235E" w:rsidRPr="009A481D">
        <w:rPr>
          <w:sz w:val="23"/>
          <w:szCs w:val="23"/>
        </w:rPr>
        <w:t xml:space="preserve"> $49.7 million </w:t>
      </w:r>
      <w:r w:rsidR="00661973">
        <w:rPr>
          <w:sz w:val="23"/>
          <w:szCs w:val="23"/>
        </w:rPr>
        <w:t xml:space="preserve">over two years </w:t>
      </w:r>
      <w:r w:rsidR="00BC235E" w:rsidRPr="009A481D">
        <w:rPr>
          <w:sz w:val="23"/>
          <w:szCs w:val="23"/>
        </w:rPr>
        <w:t xml:space="preserve">in recoverable grants for pumped hydro projects to improve competition under the </w:t>
      </w:r>
      <w:r w:rsidR="00403083" w:rsidRPr="009A481D">
        <w:rPr>
          <w:sz w:val="23"/>
          <w:szCs w:val="23"/>
        </w:rPr>
        <w:t xml:space="preserve">Electricity </w:t>
      </w:r>
      <w:r w:rsidR="00BC235E" w:rsidRPr="009A481D">
        <w:rPr>
          <w:sz w:val="23"/>
          <w:szCs w:val="23"/>
        </w:rPr>
        <w:t>Infrastructure Investment Safeguard as part of the NSW Government’s Electricity Infrastructure Roadmap</w:t>
      </w:r>
    </w:p>
    <w:p w14:paraId="0BE1D17F" w14:textId="77777777" w:rsidR="003F1DC3" w:rsidRPr="009A481D" w:rsidRDefault="003F1DC3">
      <w:pPr>
        <w:rPr>
          <w:rFonts w:eastAsia="Arial" w:cs="Arial"/>
          <w:sz w:val="23"/>
          <w:szCs w:val="23"/>
          <w:shd w:val="clear" w:color="auto" w:fill="FFFFFF"/>
        </w:rPr>
      </w:pPr>
      <w:r w:rsidRPr="009A481D">
        <w:rPr>
          <w:sz w:val="23"/>
          <w:szCs w:val="23"/>
        </w:rPr>
        <w:br w:type="page"/>
      </w:r>
    </w:p>
    <w:p w14:paraId="4E043852" w14:textId="74040B20" w:rsidR="00BC235E" w:rsidRPr="001E02AD" w:rsidRDefault="00BC235E" w:rsidP="00A71349">
      <w:pPr>
        <w:pStyle w:val="Bullet1"/>
        <w:rPr>
          <w:sz w:val="23"/>
          <w:szCs w:val="23"/>
        </w:rPr>
      </w:pPr>
      <w:r w:rsidRPr="009A481D">
        <w:rPr>
          <w:sz w:val="23"/>
          <w:szCs w:val="23"/>
        </w:rPr>
        <w:lastRenderedPageBreak/>
        <w:t>$</w:t>
      </w:r>
      <w:r w:rsidR="00C27892" w:rsidRPr="009A481D">
        <w:rPr>
          <w:sz w:val="23"/>
          <w:szCs w:val="23"/>
        </w:rPr>
        <w:t>96.0</w:t>
      </w:r>
      <w:r w:rsidR="00A867BE">
        <w:rPr>
          <w:sz w:val="23"/>
          <w:szCs w:val="23"/>
        </w:rPr>
        <w:t xml:space="preserve"> </w:t>
      </w:r>
      <w:r w:rsidRPr="001E02AD">
        <w:rPr>
          <w:sz w:val="23"/>
          <w:szCs w:val="23"/>
        </w:rPr>
        <w:t>million ($2</w:t>
      </w:r>
      <w:r w:rsidR="00C27892" w:rsidRPr="001E02AD">
        <w:rPr>
          <w:sz w:val="23"/>
          <w:szCs w:val="23"/>
        </w:rPr>
        <w:t>34.8</w:t>
      </w:r>
      <w:r w:rsidRPr="001E02AD">
        <w:rPr>
          <w:sz w:val="23"/>
          <w:szCs w:val="23"/>
        </w:rPr>
        <w:t xml:space="preserve"> million expenses and $</w:t>
      </w:r>
      <w:r w:rsidR="00C27892" w:rsidRPr="001E02AD">
        <w:rPr>
          <w:sz w:val="23"/>
          <w:szCs w:val="23"/>
        </w:rPr>
        <w:t>5.0</w:t>
      </w:r>
      <w:r w:rsidRPr="001E02AD">
        <w:rPr>
          <w:sz w:val="23"/>
          <w:szCs w:val="23"/>
        </w:rPr>
        <w:t xml:space="preserve"> million capital over four years) for improved waste management </w:t>
      </w:r>
      <w:r w:rsidR="00586EC5" w:rsidRPr="001E02AD">
        <w:rPr>
          <w:sz w:val="23"/>
          <w:szCs w:val="23"/>
        </w:rPr>
        <w:t xml:space="preserve">and </w:t>
      </w:r>
      <w:r w:rsidR="0051546E" w:rsidRPr="001E02AD">
        <w:rPr>
          <w:sz w:val="23"/>
          <w:szCs w:val="23"/>
        </w:rPr>
        <w:t xml:space="preserve">promoting a circular economy </w:t>
      </w:r>
      <w:r w:rsidRPr="001E02AD">
        <w:rPr>
          <w:sz w:val="23"/>
          <w:szCs w:val="23"/>
        </w:rPr>
        <w:t xml:space="preserve">including: </w:t>
      </w:r>
    </w:p>
    <w:p w14:paraId="282A6593" w14:textId="115CE96E" w:rsidR="00D91D22" w:rsidRPr="001E02AD" w:rsidRDefault="001249EA" w:rsidP="00A71349">
      <w:pPr>
        <w:pStyle w:val="Bullet2"/>
        <w:rPr>
          <w:sz w:val="23"/>
          <w:szCs w:val="23"/>
        </w:rPr>
      </w:pPr>
      <w:r w:rsidRPr="001E02AD">
        <w:rPr>
          <w:sz w:val="23"/>
          <w:szCs w:val="23"/>
        </w:rPr>
        <w:t>driving strategic policies, programs and initiatives</w:t>
      </w:r>
      <w:r w:rsidR="00A75BC5" w:rsidRPr="001E02AD">
        <w:rPr>
          <w:sz w:val="23"/>
          <w:szCs w:val="23"/>
        </w:rPr>
        <w:t>,</w:t>
      </w:r>
      <w:r w:rsidRPr="001E02AD">
        <w:rPr>
          <w:sz w:val="23"/>
          <w:szCs w:val="23"/>
        </w:rPr>
        <w:t xml:space="preserve"> </w:t>
      </w:r>
      <w:r w:rsidR="002E3920" w:rsidRPr="001E02AD">
        <w:rPr>
          <w:sz w:val="23"/>
          <w:szCs w:val="23"/>
        </w:rPr>
        <w:t xml:space="preserve">such as </w:t>
      </w:r>
      <w:r w:rsidRPr="001E02AD">
        <w:rPr>
          <w:sz w:val="23"/>
          <w:szCs w:val="23"/>
        </w:rPr>
        <w:t xml:space="preserve">a 20-year </w:t>
      </w:r>
      <w:r w:rsidR="007838E1" w:rsidRPr="007F05F6">
        <w:rPr>
          <w:i/>
          <w:iCs/>
          <w:sz w:val="23"/>
          <w:szCs w:val="23"/>
        </w:rPr>
        <w:t>W</w:t>
      </w:r>
      <w:r w:rsidRPr="007F05F6">
        <w:rPr>
          <w:i/>
          <w:iCs/>
          <w:sz w:val="23"/>
          <w:szCs w:val="23"/>
        </w:rPr>
        <w:t xml:space="preserve">aste </w:t>
      </w:r>
      <w:r w:rsidR="007838E1" w:rsidRPr="007F05F6">
        <w:rPr>
          <w:i/>
          <w:iCs/>
          <w:sz w:val="23"/>
          <w:szCs w:val="23"/>
        </w:rPr>
        <w:t>S</w:t>
      </w:r>
      <w:r w:rsidRPr="007F05F6">
        <w:rPr>
          <w:i/>
          <w:iCs/>
          <w:sz w:val="23"/>
          <w:szCs w:val="23"/>
        </w:rPr>
        <w:t>trategy and</w:t>
      </w:r>
      <w:r w:rsidRPr="001E02AD">
        <w:rPr>
          <w:sz w:val="23"/>
          <w:szCs w:val="23"/>
        </w:rPr>
        <w:t xml:space="preserve"> </w:t>
      </w:r>
      <w:r w:rsidRPr="001E02AD">
        <w:rPr>
          <w:i/>
          <w:iCs/>
          <w:sz w:val="23"/>
          <w:szCs w:val="23"/>
        </w:rPr>
        <w:t>Plastics Plan</w:t>
      </w:r>
    </w:p>
    <w:p w14:paraId="00E2F689" w14:textId="02C04053" w:rsidR="009F587E" w:rsidRPr="001E02AD" w:rsidRDefault="000D28DF" w:rsidP="00A71349">
      <w:pPr>
        <w:pStyle w:val="Bullet2"/>
        <w:rPr>
          <w:sz w:val="23"/>
          <w:szCs w:val="23"/>
        </w:rPr>
      </w:pPr>
      <w:r w:rsidRPr="001E02AD">
        <w:rPr>
          <w:sz w:val="23"/>
          <w:szCs w:val="23"/>
        </w:rPr>
        <w:t>the</w:t>
      </w:r>
      <w:r w:rsidR="00BC235E" w:rsidRPr="001E02AD">
        <w:rPr>
          <w:sz w:val="23"/>
          <w:szCs w:val="23"/>
        </w:rPr>
        <w:t xml:space="preserve"> </w:t>
      </w:r>
      <w:r w:rsidR="001A0990" w:rsidRPr="001E02AD">
        <w:rPr>
          <w:i/>
          <w:sz w:val="23"/>
          <w:szCs w:val="23"/>
        </w:rPr>
        <w:t>Waste Less Recycle More</w:t>
      </w:r>
      <w:r w:rsidRPr="001E02AD">
        <w:rPr>
          <w:sz w:val="23"/>
          <w:szCs w:val="23"/>
        </w:rPr>
        <w:t xml:space="preserve"> program</w:t>
      </w:r>
      <w:r w:rsidR="009D0FBD" w:rsidRPr="001E02AD">
        <w:rPr>
          <w:sz w:val="23"/>
          <w:szCs w:val="23"/>
        </w:rPr>
        <w:t xml:space="preserve"> </w:t>
      </w:r>
      <w:r w:rsidR="0031752F" w:rsidRPr="001E02AD">
        <w:rPr>
          <w:sz w:val="23"/>
          <w:szCs w:val="23"/>
        </w:rPr>
        <w:t xml:space="preserve">to </w:t>
      </w:r>
      <w:r w:rsidR="00C04E06" w:rsidRPr="001E02AD">
        <w:rPr>
          <w:sz w:val="23"/>
          <w:szCs w:val="23"/>
        </w:rPr>
        <w:t>transform waste management in N</w:t>
      </w:r>
      <w:r w:rsidR="00862AA2" w:rsidRPr="001E02AD">
        <w:rPr>
          <w:sz w:val="23"/>
          <w:szCs w:val="23"/>
        </w:rPr>
        <w:t xml:space="preserve">ew </w:t>
      </w:r>
      <w:r w:rsidR="00C04E06" w:rsidRPr="001E02AD">
        <w:rPr>
          <w:sz w:val="23"/>
          <w:szCs w:val="23"/>
        </w:rPr>
        <w:t>S</w:t>
      </w:r>
      <w:r w:rsidR="00862AA2" w:rsidRPr="001E02AD">
        <w:rPr>
          <w:sz w:val="23"/>
          <w:szCs w:val="23"/>
        </w:rPr>
        <w:t xml:space="preserve">outh </w:t>
      </w:r>
      <w:r w:rsidR="00C04E06" w:rsidRPr="001E02AD">
        <w:rPr>
          <w:sz w:val="23"/>
          <w:szCs w:val="23"/>
        </w:rPr>
        <w:t>W</w:t>
      </w:r>
      <w:r w:rsidR="00862AA2" w:rsidRPr="001E02AD">
        <w:rPr>
          <w:sz w:val="23"/>
          <w:szCs w:val="23"/>
        </w:rPr>
        <w:t>ales</w:t>
      </w:r>
      <w:r w:rsidR="00366C60" w:rsidRPr="001E02AD">
        <w:rPr>
          <w:sz w:val="23"/>
          <w:szCs w:val="23"/>
        </w:rPr>
        <w:t xml:space="preserve">, </w:t>
      </w:r>
      <w:r w:rsidR="00C04E06" w:rsidRPr="001E02AD">
        <w:rPr>
          <w:sz w:val="23"/>
          <w:szCs w:val="23"/>
        </w:rPr>
        <w:t>increase education</w:t>
      </w:r>
      <w:r w:rsidR="00694A4D" w:rsidRPr="001E02AD">
        <w:rPr>
          <w:sz w:val="23"/>
          <w:szCs w:val="23"/>
        </w:rPr>
        <w:t xml:space="preserve"> and improve</w:t>
      </w:r>
      <w:r w:rsidR="00C04E06" w:rsidRPr="001E02AD">
        <w:rPr>
          <w:sz w:val="23"/>
          <w:szCs w:val="23"/>
        </w:rPr>
        <w:t xml:space="preserve"> waste management practices across </w:t>
      </w:r>
      <w:r w:rsidR="00E451C8" w:rsidRPr="001E02AD">
        <w:rPr>
          <w:sz w:val="23"/>
          <w:szCs w:val="23"/>
        </w:rPr>
        <w:t xml:space="preserve">the </w:t>
      </w:r>
      <w:r w:rsidR="00C04E06" w:rsidRPr="001E02AD">
        <w:rPr>
          <w:sz w:val="23"/>
          <w:szCs w:val="23"/>
        </w:rPr>
        <w:t>community</w:t>
      </w:r>
      <w:r w:rsidR="00F2262E" w:rsidRPr="001E02AD">
        <w:rPr>
          <w:sz w:val="23"/>
          <w:szCs w:val="23"/>
        </w:rPr>
        <w:t xml:space="preserve"> </w:t>
      </w:r>
    </w:p>
    <w:p w14:paraId="0AE56039" w14:textId="4D9A31A4" w:rsidR="00FA461B" w:rsidRPr="001E02AD" w:rsidRDefault="00885898" w:rsidP="00A71349">
      <w:pPr>
        <w:pStyle w:val="Bullet2"/>
        <w:rPr>
          <w:sz w:val="23"/>
          <w:szCs w:val="23"/>
        </w:rPr>
      </w:pPr>
      <w:r w:rsidRPr="001E02AD">
        <w:rPr>
          <w:sz w:val="23"/>
          <w:szCs w:val="23"/>
        </w:rPr>
        <w:t>address</w:t>
      </w:r>
      <w:r w:rsidR="00C7284F" w:rsidRPr="001E02AD">
        <w:rPr>
          <w:sz w:val="23"/>
          <w:szCs w:val="23"/>
        </w:rPr>
        <w:t>ing</w:t>
      </w:r>
      <w:r w:rsidRPr="001E02AD">
        <w:rPr>
          <w:sz w:val="23"/>
          <w:szCs w:val="23"/>
        </w:rPr>
        <w:t xml:space="preserve"> </w:t>
      </w:r>
      <w:r w:rsidR="00C04E06" w:rsidRPr="001E02AD">
        <w:rPr>
          <w:sz w:val="23"/>
          <w:szCs w:val="23"/>
        </w:rPr>
        <w:t>lead contamination in Broken Hill</w:t>
      </w:r>
    </w:p>
    <w:p w14:paraId="20D28468" w14:textId="735DE1A7" w:rsidR="00492118" w:rsidRPr="001E02AD" w:rsidRDefault="00492118" w:rsidP="00A71349">
      <w:pPr>
        <w:pStyle w:val="Bullet1"/>
        <w:rPr>
          <w:sz w:val="23"/>
          <w:szCs w:val="23"/>
        </w:rPr>
      </w:pPr>
      <w:r w:rsidRPr="001E02AD">
        <w:rPr>
          <w:sz w:val="23"/>
          <w:szCs w:val="23"/>
        </w:rPr>
        <w:t xml:space="preserve">$11.0 million ($67.7 million over four years) </w:t>
      </w:r>
      <w:r w:rsidR="00D5388B" w:rsidRPr="001E02AD">
        <w:rPr>
          <w:sz w:val="23"/>
          <w:szCs w:val="23"/>
        </w:rPr>
        <w:t>in grants to</w:t>
      </w:r>
      <w:r w:rsidR="00160AEC" w:rsidRPr="001E02AD">
        <w:rPr>
          <w:sz w:val="23"/>
          <w:szCs w:val="23"/>
        </w:rPr>
        <w:t xml:space="preserve"> </w:t>
      </w:r>
      <w:r w:rsidRPr="001E02AD">
        <w:rPr>
          <w:sz w:val="23"/>
          <w:szCs w:val="23"/>
        </w:rPr>
        <w:t>councils to undertake coastal and estuary planning projects and implement works identified</w:t>
      </w:r>
      <w:r w:rsidR="006425C2" w:rsidRPr="001E02AD">
        <w:rPr>
          <w:sz w:val="23"/>
          <w:szCs w:val="23"/>
        </w:rPr>
        <w:t xml:space="preserve"> in certified coastal zone management plans </w:t>
      </w:r>
      <w:r w:rsidR="00166CC6" w:rsidRPr="001E02AD">
        <w:rPr>
          <w:sz w:val="23"/>
          <w:szCs w:val="23"/>
        </w:rPr>
        <w:t>and</w:t>
      </w:r>
      <w:r w:rsidR="006425C2" w:rsidRPr="001E02AD">
        <w:rPr>
          <w:sz w:val="23"/>
          <w:szCs w:val="23"/>
        </w:rPr>
        <w:t xml:space="preserve"> coastal management programs</w:t>
      </w:r>
      <w:r w:rsidR="00E674C2" w:rsidRPr="001E02AD">
        <w:rPr>
          <w:sz w:val="23"/>
          <w:szCs w:val="23"/>
        </w:rPr>
        <w:t>.</w:t>
      </w:r>
      <w:r w:rsidRPr="001E02AD">
        <w:rPr>
          <w:sz w:val="23"/>
          <w:szCs w:val="23"/>
        </w:rPr>
        <w:t xml:space="preserve"> </w:t>
      </w:r>
    </w:p>
    <w:p w14:paraId="02DB94BD" w14:textId="63DF6EF5" w:rsidR="003A31B7" w:rsidRPr="0000346F" w:rsidRDefault="003A31B7" w:rsidP="0062570C">
      <w:pPr>
        <w:pStyle w:val="Heading3"/>
        <w:spacing w:before="240" w:after="100"/>
      </w:pPr>
      <w:r w:rsidRPr="0062570C">
        <w:rPr>
          <w:rFonts w:ascii="Arial" w:hAnsi="Arial" w:cs="Arial"/>
        </w:rPr>
        <w:t>Key performance insights</w:t>
      </w:r>
      <w:r w:rsidRPr="0000346F">
        <w:t xml:space="preserve"> </w:t>
      </w:r>
    </w:p>
    <w:p w14:paraId="32D69F1E" w14:textId="1BEEE73E" w:rsidR="000478DF" w:rsidRPr="00DF4C60" w:rsidRDefault="000478DF" w:rsidP="007620A2">
      <w:pPr>
        <w:pStyle w:val="BodyText"/>
      </w:pPr>
      <w:r w:rsidRPr="00997E6C">
        <w:t xml:space="preserve">This section provides </w:t>
      </w:r>
      <w:r w:rsidR="00CB61C0">
        <w:t xml:space="preserve">analysis and </w:t>
      </w:r>
      <w:r w:rsidRPr="00997E6C">
        <w:t>insights on</w:t>
      </w:r>
      <w:r w:rsidR="005D6D35">
        <w:t xml:space="preserve"> key Outcome Indicators for this State Outcome. </w:t>
      </w:r>
      <w:r w:rsidRPr="00997E6C">
        <w:t xml:space="preserve"> </w:t>
      </w:r>
    </w:p>
    <w:p w14:paraId="54844EAC" w14:textId="59E37DFC" w:rsidR="00CB1292" w:rsidRPr="00593754" w:rsidRDefault="000F18DE" w:rsidP="007620A2">
      <w:pPr>
        <w:pStyle w:val="Heading4"/>
        <w:rPr>
          <w:rFonts w:eastAsia="Calibri"/>
          <w:lang w:eastAsia="zh-TW"/>
        </w:rPr>
      </w:pPr>
      <w:r w:rsidRPr="00593754">
        <w:rPr>
          <w:rFonts w:eastAsia="Calibri"/>
          <w:lang w:eastAsia="zh-TW"/>
        </w:rPr>
        <w:t>Energy as a proportion of the average household cost of living</w:t>
      </w:r>
    </w:p>
    <w:p w14:paraId="6031F5C0" w14:textId="372A004E" w:rsidR="00B81A51" w:rsidRPr="00B81A51" w:rsidRDefault="00B81A51" w:rsidP="007620A2">
      <w:pPr>
        <w:pStyle w:val="BodyText"/>
      </w:pPr>
      <w:r w:rsidRPr="5D9E890F">
        <w:t xml:space="preserve">This indicator demonstrates the </w:t>
      </w:r>
      <w:r w:rsidR="00BA0B0E">
        <w:t xml:space="preserve">household energy bill </w:t>
      </w:r>
      <w:r w:rsidRPr="5D9E890F">
        <w:t xml:space="preserve">savings driven by NSW </w:t>
      </w:r>
      <w:r w:rsidR="00E15292">
        <w:t>G</w:t>
      </w:r>
      <w:r w:rsidRPr="5D9E890F">
        <w:t xml:space="preserve">overnment energy affordability programs. It </w:t>
      </w:r>
      <w:r w:rsidR="00394C3B">
        <w:t>measures</w:t>
      </w:r>
      <w:r w:rsidR="00394C3B" w:rsidRPr="5D9E890F">
        <w:t xml:space="preserve"> </w:t>
      </w:r>
      <w:r w:rsidRPr="5D9E890F">
        <w:t xml:space="preserve">the direct impact of NSW </w:t>
      </w:r>
      <w:r w:rsidR="00E15292">
        <w:t>G</w:t>
      </w:r>
      <w:r w:rsidRPr="5D9E890F">
        <w:t xml:space="preserve">overnment actions to reduce </w:t>
      </w:r>
      <w:r w:rsidR="008E4FAD">
        <w:t xml:space="preserve">energy </w:t>
      </w:r>
      <w:r w:rsidRPr="5D9E890F">
        <w:t>costs for consumers.</w:t>
      </w:r>
    </w:p>
    <w:p w14:paraId="5269939D" w14:textId="554559A0" w:rsidR="00F62A81" w:rsidRDefault="00B81A51" w:rsidP="007620A2">
      <w:pPr>
        <w:pStyle w:val="BodyText"/>
      </w:pPr>
      <w:r w:rsidRPr="00B81A51">
        <w:t xml:space="preserve">Electricity bills as a proportion of disposable income increased in recent years due to </w:t>
      </w:r>
      <w:r w:rsidR="00AB34BC">
        <w:t xml:space="preserve">the </w:t>
      </w:r>
      <w:r w:rsidRPr="00B81A51">
        <w:t xml:space="preserve">rise </w:t>
      </w:r>
      <w:r w:rsidRPr="00CA593F">
        <w:t>in wholesale electricity prices</w:t>
      </w:r>
      <w:r w:rsidR="00BC235E" w:rsidRPr="00CA593F">
        <w:t xml:space="preserve"> following the closure of power stations in other </w:t>
      </w:r>
      <w:r w:rsidR="00AF7954" w:rsidRPr="00CA593F">
        <w:t>s</w:t>
      </w:r>
      <w:r w:rsidR="00BC235E" w:rsidRPr="00CA593F">
        <w:t>tates</w:t>
      </w:r>
      <w:r w:rsidRPr="00CA593F">
        <w:t xml:space="preserve">. </w:t>
      </w:r>
      <w:r w:rsidR="0069298C" w:rsidRPr="00CA593F">
        <w:t>Performance against this indic</w:t>
      </w:r>
      <w:r w:rsidR="00101D79">
        <w:t>a</w:t>
      </w:r>
      <w:r w:rsidR="0069298C" w:rsidRPr="00CA593F">
        <w:t>tor has improved, as the</w:t>
      </w:r>
      <w:r w:rsidRPr="00CA593F">
        <w:t xml:space="preserve"> increase in household electricity costs began to subside in 2018-19</w:t>
      </w:r>
      <w:r w:rsidR="00BC235E" w:rsidRPr="00CA593F">
        <w:t xml:space="preserve"> </w:t>
      </w:r>
      <w:r w:rsidR="00CA593F" w:rsidRPr="00CA593F">
        <w:t>with</w:t>
      </w:r>
      <w:r w:rsidR="0091368B" w:rsidRPr="00CA593F">
        <w:t xml:space="preserve"> the</w:t>
      </w:r>
      <w:r w:rsidR="00BC235E" w:rsidRPr="00CA593F">
        <w:t xml:space="preserve"> new generation </w:t>
      </w:r>
      <w:r w:rsidR="00CA593F" w:rsidRPr="00CA593F">
        <w:t>coming</w:t>
      </w:r>
      <w:r w:rsidR="00BC235E" w:rsidRPr="00CA593F">
        <w:t xml:space="preserve"> online</w:t>
      </w:r>
      <w:r w:rsidR="00CA593F" w:rsidRPr="00CA593F">
        <w:t>.</w:t>
      </w:r>
    </w:p>
    <w:p w14:paraId="5E87B593" w14:textId="26C22218" w:rsidR="00523B5E" w:rsidRDefault="003151DD" w:rsidP="007620A2">
      <w:pPr>
        <w:pStyle w:val="BodyText"/>
      </w:pPr>
      <w:r>
        <w:t>Th</w:t>
      </w:r>
      <w:r w:rsidR="00BC235E">
        <w:t>ese lower costs are</w:t>
      </w:r>
      <w:r w:rsidR="00394C3B">
        <w:t xml:space="preserve"> </w:t>
      </w:r>
      <w:r w:rsidR="00B81A51" w:rsidRPr="00B81A51">
        <w:t xml:space="preserve">expected to </w:t>
      </w:r>
      <w:r w:rsidR="009B4B8A">
        <w:t>continue</w:t>
      </w:r>
      <w:r w:rsidR="00B81A51" w:rsidRPr="00B81A51">
        <w:t xml:space="preserve"> in 2020-21</w:t>
      </w:r>
      <w:r w:rsidR="00BC235E">
        <w:t xml:space="preserve"> </w:t>
      </w:r>
      <w:r w:rsidR="00403083">
        <w:t xml:space="preserve">and beyond </w:t>
      </w:r>
      <w:r w:rsidR="00BC235E">
        <w:t xml:space="preserve">under the NSW Government’s </w:t>
      </w:r>
      <w:r w:rsidR="00BC235E">
        <w:rPr>
          <w:i/>
        </w:rPr>
        <w:t>Electricity Infrastructure Roadmap</w:t>
      </w:r>
      <w:r w:rsidR="00BC235E" w:rsidRPr="00F07762">
        <w:t xml:space="preserve"> </w:t>
      </w:r>
      <w:r w:rsidR="006F3522">
        <w:t xml:space="preserve">and </w:t>
      </w:r>
      <w:r w:rsidR="002D6015">
        <w:t xml:space="preserve">the indicator is on track to achieve its performance </w:t>
      </w:r>
      <w:r w:rsidR="003F7E43">
        <w:t>target</w:t>
      </w:r>
      <w:r w:rsidR="00BC235E">
        <w:t>.</w:t>
      </w:r>
      <w:r w:rsidR="006F3522">
        <w:t xml:space="preserve"> </w:t>
      </w:r>
      <w:r w:rsidR="00BC235E">
        <w:t xml:space="preserve">Under the </w:t>
      </w:r>
      <w:r w:rsidR="00BC235E">
        <w:rPr>
          <w:i/>
        </w:rPr>
        <w:t>Roadmap</w:t>
      </w:r>
      <w:r w:rsidR="00253557">
        <w:rPr>
          <w:i/>
        </w:rPr>
        <w:t xml:space="preserve"> </w:t>
      </w:r>
      <w:r w:rsidR="00253557">
        <w:t>to modernise the electricity system and unlock internationally competitive energy prices</w:t>
      </w:r>
      <w:r w:rsidR="00BC235E">
        <w:rPr>
          <w:i/>
        </w:rPr>
        <w:t>,</w:t>
      </w:r>
      <w:r w:rsidR="00BC235E">
        <w:t xml:space="preserve"> households </w:t>
      </w:r>
      <w:r w:rsidR="005D0442">
        <w:t>are</w:t>
      </w:r>
      <w:r w:rsidR="00BC235E">
        <w:t xml:space="preserve"> expected to save an average </w:t>
      </w:r>
      <w:r w:rsidR="00101D79">
        <w:t xml:space="preserve">of </w:t>
      </w:r>
      <w:r w:rsidR="00BC235E">
        <w:t>$130 annually on electricity bills between 2023 to 2040</w:t>
      </w:r>
      <w:r w:rsidR="00B81A51" w:rsidRPr="00B81A51">
        <w:t>.</w:t>
      </w:r>
    </w:p>
    <w:p w14:paraId="7561B241" w14:textId="29C43C9D" w:rsidR="0062570C" w:rsidRPr="007620A2" w:rsidRDefault="0062570C" w:rsidP="007620A2">
      <w:pPr>
        <w:pStyle w:val="Chart41"/>
      </w:pPr>
      <w:r w:rsidRPr="007620A2">
        <w:t>Energy as a proportion of the average household cost of living</w:t>
      </w:r>
    </w:p>
    <w:p w14:paraId="73FF5CA0" w14:textId="6827FDE5" w:rsidR="00F56601" w:rsidRDefault="00FB2904" w:rsidP="00AE0362">
      <w:pPr>
        <w:spacing w:before="160" w:after="100" w:line="240" w:lineRule="atLeast"/>
        <w:jc w:val="center"/>
        <w:rPr>
          <w:rFonts w:eastAsia="Calibri" w:cs="Arial"/>
          <w:sz w:val="23"/>
          <w:szCs w:val="23"/>
        </w:rPr>
      </w:pPr>
      <w:r>
        <w:rPr>
          <w:noProof/>
          <w:lang w:eastAsia="en-AU"/>
        </w:rPr>
        <w:drawing>
          <wp:inline distT="0" distB="0" distL="0" distR="0" wp14:anchorId="614430E0" wp14:editId="35D6C60E">
            <wp:extent cx="4794250" cy="2441575"/>
            <wp:effectExtent l="0" t="0" r="6350" b="0"/>
            <wp:docPr id="13" name="Chart 13" descr="Chart 4.3: Energy as a proportion of the average household cost of living">
              <a:extLst xmlns:a="http://schemas.openxmlformats.org/drawingml/2006/main">
                <a:ext uri="{FF2B5EF4-FFF2-40B4-BE49-F238E27FC236}">
                  <a16:creationId xmlns:a16="http://schemas.microsoft.com/office/drawing/2014/main" id="{CC9C636D-8D55-47D0-BA3C-82FB09E33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8DBA62" w14:textId="14D1F052" w:rsidR="00F56601" w:rsidRPr="00474A64" w:rsidRDefault="00E76921" w:rsidP="007620A2">
      <w:pPr>
        <w:rPr>
          <w:rFonts w:cs="Arial"/>
          <w:iCs/>
          <w:sz w:val="17"/>
          <w:szCs w:val="17"/>
        </w:rPr>
      </w:pPr>
      <w:r w:rsidRPr="00474A64">
        <w:rPr>
          <w:rFonts w:cs="Arial"/>
          <w:iCs/>
          <w:sz w:val="17"/>
          <w:szCs w:val="17"/>
        </w:rPr>
        <w:t>Note:</w:t>
      </w:r>
      <w:r w:rsidR="00B0214C" w:rsidRPr="00474A64">
        <w:rPr>
          <w:rFonts w:cs="Arial"/>
          <w:iCs/>
          <w:sz w:val="17"/>
          <w:szCs w:val="17"/>
        </w:rPr>
        <w:t xml:space="preserve"> 2019-20 </w:t>
      </w:r>
      <w:r w:rsidR="00B910F4" w:rsidRPr="00474A64">
        <w:rPr>
          <w:rFonts w:cs="Arial"/>
          <w:iCs/>
          <w:sz w:val="17"/>
          <w:szCs w:val="17"/>
        </w:rPr>
        <w:t xml:space="preserve">actual </w:t>
      </w:r>
      <w:r w:rsidR="00B0214C" w:rsidRPr="00474A64">
        <w:rPr>
          <w:rFonts w:cs="Arial"/>
          <w:iCs/>
          <w:sz w:val="17"/>
          <w:szCs w:val="17"/>
        </w:rPr>
        <w:t>data is not yet available, and an estimate for 2019-20 has been provided</w:t>
      </w:r>
      <w:r w:rsidR="007C1E9C" w:rsidRPr="00474A64">
        <w:rPr>
          <w:rFonts w:cs="Arial"/>
          <w:iCs/>
          <w:sz w:val="17"/>
          <w:szCs w:val="17"/>
        </w:rPr>
        <w:t>.</w:t>
      </w:r>
    </w:p>
    <w:p w14:paraId="69572038" w14:textId="77777777" w:rsidR="00042FA6" w:rsidRDefault="00042FA6">
      <w:pPr>
        <w:rPr>
          <w:rFonts w:ascii="Arial Bold" w:eastAsia="Calibri" w:hAnsi="Arial Bold"/>
          <w:b/>
          <w:kern w:val="28"/>
          <w:sz w:val="25"/>
          <w:szCs w:val="25"/>
          <w:lang w:eastAsia="zh-TW"/>
        </w:rPr>
      </w:pPr>
      <w:r>
        <w:rPr>
          <w:rFonts w:eastAsia="Calibri"/>
          <w:sz w:val="25"/>
          <w:szCs w:val="25"/>
          <w:lang w:eastAsia="zh-TW"/>
        </w:rPr>
        <w:br w:type="page"/>
      </w:r>
    </w:p>
    <w:p w14:paraId="1AB47AE9" w14:textId="66912576" w:rsidR="00523B5E" w:rsidRPr="0060741C" w:rsidRDefault="008F58B3" w:rsidP="003849EF">
      <w:pPr>
        <w:pStyle w:val="Heading3"/>
        <w:rPr>
          <w:rFonts w:eastAsia="Calibri"/>
          <w:sz w:val="25"/>
          <w:szCs w:val="25"/>
          <w:lang w:eastAsia="zh-TW"/>
        </w:rPr>
      </w:pPr>
      <w:r w:rsidRPr="0060741C">
        <w:rPr>
          <w:rFonts w:eastAsia="Calibri"/>
          <w:sz w:val="25"/>
          <w:szCs w:val="25"/>
          <w:lang w:eastAsia="zh-TW"/>
        </w:rPr>
        <w:lastRenderedPageBreak/>
        <w:t>Millions of tonnes of CO</w:t>
      </w:r>
      <w:r w:rsidRPr="0060741C">
        <w:rPr>
          <w:rFonts w:eastAsia="Calibri"/>
          <w:sz w:val="25"/>
          <w:szCs w:val="25"/>
          <w:vertAlign w:val="subscript"/>
          <w:lang w:eastAsia="zh-TW"/>
        </w:rPr>
        <w:t>2</w:t>
      </w:r>
      <w:r w:rsidRPr="0060741C">
        <w:rPr>
          <w:rFonts w:eastAsia="Calibri"/>
          <w:sz w:val="25"/>
          <w:szCs w:val="25"/>
          <w:lang w:eastAsia="zh-TW"/>
        </w:rPr>
        <w:t xml:space="preserve"> equivalent emissions (MtCO</w:t>
      </w:r>
      <w:r w:rsidRPr="0060741C">
        <w:rPr>
          <w:rFonts w:eastAsia="Calibri"/>
          <w:sz w:val="25"/>
          <w:szCs w:val="25"/>
          <w:vertAlign w:val="subscript"/>
          <w:lang w:eastAsia="zh-TW"/>
        </w:rPr>
        <w:t>2</w:t>
      </w:r>
      <w:r w:rsidRPr="0060741C">
        <w:rPr>
          <w:rFonts w:eastAsia="Calibri"/>
          <w:sz w:val="25"/>
          <w:szCs w:val="25"/>
          <w:lang w:eastAsia="zh-TW"/>
        </w:rPr>
        <w:t>-e) emitted annually in N</w:t>
      </w:r>
      <w:r w:rsidR="00141594" w:rsidRPr="0060741C">
        <w:rPr>
          <w:rFonts w:eastAsia="Calibri"/>
          <w:sz w:val="25"/>
          <w:szCs w:val="25"/>
          <w:lang w:eastAsia="zh-TW"/>
        </w:rPr>
        <w:t xml:space="preserve">ew </w:t>
      </w:r>
      <w:r w:rsidRPr="0060741C">
        <w:rPr>
          <w:rFonts w:eastAsia="Calibri"/>
          <w:sz w:val="25"/>
          <w:szCs w:val="25"/>
          <w:lang w:eastAsia="zh-TW"/>
        </w:rPr>
        <w:t>S</w:t>
      </w:r>
      <w:r w:rsidR="00141594" w:rsidRPr="0060741C">
        <w:rPr>
          <w:rFonts w:eastAsia="Calibri"/>
          <w:sz w:val="25"/>
          <w:szCs w:val="25"/>
          <w:lang w:eastAsia="zh-TW"/>
        </w:rPr>
        <w:t xml:space="preserve">outh </w:t>
      </w:r>
      <w:r w:rsidRPr="0060741C">
        <w:rPr>
          <w:rFonts w:eastAsia="Calibri"/>
          <w:sz w:val="25"/>
          <w:szCs w:val="25"/>
          <w:lang w:eastAsia="zh-TW"/>
        </w:rPr>
        <w:t>W</w:t>
      </w:r>
      <w:r w:rsidR="00141594" w:rsidRPr="0060741C">
        <w:rPr>
          <w:rFonts w:eastAsia="Calibri"/>
          <w:sz w:val="25"/>
          <w:szCs w:val="25"/>
          <w:lang w:eastAsia="zh-TW"/>
        </w:rPr>
        <w:t>ales</w:t>
      </w:r>
      <w:r w:rsidR="00F026E1" w:rsidRPr="0060741C">
        <w:rPr>
          <w:rFonts w:eastAsia="Calibri"/>
          <w:sz w:val="25"/>
          <w:szCs w:val="25"/>
          <w:lang w:eastAsia="zh-TW"/>
        </w:rPr>
        <w:t xml:space="preserve"> (DPIE)</w:t>
      </w:r>
    </w:p>
    <w:p w14:paraId="7B81A697" w14:textId="77777777" w:rsidR="002A5B91" w:rsidRPr="002A5B91" w:rsidRDefault="002A5B91" w:rsidP="003849EF">
      <w:pPr>
        <w:pStyle w:val="BodyText"/>
      </w:pPr>
      <w:r w:rsidRPr="002A5B91">
        <w:t xml:space="preserve">The NSW Government’s commitment to achieve net zero emissions by 2050 is set out in the </w:t>
      </w:r>
      <w:r w:rsidRPr="00593754">
        <w:rPr>
          <w:i/>
        </w:rPr>
        <w:t>NSW Climate Change Policy Framework</w:t>
      </w:r>
      <w:r w:rsidRPr="002A5B91">
        <w:t xml:space="preserve"> released in 2016. </w:t>
      </w:r>
    </w:p>
    <w:p w14:paraId="37E0F414" w14:textId="1736DF0B" w:rsidR="002A5B91" w:rsidRPr="002A5B91" w:rsidRDefault="002A5B91" w:rsidP="003849EF">
      <w:pPr>
        <w:pStyle w:val="BodyText"/>
      </w:pPr>
      <w:r w:rsidRPr="002A5B91">
        <w:t>Th</w:t>
      </w:r>
      <w:r w:rsidR="004D0248">
        <w:t>is</w:t>
      </w:r>
      <w:r w:rsidRPr="002A5B91">
        <w:t xml:space="preserve"> indicator measures greenhouse gas emissions from all sectors of the NSW economy and all </w:t>
      </w:r>
      <w:r w:rsidR="000E5961">
        <w:t xml:space="preserve">other emitting </w:t>
      </w:r>
      <w:r w:rsidRPr="002A5B91">
        <w:t>activities occurring in N</w:t>
      </w:r>
      <w:r w:rsidR="00141594">
        <w:t xml:space="preserve">ew </w:t>
      </w:r>
      <w:r w:rsidRPr="002A5B91">
        <w:t>S</w:t>
      </w:r>
      <w:r w:rsidR="00141594">
        <w:t xml:space="preserve">outh </w:t>
      </w:r>
      <w:r w:rsidRPr="002A5B91">
        <w:t>W</w:t>
      </w:r>
      <w:r w:rsidR="00141594">
        <w:t>ales</w:t>
      </w:r>
      <w:r w:rsidRPr="002A5B91">
        <w:t xml:space="preserve">. </w:t>
      </w:r>
    </w:p>
    <w:p w14:paraId="7B7E6701" w14:textId="73A6B70E" w:rsidR="001F083C" w:rsidRDefault="007A5174" w:rsidP="003849EF">
      <w:pPr>
        <w:pStyle w:val="BodyText"/>
      </w:pPr>
      <w:r>
        <w:t>Performance against this indicator has remained stable</w:t>
      </w:r>
      <w:r w:rsidR="00745B25">
        <w:t xml:space="preserve"> in recent years, </w:t>
      </w:r>
      <w:r w:rsidR="000A64CE">
        <w:t>following a decline in NSW emissions</w:t>
      </w:r>
      <w:r w:rsidR="002A5B91" w:rsidRPr="002A5B91">
        <w:t>, with 2018 emissions 17</w:t>
      </w:r>
      <w:r w:rsidR="00141594">
        <w:t xml:space="preserve"> per cent</w:t>
      </w:r>
      <w:r w:rsidR="002A5B91" w:rsidRPr="002A5B91">
        <w:t xml:space="preserve"> lower than 2005 levels. </w:t>
      </w:r>
      <w:r w:rsidR="00BC235E" w:rsidRPr="00BC235E">
        <w:t xml:space="preserve">The </w:t>
      </w:r>
      <w:r w:rsidR="00BC235E" w:rsidRPr="00BC235E">
        <w:rPr>
          <w:i/>
        </w:rPr>
        <w:t>Net Zero Plan Stage 1: 2020-2030</w:t>
      </w:r>
      <w:r w:rsidR="00BC235E" w:rsidRPr="00BC235E">
        <w:t xml:space="preserve"> sets out the NSW Government’s plan to reduce emissions by 35 per cent by 2030 compared to 2005 levels and ultimately achieve net zero emissions in ways that grow the economy or reduce the cost of living and doing business</w:t>
      </w:r>
      <w:r w:rsidR="009E2C35" w:rsidRPr="009E2C35">
        <w:t xml:space="preserve">. </w:t>
      </w:r>
    </w:p>
    <w:p w14:paraId="34A7E178" w14:textId="406A5C88" w:rsidR="0062570C" w:rsidRDefault="46814D4D" w:rsidP="003849EF">
      <w:pPr>
        <w:pStyle w:val="BodyText"/>
      </w:pPr>
      <w:r w:rsidRPr="063171ED">
        <w:t>The NSW Government has committed $</w:t>
      </w:r>
      <w:r w:rsidR="3267B1C5" w:rsidRPr="063171ED">
        <w:t>3</w:t>
      </w:r>
      <w:r w:rsidRPr="063171ED">
        <w:t>.</w:t>
      </w:r>
      <w:r w:rsidR="43B13E26" w:rsidRPr="063171ED">
        <w:t>5</w:t>
      </w:r>
      <w:r w:rsidRPr="063171ED">
        <w:t xml:space="preserve"> billion from 2020-21 to 2029-30 to support </w:t>
      </w:r>
      <w:r w:rsidR="00021BD8">
        <w:t>c</w:t>
      </w:r>
      <w:r w:rsidR="00B43274" w:rsidRPr="00B43274">
        <w:t xml:space="preserve">limate </w:t>
      </w:r>
      <w:r w:rsidR="00021BD8">
        <w:t>c</w:t>
      </w:r>
      <w:r w:rsidR="00B43274" w:rsidRPr="00B43274">
        <w:t>hange related initiatives.</w:t>
      </w:r>
      <w:r w:rsidR="00EC182A">
        <w:t xml:space="preserve"> F</w:t>
      </w:r>
      <w:r w:rsidR="009E2C35" w:rsidRPr="009E2C35">
        <w:t xml:space="preserve">urther </w:t>
      </w:r>
      <w:r w:rsidR="00BC235E">
        <w:t xml:space="preserve">detailed plans will be developed </w:t>
      </w:r>
      <w:r w:rsidR="002A1634">
        <w:t>over the next two decades</w:t>
      </w:r>
      <w:r w:rsidR="009E2C35" w:rsidRPr="009E2C35">
        <w:t xml:space="preserve"> to ensure net zero emissions are achieved by 2050</w:t>
      </w:r>
      <w:r w:rsidR="00AD3799">
        <w:t xml:space="preserve">. </w:t>
      </w:r>
      <w:r w:rsidR="003A2160">
        <w:t xml:space="preserve"> </w:t>
      </w:r>
    </w:p>
    <w:p w14:paraId="29146660" w14:textId="7E25A8A6" w:rsidR="0062570C" w:rsidRPr="003849EF" w:rsidRDefault="0062570C" w:rsidP="003849EF">
      <w:pPr>
        <w:pStyle w:val="Chart41"/>
      </w:pPr>
      <w:r w:rsidRPr="003849EF">
        <w:t>Millions of tonnes of CO2 equivalent emissions (MtCO2-e) emitted annually in NSW</w:t>
      </w:r>
    </w:p>
    <w:p w14:paraId="0BF00EB2" w14:textId="1FB9DC74" w:rsidR="0062570C" w:rsidRDefault="008337BF" w:rsidP="00AE0362">
      <w:pPr>
        <w:spacing w:before="160" w:after="100" w:line="240" w:lineRule="atLeast"/>
        <w:jc w:val="center"/>
        <w:rPr>
          <w:rFonts w:eastAsia="Calibri" w:cs="Arial"/>
          <w:b/>
          <w:color w:val="1F497D" w:themeColor="text2"/>
          <w:sz w:val="23"/>
          <w:szCs w:val="23"/>
          <w:lang w:eastAsia="zh-TW"/>
        </w:rPr>
      </w:pPr>
      <w:r>
        <w:rPr>
          <w:noProof/>
          <w:lang w:eastAsia="en-AU"/>
        </w:rPr>
        <w:drawing>
          <wp:inline distT="0" distB="0" distL="0" distR="0" wp14:anchorId="384B061D" wp14:editId="2F5A1501">
            <wp:extent cx="4794250" cy="2197100"/>
            <wp:effectExtent l="0" t="0" r="6350" b="0"/>
            <wp:docPr id="14" name="Chart 14" descr="Chart 4.4: Millions of tonnes of CO2 equivalent emissions (MtCO2-e) emitted annually in NSW">
              <a:extLst xmlns:a="http://schemas.openxmlformats.org/drawingml/2006/main">
                <a:ext uri="{FF2B5EF4-FFF2-40B4-BE49-F238E27FC236}">
                  <a16:creationId xmlns:a16="http://schemas.microsoft.com/office/drawing/2014/main" id="{DCE400F8-E763-46F8-BD4B-1E62D08DE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551387" w14:textId="0B215317" w:rsidR="00C1052D" w:rsidRPr="003D447A" w:rsidRDefault="00E76921" w:rsidP="003849EF">
      <w:pPr>
        <w:rPr>
          <w:rFonts w:cs="Arial"/>
          <w:iCs/>
          <w:sz w:val="17"/>
          <w:szCs w:val="17"/>
        </w:rPr>
      </w:pPr>
      <w:r w:rsidRPr="003D447A">
        <w:rPr>
          <w:rFonts w:cs="Arial"/>
          <w:iCs/>
          <w:sz w:val="17"/>
          <w:szCs w:val="17"/>
        </w:rPr>
        <w:t>Note:</w:t>
      </w:r>
      <w:r w:rsidR="0045039C" w:rsidRPr="003D447A">
        <w:rPr>
          <w:rFonts w:cs="Arial"/>
          <w:iCs/>
          <w:sz w:val="17"/>
          <w:szCs w:val="17"/>
        </w:rPr>
        <w:t xml:space="preserve"> 2019-20 </w:t>
      </w:r>
      <w:r w:rsidR="00AB710F" w:rsidRPr="003D447A">
        <w:rPr>
          <w:rFonts w:cs="Arial"/>
          <w:iCs/>
          <w:sz w:val="17"/>
          <w:szCs w:val="17"/>
        </w:rPr>
        <w:t xml:space="preserve">actual </w:t>
      </w:r>
      <w:r w:rsidR="0045039C" w:rsidRPr="003D447A">
        <w:rPr>
          <w:rFonts w:cs="Arial"/>
          <w:iCs/>
          <w:sz w:val="17"/>
          <w:szCs w:val="17"/>
        </w:rPr>
        <w:t>data is not yet available, and an estimate for 2019-20 has been provided</w:t>
      </w:r>
      <w:r w:rsidR="007C1E9C" w:rsidRPr="003D447A">
        <w:rPr>
          <w:rFonts w:cs="Arial"/>
          <w:iCs/>
          <w:sz w:val="17"/>
          <w:szCs w:val="17"/>
        </w:rPr>
        <w:t>.</w:t>
      </w:r>
    </w:p>
    <w:p w14:paraId="7FD7F681" w14:textId="77777777" w:rsidR="00521DD5" w:rsidRDefault="00521DD5" w:rsidP="003849EF">
      <w:pPr>
        <w:rPr>
          <w:rFonts w:eastAsia="Calibri"/>
          <w:lang w:eastAsia="zh-TW"/>
        </w:rPr>
      </w:pPr>
    </w:p>
    <w:p w14:paraId="29FFFF4C" w14:textId="26D977DC" w:rsidR="008F58B3" w:rsidRPr="00196CD4" w:rsidRDefault="00FC7ADF" w:rsidP="00CB1292">
      <w:pPr>
        <w:spacing w:before="160" w:after="100" w:line="240" w:lineRule="atLeast"/>
        <w:rPr>
          <w:rFonts w:eastAsia="Calibri" w:cs="Arial"/>
          <w:b/>
          <w:sz w:val="23"/>
          <w:szCs w:val="23"/>
          <w:lang w:eastAsia="zh-TW"/>
        </w:rPr>
      </w:pPr>
      <w:r w:rsidRPr="00196CD4">
        <w:rPr>
          <w:rFonts w:eastAsia="Calibri" w:cs="Arial"/>
          <w:b/>
          <w:sz w:val="23"/>
          <w:szCs w:val="23"/>
          <w:lang w:eastAsia="zh-TW"/>
        </w:rPr>
        <w:t>Number of visitors each year to national parks and zoos</w:t>
      </w:r>
      <w:r w:rsidR="00AC79E5" w:rsidRPr="00196CD4">
        <w:rPr>
          <w:rFonts w:eastAsia="Calibri" w:cs="Arial"/>
          <w:b/>
          <w:sz w:val="23"/>
          <w:szCs w:val="23"/>
          <w:lang w:eastAsia="zh-TW"/>
        </w:rPr>
        <w:t xml:space="preserve"> (DPIE &amp; Zoological Board of NSW)</w:t>
      </w:r>
    </w:p>
    <w:p w14:paraId="581687E7" w14:textId="43194CF2" w:rsidR="00FD6291" w:rsidRPr="00FD6291" w:rsidRDefault="00FD6291" w:rsidP="0099022C">
      <w:pPr>
        <w:pStyle w:val="BodyText"/>
      </w:pPr>
      <w:r w:rsidRPr="00FD6291">
        <w:t xml:space="preserve">Nature-based experiences are vital to people’s health and wellbeing and the </w:t>
      </w:r>
      <w:r w:rsidR="00121410">
        <w:t>N</w:t>
      </w:r>
      <w:r w:rsidR="000A4D25">
        <w:t>ew South Wales</w:t>
      </w:r>
      <w:r w:rsidRPr="00FD6291" w:rsidDel="00121410">
        <w:t xml:space="preserve"> </w:t>
      </w:r>
      <w:r w:rsidRPr="00FD6291">
        <w:t>economy.</w:t>
      </w:r>
    </w:p>
    <w:p w14:paraId="0032C704" w14:textId="0B3E978A" w:rsidR="0062570C" w:rsidRDefault="00B7794D" w:rsidP="0099022C">
      <w:pPr>
        <w:pStyle w:val="BodyText"/>
      </w:pPr>
      <w:r>
        <w:t>Maintaining p</w:t>
      </w:r>
      <w:r w:rsidR="003C5D15">
        <w:t xml:space="preserve">erformance against this indicator has been </w:t>
      </w:r>
      <w:r w:rsidR="003B1E2F">
        <w:t>challenging</w:t>
      </w:r>
      <w:r w:rsidR="00CD3A1F">
        <w:t xml:space="preserve">. </w:t>
      </w:r>
      <w:r w:rsidR="00FD6291" w:rsidRPr="00FD6291">
        <w:t>N</w:t>
      </w:r>
      <w:r w:rsidR="0021118D">
        <w:t xml:space="preserve">ew </w:t>
      </w:r>
      <w:r w:rsidR="009A6BEC">
        <w:t>S</w:t>
      </w:r>
      <w:r w:rsidR="0021118D">
        <w:t xml:space="preserve">outh </w:t>
      </w:r>
      <w:r w:rsidR="009A6BEC">
        <w:t>W</w:t>
      </w:r>
      <w:r w:rsidR="0021118D">
        <w:t>ales</w:t>
      </w:r>
      <w:r w:rsidR="00FD6291" w:rsidRPr="00FD6291">
        <w:t xml:space="preserve"> expects to see increased domestic tourism in 2020-21</w:t>
      </w:r>
      <w:r w:rsidR="00671E95">
        <w:t>,</w:t>
      </w:r>
      <w:r w:rsidR="00FD6291" w:rsidRPr="00FD6291">
        <w:t xml:space="preserve"> driven by more Australians seeking to enjoy</w:t>
      </w:r>
      <w:r w:rsidR="002A1634">
        <w:t xml:space="preserve"> nature in</w:t>
      </w:r>
      <w:r w:rsidR="00FD6291" w:rsidRPr="00FD6291">
        <w:t xml:space="preserve"> their own backyard, as more state and territory border restrictions ease </w:t>
      </w:r>
      <w:r w:rsidR="00D62258">
        <w:t>and</w:t>
      </w:r>
      <w:r w:rsidR="00FD6291" w:rsidRPr="00FD6291">
        <w:t xml:space="preserve"> national border</w:t>
      </w:r>
      <w:r w:rsidR="00D62258">
        <w:t>s</w:t>
      </w:r>
      <w:r w:rsidR="00FD6291" w:rsidRPr="00FD6291">
        <w:t xml:space="preserve"> remain closed to international travel.</w:t>
      </w:r>
      <w:r w:rsidR="00671E95">
        <w:t xml:space="preserve"> However, the impact of border closures means reduced visitor numbers</w:t>
      </w:r>
      <w:r w:rsidR="008928A7">
        <w:t xml:space="preserve"> to our State</w:t>
      </w:r>
      <w:r w:rsidR="00671E95">
        <w:t xml:space="preserve">, particularly </w:t>
      </w:r>
      <w:r w:rsidR="00D23D47">
        <w:t>to</w:t>
      </w:r>
      <w:r w:rsidR="00671E95">
        <w:t xml:space="preserve"> our world-class zoos.</w:t>
      </w:r>
    </w:p>
    <w:p w14:paraId="529123AC" w14:textId="77777777" w:rsidR="0062570C" w:rsidRPr="003849EF" w:rsidRDefault="0062570C" w:rsidP="003849EF">
      <w:pPr>
        <w:rPr>
          <w:rFonts w:eastAsia="Calibri"/>
          <w:lang w:eastAsia="zh-TW"/>
        </w:rPr>
      </w:pPr>
    </w:p>
    <w:p w14:paraId="5CB95AC6" w14:textId="77777777" w:rsidR="00CF3601" w:rsidRDefault="00CF3601" w:rsidP="007D2C74">
      <w:pPr>
        <w:pStyle w:val="Chart41"/>
      </w:pPr>
      <w:r>
        <w:br w:type="page"/>
      </w:r>
    </w:p>
    <w:p w14:paraId="496727BC" w14:textId="0BAF3CBA" w:rsidR="0062570C" w:rsidRPr="007D2C74" w:rsidRDefault="0062570C" w:rsidP="007D2C74">
      <w:pPr>
        <w:pStyle w:val="Chart41"/>
      </w:pPr>
      <w:r w:rsidRPr="007D2C74">
        <w:lastRenderedPageBreak/>
        <w:t>Number of visitors each year to national parks and zoos</w:t>
      </w:r>
    </w:p>
    <w:p w14:paraId="6AC03F72" w14:textId="726C91C0" w:rsidR="002611BE" w:rsidRDefault="00782D63" w:rsidP="00AE0362">
      <w:pPr>
        <w:jc w:val="center"/>
        <w:rPr>
          <w:rFonts w:eastAsia="Calibri" w:cs="Arial"/>
          <w:sz w:val="23"/>
          <w:szCs w:val="23"/>
        </w:rPr>
      </w:pPr>
      <w:r>
        <w:rPr>
          <w:noProof/>
          <w:lang w:eastAsia="en-AU"/>
        </w:rPr>
        <w:drawing>
          <wp:inline distT="0" distB="0" distL="0" distR="0" wp14:anchorId="2F3584DA" wp14:editId="1FD4BD10">
            <wp:extent cx="4794250" cy="2568575"/>
            <wp:effectExtent l="0" t="0" r="6350" b="3175"/>
            <wp:docPr id="15" name="Chart 15" descr="Chart 4.6: Number of visitors each year to national parks and zoos">
              <a:extLst xmlns:a="http://schemas.openxmlformats.org/drawingml/2006/main">
                <a:ext uri="{FF2B5EF4-FFF2-40B4-BE49-F238E27FC236}">
                  <a16:creationId xmlns:a16="http://schemas.microsoft.com/office/drawing/2014/main" id="{0B4BF089-64D9-4B41-88C8-1697A1C1F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83DDA7" w14:textId="71BBD3BB" w:rsidR="006F05FC" w:rsidRPr="002D2561" w:rsidRDefault="00746687" w:rsidP="00746687">
      <w:pPr>
        <w:rPr>
          <w:rFonts w:cs="Arial"/>
          <w:iCs/>
          <w:sz w:val="17"/>
          <w:szCs w:val="17"/>
        </w:rPr>
      </w:pPr>
      <w:r w:rsidRPr="002D2561">
        <w:rPr>
          <w:rFonts w:cs="Arial"/>
          <w:iCs/>
          <w:sz w:val="17"/>
          <w:szCs w:val="17"/>
        </w:rPr>
        <w:t xml:space="preserve">Note: </w:t>
      </w:r>
      <w:r w:rsidR="0025230C" w:rsidRPr="002D2561">
        <w:rPr>
          <w:rFonts w:cs="Arial"/>
          <w:iCs/>
          <w:sz w:val="17"/>
          <w:szCs w:val="17"/>
        </w:rPr>
        <w:t xml:space="preserve">For Parks, 2019-20 </w:t>
      </w:r>
      <w:r w:rsidR="004E5019" w:rsidRPr="002D2561">
        <w:rPr>
          <w:rFonts w:cs="Arial"/>
          <w:iCs/>
          <w:sz w:val="17"/>
          <w:szCs w:val="17"/>
        </w:rPr>
        <w:t>actual</w:t>
      </w:r>
      <w:r w:rsidR="0025230C" w:rsidRPr="002D2561">
        <w:rPr>
          <w:rFonts w:cs="Arial"/>
          <w:iCs/>
          <w:sz w:val="17"/>
          <w:szCs w:val="17"/>
        </w:rPr>
        <w:t xml:space="preserve"> data will be available </w:t>
      </w:r>
      <w:r w:rsidR="002D2561">
        <w:rPr>
          <w:rFonts w:cs="Arial"/>
          <w:iCs/>
          <w:sz w:val="17"/>
          <w:szCs w:val="17"/>
        </w:rPr>
        <w:t xml:space="preserve">in </w:t>
      </w:r>
      <w:r w:rsidR="0025230C" w:rsidRPr="002D2561">
        <w:rPr>
          <w:rFonts w:cs="Arial"/>
          <w:iCs/>
          <w:sz w:val="17"/>
          <w:szCs w:val="17"/>
        </w:rPr>
        <w:t xml:space="preserve">March 2021. It is not possible to provide an accurate 2019-20 or 2020-21 forecast due to unknown impacts of COVID-19 and bushfires. </w:t>
      </w:r>
    </w:p>
    <w:p w14:paraId="36B45D01" w14:textId="79C51A11" w:rsidR="00C1052D" w:rsidRPr="002D2561" w:rsidRDefault="00746687" w:rsidP="00D77A68">
      <w:pPr>
        <w:rPr>
          <w:rFonts w:cs="Arial"/>
          <w:iCs/>
          <w:sz w:val="17"/>
          <w:szCs w:val="17"/>
        </w:rPr>
      </w:pPr>
      <w:r w:rsidRPr="002D2561">
        <w:rPr>
          <w:rFonts w:cs="Arial"/>
          <w:iCs/>
          <w:sz w:val="17"/>
          <w:szCs w:val="17"/>
        </w:rPr>
        <w:t xml:space="preserve">Note: </w:t>
      </w:r>
      <w:r w:rsidR="0025230C" w:rsidRPr="002D2561">
        <w:rPr>
          <w:rFonts w:cs="Arial"/>
          <w:iCs/>
          <w:sz w:val="17"/>
          <w:szCs w:val="17"/>
        </w:rPr>
        <w:t xml:space="preserve">For Zoos, </w:t>
      </w:r>
      <w:r w:rsidR="00D74FAC" w:rsidRPr="002D2561">
        <w:rPr>
          <w:rFonts w:cs="Arial"/>
          <w:iCs/>
          <w:sz w:val="17"/>
          <w:szCs w:val="17"/>
        </w:rPr>
        <w:t>a</w:t>
      </w:r>
      <w:r w:rsidR="0025230C" w:rsidRPr="002D2561">
        <w:rPr>
          <w:rFonts w:cs="Arial"/>
          <w:iCs/>
          <w:sz w:val="17"/>
          <w:szCs w:val="17"/>
        </w:rPr>
        <w:t xml:space="preserve"> 2020-21 forecast is </w:t>
      </w:r>
      <w:r w:rsidR="00D74FAC" w:rsidRPr="002D2561">
        <w:rPr>
          <w:rFonts w:cs="Arial"/>
          <w:iCs/>
          <w:sz w:val="17"/>
          <w:szCs w:val="17"/>
        </w:rPr>
        <w:t xml:space="preserve">provided as well as </w:t>
      </w:r>
      <w:r w:rsidR="0025230C" w:rsidRPr="002D2561">
        <w:rPr>
          <w:rFonts w:cs="Arial"/>
          <w:iCs/>
          <w:sz w:val="17"/>
          <w:szCs w:val="17"/>
        </w:rPr>
        <w:t>the</w:t>
      </w:r>
      <w:r w:rsidR="00C66637" w:rsidRPr="002D2561">
        <w:rPr>
          <w:rFonts w:cs="Arial"/>
          <w:iCs/>
          <w:sz w:val="17"/>
          <w:szCs w:val="17"/>
        </w:rPr>
        <w:t xml:space="preserve"> 2020-21</w:t>
      </w:r>
      <w:r w:rsidR="0025230C" w:rsidRPr="002D2561">
        <w:rPr>
          <w:rFonts w:cs="Arial"/>
          <w:iCs/>
          <w:sz w:val="17"/>
          <w:szCs w:val="17"/>
        </w:rPr>
        <w:t xml:space="preserve"> target. </w:t>
      </w:r>
    </w:p>
    <w:p w14:paraId="37400FD7" w14:textId="31720A06" w:rsidR="004F6B53" w:rsidRPr="00565D2D" w:rsidRDefault="00D0573D" w:rsidP="00CF3601">
      <w:pPr>
        <w:pStyle w:val="Heading4"/>
        <w:rPr>
          <w:rFonts w:eastAsia="Calibri"/>
          <w:color w:val="auto"/>
          <w:sz w:val="23"/>
          <w:szCs w:val="23"/>
        </w:rPr>
      </w:pPr>
      <w:r w:rsidRPr="00565D2D">
        <w:rPr>
          <w:color w:val="auto"/>
        </w:rPr>
        <w:t>P</w:t>
      </w:r>
      <w:r w:rsidR="004F6B53" w:rsidRPr="00565D2D">
        <w:rPr>
          <w:color w:val="auto"/>
        </w:rPr>
        <w:t xml:space="preserve">erformance indicators for this </w:t>
      </w:r>
      <w:r w:rsidR="000F56E2" w:rsidRPr="00565D2D">
        <w:rPr>
          <w:color w:val="auto"/>
        </w:rPr>
        <w:t>O</w:t>
      </w:r>
      <w:r w:rsidR="004F6B53" w:rsidRPr="00565D2D">
        <w:rPr>
          <w:color w:val="auto"/>
        </w:rPr>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AF2A57" w:rsidRPr="00255CC4" w14:paraId="008C0BB6" w14:textId="77777777" w:rsidTr="00C341B8">
        <w:trPr>
          <w:trHeight w:val="283"/>
        </w:trPr>
        <w:tc>
          <w:tcPr>
            <w:tcW w:w="6537" w:type="dxa"/>
            <w:vMerge w:val="restart"/>
            <w:tcBorders>
              <w:top w:val="nil"/>
              <w:left w:val="nil"/>
              <w:bottom w:val="nil"/>
              <w:right w:val="nil"/>
            </w:tcBorders>
            <w:shd w:val="clear" w:color="auto" w:fill="00426F"/>
            <w:noWrap/>
            <w:vAlign w:val="center"/>
            <w:hideMark/>
          </w:tcPr>
          <w:p w14:paraId="748E9B86" w14:textId="77777777" w:rsidR="00AF2A57" w:rsidRPr="00255CC4" w:rsidRDefault="00AF2A57" w:rsidP="00CF3601">
            <w:pPr>
              <w:rPr>
                <w:b/>
                <w:bCs/>
                <w:sz w:val="18"/>
                <w:szCs w:val="18"/>
                <w:lang w:eastAsia="en-AU"/>
              </w:rPr>
            </w:pPr>
            <w:r w:rsidRPr="00255CC4">
              <w:rPr>
                <w:b/>
                <w:bCs/>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1DF15918" w14:textId="77777777" w:rsidR="00AF2A57" w:rsidRPr="00255CC4" w:rsidRDefault="00AF2A57" w:rsidP="00CF3601">
            <w:pPr>
              <w:rPr>
                <w:b/>
                <w:bCs/>
                <w:sz w:val="18"/>
                <w:szCs w:val="18"/>
                <w:lang w:eastAsia="en-AU"/>
              </w:rPr>
            </w:pPr>
            <w:r w:rsidRPr="00255CC4">
              <w:rPr>
                <w:b/>
                <w:bCs/>
                <w:sz w:val="18"/>
                <w:szCs w:val="18"/>
                <w:lang w:eastAsia="en-AU"/>
              </w:rPr>
              <w:t>Units</w:t>
            </w:r>
          </w:p>
        </w:tc>
        <w:tc>
          <w:tcPr>
            <w:tcW w:w="1191" w:type="dxa"/>
            <w:tcBorders>
              <w:top w:val="nil"/>
              <w:left w:val="nil"/>
              <w:bottom w:val="nil"/>
              <w:right w:val="nil"/>
            </w:tcBorders>
            <w:shd w:val="clear" w:color="auto" w:fill="00426F"/>
            <w:noWrap/>
            <w:vAlign w:val="bottom"/>
            <w:hideMark/>
          </w:tcPr>
          <w:p w14:paraId="4EF3B978" w14:textId="77777777" w:rsidR="00AF2A57" w:rsidRPr="00255CC4" w:rsidRDefault="00AF2A57" w:rsidP="002270EE">
            <w:pPr>
              <w:jc w:val="center"/>
              <w:rPr>
                <w:b/>
                <w:bCs/>
                <w:sz w:val="18"/>
                <w:szCs w:val="18"/>
                <w:lang w:eastAsia="en-AU"/>
              </w:rPr>
            </w:pPr>
            <w:r w:rsidRPr="00255CC4">
              <w:rPr>
                <w:b/>
                <w:bCs/>
                <w:sz w:val="18"/>
                <w:szCs w:val="18"/>
                <w:lang w:eastAsia="en-AU"/>
              </w:rPr>
              <w:t>2019-20</w:t>
            </w:r>
          </w:p>
        </w:tc>
        <w:tc>
          <w:tcPr>
            <w:tcW w:w="1191" w:type="dxa"/>
            <w:tcBorders>
              <w:top w:val="nil"/>
              <w:left w:val="nil"/>
              <w:bottom w:val="nil"/>
              <w:right w:val="nil"/>
            </w:tcBorders>
            <w:shd w:val="clear" w:color="auto" w:fill="00426F"/>
            <w:noWrap/>
            <w:vAlign w:val="bottom"/>
            <w:hideMark/>
          </w:tcPr>
          <w:p w14:paraId="771F22EE" w14:textId="77777777" w:rsidR="00AF2A57" w:rsidRPr="00255CC4" w:rsidRDefault="00AF2A57" w:rsidP="002270EE">
            <w:pPr>
              <w:jc w:val="center"/>
              <w:rPr>
                <w:b/>
                <w:bCs/>
                <w:sz w:val="18"/>
                <w:szCs w:val="18"/>
                <w:lang w:eastAsia="en-AU"/>
              </w:rPr>
            </w:pPr>
            <w:r w:rsidRPr="00255CC4">
              <w:rPr>
                <w:b/>
                <w:bCs/>
                <w:sz w:val="18"/>
                <w:szCs w:val="18"/>
                <w:lang w:eastAsia="en-AU"/>
              </w:rPr>
              <w:t>2020-21</w:t>
            </w:r>
          </w:p>
        </w:tc>
      </w:tr>
      <w:tr w:rsidR="00AF2A57" w:rsidRPr="00255CC4" w14:paraId="435F54FC" w14:textId="77777777" w:rsidTr="00C341B8">
        <w:trPr>
          <w:trHeight w:val="283"/>
        </w:trPr>
        <w:tc>
          <w:tcPr>
            <w:tcW w:w="6537" w:type="dxa"/>
            <w:vMerge/>
            <w:tcBorders>
              <w:top w:val="nil"/>
              <w:left w:val="nil"/>
              <w:bottom w:val="nil"/>
              <w:right w:val="nil"/>
            </w:tcBorders>
            <w:shd w:val="clear" w:color="auto" w:fill="00426F"/>
            <w:vAlign w:val="center"/>
            <w:hideMark/>
          </w:tcPr>
          <w:p w14:paraId="17A9F35A" w14:textId="77777777" w:rsidR="00AF2A57" w:rsidRPr="00255CC4" w:rsidRDefault="00AF2A57" w:rsidP="00AF2A57">
            <w:pPr>
              <w:rPr>
                <w:rFonts w:cs="Arial"/>
                <w:b/>
                <w:bCs/>
                <w:color w:val="FFFFFF"/>
                <w:sz w:val="18"/>
                <w:szCs w:val="18"/>
                <w:lang w:eastAsia="en-AU"/>
              </w:rPr>
            </w:pPr>
          </w:p>
        </w:tc>
        <w:tc>
          <w:tcPr>
            <w:tcW w:w="737" w:type="dxa"/>
            <w:vMerge/>
            <w:tcBorders>
              <w:top w:val="nil"/>
              <w:left w:val="nil"/>
              <w:bottom w:val="nil"/>
              <w:right w:val="nil"/>
            </w:tcBorders>
            <w:shd w:val="clear" w:color="auto" w:fill="00426F"/>
            <w:vAlign w:val="center"/>
            <w:hideMark/>
          </w:tcPr>
          <w:p w14:paraId="6DE979F1" w14:textId="77777777" w:rsidR="00AF2A57" w:rsidRPr="00255CC4" w:rsidRDefault="00AF2A57" w:rsidP="00AF2A57">
            <w:pPr>
              <w:rPr>
                <w:rFonts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30F80B60" w14:textId="77777777" w:rsidR="00AF2A57" w:rsidRPr="00255CC4" w:rsidRDefault="00AF2A57" w:rsidP="002270EE">
            <w:pPr>
              <w:jc w:val="center"/>
              <w:rPr>
                <w:b/>
                <w:bCs/>
                <w:sz w:val="18"/>
                <w:szCs w:val="18"/>
                <w:lang w:eastAsia="en-AU"/>
              </w:rPr>
            </w:pPr>
            <w:r w:rsidRPr="00255CC4">
              <w:rPr>
                <w:b/>
                <w:bCs/>
                <w:sz w:val="18"/>
                <w:szCs w:val="18"/>
                <w:lang w:eastAsia="en-AU"/>
              </w:rPr>
              <w:t>Actual</w:t>
            </w:r>
          </w:p>
        </w:tc>
        <w:tc>
          <w:tcPr>
            <w:tcW w:w="1191" w:type="dxa"/>
            <w:tcBorders>
              <w:top w:val="nil"/>
              <w:left w:val="nil"/>
              <w:bottom w:val="nil"/>
              <w:right w:val="nil"/>
            </w:tcBorders>
            <w:shd w:val="clear" w:color="auto" w:fill="00426F"/>
            <w:noWrap/>
            <w:hideMark/>
          </w:tcPr>
          <w:p w14:paraId="36D924A3" w14:textId="77777777" w:rsidR="00AF2A57" w:rsidRPr="00255CC4" w:rsidRDefault="00AF2A57" w:rsidP="002270EE">
            <w:pPr>
              <w:jc w:val="center"/>
              <w:rPr>
                <w:b/>
                <w:bCs/>
                <w:sz w:val="18"/>
                <w:szCs w:val="18"/>
                <w:lang w:eastAsia="en-AU"/>
              </w:rPr>
            </w:pPr>
            <w:r w:rsidRPr="00255CC4">
              <w:rPr>
                <w:b/>
                <w:bCs/>
                <w:sz w:val="18"/>
                <w:szCs w:val="18"/>
                <w:lang w:eastAsia="en-AU"/>
              </w:rPr>
              <w:t>Forecast</w:t>
            </w:r>
          </w:p>
        </w:tc>
      </w:tr>
      <w:tr w:rsidR="00AF2A57" w:rsidRPr="00AF2A57" w14:paraId="28538463" w14:textId="77777777" w:rsidTr="00C341B8">
        <w:trPr>
          <w:trHeight w:val="225"/>
        </w:trPr>
        <w:tc>
          <w:tcPr>
            <w:tcW w:w="6537" w:type="dxa"/>
            <w:tcBorders>
              <w:top w:val="nil"/>
              <w:left w:val="nil"/>
              <w:bottom w:val="nil"/>
              <w:right w:val="nil"/>
            </w:tcBorders>
            <w:shd w:val="clear" w:color="auto" w:fill="auto"/>
            <w:vAlign w:val="bottom"/>
            <w:hideMark/>
          </w:tcPr>
          <w:p w14:paraId="2D19E9FE"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Proportion of prioritised aquatic habitats receiving environmental water in NSW</w:t>
            </w:r>
          </w:p>
        </w:tc>
        <w:tc>
          <w:tcPr>
            <w:tcW w:w="737" w:type="dxa"/>
            <w:tcBorders>
              <w:top w:val="nil"/>
              <w:left w:val="nil"/>
              <w:bottom w:val="nil"/>
              <w:right w:val="nil"/>
            </w:tcBorders>
            <w:shd w:val="clear" w:color="auto" w:fill="auto"/>
            <w:noWrap/>
            <w:vAlign w:val="bottom"/>
            <w:hideMark/>
          </w:tcPr>
          <w:p w14:paraId="563290FC"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6CF0F9F9"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25.0</w:t>
            </w:r>
          </w:p>
        </w:tc>
        <w:tc>
          <w:tcPr>
            <w:tcW w:w="1191" w:type="dxa"/>
            <w:tcBorders>
              <w:top w:val="nil"/>
              <w:left w:val="nil"/>
              <w:bottom w:val="nil"/>
              <w:right w:val="nil"/>
            </w:tcBorders>
            <w:shd w:val="clear" w:color="auto" w:fill="auto"/>
            <w:noWrap/>
            <w:vAlign w:val="bottom"/>
            <w:hideMark/>
          </w:tcPr>
          <w:p w14:paraId="73B2AAE8"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25.0</w:t>
            </w:r>
          </w:p>
        </w:tc>
      </w:tr>
      <w:tr w:rsidR="00AF2A57" w:rsidRPr="00AF2A57" w14:paraId="092C0BCB" w14:textId="77777777" w:rsidTr="00C341B8">
        <w:trPr>
          <w:trHeight w:val="225"/>
        </w:trPr>
        <w:tc>
          <w:tcPr>
            <w:tcW w:w="6537" w:type="dxa"/>
            <w:tcBorders>
              <w:top w:val="nil"/>
              <w:left w:val="nil"/>
              <w:bottom w:val="nil"/>
              <w:right w:val="nil"/>
            </w:tcBorders>
            <w:shd w:val="clear" w:color="auto" w:fill="auto"/>
            <w:vAlign w:val="bottom"/>
            <w:hideMark/>
          </w:tcPr>
          <w:p w14:paraId="270A986B"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 xml:space="preserve">Energy as a proportion of the average household cost of living </w:t>
            </w:r>
          </w:p>
        </w:tc>
        <w:tc>
          <w:tcPr>
            <w:tcW w:w="737" w:type="dxa"/>
            <w:tcBorders>
              <w:top w:val="nil"/>
              <w:left w:val="nil"/>
              <w:bottom w:val="nil"/>
              <w:right w:val="nil"/>
            </w:tcBorders>
            <w:shd w:val="clear" w:color="auto" w:fill="auto"/>
            <w:noWrap/>
            <w:vAlign w:val="bottom"/>
            <w:hideMark/>
          </w:tcPr>
          <w:p w14:paraId="5C85FB2A"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B01603D"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3.1</w:t>
            </w:r>
            <w:r w:rsidRPr="00AF2A57">
              <w:rPr>
                <w:rFonts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hideMark/>
          </w:tcPr>
          <w:p w14:paraId="1ED5BFCE"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3.0</w:t>
            </w:r>
          </w:p>
        </w:tc>
      </w:tr>
      <w:tr w:rsidR="00AF2A57" w:rsidRPr="00AF2A57" w14:paraId="75B1A1E3" w14:textId="77777777" w:rsidTr="00C341B8">
        <w:trPr>
          <w:trHeight w:val="240"/>
        </w:trPr>
        <w:tc>
          <w:tcPr>
            <w:tcW w:w="6537" w:type="dxa"/>
            <w:tcBorders>
              <w:top w:val="nil"/>
              <w:left w:val="nil"/>
              <w:bottom w:val="nil"/>
              <w:right w:val="nil"/>
            </w:tcBorders>
            <w:shd w:val="clear" w:color="auto" w:fill="auto"/>
            <w:vAlign w:val="bottom"/>
            <w:hideMark/>
          </w:tcPr>
          <w:p w14:paraId="79CD28EF"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Number of environmental incidents impacting human health and the environment</w:t>
            </w:r>
          </w:p>
        </w:tc>
        <w:tc>
          <w:tcPr>
            <w:tcW w:w="737" w:type="dxa"/>
            <w:tcBorders>
              <w:top w:val="nil"/>
              <w:left w:val="nil"/>
              <w:bottom w:val="nil"/>
              <w:right w:val="nil"/>
            </w:tcBorders>
            <w:shd w:val="clear" w:color="auto" w:fill="auto"/>
            <w:noWrap/>
            <w:vAlign w:val="bottom"/>
            <w:hideMark/>
          </w:tcPr>
          <w:p w14:paraId="4EA84FE2"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2A0D8312"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8,933</w:t>
            </w:r>
          </w:p>
        </w:tc>
        <w:tc>
          <w:tcPr>
            <w:tcW w:w="1191" w:type="dxa"/>
            <w:tcBorders>
              <w:top w:val="nil"/>
              <w:left w:val="nil"/>
              <w:bottom w:val="nil"/>
              <w:right w:val="nil"/>
            </w:tcBorders>
            <w:shd w:val="clear" w:color="auto" w:fill="auto"/>
            <w:noWrap/>
            <w:vAlign w:val="bottom"/>
            <w:hideMark/>
          </w:tcPr>
          <w:p w14:paraId="636A0794"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8,933</w:t>
            </w:r>
          </w:p>
        </w:tc>
      </w:tr>
      <w:tr w:rsidR="00AF2A57" w:rsidRPr="00AF2A57" w14:paraId="72DA73D1" w14:textId="77777777" w:rsidTr="00C341B8">
        <w:trPr>
          <w:trHeight w:val="450"/>
        </w:trPr>
        <w:tc>
          <w:tcPr>
            <w:tcW w:w="6537" w:type="dxa"/>
            <w:tcBorders>
              <w:top w:val="nil"/>
              <w:left w:val="nil"/>
              <w:bottom w:val="nil"/>
              <w:right w:val="nil"/>
            </w:tcBorders>
            <w:shd w:val="clear" w:color="auto" w:fill="auto"/>
            <w:vAlign w:val="bottom"/>
            <w:hideMark/>
          </w:tcPr>
          <w:p w14:paraId="3A9C7B99"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 xml:space="preserve">Millions of tonnes of CO2 equivalent emissions (MtCO2-e) emitted annually in NSW </w:t>
            </w:r>
          </w:p>
        </w:tc>
        <w:tc>
          <w:tcPr>
            <w:tcW w:w="737" w:type="dxa"/>
            <w:tcBorders>
              <w:top w:val="nil"/>
              <w:left w:val="nil"/>
              <w:bottom w:val="nil"/>
              <w:right w:val="nil"/>
            </w:tcBorders>
            <w:shd w:val="clear" w:color="auto" w:fill="auto"/>
            <w:noWrap/>
            <w:vAlign w:val="bottom"/>
            <w:hideMark/>
          </w:tcPr>
          <w:p w14:paraId="203E796C"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17C4D9BC"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133.4</w:t>
            </w:r>
            <w:r w:rsidRPr="00AF2A57">
              <w:rPr>
                <w:rFonts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hideMark/>
          </w:tcPr>
          <w:p w14:paraId="75E1CF4B"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131.3</w:t>
            </w:r>
          </w:p>
        </w:tc>
      </w:tr>
      <w:tr w:rsidR="00AF2A57" w:rsidRPr="00AF2A57" w14:paraId="7A9A9675" w14:textId="77777777" w:rsidTr="00C341B8">
        <w:trPr>
          <w:trHeight w:val="225"/>
        </w:trPr>
        <w:tc>
          <w:tcPr>
            <w:tcW w:w="6537" w:type="dxa"/>
            <w:tcBorders>
              <w:top w:val="nil"/>
              <w:left w:val="nil"/>
              <w:bottom w:val="nil"/>
              <w:right w:val="nil"/>
            </w:tcBorders>
            <w:shd w:val="clear" w:color="auto" w:fill="auto"/>
            <w:vAlign w:val="bottom"/>
            <w:hideMark/>
          </w:tcPr>
          <w:p w14:paraId="419A17A1"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NSW Energy Security Target met</w:t>
            </w:r>
          </w:p>
        </w:tc>
        <w:tc>
          <w:tcPr>
            <w:tcW w:w="737" w:type="dxa"/>
            <w:tcBorders>
              <w:top w:val="nil"/>
              <w:left w:val="nil"/>
              <w:bottom w:val="nil"/>
              <w:right w:val="nil"/>
            </w:tcBorders>
            <w:shd w:val="clear" w:color="auto" w:fill="auto"/>
            <w:noWrap/>
            <w:vAlign w:val="bottom"/>
            <w:hideMark/>
          </w:tcPr>
          <w:p w14:paraId="4F895B52" w14:textId="77777777" w:rsidR="00AF2A57" w:rsidRPr="00AF2A57" w:rsidRDefault="00AF2A57" w:rsidP="002270EE">
            <w:pPr>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3813ED7" w14:textId="77777777" w:rsidR="00AF2A57" w:rsidRPr="00AF2A57" w:rsidRDefault="00AF2A57" w:rsidP="001D6A3D">
            <w:pPr>
              <w:ind w:right="170"/>
              <w:jc w:val="right"/>
              <w:rPr>
                <w:lang w:eastAsia="en-AU"/>
              </w:rPr>
            </w:pPr>
          </w:p>
        </w:tc>
        <w:tc>
          <w:tcPr>
            <w:tcW w:w="1191" w:type="dxa"/>
            <w:tcBorders>
              <w:top w:val="nil"/>
              <w:left w:val="nil"/>
              <w:bottom w:val="nil"/>
              <w:right w:val="nil"/>
            </w:tcBorders>
            <w:shd w:val="clear" w:color="auto" w:fill="auto"/>
            <w:noWrap/>
            <w:vAlign w:val="bottom"/>
            <w:hideMark/>
          </w:tcPr>
          <w:p w14:paraId="7054A714" w14:textId="77777777" w:rsidR="00AF2A57" w:rsidRPr="00AF2A57" w:rsidRDefault="00AF2A57" w:rsidP="001D6A3D">
            <w:pPr>
              <w:ind w:right="170"/>
              <w:jc w:val="right"/>
              <w:rPr>
                <w:lang w:eastAsia="en-AU"/>
              </w:rPr>
            </w:pPr>
          </w:p>
        </w:tc>
      </w:tr>
      <w:tr w:rsidR="00AF2A57" w:rsidRPr="00AF2A57" w14:paraId="49F06E48" w14:textId="77777777" w:rsidTr="00C341B8">
        <w:trPr>
          <w:trHeight w:val="225"/>
        </w:trPr>
        <w:tc>
          <w:tcPr>
            <w:tcW w:w="6537" w:type="dxa"/>
            <w:tcBorders>
              <w:top w:val="nil"/>
              <w:left w:val="nil"/>
              <w:bottom w:val="nil"/>
              <w:right w:val="nil"/>
            </w:tcBorders>
            <w:shd w:val="clear" w:color="auto" w:fill="auto"/>
            <w:vAlign w:val="bottom"/>
            <w:hideMark/>
          </w:tcPr>
          <w:p w14:paraId="178B11CC" w14:textId="77777777" w:rsidR="00AF2A57" w:rsidRPr="00AF2A57" w:rsidRDefault="00AF2A57" w:rsidP="002270EE">
            <w:pPr>
              <w:ind w:firstLineChars="300" w:firstLine="480"/>
              <w:rPr>
                <w:rFonts w:cs="Arial"/>
                <w:color w:val="000000"/>
                <w:sz w:val="16"/>
                <w:szCs w:val="16"/>
                <w:lang w:eastAsia="en-AU"/>
              </w:rPr>
            </w:pPr>
            <w:r w:rsidRPr="00AF2A57">
              <w:rPr>
                <w:rFonts w:cs="Arial"/>
                <w:color w:val="000000"/>
                <w:sz w:val="16"/>
                <w:szCs w:val="16"/>
                <w:lang w:eastAsia="en-AU"/>
              </w:rPr>
              <w:t>Demand</w:t>
            </w:r>
          </w:p>
        </w:tc>
        <w:tc>
          <w:tcPr>
            <w:tcW w:w="737" w:type="dxa"/>
            <w:tcBorders>
              <w:top w:val="nil"/>
              <w:left w:val="nil"/>
              <w:bottom w:val="nil"/>
              <w:right w:val="nil"/>
            </w:tcBorders>
            <w:shd w:val="clear" w:color="auto" w:fill="auto"/>
            <w:noWrap/>
            <w:vAlign w:val="bottom"/>
            <w:hideMark/>
          </w:tcPr>
          <w:p w14:paraId="4D368C5C"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MW</w:t>
            </w:r>
          </w:p>
        </w:tc>
        <w:tc>
          <w:tcPr>
            <w:tcW w:w="1191" w:type="dxa"/>
            <w:tcBorders>
              <w:top w:val="nil"/>
              <w:left w:val="nil"/>
              <w:bottom w:val="nil"/>
              <w:right w:val="nil"/>
            </w:tcBorders>
            <w:shd w:val="clear" w:color="auto" w:fill="auto"/>
            <w:noWrap/>
            <w:vAlign w:val="bottom"/>
            <w:hideMark/>
          </w:tcPr>
          <w:p w14:paraId="40B389AD"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15,185</w:t>
            </w:r>
          </w:p>
        </w:tc>
        <w:tc>
          <w:tcPr>
            <w:tcW w:w="1191" w:type="dxa"/>
            <w:tcBorders>
              <w:top w:val="nil"/>
              <w:left w:val="nil"/>
              <w:bottom w:val="nil"/>
              <w:right w:val="nil"/>
            </w:tcBorders>
            <w:shd w:val="clear" w:color="auto" w:fill="auto"/>
            <w:noWrap/>
            <w:vAlign w:val="bottom"/>
            <w:hideMark/>
          </w:tcPr>
          <w:p w14:paraId="42B58D09"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15,590</w:t>
            </w:r>
          </w:p>
        </w:tc>
      </w:tr>
      <w:tr w:rsidR="00AF2A57" w:rsidRPr="00AF2A57" w14:paraId="2AF22F37" w14:textId="77777777" w:rsidTr="00C341B8">
        <w:trPr>
          <w:trHeight w:val="225"/>
        </w:trPr>
        <w:tc>
          <w:tcPr>
            <w:tcW w:w="6537" w:type="dxa"/>
            <w:tcBorders>
              <w:top w:val="nil"/>
              <w:left w:val="nil"/>
              <w:bottom w:val="nil"/>
              <w:right w:val="nil"/>
            </w:tcBorders>
            <w:shd w:val="clear" w:color="auto" w:fill="auto"/>
            <w:vAlign w:val="bottom"/>
            <w:hideMark/>
          </w:tcPr>
          <w:p w14:paraId="27C39C18" w14:textId="77777777" w:rsidR="00AF2A57" w:rsidRPr="00AF2A57" w:rsidRDefault="00AF2A57" w:rsidP="002270EE">
            <w:pPr>
              <w:ind w:firstLineChars="300" w:firstLine="480"/>
              <w:rPr>
                <w:rFonts w:cs="Arial"/>
                <w:color w:val="000000"/>
                <w:sz w:val="16"/>
                <w:szCs w:val="16"/>
                <w:lang w:eastAsia="en-AU"/>
              </w:rPr>
            </w:pPr>
            <w:r w:rsidRPr="00AF2A57">
              <w:rPr>
                <w:rFonts w:cs="Arial"/>
                <w:color w:val="000000"/>
                <w:sz w:val="16"/>
                <w:szCs w:val="16"/>
                <w:lang w:eastAsia="en-AU"/>
              </w:rPr>
              <w:t>Supply</w:t>
            </w:r>
          </w:p>
        </w:tc>
        <w:tc>
          <w:tcPr>
            <w:tcW w:w="737" w:type="dxa"/>
            <w:tcBorders>
              <w:top w:val="nil"/>
              <w:left w:val="nil"/>
              <w:bottom w:val="nil"/>
              <w:right w:val="nil"/>
            </w:tcBorders>
            <w:shd w:val="clear" w:color="auto" w:fill="auto"/>
            <w:noWrap/>
            <w:vAlign w:val="bottom"/>
            <w:hideMark/>
          </w:tcPr>
          <w:p w14:paraId="164819B1"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MW</w:t>
            </w:r>
          </w:p>
        </w:tc>
        <w:tc>
          <w:tcPr>
            <w:tcW w:w="1191" w:type="dxa"/>
            <w:tcBorders>
              <w:top w:val="nil"/>
              <w:left w:val="nil"/>
              <w:bottom w:val="nil"/>
              <w:right w:val="nil"/>
            </w:tcBorders>
            <w:shd w:val="clear" w:color="auto" w:fill="auto"/>
            <w:noWrap/>
            <w:vAlign w:val="bottom"/>
            <w:hideMark/>
          </w:tcPr>
          <w:p w14:paraId="670E4E06"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15,544</w:t>
            </w:r>
          </w:p>
        </w:tc>
        <w:tc>
          <w:tcPr>
            <w:tcW w:w="1191" w:type="dxa"/>
            <w:tcBorders>
              <w:top w:val="nil"/>
              <w:left w:val="nil"/>
              <w:bottom w:val="nil"/>
              <w:right w:val="nil"/>
            </w:tcBorders>
            <w:shd w:val="clear" w:color="auto" w:fill="auto"/>
            <w:noWrap/>
            <w:vAlign w:val="bottom"/>
            <w:hideMark/>
          </w:tcPr>
          <w:p w14:paraId="2AD43B42"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15,580</w:t>
            </w:r>
          </w:p>
        </w:tc>
      </w:tr>
      <w:tr w:rsidR="00AF2A57" w:rsidRPr="00AF2A57" w14:paraId="0C4F4B81" w14:textId="77777777" w:rsidTr="00C341B8">
        <w:trPr>
          <w:trHeight w:val="450"/>
        </w:trPr>
        <w:tc>
          <w:tcPr>
            <w:tcW w:w="6537" w:type="dxa"/>
            <w:tcBorders>
              <w:top w:val="nil"/>
              <w:left w:val="nil"/>
              <w:bottom w:val="nil"/>
              <w:right w:val="nil"/>
            </w:tcBorders>
            <w:shd w:val="clear" w:color="auto" w:fill="auto"/>
            <w:vAlign w:val="bottom"/>
            <w:hideMark/>
          </w:tcPr>
          <w:p w14:paraId="280A1B76"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Number of hectares managed for conservation, including national parks and reserves, and private land</w:t>
            </w:r>
          </w:p>
        </w:tc>
        <w:tc>
          <w:tcPr>
            <w:tcW w:w="737" w:type="dxa"/>
            <w:tcBorders>
              <w:top w:val="nil"/>
              <w:left w:val="nil"/>
              <w:bottom w:val="nil"/>
              <w:right w:val="nil"/>
            </w:tcBorders>
            <w:shd w:val="clear" w:color="auto" w:fill="auto"/>
            <w:noWrap/>
            <w:vAlign w:val="bottom"/>
            <w:hideMark/>
          </w:tcPr>
          <w:p w14:paraId="26CC4679" w14:textId="77777777" w:rsidR="00AF2A57" w:rsidRPr="00AF2A57" w:rsidRDefault="00AF2A57" w:rsidP="002270EE">
            <w:pPr>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5B86A2D" w14:textId="77777777" w:rsidR="00AF2A57" w:rsidRPr="00AF2A57" w:rsidRDefault="00AF2A57" w:rsidP="001D6A3D">
            <w:pPr>
              <w:ind w:right="170"/>
              <w:jc w:val="right"/>
              <w:rPr>
                <w:lang w:eastAsia="en-AU"/>
              </w:rPr>
            </w:pPr>
          </w:p>
        </w:tc>
        <w:tc>
          <w:tcPr>
            <w:tcW w:w="1191" w:type="dxa"/>
            <w:tcBorders>
              <w:top w:val="nil"/>
              <w:left w:val="nil"/>
              <w:bottom w:val="nil"/>
              <w:right w:val="nil"/>
            </w:tcBorders>
            <w:shd w:val="clear" w:color="auto" w:fill="auto"/>
            <w:noWrap/>
            <w:vAlign w:val="bottom"/>
            <w:hideMark/>
          </w:tcPr>
          <w:p w14:paraId="0ECDE823" w14:textId="77777777" w:rsidR="00AF2A57" w:rsidRPr="00AF2A57" w:rsidRDefault="00AF2A57" w:rsidP="001D6A3D">
            <w:pPr>
              <w:ind w:right="170"/>
              <w:jc w:val="right"/>
              <w:rPr>
                <w:lang w:eastAsia="en-AU"/>
              </w:rPr>
            </w:pPr>
          </w:p>
        </w:tc>
      </w:tr>
      <w:tr w:rsidR="00AF2A57" w:rsidRPr="00AF2A57" w14:paraId="44052FC1" w14:textId="77777777" w:rsidTr="00C341B8">
        <w:trPr>
          <w:trHeight w:val="240"/>
        </w:trPr>
        <w:tc>
          <w:tcPr>
            <w:tcW w:w="6537" w:type="dxa"/>
            <w:tcBorders>
              <w:top w:val="nil"/>
              <w:left w:val="nil"/>
              <w:bottom w:val="nil"/>
              <w:right w:val="nil"/>
            </w:tcBorders>
            <w:shd w:val="clear" w:color="auto" w:fill="auto"/>
            <w:vAlign w:val="bottom"/>
            <w:hideMark/>
          </w:tcPr>
          <w:p w14:paraId="59103D99" w14:textId="77777777" w:rsidR="00AF2A57" w:rsidRPr="00AF2A57" w:rsidRDefault="00AF2A57" w:rsidP="002270EE">
            <w:pPr>
              <w:ind w:firstLineChars="300" w:firstLine="480"/>
              <w:rPr>
                <w:rFonts w:cs="Arial"/>
                <w:color w:val="000000"/>
                <w:sz w:val="16"/>
                <w:szCs w:val="16"/>
                <w:lang w:eastAsia="en-AU"/>
              </w:rPr>
            </w:pPr>
            <w:r w:rsidRPr="00AF2A57">
              <w:rPr>
                <w:rFonts w:cs="Arial"/>
                <w:color w:val="000000"/>
                <w:sz w:val="16"/>
                <w:szCs w:val="16"/>
                <w:lang w:eastAsia="en-AU"/>
              </w:rPr>
              <w:t xml:space="preserve">Private land  </w:t>
            </w:r>
          </w:p>
        </w:tc>
        <w:tc>
          <w:tcPr>
            <w:tcW w:w="737" w:type="dxa"/>
            <w:tcBorders>
              <w:top w:val="nil"/>
              <w:left w:val="nil"/>
              <w:bottom w:val="nil"/>
              <w:right w:val="nil"/>
            </w:tcBorders>
            <w:shd w:val="clear" w:color="auto" w:fill="auto"/>
            <w:noWrap/>
            <w:vAlign w:val="bottom"/>
            <w:hideMark/>
          </w:tcPr>
          <w:p w14:paraId="5F17F717"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million Ha</w:t>
            </w:r>
          </w:p>
        </w:tc>
        <w:tc>
          <w:tcPr>
            <w:tcW w:w="1191" w:type="dxa"/>
            <w:tcBorders>
              <w:top w:val="nil"/>
              <w:left w:val="nil"/>
              <w:bottom w:val="nil"/>
              <w:right w:val="nil"/>
            </w:tcBorders>
            <w:shd w:val="clear" w:color="auto" w:fill="auto"/>
            <w:noWrap/>
            <w:vAlign w:val="bottom"/>
            <w:hideMark/>
          </w:tcPr>
          <w:p w14:paraId="356F0566"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0.29</w:t>
            </w:r>
          </w:p>
        </w:tc>
        <w:tc>
          <w:tcPr>
            <w:tcW w:w="1191" w:type="dxa"/>
            <w:tcBorders>
              <w:top w:val="nil"/>
              <w:left w:val="nil"/>
              <w:bottom w:val="nil"/>
              <w:right w:val="nil"/>
            </w:tcBorders>
            <w:shd w:val="clear" w:color="auto" w:fill="auto"/>
            <w:noWrap/>
            <w:vAlign w:val="bottom"/>
            <w:hideMark/>
          </w:tcPr>
          <w:p w14:paraId="7F2EDDF0" w14:textId="77777777" w:rsidR="00AF2A57" w:rsidRPr="00AF2A57" w:rsidRDefault="00AF2A57" w:rsidP="001D6A3D">
            <w:pPr>
              <w:ind w:right="170"/>
              <w:jc w:val="right"/>
              <w:rPr>
                <w:rFonts w:cs="Arial"/>
                <w:color w:val="000000"/>
                <w:sz w:val="16"/>
                <w:szCs w:val="16"/>
                <w:lang w:eastAsia="en-AU"/>
              </w:rPr>
            </w:pPr>
            <w:proofErr w:type="spellStart"/>
            <w:r w:rsidRPr="00AF2A57">
              <w:rPr>
                <w:rFonts w:cs="Arial"/>
                <w:color w:val="000000"/>
                <w:sz w:val="16"/>
                <w:szCs w:val="16"/>
                <w:lang w:eastAsia="en-AU"/>
              </w:rPr>
              <w:t>n.a.</w:t>
            </w:r>
            <w:proofErr w:type="spellEnd"/>
            <w:r w:rsidRPr="00AF2A57">
              <w:rPr>
                <w:rFonts w:cs="Arial"/>
                <w:color w:val="000000"/>
                <w:sz w:val="16"/>
                <w:szCs w:val="16"/>
                <w:vertAlign w:val="superscript"/>
                <w:lang w:eastAsia="en-AU"/>
              </w:rPr>
              <w:t>(b)</w:t>
            </w:r>
          </w:p>
        </w:tc>
      </w:tr>
      <w:tr w:rsidR="00AF2A57" w:rsidRPr="00AF2A57" w14:paraId="176FB398" w14:textId="77777777" w:rsidTr="00C341B8">
        <w:trPr>
          <w:trHeight w:val="240"/>
        </w:trPr>
        <w:tc>
          <w:tcPr>
            <w:tcW w:w="6537" w:type="dxa"/>
            <w:tcBorders>
              <w:top w:val="nil"/>
              <w:left w:val="nil"/>
              <w:bottom w:val="nil"/>
              <w:right w:val="nil"/>
            </w:tcBorders>
            <w:shd w:val="clear" w:color="auto" w:fill="auto"/>
            <w:vAlign w:val="bottom"/>
            <w:hideMark/>
          </w:tcPr>
          <w:p w14:paraId="1605EACA" w14:textId="77777777" w:rsidR="00AF2A57" w:rsidRPr="00AF2A57" w:rsidRDefault="00AF2A57" w:rsidP="002270EE">
            <w:pPr>
              <w:ind w:firstLineChars="300" w:firstLine="480"/>
              <w:rPr>
                <w:rFonts w:cs="Arial"/>
                <w:color w:val="000000"/>
                <w:sz w:val="16"/>
                <w:szCs w:val="16"/>
                <w:lang w:eastAsia="en-AU"/>
              </w:rPr>
            </w:pPr>
            <w:r w:rsidRPr="00AF2A57">
              <w:rPr>
                <w:rFonts w:cs="Arial"/>
                <w:color w:val="000000"/>
                <w:sz w:val="16"/>
                <w:szCs w:val="16"/>
                <w:lang w:eastAsia="en-AU"/>
              </w:rPr>
              <w:t xml:space="preserve">Public land </w:t>
            </w:r>
            <w:r w:rsidRPr="00AF2A57">
              <w:rPr>
                <w:rFonts w:cs="Arial"/>
                <w:color w:val="000000"/>
                <w:sz w:val="16"/>
                <w:szCs w:val="16"/>
                <w:vertAlign w:val="superscript"/>
                <w:lang w:eastAsia="en-AU"/>
              </w:rPr>
              <w:t>(c)</w:t>
            </w:r>
          </w:p>
        </w:tc>
        <w:tc>
          <w:tcPr>
            <w:tcW w:w="737" w:type="dxa"/>
            <w:tcBorders>
              <w:top w:val="nil"/>
              <w:left w:val="nil"/>
              <w:bottom w:val="nil"/>
              <w:right w:val="nil"/>
            </w:tcBorders>
            <w:shd w:val="clear" w:color="auto" w:fill="auto"/>
            <w:noWrap/>
            <w:vAlign w:val="bottom"/>
            <w:hideMark/>
          </w:tcPr>
          <w:p w14:paraId="7C0CFB88"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million Ha</w:t>
            </w:r>
          </w:p>
        </w:tc>
        <w:tc>
          <w:tcPr>
            <w:tcW w:w="1191" w:type="dxa"/>
            <w:tcBorders>
              <w:top w:val="nil"/>
              <w:left w:val="nil"/>
              <w:bottom w:val="nil"/>
              <w:right w:val="nil"/>
            </w:tcBorders>
            <w:shd w:val="clear" w:color="auto" w:fill="auto"/>
            <w:noWrap/>
            <w:vAlign w:val="bottom"/>
            <w:hideMark/>
          </w:tcPr>
          <w:p w14:paraId="191A7A6F"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7.221</w:t>
            </w:r>
          </w:p>
        </w:tc>
        <w:tc>
          <w:tcPr>
            <w:tcW w:w="1191" w:type="dxa"/>
            <w:tcBorders>
              <w:top w:val="nil"/>
              <w:left w:val="nil"/>
              <w:bottom w:val="nil"/>
              <w:right w:val="nil"/>
            </w:tcBorders>
            <w:shd w:val="clear" w:color="auto" w:fill="auto"/>
            <w:noWrap/>
            <w:vAlign w:val="bottom"/>
            <w:hideMark/>
          </w:tcPr>
          <w:p w14:paraId="27D7A8B3"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7.356</w:t>
            </w:r>
          </w:p>
        </w:tc>
      </w:tr>
      <w:tr w:rsidR="00AF2A57" w:rsidRPr="00AF2A57" w14:paraId="16B2FD1F" w14:textId="77777777" w:rsidTr="00C341B8">
        <w:trPr>
          <w:trHeight w:val="225"/>
        </w:trPr>
        <w:tc>
          <w:tcPr>
            <w:tcW w:w="6537" w:type="dxa"/>
            <w:tcBorders>
              <w:top w:val="nil"/>
              <w:left w:val="nil"/>
              <w:bottom w:val="nil"/>
              <w:right w:val="nil"/>
            </w:tcBorders>
            <w:shd w:val="clear" w:color="auto" w:fill="auto"/>
            <w:vAlign w:val="bottom"/>
            <w:hideMark/>
          </w:tcPr>
          <w:p w14:paraId="33499C85"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Number of visitors each year to national parks and zoos</w:t>
            </w:r>
          </w:p>
        </w:tc>
        <w:tc>
          <w:tcPr>
            <w:tcW w:w="737" w:type="dxa"/>
            <w:tcBorders>
              <w:top w:val="nil"/>
              <w:left w:val="nil"/>
              <w:bottom w:val="nil"/>
              <w:right w:val="nil"/>
            </w:tcBorders>
            <w:shd w:val="clear" w:color="auto" w:fill="auto"/>
            <w:noWrap/>
            <w:vAlign w:val="bottom"/>
            <w:hideMark/>
          </w:tcPr>
          <w:p w14:paraId="2A066D0A" w14:textId="77777777" w:rsidR="00AF2A57" w:rsidRPr="00AF2A57" w:rsidRDefault="00AF2A57" w:rsidP="002270EE">
            <w:pPr>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391E07D" w14:textId="77777777" w:rsidR="00AF2A57" w:rsidRPr="00AF2A57" w:rsidRDefault="00AF2A57" w:rsidP="001D6A3D">
            <w:pPr>
              <w:ind w:right="170"/>
              <w:jc w:val="right"/>
              <w:rPr>
                <w:lang w:eastAsia="en-AU"/>
              </w:rPr>
            </w:pPr>
          </w:p>
        </w:tc>
        <w:tc>
          <w:tcPr>
            <w:tcW w:w="1191" w:type="dxa"/>
            <w:tcBorders>
              <w:top w:val="nil"/>
              <w:left w:val="nil"/>
              <w:bottom w:val="nil"/>
              <w:right w:val="nil"/>
            </w:tcBorders>
            <w:shd w:val="clear" w:color="auto" w:fill="auto"/>
            <w:noWrap/>
            <w:vAlign w:val="bottom"/>
            <w:hideMark/>
          </w:tcPr>
          <w:p w14:paraId="1E5DFCAB" w14:textId="77777777" w:rsidR="00AF2A57" w:rsidRPr="00AF2A57" w:rsidRDefault="00AF2A57" w:rsidP="001D6A3D">
            <w:pPr>
              <w:ind w:right="170"/>
              <w:jc w:val="right"/>
              <w:rPr>
                <w:lang w:eastAsia="en-AU"/>
              </w:rPr>
            </w:pPr>
          </w:p>
        </w:tc>
      </w:tr>
      <w:tr w:rsidR="00AF2A57" w:rsidRPr="00AF2A57" w14:paraId="6BD0B4AD" w14:textId="77777777" w:rsidTr="00C341B8">
        <w:trPr>
          <w:trHeight w:val="225"/>
        </w:trPr>
        <w:tc>
          <w:tcPr>
            <w:tcW w:w="6537" w:type="dxa"/>
            <w:tcBorders>
              <w:top w:val="nil"/>
              <w:left w:val="nil"/>
              <w:bottom w:val="nil"/>
              <w:right w:val="nil"/>
            </w:tcBorders>
            <w:shd w:val="clear" w:color="auto" w:fill="auto"/>
            <w:vAlign w:val="bottom"/>
            <w:hideMark/>
          </w:tcPr>
          <w:p w14:paraId="6BA54F4C" w14:textId="77777777" w:rsidR="00AF2A57" w:rsidRPr="00AF2A57" w:rsidRDefault="00AF2A57" w:rsidP="002270EE">
            <w:pPr>
              <w:ind w:firstLineChars="300" w:firstLine="480"/>
              <w:rPr>
                <w:rFonts w:cs="Arial"/>
                <w:color w:val="000000"/>
                <w:sz w:val="16"/>
                <w:szCs w:val="16"/>
                <w:lang w:eastAsia="en-AU"/>
              </w:rPr>
            </w:pPr>
            <w:r w:rsidRPr="00AF2A57">
              <w:rPr>
                <w:rFonts w:cs="Arial"/>
                <w:color w:val="000000"/>
                <w:sz w:val="16"/>
                <w:szCs w:val="16"/>
                <w:lang w:eastAsia="en-AU"/>
              </w:rPr>
              <w:t xml:space="preserve">Number of visitors to parks </w:t>
            </w:r>
            <w:r w:rsidRPr="00AF2A57">
              <w:rPr>
                <w:rFonts w:cs="Arial"/>
                <w:color w:val="000000"/>
                <w:sz w:val="16"/>
                <w:szCs w:val="16"/>
                <w:vertAlign w:val="superscript"/>
                <w:lang w:eastAsia="en-AU"/>
              </w:rPr>
              <w:t>(d)</w:t>
            </w:r>
          </w:p>
        </w:tc>
        <w:tc>
          <w:tcPr>
            <w:tcW w:w="737" w:type="dxa"/>
            <w:tcBorders>
              <w:top w:val="nil"/>
              <w:left w:val="nil"/>
              <w:bottom w:val="nil"/>
              <w:right w:val="nil"/>
            </w:tcBorders>
            <w:shd w:val="clear" w:color="auto" w:fill="auto"/>
            <w:noWrap/>
            <w:vAlign w:val="bottom"/>
            <w:hideMark/>
          </w:tcPr>
          <w:p w14:paraId="3FE009ED"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million</w:t>
            </w:r>
          </w:p>
        </w:tc>
        <w:tc>
          <w:tcPr>
            <w:tcW w:w="1191" w:type="dxa"/>
            <w:tcBorders>
              <w:top w:val="nil"/>
              <w:left w:val="nil"/>
              <w:bottom w:val="nil"/>
              <w:right w:val="nil"/>
            </w:tcBorders>
            <w:shd w:val="clear" w:color="auto" w:fill="auto"/>
            <w:noWrap/>
            <w:vAlign w:val="bottom"/>
            <w:hideMark/>
          </w:tcPr>
          <w:p w14:paraId="10E9918E"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60.2</w:t>
            </w:r>
          </w:p>
        </w:tc>
        <w:tc>
          <w:tcPr>
            <w:tcW w:w="1191" w:type="dxa"/>
            <w:tcBorders>
              <w:top w:val="nil"/>
              <w:left w:val="nil"/>
              <w:bottom w:val="nil"/>
              <w:right w:val="nil"/>
            </w:tcBorders>
            <w:shd w:val="clear" w:color="auto" w:fill="auto"/>
            <w:noWrap/>
            <w:vAlign w:val="bottom"/>
            <w:hideMark/>
          </w:tcPr>
          <w:p w14:paraId="6B81C0DC" w14:textId="77777777" w:rsidR="00AF2A57" w:rsidRPr="00AF2A57" w:rsidRDefault="00AF2A57" w:rsidP="001D6A3D">
            <w:pPr>
              <w:ind w:right="170"/>
              <w:jc w:val="right"/>
              <w:rPr>
                <w:rFonts w:cs="Arial"/>
                <w:color w:val="000000"/>
                <w:sz w:val="16"/>
                <w:szCs w:val="16"/>
                <w:lang w:eastAsia="en-AU"/>
              </w:rPr>
            </w:pPr>
            <w:proofErr w:type="spellStart"/>
            <w:r w:rsidRPr="00AF2A57">
              <w:rPr>
                <w:rFonts w:cs="Arial"/>
                <w:color w:val="000000"/>
                <w:sz w:val="16"/>
                <w:szCs w:val="16"/>
                <w:lang w:eastAsia="en-AU"/>
              </w:rPr>
              <w:t>n.a.</w:t>
            </w:r>
            <w:proofErr w:type="spellEnd"/>
            <w:r w:rsidRPr="00AF2A57">
              <w:rPr>
                <w:rFonts w:cs="Arial"/>
                <w:color w:val="000000"/>
                <w:sz w:val="16"/>
                <w:szCs w:val="16"/>
                <w:vertAlign w:val="superscript"/>
                <w:lang w:eastAsia="en-AU"/>
              </w:rPr>
              <w:t>(b)</w:t>
            </w:r>
          </w:p>
        </w:tc>
      </w:tr>
      <w:tr w:rsidR="00AF2A57" w:rsidRPr="00AF2A57" w14:paraId="421B0C81" w14:textId="77777777" w:rsidTr="00C341B8">
        <w:trPr>
          <w:trHeight w:val="225"/>
        </w:trPr>
        <w:tc>
          <w:tcPr>
            <w:tcW w:w="6537" w:type="dxa"/>
            <w:tcBorders>
              <w:top w:val="nil"/>
              <w:left w:val="nil"/>
              <w:bottom w:val="nil"/>
              <w:right w:val="nil"/>
            </w:tcBorders>
            <w:shd w:val="clear" w:color="auto" w:fill="auto"/>
            <w:vAlign w:val="bottom"/>
            <w:hideMark/>
          </w:tcPr>
          <w:p w14:paraId="40B03B52" w14:textId="77777777" w:rsidR="00AF2A57" w:rsidRPr="00AF2A57" w:rsidRDefault="00AF2A57" w:rsidP="002270EE">
            <w:pPr>
              <w:ind w:firstLineChars="300" w:firstLine="480"/>
              <w:rPr>
                <w:rFonts w:cs="Arial"/>
                <w:color w:val="000000"/>
                <w:sz w:val="16"/>
                <w:szCs w:val="16"/>
                <w:lang w:eastAsia="en-AU"/>
              </w:rPr>
            </w:pPr>
            <w:r w:rsidRPr="00AF2A57">
              <w:rPr>
                <w:rFonts w:cs="Arial"/>
                <w:color w:val="000000"/>
                <w:sz w:val="16"/>
                <w:szCs w:val="16"/>
                <w:lang w:eastAsia="en-AU"/>
              </w:rPr>
              <w:t>Number of visitors to zoos</w:t>
            </w:r>
          </w:p>
        </w:tc>
        <w:tc>
          <w:tcPr>
            <w:tcW w:w="737" w:type="dxa"/>
            <w:tcBorders>
              <w:top w:val="nil"/>
              <w:left w:val="nil"/>
              <w:bottom w:val="nil"/>
              <w:right w:val="nil"/>
            </w:tcBorders>
            <w:shd w:val="clear" w:color="auto" w:fill="auto"/>
            <w:noWrap/>
            <w:vAlign w:val="bottom"/>
            <w:hideMark/>
          </w:tcPr>
          <w:p w14:paraId="43E096F9"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million</w:t>
            </w:r>
          </w:p>
        </w:tc>
        <w:tc>
          <w:tcPr>
            <w:tcW w:w="1191" w:type="dxa"/>
            <w:tcBorders>
              <w:top w:val="nil"/>
              <w:left w:val="nil"/>
              <w:bottom w:val="nil"/>
              <w:right w:val="nil"/>
            </w:tcBorders>
            <w:shd w:val="clear" w:color="auto" w:fill="auto"/>
            <w:noWrap/>
            <w:vAlign w:val="bottom"/>
            <w:hideMark/>
          </w:tcPr>
          <w:p w14:paraId="1A0CB4A9"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1.53</w:t>
            </w:r>
          </w:p>
        </w:tc>
        <w:tc>
          <w:tcPr>
            <w:tcW w:w="1191" w:type="dxa"/>
            <w:tcBorders>
              <w:top w:val="nil"/>
              <w:left w:val="nil"/>
              <w:bottom w:val="nil"/>
              <w:right w:val="nil"/>
            </w:tcBorders>
            <w:shd w:val="clear" w:color="auto" w:fill="auto"/>
            <w:noWrap/>
            <w:vAlign w:val="bottom"/>
            <w:hideMark/>
          </w:tcPr>
          <w:p w14:paraId="747B87F1"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1.06</w:t>
            </w:r>
          </w:p>
        </w:tc>
      </w:tr>
      <w:tr w:rsidR="00AF2A57" w:rsidRPr="00AF2A57" w14:paraId="254592B1" w14:textId="77777777" w:rsidTr="00C341B8">
        <w:trPr>
          <w:trHeight w:val="450"/>
        </w:trPr>
        <w:tc>
          <w:tcPr>
            <w:tcW w:w="6537" w:type="dxa"/>
            <w:tcBorders>
              <w:top w:val="nil"/>
              <w:left w:val="nil"/>
              <w:bottom w:val="nil"/>
              <w:right w:val="nil"/>
            </w:tcBorders>
            <w:shd w:val="clear" w:color="auto" w:fill="auto"/>
            <w:vAlign w:val="bottom"/>
            <w:hideMark/>
          </w:tcPr>
          <w:p w14:paraId="22BB96B1" w14:textId="77777777" w:rsidR="00AF2A57" w:rsidRPr="00AF2A57" w:rsidRDefault="00AF2A57" w:rsidP="002270EE">
            <w:pPr>
              <w:rPr>
                <w:rFonts w:cs="Arial"/>
                <w:color w:val="000000"/>
                <w:sz w:val="16"/>
                <w:szCs w:val="16"/>
                <w:lang w:eastAsia="en-AU"/>
              </w:rPr>
            </w:pPr>
            <w:r w:rsidRPr="00AF2A57">
              <w:rPr>
                <w:rFonts w:cs="Arial"/>
                <w:color w:val="000000"/>
                <w:sz w:val="16"/>
                <w:szCs w:val="16"/>
                <w:lang w:eastAsia="en-AU"/>
              </w:rPr>
              <w:t xml:space="preserve">Number threatened, or previously locally extinct, species and ecological communities on track to be secure in the wild </w:t>
            </w:r>
          </w:p>
        </w:tc>
        <w:tc>
          <w:tcPr>
            <w:tcW w:w="737" w:type="dxa"/>
            <w:tcBorders>
              <w:top w:val="nil"/>
              <w:left w:val="nil"/>
              <w:bottom w:val="nil"/>
              <w:right w:val="nil"/>
            </w:tcBorders>
            <w:shd w:val="clear" w:color="auto" w:fill="auto"/>
            <w:noWrap/>
            <w:vAlign w:val="bottom"/>
            <w:hideMark/>
          </w:tcPr>
          <w:p w14:paraId="1190D860" w14:textId="77777777" w:rsidR="00AF2A57" w:rsidRPr="00AF2A57" w:rsidRDefault="00AF2A57" w:rsidP="002270EE">
            <w:pPr>
              <w:jc w:val="center"/>
              <w:rPr>
                <w:rFonts w:cs="Arial"/>
                <w:color w:val="000000"/>
                <w:sz w:val="16"/>
                <w:szCs w:val="16"/>
                <w:lang w:eastAsia="en-AU"/>
              </w:rPr>
            </w:pPr>
            <w:r w:rsidRPr="00AF2A57">
              <w:rPr>
                <w:rFonts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7CC986B4"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271</w:t>
            </w:r>
            <w:r w:rsidRPr="00AF2A57">
              <w:rPr>
                <w:rFonts w:cs="Arial"/>
                <w:color w:val="000000"/>
                <w:sz w:val="16"/>
                <w:szCs w:val="16"/>
                <w:vertAlign w:val="superscript"/>
                <w:lang w:eastAsia="en-AU"/>
              </w:rPr>
              <w:t>(a)</w:t>
            </w:r>
          </w:p>
        </w:tc>
        <w:tc>
          <w:tcPr>
            <w:tcW w:w="1191" w:type="dxa"/>
            <w:tcBorders>
              <w:top w:val="nil"/>
              <w:left w:val="nil"/>
              <w:bottom w:val="nil"/>
              <w:right w:val="nil"/>
            </w:tcBorders>
            <w:shd w:val="clear" w:color="auto" w:fill="auto"/>
            <w:noWrap/>
            <w:vAlign w:val="bottom"/>
            <w:hideMark/>
          </w:tcPr>
          <w:p w14:paraId="5A41B18F" w14:textId="77777777" w:rsidR="00AF2A57" w:rsidRPr="00AF2A57" w:rsidRDefault="00AF2A57" w:rsidP="001D6A3D">
            <w:pPr>
              <w:ind w:right="170"/>
              <w:jc w:val="right"/>
              <w:rPr>
                <w:rFonts w:cs="Arial"/>
                <w:color w:val="000000"/>
                <w:sz w:val="16"/>
                <w:szCs w:val="16"/>
                <w:lang w:eastAsia="en-AU"/>
              </w:rPr>
            </w:pPr>
            <w:r w:rsidRPr="00AF2A57">
              <w:rPr>
                <w:rFonts w:cs="Arial"/>
                <w:color w:val="000000"/>
                <w:sz w:val="16"/>
                <w:szCs w:val="16"/>
                <w:lang w:eastAsia="en-AU"/>
              </w:rPr>
              <w:t>271</w:t>
            </w:r>
          </w:p>
        </w:tc>
      </w:tr>
    </w:tbl>
    <w:p w14:paraId="1E228ADE" w14:textId="77777777" w:rsidR="002270EE" w:rsidRPr="002270EE" w:rsidRDefault="002270EE">
      <w:pPr>
        <w:rPr>
          <w:sz w:val="6"/>
          <w:szCs w:val="6"/>
        </w:rPr>
      </w:pPr>
    </w:p>
    <w:p w14:paraId="1DE11C4D" w14:textId="77777777" w:rsidR="002270EE" w:rsidRPr="00A74559" w:rsidRDefault="002270EE" w:rsidP="002270EE">
      <w:pPr>
        <w:ind w:left="357" w:hanging="357"/>
        <w:rPr>
          <w:rFonts w:cs="Arial"/>
          <w:color w:val="000000"/>
          <w:sz w:val="17"/>
          <w:szCs w:val="17"/>
          <w:lang w:eastAsia="en-AU"/>
        </w:rPr>
      </w:pPr>
      <w:r w:rsidRPr="00A74559">
        <w:rPr>
          <w:rFonts w:cs="Arial"/>
          <w:color w:val="000000"/>
          <w:sz w:val="17"/>
          <w:szCs w:val="17"/>
          <w:lang w:eastAsia="en-AU"/>
        </w:rPr>
        <w:t>Notes</w:t>
      </w:r>
    </w:p>
    <w:p w14:paraId="4EF22217" w14:textId="03C2656A" w:rsidR="002270EE" w:rsidRPr="002270EE" w:rsidRDefault="002270EE" w:rsidP="002270EE">
      <w:pPr>
        <w:ind w:left="357" w:hanging="357"/>
        <w:rPr>
          <w:rFonts w:cs="Arial"/>
          <w:color w:val="000000"/>
          <w:sz w:val="17"/>
          <w:szCs w:val="17"/>
          <w:lang w:eastAsia="en-AU"/>
        </w:rPr>
      </w:pPr>
      <w:r w:rsidRPr="002270EE">
        <w:rPr>
          <w:rFonts w:cs="Arial"/>
          <w:color w:val="000000"/>
          <w:sz w:val="17"/>
          <w:szCs w:val="17"/>
          <w:lang w:eastAsia="en-AU"/>
        </w:rPr>
        <w:t xml:space="preserve">(a) </w:t>
      </w:r>
      <w:r>
        <w:rPr>
          <w:rFonts w:cs="Arial"/>
          <w:color w:val="000000"/>
          <w:sz w:val="17"/>
          <w:szCs w:val="17"/>
          <w:lang w:eastAsia="en-AU"/>
        </w:rPr>
        <w:tab/>
      </w:r>
      <w:r w:rsidRPr="002270EE">
        <w:rPr>
          <w:rFonts w:cs="Arial"/>
          <w:color w:val="000000"/>
          <w:sz w:val="17"/>
          <w:szCs w:val="17"/>
          <w:lang w:eastAsia="en-AU"/>
        </w:rPr>
        <w:t xml:space="preserve">2019-20 data is not yet available, and an estimate for 2019-20 has been provided. </w:t>
      </w:r>
    </w:p>
    <w:p w14:paraId="3A12AFA3" w14:textId="53B93E37" w:rsidR="002270EE" w:rsidRPr="002270EE" w:rsidRDefault="002270EE" w:rsidP="002270EE">
      <w:pPr>
        <w:ind w:left="357" w:hanging="357"/>
        <w:rPr>
          <w:rFonts w:cs="Arial"/>
          <w:color w:val="000000"/>
          <w:sz w:val="17"/>
          <w:szCs w:val="17"/>
          <w:lang w:eastAsia="en-AU"/>
        </w:rPr>
      </w:pPr>
      <w:r w:rsidRPr="002270EE">
        <w:rPr>
          <w:rFonts w:cs="Arial"/>
          <w:color w:val="000000"/>
          <w:sz w:val="17"/>
          <w:szCs w:val="17"/>
          <w:lang w:eastAsia="en-AU"/>
        </w:rPr>
        <w:t xml:space="preserve">(b) </w:t>
      </w:r>
      <w:r>
        <w:rPr>
          <w:rFonts w:cs="Arial"/>
          <w:color w:val="000000"/>
          <w:sz w:val="17"/>
          <w:szCs w:val="17"/>
          <w:lang w:eastAsia="en-AU"/>
        </w:rPr>
        <w:tab/>
      </w:r>
      <w:r w:rsidRPr="002270EE">
        <w:rPr>
          <w:rFonts w:cs="Arial"/>
          <w:color w:val="000000"/>
          <w:sz w:val="17"/>
          <w:szCs w:val="17"/>
          <w:lang w:eastAsia="en-AU"/>
        </w:rPr>
        <w:t xml:space="preserve">Accurate forecasts for 2020-21 are not available, due to unknown impacts of COVID-19 and bushfires. </w:t>
      </w:r>
    </w:p>
    <w:p w14:paraId="79E8CD8A" w14:textId="0494B25B" w:rsidR="002270EE" w:rsidRPr="002270EE" w:rsidRDefault="002270EE" w:rsidP="002270EE">
      <w:pPr>
        <w:ind w:left="357" w:hanging="357"/>
        <w:rPr>
          <w:rFonts w:cs="Arial"/>
          <w:color w:val="000000"/>
          <w:sz w:val="17"/>
          <w:szCs w:val="17"/>
          <w:lang w:eastAsia="en-AU"/>
        </w:rPr>
      </w:pPr>
      <w:r w:rsidRPr="002270EE">
        <w:rPr>
          <w:rFonts w:cs="Arial"/>
          <w:color w:val="000000"/>
          <w:sz w:val="17"/>
          <w:szCs w:val="17"/>
          <w:lang w:eastAsia="en-AU"/>
        </w:rPr>
        <w:t xml:space="preserve">(c) </w:t>
      </w:r>
      <w:r>
        <w:rPr>
          <w:rFonts w:cs="Arial"/>
          <w:color w:val="000000"/>
          <w:sz w:val="17"/>
          <w:szCs w:val="17"/>
          <w:lang w:eastAsia="en-AU"/>
        </w:rPr>
        <w:tab/>
      </w:r>
      <w:r w:rsidRPr="002270EE">
        <w:rPr>
          <w:rFonts w:cs="Arial"/>
          <w:color w:val="000000"/>
          <w:sz w:val="17"/>
          <w:szCs w:val="17"/>
          <w:lang w:eastAsia="en-AU"/>
        </w:rPr>
        <w:t>These figures are reported to 3 decimal places, due to the magnitude of the numbers.</w:t>
      </w:r>
    </w:p>
    <w:p w14:paraId="7322125A" w14:textId="578AEF86" w:rsidR="002270EE" w:rsidRPr="002270EE" w:rsidRDefault="002270EE" w:rsidP="002270EE">
      <w:pPr>
        <w:ind w:left="357" w:hanging="357"/>
        <w:rPr>
          <w:rFonts w:cs="Arial"/>
          <w:color w:val="000000"/>
          <w:sz w:val="17"/>
          <w:szCs w:val="17"/>
          <w:lang w:eastAsia="en-AU"/>
        </w:rPr>
      </w:pPr>
      <w:r w:rsidRPr="002270EE">
        <w:rPr>
          <w:rFonts w:cs="Arial"/>
          <w:color w:val="000000"/>
          <w:sz w:val="17"/>
          <w:szCs w:val="17"/>
          <w:lang w:eastAsia="en-AU"/>
        </w:rPr>
        <w:t xml:space="preserve">(d) </w:t>
      </w:r>
      <w:r>
        <w:rPr>
          <w:rFonts w:cs="Arial"/>
          <w:color w:val="000000"/>
          <w:sz w:val="17"/>
          <w:szCs w:val="17"/>
          <w:lang w:eastAsia="en-AU"/>
        </w:rPr>
        <w:tab/>
      </w:r>
      <w:r w:rsidRPr="002270EE">
        <w:rPr>
          <w:rFonts w:cs="Arial"/>
          <w:color w:val="000000"/>
          <w:sz w:val="17"/>
          <w:szCs w:val="17"/>
          <w:lang w:eastAsia="en-AU"/>
        </w:rPr>
        <w:t>2017-18 data has been provided, as 2019-20 data will not be available until March 2021.</w:t>
      </w:r>
    </w:p>
    <w:p w14:paraId="2CB4ABEE" w14:textId="77777777" w:rsidR="002270EE" w:rsidRDefault="002270EE" w:rsidP="7B4CADEC">
      <w:pPr>
        <w:spacing w:before="160" w:after="100"/>
      </w:pPr>
    </w:p>
    <w:p w14:paraId="3F24C142" w14:textId="77777777" w:rsidR="002270EE" w:rsidRDefault="002270EE" w:rsidP="7B4CADEC">
      <w:pPr>
        <w:spacing w:before="160" w:after="100"/>
      </w:pPr>
    </w:p>
    <w:p w14:paraId="08902D32" w14:textId="77777777" w:rsidR="002270EE" w:rsidRDefault="002270EE" w:rsidP="7B4CADEC">
      <w:pPr>
        <w:spacing w:before="160" w:after="100"/>
      </w:pPr>
    </w:p>
    <w:p w14:paraId="0B95F404" w14:textId="0016DFB1" w:rsidR="003A31B7" w:rsidRDefault="003A31B7" w:rsidP="7B4CADEC">
      <w:pPr>
        <w:spacing w:before="160" w:after="100"/>
        <w:rPr>
          <w:rFonts w:eastAsiaTheme="minorHAnsi"/>
        </w:rPr>
      </w:pPr>
      <w:r>
        <w:br w:type="page"/>
      </w:r>
    </w:p>
    <w:p w14:paraId="0EE076D8" w14:textId="090885B9" w:rsidR="00D721E1" w:rsidRPr="00575819" w:rsidRDefault="00FC374F" w:rsidP="00933A90">
      <w:pPr>
        <w:pStyle w:val="Heading2"/>
        <w:numPr>
          <w:ilvl w:val="1"/>
          <w:numId w:val="11"/>
        </w:numPr>
        <w:rPr>
          <w:rFonts w:ascii="Arial" w:hAnsi="Arial" w:cs="Arial"/>
        </w:rPr>
      </w:pPr>
      <w:r>
        <w:rPr>
          <w:rFonts w:ascii="Arial" w:hAnsi="Arial" w:cs="Arial"/>
        </w:rPr>
        <w:lastRenderedPageBreak/>
        <w:t xml:space="preserve">Outcome 2: </w:t>
      </w:r>
      <w:r w:rsidR="00575819" w:rsidRPr="00575819">
        <w:rPr>
          <w:rFonts w:ascii="Arial" w:hAnsi="Arial" w:cs="Arial"/>
        </w:rPr>
        <w:t>Create a strong and liveable NSW</w:t>
      </w:r>
    </w:p>
    <w:tbl>
      <w:tblPr>
        <w:tblpPr w:leftFromText="180" w:rightFromText="180" w:vertAnchor="text" w:horzAnchor="margin" w:tblpXSpec="right" w:tblpY="748"/>
        <w:tblW w:w="1701" w:type="pct"/>
        <w:shd w:val="clear" w:color="auto" w:fill="F2F2F2" w:themeFill="background1" w:themeFillShade="F2"/>
        <w:tblCellMar>
          <w:left w:w="115" w:type="dxa"/>
          <w:right w:w="115" w:type="dxa"/>
        </w:tblCellMar>
        <w:tblLook w:val="04A0" w:firstRow="1" w:lastRow="0" w:firstColumn="1" w:lastColumn="0" w:noHBand="0" w:noVBand="1"/>
      </w:tblPr>
      <w:tblGrid>
        <w:gridCol w:w="1123"/>
        <w:gridCol w:w="954"/>
        <w:gridCol w:w="1202"/>
      </w:tblGrid>
      <w:tr w:rsidR="00AD74F0" w:rsidRPr="00974E67" w14:paraId="31916094" w14:textId="77777777" w:rsidTr="00ED358F">
        <w:trPr>
          <w:cantSplit/>
          <w:trHeight w:val="1003"/>
        </w:trPr>
        <w:tc>
          <w:tcPr>
            <w:tcW w:w="1712" w:type="pct"/>
            <w:shd w:val="clear" w:color="auto" w:fill="F2F2F2" w:themeFill="background1" w:themeFillShade="F2"/>
            <w:vAlign w:val="center"/>
          </w:tcPr>
          <w:p w14:paraId="0D9DC420" w14:textId="77777777" w:rsidR="00AD74F0" w:rsidRPr="00974E67" w:rsidRDefault="00AD74F0" w:rsidP="00ED358F">
            <w:pPr>
              <w:spacing w:before="120" w:after="120"/>
              <w:rPr>
                <w:rFonts w:cs="Arial"/>
                <w:noProof/>
                <w:sz w:val="23"/>
                <w:szCs w:val="23"/>
                <w:lang w:eastAsia="en-AU"/>
              </w:rPr>
            </w:pPr>
            <w:r w:rsidRPr="00974E67">
              <w:rPr>
                <w:rFonts w:cs="Arial"/>
                <w:noProof/>
                <w:lang w:eastAsia="en-AU"/>
              </w:rPr>
              <w:drawing>
                <wp:inline distT="0" distB="0" distL="0" distR="0" wp14:anchorId="07BD2974" wp14:editId="7EEC0600">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7879BF3C" w14:textId="77777777" w:rsidR="00AD74F0" w:rsidRPr="003D701A" w:rsidRDefault="00AD74F0" w:rsidP="00ED358F">
            <w:pPr>
              <w:spacing w:before="120" w:after="120"/>
              <w:jc w:val="center"/>
              <w:rPr>
                <w:rFonts w:cs="Arial"/>
                <w:color w:val="00ABE6"/>
                <w:sz w:val="18"/>
                <w:szCs w:val="18"/>
              </w:rPr>
            </w:pPr>
            <w:r w:rsidRPr="003D701A">
              <w:rPr>
                <w:rFonts w:cs="Arial"/>
                <w:color w:val="00ABE6"/>
                <w:sz w:val="18"/>
                <w:szCs w:val="18"/>
              </w:rPr>
              <w:t>$1.2 billion</w:t>
            </w:r>
          </w:p>
        </w:tc>
        <w:tc>
          <w:tcPr>
            <w:tcW w:w="1833" w:type="pct"/>
            <w:shd w:val="clear" w:color="auto" w:fill="F2F2F2" w:themeFill="background1" w:themeFillShade="F2"/>
            <w:vAlign w:val="center"/>
          </w:tcPr>
          <w:p w14:paraId="71AA692A" w14:textId="77777777" w:rsidR="00AD74F0" w:rsidRPr="00974E67" w:rsidRDefault="00AD74F0" w:rsidP="00ED358F">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r w:rsidR="00AD74F0" w:rsidRPr="00974E67" w14:paraId="7C2A8F02" w14:textId="77777777" w:rsidTr="00ED358F">
        <w:trPr>
          <w:cantSplit/>
          <w:trHeight w:val="1003"/>
        </w:trPr>
        <w:tc>
          <w:tcPr>
            <w:tcW w:w="1712" w:type="pct"/>
            <w:shd w:val="clear" w:color="auto" w:fill="F2F2F2" w:themeFill="background1" w:themeFillShade="F2"/>
            <w:vAlign w:val="center"/>
          </w:tcPr>
          <w:p w14:paraId="3132CC08" w14:textId="77777777" w:rsidR="00AD74F0" w:rsidRPr="00974E67" w:rsidRDefault="00AD74F0" w:rsidP="00ED358F">
            <w:pPr>
              <w:spacing w:before="120" w:after="120"/>
              <w:rPr>
                <w:rFonts w:cs="Arial"/>
                <w:noProof/>
              </w:rPr>
            </w:pPr>
            <w:r w:rsidRPr="00974E67">
              <w:rPr>
                <w:rFonts w:cs="Arial"/>
                <w:noProof/>
                <w:lang w:eastAsia="en-AU"/>
              </w:rPr>
              <w:drawing>
                <wp:inline distT="0" distB="0" distL="0" distR="0" wp14:anchorId="3FAF3D6A" wp14:editId="40D3D876">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04CA2694" w14:textId="77777777" w:rsidR="00AD74F0" w:rsidRPr="003D701A" w:rsidRDefault="00AD74F0" w:rsidP="00ED358F">
            <w:pPr>
              <w:spacing w:before="120" w:after="120"/>
              <w:jc w:val="center"/>
              <w:rPr>
                <w:rFonts w:cs="Arial"/>
                <w:color w:val="00ABE6"/>
                <w:sz w:val="18"/>
                <w:szCs w:val="18"/>
              </w:rPr>
            </w:pPr>
            <w:r w:rsidRPr="003D701A">
              <w:rPr>
                <w:rFonts w:cs="Arial"/>
                <w:color w:val="00ABE6"/>
                <w:sz w:val="18"/>
                <w:szCs w:val="18"/>
              </w:rPr>
              <w:t>$</w:t>
            </w:r>
            <w:r>
              <w:rPr>
                <w:rFonts w:cs="Arial"/>
                <w:color w:val="00ABE6"/>
                <w:sz w:val="18"/>
                <w:szCs w:val="18"/>
              </w:rPr>
              <w:t>28.8</w:t>
            </w:r>
            <w:r w:rsidRPr="003D701A">
              <w:rPr>
                <w:rFonts w:cs="Arial"/>
                <w:color w:val="00ABE6"/>
                <w:sz w:val="18"/>
                <w:szCs w:val="18"/>
              </w:rPr>
              <w:t xml:space="preserve"> million</w:t>
            </w:r>
          </w:p>
        </w:tc>
        <w:tc>
          <w:tcPr>
            <w:tcW w:w="1833" w:type="pct"/>
            <w:shd w:val="clear" w:color="auto" w:fill="F2F2F2" w:themeFill="background1" w:themeFillShade="F2"/>
            <w:vAlign w:val="center"/>
          </w:tcPr>
          <w:p w14:paraId="5A369CCF" w14:textId="77777777" w:rsidR="00AD74F0" w:rsidRPr="00974E67" w:rsidRDefault="00AD74F0" w:rsidP="00ED358F">
            <w:pPr>
              <w:rPr>
                <w:rFonts w:cs="Arial"/>
                <w:color w:val="00ABE6"/>
                <w:sz w:val="18"/>
                <w:szCs w:val="18"/>
              </w:rPr>
            </w:pPr>
            <w:r w:rsidRPr="00F8244B">
              <w:rPr>
                <w:rFonts w:cs="Arial"/>
                <w:color w:val="00ABE6"/>
                <w:sz w:val="18"/>
                <w:szCs w:val="18"/>
              </w:rPr>
              <w:t>Capital</w:t>
            </w:r>
            <w:r w:rsidRPr="00F8244B">
              <w:rPr>
                <w:rFonts w:cs="Arial"/>
                <w:color w:val="00ABE6"/>
                <w:sz w:val="18"/>
                <w:szCs w:val="18"/>
              </w:rPr>
              <w:br/>
              <w:t>Expenditure</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3D3AC25F" w14:textId="51DDF270" w:rsidR="00A55EBE" w:rsidRPr="003A0DAC" w:rsidRDefault="00A55EBE" w:rsidP="00CF3601">
      <w:pPr>
        <w:pStyle w:val="Heading3"/>
      </w:pPr>
      <w:r w:rsidRPr="003A0DAC">
        <w:t xml:space="preserve">State Outcome </w:t>
      </w:r>
      <w:r w:rsidRPr="00CF3601">
        <w:t>overview</w:t>
      </w:r>
      <w:r w:rsidRPr="003A0DAC">
        <w:t xml:space="preserve"> and 2020-21 investment</w:t>
      </w:r>
    </w:p>
    <w:p w14:paraId="7C84FB1D" w14:textId="30276EFE" w:rsidR="00575819" w:rsidRDefault="00575819" w:rsidP="00CF3601">
      <w:pPr>
        <w:pStyle w:val="BodyText"/>
      </w:pPr>
      <w:r w:rsidRPr="00BF653D">
        <w:t>Planning for great places that create the conditions for prosperity, economic development, innovation and jobs, delivering infrastructure and a diverse housing mix that responds to the needs of communities, and securing environmental sustainability, good design, greener places and safe and inclusive public spaces that bring communities together.</w:t>
      </w:r>
    </w:p>
    <w:p w14:paraId="77567375" w14:textId="77777777" w:rsidR="002611BE" w:rsidRDefault="005B7E4D" w:rsidP="00CF3601">
      <w:pPr>
        <w:pStyle w:val="BodyText"/>
      </w:pPr>
      <w:r>
        <w:t xml:space="preserve">The State Outcome comprises </w:t>
      </w:r>
      <w:r w:rsidR="001F24C0">
        <w:t>initiatives</w:t>
      </w:r>
      <w:r w:rsidR="00C6178F">
        <w:t xml:space="preserve"> aimed </w:t>
      </w:r>
      <w:r w:rsidR="00F357D6">
        <w:t>to improve liveability</w:t>
      </w:r>
      <w:r>
        <w:t xml:space="preserve"> across </w:t>
      </w:r>
      <w:r w:rsidR="00633E26">
        <w:t>N</w:t>
      </w:r>
      <w:r w:rsidR="00B751D3">
        <w:t xml:space="preserve">ew </w:t>
      </w:r>
      <w:r w:rsidR="00633E26">
        <w:t>S</w:t>
      </w:r>
      <w:r w:rsidR="00B751D3">
        <w:t xml:space="preserve">outh </w:t>
      </w:r>
      <w:r w:rsidR="00633E26">
        <w:t>W</w:t>
      </w:r>
      <w:r w:rsidR="00B751D3">
        <w:t>ales</w:t>
      </w:r>
      <w:r w:rsidR="000C6570">
        <w:t xml:space="preserve"> with </w:t>
      </w:r>
      <w:r w:rsidR="00B10AE3">
        <w:t xml:space="preserve">enhanced </w:t>
      </w:r>
      <w:r w:rsidR="00E7160D">
        <w:t>open, green and public spaces</w:t>
      </w:r>
      <w:r w:rsidR="002E3626">
        <w:t xml:space="preserve"> and </w:t>
      </w:r>
      <w:r w:rsidR="00E231F0">
        <w:t xml:space="preserve">planning efficiencies </w:t>
      </w:r>
      <w:r w:rsidR="00CE384F">
        <w:t xml:space="preserve">that </w:t>
      </w:r>
      <w:r w:rsidR="005E0450">
        <w:t xml:space="preserve">deliver economic stimulus and </w:t>
      </w:r>
      <w:r w:rsidR="00CE384F">
        <w:t>i</w:t>
      </w:r>
      <w:r w:rsidR="00D75182">
        <w:t>ncrease</w:t>
      </w:r>
      <w:r w:rsidR="00CE384F">
        <w:t xml:space="preserve"> </w:t>
      </w:r>
      <w:r w:rsidR="00653861">
        <w:t>housing supply and</w:t>
      </w:r>
      <w:r w:rsidR="00390B39">
        <w:t xml:space="preserve"> </w:t>
      </w:r>
      <w:r w:rsidR="000D6BA0">
        <w:t xml:space="preserve">infrastructure </w:t>
      </w:r>
      <w:r w:rsidR="0032681A">
        <w:t>in growth areas.</w:t>
      </w:r>
    </w:p>
    <w:p w14:paraId="4737A6F3" w14:textId="1DE7942D" w:rsidR="00A55EBE" w:rsidRDefault="00A55EBE" w:rsidP="00CF3601">
      <w:pPr>
        <w:pStyle w:val="Heading3"/>
      </w:pPr>
      <w:r w:rsidRPr="000101AC">
        <w:t xml:space="preserve">2020-21 </w:t>
      </w:r>
      <w:r w:rsidR="003761F4">
        <w:t xml:space="preserve">State Outcome </w:t>
      </w:r>
      <w:r w:rsidRPr="000101AC">
        <w:t xml:space="preserve">Budget </w:t>
      </w:r>
      <w:r w:rsidR="00A717D0">
        <w:t>h</w:t>
      </w:r>
      <w:r w:rsidRPr="000101AC">
        <w:t xml:space="preserve">ighlights </w:t>
      </w:r>
    </w:p>
    <w:p w14:paraId="00204160" w14:textId="24AB2AFD" w:rsidR="006C33C4" w:rsidRPr="006C33C4" w:rsidRDefault="006C33C4" w:rsidP="0081768D">
      <w:pPr>
        <w:pStyle w:val="BodyText"/>
      </w:pPr>
      <w:r w:rsidRPr="00517A0B">
        <w:t>In 2020-21, the Planning, Industry and Environment </w:t>
      </w:r>
      <w:r w:rsidR="004B22EB">
        <w:t>Cluster</w:t>
      </w:r>
      <w:r w:rsidRPr="00517A0B">
        <w:t xml:space="preserve"> will </w:t>
      </w:r>
      <w:r w:rsidRPr="00F97231">
        <w:t>invest $</w:t>
      </w:r>
      <w:r w:rsidR="00B929B6" w:rsidRPr="00F97231">
        <w:t>1.</w:t>
      </w:r>
      <w:r w:rsidR="0083198E">
        <w:t>3</w:t>
      </w:r>
      <w:r w:rsidR="00B929B6" w:rsidRPr="00F97231">
        <w:t xml:space="preserve"> </w:t>
      </w:r>
      <w:r w:rsidR="00E730B3" w:rsidRPr="00F97231">
        <w:t>b</w:t>
      </w:r>
      <w:r w:rsidRPr="00F97231">
        <w:t xml:space="preserve">illion </w:t>
      </w:r>
      <w:r w:rsidR="00E730B3" w:rsidRPr="00F97231">
        <w:t>($</w:t>
      </w:r>
      <w:r w:rsidR="00733F4A" w:rsidRPr="00F97231">
        <w:t>1.2</w:t>
      </w:r>
      <w:r w:rsidR="00E730B3" w:rsidRPr="00F97231">
        <w:t xml:space="preserve"> </w:t>
      </w:r>
      <w:r w:rsidRPr="00F97231">
        <w:t xml:space="preserve">billion recurrent expenses and </w:t>
      </w:r>
      <w:r w:rsidR="00E730B3" w:rsidRPr="00F97231">
        <w:t>$</w:t>
      </w:r>
      <w:r w:rsidR="005B6D08" w:rsidRPr="00F97231">
        <w:t>28.8</w:t>
      </w:r>
      <w:r w:rsidR="00E730B3" w:rsidRPr="00F97231">
        <w:t xml:space="preserve"> </w:t>
      </w:r>
      <w:r w:rsidRPr="00F97231">
        <w:t>million capital expenditure) </w:t>
      </w:r>
      <w:r w:rsidR="003D04D5" w:rsidRPr="00F97231">
        <w:t xml:space="preserve">in this </w:t>
      </w:r>
      <w:r w:rsidR="0088380B">
        <w:t>O</w:t>
      </w:r>
      <w:r w:rsidR="003D04D5" w:rsidRPr="00F97231">
        <w:t>utcome</w:t>
      </w:r>
      <w:r w:rsidRPr="00F97231">
        <w:t>, including:</w:t>
      </w:r>
    </w:p>
    <w:p w14:paraId="002D1FE8" w14:textId="312B134B" w:rsidR="00FD4B01" w:rsidRPr="009A481D" w:rsidRDefault="00FD4B01" w:rsidP="00A71349">
      <w:pPr>
        <w:pStyle w:val="Bullet1"/>
        <w:rPr>
          <w:sz w:val="23"/>
          <w:szCs w:val="23"/>
        </w:rPr>
      </w:pPr>
      <w:r w:rsidRPr="009A481D">
        <w:rPr>
          <w:sz w:val="23"/>
          <w:szCs w:val="23"/>
        </w:rPr>
        <w:t>$</w:t>
      </w:r>
      <w:r w:rsidR="00841351" w:rsidRPr="009A481D">
        <w:rPr>
          <w:sz w:val="23"/>
          <w:szCs w:val="23"/>
        </w:rPr>
        <w:t>2</w:t>
      </w:r>
      <w:r w:rsidR="009C1CF5">
        <w:rPr>
          <w:sz w:val="23"/>
          <w:szCs w:val="23"/>
        </w:rPr>
        <w:t>44.3</w:t>
      </w:r>
      <w:r w:rsidR="00841351" w:rsidRPr="009A481D">
        <w:rPr>
          <w:sz w:val="23"/>
          <w:szCs w:val="23"/>
        </w:rPr>
        <w:t xml:space="preserve"> million ($</w:t>
      </w:r>
      <w:r w:rsidR="006466D4">
        <w:rPr>
          <w:sz w:val="23"/>
          <w:szCs w:val="23"/>
        </w:rPr>
        <w:t>520.1</w:t>
      </w:r>
      <w:r w:rsidR="00841351" w:rsidRPr="009A481D">
        <w:rPr>
          <w:sz w:val="23"/>
          <w:szCs w:val="23"/>
        </w:rPr>
        <w:t xml:space="preserve"> million expenses and $53.2 million capital over four years) </w:t>
      </w:r>
      <w:r w:rsidRPr="009A481D">
        <w:rPr>
          <w:sz w:val="23"/>
          <w:szCs w:val="23"/>
        </w:rPr>
        <w:t xml:space="preserve">to deliver the </w:t>
      </w:r>
      <w:r w:rsidRPr="009A481D">
        <w:rPr>
          <w:i/>
          <w:sz w:val="23"/>
          <w:szCs w:val="23"/>
        </w:rPr>
        <w:t>NSW Planning Reform Action Plan</w:t>
      </w:r>
      <w:r w:rsidRPr="009A481D">
        <w:rPr>
          <w:sz w:val="23"/>
          <w:szCs w:val="23"/>
        </w:rPr>
        <w:t xml:space="preserve"> </w:t>
      </w:r>
      <w:r w:rsidR="007E5336" w:rsidRPr="009A481D">
        <w:rPr>
          <w:sz w:val="23"/>
          <w:szCs w:val="23"/>
        </w:rPr>
        <w:t>to</w:t>
      </w:r>
      <w:r w:rsidRPr="009A481D">
        <w:rPr>
          <w:sz w:val="23"/>
          <w:szCs w:val="23"/>
        </w:rPr>
        <w:t xml:space="preserve"> improve</w:t>
      </w:r>
      <w:r w:rsidR="007E5336" w:rsidRPr="009A481D">
        <w:rPr>
          <w:sz w:val="23"/>
          <w:szCs w:val="23"/>
        </w:rPr>
        <w:t xml:space="preserve"> the speed,</w:t>
      </w:r>
      <w:r w:rsidRPr="009A481D">
        <w:rPr>
          <w:sz w:val="23"/>
          <w:szCs w:val="23"/>
        </w:rPr>
        <w:t xml:space="preserve"> effectiveness and efficiency </w:t>
      </w:r>
      <w:r w:rsidR="00031B32" w:rsidRPr="009A481D">
        <w:rPr>
          <w:sz w:val="23"/>
          <w:szCs w:val="23"/>
        </w:rPr>
        <w:t xml:space="preserve">of </w:t>
      </w:r>
      <w:r w:rsidRPr="009A481D">
        <w:rPr>
          <w:sz w:val="23"/>
          <w:szCs w:val="23"/>
        </w:rPr>
        <w:t xml:space="preserve">the </w:t>
      </w:r>
      <w:r w:rsidR="00A71349" w:rsidRPr="009A481D">
        <w:rPr>
          <w:sz w:val="23"/>
          <w:szCs w:val="23"/>
        </w:rPr>
        <w:t xml:space="preserve">NSW </w:t>
      </w:r>
      <w:r w:rsidRPr="009A481D">
        <w:rPr>
          <w:sz w:val="23"/>
          <w:szCs w:val="23"/>
        </w:rPr>
        <w:t>planning system. This includes $</w:t>
      </w:r>
      <w:r w:rsidR="00872EE7" w:rsidRPr="009A481D">
        <w:rPr>
          <w:sz w:val="23"/>
          <w:szCs w:val="23"/>
        </w:rPr>
        <w:t>76.3</w:t>
      </w:r>
      <w:r w:rsidRPr="009A481D">
        <w:rPr>
          <w:sz w:val="23"/>
          <w:szCs w:val="23"/>
        </w:rPr>
        <w:t xml:space="preserve"> million </w:t>
      </w:r>
      <w:r w:rsidR="00E6220C" w:rsidRPr="009A481D">
        <w:rPr>
          <w:sz w:val="23"/>
          <w:szCs w:val="23"/>
        </w:rPr>
        <w:t>($250</w:t>
      </w:r>
      <w:r w:rsidR="00F93255" w:rsidRPr="009A481D">
        <w:rPr>
          <w:sz w:val="23"/>
          <w:szCs w:val="23"/>
        </w:rPr>
        <w:t>.0</w:t>
      </w:r>
      <w:r w:rsidR="00E6220C" w:rsidRPr="009A481D">
        <w:rPr>
          <w:sz w:val="23"/>
          <w:szCs w:val="23"/>
        </w:rPr>
        <w:t xml:space="preserve"> million </w:t>
      </w:r>
      <w:r w:rsidRPr="009A481D">
        <w:rPr>
          <w:sz w:val="23"/>
          <w:szCs w:val="23"/>
        </w:rPr>
        <w:t xml:space="preserve">over </w:t>
      </w:r>
      <w:r w:rsidR="00E6220C" w:rsidRPr="009A481D">
        <w:rPr>
          <w:sz w:val="23"/>
          <w:szCs w:val="23"/>
        </w:rPr>
        <w:t>three</w:t>
      </w:r>
      <w:r w:rsidRPr="009A481D">
        <w:rPr>
          <w:sz w:val="23"/>
          <w:szCs w:val="23"/>
        </w:rPr>
        <w:t xml:space="preserve"> years</w:t>
      </w:r>
      <w:r w:rsidR="00E6220C" w:rsidRPr="009A481D">
        <w:rPr>
          <w:sz w:val="23"/>
          <w:szCs w:val="23"/>
        </w:rPr>
        <w:t>)</w:t>
      </w:r>
      <w:r w:rsidRPr="009A481D">
        <w:rPr>
          <w:sz w:val="23"/>
          <w:szCs w:val="23"/>
        </w:rPr>
        <w:t xml:space="preserve"> for the </w:t>
      </w:r>
      <w:r w:rsidRPr="009A481D">
        <w:rPr>
          <w:i/>
          <w:sz w:val="23"/>
          <w:szCs w:val="23"/>
        </w:rPr>
        <w:t>NSW Public Spaces Legacy Program</w:t>
      </w:r>
      <w:r w:rsidR="00031B32" w:rsidRPr="009A481D">
        <w:rPr>
          <w:iCs/>
          <w:sz w:val="23"/>
          <w:szCs w:val="23"/>
        </w:rPr>
        <w:t xml:space="preserve">, which </w:t>
      </w:r>
      <w:r w:rsidR="00DB1F72" w:rsidRPr="009A481D">
        <w:rPr>
          <w:sz w:val="23"/>
          <w:szCs w:val="23"/>
        </w:rPr>
        <w:t>will accelerate planning assessments and fund</w:t>
      </w:r>
      <w:r w:rsidR="00B613AE" w:rsidRPr="009A481D">
        <w:rPr>
          <w:sz w:val="23"/>
          <w:szCs w:val="23"/>
        </w:rPr>
        <w:t xml:space="preserve"> </w:t>
      </w:r>
      <w:r w:rsidRPr="009A481D">
        <w:rPr>
          <w:sz w:val="23"/>
          <w:szCs w:val="23"/>
        </w:rPr>
        <w:t xml:space="preserve">new and </w:t>
      </w:r>
      <w:r w:rsidR="00D72BFD" w:rsidRPr="009A481D">
        <w:rPr>
          <w:sz w:val="23"/>
          <w:szCs w:val="23"/>
        </w:rPr>
        <w:t xml:space="preserve">improved </w:t>
      </w:r>
      <w:r w:rsidRPr="009A481D">
        <w:rPr>
          <w:sz w:val="23"/>
          <w:szCs w:val="23"/>
        </w:rPr>
        <w:t>public and open space</w:t>
      </w:r>
      <w:r w:rsidR="00D72BFD" w:rsidRPr="009A481D">
        <w:rPr>
          <w:sz w:val="23"/>
          <w:szCs w:val="23"/>
        </w:rPr>
        <w:t>s</w:t>
      </w:r>
      <w:r w:rsidR="00DB1F72" w:rsidRPr="009A481D">
        <w:rPr>
          <w:sz w:val="23"/>
          <w:szCs w:val="23"/>
        </w:rPr>
        <w:t xml:space="preserve"> </w:t>
      </w:r>
      <w:r w:rsidR="005F2312" w:rsidRPr="009A481D">
        <w:rPr>
          <w:sz w:val="23"/>
          <w:szCs w:val="23"/>
        </w:rPr>
        <w:t xml:space="preserve">across </w:t>
      </w:r>
      <w:r w:rsidR="00A130D2" w:rsidRPr="009A481D">
        <w:rPr>
          <w:sz w:val="23"/>
          <w:szCs w:val="23"/>
        </w:rPr>
        <w:t xml:space="preserve">the State. </w:t>
      </w:r>
      <w:r w:rsidR="009A2D1C" w:rsidRPr="009A481D">
        <w:rPr>
          <w:sz w:val="23"/>
          <w:szCs w:val="23"/>
        </w:rPr>
        <w:t xml:space="preserve">Other planning reforms </w:t>
      </w:r>
      <w:r w:rsidR="00A03719" w:rsidRPr="009A481D">
        <w:rPr>
          <w:sz w:val="23"/>
          <w:szCs w:val="23"/>
        </w:rPr>
        <w:t>include</w:t>
      </w:r>
      <w:r w:rsidR="009A2D1C" w:rsidRPr="009A481D">
        <w:rPr>
          <w:sz w:val="23"/>
          <w:szCs w:val="23"/>
        </w:rPr>
        <w:t xml:space="preserve"> </w:t>
      </w:r>
      <w:r w:rsidR="007C34AF" w:rsidRPr="009A481D">
        <w:rPr>
          <w:sz w:val="23"/>
          <w:szCs w:val="23"/>
        </w:rPr>
        <w:t>consolidating employment zones to improve simplicity and flexibility</w:t>
      </w:r>
      <w:r w:rsidR="003E0894" w:rsidRPr="009A481D">
        <w:rPr>
          <w:sz w:val="23"/>
          <w:szCs w:val="23"/>
        </w:rPr>
        <w:t>;</w:t>
      </w:r>
      <w:r w:rsidR="007C34AF" w:rsidRPr="009A481D">
        <w:rPr>
          <w:sz w:val="23"/>
          <w:szCs w:val="23"/>
        </w:rPr>
        <w:t xml:space="preserve"> and optimising the use of industrial land to generate greater economic value and employment</w:t>
      </w:r>
      <w:r w:rsidR="00E02987" w:rsidRPr="009A481D">
        <w:rPr>
          <w:sz w:val="23"/>
          <w:szCs w:val="23"/>
        </w:rPr>
        <w:t xml:space="preserve"> </w:t>
      </w:r>
    </w:p>
    <w:p w14:paraId="2464696B" w14:textId="4A19C1FF" w:rsidR="00525145" w:rsidRPr="009A481D" w:rsidRDefault="00D10BF0" w:rsidP="00A71349">
      <w:pPr>
        <w:pStyle w:val="Bullet1"/>
        <w:rPr>
          <w:sz w:val="23"/>
          <w:szCs w:val="23"/>
        </w:rPr>
      </w:pPr>
      <w:r w:rsidRPr="009A481D">
        <w:rPr>
          <w:sz w:val="23"/>
          <w:szCs w:val="23"/>
        </w:rPr>
        <w:t>$78.5 million ($314</w:t>
      </w:r>
      <w:r w:rsidR="006C1B0D" w:rsidRPr="009A481D">
        <w:rPr>
          <w:sz w:val="23"/>
          <w:szCs w:val="23"/>
        </w:rPr>
        <w:t>.0</w:t>
      </w:r>
      <w:r w:rsidRPr="009A481D">
        <w:rPr>
          <w:sz w:val="23"/>
          <w:szCs w:val="23"/>
        </w:rPr>
        <w:t xml:space="preserve"> million expenses over four years) for </w:t>
      </w:r>
      <w:r w:rsidR="007319C0" w:rsidRPr="009A481D">
        <w:rPr>
          <w:sz w:val="23"/>
          <w:szCs w:val="23"/>
        </w:rPr>
        <w:t>p</w:t>
      </w:r>
      <w:r w:rsidRPr="009A481D">
        <w:rPr>
          <w:sz w:val="23"/>
          <w:szCs w:val="23"/>
        </w:rPr>
        <w:t xml:space="preserve">ensioner council rate concessions </w:t>
      </w:r>
      <w:r w:rsidR="00A02CB0" w:rsidRPr="009A481D">
        <w:rPr>
          <w:sz w:val="23"/>
          <w:szCs w:val="23"/>
        </w:rPr>
        <w:t xml:space="preserve">to assist </w:t>
      </w:r>
      <w:r w:rsidR="0035504F" w:rsidRPr="009A481D">
        <w:rPr>
          <w:sz w:val="23"/>
          <w:szCs w:val="23"/>
        </w:rPr>
        <w:t>with the cost of living</w:t>
      </w:r>
    </w:p>
    <w:p w14:paraId="66371216" w14:textId="0E8179C6" w:rsidR="008E1703" w:rsidRPr="009A481D" w:rsidRDefault="008E1703" w:rsidP="00A71349">
      <w:pPr>
        <w:pStyle w:val="Bullet1"/>
        <w:rPr>
          <w:sz w:val="23"/>
          <w:szCs w:val="23"/>
        </w:rPr>
      </w:pPr>
      <w:r w:rsidRPr="009A481D">
        <w:rPr>
          <w:sz w:val="23"/>
          <w:szCs w:val="23"/>
        </w:rPr>
        <w:t>$</w:t>
      </w:r>
      <w:r w:rsidR="002B4CCF" w:rsidRPr="009A481D">
        <w:rPr>
          <w:sz w:val="23"/>
          <w:szCs w:val="23"/>
        </w:rPr>
        <w:t>46</w:t>
      </w:r>
      <w:r w:rsidRPr="009A481D">
        <w:rPr>
          <w:sz w:val="23"/>
          <w:szCs w:val="23"/>
        </w:rPr>
        <w:t>.</w:t>
      </w:r>
      <w:r w:rsidR="002B4CCF" w:rsidRPr="009A481D">
        <w:rPr>
          <w:sz w:val="23"/>
          <w:szCs w:val="23"/>
        </w:rPr>
        <w:t>4</w:t>
      </w:r>
      <w:r w:rsidRPr="009A481D">
        <w:rPr>
          <w:sz w:val="23"/>
          <w:szCs w:val="23"/>
        </w:rPr>
        <w:t xml:space="preserve"> million ($</w:t>
      </w:r>
      <w:r w:rsidR="002B4CCF" w:rsidRPr="009A481D">
        <w:rPr>
          <w:sz w:val="23"/>
          <w:szCs w:val="23"/>
        </w:rPr>
        <w:t>143.5</w:t>
      </w:r>
      <w:r w:rsidRPr="009A481D">
        <w:rPr>
          <w:sz w:val="23"/>
          <w:szCs w:val="23"/>
        </w:rPr>
        <w:t xml:space="preserve"> million capital over three years) to continue the </w:t>
      </w:r>
      <w:r w:rsidR="00D72BFD" w:rsidRPr="0088380B">
        <w:rPr>
          <w:i/>
          <w:iCs/>
          <w:sz w:val="23"/>
          <w:szCs w:val="23"/>
        </w:rPr>
        <w:t xml:space="preserve">Strategic </w:t>
      </w:r>
      <w:r w:rsidRPr="009A481D">
        <w:rPr>
          <w:i/>
          <w:sz w:val="23"/>
          <w:szCs w:val="23"/>
        </w:rPr>
        <w:t xml:space="preserve">Open Spaces </w:t>
      </w:r>
      <w:r w:rsidR="00D72BFD" w:rsidRPr="009A481D">
        <w:rPr>
          <w:i/>
          <w:sz w:val="23"/>
          <w:szCs w:val="23"/>
        </w:rPr>
        <w:t>P</w:t>
      </w:r>
      <w:r w:rsidRPr="009A481D">
        <w:rPr>
          <w:i/>
          <w:sz w:val="23"/>
          <w:szCs w:val="23"/>
        </w:rPr>
        <w:t xml:space="preserve">rogram </w:t>
      </w:r>
      <w:r w:rsidRPr="009A481D">
        <w:rPr>
          <w:sz w:val="23"/>
          <w:szCs w:val="23"/>
        </w:rPr>
        <w:t>across Greater Sydney, including:</w:t>
      </w:r>
      <w:r w:rsidR="003F1393" w:rsidRPr="009A481D">
        <w:rPr>
          <w:sz w:val="23"/>
          <w:szCs w:val="23"/>
        </w:rPr>
        <w:t xml:space="preserve"> </w:t>
      </w:r>
      <w:r w:rsidRPr="009A481D">
        <w:rPr>
          <w:sz w:val="23"/>
          <w:szCs w:val="23"/>
        </w:rPr>
        <w:t>new and upgraded parks at Penrith, Ermington, Appin, Leppington, Frenchs Forest, Carramar, Beaumont Hills</w:t>
      </w:r>
      <w:r w:rsidR="009C1BF3" w:rsidRPr="009A481D">
        <w:rPr>
          <w:sz w:val="23"/>
          <w:szCs w:val="23"/>
        </w:rPr>
        <w:t>,</w:t>
      </w:r>
      <w:r w:rsidRPr="009A481D">
        <w:rPr>
          <w:sz w:val="23"/>
          <w:szCs w:val="23"/>
        </w:rPr>
        <w:t xml:space="preserve"> Hurstville</w:t>
      </w:r>
      <w:r w:rsidR="00A4078A" w:rsidRPr="009A481D">
        <w:rPr>
          <w:sz w:val="23"/>
          <w:szCs w:val="23"/>
        </w:rPr>
        <w:t xml:space="preserve">; </w:t>
      </w:r>
      <w:r w:rsidR="00D31D41" w:rsidRPr="009A481D">
        <w:rPr>
          <w:sz w:val="23"/>
          <w:szCs w:val="23"/>
        </w:rPr>
        <w:t xml:space="preserve">and </w:t>
      </w:r>
      <w:r w:rsidR="00A4078A" w:rsidRPr="009A481D">
        <w:rPr>
          <w:sz w:val="23"/>
          <w:szCs w:val="23"/>
        </w:rPr>
        <w:t xml:space="preserve">funding for </w:t>
      </w:r>
      <w:r w:rsidRPr="009A481D">
        <w:rPr>
          <w:sz w:val="23"/>
          <w:szCs w:val="23"/>
        </w:rPr>
        <w:t xml:space="preserve">Callan Park </w:t>
      </w:r>
    </w:p>
    <w:p w14:paraId="0327FC03" w14:textId="59FC3AD2" w:rsidR="00A81D18" w:rsidRPr="009A481D" w:rsidRDefault="00A81D18" w:rsidP="00A81D18">
      <w:pPr>
        <w:pStyle w:val="Bullet1"/>
        <w:rPr>
          <w:sz w:val="23"/>
          <w:szCs w:val="23"/>
        </w:rPr>
      </w:pPr>
      <w:r w:rsidRPr="009A481D">
        <w:rPr>
          <w:sz w:val="23"/>
          <w:szCs w:val="23"/>
        </w:rPr>
        <w:t>$32.</w:t>
      </w:r>
      <w:r w:rsidR="0068383C">
        <w:rPr>
          <w:sz w:val="23"/>
          <w:szCs w:val="23"/>
        </w:rPr>
        <w:t>8</w:t>
      </w:r>
      <w:r w:rsidRPr="009A481D">
        <w:rPr>
          <w:sz w:val="23"/>
          <w:szCs w:val="23"/>
        </w:rPr>
        <w:t xml:space="preserve"> million to help councils meet increases in the Emergency Services Levy to pay for new compensation arrangements for firefighters who develop cancer</w:t>
      </w:r>
    </w:p>
    <w:p w14:paraId="7866E2F1" w14:textId="1AEB1B21" w:rsidR="00E86CBF" w:rsidRPr="009A481D" w:rsidRDefault="00E86CBF" w:rsidP="00E86CBF">
      <w:pPr>
        <w:pStyle w:val="Bullet1"/>
        <w:rPr>
          <w:rFonts w:ascii="Calibri" w:hAnsi="Calibri" w:cs="Calibri"/>
          <w:sz w:val="23"/>
          <w:szCs w:val="23"/>
        </w:rPr>
      </w:pPr>
      <w:r w:rsidRPr="009A481D">
        <w:rPr>
          <w:sz w:val="23"/>
          <w:szCs w:val="23"/>
        </w:rPr>
        <w:t xml:space="preserve">$26.0 million over two years from 2021-22 to </w:t>
      </w:r>
      <w:r w:rsidR="00B431FF">
        <w:rPr>
          <w:sz w:val="23"/>
          <w:szCs w:val="23"/>
        </w:rPr>
        <w:t xml:space="preserve">support small businesses to </w:t>
      </w:r>
      <w:r w:rsidRPr="009A481D">
        <w:rPr>
          <w:sz w:val="23"/>
          <w:szCs w:val="23"/>
        </w:rPr>
        <w:t>accelerate research and development in New South Wales, including:</w:t>
      </w:r>
    </w:p>
    <w:p w14:paraId="5FEE2FEF" w14:textId="46D00D21" w:rsidR="00E86CBF" w:rsidRPr="009A481D" w:rsidRDefault="00E86CBF" w:rsidP="00E86CBF">
      <w:pPr>
        <w:pStyle w:val="Bullet2"/>
        <w:rPr>
          <w:rFonts w:ascii="Calibri" w:hAnsi="Calibri" w:cs="Calibri"/>
          <w:sz w:val="23"/>
          <w:szCs w:val="23"/>
          <w:lang w:eastAsia="en-AU"/>
        </w:rPr>
      </w:pPr>
      <w:r w:rsidRPr="009A481D">
        <w:rPr>
          <w:sz w:val="23"/>
          <w:szCs w:val="23"/>
          <w:lang w:eastAsia="en-AU"/>
        </w:rPr>
        <w:t xml:space="preserve">$24.0 million for a Small Business Innovation &amp; Research Program, providing competitive grants for NSW </w:t>
      </w:r>
      <w:r w:rsidR="00151B45">
        <w:rPr>
          <w:sz w:val="23"/>
          <w:szCs w:val="23"/>
          <w:lang w:eastAsia="en-AU"/>
        </w:rPr>
        <w:t>small-medium enterprises</w:t>
      </w:r>
      <w:r w:rsidRPr="009A481D">
        <w:rPr>
          <w:sz w:val="23"/>
          <w:szCs w:val="23"/>
          <w:lang w:eastAsia="en-AU"/>
        </w:rPr>
        <w:t xml:space="preserve"> to commercialise innovative solutions to well</w:t>
      </w:r>
      <w:r w:rsidRPr="009A481D">
        <w:rPr>
          <w:sz w:val="23"/>
          <w:szCs w:val="23"/>
          <w:lang w:eastAsia="en-AU"/>
        </w:rPr>
        <w:noBreakHyphen/>
        <w:t>defined government problems. The program will grow a pipeline of innovative, fit-for-purpose products and services from SMEs with Government as their proactive customer</w:t>
      </w:r>
    </w:p>
    <w:p w14:paraId="4FB1C5FB" w14:textId="0F73FB2F" w:rsidR="00E86CBF" w:rsidRPr="009A481D" w:rsidRDefault="00E86CBF" w:rsidP="00E86CBF">
      <w:pPr>
        <w:pStyle w:val="Bullet2"/>
        <w:rPr>
          <w:rFonts w:ascii="Calibri" w:hAnsi="Calibri" w:cs="Calibri"/>
          <w:sz w:val="23"/>
          <w:szCs w:val="23"/>
          <w:lang w:eastAsia="en-AU"/>
        </w:rPr>
      </w:pPr>
      <w:r w:rsidRPr="009A481D">
        <w:rPr>
          <w:sz w:val="23"/>
          <w:szCs w:val="23"/>
          <w:lang w:eastAsia="en-AU"/>
        </w:rPr>
        <w:t>$2.0 million for an online R&amp;D matchmaking platform, which will link research ‘sellers’ and infrastructure to research ‘buyers’ and investors, allowing researchers to work closely with government and industry to translate ideas into new products, services and jobs</w:t>
      </w:r>
    </w:p>
    <w:p w14:paraId="7BE1543F" w14:textId="77777777" w:rsidR="002C3AA1" w:rsidRDefault="002C3AA1">
      <w:pPr>
        <w:rPr>
          <w:rFonts w:eastAsia="Arial" w:cs="Arial"/>
          <w:sz w:val="23"/>
          <w:szCs w:val="23"/>
          <w:shd w:val="clear" w:color="auto" w:fill="FFFFFF"/>
        </w:rPr>
      </w:pPr>
      <w:r>
        <w:rPr>
          <w:sz w:val="23"/>
          <w:szCs w:val="23"/>
        </w:rPr>
        <w:br w:type="page"/>
      </w:r>
    </w:p>
    <w:p w14:paraId="10249D24" w14:textId="7F3052B1" w:rsidR="00FF43D3" w:rsidRPr="009A481D" w:rsidRDefault="00FF43D3" w:rsidP="00A71349">
      <w:pPr>
        <w:pStyle w:val="Bullet1"/>
        <w:rPr>
          <w:sz w:val="23"/>
          <w:szCs w:val="23"/>
        </w:rPr>
      </w:pPr>
      <w:r w:rsidRPr="009A481D">
        <w:rPr>
          <w:sz w:val="23"/>
          <w:szCs w:val="23"/>
        </w:rPr>
        <w:lastRenderedPageBreak/>
        <w:t>$1</w:t>
      </w:r>
      <w:r w:rsidR="00481076" w:rsidRPr="009A481D">
        <w:rPr>
          <w:sz w:val="23"/>
          <w:szCs w:val="23"/>
        </w:rPr>
        <w:t>9.2</w:t>
      </w:r>
      <w:r w:rsidRPr="009A481D">
        <w:rPr>
          <w:sz w:val="23"/>
          <w:szCs w:val="23"/>
        </w:rPr>
        <w:t xml:space="preserve"> million (</w:t>
      </w:r>
      <w:r w:rsidR="005F0E74">
        <w:rPr>
          <w:sz w:val="23"/>
          <w:szCs w:val="23"/>
        </w:rPr>
        <w:t>$24.6</w:t>
      </w:r>
      <w:r w:rsidRPr="009A481D">
        <w:rPr>
          <w:sz w:val="23"/>
          <w:szCs w:val="23"/>
        </w:rPr>
        <w:t xml:space="preserve"> million expenses </w:t>
      </w:r>
      <w:r w:rsidR="005F0E74">
        <w:rPr>
          <w:sz w:val="23"/>
          <w:szCs w:val="23"/>
        </w:rPr>
        <w:t>and $40</w:t>
      </w:r>
      <w:r w:rsidR="00AF1886">
        <w:rPr>
          <w:sz w:val="23"/>
          <w:szCs w:val="23"/>
        </w:rPr>
        <w:t>.0</w:t>
      </w:r>
      <w:r w:rsidR="005F0E74">
        <w:rPr>
          <w:sz w:val="23"/>
          <w:szCs w:val="23"/>
        </w:rPr>
        <w:t xml:space="preserve"> million capital </w:t>
      </w:r>
      <w:r w:rsidRPr="009A481D">
        <w:rPr>
          <w:sz w:val="23"/>
          <w:szCs w:val="23"/>
        </w:rPr>
        <w:t xml:space="preserve">over three years) for the </w:t>
      </w:r>
      <w:r w:rsidRPr="009A481D">
        <w:rPr>
          <w:i/>
          <w:sz w:val="23"/>
          <w:szCs w:val="23"/>
        </w:rPr>
        <w:t>Cumberland Plain Conservation Plan</w:t>
      </w:r>
      <w:r w:rsidRPr="009A481D">
        <w:rPr>
          <w:sz w:val="23"/>
          <w:szCs w:val="23"/>
        </w:rPr>
        <w:t xml:space="preserve"> to acquire the first stage of the Georges River Koala Reserve, restoring native plants for koala habitat, installation of koala exclusion fencing to protect koalas from urban interfaces and establishment of biodiversity stewardship agreements on up to 540 hectares of conservation lands in the Greater Macarthur Growth Area</w:t>
      </w:r>
    </w:p>
    <w:p w14:paraId="23B623EE" w14:textId="0764648C" w:rsidR="00870AEF" w:rsidRPr="009A481D" w:rsidRDefault="3A0A4A6B" w:rsidP="00A71349">
      <w:pPr>
        <w:pStyle w:val="Bullet1"/>
        <w:rPr>
          <w:rFonts w:ascii="Times New Roman" w:hAnsi="Times New Roman" w:cs="Times New Roman"/>
          <w:sz w:val="23"/>
          <w:szCs w:val="23"/>
        </w:rPr>
      </w:pPr>
      <w:r w:rsidRPr="009A481D">
        <w:rPr>
          <w:sz w:val="23"/>
          <w:szCs w:val="23"/>
        </w:rPr>
        <w:t>$</w:t>
      </w:r>
      <w:r w:rsidR="003A7A70" w:rsidRPr="009A481D">
        <w:rPr>
          <w:sz w:val="23"/>
          <w:szCs w:val="23"/>
        </w:rPr>
        <w:t xml:space="preserve">16.5 million ($69.3 million grant expenses over four years) </w:t>
      </w:r>
      <w:r w:rsidRPr="009A481D">
        <w:rPr>
          <w:sz w:val="23"/>
          <w:szCs w:val="23"/>
        </w:rPr>
        <w:t xml:space="preserve">to deliver the </w:t>
      </w:r>
      <w:r w:rsidRPr="009A481D">
        <w:rPr>
          <w:i/>
          <w:sz w:val="23"/>
          <w:szCs w:val="23"/>
        </w:rPr>
        <w:t xml:space="preserve">Roads to Home </w:t>
      </w:r>
      <w:r w:rsidR="00D72BFD" w:rsidRPr="009A481D">
        <w:rPr>
          <w:i/>
          <w:sz w:val="23"/>
          <w:szCs w:val="23"/>
        </w:rPr>
        <w:t>P</w:t>
      </w:r>
      <w:r w:rsidRPr="009A481D">
        <w:rPr>
          <w:i/>
          <w:sz w:val="23"/>
          <w:szCs w:val="23"/>
        </w:rPr>
        <w:t>rogram</w:t>
      </w:r>
      <w:r w:rsidRPr="009A481D">
        <w:rPr>
          <w:sz w:val="23"/>
          <w:szCs w:val="23"/>
        </w:rPr>
        <w:t>, which</w:t>
      </w:r>
      <w:r w:rsidR="009D3E7F" w:rsidRPr="009A481D">
        <w:rPr>
          <w:sz w:val="23"/>
          <w:szCs w:val="23"/>
        </w:rPr>
        <w:t xml:space="preserve"> will provide </w:t>
      </w:r>
      <w:r w:rsidRPr="009A481D">
        <w:rPr>
          <w:sz w:val="23"/>
          <w:szCs w:val="23"/>
        </w:rPr>
        <w:t xml:space="preserve">planning and infrastructure upgrades to </w:t>
      </w:r>
      <w:r w:rsidR="00746D84" w:rsidRPr="009A481D">
        <w:rPr>
          <w:sz w:val="23"/>
          <w:szCs w:val="23"/>
        </w:rPr>
        <w:t xml:space="preserve">up to </w:t>
      </w:r>
      <w:r w:rsidR="00BF0231" w:rsidRPr="009A481D">
        <w:rPr>
          <w:sz w:val="23"/>
          <w:szCs w:val="23"/>
        </w:rPr>
        <w:t>seven</w:t>
      </w:r>
      <w:r w:rsidR="00FF7B69" w:rsidRPr="009A481D">
        <w:rPr>
          <w:sz w:val="23"/>
          <w:szCs w:val="23"/>
        </w:rPr>
        <w:t xml:space="preserve"> further</w:t>
      </w:r>
      <w:r w:rsidR="00175C28" w:rsidRPr="009A481D">
        <w:rPr>
          <w:sz w:val="23"/>
          <w:szCs w:val="23"/>
        </w:rPr>
        <w:t xml:space="preserve"> </w:t>
      </w:r>
      <w:r w:rsidR="00D72BFD" w:rsidRPr="009A481D">
        <w:rPr>
          <w:sz w:val="23"/>
          <w:szCs w:val="23"/>
        </w:rPr>
        <w:t xml:space="preserve">Aboriginal </w:t>
      </w:r>
      <w:r w:rsidR="00175C28" w:rsidRPr="009A481D">
        <w:rPr>
          <w:sz w:val="23"/>
          <w:szCs w:val="23"/>
        </w:rPr>
        <w:t xml:space="preserve">communities, in addition to the original </w:t>
      </w:r>
      <w:r w:rsidR="009C2855" w:rsidRPr="009A481D">
        <w:rPr>
          <w:sz w:val="23"/>
          <w:szCs w:val="23"/>
        </w:rPr>
        <w:t>10</w:t>
      </w:r>
      <w:r w:rsidR="00175C28" w:rsidRPr="009A481D">
        <w:rPr>
          <w:sz w:val="23"/>
          <w:szCs w:val="23"/>
        </w:rPr>
        <w:t xml:space="preserve"> communities</w:t>
      </w:r>
    </w:p>
    <w:p w14:paraId="334F366E" w14:textId="4DC4982D" w:rsidR="00224D29" w:rsidRPr="009A481D" w:rsidRDefault="004E1A91" w:rsidP="00A71349">
      <w:pPr>
        <w:pStyle w:val="Bullet1"/>
        <w:rPr>
          <w:sz w:val="23"/>
          <w:szCs w:val="23"/>
        </w:rPr>
      </w:pPr>
      <w:r w:rsidRPr="009A481D">
        <w:rPr>
          <w:sz w:val="23"/>
          <w:szCs w:val="23"/>
        </w:rPr>
        <w:t>$14.8 million over four years to build a more efficient and certain infrastructure contributions system, with the NSW Productivity Commission due to provide specific recommendations to Government in late 2020</w:t>
      </w:r>
    </w:p>
    <w:p w14:paraId="0A0ECD1E" w14:textId="34BF9A4E" w:rsidR="00062BE3" w:rsidRPr="009A481D" w:rsidRDefault="00062BE3" w:rsidP="00062BE3">
      <w:pPr>
        <w:pStyle w:val="Bullet1"/>
        <w:rPr>
          <w:sz w:val="23"/>
          <w:szCs w:val="23"/>
        </w:rPr>
      </w:pPr>
      <w:r w:rsidRPr="009A481D">
        <w:rPr>
          <w:sz w:val="23"/>
          <w:szCs w:val="23"/>
        </w:rPr>
        <w:t>$5.</w:t>
      </w:r>
      <w:r w:rsidR="0068383C">
        <w:rPr>
          <w:sz w:val="23"/>
          <w:szCs w:val="23"/>
        </w:rPr>
        <w:t>6</w:t>
      </w:r>
      <w:r w:rsidRPr="009A481D">
        <w:rPr>
          <w:sz w:val="23"/>
          <w:szCs w:val="23"/>
        </w:rPr>
        <w:t xml:space="preserve"> million </w:t>
      </w:r>
      <w:r w:rsidR="00151B45">
        <w:rPr>
          <w:sz w:val="23"/>
          <w:szCs w:val="23"/>
        </w:rPr>
        <w:t>for</w:t>
      </w:r>
      <w:r w:rsidRPr="009A481D">
        <w:rPr>
          <w:sz w:val="23"/>
          <w:szCs w:val="23"/>
        </w:rPr>
        <w:t xml:space="preserve"> the Companion Animals Fund </w:t>
      </w:r>
      <w:r w:rsidR="002031E0" w:rsidRPr="009A481D">
        <w:rPr>
          <w:sz w:val="23"/>
          <w:szCs w:val="23"/>
        </w:rPr>
        <w:t xml:space="preserve">to support </w:t>
      </w:r>
      <w:r w:rsidRPr="009A481D">
        <w:rPr>
          <w:sz w:val="23"/>
          <w:szCs w:val="23"/>
        </w:rPr>
        <w:t xml:space="preserve">councils to </w:t>
      </w:r>
      <w:r w:rsidR="002031E0" w:rsidRPr="009A481D">
        <w:rPr>
          <w:sz w:val="23"/>
          <w:szCs w:val="23"/>
        </w:rPr>
        <w:t xml:space="preserve">deliver services related to </w:t>
      </w:r>
      <w:r w:rsidRPr="009A481D">
        <w:rPr>
          <w:sz w:val="23"/>
          <w:szCs w:val="23"/>
        </w:rPr>
        <w:t>pet cats and dogs including pounds/shelters, ranger services, dog exercise areas, education and awareness programs</w:t>
      </w:r>
      <w:r w:rsidR="00A03D31" w:rsidRPr="009A481D">
        <w:rPr>
          <w:sz w:val="23"/>
          <w:szCs w:val="23"/>
        </w:rPr>
        <w:t>.</w:t>
      </w:r>
    </w:p>
    <w:p w14:paraId="75D261BF" w14:textId="4F97A264" w:rsidR="004332F8" w:rsidRPr="00DC6435" w:rsidRDefault="004332F8" w:rsidP="0081768D">
      <w:pPr>
        <w:pStyle w:val="Heading3"/>
      </w:pPr>
      <w:r w:rsidRPr="00DC6435">
        <w:t xml:space="preserve">Key performance </w:t>
      </w:r>
      <w:r w:rsidRPr="0081768D">
        <w:t>insights</w:t>
      </w:r>
      <w:r w:rsidRPr="00DC6435">
        <w:t xml:space="preserve"> </w:t>
      </w:r>
    </w:p>
    <w:p w14:paraId="2762E12D" w14:textId="77777777" w:rsidR="00A84B15" w:rsidRPr="00DF4C60" w:rsidRDefault="00A84B15" w:rsidP="007620A2">
      <w:pPr>
        <w:pStyle w:val="BodyText"/>
      </w:pPr>
      <w:r w:rsidRPr="00997E6C">
        <w:t xml:space="preserve">This section provides </w:t>
      </w:r>
      <w:r>
        <w:t xml:space="preserve">analysis and </w:t>
      </w:r>
      <w:r w:rsidRPr="00997E6C">
        <w:t>insights on</w:t>
      </w:r>
      <w:r>
        <w:t xml:space="preserve"> key Outcome Indicators for this State Outcome. </w:t>
      </w:r>
      <w:r w:rsidRPr="00997E6C">
        <w:t xml:space="preserve"> </w:t>
      </w:r>
    </w:p>
    <w:p w14:paraId="11D2A4EC" w14:textId="1C66D94B" w:rsidR="00B63100" w:rsidRPr="00266481" w:rsidRDefault="008D069E" w:rsidP="00312BB4">
      <w:pPr>
        <w:pStyle w:val="Heading4"/>
        <w:rPr>
          <w:rFonts w:eastAsia="Calibri"/>
          <w:szCs w:val="25"/>
          <w:lang w:eastAsia="zh-TW"/>
        </w:rPr>
      </w:pPr>
      <w:r w:rsidRPr="00266481">
        <w:rPr>
          <w:rFonts w:eastAsia="Calibri"/>
          <w:szCs w:val="25"/>
          <w:lang w:eastAsia="zh-TW"/>
        </w:rPr>
        <w:t>Ensure 17</w:t>
      </w:r>
      <w:r w:rsidR="00686629" w:rsidRPr="00266481">
        <w:rPr>
          <w:rFonts w:eastAsia="Calibri"/>
          <w:szCs w:val="25"/>
          <w:lang w:eastAsia="zh-TW"/>
        </w:rPr>
        <w:t xml:space="preserve"> </w:t>
      </w:r>
      <w:r w:rsidR="00F2524F" w:rsidRPr="00266481">
        <w:rPr>
          <w:rFonts w:eastAsia="Calibri"/>
          <w:szCs w:val="25"/>
          <w:lang w:eastAsia="zh-TW"/>
        </w:rPr>
        <w:t>per cent</w:t>
      </w:r>
      <w:r w:rsidRPr="00266481">
        <w:rPr>
          <w:rFonts w:eastAsia="Calibri"/>
          <w:szCs w:val="25"/>
          <w:lang w:eastAsia="zh-TW"/>
        </w:rPr>
        <w:t xml:space="preserve"> reduction in </w:t>
      </w:r>
      <w:r w:rsidR="00F2524F" w:rsidRPr="00266481">
        <w:rPr>
          <w:rFonts w:eastAsia="Calibri"/>
          <w:szCs w:val="25"/>
          <w:lang w:eastAsia="zh-TW"/>
        </w:rPr>
        <w:t>S</w:t>
      </w:r>
      <w:r w:rsidRPr="00266481">
        <w:rPr>
          <w:rFonts w:eastAsia="Calibri"/>
          <w:szCs w:val="25"/>
          <w:lang w:eastAsia="zh-TW"/>
        </w:rPr>
        <w:t>tate significant development assessment</w:t>
      </w:r>
      <w:r w:rsidR="009C61B1">
        <w:rPr>
          <w:rFonts w:eastAsia="Calibri"/>
          <w:szCs w:val="25"/>
          <w:lang w:eastAsia="zh-TW"/>
        </w:rPr>
        <w:t xml:space="preserve"> times</w:t>
      </w:r>
      <w:r w:rsidRPr="00266481">
        <w:rPr>
          <w:rFonts w:eastAsia="Calibri"/>
          <w:szCs w:val="25"/>
          <w:lang w:eastAsia="zh-TW"/>
        </w:rPr>
        <w:t xml:space="preserve"> from 120 to 100 days by June 2023</w:t>
      </w:r>
      <w:r w:rsidR="00C66D56" w:rsidRPr="00266481">
        <w:rPr>
          <w:rFonts w:eastAsia="Calibri"/>
          <w:szCs w:val="25"/>
          <w:lang w:eastAsia="zh-TW"/>
        </w:rPr>
        <w:t xml:space="preserve"> (except projects subject to an Independent Planning Commission hearing)</w:t>
      </w:r>
    </w:p>
    <w:p w14:paraId="43CFD3CB" w14:textId="212B4AA4" w:rsidR="0095264D" w:rsidRPr="00CC2BB6" w:rsidRDefault="00973110" w:rsidP="00312F2F">
      <w:pPr>
        <w:pStyle w:val="BodyText"/>
      </w:pPr>
      <w:r>
        <w:t>Performance against this indicator has been challenging. However, i</w:t>
      </w:r>
      <w:r w:rsidR="0095264D" w:rsidRPr="00CC2BB6">
        <w:t>n 2020 the Department of Planning, Industry and Environment</w:t>
      </w:r>
      <w:r w:rsidR="00F2524F">
        <w:t xml:space="preserve"> </w:t>
      </w:r>
      <w:r w:rsidR="0095264D" w:rsidRPr="00CC2BB6">
        <w:t>is introducing bold reforms to create a more timely, certain and transparent planning system for N</w:t>
      </w:r>
      <w:r w:rsidR="00F2524F">
        <w:t xml:space="preserve">ew </w:t>
      </w:r>
      <w:r w:rsidR="0095264D" w:rsidRPr="00CC2BB6">
        <w:t>S</w:t>
      </w:r>
      <w:r w:rsidR="00F2524F">
        <w:t xml:space="preserve">outh </w:t>
      </w:r>
      <w:r w:rsidR="0095264D" w:rsidRPr="00CC2BB6">
        <w:t>W</w:t>
      </w:r>
      <w:r w:rsidR="00F2524F">
        <w:t>ales</w:t>
      </w:r>
      <w:r w:rsidR="0095264D" w:rsidRPr="00CC2BB6">
        <w:t xml:space="preserve">. </w:t>
      </w:r>
    </w:p>
    <w:p w14:paraId="35F63935" w14:textId="319CEDE2" w:rsidR="009236AF" w:rsidRDefault="00F65619" w:rsidP="00312F2F">
      <w:pPr>
        <w:pStyle w:val="BodyText"/>
      </w:pPr>
      <w:r>
        <w:t xml:space="preserve">Timely assessment of </w:t>
      </w:r>
      <w:r w:rsidR="0095264D">
        <w:t xml:space="preserve">development proposals, </w:t>
      </w:r>
      <w:r>
        <w:t xml:space="preserve">under the </w:t>
      </w:r>
      <w:r>
        <w:rPr>
          <w:i/>
          <w:iCs/>
        </w:rPr>
        <w:t>Envi</w:t>
      </w:r>
      <w:r w:rsidR="005C12C5">
        <w:rPr>
          <w:i/>
          <w:iCs/>
        </w:rPr>
        <w:t xml:space="preserve">ronmental Planning &amp; Assessment Act 1979 </w:t>
      </w:r>
      <w:r w:rsidR="007F1495">
        <w:t>delivers benefits for</w:t>
      </w:r>
      <w:r w:rsidR="0095264D">
        <w:t xml:space="preserve"> the people of N</w:t>
      </w:r>
      <w:r w:rsidR="007F1495">
        <w:t xml:space="preserve">ew </w:t>
      </w:r>
      <w:r w:rsidR="0095264D">
        <w:t>S</w:t>
      </w:r>
      <w:r w:rsidR="007F1495">
        <w:t xml:space="preserve">outh </w:t>
      </w:r>
      <w:r w:rsidR="0095264D">
        <w:t>W</w:t>
      </w:r>
      <w:r w:rsidR="007F1495">
        <w:t>ales</w:t>
      </w:r>
      <w:r w:rsidR="00DE75BD">
        <w:t>,</w:t>
      </w:r>
      <w:r w:rsidR="00453E10">
        <w:t xml:space="preserve"> including</w:t>
      </w:r>
      <w:r w:rsidR="0085123A">
        <w:t xml:space="preserve"> </w:t>
      </w:r>
      <w:r w:rsidR="0095264D">
        <w:t>increased investment</w:t>
      </w:r>
      <w:r w:rsidR="00453E10">
        <w:t xml:space="preserve"> in infrastructure</w:t>
      </w:r>
      <w:r w:rsidR="0095264D">
        <w:t xml:space="preserve">, additional jobs, </w:t>
      </w:r>
      <w:r w:rsidR="00453E10">
        <w:t xml:space="preserve">more </w:t>
      </w:r>
      <w:r w:rsidR="0095264D">
        <w:t>housing</w:t>
      </w:r>
      <w:r w:rsidR="004A414B">
        <w:t xml:space="preserve"> and</w:t>
      </w:r>
      <w:r w:rsidR="0095264D">
        <w:t xml:space="preserve"> growth in resources</w:t>
      </w:r>
      <w:r w:rsidR="00AC4E98">
        <w:t xml:space="preserve">. These </w:t>
      </w:r>
      <w:r w:rsidR="0095264D">
        <w:t xml:space="preserve">are significant contributors to the economic prosperity of the </w:t>
      </w:r>
      <w:r w:rsidR="00617867">
        <w:t>S</w:t>
      </w:r>
      <w:r w:rsidR="0095264D">
        <w:t>tate.</w:t>
      </w:r>
    </w:p>
    <w:p w14:paraId="7E957340" w14:textId="3A1B1365" w:rsidR="00E13515" w:rsidRPr="00312BB4" w:rsidRDefault="0062570C" w:rsidP="00312BB4">
      <w:pPr>
        <w:pStyle w:val="Chart41"/>
      </w:pPr>
      <w:r w:rsidRPr="00312BB4">
        <w:t>Number of days to complete state significant development assessments</w:t>
      </w:r>
    </w:p>
    <w:p w14:paraId="7886240D" w14:textId="3473EA8B" w:rsidR="00D66055" w:rsidRDefault="00A70275" w:rsidP="00AE0362">
      <w:pPr>
        <w:jc w:val="center"/>
        <w:rPr>
          <w:rFonts w:eastAsiaTheme="minorHAnsi" w:cs="Arial"/>
          <w:sz w:val="23"/>
          <w:szCs w:val="23"/>
          <w:lang w:eastAsia="en-AU"/>
        </w:rPr>
      </w:pPr>
      <w:r>
        <w:rPr>
          <w:noProof/>
          <w:lang w:eastAsia="en-AU"/>
        </w:rPr>
        <w:drawing>
          <wp:inline distT="0" distB="0" distL="0" distR="0" wp14:anchorId="3728E03B" wp14:editId="6C723B77">
            <wp:extent cx="4794250" cy="2568575"/>
            <wp:effectExtent l="0" t="0" r="6350" b="3175"/>
            <wp:docPr id="17" name="Chart 17" descr="Chart 4.7: Number of days to complete state significant development assessments">
              <a:extLst xmlns:a="http://schemas.openxmlformats.org/drawingml/2006/main">
                <a:ext uri="{FF2B5EF4-FFF2-40B4-BE49-F238E27FC236}">
                  <a16:creationId xmlns:a16="http://schemas.microsoft.com/office/drawing/2014/main" id="{8820F2F6-1242-4F91-94BC-94A0DCC27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DAAD08" w14:textId="77777777" w:rsidR="00C40127" w:rsidRDefault="00C40127">
      <w:pPr>
        <w:rPr>
          <w:rFonts w:ascii="Arial Bold" w:eastAsia="Calibri" w:hAnsi="Arial Bold"/>
          <w:b/>
          <w:color w:val="00426F"/>
          <w:kern w:val="28"/>
          <w:sz w:val="25"/>
          <w:szCs w:val="36"/>
          <w:lang w:eastAsia="zh-TW"/>
        </w:rPr>
      </w:pPr>
      <w:r>
        <w:rPr>
          <w:rFonts w:eastAsia="Calibri"/>
          <w:lang w:eastAsia="zh-TW"/>
        </w:rPr>
        <w:br w:type="page"/>
      </w:r>
    </w:p>
    <w:p w14:paraId="74C6EED6" w14:textId="6F065AEA" w:rsidR="00BD4B91" w:rsidRPr="00686629" w:rsidRDefault="008D069E" w:rsidP="00312BB4">
      <w:pPr>
        <w:pStyle w:val="Heading4"/>
        <w:rPr>
          <w:rFonts w:eastAsia="Calibri"/>
          <w:lang w:eastAsia="zh-TW"/>
        </w:rPr>
      </w:pPr>
      <w:r w:rsidRPr="00686629">
        <w:rPr>
          <w:rFonts w:eastAsia="Calibri"/>
          <w:lang w:eastAsia="zh-TW"/>
        </w:rPr>
        <w:lastRenderedPageBreak/>
        <w:t xml:space="preserve">Increase the proportion of homes in urban areas within 10 </w:t>
      </w:r>
      <w:r w:rsidR="00453E10" w:rsidRPr="00686629">
        <w:rPr>
          <w:rFonts w:eastAsia="Calibri"/>
          <w:lang w:eastAsia="zh-TW"/>
        </w:rPr>
        <w:t>minutes’ walk</w:t>
      </w:r>
      <w:r w:rsidRPr="00686629">
        <w:rPr>
          <w:rFonts w:eastAsia="Calibri"/>
          <w:lang w:eastAsia="zh-TW"/>
        </w:rPr>
        <w:t xml:space="preserve"> of quality green, open and public space by 10 per cent by 2023</w:t>
      </w:r>
    </w:p>
    <w:p w14:paraId="4E523781" w14:textId="5AFAFC4F" w:rsidR="00105207" w:rsidRPr="00CC2BB6" w:rsidRDefault="002E3431" w:rsidP="00312F2F">
      <w:pPr>
        <w:pStyle w:val="BodyText"/>
      </w:pPr>
      <w:r>
        <w:t xml:space="preserve">Performance against this </w:t>
      </w:r>
      <w:r w:rsidR="00455135">
        <w:t>Premier’s Priority</w:t>
      </w:r>
      <w:r>
        <w:t xml:space="preserve"> is</w:t>
      </w:r>
      <w:r w:rsidR="0058025F">
        <w:t xml:space="preserve"> expected to achieve the target by June 2023. </w:t>
      </w:r>
      <w:r w:rsidR="00514148">
        <w:t xml:space="preserve">This will be supported by </w:t>
      </w:r>
      <w:r w:rsidR="003A49D0">
        <w:t xml:space="preserve">a </w:t>
      </w:r>
      <w:r w:rsidR="00105207" w:rsidRPr="00CC2BB6">
        <w:t xml:space="preserve">methodology </w:t>
      </w:r>
      <w:r w:rsidR="00514148">
        <w:t xml:space="preserve">developed </w:t>
      </w:r>
      <w:r w:rsidR="00105207" w:rsidRPr="00CC2BB6">
        <w:t>to deliver this Premier’s Priority by increasing access to new and improved public spaces for 10</w:t>
      </w:r>
      <w:r w:rsidR="006A3AD3">
        <w:t xml:space="preserve"> per cent</w:t>
      </w:r>
      <w:r w:rsidR="00105207" w:rsidRPr="00CC2BB6">
        <w:t xml:space="preserve"> of homes in the urban areas of N</w:t>
      </w:r>
      <w:r w:rsidR="006A3AD3">
        <w:t xml:space="preserve">ew </w:t>
      </w:r>
      <w:r w:rsidR="00105207" w:rsidRPr="00CC2BB6">
        <w:t>S</w:t>
      </w:r>
      <w:r w:rsidR="006A3AD3">
        <w:t xml:space="preserve">outh </w:t>
      </w:r>
      <w:r w:rsidR="00105207" w:rsidRPr="00CC2BB6">
        <w:t>W</w:t>
      </w:r>
      <w:r w:rsidR="006A3AD3">
        <w:t>ales</w:t>
      </w:r>
      <w:r w:rsidR="00105207" w:rsidRPr="00CC2BB6">
        <w:t>. This means a minimum of 230,000 homes across N</w:t>
      </w:r>
      <w:r w:rsidR="006A3AD3">
        <w:t xml:space="preserve">ew </w:t>
      </w:r>
      <w:r w:rsidR="00105207" w:rsidRPr="00CC2BB6">
        <w:t>S</w:t>
      </w:r>
      <w:r w:rsidR="006A3AD3">
        <w:t xml:space="preserve">outh </w:t>
      </w:r>
      <w:r w:rsidR="00105207" w:rsidRPr="00CC2BB6">
        <w:t>W</w:t>
      </w:r>
      <w:r w:rsidR="006A3AD3">
        <w:t>ales</w:t>
      </w:r>
      <w:r w:rsidR="00105207" w:rsidRPr="00CC2BB6">
        <w:t xml:space="preserve"> will have access to </w:t>
      </w:r>
      <w:r w:rsidR="00AA251A" w:rsidRPr="00CC2BB6">
        <w:t xml:space="preserve">more walkable, connected and accessible public spaces </w:t>
      </w:r>
      <w:r w:rsidR="00105207" w:rsidRPr="00CC2BB6">
        <w:t>within 10 minutes’ walk by June 2023.</w:t>
      </w:r>
    </w:p>
    <w:p w14:paraId="52B7987E" w14:textId="0F8E7F29" w:rsidR="00D66055" w:rsidRPr="00312F2F" w:rsidRDefault="00105207" w:rsidP="00312F2F">
      <w:pPr>
        <w:pStyle w:val="BodyText"/>
      </w:pPr>
      <w:r w:rsidRPr="00CC2BB6">
        <w:t>As at 30 June 2020, new or improved public space projects have increased walkable 10-minute access for 73,330 homes within the urban areas of N</w:t>
      </w:r>
      <w:r w:rsidR="006A3AD3">
        <w:t xml:space="preserve">ew </w:t>
      </w:r>
      <w:r w:rsidRPr="00CC2BB6">
        <w:t>S</w:t>
      </w:r>
      <w:r w:rsidR="006A3AD3">
        <w:t xml:space="preserve">outh </w:t>
      </w:r>
      <w:r w:rsidRPr="00CC2BB6">
        <w:t>W</w:t>
      </w:r>
      <w:r w:rsidR="006A3AD3">
        <w:t>ales</w:t>
      </w:r>
      <w:r w:rsidR="00B453A4">
        <w:t>.</w:t>
      </w:r>
    </w:p>
    <w:p w14:paraId="395774F0" w14:textId="6A64E127" w:rsidR="0062570C" w:rsidRPr="00312F2F" w:rsidRDefault="0062570C" w:rsidP="00312F2F">
      <w:pPr>
        <w:pStyle w:val="Chart41"/>
        <w:ind w:left="1134" w:hanging="1134"/>
      </w:pPr>
      <w:r w:rsidRPr="00312F2F">
        <w:t xml:space="preserve">Percentage increase of homes in urban areas within 10 minutes’ walk of new or improved public space </w:t>
      </w:r>
    </w:p>
    <w:p w14:paraId="03F9A6CC" w14:textId="0719E790" w:rsidR="00620C1A" w:rsidRPr="00CC2BB6" w:rsidRDefault="003C62F9" w:rsidP="00AE0362">
      <w:pPr>
        <w:jc w:val="center"/>
      </w:pPr>
      <w:r>
        <w:rPr>
          <w:noProof/>
          <w:lang w:eastAsia="en-AU"/>
        </w:rPr>
        <w:drawing>
          <wp:inline distT="0" distB="0" distL="0" distR="0" wp14:anchorId="0938B1A1" wp14:editId="77536100">
            <wp:extent cx="4794250" cy="2441575"/>
            <wp:effectExtent l="0" t="0" r="6350" b="0"/>
            <wp:docPr id="20" name="Chart 20" descr="Chart 4.8: Percentage increase of homes in urban areas within 10 minutes' walk of new or improved public space">
              <a:extLst xmlns:a="http://schemas.openxmlformats.org/drawingml/2006/main">
                <a:ext uri="{FF2B5EF4-FFF2-40B4-BE49-F238E27FC236}">
                  <a16:creationId xmlns:a16="http://schemas.microsoft.com/office/drawing/2014/main" id="{0FD1EAEE-DE7D-47DC-85C5-2F0E1038A4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4681CB" w14:textId="62E8E200" w:rsidR="008C7C73" w:rsidRPr="00686629" w:rsidRDefault="008D069E" w:rsidP="00312F2F">
      <w:pPr>
        <w:pStyle w:val="Heading4"/>
        <w:rPr>
          <w:rFonts w:eastAsia="Calibri"/>
          <w:lang w:eastAsia="zh-TW"/>
        </w:rPr>
      </w:pPr>
      <w:r w:rsidRPr="00686629">
        <w:rPr>
          <w:rFonts w:eastAsia="Calibri"/>
          <w:lang w:eastAsia="zh-TW"/>
        </w:rPr>
        <w:t>Plant one million trees across Greater Sydney by 2022</w:t>
      </w:r>
    </w:p>
    <w:p w14:paraId="2146E16C" w14:textId="3D10A3A9" w:rsidR="00854A80" w:rsidRDefault="00852A52" w:rsidP="00312F2F">
      <w:pPr>
        <w:pStyle w:val="BodyText"/>
      </w:pPr>
      <w:r>
        <w:t xml:space="preserve">The </w:t>
      </w:r>
      <w:r w:rsidR="0029596D" w:rsidRPr="00CC2BB6">
        <w:t>Department of Planning, Industry and Environment</w:t>
      </w:r>
      <w:r w:rsidR="000660E9" w:rsidRPr="00CC2BB6" w:rsidDel="003B53BB">
        <w:t xml:space="preserve"> </w:t>
      </w:r>
      <w:r w:rsidR="000660E9" w:rsidRPr="00CC2BB6">
        <w:t>is partnering with the private sector, non-government organisations and local government to plant</w:t>
      </w:r>
      <w:r w:rsidR="00E56F79">
        <w:t xml:space="preserve"> one million</w:t>
      </w:r>
      <w:r w:rsidR="000660E9" w:rsidRPr="00CC2BB6">
        <w:t xml:space="preserve"> </w:t>
      </w:r>
      <w:r w:rsidR="00E56F79">
        <w:t>trees by 202</w:t>
      </w:r>
      <w:r w:rsidR="00BC27F9">
        <w:t>2</w:t>
      </w:r>
      <w:r w:rsidR="00E56F79">
        <w:t xml:space="preserve">. </w:t>
      </w:r>
      <w:r w:rsidR="00854A80" w:rsidRPr="00CC2BB6">
        <w:t xml:space="preserve">Trees play an important role in creating places that people connect with, provide vital shade, improve air quality, and support biodiversity. </w:t>
      </w:r>
    </w:p>
    <w:p w14:paraId="128662CC" w14:textId="11B4F7BF" w:rsidR="00D66055" w:rsidRDefault="00ED43D9" w:rsidP="009B6BA8">
      <w:pPr>
        <w:pStyle w:val="BodyText"/>
        <w:rPr>
          <w:lang w:eastAsia="en-AU"/>
        </w:rPr>
      </w:pPr>
      <w:r>
        <w:t>P</w:t>
      </w:r>
      <w:r w:rsidR="003A6721">
        <w:t>erformance</w:t>
      </w:r>
      <w:r w:rsidR="00B57760">
        <w:t xml:space="preserve"> </w:t>
      </w:r>
      <w:r w:rsidR="003A6721">
        <w:t>against this</w:t>
      </w:r>
      <w:r w:rsidR="00E75C25">
        <w:t xml:space="preserve"> Premier’s Priority</w:t>
      </w:r>
      <w:r w:rsidR="003A6721">
        <w:t xml:space="preserve"> is expected to </w:t>
      </w:r>
      <w:r w:rsidR="005418E3">
        <w:t xml:space="preserve">meet </w:t>
      </w:r>
      <w:r w:rsidR="003F1E64">
        <w:t xml:space="preserve">the </w:t>
      </w:r>
      <w:r w:rsidR="005418E3">
        <w:t>target</w:t>
      </w:r>
      <w:r w:rsidR="002806A8">
        <w:t xml:space="preserve"> </w:t>
      </w:r>
      <w:r w:rsidR="000660E9" w:rsidRPr="00CC2BB6">
        <w:t>with more than 550,000 trees already registered and/or procured to be planted.</w:t>
      </w:r>
    </w:p>
    <w:p w14:paraId="51F6BB32" w14:textId="478BD017" w:rsidR="0062570C" w:rsidRPr="00312F2F" w:rsidRDefault="0062570C" w:rsidP="00312F2F">
      <w:pPr>
        <w:pStyle w:val="Chart41"/>
        <w:ind w:left="1134" w:hanging="1134"/>
      </w:pPr>
      <w:r w:rsidRPr="00312F2F">
        <w:t xml:space="preserve">Number of trees planted across Greater Sydney </w:t>
      </w:r>
    </w:p>
    <w:p w14:paraId="1CC8FF5A" w14:textId="65B938DD" w:rsidR="00483C09" w:rsidRDefault="00286C2A" w:rsidP="00AE0362">
      <w:pPr>
        <w:jc w:val="center"/>
        <w:rPr>
          <w:rFonts w:cs="Arial"/>
          <w:b/>
          <w:kern w:val="28"/>
          <w:sz w:val="27"/>
          <w:szCs w:val="36"/>
        </w:rPr>
      </w:pPr>
      <w:r>
        <w:rPr>
          <w:noProof/>
          <w:lang w:eastAsia="en-AU"/>
        </w:rPr>
        <w:drawing>
          <wp:inline distT="0" distB="0" distL="0" distR="0" wp14:anchorId="0DC7609D" wp14:editId="31F824FE">
            <wp:extent cx="4794250" cy="2441575"/>
            <wp:effectExtent l="0" t="0" r="6350" b="0"/>
            <wp:docPr id="21" name="Chart 21" descr="Chart 4.9: Number of trees planted across Greater Sydney">
              <a:extLst xmlns:a="http://schemas.openxmlformats.org/drawingml/2006/main">
                <a:ext uri="{FF2B5EF4-FFF2-40B4-BE49-F238E27FC236}">
                  <a16:creationId xmlns:a16="http://schemas.microsoft.com/office/drawing/2014/main" id="{D946E608-1A5F-4646-9436-D9AD33295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E9B2F7" w14:textId="7E432394" w:rsidR="00927C50" w:rsidRPr="00927C50" w:rsidRDefault="000F3FFC" w:rsidP="00312F2F">
      <w:pPr>
        <w:pStyle w:val="Heading3"/>
      </w:pPr>
      <w:r w:rsidRPr="3D5DAB26">
        <w:lastRenderedPageBreak/>
        <w:t>P</w:t>
      </w:r>
      <w:r w:rsidR="00927C50" w:rsidRPr="3D5DAB26">
        <w:t xml:space="preserve">erformance indicators for this </w:t>
      </w:r>
      <w:r w:rsidR="00D81DDC">
        <w:t>O</w:t>
      </w:r>
      <w:r w:rsidR="00927C50" w:rsidRPr="3D5DAB26">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5662D0" w:rsidRPr="00255CC4" w14:paraId="40F7040F" w14:textId="77777777" w:rsidTr="001D6A3D">
        <w:trPr>
          <w:trHeight w:val="283"/>
        </w:trPr>
        <w:tc>
          <w:tcPr>
            <w:tcW w:w="6537" w:type="dxa"/>
            <w:vMerge w:val="restart"/>
            <w:tcBorders>
              <w:top w:val="nil"/>
              <w:left w:val="nil"/>
              <w:bottom w:val="nil"/>
              <w:right w:val="nil"/>
            </w:tcBorders>
            <w:shd w:val="clear" w:color="auto" w:fill="00426F"/>
            <w:noWrap/>
            <w:vAlign w:val="center"/>
            <w:hideMark/>
          </w:tcPr>
          <w:p w14:paraId="51749F1A" w14:textId="77777777" w:rsidR="005662D0" w:rsidRPr="00255CC4" w:rsidRDefault="005662D0" w:rsidP="00312F2F">
            <w:pPr>
              <w:rPr>
                <w:b/>
                <w:bCs/>
                <w:sz w:val="18"/>
                <w:szCs w:val="18"/>
                <w:lang w:eastAsia="en-AU"/>
              </w:rPr>
            </w:pPr>
            <w:r w:rsidRPr="00255CC4">
              <w:rPr>
                <w:b/>
                <w:bCs/>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0208934C" w14:textId="77777777" w:rsidR="005662D0" w:rsidRPr="00255CC4" w:rsidRDefault="005662D0" w:rsidP="00312F2F">
            <w:pPr>
              <w:rPr>
                <w:b/>
                <w:bCs/>
                <w:sz w:val="18"/>
                <w:szCs w:val="18"/>
                <w:lang w:eastAsia="en-AU"/>
              </w:rPr>
            </w:pPr>
            <w:r w:rsidRPr="00255CC4">
              <w:rPr>
                <w:b/>
                <w:bCs/>
                <w:sz w:val="18"/>
                <w:szCs w:val="18"/>
                <w:lang w:eastAsia="en-AU"/>
              </w:rPr>
              <w:t>Units</w:t>
            </w:r>
          </w:p>
        </w:tc>
        <w:tc>
          <w:tcPr>
            <w:tcW w:w="1191" w:type="dxa"/>
            <w:tcBorders>
              <w:top w:val="nil"/>
              <w:left w:val="nil"/>
              <w:bottom w:val="nil"/>
              <w:right w:val="nil"/>
            </w:tcBorders>
            <w:shd w:val="clear" w:color="auto" w:fill="00426F"/>
            <w:noWrap/>
            <w:vAlign w:val="bottom"/>
            <w:hideMark/>
          </w:tcPr>
          <w:p w14:paraId="1E077ED6" w14:textId="77777777" w:rsidR="005662D0" w:rsidRPr="00255CC4" w:rsidRDefault="005662D0" w:rsidP="00255CC4">
            <w:pPr>
              <w:jc w:val="center"/>
              <w:rPr>
                <w:b/>
                <w:bCs/>
                <w:sz w:val="18"/>
                <w:szCs w:val="18"/>
                <w:lang w:eastAsia="en-AU"/>
              </w:rPr>
            </w:pPr>
            <w:r w:rsidRPr="00255CC4">
              <w:rPr>
                <w:b/>
                <w:bCs/>
                <w:sz w:val="18"/>
                <w:szCs w:val="18"/>
                <w:lang w:eastAsia="en-AU"/>
              </w:rPr>
              <w:t>2019-20</w:t>
            </w:r>
          </w:p>
        </w:tc>
        <w:tc>
          <w:tcPr>
            <w:tcW w:w="1191" w:type="dxa"/>
            <w:tcBorders>
              <w:top w:val="nil"/>
              <w:left w:val="nil"/>
              <w:bottom w:val="nil"/>
              <w:right w:val="nil"/>
            </w:tcBorders>
            <w:shd w:val="clear" w:color="auto" w:fill="00426F"/>
            <w:noWrap/>
            <w:vAlign w:val="bottom"/>
            <w:hideMark/>
          </w:tcPr>
          <w:p w14:paraId="2099A260" w14:textId="77777777" w:rsidR="005662D0" w:rsidRPr="00255CC4" w:rsidRDefault="005662D0" w:rsidP="00255CC4">
            <w:pPr>
              <w:jc w:val="center"/>
              <w:rPr>
                <w:b/>
                <w:bCs/>
                <w:sz w:val="18"/>
                <w:szCs w:val="18"/>
                <w:lang w:eastAsia="en-AU"/>
              </w:rPr>
            </w:pPr>
            <w:r w:rsidRPr="00255CC4">
              <w:rPr>
                <w:b/>
                <w:bCs/>
                <w:sz w:val="18"/>
                <w:szCs w:val="18"/>
                <w:lang w:eastAsia="en-AU"/>
              </w:rPr>
              <w:t>2020-21</w:t>
            </w:r>
          </w:p>
        </w:tc>
      </w:tr>
      <w:tr w:rsidR="005662D0" w:rsidRPr="00255CC4" w14:paraId="72B54CB7" w14:textId="77777777" w:rsidTr="001D6A3D">
        <w:trPr>
          <w:trHeight w:val="283"/>
        </w:trPr>
        <w:tc>
          <w:tcPr>
            <w:tcW w:w="6537" w:type="dxa"/>
            <w:vMerge/>
            <w:vAlign w:val="center"/>
            <w:hideMark/>
          </w:tcPr>
          <w:p w14:paraId="5F637C5A" w14:textId="77777777" w:rsidR="005662D0" w:rsidRPr="00255CC4" w:rsidRDefault="005662D0" w:rsidP="00312F2F">
            <w:pPr>
              <w:rPr>
                <w:b/>
                <w:bCs/>
                <w:sz w:val="18"/>
                <w:szCs w:val="18"/>
                <w:lang w:eastAsia="en-AU"/>
              </w:rPr>
            </w:pPr>
          </w:p>
        </w:tc>
        <w:tc>
          <w:tcPr>
            <w:tcW w:w="737" w:type="dxa"/>
            <w:vMerge/>
            <w:vAlign w:val="center"/>
            <w:hideMark/>
          </w:tcPr>
          <w:p w14:paraId="06A67EC9" w14:textId="77777777" w:rsidR="005662D0" w:rsidRPr="00255CC4" w:rsidRDefault="005662D0" w:rsidP="00312F2F">
            <w:pPr>
              <w:rPr>
                <w:b/>
                <w:bCs/>
                <w:sz w:val="18"/>
                <w:szCs w:val="18"/>
                <w:lang w:eastAsia="en-AU"/>
              </w:rPr>
            </w:pPr>
          </w:p>
        </w:tc>
        <w:tc>
          <w:tcPr>
            <w:tcW w:w="1191" w:type="dxa"/>
            <w:tcBorders>
              <w:top w:val="nil"/>
              <w:left w:val="nil"/>
              <w:bottom w:val="nil"/>
              <w:right w:val="nil"/>
            </w:tcBorders>
            <w:shd w:val="clear" w:color="auto" w:fill="00426F"/>
            <w:noWrap/>
            <w:hideMark/>
          </w:tcPr>
          <w:p w14:paraId="3C5AA2B0" w14:textId="77777777" w:rsidR="005662D0" w:rsidRPr="00255CC4" w:rsidRDefault="005662D0" w:rsidP="00255CC4">
            <w:pPr>
              <w:jc w:val="center"/>
              <w:rPr>
                <w:b/>
                <w:bCs/>
                <w:sz w:val="18"/>
                <w:szCs w:val="18"/>
                <w:lang w:eastAsia="en-AU"/>
              </w:rPr>
            </w:pPr>
            <w:r w:rsidRPr="00255CC4">
              <w:rPr>
                <w:b/>
                <w:bCs/>
                <w:sz w:val="18"/>
                <w:szCs w:val="18"/>
                <w:lang w:eastAsia="en-AU"/>
              </w:rPr>
              <w:t>Actual</w:t>
            </w:r>
          </w:p>
        </w:tc>
        <w:tc>
          <w:tcPr>
            <w:tcW w:w="1191" w:type="dxa"/>
            <w:tcBorders>
              <w:top w:val="nil"/>
              <w:left w:val="nil"/>
              <w:bottom w:val="nil"/>
              <w:right w:val="nil"/>
            </w:tcBorders>
            <w:shd w:val="clear" w:color="auto" w:fill="00426F"/>
            <w:noWrap/>
            <w:hideMark/>
          </w:tcPr>
          <w:p w14:paraId="7C200038" w14:textId="77777777" w:rsidR="005662D0" w:rsidRPr="00255CC4" w:rsidRDefault="005662D0" w:rsidP="00255CC4">
            <w:pPr>
              <w:jc w:val="center"/>
              <w:rPr>
                <w:b/>
                <w:bCs/>
                <w:sz w:val="18"/>
                <w:szCs w:val="18"/>
                <w:lang w:eastAsia="en-AU"/>
              </w:rPr>
            </w:pPr>
            <w:r w:rsidRPr="00255CC4">
              <w:rPr>
                <w:b/>
                <w:bCs/>
                <w:sz w:val="18"/>
                <w:szCs w:val="18"/>
                <w:lang w:eastAsia="en-AU"/>
              </w:rPr>
              <w:t>Forecast</w:t>
            </w:r>
          </w:p>
        </w:tc>
      </w:tr>
      <w:tr w:rsidR="005662D0" w:rsidRPr="005662D0" w14:paraId="52DBF0F8" w14:textId="77777777" w:rsidTr="001D6A3D">
        <w:trPr>
          <w:trHeight w:val="630"/>
        </w:trPr>
        <w:tc>
          <w:tcPr>
            <w:tcW w:w="6537" w:type="dxa"/>
            <w:tcBorders>
              <w:top w:val="nil"/>
              <w:left w:val="nil"/>
              <w:bottom w:val="nil"/>
              <w:right w:val="nil"/>
            </w:tcBorders>
            <w:shd w:val="clear" w:color="auto" w:fill="auto"/>
            <w:vAlign w:val="bottom"/>
            <w:hideMark/>
          </w:tcPr>
          <w:p w14:paraId="79380339" w14:textId="7650B54F" w:rsidR="005662D0" w:rsidRPr="005662D0" w:rsidRDefault="005662D0" w:rsidP="00255CC4">
            <w:pPr>
              <w:rPr>
                <w:rFonts w:cs="Arial"/>
                <w:sz w:val="16"/>
                <w:szCs w:val="16"/>
                <w:lang w:eastAsia="en-AU"/>
              </w:rPr>
            </w:pPr>
            <w:r w:rsidRPr="0EC3E6E0">
              <w:rPr>
                <w:rFonts w:cs="Arial"/>
                <w:sz w:val="16"/>
                <w:szCs w:val="16"/>
                <w:lang w:eastAsia="en-AU"/>
              </w:rPr>
              <w:t>Ensure a 17</w:t>
            </w:r>
            <w:r w:rsidR="00363A49">
              <w:rPr>
                <w:rFonts w:cs="Arial"/>
                <w:sz w:val="16"/>
                <w:szCs w:val="16"/>
                <w:lang w:eastAsia="en-AU"/>
              </w:rPr>
              <w:t xml:space="preserve"> per cent</w:t>
            </w:r>
            <w:r w:rsidRPr="0EC3E6E0">
              <w:rPr>
                <w:rFonts w:cs="Arial"/>
                <w:sz w:val="16"/>
                <w:szCs w:val="16"/>
                <w:lang w:eastAsia="en-AU"/>
              </w:rPr>
              <w:t xml:space="preserve"> reduction in state significant development assessment</w:t>
            </w:r>
            <w:r w:rsidR="009C61B1">
              <w:rPr>
                <w:rFonts w:cs="Arial"/>
                <w:sz w:val="16"/>
                <w:szCs w:val="16"/>
                <w:lang w:eastAsia="en-AU"/>
              </w:rPr>
              <w:t xml:space="preserve"> </w:t>
            </w:r>
            <w:r w:rsidR="00D41ADD">
              <w:rPr>
                <w:rFonts w:cs="Arial"/>
                <w:sz w:val="16"/>
                <w:szCs w:val="16"/>
                <w:lang w:eastAsia="en-AU"/>
              </w:rPr>
              <w:t>times</w:t>
            </w:r>
            <w:r w:rsidRPr="0EC3E6E0">
              <w:rPr>
                <w:rFonts w:cs="Arial"/>
                <w:sz w:val="16"/>
                <w:szCs w:val="16"/>
                <w:lang w:eastAsia="en-AU"/>
              </w:rPr>
              <w:t xml:space="preserve"> from 120 to 100 days by June 2023 (except projects subject to an Independent Planning Commission hearing)</w:t>
            </w:r>
          </w:p>
        </w:tc>
        <w:tc>
          <w:tcPr>
            <w:tcW w:w="737" w:type="dxa"/>
            <w:tcBorders>
              <w:top w:val="nil"/>
              <w:left w:val="nil"/>
              <w:bottom w:val="nil"/>
              <w:right w:val="nil"/>
            </w:tcBorders>
            <w:shd w:val="clear" w:color="auto" w:fill="auto"/>
            <w:noWrap/>
            <w:vAlign w:val="bottom"/>
            <w:hideMark/>
          </w:tcPr>
          <w:p w14:paraId="74E09625" w14:textId="77777777" w:rsidR="005662D0" w:rsidRPr="005662D0" w:rsidRDefault="005662D0" w:rsidP="00255CC4">
            <w:pPr>
              <w:jc w:val="center"/>
              <w:rPr>
                <w:rFonts w:cs="Arial"/>
                <w:color w:val="000000"/>
                <w:sz w:val="16"/>
                <w:szCs w:val="16"/>
                <w:lang w:eastAsia="en-AU"/>
              </w:rPr>
            </w:pPr>
            <w:r w:rsidRPr="005662D0">
              <w:rPr>
                <w:rFonts w:cs="Arial"/>
                <w:color w:val="000000"/>
                <w:sz w:val="16"/>
                <w:szCs w:val="16"/>
                <w:lang w:eastAsia="en-AU"/>
              </w:rPr>
              <w:t>days</w:t>
            </w:r>
          </w:p>
        </w:tc>
        <w:tc>
          <w:tcPr>
            <w:tcW w:w="1191" w:type="dxa"/>
            <w:tcBorders>
              <w:top w:val="nil"/>
              <w:left w:val="nil"/>
              <w:bottom w:val="nil"/>
              <w:right w:val="nil"/>
            </w:tcBorders>
            <w:shd w:val="clear" w:color="auto" w:fill="auto"/>
            <w:noWrap/>
            <w:vAlign w:val="bottom"/>
            <w:hideMark/>
          </w:tcPr>
          <w:p w14:paraId="66ECEDC5" w14:textId="77777777" w:rsidR="005662D0" w:rsidRPr="005662D0" w:rsidRDefault="005662D0" w:rsidP="001D6A3D">
            <w:pPr>
              <w:ind w:right="170"/>
              <w:jc w:val="right"/>
              <w:rPr>
                <w:rFonts w:cs="Arial"/>
                <w:sz w:val="16"/>
                <w:szCs w:val="16"/>
                <w:lang w:eastAsia="en-AU"/>
              </w:rPr>
            </w:pPr>
            <w:r w:rsidRPr="005662D0">
              <w:rPr>
                <w:rFonts w:cs="Arial"/>
                <w:sz w:val="16"/>
                <w:szCs w:val="16"/>
                <w:lang w:eastAsia="en-AU"/>
              </w:rPr>
              <w:t>131</w:t>
            </w:r>
          </w:p>
        </w:tc>
        <w:tc>
          <w:tcPr>
            <w:tcW w:w="1191" w:type="dxa"/>
            <w:tcBorders>
              <w:top w:val="nil"/>
              <w:left w:val="nil"/>
              <w:bottom w:val="nil"/>
              <w:right w:val="nil"/>
            </w:tcBorders>
            <w:shd w:val="clear" w:color="auto" w:fill="auto"/>
            <w:noWrap/>
            <w:vAlign w:val="bottom"/>
            <w:hideMark/>
          </w:tcPr>
          <w:p w14:paraId="2A6A80CD" w14:textId="77777777" w:rsidR="005662D0" w:rsidRPr="005662D0" w:rsidRDefault="005662D0" w:rsidP="001D6A3D">
            <w:pPr>
              <w:ind w:right="170"/>
              <w:jc w:val="right"/>
              <w:rPr>
                <w:rFonts w:cs="Arial"/>
                <w:sz w:val="16"/>
                <w:szCs w:val="16"/>
                <w:lang w:eastAsia="en-AU"/>
              </w:rPr>
            </w:pPr>
            <w:r w:rsidRPr="005662D0">
              <w:rPr>
                <w:rFonts w:cs="Arial"/>
                <w:sz w:val="16"/>
                <w:szCs w:val="16"/>
                <w:lang w:eastAsia="en-AU"/>
              </w:rPr>
              <w:t>116</w:t>
            </w:r>
          </w:p>
        </w:tc>
      </w:tr>
      <w:tr w:rsidR="005662D0" w:rsidRPr="005662D0" w14:paraId="19295BDB" w14:textId="77777777" w:rsidTr="001D6A3D">
        <w:trPr>
          <w:trHeight w:val="440"/>
        </w:trPr>
        <w:tc>
          <w:tcPr>
            <w:tcW w:w="6537" w:type="dxa"/>
            <w:tcBorders>
              <w:top w:val="nil"/>
              <w:left w:val="nil"/>
              <w:bottom w:val="nil"/>
              <w:right w:val="nil"/>
            </w:tcBorders>
            <w:shd w:val="clear" w:color="auto" w:fill="auto"/>
            <w:vAlign w:val="bottom"/>
            <w:hideMark/>
          </w:tcPr>
          <w:p w14:paraId="5AB83248" w14:textId="00F111A9" w:rsidR="005662D0" w:rsidRPr="005662D0" w:rsidRDefault="005662D0" w:rsidP="00255CC4">
            <w:pPr>
              <w:rPr>
                <w:rFonts w:cs="Arial"/>
                <w:color w:val="000000"/>
                <w:sz w:val="16"/>
                <w:szCs w:val="16"/>
                <w:lang w:eastAsia="en-AU"/>
              </w:rPr>
            </w:pPr>
            <w:r w:rsidRPr="005662D0">
              <w:rPr>
                <w:rFonts w:cs="Arial"/>
                <w:color w:val="000000"/>
                <w:sz w:val="16"/>
                <w:szCs w:val="16"/>
                <w:lang w:eastAsia="en-AU"/>
              </w:rPr>
              <w:t>Increase the proportion of homes in urban areas within 10 minutes</w:t>
            </w:r>
            <w:r w:rsidR="00E404D7">
              <w:rPr>
                <w:rFonts w:cs="Arial"/>
                <w:color w:val="000000"/>
                <w:sz w:val="16"/>
                <w:szCs w:val="16"/>
                <w:lang w:eastAsia="en-AU"/>
              </w:rPr>
              <w:t>’</w:t>
            </w:r>
            <w:r w:rsidRPr="005662D0">
              <w:rPr>
                <w:rFonts w:cs="Arial"/>
                <w:color w:val="000000"/>
                <w:sz w:val="16"/>
                <w:szCs w:val="16"/>
                <w:lang w:eastAsia="en-AU"/>
              </w:rPr>
              <w:t xml:space="preserve"> walk of quality green, open and public space by 10 per cent by 2023 </w:t>
            </w:r>
            <w:r w:rsidRPr="005662D0">
              <w:rPr>
                <w:rFonts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676DEC57" w14:textId="77777777" w:rsidR="005662D0" w:rsidRPr="005662D0" w:rsidRDefault="005662D0" w:rsidP="00255CC4">
            <w:pPr>
              <w:jc w:val="center"/>
              <w:rPr>
                <w:rFonts w:cs="Arial"/>
                <w:color w:val="000000"/>
                <w:sz w:val="16"/>
                <w:szCs w:val="16"/>
                <w:lang w:eastAsia="en-AU"/>
              </w:rPr>
            </w:pPr>
            <w:r w:rsidRPr="005662D0">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7F10ACEE" w14:textId="77777777" w:rsidR="005662D0" w:rsidRPr="005662D0" w:rsidRDefault="005662D0" w:rsidP="001D6A3D">
            <w:pPr>
              <w:ind w:right="170"/>
              <w:jc w:val="right"/>
              <w:rPr>
                <w:rFonts w:cs="Arial"/>
                <w:color w:val="000000"/>
                <w:sz w:val="16"/>
                <w:szCs w:val="16"/>
                <w:lang w:eastAsia="en-AU"/>
              </w:rPr>
            </w:pPr>
            <w:r w:rsidRPr="005662D0">
              <w:rPr>
                <w:rFonts w:cs="Arial"/>
                <w:color w:val="000000"/>
                <w:sz w:val="16"/>
                <w:szCs w:val="16"/>
                <w:lang w:eastAsia="en-AU"/>
              </w:rPr>
              <w:t>3.2</w:t>
            </w:r>
          </w:p>
        </w:tc>
        <w:tc>
          <w:tcPr>
            <w:tcW w:w="1191" w:type="dxa"/>
            <w:tcBorders>
              <w:top w:val="nil"/>
              <w:left w:val="nil"/>
              <w:bottom w:val="nil"/>
              <w:right w:val="nil"/>
            </w:tcBorders>
            <w:shd w:val="clear" w:color="auto" w:fill="auto"/>
            <w:noWrap/>
            <w:vAlign w:val="bottom"/>
            <w:hideMark/>
          </w:tcPr>
          <w:p w14:paraId="3DC712CF" w14:textId="77777777" w:rsidR="005662D0" w:rsidRPr="005662D0" w:rsidRDefault="005662D0" w:rsidP="001D6A3D">
            <w:pPr>
              <w:ind w:right="170"/>
              <w:jc w:val="right"/>
              <w:rPr>
                <w:rFonts w:cs="Arial"/>
                <w:color w:val="000000"/>
                <w:sz w:val="16"/>
                <w:szCs w:val="16"/>
                <w:lang w:eastAsia="en-AU"/>
              </w:rPr>
            </w:pPr>
            <w:r w:rsidRPr="005662D0">
              <w:rPr>
                <w:rFonts w:cs="Arial"/>
                <w:color w:val="000000"/>
                <w:sz w:val="16"/>
                <w:szCs w:val="16"/>
                <w:lang w:eastAsia="en-AU"/>
              </w:rPr>
              <w:t>5.7</w:t>
            </w:r>
          </w:p>
        </w:tc>
      </w:tr>
      <w:tr w:rsidR="005662D0" w:rsidRPr="005662D0" w14:paraId="3A538BCE" w14:textId="77777777" w:rsidTr="001D6A3D">
        <w:trPr>
          <w:trHeight w:val="200"/>
        </w:trPr>
        <w:tc>
          <w:tcPr>
            <w:tcW w:w="6537" w:type="dxa"/>
            <w:tcBorders>
              <w:top w:val="nil"/>
              <w:left w:val="nil"/>
              <w:bottom w:val="nil"/>
              <w:right w:val="nil"/>
            </w:tcBorders>
            <w:shd w:val="clear" w:color="auto" w:fill="auto"/>
            <w:vAlign w:val="bottom"/>
            <w:hideMark/>
          </w:tcPr>
          <w:p w14:paraId="62B58D10" w14:textId="77777777" w:rsidR="005662D0" w:rsidRPr="005662D0" w:rsidRDefault="005662D0" w:rsidP="00255CC4">
            <w:pPr>
              <w:rPr>
                <w:rFonts w:cs="Arial"/>
                <w:color w:val="000000"/>
                <w:sz w:val="16"/>
                <w:szCs w:val="16"/>
                <w:lang w:eastAsia="en-AU"/>
              </w:rPr>
            </w:pPr>
            <w:r w:rsidRPr="005662D0">
              <w:rPr>
                <w:rFonts w:cs="Arial"/>
                <w:color w:val="000000"/>
                <w:sz w:val="16"/>
                <w:szCs w:val="16"/>
                <w:lang w:eastAsia="en-AU"/>
              </w:rPr>
              <w:t>Plant one million trees across Greater Sydney by 2022</w:t>
            </w:r>
          </w:p>
        </w:tc>
        <w:tc>
          <w:tcPr>
            <w:tcW w:w="737" w:type="dxa"/>
            <w:tcBorders>
              <w:top w:val="nil"/>
              <w:left w:val="nil"/>
              <w:bottom w:val="nil"/>
              <w:right w:val="nil"/>
            </w:tcBorders>
            <w:shd w:val="clear" w:color="auto" w:fill="auto"/>
            <w:noWrap/>
            <w:vAlign w:val="bottom"/>
            <w:hideMark/>
          </w:tcPr>
          <w:p w14:paraId="69F19AF7" w14:textId="77777777" w:rsidR="005662D0" w:rsidRPr="005662D0" w:rsidRDefault="005662D0" w:rsidP="00255CC4">
            <w:pPr>
              <w:jc w:val="center"/>
              <w:rPr>
                <w:rFonts w:cs="Arial"/>
                <w:color w:val="000000"/>
                <w:sz w:val="16"/>
                <w:szCs w:val="16"/>
                <w:lang w:eastAsia="en-AU"/>
              </w:rPr>
            </w:pPr>
            <w:r w:rsidRPr="005662D0">
              <w:rPr>
                <w:rFonts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74D2F51B" w14:textId="77777777" w:rsidR="005662D0" w:rsidRPr="005662D0" w:rsidRDefault="005662D0" w:rsidP="001D6A3D">
            <w:pPr>
              <w:ind w:right="170"/>
              <w:jc w:val="right"/>
              <w:rPr>
                <w:rFonts w:cs="Arial"/>
                <w:color w:val="000000"/>
                <w:sz w:val="16"/>
                <w:szCs w:val="16"/>
                <w:lang w:eastAsia="en-AU"/>
              </w:rPr>
            </w:pPr>
            <w:r w:rsidRPr="005662D0">
              <w:rPr>
                <w:rFonts w:cs="Arial"/>
                <w:color w:val="000000"/>
                <w:sz w:val="16"/>
                <w:szCs w:val="16"/>
                <w:lang w:eastAsia="en-AU"/>
              </w:rPr>
              <w:t>301,092</w:t>
            </w:r>
          </w:p>
        </w:tc>
        <w:tc>
          <w:tcPr>
            <w:tcW w:w="1191" w:type="dxa"/>
            <w:tcBorders>
              <w:top w:val="nil"/>
              <w:left w:val="nil"/>
              <w:bottom w:val="nil"/>
              <w:right w:val="nil"/>
            </w:tcBorders>
            <w:shd w:val="clear" w:color="auto" w:fill="auto"/>
            <w:noWrap/>
            <w:vAlign w:val="bottom"/>
            <w:hideMark/>
          </w:tcPr>
          <w:p w14:paraId="5C1204EB" w14:textId="77777777" w:rsidR="005662D0" w:rsidRPr="005662D0" w:rsidRDefault="005662D0" w:rsidP="001D6A3D">
            <w:pPr>
              <w:ind w:right="170"/>
              <w:jc w:val="right"/>
              <w:rPr>
                <w:rFonts w:cs="Arial"/>
                <w:color w:val="000000"/>
                <w:sz w:val="16"/>
                <w:szCs w:val="16"/>
                <w:lang w:eastAsia="en-AU"/>
              </w:rPr>
            </w:pPr>
            <w:r w:rsidRPr="005662D0">
              <w:rPr>
                <w:rFonts w:cs="Arial"/>
                <w:color w:val="000000"/>
                <w:sz w:val="16"/>
                <w:szCs w:val="16"/>
                <w:lang w:eastAsia="en-AU"/>
              </w:rPr>
              <w:t>450,000</w:t>
            </w:r>
          </w:p>
        </w:tc>
      </w:tr>
      <w:tr w:rsidR="005662D0" w:rsidRPr="005662D0" w14:paraId="565CEFC3" w14:textId="77777777" w:rsidTr="001D6A3D">
        <w:trPr>
          <w:trHeight w:val="320"/>
        </w:trPr>
        <w:tc>
          <w:tcPr>
            <w:tcW w:w="6537" w:type="dxa"/>
            <w:tcBorders>
              <w:top w:val="nil"/>
              <w:left w:val="nil"/>
              <w:bottom w:val="nil"/>
              <w:right w:val="nil"/>
            </w:tcBorders>
            <w:shd w:val="clear" w:color="auto" w:fill="auto"/>
            <w:vAlign w:val="bottom"/>
            <w:hideMark/>
          </w:tcPr>
          <w:p w14:paraId="32272EE9" w14:textId="2D66B432" w:rsidR="005662D0" w:rsidRPr="005662D0" w:rsidRDefault="005662D0" w:rsidP="00255CC4">
            <w:pPr>
              <w:rPr>
                <w:rFonts w:cs="Arial"/>
                <w:sz w:val="16"/>
                <w:szCs w:val="16"/>
                <w:lang w:eastAsia="en-AU"/>
              </w:rPr>
            </w:pPr>
            <w:r w:rsidRPr="005662D0">
              <w:rPr>
                <w:rFonts w:cs="Arial"/>
                <w:sz w:val="16"/>
                <w:szCs w:val="16"/>
                <w:lang w:eastAsia="en-AU"/>
              </w:rPr>
              <w:t>100</w:t>
            </w:r>
            <w:r w:rsidR="00363A49">
              <w:rPr>
                <w:rFonts w:cs="Arial"/>
                <w:sz w:val="16"/>
                <w:szCs w:val="16"/>
                <w:lang w:eastAsia="en-AU"/>
              </w:rPr>
              <w:t xml:space="preserve"> per cent</w:t>
            </w:r>
            <w:r w:rsidRPr="005662D0">
              <w:rPr>
                <w:rFonts w:cs="Arial"/>
                <w:sz w:val="16"/>
                <w:szCs w:val="16"/>
                <w:lang w:eastAsia="en-AU"/>
              </w:rPr>
              <w:t xml:space="preserve"> of precincts delivered within publicly stated timeframes</w:t>
            </w:r>
            <w:r w:rsidRPr="005662D0">
              <w:rPr>
                <w:rFonts w:cs="Arial"/>
                <w:sz w:val="16"/>
                <w:szCs w:val="16"/>
                <w:vertAlign w:val="superscript"/>
                <w:lang w:eastAsia="en-AU"/>
              </w:rPr>
              <w:t>(b)</w:t>
            </w:r>
          </w:p>
        </w:tc>
        <w:tc>
          <w:tcPr>
            <w:tcW w:w="737" w:type="dxa"/>
            <w:tcBorders>
              <w:top w:val="nil"/>
              <w:left w:val="nil"/>
              <w:bottom w:val="nil"/>
              <w:right w:val="nil"/>
            </w:tcBorders>
            <w:shd w:val="clear" w:color="auto" w:fill="auto"/>
            <w:noWrap/>
            <w:vAlign w:val="bottom"/>
            <w:hideMark/>
          </w:tcPr>
          <w:p w14:paraId="243F68A7" w14:textId="77777777" w:rsidR="005662D0" w:rsidRPr="005662D0" w:rsidRDefault="005662D0" w:rsidP="00255CC4">
            <w:pPr>
              <w:jc w:val="center"/>
              <w:rPr>
                <w:rFonts w:cs="Arial"/>
                <w:color w:val="000000"/>
                <w:sz w:val="16"/>
                <w:szCs w:val="16"/>
                <w:lang w:eastAsia="en-AU"/>
              </w:rPr>
            </w:pPr>
            <w:r w:rsidRPr="005662D0">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2F9E9780" w14:textId="30E8D817" w:rsidR="005662D0" w:rsidRPr="005662D0" w:rsidRDefault="005662D0" w:rsidP="001D6A3D">
            <w:pPr>
              <w:ind w:right="170"/>
              <w:jc w:val="right"/>
              <w:rPr>
                <w:rFonts w:cs="Arial"/>
                <w:sz w:val="16"/>
                <w:szCs w:val="16"/>
                <w:lang w:eastAsia="en-AU"/>
              </w:rPr>
            </w:pPr>
            <w:r w:rsidRPr="005662D0">
              <w:rPr>
                <w:rFonts w:cs="Arial"/>
                <w:sz w:val="16"/>
                <w:szCs w:val="16"/>
                <w:lang w:eastAsia="en-AU"/>
              </w:rPr>
              <w:t>N/A</w:t>
            </w:r>
            <w:r w:rsidR="001B53FA" w:rsidRPr="001B53FA">
              <w:rPr>
                <w:rFonts w:cs="Arial"/>
                <w:sz w:val="16"/>
                <w:szCs w:val="16"/>
                <w:vertAlign w:val="superscript"/>
                <w:lang w:eastAsia="en-AU"/>
              </w:rPr>
              <w:t>(b)</w:t>
            </w:r>
          </w:p>
        </w:tc>
        <w:tc>
          <w:tcPr>
            <w:tcW w:w="1191" w:type="dxa"/>
            <w:tcBorders>
              <w:top w:val="nil"/>
              <w:left w:val="nil"/>
              <w:bottom w:val="nil"/>
              <w:right w:val="nil"/>
            </w:tcBorders>
            <w:shd w:val="clear" w:color="auto" w:fill="auto"/>
            <w:noWrap/>
            <w:vAlign w:val="bottom"/>
            <w:hideMark/>
          </w:tcPr>
          <w:p w14:paraId="7226D241" w14:textId="77777777" w:rsidR="005662D0" w:rsidRPr="005662D0" w:rsidRDefault="005662D0" w:rsidP="001D6A3D">
            <w:pPr>
              <w:ind w:right="170"/>
              <w:jc w:val="right"/>
              <w:rPr>
                <w:rFonts w:cs="Arial"/>
                <w:sz w:val="16"/>
                <w:szCs w:val="16"/>
                <w:lang w:eastAsia="en-AU"/>
              </w:rPr>
            </w:pPr>
            <w:r w:rsidRPr="005662D0">
              <w:rPr>
                <w:rFonts w:cs="Arial"/>
                <w:sz w:val="16"/>
                <w:szCs w:val="16"/>
                <w:lang w:eastAsia="en-AU"/>
              </w:rPr>
              <w:t>50</w:t>
            </w:r>
          </w:p>
        </w:tc>
      </w:tr>
    </w:tbl>
    <w:p w14:paraId="72AF12B9" w14:textId="77777777" w:rsidR="002270EE" w:rsidRPr="0061356C" w:rsidRDefault="002270EE">
      <w:pPr>
        <w:rPr>
          <w:sz w:val="6"/>
          <w:szCs w:val="6"/>
        </w:rPr>
      </w:pPr>
    </w:p>
    <w:p w14:paraId="732DCC14" w14:textId="77777777" w:rsidR="002270EE" w:rsidRPr="00360918" w:rsidRDefault="002270EE" w:rsidP="005662D0">
      <w:pPr>
        <w:rPr>
          <w:rFonts w:cs="Arial"/>
          <w:color w:val="000000"/>
          <w:sz w:val="17"/>
          <w:szCs w:val="17"/>
          <w:lang w:eastAsia="en-AU"/>
        </w:rPr>
      </w:pPr>
      <w:r w:rsidRPr="00360918">
        <w:rPr>
          <w:rFonts w:cs="Arial"/>
          <w:color w:val="000000"/>
          <w:sz w:val="17"/>
          <w:szCs w:val="17"/>
          <w:lang w:eastAsia="en-AU"/>
        </w:rPr>
        <w:t>Notes</w:t>
      </w:r>
    </w:p>
    <w:p w14:paraId="0D97E55F" w14:textId="5CE45D4B" w:rsidR="002270EE" w:rsidRPr="002270EE" w:rsidRDefault="002270EE" w:rsidP="002270EE">
      <w:pPr>
        <w:ind w:left="357" w:hanging="357"/>
        <w:rPr>
          <w:rFonts w:cs="Arial"/>
          <w:color w:val="000000"/>
          <w:sz w:val="17"/>
          <w:szCs w:val="17"/>
          <w:lang w:eastAsia="en-AU"/>
        </w:rPr>
      </w:pPr>
      <w:r w:rsidRPr="002270EE">
        <w:rPr>
          <w:rFonts w:cs="Arial"/>
          <w:color w:val="000000"/>
          <w:sz w:val="17"/>
          <w:szCs w:val="17"/>
          <w:lang w:eastAsia="en-AU"/>
        </w:rPr>
        <w:t>(a)</w:t>
      </w:r>
      <w:r w:rsidR="0061356C">
        <w:rPr>
          <w:rFonts w:cs="Arial"/>
          <w:color w:val="000000"/>
          <w:sz w:val="17"/>
          <w:szCs w:val="17"/>
          <w:lang w:eastAsia="en-AU"/>
        </w:rPr>
        <w:tab/>
      </w:r>
      <w:r w:rsidRPr="002270EE">
        <w:rPr>
          <w:rFonts w:cs="Arial"/>
          <w:color w:val="000000"/>
          <w:sz w:val="17"/>
          <w:szCs w:val="17"/>
          <w:lang w:eastAsia="en-AU"/>
        </w:rPr>
        <w:t xml:space="preserve">Figures </w:t>
      </w:r>
      <w:r w:rsidR="0047356B">
        <w:rPr>
          <w:rFonts w:cs="Arial"/>
          <w:color w:val="000000"/>
          <w:sz w:val="17"/>
          <w:szCs w:val="17"/>
          <w:lang w:eastAsia="en-AU"/>
        </w:rPr>
        <w:t xml:space="preserve">are </w:t>
      </w:r>
      <w:r w:rsidRPr="002270EE">
        <w:rPr>
          <w:rFonts w:cs="Arial"/>
          <w:color w:val="000000"/>
          <w:sz w:val="17"/>
          <w:szCs w:val="17"/>
          <w:lang w:eastAsia="en-AU"/>
        </w:rPr>
        <w:t>rounded up</w:t>
      </w:r>
      <w:r w:rsidR="0047356B">
        <w:rPr>
          <w:rFonts w:cs="Arial"/>
          <w:color w:val="000000"/>
          <w:sz w:val="17"/>
          <w:szCs w:val="17"/>
          <w:lang w:eastAsia="en-AU"/>
        </w:rPr>
        <w:t xml:space="preserve"> </w:t>
      </w:r>
      <w:r w:rsidR="00FB31E5">
        <w:rPr>
          <w:rFonts w:cs="Arial"/>
          <w:color w:val="000000"/>
          <w:sz w:val="17"/>
          <w:szCs w:val="17"/>
          <w:lang w:eastAsia="en-AU"/>
        </w:rPr>
        <w:t>to nearest p</w:t>
      </w:r>
      <w:r w:rsidR="00C642D8">
        <w:rPr>
          <w:rFonts w:cs="Arial"/>
          <w:color w:val="000000"/>
          <w:sz w:val="17"/>
          <w:szCs w:val="17"/>
          <w:lang w:eastAsia="en-AU"/>
        </w:rPr>
        <w:t xml:space="preserve">ercentage </w:t>
      </w:r>
      <w:r w:rsidR="0047356B">
        <w:rPr>
          <w:rFonts w:cs="Arial"/>
          <w:color w:val="000000"/>
          <w:sz w:val="17"/>
          <w:szCs w:val="17"/>
          <w:lang w:eastAsia="en-AU"/>
        </w:rPr>
        <w:t>for presentational purposes.</w:t>
      </w:r>
    </w:p>
    <w:p w14:paraId="1747288F" w14:textId="348DAA1E" w:rsidR="002270EE" w:rsidRPr="002270EE" w:rsidRDefault="002270EE" w:rsidP="002270EE">
      <w:pPr>
        <w:ind w:left="357" w:hanging="357"/>
        <w:rPr>
          <w:rFonts w:cs="Arial"/>
          <w:color w:val="000000"/>
          <w:sz w:val="17"/>
          <w:szCs w:val="17"/>
          <w:lang w:eastAsia="en-AU"/>
        </w:rPr>
      </w:pPr>
      <w:r w:rsidRPr="002270EE">
        <w:rPr>
          <w:rFonts w:cs="Arial"/>
          <w:color w:val="000000"/>
          <w:sz w:val="17"/>
          <w:szCs w:val="17"/>
          <w:lang w:eastAsia="en-AU"/>
        </w:rPr>
        <w:t xml:space="preserve">(b) </w:t>
      </w:r>
      <w:r w:rsidR="0061356C">
        <w:rPr>
          <w:rFonts w:cs="Arial"/>
          <w:color w:val="000000"/>
          <w:sz w:val="17"/>
          <w:szCs w:val="17"/>
          <w:lang w:eastAsia="en-AU"/>
        </w:rPr>
        <w:tab/>
      </w:r>
      <w:r w:rsidRPr="002270EE">
        <w:rPr>
          <w:rFonts w:cs="Arial"/>
          <w:color w:val="000000"/>
          <w:sz w:val="17"/>
          <w:szCs w:val="17"/>
          <w:lang w:eastAsia="en-AU"/>
        </w:rPr>
        <w:t>No precincts scheduled for delivery in 2019-20</w:t>
      </w:r>
      <w:r w:rsidR="0047356B">
        <w:rPr>
          <w:rFonts w:cs="Arial"/>
          <w:color w:val="000000"/>
          <w:sz w:val="17"/>
          <w:szCs w:val="17"/>
          <w:lang w:eastAsia="en-AU"/>
        </w:rPr>
        <w:t>.</w:t>
      </w:r>
    </w:p>
    <w:p w14:paraId="27AB87B8" w14:textId="77777777" w:rsidR="000A3652" w:rsidRPr="000A3652" w:rsidRDefault="000A3652" w:rsidP="000A3652">
      <w:pPr>
        <w:spacing w:before="160" w:after="100" w:line="240" w:lineRule="atLeast"/>
        <w:rPr>
          <w:rFonts w:cs="Arial"/>
        </w:rPr>
      </w:pPr>
    </w:p>
    <w:p w14:paraId="3C206A35" w14:textId="77777777" w:rsidR="00EC3EB6" w:rsidRDefault="00EC3EB6" w:rsidP="00927C50">
      <w:pPr>
        <w:spacing w:before="160" w:after="100" w:line="240" w:lineRule="atLeast"/>
        <w:rPr>
          <w:rFonts w:cs="Arial"/>
        </w:rPr>
      </w:pPr>
    </w:p>
    <w:p w14:paraId="37ADB58F" w14:textId="77777777" w:rsidR="004704B9" w:rsidRDefault="004704B9" w:rsidP="00927C50">
      <w:pPr>
        <w:spacing w:before="160" w:after="100" w:line="240" w:lineRule="atLeast"/>
        <w:rPr>
          <w:rFonts w:cs="Arial"/>
        </w:rPr>
      </w:pPr>
    </w:p>
    <w:p w14:paraId="62BB613E" w14:textId="7BB05B5B" w:rsidR="00A55EBE" w:rsidRPr="00F8244B" w:rsidRDefault="00A55EBE" w:rsidP="00927C50">
      <w:pPr>
        <w:spacing w:before="160" w:after="100" w:line="240" w:lineRule="atLeast"/>
        <w:rPr>
          <w:rFonts w:cs="Arial"/>
        </w:rPr>
        <w:sectPr w:rsidR="00A55EBE" w:rsidRPr="00F8244B" w:rsidSect="005A53B0">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851" w:left="1134" w:header="454" w:footer="454" w:gutter="0"/>
          <w:cols w:space="720"/>
          <w:titlePg/>
          <w:docGrid w:linePitch="272"/>
        </w:sectPr>
      </w:pPr>
    </w:p>
    <w:p w14:paraId="79433BF7" w14:textId="519ED03E" w:rsidR="00E375F9" w:rsidRPr="009136CC" w:rsidRDefault="00D26DFA" w:rsidP="00933A90">
      <w:pPr>
        <w:pStyle w:val="Heading2"/>
        <w:numPr>
          <w:ilvl w:val="1"/>
          <w:numId w:val="11"/>
        </w:numPr>
        <w:rPr>
          <w:rFonts w:ascii="Arial" w:hAnsi="Arial" w:cs="Arial"/>
        </w:rPr>
      </w:pPr>
      <w:r>
        <w:rPr>
          <w:rFonts w:ascii="Arial" w:hAnsi="Arial" w:cs="Arial"/>
        </w:rPr>
        <w:lastRenderedPageBreak/>
        <w:t xml:space="preserve">Outcome 3: </w:t>
      </w:r>
      <w:r w:rsidR="009136CC" w:rsidRPr="009136CC">
        <w:rPr>
          <w:rFonts w:ascii="Arial" w:hAnsi="Arial" w:cs="Arial"/>
        </w:rPr>
        <w:t>Maximise community benefit from government land and property</w:t>
      </w:r>
    </w:p>
    <w:tbl>
      <w:tblPr>
        <w:tblpPr w:leftFromText="180" w:rightFromText="180" w:vertAnchor="text" w:horzAnchor="margin" w:tblpXSpec="right" w:tblpY="874"/>
        <w:tblW w:w="1701" w:type="pct"/>
        <w:shd w:val="clear" w:color="auto" w:fill="F2F2F2" w:themeFill="background1" w:themeFillShade="F2"/>
        <w:tblCellMar>
          <w:left w:w="115" w:type="dxa"/>
          <w:right w:w="115" w:type="dxa"/>
        </w:tblCellMar>
        <w:tblLook w:val="04A0" w:firstRow="1" w:lastRow="0" w:firstColumn="1" w:lastColumn="0" w:noHBand="0" w:noVBand="1"/>
      </w:tblPr>
      <w:tblGrid>
        <w:gridCol w:w="1123"/>
        <w:gridCol w:w="954"/>
        <w:gridCol w:w="1202"/>
      </w:tblGrid>
      <w:tr w:rsidR="00A55EBE" w:rsidRPr="00974E67" w14:paraId="231B9759" w14:textId="77777777" w:rsidTr="007A6838">
        <w:trPr>
          <w:cantSplit/>
          <w:trHeight w:val="1003"/>
        </w:trPr>
        <w:tc>
          <w:tcPr>
            <w:tcW w:w="1712" w:type="pct"/>
            <w:shd w:val="clear" w:color="auto" w:fill="F2F2F2" w:themeFill="background1" w:themeFillShade="F2"/>
            <w:vAlign w:val="center"/>
          </w:tcPr>
          <w:p w14:paraId="0363321D" w14:textId="77777777" w:rsidR="00A55EBE" w:rsidRPr="00974E67" w:rsidRDefault="00A55EBE" w:rsidP="007A6838">
            <w:pPr>
              <w:spacing w:before="120" w:after="120"/>
              <w:rPr>
                <w:rFonts w:cs="Arial"/>
                <w:noProof/>
                <w:sz w:val="23"/>
                <w:szCs w:val="23"/>
                <w:lang w:eastAsia="en-AU"/>
              </w:rPr>
            </w:pPr>
            <w:r w:rsidRPr="00974E67">
              <w:rPr>
                <w:rFonts w:cs="Arial"/>
                <w:noProof/>
                <w:lang w:eastAsia="en-AU"/>
              </w:rPr>
              <w:drawing>
                <wp:inline distT="0" distB="0" distL="0" distR="0" wp14:anchorId="3E346D9D" wp14:editId="7C5DF6B9">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0F86236F" w14:textId="6CD1FDC9" w:rsidR="00A55EBE" w:rsidRPr="00DE09B4" w:rsidRDefault="00A55EBE" w:rsidP="007A6838">
            <w:pPr>
              <w:spacing w:before="120" w:after="120"/>
              <w:jc w:val="center"/>
              <w:rPr>
                <w:rFonts w:cs="Arial"/>
                <w:color w:val="00ABE6"/>
                <w:sz w:val="18"/>
                <w:szCs w:val="18"/>
              </w:rPr>
            </w:pPr>
            <w:r w:rsidRPr="00DE09B4">
              <w:rPr>
                <w:rFonts w:cs="Arial"/>
                <w:color w:val="00ABE6"/>
                <w:sz w:val="18"/>
                <w:szCs w:val="18"/>
              </w:rPr>
              <w:t>$</w:t>
            </w:r>
            <w:r w:rsidR="00EB359E" w:rsidRPr="00DE09B4">
              <w:rPr>
                <w:rFonts w:cs="Arial"/>
                <w:color w:val="00ABE6"/>
                <w:sz w:val="18"/>
                <w:szCs w:val="18"/>
              </w:rPr>
              <w:t>2.0</w:t>
            </w:r>
            <w:r w:rsidRPr="00DE09B4">
              <w:rPr>
                <w:rFonts w:cs="Arial"/>
                <w:color w:val="00ABE6"/>
                <w:sz w:val="18"/>
                <w:szCs w:val="18"/>
              </w:rPr>
              <w:t xml:space="preserve"> billion</w:t>
            </w:r>
          </w:p>
        </w:tc>
        <w:tc>
          <w:tcPr>
            <w:tcW w:w="1833" w:type="pct"/>
            <w:shd w:val="clear" w:color="auto" w:fill="F2F2F2" w:themeFill="background1" w:themeFillShade="F2"/>
            <w:vAlign w:val="center"/>
          </w:tcPr>
          <w:p w14:paraId="280A02D6" w14:textId="529E0A2A" w:rsidR="00A55EBE" w:rsidRPr="00974E67" w:rsidRDefault="00A55EBE" w:rsidP="007A6838">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r w:rsidR="00A55EBE" w:rsidRPr="00974E67" w14:paraId="7348781A" w14:textId="77777777" w:rsidTr="007A6838">
        <w:trPr>
          <w:cantSplit/>
          <w:trHeight w:val="1003"/>
        </w:trPr>
        <w:tc>
          <w:tcPr>
            <w:tcW w:w="1712" w:type="pct"/>
            <w:shd w:val="clear" w:color="auto" w:fill="F2F2F2" w:themeFill="background1" w:themeFillShade="F2"/>
            <w:vAlign w:val="center"/>
          </w:tcPr>
          <w:p w14:paraId="7489EF5F" w14:textId="77777777" w:rsidR="00A55EBE" w:rsidRPr="00974E67" w:rsidRDefault="00A55EBE" w:rsidP="007A6838">
            <w:pPr>
              <w:spacing w:before="120" w:after="120"/>
              <w:rPr>
                <w:rFonts w:cs="Arial"/>
                <w:noProof/>
              </w:rPr>
            </w:pPr>
            <w:r w:rsidRPr="00974E67">
              <w:rPr>
                <w:rFonts w:cs="Arial"/>
                <w:noProof/>
                <w:lang w:eastAsia="en-AU"/>
              </w:rPr>
              <w:drawing>
                <wp:inline distT="0" distB="0" distL="0" distR="0" wp14:anchorId="3BCF1D7B" wp14:editId="13AABE58">
                  <wp:extent cx="525145" cy="525145"/>
                  <wp:effectExtent l="0" t="0" r="8255" b="8255"/>
                  <wp:docPr id="8" name="Picture 8"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6AB0F8A2" w14:textId="0E39AE10" w:rsidR="00A55EBE" w:rsidRPr="00DE09B4" w:rsidRDefault="00A55EBE" w:rsidP="007A6838">
            <w:pPr>
              <w:spacing w:before="120" w:after="120"/>
              <w:jc w:val="center"/>
              <w:rPr>
                <w:rFonts w:cs="Arial"/>
                <w:color w:val="00ABE6"/>
                <w:sz w:val="18"/>
                <w:szCs w:val="18"/>
              </w:rPr>
            </w:pPr>
            <w:r w:rsidRPr="00DE09B4">
              <w:rPr>
                <w:rFonts w:cs="Arial"/>
                <w:color w:val="00ABE6"/>
                <w:sz w:val="18"/>
                <w:szCs w:val="18"/>
              </w:rPr>
              <w:t>$</w:t>
            </w:r>
            <w:r w:rsidR="00AD149D">
              <w:rPr>
                <w:rFonts w:cs="Arial"/>
                <w:color w:val="00ABE6"/>
                <w:sz w:val="18"/>
                <w:szCs w:val="18"/>
              </w:rPr>
              <w:t>499.2</w:t>
            </w:r>
            <w:r w:rsidRPr="00DE09B4">
              <w:rPr>
                <w:rFonts w:cs="Arial"/>
                <w:color w:val="00ABE6"/>
                <w:sz w:val="18"/>
                <w:szCs w:val="18"/>
              </w:rPr>
              <w:t xml:space="preserve"> million</w:t>
            </w:r>
          </w:p>
        </w:tc>
        <w:tc>
          <w:tcPr>
            <w:tcW w:w="1833" w:type="pct"/>
            <w:shd w:val="clear" w:color="auto" w:fill="F2F2F2" w:themeFill="background1" w:themeFillShade="F2"/>
            <w:vAlign w:val="center"/>
          </w:tcPr>
          <w:p w14:paraId="223F5910" w14:textId="13F8BF15" w:rsidR="00A55EBE" w:rsidRPr="00974E67" w:rsidRDefault="00A55EBE" w:rsidP="007A6838">
            <w:pPr>
              <w:rPr>
                <w:rFonts w:cs="Arial"/>
                <w:color w:val="00ABE6"/>
                <w:sz w:val="18"/>
                <w:szCs w:val="18"/>
              </w:rPr>
            </w:pPr>
            <w:r w:rsidRPr="00F8244B">
              <w:rPr>
                <w:rFonts w:cs="Arial"/>
                <w:color w:val="00ABE6"/>
                <w:sz w:val="18"/>
                <w:szCs w:val="18"/>
              </w:rPr>
              <w:t>Capital</w:t>
            </w:r>
            <w:r w:rsidRPr="00F8244B">
              <w:rPr>
                <w:rFonts w:cs="Arial"/>
                <w:color w:val="00ABE6"/>
                <w:sz w:val="18"/>
                <w:szCs w:val="18"/>
              </w:rPr>
              <w:br/>
              <w:t>Expenditure</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7040E159" w14:textId="48C74997" w:rsidR="00A55EBE" w:rsidRPr="003A0DAC" w:rsidRDefault="00A55EBE" w:rsidP="00936D30">
      <w:pPr>
        <w:pStyle w:val="Heading3"/>
      </w:pPr>
      <w:r w:rsidRPr="003A0DAC">
        <w:t xml:space="preserve">State Outcome </w:t>
      </w:r>
      <w:r w:rsidRPr="00936D30">
        <w:t>overview</w:t>
      </w:r>
      <w:r w:rsidRPr="003A0DAC">
        <w:t xml:space="preserve"> and 2020-21 investment</w:t>
      </w:r>
    </w:p>
    <w:p w14:paraId="4213267C" w14:textId="1D8DCFCE" w:rsidR="009453EC" w:rsidRPr="009453EC" w:rsidRDefault="009136CC" w:rsidP="00936D30">
      <w:pPr>
        <w:pStyle w:val="BodyText"/>
      </w:pPr>
      <w:r w:rsidRPr="00BF653D">
        <w:t>Delivering a coordinated, strategic approach to the use of government-owned property to maximise community benefits by delivering quality public spaces and diverse housing outcomes.</w:t>
      </w:r>
    </w:p>
    <w:p w14:paraId="401A255B" w14:textId="603996ED" w:rsidR="007247FB" w:rsidRDefault="3B7CD276" w:rsidP="00936D30">
      <w:pPr>
        <w:pStyle w:val="BodyText"/>
      </w:pPr>
      <w:r w:rsidRPr="5F854EB8">
        <w:t xml:space="preserve">The State Outcome comprises </w:t>
      </w:r>
      <w:r w:rsidR="4A079CCB" w:rsidRPr="5F854EB8">
        <w:t>activities aimed at improving asset management</w:t>
      </w:r>
      <w:r w:rsidR="1A5F76D5" w:rsidRPr="4E5F3813">
        <w:t>;</w:t>
      </w:r>
      <w:r w:rsidR="4A079CCB" w:rsidRPr="5F854EB8">
        <w:t xml:space="preserve"> </w:t>
      </w:r>
      <w:r w:rsidR="4ECC8914" w:rsidRPr="21667B2D">
        <w:t xml:space="preserve">the </w:t>
      </w:r>
      <w:r w:rsidR="05B25E45" w:rsidRPr="5F854EB8">
        <w:t>development</w:t>
      </w:r>
      <w:r w:rsidR="4A079CCB" w:rsidRPr="5F854EB8">
        <w:t xml:space="preserve"> of new</w:t>
      </w:r>
      <w:r w:rsidR="5E5B7EDC" w:rsidRPr="4E5F3813">
        <w:t>,</w:t>
      </w:r>
      <w:r w:rsidR="4A079CCB" w:rsidRPr="5F854EB8">
        <w:t xml:space="preserve"> and maintenance of existing</w:t>
      </w:r>
      <w:r w:rsidR="36FD9F3E" w:rsidRPr="1E18A8E2">
        <w:t>,</w:t>
      </w:r>
      <w:r w:rsidR="4A079CCB" w:rsidRPr="5F854EB8">
        <w:t xml:space="preserve"> social housing</w:t>
      </w:r>
      <w:r w:rsidR="147DB4BD" w:rsidRPr="4E5F3813">
        <w:t>;</w:t>
      </w:r>
      <w:r w:rsidR="4A079CCB" w:rsidRPr="5F854EB8">
        <w:t xml:space="preserve"> </w:t>
      </w:r>
      <w:r w:rsidR="3BC0E15B" w:rsidRPr="3B590855">
        <w:t xml:space="preserve">the </w:t>
      </w:r>
      <w:r w:rsidR="4A079CCB" w:rsidRPr="5F854EB8">
        <w:t>management of Crown land</w:t>
      </w:r>
      <w:r w:rsidR="410F4D2E" w:rsidRPr="4E5F3813">
        <w:t>;</w:t>
      </w:r>
      <w:r w:rsidR="4A079CCB" w:rsidRPr="5F854EB8">
        <w:t xml:space="preserve"> </w:t>
      </w:r>
      <w:r w:rsidR="116DE78F" w:rsidRPr="3B590855">
        <w:t xml:space="preserve">the </w:t>
      </w:r>
      <w:r w:rsidR="4A079CCB" w:rsidRPr="5F854EB8">
        <w:t xml:space="preserve">increase </w:t>
      </w:r>
      <w:r w:rsidR="006011C0">
        <w:t xml:space="preserve">of </w:t>
      </w:r>
      <w:r w:rsidR="4A079CCB" w:rsidRPr="5F854EB8">
        <w:t xml:space="preserve">supply of housing for </w:t>
      </w:r>
      <w:r w:rsidR="3FA8D9EC" w:rsidRPr="61F5AC42">
        <w:t>A</w:t>
      </w:r>
      <w:r w:rsidR="4A079CCB" w:rsidRPr="61F5AC42">
        <w:t>boriginal</w:t>
      </w:r>
      <w:r w:rsidR="4A079CCB" w:rsidRPr="5F854EB8">
        <w:t xml:space="preserve"> </w:t>
      </w:r>
      <w:r w:rsidR="2229B153" w:rsidRPr="0F2692F0">
        <w:t>communities</w:t>
      </w:r>
      <w:r w:rsidR="2229B153" w:rsidRPr="3DF77085">
        <w:t>;</w:t>
      </w:r>
      <w:r w:rsidR="4A079CCB" w:rsidRPr="5F854EB8">
        <w:t xml:space="preserve"> and improv</w:t>
      </w:r>
      <w:r w:rsidR="5D2D7DAF" w:rsidRPr="5F854EB8">
        <w:t xml:space="preserve">ements to public spaces and parklands. </w:t>
      </w:r>
    </w:p>
    <w:p w14:paraId="7BA183BE" w14:textId="3392E208" w:rsidR="00726B2F" w:rsidRDefault="00615A83" w:rsidP="00936D30">
      <w:pPr>
        <w:pStyle w:val="BodyText"/>
      </w:pPr>
      <w:r w:rsidRPr="018D8AAB">
        <w:t xml:space="preserve">Delivery is shared by the </w:t>
      </w:r>
      <w:r>
        <w:t>Department of Planning, Industry and Environment</w:t>
      </w:r>
      <w:r w:rsidR="4788E9BE" w:rsidRPr="2FB18089">
        <w:t>,</w:t>
      </w:r>
      <w:r w:rsidRPr="2FB18089">
        <w:t xml:space="preserve"> </w:t>
      </w:r>
      <w:r w:rsidR="2D3A1B14" w:rsidRPr="2FB18089">
        <w:t>Land</w:t>
      </w:r>
      <w:r>
        <w:t xml:space="preserve"> and </w:t>
      </w:r>
      <w:r w:rsidR="2D3A1B14" w:rsidRPr="2FB18089">
        <w:t>Housing Corporation</w:t>
      </w:r>
      <w:r w:rsidR="49D54E7E" w:rsidRPr="2FB18089">
        <w:t>, Aboriginal Housing Office</w:t>
      </w:r>
      <w:r w:rsidR="00AA2D9A">
        <w:t>, Property NSW, Royal Botanic Gardens and Domain Trust, Centennial and Moore Park Trust and Western Sydney Parklands Trust</w:t>
      </w:r>
      <w:r w:rsidRPr="2FB18089">
        <w:t>.</w:t>
      </w:r>
    </w:p>
    <w:p w14:paraId="70599DAD" w14:textId="49A8D1F9" w:rsidR="00673CBF" w:rsidRDefault="00A55EBE" w:rsidP="00936D30">
      <w:pPr>
        <w:pStyle w:val="Heading3"/>
      </w:pPr>
      <w:r w:rsidRPr="74EF7C63">
        <w:t>2020-21</w:t>
      </w:r>
      <w:r w:rsidR="003761F4">
        <w:t xml:space="preserve"> State </w:t>
      </w:r>
      <w:r w:rsidR="003761F4" w:rsidRPr="00936D30">
        <w:t>Outcome</w:t>
      </w:r>
      <w:r w:rsidRPr="74EF7C63">
        <w:t xml:space="preserve"> Budget </w:t>
      </w:r>
      <w:r w:rsidR="006011C0">
        <w:t>h</w:t>
      </w:r>
      <w:r w:rsidRPr="74EF7C63">
        <w:t>ighlights</w:t>
      </w:r>
    </w:p>
    <w:p w14:paraId="3F0C0E64" w14:textId="552D12DE" w:rsidR="003E004E" w:rsidRPr="0081686E" w:rsidRDefault="00A97FE2" w:rsidP="00936D30">
      <w:pPr>
        <w:pStyle w:val="BodyText"/>
      </w:pPr>
      <w:r w:rsidRPr="003D701A">
        <w:t>In 2020-21, the Planning, Industry and Environment </w:t>
      </w:r>
      <w:r w:rsidR="004B22EB">
        <w:t>Cluster</w:t>
      </w:r>
      <w:r w:rsidRPr="003D701A">
        <w:t xml:space="preserve"> will invest </w:t>
      </w:r>
      <w:r w:rsidR="00E730B3" w:rsidRPr="003D701A">
        <w:t>$</w:t>
      </w:r>
      <w:r w:rsidR="00A71839" w:rsidRPr="003D701A">
        <w:t>2.</w:t>
      </w:r>
      <w:r w:rsidR="005B0C15">
        <w:t>5</w:t>
      </w:r>
      <w:r w:rsidR="00E730B3" w:rsidRPr="003D701A">
        <w:t xml:space="preserve"> </w:t>
      </w:r>
      <w:r w:rsidRPr="003D701A">
        <w:t xml:space="preserve">billion </w:t>
      </w:r>
      <w:r w:rsidR="00E730B3" w:rsidRPr="003D701A">
        <w:t>($</w:t>
      </w:r>
      <w:r w:rsidR="00DE09B4" w:rsidRPr="003D701A">
        <w:t>2.0</w:t>
      </w:r>
      <w:r w:rsidR="00E730B3" w:rsidRPr="003D701A">
        <w:t xml:space="preserve"> </w:t>
      </w:r>
      <w:r w:rsidRPr="003D701A">
        <w:t xml:space="preserve">billion recurrent expenses and </w:t>
      </w:r>
      <w:r w:rsidR="00E730B3" w:rsidRPr="003D701A">
        <w:t>$</w:t>
      </w:r>
      <w:r w:rsidR="00C84961">
        <w:t>499.2</w:t>
      </w:r>
      <w:r w:rsidR="00E730B3" w:rsidRPr="003D701A">
        <w:t xml:space="preserve"> </w:t>
      </w:r>
      <w:r w:rsidRPr="003D701A">
        <w:t>million capital expenditure) </w:t>
      </w:r>
      <w:r w:rsidR="00FE6CCA" w:rsidRPr="003D701A">
        <w:t xml:space="preserve">in this </w:t>
      </w:r>
      <w:r w:rsidR="006011C0">
        <w:t>O</w:t>
      </w:r>
      <w:r w:rsidR="00FE6CCA" w:rsidRPr="003D701A">
        <w:t>utcome</w:t>
      </w:r>
      <w:r w:rsidRPr="003D701A">
        <w:t>, including:</w:t>
      </w:r>
    </w:p>
    <w:p w14:paraId="7184D555" w14:textId="4F1B5F5A" w:rsidR="00A30F9F" w:rsidRPr="00293F50" w:rsidRDefault="00A30F9F" w:rsidP="00293F50">
      <w:pPr>
        <w:pStyle w:val="Bullet1"/>
      </w:pPr>
      <w:r w:rsidRPr="00293F50">
        <w:t>$225.8 million ($591.6 million expenses and $146.7 million capital over four years) for Sydney Olympic Park Authority to enhance the Sydney 2000 Olympic precinct and create a vibrant, sustainable community within an unrivalled destination for sport, entertainment, recreation and business</w:t>
      </w:r>
      <w:r w:rsidR="00293F50">
        <w:t xml:space="preserve">, </w:t>
      </w:r>
      <w:r w:rsidR="00293F50">
        <w:rPr>
          <w:sz w:val="23"/>
          <w:szCs w:val="23"/>
        </w:rPr>
        <w:t>including</w:t>
      </w:r>
      <w:r w:rsidR="00293F50" w:rsidRPr="00293F50">
        <w:rPr>
          <w:sz w:val="23"/>
          <w:szCs w:val="23"/>
        </w:rPr>
        <w:t xml:space="preserve"> </w:t>
      </w:r>
      <w:r w:rsidR="00293F50">
        <w:rPr>
          <w:sz w:val="23"/>
          <w:szCs w:val="23"/>
        </w:rPr>
        <w:t xml:space="preserve">an additional </w:t>
      </w:r>
      <w:r w:rsidR="00293F50" w:rsidRPr="00293F50">
        <w:rPr>
          <w:sz w:val="23"/>
          <w:szCs w:val="23"/>
        </w:rPr>
        <w:t>$81</w:t>
      </w:r>
      <w:r w:rsidR="00206055">
        <w:rPr>
          <w:sz w:val="23"/>
          <w:szCs w:val="23"/>
        </w:rPr>
        <w:t>.4</w:t>
      </w:r>
      <w:r w:rsidR="00293F50">
        <w:rPr>
          <w:sz w:val="23"/>
          <w:szCs w:val="23"/>
        </w:rPr>
        <w:t xml:space="preserve"> </w:t>
      </w:r>
      <w:r w:rsidR="00293F50" w:rsidRPr="00293F50">
        <w:rPr>
          <w:sz w:val="23"/>
          <w:szCs w:val="23"/>
        </w:rPr>
        <w:t>m</w:t>
      </w:r>
      <w:r w:rsidR="00293F50">
        <w:rPr>
          <w:sz w:val="23"/>
          <w:szCs w:val="23"/>
        </w:rPr>
        <w:t>illion</w:t>
      </w:r>
      <w:r w:rsidR="00293F50" w:rsidRPr="00293F50">
        <w:rPr>
          <w:sz w:val="23"/>
          <w:szCs w:val="23"/>
        </w:rPr>
        <w:t xml:space="preserve"> for Stadium Aust</w:t>
      </w:r>
      <w:r w:rsidR="00293F50">
        <w:rPr>
          <w:sz w:val="23"/>
          <w:szCs w:val="23"/>
        </w:rPr>
        <w:t>ralia</w:t>
      </w:r>
      <w:r w:rsidR="00293F50" w:rsidRPr="00293F50">
        <w:rPr>
          <w:sz w:val="23"/>
          <w:szCs w:val="23"/>
        </w:rPr>
        <w:t xml:space="preserve"> </w:t>
      </w:r>
      <w:r w:rsidR="00C12F9E">
        <w:rPr>
          <w:sz w:val="23"/>
          <w:szCs w:val="23"/>
        </w:rPr>
        <w:t xml:space="preserve">maintenance and </w:t>
      </w:r>
      <w:r w:rsidR="00293F50" w:rsidRPr="00293F50">
        <w:rPr>
          <w:sz w:val="23"/>
          <w:szCs w:val="23"/>
        </w:rPr>
        <w:t>upgrades</w:t>
      </w:r>
      <w:r w:rsidR="00C12F9E">
        <w:rPr>
          <w:sz w:val="23"/>
          <w:szCs w:val="23"/>
        </w:rPr>
        <w:t xml:space="preserve"> for major events including the 2023 FIFA Women’s World Cup</w:t>
      </w:r>
    </w:p>
    <w:p w14:paraId="2D199478" w14:textId="168F08F0" w:rsidR="005B41CD" w:rsidRPr="005B41CD" w:rsidRDefault="004214F0" w:rsidP="00C56E0F">
      <w:pPr>
        <w:pStyle w:val="Bullet1"/>
        <w:rPr>
          <w:b/>
          <w:bCs/>
          <w:sz w:val="23"/>
          <w:szCs w:val="23"/>
          <w:shd w:val="clear" w:color="auto" w:fill="auto"/>
        </w:rPr>
      </w:pPr>
      <w:r>
        <w:rPr>
          <w:bCs/>
          <w:sz w:val="23"/>
          <w:szCs w:val="23"/>
          <w:shd w:val="clear" w:color="auto" w:fill="auto"/>
        </w:rPr>
        <w:t>$182.9 million (</w:t>
      </w:r>
      <w:r w:rsidR="002024E8" w:rsidRPr="009A481D">
        <w:rPr>
          <w:bCs/>
          <w:sz w:val="23"/>
          <w:szCs w:val="23"/>
          <w:shd w:val="clear" w:color="auto" w:fill="auto"/>
        </w:rPr>
        <w:t>$400</w:t>
      </w:r>
      <w:r w:rsidR="008271D9" w:rsidRPr="009A481D">
        <w:rPr>
          <w:bCs/>
          <w:sz w:val="23"/>
          <w:szCs w:val="23"/>
          <w:shd w:val="clear" w:color="auto" w:fill="auto"/>
        </w:rPr>
        <w:t>.0</w:t>
      </w:r>
      <w:r w:rsidR="002024E8" w:rsidRPr="009A481D">
        <w:rPr>
          <w:bCs/>
          <w:sz w:val="23"/>
          <w:szCs w:val="23"/>
          <w:shd w:val="clear" w:color="auto" w:fill="auto"/>
        </w:rPr>
        <w:t xml:space="preserve"> million </w:t>
      </w:r>
      <w:r w:rsidR="00692173">
        <w:rPr>
          <w:bCs/>
          <w:sz w:val="23"/>
          <w:szCs w:val="23"/>
          <w:shd w:val="clear" w:color="auto" w:fill="auto"/>
        </w:rPr>
        <w:t xml:space="preserve">expenses </w:t>
      </w:r>
      <w:r>
        <w:rPr>
          <w:bCs/>
          <w:sz w:val="23"/>
          <w:szCs w:val="23"/>
          <w:shd w:val="clear" w:color="auto" w:fill="auto"/>
        </w:rPr>
        <w:t>over</w:t>
      </w:r>
      <w:r w:rsidR="002024E8" w:rsidRPr="009A481D">
        <w:rPr>
          <w:bCs/>
          <w:sz w:val="23"/>
          <w:szCs w:val="23"/>
          <w:shd w:val="clear" w:color="auto" w:fill="auto"/>
        </w:rPr>
        <w:t xml:space="preserve"> </w:t>
      </w:r>
      <w:r w:rsidR="008B5796">
        <w:rPr>
          <w:bCs/>
          <w:sz w:val="23"/>
          <w:szCs w:val="23"/>
          <w:shd w:val="clear" w:color="auto" w:fill="auto"/>
        </w:rPr>
        <w:t>three</w:t>
      </w:r>
      <w:r w:rsidR="002024E8" w:rsidRPr="009A481D">
        <w:rPr>
          <w:bCs/>
          <w:sz w:val="23"/>
          <w:szCs w:val="23"/>
          <w:shd w:val="clear" w:color="auto" w:fill="auto"/>
        </w:rPr>
        <w:t xml:space="preserve"> years</w:t>
      </w:r>
      <w:r>
        <w:rPr>
          <w:bCs/>
          <w:sz w:val="23"/>
          <w:szCs w:val="23"/>
          <w:shd w:val="clear" w:color="auto" w:fill="auto"/>
        </w:rPr>
        <w:t>)</w:t>
      </w:r>
      <w:r w:rsidR="002024E8" w:rsidRPr="009A481D">
        <w:rPr>
          <w:bCs/>
          <w:sz w:val="23"/>
          <w:szCs w:val="23"/>
          <w:shd w:val="clear" w:color="auto" w:fill="auto"/>
        </w:rPr>
        <w:t xml:space="preserve"> for the construction and acceleration of new social housing properties across New South Wales by the Land and Housing Corporation</w:t>
      </w:r>
    </w:p>
    <w:p w14:paraId="49617E75" w14:textId="77777777" w:rsidR="005B41CD" w:rsidRPr="009A481D" w:rsidRDefault="005B41CD" w:rsidP="005B41CD">
      <w:pPr>
        <w:pStyle w:val="Bullet1"/>
        <w:rPr>
          <w:sz w:val="23"/>
          <w:szCs w:val="23"/>
        </w:rPr>
      </w:pPr>
      <w:r w:rsidRPr="007306B4">
        <w:rPr>
          <w:sz w:val="23"/>
          <w:szCs w:val="23"/>
        </w:rPr>
        <w:t>$176.4 million ($162.5 million expenses and $93.5 million capital over two years) to create better public and open spaces and improve</w:t>
      </w:r>
      <w:r w:rsidRPr="009A481D">
        <w:rPr>
          <w:sz w:val="23"/>
          <w:szCs w:val="23"/>
        </w:rPr>
        <w:t xml:space="preserve"> government infrastructure to support services. Key initiatives over the next two years include:</w:t>
      </w:r>
    </w:p>
    <w:p w14:paraId="3C3D378E" w14:textId="77777777" w:rsidR="005B41CD" w:rsidRPr="009A481D" w:rsidRDefault="005B41CD" w:rsidP="005B41CD">
      <w:pPr>
        <w:pStyle w:val="Bullet2"/>
        <w:rPr>
          <w:sz w:val="23"/>
          <w:szCs w:val="23"/>
        </w:rPr>
      </w:pPr>
      <w:r w:rsidRPr="009A481D">
        <w:rPr>
          <w:sz w:val="23"/>
          <w:szCs w:val="23"/>
        </w:rPr>
        <w:t>$104.0 million to upgrade showgrounds, public reserves and Men’s Shed facilities to support local communities across New South Wales</w:t>
      </w:r>
    </w:p>
    <w:p w14:paraId="13890F64" w14:textId="77777777" w:rsidR="005B41CD" w:rsidRPr="009A481D" w:rsidRDefault="005B41CD" w:rsidP="005B41CD">
      <w:pPr>
        <w:pStyle w:val="Bullet2"/>
        <w:rPr>
          <w:sz w:val="23"/>
          <w:szCs w:val="23"/>
        </w:rPr>
      </w:pPr>
      <w:r w:rsidRPr="009A481D">
        <w:rPr>
          <w:sz w:val="23"/>
          <w:szCs w:val="23"/>
        </w:rPr>
        <w:t>$60.8 million to upgrade accommodation for front line workers in rural and remote communities, and upgrade government service locations throughout the State</w:t>
      </w:r>
    </w:p>
    <w:p w14:paraId="0C2029C7" w14:textId="77777777" w:rsidR="005B41CD" w:rsidRPr="009A481D" w:rsidRDefault="005B41CD" w:rsidP="005B41CD">
      <w:pPr>
        <w:pStyle w:val="Bullet2"/>
        <w:rPr>
          <w:sz w:val="23"/>
          <w:szCs w:val="23"/>
        </w:rPr>
      </w:pPr>
      <w:r w:rsidRPr="009A481D">
        <w:rPr>
          <w:sz w:val="23"/>
          <w:szCs w:val="23"/>
        </w:rPr>
        <w:t>$39.5 million to improve access to high quality nature-based experiences by upgrading National Parks’ infrastructure, access roads and carparks, and reduce </w:t>
      </w:r>
      <w:r w:rsidRPr="009A481D">
        <w:rPr>
          <w:sz w:val="23"/>
          <w:szCs w:val="23"/>
          <w:shd w:val="clear" w:color="auto" w:fill="auto"/>
        </w:rPr>
        <w:t>pests and weeds</w:t>
      </w:r>
    </w:p>
    <w:p w14:paraId="48EF5E7B" w14:textId="77777777" w:rsidR="005B41CD" w:rsidRPr="009A481D" w:rsidRDefault="005B41CD" w:rsidP="005B41CD">
      <w:pPr>
        <w:pStyle w:val="Bullet2"/>
        <w:rPr>
          <w:sz w:val="23"/>
          <w:szCs w:val="23"/>
        </w:rPr>
      </w:pPr>
      <w:r w:rsidRPr="009A481D">
        <w:rPr>
          <w:sz w:val="23"/>
          <w:szCs w:val="23"/>
        </w:rPr>
        <w:t>$36.1 million to enhance parklands and gardens, protect major heritage assets and support participation in sport and cultural activities in the Royal Botanic Gardens, Domain, Centennial Park and Moore Park</w:t>
      </w:r>
    </w:p>
    <w:p w14:paraId="059AFC33" w14:textId="7908E24E" w:rsidR="002024E8" w:rsidRPr="005B41CD" w:rsidRDefault="005B41CD" w:rsidP="005B41CD">
      <w:pPr>
        <w:pStyle w:val="Bullet2"/>
        <w:rPr>
          <w:sz w:val="23"/>
          <w:szCs w:val="23"/>
        </w:rPr>
      </w:pPr>
      <w:r w:rsidRPr="009A481D">
        <w:rPr>
          <w:sz w:val="23"/>
          <w:szCs w:val="23"/>
        </w:rPr>
        <w:t>$15.7 million to increase participation in sport and cultural activities, and improve visitor experiences at Sydney Olympic Park facilities</w:t>
      </w:r>
      <w:r w:rsidR="002024E8" w:rsidRPr="005B41CD">
        <w:rPr>
          <w:bCs/>
          <w:sz w:val="23"/>
          <w:szCs w:val="23"/>
          <w:shd w:val="clear" w:color="auto" w:fill="auto"/>
        </w:rPr>
        <w:t xml:space="preserve"> </w:t>
      </w:r>
    </w:p>
    <w:p w14:paraId="4E175FE2" w14:textId="77777777" w:rsidR="00C40127" w:rsidRDefault="00C40127">
      <w:pPr>
        <w:rPr>
          <w:rFonts w:eastAsia="Arial" w:cs="Arial"/>
          <w:sz w:val="23"/>
          <w:szCs w:val="23"/>
          <w:shd w:val="clear" w:color="auto" w:fill="FFFFFF"/>
        </w:rPr>
      </w:pPr>
      <w:r>
        <w:rPr>
          <w:sz w:val="23"/>
          <w:szCs w:val="23"/>
        </w:rPr>
        <w:br w:type="page"/>
      </w:r>
    </w:p>
    <w:p w14:paraId="178798BA" w14:textId="6F73F1FD" w:rsidR="001D51C6" w:rsidRPr="005B41CD" w:rsidRDefault="001D51C6" w:rsidP="001D51C6">
      <w:pPr>
        <w:pStyle w:val="Bullet1"/>
        <w:rPr>
          <w:sz w:val="23"/>
          <w:szCs w:val="23"/>
        </w:rPr>
      </w:pPr>
      <w:bookmarkStart w:id="6" w:name="_GoBack"/>
      <w:bookmarkEnd w:id="6"/>
      <w:r w:rsidRPr="005C5C77">
        <w:rPr>
          <w:sz w:val="23"/>
          <w:szCs w:val="23"/>
        </w:rPr>
        <w:lastRenderedPageBreak/>
        <w:t xml:space="preserve">$110.0 million ($200.0 million </w:t>
      </w:r>
      <w:r w:rsidR="00692173">
        <w:rPr>
          <w:sz w:val="23"/>
          <w:szCs w:val="23"/>
        </w:rPr>
        <w:t xml:space="preserve">expenses </w:t>
      </w:r>
      <w:r w:rsidRPr="005C5C77">
        <w:rPr>
          <w:sz w:val="23"/>
          <w:szCs w:val="23"/>
        </w:rPr>
        <w:t xml:space="preserve">over two years) </w:t>
      </w:r>
      <w:r w:rsidRPr="005C5C77">
        <w:rPr>
          <w:sz w:val="23"/>
          <w:szCs w:val="23"/>
          <w:shd w:val="clear" w:color="auto" w:fill="auto"/>
        </w:rPr>
        <w:t xml:space="preserve">for upgrades and maintenance to social housing properties, including properties managed by Community Housing Providers, to </w:t>
      </w:r>
      <w:r w:rsidRPr="007306B4">
        <w:rPr>
          <w:sz w:val="23"/>
          <w:szCs w:val="23"/>
          <w:shd w:val="clear" w:color="auto" w:fill="auto"/>
        </w:rPr>
        <w:t>improve the quality, comfort and safety of housing for tenants and provide jobs for NSW workers</w:t>
      </w:r>
    </w:p>
    <w:p w14:paraId="20C732B4" w14:textId="3135511B" w:rsidR="005B41CD" w:rsidRPr="009A481D" w:rsidRDefault="005B41CD" w:rsidP="005B41CD">
      <w:pPr>
        <w:pStyle w:val="Bullet1"/>
        <w:rPr>
          <w:sz w:val="23"/>
          <w:szCs w:val="23"/>
        </w:rPr>
      </w:pPr>
      <w:r w:rsidRPr="009A481D">
        <w:rPr>
          <w:sz w:val="23"/>
          <w:szCs w:val="23"/>
        </w:rPr>
        <w:t>$96.4 million ($164.7 million expenses and $97.2 million capital over four years) for improvements to the Greater Sydney Parklands including: developing the Western Sydney parklands into a multi-use urban parkland that provides a diverse range of recreational, entertainment and tourist facilities; and improving Centennial Park and Moore Park trust lands to increase public use and enhance recreational, cultural and environmental value of the parklands</w:t>
      </w:r>
    </w:p>
    <w:p w14:paraId="0F007CFA" w14:textId="1D9D13E3" w:rsidR="005B41CD" w:rsidRPr="005B41CD" w:rsidRDefault="005B41CD" w:rsidP="005B41CD">
      <w:pPr>
        <w:pStyle w:val="Bullet1"/>
        <w:rPr>
          <w:sz w:val="23"/>
          <w:szCs w:val="23"/>
        </w:rPr>
      </w:pPr>
      <w:r w:rsidRPr="009A481D">
        <w:rPr>
          <w:sz w:val="23"/>
          <w:szCs w:val="23"/>
        </w:rPr>
        <w:t>$69.4 million ($110.9 million expenses and $82.3 million capital over four years) for improvements to the Royal Botanic Gardens and Domain Trust including: </w:t>
      </w:r>
      <w:r w:rsidRPr="009A481D">
        <w:rPr>
          <w:rStyle w:val="normaltextrun"/>
          <w:sz w:val="23"/>
          <w:szCs w:val="23"/>
        </w:rPr>
        <w:t xml:space="preserve">improvements to the Australian Institute of Botanical Science facilities, </w:t>
      </w:r>
      <w:r w:rsidRPr="009A481D">
        <w:rPr>
          <w:sz w:val="23"/>
          <w:szCs w:val="23"/>
        </w:rPr>
        <w:t xml:space="preserve">and delivering </w:t>
      </w:r>
      <w:r w:rsidRPr="009A481D">
        <w:rPr>
          <w:rStyle w:val="normaltextrun"/>
          <w:sz w:val="23"/>
          <w:szCs w:val="23"/>
        </w:rPr>
        <w:t>a new botanical facility in Western Sydney to ensure the security of plant specimens essential for conservation, bushfire regeneration and ongoing management of the natural environment</w:t>
      </w:r>
    </w:p>
    <w:p w14:paraId="31948D9E" w14:textId="1A5796B8" w:rsidR="00C56E0F" w:rsidRPr="007306B4" w:rsidRDefault="00C56E0F" w:rsidP="00C56E0F">
      <w:pPr>
        <w:pStyle w:val="Bullet1"/>
        <w:rPr>
          <w:b/>
          <w:bCs/>
          <w:sz w:val="23"/>
          <w:szCs w:val="23"/>
          <w:shd w:val="clear" w:color="auto" w:fill="auto"/>
        </w:rPr>
      </w:pPr>
      <w:r w:rsidRPr="007306B4">
        <w:rPr>
          <w:sz w:val="23"/>
          <w:szCs w:val="23"/>
          <w:shd w:val="clear" w:color="auto" w:fill="auto"/>
        </w:rPr>
        <w:t>$</w:t>
      </w:r>
      <w:r w:rsidR="003D079D" w:rsidRPr="007306B4">
        <w:rPr>
          <w:sz w:val="23"/>
          <w:szCs w:val="23"/>
          <w:shd w:val="clear" w:color="auto" w:fill="auto"/>
        </w:rPr>
        <w:t>36.4</w:t>
      </w:r>
      <w:r w:rsidR="001D51C6" w:rsidRPr="007306B4">
        <w:rPr>
          <w:sz w:val="23"/>
          <w:szCs w:val="23"/>
          <w:shd w:val="clear" w:color="auto" w:fill="auto"/>
        </w:rPr>
        <w:t xml:space="preserve"> million </w:t>
      </w:r>
      <w:r w:rsidR="00F068FE" w:rsidRPr="007306B4">
        <w:rPr>
          <w:sz w:val="23"/>
          <w:szCs w:val="23"/>
          <w:shd w:val="clear" w:color="auto" w:fill="auto"/>
        </w:rPr>
        <w:t xml:space="preserve">($127.9 million capital </w:t>
      </w:r>
      <w:r w:rsidR="004128FB">
        <w:rPr>
          <w:sz w:val="23"/>
          <w:szCs w:val="23"/>
          <w:shd w:val="clear" w:color="auto" w:fill="auto"/>
        </w:rPr>
        <w:t xml:space="preserve">expenditure </w:t>
      </w:r>
      <w:r w:rsidR="00F068FE" w:rsidRPr="007306B4">
        <w:rPr>
          <w:sz w:val="23"/>
          <w:szCs w:val="23"/>
          <w:shd w:val="clear" w:color="auto" w:fill="auto"/>
        </w:rPr>
        <w:t xml:space="preserve">over </w:t>
      </w:r>
      <w:r w:rsidR="00783557">
        <w:rPr>
          <w:sz w:val="23"/>
          <w:szCs w:val="23"/>
          <w:shd w:val="clear" w:color="auto" w:fill="auto"/>
        </w:rPr>
        <w:t xml:space="preserve">four </w:t>
      </w:r>
      <w:r w:rsidR="00F068FE" w:rsidRPr="007306B4">
        <w:rPr>
          <w:sz w:val="23"/>
          <w:szCs w:val="23"/>
          <w:shd w:val="clear" w:color="auto" w:fill="auto"/>
        </w:rPr>
        <w:t xml:space="preserve">years) </w:t>
      </w:r>
      <w:r w:rsidRPr="007306B4">
        <w:rPr>
          <w:sz w:val="23"/>
          <w:szCs w:val="23"/>
          <w:shd w:val="clear" w:color="auto" w:fill="auto"/>
        </w:rPr>
        <w:t xml:space="preserve">for </w:t>
      </w:r>
      <w:r w:rsidR="0027236E" w:rsidRPr="007306B4">
        <w:rPr>
          <w:sz w:val="23"/>
          <w:szCs w:val="23"/>
          <w:shd w:val="clear" w:color="auto" w:fill="auto"/>
        </w:rPr>
        <w:t>new Aboriginal social and community hou</w:t>
      </w:r>
      <w:r w:rsidR="00140164" w:rsidRPr="007306B4">
        <w:rPr>
          <w:sz w:val="23"/>
          <w:szCs w:val="23"/>
          <w:shd w:val="clear" w:color="auto" w:fill="auto"/>
        </w:rPr>
        <w:t>sing, upgrades and maintenance works</w:t>
      </w:r>
      <w:r w:rsidR="008C59BB" w:rsidRPr="007306B4">
        <w:rPr>
          <w:sz w:val="23"/>
          <w:szCs w:val="23"/>
          <w:shd w:val="clear" w:color="auto" w:fill="auto"/>
        </w:rPr>
        <w:t xml:space="preserve">, including </w:t>
      </w:r>
      <w:r w:rsidRPr="007306B4">
        <w:rPr>
          <w:sz w:val="23"/>
          <w:szCs w:val="23"/>
          <w:shd w:val="clear" w:color="auto" w:fill="auto"/>
        </w:rPr>
        <w:t>roof restoration</w:t>
      </w:r>
      <w:r w:rsidR="00140164" w:rsidRPr="007306B4">
        <w:rPr>
          <w:sz w:val="23"/>
          <w:szCs w:val="23"/>
          <w:shd w:val="clear" w:color="auto" w:fill="auto"/>
        </w:rPr>
        <w:t>s</w:t>
      </w:r>
      <w:r w:rsidRPr="007306B4">
        <w:rPr>
          <w:sz w:val="23"/>
          <w:szCs w:val="23"/>
          <w:shd w:val="clear" w:color="auto" w:fill="auto"/>
        </w:rPr>
        <w:t>/replacement</w:t>
      </w:r>
      <w:r w:rsidR="00140164" w:rsidRPr="007306B4">
        <w:rPr>
          <w:sz w:val="23"/>
          <w:szCs w:val="23"/>
          <w:shd w:val="clear" w:color="auto" w:fill="auto"/>
        </w:rPr>
        <w:t>s</w:t>
      </w:r>
      <w:r w:rsidRPr="007306B4">
        <w:rPr>
          <w:sz w:val="23"/>
          <w:szCs w:val="23"/>
          <w:shd w:val="clear" w:color="auto" w:fill="auto"/>
        </w:rPr>
        <w:t>, recladding, solar power installation</w:t>
      </w:r>
      <w:r w:rsidR="00140164" w:rsidRPr="007306B4">
        <w:rPr>
          <w:sz w:val="23"/>
          <w:szCs w:val="23"/>
          <w:shd w:val="clear" w:color="auto" w:fill="auto"/>
        </w:rPr>
        <w:t>s</w:t>
      </w:r>
      <w:r w:rsidRPr="007306B4">
        <w:rPr>
          <w:sz w:val="23"/>
          <w:szCs w:val="23"/>
          <w:shd w:val="clear" w:color="auto" w:fill="auto"/>
        </w:rPr>
        <w:t xml:space="preserve">, drought relief hydro panels, climate resilient housing works and air conditioning </w:t>
      </w:r>
    </w:p>
    <w:p w14:paraId="2A13961D" w14:textId="61F8F014" w:rsidR="004128FB" w:rsidRDefault="00632E62" w:rsidP="001B6967">
      <w:pPr>
        <w:pStyle w:val="Bullet1"/>
        <w:rPr>
          <w:sz w:val="23"/>
          <w:szCs w:val="23"/>
        </w:rPr>
      </w:pPr>
      <w:r w:rsidRPr="007306B4">
        <w:rPr>
          <w:sz w:val="23"/>
          <w:szCs w:val="23"/>
        </w:rPr>
        <w:t xml:space="preserve">$20.0 million ($80.0 million </w:t>
      </w:r>
      <w:r w:rsidR="00692173">
        <w:rPr>
          <w:sz w:val="23"/>
          <w:szCs w:val="23"/>
        </w:rPr>
        <w:t xml:space="preserve">expenses </w:t>
      </w:r>
      <w:r w:rsidRPr="007306B4">
        <w:rPr>
          <w:sz w:val="23"/>
          <w:szCs w:val="23"/>
        </w:rPr>
        <w:t>over four years) for 300 new housing sector pre-apprenticeships, apprenticeships and cadetships to provide career pathways for young people and social housing tenants</w:t>
      </w:r>
      <w:r w:rsidR="005B41CD">
        <w:rPr>
          <w:sz w:val="23"/>
          <w:szCs w:val="23"/>
        </w:rPr>
        <w:t>.</w:t>
      </w:r>
    </w:p>
    <w:p w14:paraId="6D44DAE1" w14:textId="2E16B067" w:rsidR="00AF5797" w:rsidRPr="00DC6435" w:rsidRDefault="00AF5797" w:rsidP="00DF27D6">
      <w:pPr>
        <w:pStyle w:val="Heading3"/>
      </w:pPr>
      <w:r w:rsidRPr="00DC6435">
        <w:t xml:space="preserve">Key </w:t>
      </w:r>
      <w:r w:rsidRPr="00DF27D6">
        <w:t>performance</w:t>
      </w:r>
      <w:r w:rsidRPr="00DC6435">
        <w:t xml:space="preserve"> insights </w:t>
      </w:r>
    </w:p>
    <w:p w14:paraId="698E2F36" w14:textId="77777777" w:rsidR="00050AA5" w:rsidRDefault="007E19C7" w:rsidP="007620A2">
      <w:pPr>
        <w:pStyle w:val="BodyText"/>
      </w:pPr>
      <w:r w:rsidRPr="00997E6C">
        <w:t xml:space="preserve">This section provides </w:t>
      </w:r>
      <w:r>
        <w:t xml:space="preserve">analysis and </w:t>
      </w:r>
      <w:r w:rsidRPr="00997E6C">
        <w:t>insights on</w:t>
      </w:r>
      <w:r>
        <w:t xml:space="preserve"> key Outcome Indicators for this State Outcome. </w:t>
      </w:r>
      <w:r w:rsidRPr="00997E6C">
        <w:t xml:space="preserve"> </w:t>
      </w:r>
    </w:p>
    <w:p w14:paraId="459A6D30" w14:textId="5E25C1F1" w:rsidR="0441333A" w:rsidRDefault="28442B6C" w:rsidP="00B458B5">
      <w:pPr>
        <w:pStyle w:val="Heading4"/>
        <w:rPr>
          <w:rFonts w:eastAsia="Calibri"/>
        </w:rPr>
      </w:pPr>
      <w:r w:rsidRPr="00775664">
        <w:rPr>
          <w:rFonts w:eastAsia="Calibri"/>
          <w:lang w:eastAsia="zh-TW"/>
        </w:rPr>
        <w:t>Number of additional and</w:t>
      </w:r>
      <w:r w:rsidRPr="75079492">
        <w:rPr>
          <w:rFonts w:eastAsia="Calibri"/>
        </w:rPr>
        <w:t xml:space="preserve"> </w:t>
      </w:r>
      <w:r w:rsidRPr="00775664">
        <w:rPr>
          <w:rFonts w:eastAsia="Calibri"/>
          <w:lang w:eastAsia="zh-TW"/>
        </w:rPr>
        <w:t xml:space="preserve">upgraded homes that have commenced construction in priority </w:t>
      </w:r>
      <w:r w:rsidRPr="00B458B5">
        <w:rPr>
          <w:rFonts w:eastAsia="Calibri"/>
        </w:rPr>
        <w:t>communities</w:t>
      </w:r>
    </w:p>
    <w:p w14:paraId="08B9409D" w14:textId="57F9123B" w:rsidR="5A884FCB" w:rsidRDefault="009B147A" w:rsidP="00DF27D6">
      <w:pPr>
        <w:pStyle w:val="BodyText"/>
      </w:pPr>
      <w:r>
        <w:t>T</w:t>
      </w:r>
      <w:r w:rsidR="28442B6C" w:rsidRPr="75079492">
        <w:t xml:space="preserve">he </w:t>
      </w:r>
      <w:r w:rsidR="00821557">
        <w:t xml:space="preserve">NSW </w:t>
      </w:r>
      <w:r w:rsidR="00C456C3">
        <w:t>G</w:t>
      </w:r>
      <w:r w:rsidR="28442B6C" w:rsidRPr="75079492">
        <w:t>overnment is investing in social and affordable housing for priority communities in N</w:t>
      </w:r>
      <w:r w:rsidR="0069167D">
        <w:t xml:space="preserve">ew </w:t>
      </w:r>
      <w:r w:rsidR="28442B6C" w:rsidRPr="75079492">
        <w:t>S</w:t>
      </w:r>
      <w:r w:rsidR="0069167D">
        <w:t xml:space="preserve">outh </w:t>
      </w:r>
      <w:r w:rsidR="28442B6C" w:rsidRPr="75079492">
        <w:t>W</w:t>
      </w:r>
      <w:r w:rsidR="0069167D">
        <w:t>ales</w:t>
      </w:r>
      <w:r w:rsidR="28442B6C" w:rsidRPr="75079492">
        <w:t xml:space="preserve"> </w:t>
      </w:r>
      <w:r w:rsidR="00955820" w:rsidRPr="00955820">
        <w:t>to deliver diverse housing options where it</w:t>
      </w:r>
      <w:r w:rsidR="00E707FE">
        <w:t xml:space="preserve"> is</w:t>
      </w:r>
      <w:r w:rsidR="00955820" w:rsidRPr="00955820">
        <w:t xml:space="preserve"> needed most leveraging government land and propert</w:t>
      </w:r>
      <w:r w:rsidR="00E707FE">
        <w:t>y.</w:t>
      </w:r>
    </w:p>
    <w:p w14:paraId="73402257" w14:textId="4D0C42E4" w:rsidR="009D1E6B" w:rsidRDefault="002806A8" w:rsidP="00DF27D6">
      <w:pPr>
        <w:pStyle w:val="BodyText"/>
      </w:pPr>
      <w:r>
        <w:t xml:space="preserve">Performance </w:t>
      </w:r>
      <w:r w:rsidR="00817755">
        <w:t>against this</w:t>
      </w:r>
      <w:r w:rsidR="00D16C46">
        <w:t xml:space="preserve"> indicator</w:t>
      </w:r>
      <w:r w:rsidR="004F1A81">
        <w:t xml:space="preserve"> </w:t>
      </w:r>
      <w:r w:rsidR="00050AA5">
        <w:t xml:space="preserve">is </w:t>
      </w:r>
      <w:r w:rsidR="004F1A81">
        <w:t>currently excee</w:t>
      </w:r>
      <w:r w:rsidR="00F520BE">
        <w:t xml:space="preserve">ding </w:t>
      </w:r>
      <w:r w:rsidR="00C2238F">
        <w:t xml:space="preserve">the </w:t>
      </w:r>
      <w:r w:rsidR="0029628D">
        <w:t xml:space="preserve">2020-21 </w:t>
      </w:r>
      <w:r w:rsidR="00F520BE">
        <w:t xml:space="preserve">target. </w:t>
      </w:r>
      <w:r w:rsidR="05D27A93" w:rsidRPr="1171F440">
        <w:t>714 additional and upgraded homes commenced construction in priority communities in 2019-20, with a further 682 planned for 2020-21.</w:t>
      </w:r>
    </w:p>
    <w:p w14:paraId="6F2B9F09" w14:textId="77777777" w:rsidR="006C2EAA" w:rsidRDefault="006C2EAA">
      <w:pPr>
        <w:rPr>
          <w:rFonts w:cs="Arial"/>
          <w:b/>
          <w:bCs/>
          <w:color w:val="000000"/>
          <w:sz w:val="17"/>
          <w:szCs w:val="17"/>
          <w:lang w:eastAsia="en-AU"/>
        </w:rPr>
      </w:pPr>
      <w:r>
        <w:rPr>
          <w:rFonts w:cs="Arial"/>
          <w:b/>
          <w:bCs/>
          <w:color w:val="000000"/>
          <w:sz w:val="17"/>
          <w:szCs w:val="17"/>
          <w:lang w:eastAsia="en-AU"/>
        </w:rPr>
        <w:br w:type="page"/>
      </w:r>
    </w:p>
    <w:p w14:paraId="66867945" w14:textId="2C659FC1" w:rsidR="0062570C" w:rsidRPr="00DF27D6" w:rsidRDefault="0062570C" w:rsidP="00DF27D6">
      <w:pPr>
        <w:pStyle w:val="Chart41"/>
        <w:ind w:left="1134" w:hanging="1134"/>
      </w:pPr>
      <w:r w:rsidRPr="00DF27D6">
        <w:lastRenderedPageBreak/>
        <w:t>Number of additional/upgraded homes that have commenced construction in priority communities</w:t>
      </w:r>
    </w:p>
    <w:p w14:paraId="711AA182" w14:textId="68E82F00" w:rsidR="00933016" w:rsidRDefault="000F1E65" w:rsidP="00AE0362">
      <w:pPr>
        <w:spacing w:before="160" w:after="100" w:line="259" w:lineRule="auto"/>
        <w:jc w:val="center"/>
        <w:rPr>
          <w:rFonts w:eastAsia="Calibri" w:cs="Arial"/>
          <w:sz w:val="23"/>
          <w:szCs w:val="23"/>
        </w:rPr>
      </w:pPr>
      <w:r>
        <w:rPr>
          <w:noProof/>
          <w:lang w:eastAsia="en-AU"/>
        </w:rPr>
        <w:drawing>
          <wp:inline distT="0" distB="0" distL="0" distR="0" wp14:anchorId="0A47781A" wp14:editId="6FF98E8C">
            <wp:extent cx="4794250" cy="2441575"/>
            <wp:effectExtent l="0" t="0" r="6350" b="0"/>
            <wp:docPr id="22" name="Chart 22" descr="Chart 4.10: Number of additional/upgraded homes that have commenced construction in priority communities">
              <a:extLst xmlns:a="http://schemas.openxmlformats.org/drawingml/2006/main">
                <a:ext uri="{FF2B5EF4-FFF2-40B4-BE49-F238E27FC236}">
                  <a16:creationId xmlns:a16="http://schemas.microsoft.com/office/drawing/2014/main" id="{A8ABF40B-33C1-47F2-A00A-55008F828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600591" w14:textId="2E67368B" w:rsidR="00D74FAC" w:rsidRPr="007306B4" w:rsidRDefault="00D74FAC" w:rsidP="00D74FAC">
      <w:pPr>
        <w:spacing w:before="160" w:after="100" w:line="259" w:lineRule="auto"/>
        <w:rPr>
          <w:rFonts w:eastAsia="Calibri" w:cs="Arial"/>
          <w:iCs/>
          <w:sz w:val="23"/>
          <w:szCs w:val="23"/>
        </w:rPr>
      </w:pPr>
      <w:r w:rsidRPr="007306B4">
        <w:rPr>
          <w:rFonts w:cs="Arial"/>
          <w:iCs/>
          <w:sz w:val="17"/>
          <w:szCs w:val="17"/>
        </w:rPr>
        <w:t>Note: A 2020-21 forecast is provided as well as the 2020-21 target.</w:t>
      </w:r>
    </w:p>
    <w:p w14:paraId="07924C13" w14:textId="3050C086" w:rsidR="009D1E6B" w:rsidRPr="00AE0362" w:rsidRDefault="50F3B883" w:rsidP="00AE0362">
      <w:pPr>
        <w:pStyle w:val="Heading4"/>
        <w:rPr>
          <w:rFonts w:eastAsia="Calibri" w:cs="Arial"/>
          <w:b w:val="0"/>
          <w:sz w:val="23"/>
          <w:szCs w:val="23"/>
          <w:lang w:eastAsia="zh-TW"/>
        </w:rPr>
      </w:pPr>
      <w:r w:rsidRPr="00775664">
        <w:rPr>
          <w:rFonts w:eastAsia="Calibri"/>
          <w:lang w:eastAsia="zh-TW"/>
        </w:rPr>
        <w:t>Percentage of entities in the DPIE Housing and Property group that are compliant with</w:t>
      </w:r>
      <w:r w:rsidRPr="00BD3A1B">
        <w:rPr>
          <w:rFonts w:eastAsia="Calibri"/>
          <w:szCs w:val="25"/>
          <w:lang w:eastAsia="zh-TW"/>
        </w:rPr>
        <w:t xml:space="preserve"> </w:t>
      </w:r>
      <w:r w:rsidRPr="00BD3A1B">
        <w:rPr>
          <w:rFonts w:eastAsia="Calibri" w:cs="Arial"/>
          <w:b w:val="0"/>
          <w:i/>
          <w:szCs w:val="25"/>
          <w:lang w:eastAsia="zh-TW"/>
        </w:rPr>
        <w:t xml:space="preserve">TPP19-07 NSW </w:t>
      </w:r>
      <w:r w:rsidR="003A6076" w:rsidRPr="00BD3A1B">
        <w:rPr>
          <w:rFonts w:eastAsia="Calibri" w:cs="Arial"/>
          <w:b w:val="0"/>
          <w:i/>
          <w:szCs w:val="25"/>
          <w:lang w:eastAsia="zh-TW"/>
        </w:rPr>
        <w:t xml:space="preserve">Asset </w:t>
      </w:r>
      <w:r w:rsidRPr="00BD3A1B">
        <w:rPr>
          <w:rFonts w:eastAsia="Calibri" w:cs="Arial"/>
          <w:b w:val="0"/>
          <w:i/>
          <w:szCs w:val="25"/>
          <w:lang w:eastAsia="zh-TW"/>
        </w:rPr>
        <w:t>Management Policy</w:t>
      </w:r>
      <w:r w:rsidRPr="00BD3A1B">
        <w:rPr>
          <w:rFonts w:eastAsia="Calibri" w:cs="Arial"/>
          <w:b w:val="0"/>
          <w:szCs w:val="25"/>
          <w:lang w:eastAsia="zh-TW"/>
        </w:rPr>
        <w:t xml:space="preserve"> by 2024</w:t>
      </w:r>
    </w:p>
    <w:p w14:paraId="73B67E39" w14:textId="77810F48" w:rsidR="00FF7EB5" w:rsidRPr="00FF7EB5" w:rsidRDefault="50F3B883" w:rsidP="00D3043A">
      <w:pPr>
        <w:pStyle w:val="BodyText"/>
      </w:pPr>
      <w:r w:rsidRPr="2396080A">
        <w:t>The objective of</w:t>
      </w:r>
      <w:r w:rsidRPr="4AEA4FB6">
        <w:t xml:space="preserve"> </w:t>
      </w:r>
      <w:r w:rsidR="520F8418" w:rsidRPr="4AEA4FB6">
        <w:t>the</w:t>
      </w:r>
      <w:r w:rsidRPr="2396080A">
        <w:t xml:space="preserve"> </w:t>
      </w:r>
      <w:r w:rsidR="520F8418" w:rsidRPr="00775664">
        <w:rPr>
          <w:i/>
        </w:rPr>
        <w:t>Asset Management Policy</w:t>
      </w:r>
      <w:r w:rsidR="520F8418" w:rsidRPr="6A3457F8">
        <w:t xml:space="preserve"> for the NSW Public </w:t>
      </w:r>
      <w:r w:rsidR="520F8418" w:rsidRPr="392A775A">
        <w:t>Sector</w:t>
      </w:r>
      <w:r w:rsidRPr="2396080A">
        <w:t xml:space="preserve"> is to achieve a consistent and improved approach to asset planning and delivery</w:t>
      </w:r>
      <w:r w:rsidR="50D89B63" w:rsidRPr="2CE0E7E7">
        <w:t>.</w:t>
      </w:r>
      <w:r w:rsidRPr="2396080A">
        <w:t xml:space="preserve"> The indicator demonstrates to the people of N</w:t>
      </w:r>
      <w:r w:rsidR="00C22CAA">
        <w:t xml:space="preserve">ew </w:t>
      </w:r>
      <w:r w:rsidRPr="2396080A">
        <w:t>S</w:t>
      </w:r>
      <w:r w:rsidR="00C22CAA">
        <w:t xml:space="preserve">outh </w:t>
      </w:r>
      <w:r w:rsidRPr="2396080A">
        <w:t>W</w:t>
      </w:r>
      <w:r w:rsidR="00C22CAA">
        <w:t>ales</w:t>
      </w:r>
      <w:r w:rsidRPr="2396080A">
        <w:t xml:space="preserve"> that the </w:t>
      </w:r>
      <w:r w:rsidR="00260F8E">
        <w:t>G</w:t>
      </w:r>
      <w:r w:rsidRPr="2396080A">
        <w:t>overnment is continuously monitoring the performance and condition of its assets, increasing public accountability, and seeking to obtain better value from public funds.</w:t>
      </w:r>
      <w:r w:rsidR="0013163A">
        <w:t xml:space="preserve"> </w:t>
      </w:r>
      <w:r w:rsidRPr="2396080A">
        <w:t xml:space="preserve">This is a new indicator </w:t>
      </w:r>
      <w:r w:rsidR="4CE99D76" w:rsidRPr="6BC5A10E">
        <w:t xml:space="preserve">with full compliance required by </w:t>
      </w:r>
      <w:r w:rsidRPr="2396080A">
        <w:t>June 2024.</w:t>
      </w:r>
    </w:p>
    <w:p w14:paraId="181A82E7" w14:textId="7707E23D" w:rsidR="00AA0BB8" w:rsidRPr="00AA0BB8" w:rsidRDefault="6DC2EE35" w:rsidP="004B7BFC">
      <w:pPr>
        <w:pStyle w:val="Heading3"/>
        <w:rPr>
          <w:rFonts w:cs="Arial"/>
          <w:b w:val="0"/>
          <w:sz w:val="27"/>
          <w:szCs w:val="27"/>
        </w:rPr>
      </w:pPr>
      <w:r w:rsidRPr="66EBFD26">
        <w:t>P</w:t>
      </w:r>
      <w:r w:rsidR="3B34F652" w:rsidRPr="66EBFD26">
        <w:rPr>
          <w:rFonts w:cs="Arial"/>
          <w:b w:val="0"/>
          <w:sz w:val="27"/>
          <w:szCs w:val="27"/>
        </w:rPr>
        <w:t>erformance</w:t>
      </w:r>
      <w:r w:rsidR="3B34F652" w:rsidRPr="4EBFBFBE">
        <w:rPr>
          <w:rFonts w:cs="Arial"/>
          <w:b w:val="0"/>
          <w:sz w:val="27"/>
          <w:szCs w:val="27"/>
        </w:rPr>
        <w:t xml:space="preserve"> indicators for this </w:t>
      </w:r>
      <w:r w:rsidR="007306B4">
        <w:rPr>
          <w:rFonts w:cs="Arial"/>
          <w:b w:val="0"/>
          <w:sz w:val="27"/>
          <w:szCs w:val="27"/>
        </w:rPr>
        <w:t>O</w:t>
      </w:r>
      <w:r w:rsidR="3B34F652" w:rsidRPr="4EBFBFBE">
        <w:rPr>
          <w:rFonts w:cs="Arial"/>
          <w:b w:val="0"/>
          <w:sz w:val="27"/>
          <w:szCs w:val="27"/>
        </w:rPr>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2E4119" w:rsidRPr="00255CC4" w14:paraId="253BAAA9" w14:textId="77777777" w:rsidTr="001D6A3D">
        <w:trPr>
          <w:trHeight w:val="283"/>
        </w:trPr>
        <w:tc>
          <w:tcPr>
            <w:tcW w:w="6537" w:type="dxa"/>
            <w:vMerge w:val="restart"/>
            <w:tcBorders>
              <w:top w:val="nil"/>
              <w:left w:val="nil"/>
              <w:bottom w:val="nil"/>
              <w:right w:val="nil"/>
            </w:tcBorders>
            <w:shd w:val="clear" w:color="auto" w:fill="00426F"/>
            <w:noWrap/>
            <w:vAlign w:val="center"/>
            <w:hideMark/>
          </w:tcPr>
          <w:p w14:paraId="0AB3BCAC" w14:textId="77777777" w:rsidR="002E4119" w:rsidRPr="00255CC4" w:rsidRDefault="002E4119" w:rsidP="004B7BFC">
            <w:pPr>
              <w:rPr>
                <w:b/>
                <w:bCs/>
                <w:sz w:val="18"/>
                <w:szCs w:val="18"/>
                <w:lang w:eastAsia="en-AU"/>
              </w:rPr>
            </w:pPr>
            <w:r w:rsidRPr="00255CC4">
              <w:rPr>
                <w:b/>
                <w:bCs/>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2C59D240" w14:textId="77777777" w:rsidR="002E4119" w:rsidRPr="00255CC4" w:rsidRDefault="002E4119" w:rsidP="004B7BFC">
            <w:pPr>
              <w:rPr>
                <w:b/>
                <w:bCs/>
                <w:sz w:val="18"/>
                <w:szCs w:val="18"/>
                <w:lang w:eastAsia="en-AU"/>
              </w:rPr>
            </w:pPr>
            <w:r w:rsidRPr="00255CC4">
              <w:rPr>
                <w:b/>
                <w:bCs/>
                <w:sz w:val="18"/>
                <w:szCs w:val="18"/>
                <w:lang w:eastAsia="en-AU"/>
              </w:rPr>
              <w:t>Units</w:t>
            </w:r>
          </w:p>
        </w:tc>
        <w:tc>
          <w:tcPr>
            <w:tcW w:w="1191" w:type="dxa"/>
            <w:tcBorders>
              <w:top w:val="nil"/>
              <w:left w:val="nil"/>
              <w:bottom w:val="nil"/>
              <w:right w:val="nil"/>
            </w:tcBorders>
            <w:shd w:val="clear" w:color="auto" w:fill="00426F"/>
            <w:noWrap/>
            <w:vAlign w:val="bottom"/>
            <w:hideMark/>
          </w:tcPr>
          <w:p w14:paraId="0CE3AAD5" w14:textId="77777777" w:rsidR="002E4119" w:rsidRPr="00255CC4" w:rsidRDefault="002E4119" w:rsidP="00255CC4">
            <w:pPr>
              <w:jc w:val="center"/>
              <w:rPr>
                <w:b/>
                <w:bCs/>
                <w:sz w:val="18"/>
                <w:szCs w:val="18"/>
                <w:lang w:eastAsia="en-AU"/>
              </w:rPr>
            </w:pPr>
            <w:r w:rsidRPr="00255CC4">
              <w:rPr>
                <w:b/>
                <w:bCs/>
                <w:sz w:val="18"/>
                <w:szCs w:val="18"/>
                <w:lang w:eastAsia="en-AU"/>
              </w:rPr>
              <w:t>2019-20</w:t>
            </w:r>
          </w:p>
        </w:tc>
        <w:tc>
          <w:tcPr>
            <w:tcW w:w="1191" w:type="dxa"/>
            <w:tcBorders>
              <w:top w:val="nil"/>
              <w:left w:val="nil"/>
              <w:bottom w:val="nil"/>
              <w:right w:val="nil"/>
            </w:tcBorders>
            <w:shd w:val="clear" w:color="auto" w:fill="00426F"/>
            <w:noWrap/>
            <w:vAlign w:val="bottom"/>
            <w:hideMark/>
          </w:tcPr>
          <w:p w14:paraId="151D6F18" w14:textId="77777777" w:rsidR="002E4119" w:rsidRPr="00255CC4" w:rsidRDefault="002E4119" w:rsidP="00255CC4">
            <w:pPr>
              <w:jc w:val="center"/>
              <w:rPr>
                <w:b/>
                <w:bCs/>
                <w:sz w:val="18"/>
                <w:szCs w:val="18"/>
                <w:lang w:eastAsia="en-AU"/>
              </w:rPr>
            </w:pPr>
            <w:r w:rsidRPr="00255CC4">
              <w:rPr>
                <w:b/>
                <w:bCs/>
                <w:sz w:val="18"/>
                <w:szCs w:val="18"/>
                <w:lang w:eastAsia="en-AU"/>
              </w:rPr>
              <w:t>2020-21</w:t>
            </w:r>
          </w:p>
        </w:tc>
      </w:tr>
      <w:tr w:rsidR="002E4119" w:rsidRPr="00255CC4" w14:paraId="261DDEC3" w14:textId="77777777" w:rsidTr="001D6A3D">
        <w:trPr>
          <w:trHeight w:val="283"/>
        </w:trPr>
        <w:tc>
          <w:tcPr>
            <w:tcW w:w="6537" w:type="dxa"/>
            <w:vMerge/>
            <w:tcBorders>
              <w:top w:val="nil"/>
              <w:left w:val="nil"/>
              <w:bottom w:val="nil"/>
              <w:right w:val="nil"/>
            </w:tcBorders>
            <w:shd w:val="clear" w:color="auto" w:fill="00426F"/>
            <w:vAlign w:val="center"/>
            <w:hideMark/>
          </w:tcPr>
          <w:p w14:paraId="7D0EDF0C" w14:textId="77777777" w:rsidR="002E4119" w:rsidRPr="00255CC4" w:rsidRDefault="002E4119" w:rsidP="004B7BFC">
            <w:pPr>
              <w:rPr>
                <w:b/>
                <w:bCs/>
                <w:sz w:val="18"/>
                <w:szCs w:val="18"/>
                <w:lang w:eastAsia="en-AU"/>
              </w:rPr>
            </w:pPr>
          </w:p>
        </w:tc>
        <w:tc>
          <w:tcPr>
            <w:tcW w:w="737" w:type="dxa"/>
            <w:vMerge/>
            <w:tcBorders>
              <w:top w:val="nil"/>
              <w:left w:val="nil"/>
              <w:bottom w:val="nil"/>
              <w:right w:val="nil"/>
            </w:tcBorders>
            <w:shd w:val="clear" w:color="auto" w:fill="00426F"/>
            <w:vAlign w:val="center"/>
            <w:hideMark/>
          </w:tcPr>
          <w:p w14:paraId="3E8FBE67" w14:textId="77777777" w:rsidR="002E4119" w:rsidRPr="00255CC4" w:rsidRDefault="002E4119" w:rsidP="004B7BFC">
            <w:pPr>
              <w:rPr>
                <w:b/>
                <w:bCs/>
                <w:sz w:val="18"/>
                <w:szCs w:val="18"/>
                <w:lang w:eastAsia="en-AU"/>
              </w:rPr>
            </w:pPr>
          </w:p>
        </w:tc>
        <w:tc>
          <w:tcPr>
            <w:tcW w:w="1191" w:type="dxa"/>
            <w:tcBorders>
              <w:top w:val="nil"/>
              <w:left w:val="nil"/>
              <w:bottom w:val="nil"/>
              <w:right w:val="nil"/>
            </w:tcBorders>
            <w:shd w:val="clear" w:color="auto" w:fill="00426F"/>
            <w:noWrap/>
            <w:hideMark/>
          </w:tcPr>
          <w:p w14:paraId="2B8856C0" w14:textId="77777777" w:rsidR="002E4119" w:rsidRPr="00255CC4" w:rsidRDefault="002E4119" w:rsidP="00255CC4">
            <w:pPr>
              <w:jc w:val="center"/>
              <w:rPr>
                <w:b/>
                <w:bCs/>
                <w:sz w:val="18"/>
                <w:szCs w:val="18"/>
                <w:lang w:eastAsia="en-AU"/>
              </w:rPr>
            </w:pPr>
            <w:r w:rsidRPr="00255CC4">
              <w:rPr>
                <w:b/>
                <w:bCs/>
                <w:sz w:val="18"/>
                <w:szCs w:val="18"/>
                <w:lang w:eastAsia="en-AU"/>
              </w:rPr>
              <w:t>Actual</w:t>
            </w:r>
          </w:p>
        </w:tc>
        <w:tc>
          <w:tcPr>
            <w:tcW w:w="1191" w:type="dxa"/>
            <w:tcBorders>
              <w:top w:val="nil"/>
              <w:left w:val="nil"/>
              <w:bottom w:val="nil"/>
              <w:right w:val="nil"/>
            </w:tcBorders>
            <w:shd w:val="clear" w:color="auto" w:fill="00426F"/>
            <w:noWrap/>
            <w:hideMark/>
          </w:tcPr>
          <w:p w14:paraId="2874DBB8" w14:textId="77777777" w:rsidR="002E4119" w:rsidRPr="00255CC4" w:rsidRDefault="002E4119" w:rsidP="00255CC4">
            <w:pPr>
              <w:jc w:val="center"/>
              <w:rPr>
                <w:b/>
                <w:bCs/>
                <w:sz w:val="18"/>
                <w:szCs w:val="18"/>
                <w:lang w:eastAsia="en-AU"/>
              </w:rPr>
            </w:pPr>
            <w:r w:rsidRPr="00255CC4">
              <w:rPr>
                <w:b/>
                <w:bCs/>
                <w:sz w:val="18"/>
                <w:szCs w:val="18"/>
                <w:lang w:eastAsia="en-AU"/>
              </w:rPr>
              <w:t>Forecast</w:t>
            </w:r>
          </w:p>
        </w:tc>
      </w:tr>
      <w:tr w:rsidR="002E4119" w:rsidRPr="002E4119" w14:paraId="074D1252" w14:textId="77777777" w:rsidTr="001D6A3D">
        <w:trPr>
          <w:trHeight w:val="450"/>
        </w:trPr>
        <w:tc>
          <w:tcPr>
            <w:tcW w:w="6537" w:type="dxa"/>
            <w:tcBorders>
              <w:top w:val="nil"/>
              <w:left w:val="nil"/>
              <w:bottom w:val="nil"/>
              <w:right w:val="nil"/>
            </w:tcBorders>
            <w:shd w:val="clear" w:color="auto" w:fill="auto"/>
            <w:vAlign w:val="bottom"/>
            <w:hideMark/>
          </w:tcPr>
          <w:p w14:paraId="019F6079" w14:textId="77777777" w:rsidR="002E4119" w:rsidRPr="002E4119" w:rsidRDefault="002E4119" w:rsidP="00255CC4">
            <w:pPr>
              <w:rPr>
                <w:rFonts w:cs="Arial"/>
                <w:color w:val="000000"/>
                <w:sz w:val="16"/>
                <w:szCs w:val="16"/>
                <w:lang w:eastAsia="en-AU"/>
              </w:rPr>
            </w:pPr>
            <w:r w:rsidRPr="002E4119">
              <w:rPr>
                <w:rFonts w:cs="Arial"/>
                <w:color w:val="000000"/>
                <w:sz w:val="16"/>
                <w:szCs w:val="16"/>
                <w:lang w:eastAsia="en-AU"/>
              </w:rPr>
              <w:t>Number of additional/upgraded homes that have commenced construction in priority communities</w:t>
            </w:r>
          </w:p>
        </w:tc>
        <w:tc>
          <w:tcPr>
            <w:tcW w:w="737" w:type="dxa"/>
            <w:tcBorders>
              <w:top w:val="nil"/>
              <w:left w:val="nil"/>
              <w:bottom w:val="nil"/>
              <w:right w:val="nil"/>
            </w:tcBorders>
            <w:shd w:val="clear" w:color="auto" w:fill="auto"/>
            <w:noWrap/>
            <w:vAlign w:val="bottom"/>
            <w:hideMark/>
          </w:tcPr>
          <w:p w14:paraId="5A44C3F8" w14:textId="77777777" w:rsidR="002E4119" w:rsidRPr="002E4119" w:rsidRDefault="002E4119" w:rsidP="00255CC4">
            <w:pPr>
              <w:jc w:val="center"/>
              <w:rPr>
                <w:rFonts w:cs="Arial"/>
                <w:color w:val="000000"/>
                <w:sz w:val="16"/>
                <w:szCs w:val="16"/>
                <w:lang w:eastAsia="en-AU"/>
              </w:rPr>
            </w:pPr>
            <w:r w:rsidRPr="002E4119">
              <w:rPr>
                <w:rFonts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1B1EDBE9" w14:textId="77777777" w:rsidR="002E4119" w:rsidRPr="002E4119" w:rsidRDefault="002E4119" w:rsidP="001D6A3D">
            <w:pPr>
              <w:ind w:right="170"/>
              <w:jc w:val="right"/>
              <w:rPr>
                <w:rFonts w:cs="Arial"/>
                <w:color w:val="000000"/>
                <w:sz w:val="16"/>
                <w:szCs w:val="16"/>
                <w:lang w:eastAsia="en-AU"/>
              </w:rPr>
            </w:pPr>
            <w:r w:rsidRPr="002E4119">
              <w:rPr>
                <w:rFonts w:cs="Arial"/>
                <w:color w:val="000000"/>
                <w:sz w:val="16"/>
                <w:szCs w:val="16"/>
                <w:lang w:eastAsia="en-AU"/>
              </w:rPr>
              <w:t>714.0</w:t>
            </w:r>
          </w:p>
        </w:tc>
        <w:tc>
          <w:tcPr>
            <w:tcW w:w="1191" w:type="dxa"/>
            <w:tcBorders>
              <w:top w:val="nil"/>
              <w:left w:val="nil"/>
              <w:bottom w:val="nil"/>
              <w:right w:val="nil"/>
            </w:tcBorders>
            <w:shd w:val="clear" w:color="auto" w:fill="auto"/>
            <w:noWrap/>
            <w:vAlign w:val="bottom"/>
            <w:hideMark/>
          </w:tcPr>
          <w:p w14:paraId="09E73E48" w14:textId="77777777" w:rsidR="002E4119" w:rsidRPr="002E4119" w:rsidRDefault="002E4119" w:rsidP="001D6A3D">
            <w:pPr>
              <w:ind w:right="170"/>
              <w:jc w:val="right"/>
              <w:rPr>
                <w:rFonts w:cs="Arial"/>
                <w:color w:val="000000"/>
                <w:sz w:val="16"/>
                <w:szCs w:val="16"/>
                <w:lang w:eastAsia="en-AU"/>
              </w:rPr>
            </w:pPr>
            <w:r w:rsidRPr="002E4119">
              <w:rPr>
                <w:rFonts w:cs="Arial"/>
                <w:color w:val="000000"/>
                <w:sz w:val="16"/>
                <w:szCs w:val="16"/>
                <w:lang w:eastAsia="en-AU"/>
              </w:rPr>
              <w:t>682.0</w:t>
            </w:r>
          </w:p>
        </w:tc>
      </w:tr>
      <w:tr w:rsidR="002E4119" w:rsidRPr="002E4119" w14:paraId="36BA83A5" w14:textId="77777777" w:rsidTr="001D6A3D">
        <w:trPr>
          <w:trHeight w:val="450"/>
        </w:trPr>
        <w:tc>
          <w:tcPr>
            <w:tcW w:w="6537" w:type="dxa"/>
            <w:tcBorders>
              <w:top w:val="nil"/>
              <w:left w:val="nil"/>
              <w:bottom w:val="nil"/>
              <w:right w:val="nil"/>
            </w:tcBorders>
            <w:shd w:val="clear" w:color="auto" w:fill="auto"/>
            <w:vAlign w:val="bottom"/>
            <w:hideMark/>
          </w:tcPr>
          <w:p w14:paraId="32C4962D" w14:textId="77777777" w:rsidR="002E4119" w:rsidRPr="002E4119" w:rsidRDefault="002E4119" w:rsidP="00255CC4">
            <w:pPr>
              <w:rPr>
                <w:rFonts w:cs="Arial"/>
                <w:color w:val="000000"/>
                <w:sz w:val="16"/>
                <w:szCs w:val="16"/>
                <w:lang w:eastAsia="en-AU"/>
              </w:rPr>
            </w:pPr>
            <w:r w:rsidRPr="002E4119">
              <w:rPr>
                <w:rFonts w:cs="Arial"/>
                <w:color w:val="000000"/>
                <w:sz w:val="16"/>
                <w:szCs w:val="16"/>
                <w:lang w:eastAsia="en-AU"/>
              </w:rPr>
              <w:t>Number of reviews completed on NSW Government land and property in strategic precincts and/or portfolios</w:t>
            </w:r>
          </w:p>
        </w:tc>
        <w:tc>
          <w:tcPr>
            <w:tcW w:w="737" w:type="dxa"/>
            <w:tcBorders>
              <w:top w:val="nil"/>
              <w:left w:val="nil"/>
              <w:bottom w:val="nil"/>
              <w:right w:val="nil"/>
            </w:tcBorders>
            <w:shd w:val="clear" w:color="auto" w:fill="auto"/>
            <w:noWrap/>
            <w:vAlign w:val="bottom"/>
            <w:hideMark/>
          </w:tcPr>
          <w:p w14:paraId="3AC213A4" w14:textId="77777777" w:rsidR="002E4119" w:rsidRPr="002E4119" w:rsidRDefault="002E4119" w:rsidP="00255CC4">
            <w:pPr>
              <w:jc w:val="center"/>
              <w:rPr>
                <w:rFonts w:cs="Arial"/>
                <w:color w:val="000000"/>
                <w:sz w:val="16"/>
                <w:szCs w:val="16"/>
                <w:lang w:eastAsia="en-AU"/>
              </w:rPr>
            </w:pPr>
            <w:r w:rsidRPr="002E4119">
              <w:rPr>
                <w:rFonts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42784582" w14:textId="77777777" w:rsidR="002E4119" w:rsidRPr="002E4119" w:rsidRDefault="002E4119" w:rsidP="001D6A3D">
            <w:pPr>
              <w:ind w:right="170"/>
              <w:jc w:val="right"/>
              <w:rPr>
                <w:rFonts w:cs="Arial"/>
                <w:color w:val="000000"/>
                <w:sz w:val="16"/>
                <w:szCs w:val="16"/>
                <w:lang w:eastAsia="en-AU"/>
              </w:rPr>
            </w:pPr>
            <w:r w:rsidRPr="002E4119">
              <w:rPr>
                <w:rFonts w:cs="Arial"/>
                <w:color w:val="000000"/>
                <w:sz w:val="16"/>
                <w:szCs w:val="16"/>
                <w:lang w:eastAsia="en-AU"/>
              </w:rPr>
              <w:t>4.0</w:t>
            </w:r>
          </w:p>
        </w:tc>
        <w:tc>
          <w:tcPr>
            <w:tcW w:w="1191" w:type="dxa"/>
            <w:tcBorders>
              <w:top w:val="nil"/>
              <w:left w:val="nil"/>
              <w:bottom w:val="nil"/>
              <w:right w:val="nil"/>
            </w:tcBorders>
            <w:shd w:val="clear" w:color="auto" w:fill="auto"/>
            <w:noWrap/>
            <w:vAlign w:val="bottom"/>
            <w:hideMark/>
          </w:tcPr>
          <w:p w14:paraId="1B0F5848" w14:textId="77777777" w:rsidR="002E4119" w:rsidRPr="002E4119" w:rsidRDefault="002E4119" w:rsidP="001D6A3D">
            <w:pPr>
              <w:ind w:right="170"/>
              <w:jc w:val="right"/>
              <w:rPr>
                <w:rFonts w:cs="Arial"/>
                <w:color w:val="000000"/>
                <w:sz w:val="16"/>
                <w:szCs w:val="16"/>
                <w:lang w:eastAsia="en-AU"/>
              </w:rPr>
            </w:pPr>
            <w:r w:rsidRPr="002E4119">
              <w:rPr>
                <w:rFonts w:cs="Arial"/>
                <w:color w:val="000000"/>
                <w:sz w:val="16"/>
                <w:szCs w:val="16"/>
                <w:lang w:eastAsia="en-AU"/>
              </w:rPr>
              <w:t>5.0</w:t>
            </w:r>
          </w:p>
        </w:tc>
      </w:tr>
    </w:tbl>
    <w:p w14:paraId="22CDCE48" w14:textId="77777777" w:rsidR="00A2249B" w:rsidRDefault="00A2249B">
      <w:r>
        <w:br w:type="page"/>
      </w:r>
    </w:p>
    <w:p w14:paraId="4C2D58E1" w14:textId="780D737C" w:rsidR="00A55EBE" w:rsidRPr="00F94D11" w:rsidRDefault="00081057" w:rsidP="00933A90">
      <w:pPr>
        <w:pStyle w:val="Heading2"/>
        <w:numPr>
          <w:ilvl w:val="1"/>
          <w:numId w:val="11"/>
        </w:numPr>
        <w:rPr>
          <w:rFonts w:ascii="Arial" w:hAnsi="Arial" w:cs="Arial"/>
        </w:rPr>
      </w:pPr>
      <w:bookmarkStart w:id="7" w:name="_Toc511765823"/>
      <w:bookmarkStart w:id="8" w:name="_Toc516325304"/>
      <w:r>
        <w:rPr>
          <w:rFonts w:ascii="Arial" w:hAnsi="Arial" w:cs="Arial"/>
        </w:rPr>
        <w:lastRenderedPageBreak/>
        <w:t xml:space="preserve">Outcome 4: </w:t>
      </w:r>
      <w:r w:rsidR="00F94D11" w:rsidRPr="00F94D11">
        <w:rPr>
          <w:rFonts w:ascii="Arial" w:hAnsi="Arial" w:cs="Arial"/>
        </w:rPr>
        <w:t>Sustainable, secure and healthy water resources and services</w:t>
      </w:r>
    </w:p>
    <w:tbl>
      <w:tblPr>
        <w:tblpPr w:leftFromText="180" w:rightFromText="180" w:vertAnchor="text" w:horzAnchor="margin" w:tblpXSpec="right" w:tblpY="703"/>
        <w:tblW w:w="1701" w:type="pct"/>
        <w:shd w:val="clear" w:color="auto" w:fill="F2F2F2" w:themeFill="background1" w:themeFillShade="F2"/>
        <w:tblCellMar>
          <w:left w:w="115" w:type="dxa"/>
          <w:right w:w="115" w:type="dxa"/>
        </w:tblCellMar>
        <w:tblLook w:val="04A0" w:firstRow="1" w:lastRow="0" w:firstColumn="1" w:lastColumn="0" w:noHBand="0" w:noVBand="1"/>
      </w:tblPr>
      <w:tblGrid>
        <w:gridCol w:w="1123"/>
        <w:gridCol w:w="954"/>
        <w:gridCol w:w="1202"/>
      </w:tblGrid>
      <w:tr w:rsidR="00A55EBE" w:rsidRPr="00974E67" w14:paraId="7D202830" w14:textId="77777777" w:rsidTr="0EC3E6E0">
        <w:trPr>
          <w:cantSplit/>
          <w:trHeight w:val="1003"/>
        </w:trPr>
        <w:tc>
          <w:tcPr>
            <w:tcW w:w="1712" w:type="pct"/>
            <w:shd w:val="clear" w:color="auto" w:fill="F2F2F2" w:themeFill="background1" w:themeFillShade="F2"/>
            <w:vAlign w:val="center"/>
          </w:tcPr>
          <w:p w14:paraId="02B79199" w14:textId="77777777" w:rsidR="00A55EBE" w:rsidRPr="00974E67" w:rsidRDefault="00A55EBE" w:rsidP="00D52350">
            <w:pPr>
              <w:spacing w:before="120" w:after="120"/>
              <w:rPr>
                <w:rFonts w:cs="Arial"/>
                <w:noProof/>
                <w:sz w:val="23"/>
                <w:szCs w:val="23"/>
                <w:lang w:eastAsia="en-AU"/>
              </w:rPr>
            </w:pPr>
            <w:r w:rsidRPr="00974E67">
              <w:rPr>
                <w:rFonts w:cs="Arial"/>
                <w:noProof/>
                <w:lang w:eastAsia="en-AU"/>
              </w:rPr>
              <w:drawing>
                <wp:inline distT="0" distB="0" distL="0" distR="0" wp14:anchorId="44C3C35A" wp14:editId="252A1FC0">
                  <wp:extent cx="518160" cy="518160"/>
                  <wp:effectExtent l="0" t="0" r="0" b="0"/>
                  <wp:docPr id="9" name="Picture 9"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57595699" w14:textId="7C509DD3" w:rsidR="00A55EBE" w:rsidRPr="00A2249B" w:rsidRDefault="00A55EBE" w:rsidP="00D52350">
            <w:pPr>
              <w:spacing w:before="120" w:after="120"/>
              <w:jc w:val="center"/>
              <w:rPr>
                <w:rFonts w:cs="Arial"/>
                <w:color w:val="00ABE6"/>
                <w:sz w:val="18"/>
                <w:szCs w:val="18"/>
              </w:rPr>
            </w:pPr>
            <w:r w:rsidRPr="00A2249B">
              <w:rPr>
                <w:rFonts w:cs="Arial"/>
                <w:color w:val="00ABE6"/>
                <w:sz w:val="18"/>
                <w:szCs w:val="18"/>
              </w:rPr>
              <w:t>$</w:t>
            </w:r>
            <w:bookmarkStart w:id="9" w:name="_Hlk55579888"/>
            <w:r w:rsidR="00CE0830">
              <w:rPr>
                <w:rFonts w:cs="Arial"/>
                <w:color w:val="00ABE6"/>
                <w:sz w:val="18"/>
                <w:szCs w:val="18"/>
              </w:rPr>
              <w:t>698.4</w:t>
            </w:r>
            <w:r w:rsidRPr="00A2249B">
              <w:rPr>
                <w:rFonts w:cs="Arial"/>
                <w:color w:val="00ABE6"/>
                <w:sz w:val="18"/>
                <w:szCs w:val="18"/>
              </w:rPr>
              <w:t xml:space="preserve"> </w:t>
            </w:r>
            <w:bookmarkEnd w:id="9"/>
            <w:r w:rsidR="00FD1D63" w:rsidRPr="00A2249B">
              <w:rPr>
                <w:rFonts w:cs="Arial"/>
                <w:color w:val="00ABE6"/>
                <w:sz w:val="18"/>
                <w:szCs w:val="18"/>
              </w:rPr>
              <w:t>m</w:t>
            </w:r>
            <w:r w:rsidRPr="00A2249B">
              <w:rPr>
                <w:rFonts w:cs="Arial"/>
                <w:color w:val="00ABE6"/>
                <w:sz w:val="18"/>
                <w:szCs w:val="18"/>
              </w:rPr>
              <w:t>illion</w:t>
            </w:r>
          </w:p>
        </w:tc>
        <w:tc>
          <w:tcPr>
            <w:tcW w:w="1833" w:type="pct"/>
            <w:shd w:val="clear" w:color="auto" w:fill="F2F2F2" w:themeFill="background1" w:themeFillShade="F2"/>
            <w:vAlign w:val="center"/>
          </w:tcPr>
          <w:p w14:paraId="195C1862" w14:textId="77777777" w:rsidR="00A55EBE" w:rsidRPr="00974E67" w:rsidRDefault="00A55EBE" w:rsidP="00D52350">
            <w:pPr>
              <w:rPr>
                <w:rFonts w:cs="Arial"/>
                <w:color w:val="00ABE6"/>
                <w:sz w:val="18"/>
                <w:szCs w:val="18"/>
                <w:highlight w:val="yellow"/>
              </w:rPr>
            </w:pPr>
            <w:r w:rsidRPr="00E730B3">
              <w:rPr>
                <w:rFonts w:cs="Arial"/>
                <w:color w:val="00ABE6"/>
                <w:sz w:val="18"/>
                <w:szCs w:val="18"/>
              </w:rPr>
              <w:t>Recurrent</w:t>
            </w:r>
            <w:r w:rsidRPr="00E730B3">
              <w:rPr>
                <w:rFonts w:cs="Arial"/>
                <w:color w:val="00ABE6"/>
                <w:sz w:val="18"/>
                <w:szCs w:val="18"/>
              </w:rPr>
              <w:br/>
              <w:t xml:space="preserve">Expenses </w:t>
            </w:r>
            <w:r w:rsidRPr="00E730B3">
              <w:rPr>
                <w:rFonts w:cs="Arial"/>
                <w:color w:val="00ABE6"/>
                <w:sz w:val="18"/>
                <w:szCs w:val="18"/>
              </w:rPr>
              <w:br/>
              <w:t>2020-21</w:t>
            </w:r>
          </w:p>
        </w:tc>
      </w:tr>
      <w:tr w:rsidR="00A55EBE" w:rsidRPr="00974E67" w14:paraId="7529197D" w14:textId="77777777" w:rsidTr="0EC3E6E0">
        <w:trPr>
          <w:cantSplit/>
          <w:trHeight w:val="1003"/>
        </w:trPr>
        <w:tc>
          <w:tcPr>
            <w:tcW w:w="1712" w:type="pct"/>
            <w:shd w:val="clear" w:color="auto" w:fill="F2F2F2" w:themeFill="background1" w:themeFillShade="F2"/>
            <w:vAlign w:val="center"/>
          </w:tcPr>
          <w:p w14:paraId="55B2A94E" w14:textId="77777777" w:rsidR="00A55EBE" w:rsidRPr="00974E67" w:rsidRDefault="00A55EBE" w:rsidP="00D52350">
            <w:pPr>
              <w:spacing w:before="120" w:after="120"/>
              <w:rPr>
                <w:rFonts w:cs="Arial"/>
                <w:noProof/>
              </w:rPr>
            </w:pPr>
            <w:r w:rsidRPr="00974E67">
              <w:rPr>
                <w:rFonts w:cs="Arial"/>
                <w:noProof/>
                <w:lang w:eastAsia="en-AU"/>
              </w:rPr>
              <w:drawing>
                <wp:inline distT="0" distB="0" distL="0" distR="0" wp14:anchorId="5C10CA3C" wp14:editId="0B2B5690">
                  <wp:extent cx="525145" cy="525145"/>
                  <wp:effectExtent l="0" t="0" r="8255" b="8255"/>
                  <wp:docPr id="10" name="Picture 10"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55" w:type="pct"/>
            <w:shd w:val="clear" w:color="auto" w:fill="F2F2F2" w:themeFill="background1" w:themeFillShade="F2"/>
            <w:vAlign w:val="center"/>
          </w:tcPr>
          <w:p w14:paraId="4215F685" w14:textId="6C5D7DDF" w:rsidR="00A55EBE" w:rsidRPr="00A2249B" w:rsidRDefault="00A55EBE" w:rsidP="00D52350">
            <w:pPr>
              <w:spacing w:before="120" w:after="120"/>
              <w:jc w:val="center"/>
              <w:rPr>
                <w:rFonts w:cs="Arial"/>
                <w:color w:val="00ABE6"/>
                <w:sz w:val="18"/>
                <w:szCs w:val="18"/>
              </w:rPr>
            </w:pPr>
            <w:r w:rsidRPr="00A2249B">
              <w:rPr>
                <w:rFonts w:cs="Arial"/>
                <w:color w:val="00ABE6"/>
                <w:sz w:val="18"/>
                <w:szCs w:val="18"/>
              </w:rPr>
              <w:t>$</w:t>
            </w:r>
            <w:r w:rsidR="00D634EC">
              <w:rPr>
                <w:rFonts w:cs="Arial"/>
                <w:color w:val="00ABE6"/>
                <w:sz w:val="18"/>
                <w:szCs w:val="18"/>
              </w:rPr>
              <w:t>14.7</w:t>
            </w:r>
            <w:r w:rsidRPr="00A2249B">
              <w:rPr>
                <w:rFonts w:cs="Arial"/>
                <w:color w:val="00ABE6"/>
                <w:sz w:val="18"/>
                <w:szCs w:val="18"/>
              </w:rPr>
              <w:t xml:space="preserve"> million</w:t>
            </w:r>
          </w:p>
        </w:tc>
        <w:tc>
          <w:tcPr>
            <w:tcW w:w="1833" w:type="pct"/>
            <w:shd w:val="clear" w:color="auto" w:fill="F2F2F2" w:themeFill="background1" w:themeFillShade="F2"/>
            <w:vAlign w:val="center"/>
          </w:tcPr>
          <w:p w14:paraId="5F9F1658" w14:textId="51351A4A" w:rsidR="00A55EBE" w:rsidRPr="00974E67" w:rsidRDefault="00A55EBE" w:rsidP="00D52350">
            <w:pPr>
              <w:rPr>
                <w:rFonts w:cs="Arial"/>
                <w:color w:val="00ABE6"/>
                <w:sz w:val="18"/>
                <w:szCs w:val="18"/>
              </w:rPr>
            </w:pPr>
            <w:r w:rsidRPr="00F8244B">
              <w:rPr>
                <w:rFonts w:cs="Arial"/>
                <w:color w:val="00ABE6"/>
                <w:sz w:val="18"/>
                <w:szCs w:val="18"/>
              </w:rPr>
              <w:t>Capital</w:t>
            </w:r>
            <w:r>
              <w:br/>
            </w:r>
            <w:r w:rsidRPr="00F8244B">
              <w:rPr>
                <w:rFonts w:cs="Arial"/>
                <w:color w:val="00ABE6"/>
                <w:sz w:val="18"/>
                <w:szCs w:val="18"/>
              </w:rPr>
              <w:t>Expenditure</w:t>
            </w:r>
            <w:r>
              <w:br/>
            </w:r>
            <w:r w:rsidRPr="00F8244B">
              <w:rPr>
                <w:rFonts w:cs="Arial"/>
                <w:color w:val="00ABE6"/>
                <w:sz w:val="18"/>
                <w:szCs w:val="18"/>
              </w:rP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13E11AD9" w14:textId="1A41575E" w:rsidR="00A55EBE" w:rsidRPr="003A0DAC" w:rsidRDefault="00A55EBE" w:rsidP="004B7BFC">
      <w:pPr>
        <w:pStyle w:val="Heading3"/>
      </w:pPr>
      <w:r w:rsidRPr="003A0DAC">
        <w:t xml:space="preserve">State </w:t>
      </w:r>
      <w:r w:rsidRPr="004B7BFC">
        <w:t>Outcome</w:t>
      </w:r>
      <w:r w:rsidRPr="003A0DAC">
        <w:t xml:space="preserve"> overview and 2020-21 investment</w:t>
      </w:r>
    </w:p>
    <w:p w14:paraId="6DCA2784" w14:textId="44C84DA0" w:rsidR="00DA2046" w:rsidRDefault="00F94D11" w:rsidP="004B7BFC">
      <w:pPr>
        <w:pStyle w:val="BodyText"/>
      </w:pPr>
      <w:r w:rsidRPr="740DD8D5">
        <w:t xml:space="preserve">Providing confidence to communities and stakeholders </w:t>
      </w:r>
      <w:r w:rsidR="41E338A4" w:rsidRPr="740DD8D5">
        <w:t>through</w:t>
      </w:r>
      <w:r w:rsidRPr="740DD8D5">
        <w:t xml:space="preserve"> the transparent stewardship of water resources, </w:t>
      </w:r>
      <w:r w:rsidR="1DF3FD74" w:rsidRPr="740DD8D5">
        <w:t xml:space="preserve">and </w:t>
      </w:r>
      <w:r w:rsidRPr="740DD8D5">
        <w:t>provision of services and reforms that support sustainable and healthy environments, economies and societies across N</w:t>
      </w:r>
      <w:r w:rsidR="009B0273">
        <w:t xml:space="preserve">ew </w:t>
      </w:r>
      <w:r w:rsidRPr="740DD8D5">
        <w:t>S</w:t>
      </w:r>
      <w:r w:rsidR="009B0273">
        <w:t xml:space="preserve">outh </w:t>
      </w:r>
      <w:r w:rsidRPr="740DD8D5">
        <w:t>W</w:t>
      </w:r>
      <w:r w:rsidR="009B0273">
        <w:t>ales</w:t>
      </w:r>
      <w:r w:rsidRPr="740DD8D5">
        <w:t>.</w:t>
      </w:r>
    </w:p>
    <w:p w14:paraId="27BE763C" w14:textId="0F2753FA" w:rsidR="00DD29C5" w:rsidRDefault="2D61E9D8" w:rsidP="004B7BFC">
      <w:pPr>
        <w:pStyle w:val="BodyText"/>
      </w:pPr>
      <w:r w:rsidRPr="740DD8D5">
        <w:t xml:space="preserve">The State Outcome </w:t>
      </w:r>
      <w:r w:rsidR="48812D13" w:rsidRPr="740DD8D5">
        <w:t>comprises activit</w:t>
      </w:r>
      <w:r w:rsidR="115C4355" w:rsidRPr="740DD8D5">
        <w:t>ies</w:t>
      </w:r>
      <w:r w:rsidR="48812D13" w:rsidRPr="740DD8D5">
        <w:t xml:space="preserve"> </w:t>
      </w:r>
      <w:r w:rsidR="38EBC107" w:rsidRPr="740DD8D5">
        <w:t>aimed at</w:t>
      </w:r>
      <w:r w:rsidR="47543F97" w:rsidRPr="740DD8D5">
        <w:t xml:space="preserve"> </w:t>
      </w:r>
      <w:r w:rsidR="38EBC107" w:rsidRPr="740DD8D5">
        <w:t xml:space="preserve">improving water sustainability, access </w:t>
      </w:r>
      <w:r w:rsidR="57402F6A" w:rsidRPr="740DD8D5">
        <w:t>to</w:t>
      </w:r>
      <w:r w:rsidR="38EBC107" w:rsidRPr="740DD8D5">
        <w:t xml:space="preserve"> and </w:t>
      </w:r>
      <w:r w:rsidR="45B87571" w:rsidRPr="740DD8D5">
        <w:t>the</w:t>
      </w:r>
      <w:r w:rsidR="38EBC107" w:rsidRPr="740DD8D5">
        <w:t xml:space="preserve"> health</w:t>
      </w:r>
      <w:r w:rsidR="1D14B287" w:rsidRPr="740DD8D5">
        <w:t xml:space="preserve"> o</w:t>
      </w:r>
      <w:r w:rsidR="4825A987" w:rsidRPr="740DD8D5">
        <w:t>f</w:t>
      </w:r>
      <w:r w:rsidR="1D14B287" w:rsidRPr="740DD8D5">
        <w:t xml:space="preserve"> water</w:t>
      </w:r>
      <w:r w:rsidR="38EBC107" w:rsidRPr="740DD8D5">
        <w:t>,</w:t>
      </w:r>
      <w:r w:rsidR="41FF4D2D" w:rsidRPr="740DD8D5">
        <w:t xml:space="preserve"> </w:t>
      </w:r>
      <w:r w:rsidR="38EBC107" w:rsidRPr="740DD8D5">
        <w:t>improving water reg</w:t>
      </w:r>
      <w:r w:rsidR="2A740A4E" w:rsidRPr="740DD8D5">
        <w:t xml:space="preserve">ulation, and increasing </w:t>
      </w:r>
      <w:r w:rsidR="00870BF4">
        <w:t xml:space="preserve">the </w:t>
      </w:r>
      <w:r w:rsidR="2A740A4E" w:rsidRPr="740DD8D5">
        <w:t xml:space="preserve">safety of NSW dams. </w:t>
      </w:r>
    </w:p>
    <w:p w14:paraId="6806DAF5" w14:textId="77777777" w:rsidR="00483C09" w:rsidRPr="00483C09" w:rsidRDefault="00571486" w:rsidP="004B7BFC">
      <w:pPr>
        <w:pStyle w:val="BodyText"/>
      </w:pPr>
      <w:r>
        <w:t>R</w:t>
      </w:r>
      <w:r w:rsidRPr="740DD8D5">
        <w:t xml:space="preserve">esponsibility for </w:t>
      </w:r>
      <w:r>
        <w:t xml:space="preserve">delivery of </w:t>
      </w:r>
      <w:r w:rsidRPr="740DD8D5">
        <w:t xml:space="preserve">this State Outcome </w:t>
      </w:r>
      <w:r>
        <w:t>is shared by the</w:t>
      </w:r>
      <w:r w:rsidRPr="740DD8D5">
        <w:t xml:space="preserve"> </w:t>
      </w:r>
      <w:r>
        <w:t>Department of Planning, Industry and Environment (</w:t>
      </w:r>
      <w:r w:rsidRPr="740DD8D5">
        <w:t xml:space="preserve">Water </w:t>
      </w:r>
      <w:r>
        <w:t>G</w:t>
      </w:r>
      <w:r w:rsidRPr="740DD8D5">
        <w:t>roup</w:t>
      </w:r>
      <w:r>
        <w:t>) and the Natural Resources Access Regulator</w:t>
      </w:r>
      <w:r w:rsidRPr="740DD8D5">
        <w:t>.</w:t>
      </w:r>
    </w:p>
    <w:p w14:paraId="7619C8CD" w14:textId="1F54B54C" w:rsidR="00A55EBE" w:rsidRDefault="00A55EBE" w:rsidP="004B7BFC">
      <w:pPr>
        <w:pStyle w:val="Heading3"/>
      </w:pPr>
      <w:r w:rsidRPr="000101AC">
        <w:t xml:space="preserve">2020-21 </w:t>
      </w:r>
      <w:r w:rsidR="003761F4">
        <w:t xml:space="preserve">State Outcome </w:t>
      </w:r>
      <w:r w:rsidRPr="000101AC">
        <w:t xml:space="preserve">Budget </w:t>
      </w:r>
      <w:r w:rsidR="007306B4">
        <w:t>h</w:t>
      </w:r>
      <w:r w:rsidRPr="000101AC">
        <w:t xml:space="preserve">ighlights </w:t>
      </w:r>
    </w:p>
    <w:p w14:paraId="1462B949" w14:textId="1352FE17" w:rsidR="00A55EBE" w:rsidRDefault="0B5AA35C" w:rsidP="004B7BFC">
      <w:pPr>
        <w:pStyle w:val="BodyText"/>
      </w:pPr>
      <w:r w:rsidRPr="00A21D89">
        <w:t xml:space="preserve">In 2020-21, the </w:t>
      </w:r>
      <w:r w:rsidRPr="004B7BFC">
        <w:t>Planning</w:t>
      </w:r>
      <w:r w:rsidRPr="00A21D89">
        <w:t xml:space="preserve">, Industry and Environment </w:t>
      </w:r>
      <w:r w:rsidR="00B1536B">
        <w:t>C</w:t>
      </w:r>
      <w:r w:rsidRPr="00A21D89">
        <w:t>luster will invest $</w:t>
      </w:r>
      <w:r w:rsidR="00C13B25">
        <w:t>713.1</w:t>
      </w:r>
      <w:r w:rsidR="00883255">
        <w:t xml:space="preserve"> </w:t>
      </w:r>
      <w:r w:rsidR="0099168B">
        <w:t>m</w:t>
      </w:r>
      <w:r w:rsidR="00045C95" w:rsidRPr="00A21D89">
        <w:t>illion</w:t>
      </w:r>
      <w:r w:rsidRPr="00A21D89">
        <w:t xml:space="preserve"> </w:t>
      </w:r>
      <w:r w:rsidR="007306B4">
        <w:t xml:space="preserve">           </w:t>
      </w:r>
      <w:r w:rsidRPr="00A21D89">
        <w:t>($</w:t>
      </w:r>
      <w:r w:rsidR="00C13B25" w:rsidRPr="00C13B25">
        <w:t>698.4</w:t>
      </w:r>
      <w:r>
        <w:t xml:space="preserve"> </w:t>
      </w:r>
      <w:r w:rsidR="00FD1D63">
        <w:t>m</w:t>
      </w:r>
      <w:r w:rsidR="00045C95" w:rsidRPr="00A21D89">
        <w:t>illion</w:t>
      </w:r>
      <w:r w:rsidRPr="00A21D89">
        <w:t xml:space="preserve"> recurrent expenses and </w:t>
      </w:r>
      <w:r w:rsidR="00E730B3" w:rsidRPr="00A21D89">
        <w:t>$</w:t>
      </w:r>
      <w:r w:rsidR="00314BD0">
        <w:t xml:space="preserve">14.7 </w:t>
      </w:r>
      <w:r w:rsidRPr="00A21D89">
        <w:t xml:space="preserve">million capital expenditure) </w:t>
      </w:r>
      <w:r w:rsidR="00BF01C9">
        <w:t xml:space="preserve">in this </w:t>
      </w:r>
      <w:r w:rsidR="007306B4">
        <w:t>O</w:t>
      </w:r>
      <w:r w:rsidR="00BF01C9">
        <w:t>utcome</w:t>
      </w:r>
      <w:r w:rsidRPr="00A21D89">
        <w:t>, including:</w:t>
      </w:r>
    </w:p>
    <w:p w14:paraId="6E2D61BF" w14:textId="178CF593" w:rsidR="00285494" w:rsidRPr="009A481D" w:rsidRDefault="0005744C" w:rsidP="00A71349">
      <w:pPr>
        <w:pStyle w:val="Bullet1"/>
        <w:rPr>
          <w:sz w:val="23"/>
          <w:szCs w:val="23"/>
        </w:rPr>
      </w:pPr>
      <w:r w:rsidRPr="009A481D">
        <w:rPr>
          <w:sz w:val="23"/>
          <w:szCs w:val="23"/>
        </w:rPr>
        <w:t>$</w:t>
      </w:r>
      <w:r w:rsidR="004128FB">
        <w:rPr>
          <w:sz w:val="23"/>
          <w:szCs w:val="23"/>
        </w:rPr>
        <w:t>188.5</w:t>
      </w:r>
      <w:r w:rsidRPr="009A481D">
        <w:rPr>
          <w:sz w:val="23"/>
          <w:szCs w:val="23"/>
        </w:rPr>
        <w:t xml:space="preserve"> </w:t>
      </w:r>
      <w:r w:rsidR="00285494" w:rsidRPr="009A481D">
        <w:rPr>
          <w:sz w:val="23"/>
          <w:szCs w:val="23"/>
        </w:rPr>
        <w:t xml:space="preserve">million </w:t>
      </w:r>
      <w:r w:rsidR="00285494" w:rsidRPr="009A481D">
        <w:rPr>
          <w:color w:val="201F1E"/>
          <w:sz w:val="23"/>
          <w:szCs w:val="23"/>
        </w:rPr>
        <w:t>($7</w:t>
      </w:r>
      <w:r w:rsidR="009B0F78">
        <w:rPr>
          <w:color w:val="201F1E"/>
          <w:sz w:val="23"/>
          <w:szCs w:val="23"/>
        </w:rPr>
        <w:t>54.5</w:t>
      </w:r>
      <w:r w:rsidR="00285494" w:rsidRPr="009A481D">
        <w:rPr>
          <w:color w:val="201F1E"/>
          <w:sz w:val="23"/>
          <w:szCs w:val="23"/>
        </w:rPr>
        <w:t xml:space="preserve"> million </w:t>
      </w:r>
      <w:r w:rsidR="00033FD9">
        <w:rPr>
          <w:color w:val="201F1E"/>
          <w:sz w:val="23"/>
          <w:szCs w:val="23"/>
        </w:rPr>
        <w:t xml:space="preserve">expenses </w:t>
      </w:r>
      <w:r w:rsidR="00285494" w:rsidRPr="009A481D">
        <w:rPr>
          <w:color w:val="201F1E"/>
          <w:sz w:val="23"/>
          <w:szCs w:val="23"/>
        </w:rPr>
        <w:t>over four years) </w:t>
      </w:r>
      <w:r w:rsidR="00285494" w:rsidRPr="009A481D">
        <w:rPr>
          <w:sz w:val="23"/>
          <w:szCs w:val="23"/>
        </w:rPr>
        <w:t>for water rebates to low income households</w:t>
      </w:r>
      <w:r w:rsidR="003F06FC" w:rsidRPr="009A481D">
        <w:rPr>
          <w:sz w:val="23"/>
          <w:szCs w:val="23"/>
        </w:rPr>
        <w:t xml:space="preserve"> to assist with cost of living</w:t>
      </w:r>
    </w:p>
    <w:p w14:paraId="241A1647" w14:textId="7F857054" w:rsidR="00285494" w:rsidRPr="009A481D" w:rsidRDefault="008D2E12" w:rsidP="00A71349">
      <w:pPr>
        <w:pStyle w:val="Bullet1"/>
        <w:rPr>
          <w:sz w:val="23"/>
          <w:szCs w:val="23"/>
        </w:rPr>
      </w:pPr>
      <w:r w:rsidRPr="009A481D">
        <w:rPr>
          <w:sz w:val="23"/>
          <w:szCs w:val="23"/>
        </w:rPr>
        <w:t>$12</w:t>
      </w:r>
      <w:r w:rsidR="007A7F62" w:rsidRPr="009A481D">
        <w:rPr>
          <w:sz w:val="23"/>
          <w:szCs w:val="23"/>
        </w:rPr>
        <w:t>2.0</w:t>
      </w:r>
      <w:r w:rsidRPr="009A481D">
        <w:rPr>
          <w:sz w:val="23"/>
          <w:szCs w:val="23"/>
        </w:rPr>
        <w:t xml:space="preserve"> </w:t>
      </w:r>
      <w:r w:rsidR="009A7A01" w:rsidRPr="009A481D">
        <w:rPr>
          <w:sz w:val="23"/>
          <w:szCs w:val="23"/>
        </w:rPr>
        <w:t>million ($13</w:t>
      </w:r>
      <w:r w:rsidR="007A7F62" w:rsidRPr="009A481D">
        <w:rPr>
          <w:sz w:val="23"/>
          <w:szCs w:val="23"/>
        </w:rPr>
        <w:t>9.6</w:t>
      </w:r>
      <w:r w:rsidR="009A7A01" w:rsidRPr="009A481D">
        <w:rPr>
          <w:sz w:val="23"/>
          <w:szCs w:val="23"/>
        </w:rPr>
        <w:t> million over four years) to continue commitments for drought relief including</w:t>
      </w:r>
      <w:r w:rsidR="0039771D" w:rsidRPr="009A481D">
        <w:rPr>
          <w:sz w:val="23"/>
          <w:szCs w:val="23"/>
        </w:rPr>
        <w:t>:</w:t>
      </w:r>
      <w:r w:rsidR="009A7A01" w:rsidRPr="009A481D">
        <w:rPr>
          <w:sz w:val="23"/>
          <w:szCs w:val="23"/>
        </w:rPr>
        <w:t xml:space="preserve"> </w:t>
      </w:r>
    </w:p>
    <w:p w14:paraId="311F76E0" w14:textId="77777777" w:rsidR="003255A6" w:rsidRPr="009A481D" w:rsidRDefault="003255A6" w:rsidP="00A71349">
      <w:pPr>
        <w:pStyle w:val="Bullet2"/>
        <w:rPr>
          <w:sz w:val="23"/>
          <w:szCs w:val="23"/>
        </w:rPr>
      </w:pPr>
      <w:r w:rsidRPr="009A481D">
        <w:rPr>
          <w:sz w:val="23"/>
          <w:szCs w:val="23"/>
        </w:rPr>
        <w:t>$58.4 million for critical drought infrastructure</w:t>
      </w:r>
    </w:p>
    <w:p w14:paraId="1F2031FD" w14:textId="3D3345D2" w:rsidR="003255A6" w:rsidRPr="009A481D" w:rsidRDefault="003255A6" w:rsidP="00A71349">
      <w:pPr>
        <w:pStyle w:val="Bullet2"/>
        <w:rPr>
          <w:sz w:val="23"/>
          <w:szCs w:val="23"/>
        </w:rPr>
      </w:pPr>
      <w:r w:rsidRPr="009A481D">
        <w:rPr>
          <w:sz w:val="23"/>
          <w:szCs w:val="23"/>
        </w:rPr>
        <w:t>$3</w:t>
      </w:r>
      <w:r w:rsidR="005E784A" w:rsidRPr="009A481D">
        <w:rPr>
          <w:sz w:val="23"/>
          <w:szCs w:val="23"/>
        </w:rPr>
        <w:t>8.0</w:t>
      </w:r>
      <w:r w:rsidRPr="009A481D">
        <w:rPr>
          <w:sz w:val="23"/>
          <w:szCs w:val="23"/>
        </w:rPr>
        <w:t xml:space="preserve"> million for accelerated ground water assessments and rebates for licence holders  </w:t>
      </w:r>
    </w:p>
    <w:p w14:paraId="3814C7FC" w14:textId="6E50BCF1" w:rsidR="00EB4300" w:rsidRPr="009A481D" w:rsidRDefault="00EB4300" w:rsidP="00A71349">
      <w:pPr>
        <w:pStyle w:val="Bullet2"/>
        <w:rPr>
          <w:sz w:val="23"/>
          <w:szCs w:val="23"/>
        </w:rPr>
      </w:pPr>
      <w:r w:rsidRPr="009A481D">
        <w:rPr>
          <w:color w:val="000000"/>
          <w:sz w:val="23"/>
          <w:szCs w:val="23"/>
        </w:rPr>
        <w:t>$</w:t>
      </w:r>
      <w:r w:rsidRPr="009A481D">
        <w:rPr>
          <w:sz w:val="23"/>
          <w:szCs w:val="23"/>
        </w:rPr>
        <w:t>18.5 million for emergency water carting and infrastructure to ensure critical regional town water supply</w:t>
      </w:r>
    </w:p>
    <w:p w14:paraId="312A7CBF" w14:textId="594BD600" w:rsidR="003255A6" w:rsidRPr="009A481D" w:rsidRDefault="003255A6" w:rsidP="00A71349">
      <w:pPr>
        <w:pStyle w:val="Bullet2"/>
        <w:rPr>
          <w:sz w:val="23"/>
          <w:szCs w:val="23"/>
        </w:rPr>
      </w:pPr>
      <w:r w:rsidRPr="009A481D">
        <w:rPr>
          <w:sz w:val="23"/>
          <w:szCs w:val="23"/>
        </w:rPr>
        <w:t>$7.1 million for business and household water saving and resourcing </w:t>
      </w:r>
    </w:p>
    <w:p w14:paraId="1B543ACC" w14:textId="58F2DB4C" w:rsidR="0005744C" w:rsidRPr="009A481D" w:rsidRDefault="0005744C" w:rsidP="00A71349">
      <w:pPr>
        <w:pStyle w:val="Bullet1"/>
        <w:rPr>
          <w:sz w:val="23"/>
          <w:szCs w:val="23"/>
        </w:rPr>
      </w:pPr>
      <w:r w:rsidRPr="009A481D">
        <w:rPr>
          <w:sz w:val="23"/>
          <w:szCs w:val="23"/>
        </w:rPr>
        <w:t>$</w:t>
      </w:r>
      <w:r w:rsidR="00A167D9" w:rsidRPr="009A481D">
        <w:rPr>
          <w:sz w:val="23"/>
          <w:szCs w:val="23"/>
        </w:rPr>
        <w:t>44</w:t>
      </w:r>
      <w:r w:rsidRPr="009A481D">
        <w:rPr>
          <w:sz w:val="23"/>
          <w:szCs w:val="23"/>
        </w:rPr>
        <w:t>.</w:t>
      </w:r>
      <w:r w:rsidR="00A167D9" w:rsidRPr="009A481D">
        <w:rPr>
          <w:sz w:val="23"/>
          <w:szCs w:val="23"/>
        </w:rPr>
        <w:t>9</w:t>
      </w:r>
      <w:r w:rsidRPr="009A481D">
        <w:rPr>
          <w:sz w:val="23"/>
          <w:szCs w:val="23"/>
        </w:rPr>
        <w:t xml:space="preserve"> million ($</w:t>
      </w:r>
      <w:r w:rsidR="00002217" w:rsidRPr="009A481D">
        <w:rPr>
          <w:sz w:val="23"/>
          <w:szCs w:val="23"/>
        </w:rPr>
        <w:t>61.6</w:t>
      </w:r>
      <w:r w:rsidRPr="009A481D">
        <w:rPr>
          <w:sz w:val="23"/>
          <w:szCs w:val="23"/>
        </w:rPr>
        <w:t xml:space="preserve"> million over </w:t>
      </w:r>
      <w:r w:rsidR="003A1C2F" w:rsidRPr="009A481D">
        <w:rPr>
          <w:sz w:val="23"/>
          <w:szCs w:val="23"/>
        </w:rPr>
        <w:t xml:space="preserve">two </w:t>
      </w:r>
      <w:r w:rsidRPr="009A481D">
        <w:rPr>
          <w:sz w:val="23"/>
          <w:szCs w:val="23"/>
        </w:rPr>
        <w:t xml:space="preserve">years) for the regional water stimulus program delivering urgent water infrastructure to improve water supply management, water security and supplementary supply via stormwater harvesting   </w:t>
      </w:r>
    </w:p>
    <w:p w14:paraId="096062FA" w14:textId="3BECDEA5" w:rsidR="0005744C" w:rsidRPr="009A481D" w:rsidRDefault="0005744C" w:rsidP="00A71349">
      <w:pPr>
        <w:pStyle w:val="Bullet1"/>
        <w:rPr>
          <w:sz w:val="23"/>
          <w:szCs w:val="23"/>
        </w:rPr>
      </w:pPr>
      <w:r w:rsidRPr="009A481D">
        <w:rPr>
          <w:sz w:val="23"/>
          <w:szCs w:val="23"/>
        </w:rPr>
        <w:t>$35.3 million ($231.2 million over four years)</w:t>
      </w:r>
      <w:r w:rsidR="00C3108D" w:rsidRPr="009A481D">
        <w:rPr>
          <w:sz w:val="23"/>
          <w:szCs w:val="23"/>
        </w:rPr>
        <w:t xml:space="preserve"> under the </w:t>
      </w:r>
      <w:r w:rsidR="00C3108D" w:rsidRPr="003270E9">
        <w:rPr>
          <w:i/>
          <w:iCs/>
          <w:sz w:val="23"/>
          <w:szCs w:val="23"/>
        </w:rPr>
        <w:t>Safe and Secure Water Program</w:t>
      </w:r>
      <w:r w:rsidRPr="009A481D">
        <w:rPr>
          <w:sz w:val="23"/>
          <w:szCs w:val="23"/>
        </w:rPr>
        <w:t xml:space="preserve"> </w:t>
      </w:r>
      <w:r w:rsidR="003E0CE2" w:rsidRPr="009A481D">
        <w:rPr>
          <w:sz w:val="23"/>
          <w:szCs w:val="23"/>
        </w:rPr>
        <w:t xml:space="preserve">for critical local water infrastructure </w:t>
      </w:r>
      <w:r w:rsidRPr="009A481D">
        <w:rPr>
          <w:sz w:val="23"/>
          <w:szCs w:val="23"/>
        </w:rPr>
        <w:t>to maintain town water supply</w:t>
      </w:r>
    </w:p>
    <w:p w14:paraId="51C1D381" w14:textId="09FFFEEA" w:rsidR="0005744C" w:rsidRPr="009A481D" w:rsidRDefault="0005744C" w:rsidP="00A71349">
      <w:pPr>
        <w:pStyle w:val="Bullet1"/>
        <w:rPr>
          <w:sz w:val="23"/>
          <w:szCs w:val="23"/>
        </w:rPr>
      </w:pPr>
      <w:r w:rsidRPr="009A481D">
        <w:rPr>
          <w:sz w:val="23"/>
          <w:szCs w:val="23"/>
        </w:rPr>
        <w:t>$30.3 million ($80.1 million over four years) to deliver investigation and enforcement of suspicious activities and alleged breaches to water regulation in N</w:t>
      </w:r>
      <w:r w:rsidR="00CF304B" w:rsidRPr="009A481D">
        <w:rPr>
          <w:sz w:val="23"/>
          <w:szCs w:val="23"/>
        </w:rPr>
        <w:t xml:space="preserve">ew </w:t>
      </w:r>
      <w:r w:rsidRPr="009A481D">
        <w:rPr>
          <w:sz w:val="23"/>
          <w:szCs w:val="23"/>
        </w:rPr>
        <w:t>S</w:t>
      </w:r>
      <w:r w:rsidR="00CF304B" w:rsidRPr="009A481D">
        <w:rPr>
          <w:sz w:val="23"/>
          <w:szCs w:val="23"/>
        </w:rPr>
        <w:t xml:space="preserve">outh </w:t>
      </w:r>
      <w:r w:rsidRPr="009A481D">
        <w:rPr>
          <w:sz w:val="23"/>
          <w:szCs w:val="23"/>
        </w:rPr>
        <w:t>W</w:t>
      </w:r>
      <w:r w:rsidR="00CF304B" w:rsidRPr="009A481D">
        <w:rPr>
          <w:sz w:val="23"/>
          <w:szCs w:val="23"/>
        </w:rPr>
        <w:t>ales</w:t>
      </w:r>
      <w:r w:rsidR="003B74BA" w:rsidRPr="009A481D">
        <w:rPr>
          <w:sz w:val="23"/>
          <w:szCs w:val="23"/>
        </w:rPr>
        <w:t xml:space="preserve"> and</w:t>
      </w:r>
      <w:r w:rsidRPr="009A481D">
        <w:rPr>
          <w:sz w:val="23"/>
          <w:szCs w:val="23"/>
        </w:rPr>
        <w:t xml:space="preserve"> manage dam safety</w:t>
      </w:r>
      <w:r w:rsidR="003B74BA" w:rsidRPr="009A481D">
        <w:rPr>
          <w:sz w:val="23"/>
          <w:szCs w:val="23"/>
        </w:rPr>
        <w:t>.</w:t>
      </w:r>
    </w:p>
    <w:p w14:paraId="48E9A95D" w14:textId="3EDCDE41" w:rsidR="00775664" w:rsidRPr="00930A62" w:rsidRDefault="00775664" w:rsidP="00933A90">
      <w:pPr>
        <w:pStyle w:val="ListParagraph"/>
        <w:numPr>
          <w:ilvl w:val="0"/>
          <w:numId w:val="16"/>
        </w:numPr>
        <w:ind w:left="284" w:hanging="284"/>
        <w:rPr>
          <w:rFonts w:eastAsiaTheme="minorHAnsi" w:cs="Arial"/>
          <w:sz w:val="23"/>
          <w:szCs w:val="23"/>
          <w:lang w:eastAsia="en-AU"/>
        </w:rPr>
      </w:pPr>
      <w:r w:rsidRPr="009A481D">
        <w:rPr>
          <w:sz w:val="23"/>
          <w:szCs w:val="23"/>
        </w:rPr>
        <w:br w:type="page"/>
      </w:r>
    </w:p>
    <w:p w14:paraId="5682815C" w14:textId="4D3F87ED" w:rsidR="00AF174E" w:rsidRPr="00DC6435" w:rsidRDefault="00AF174E" w:rsidP="000478AC">
      <w:pPr>
        <w:pStyle w:val="Heading3"/>
        <w:spacing w:before="240" w:after="100"/>
        <w:rPr>
          <w:rFonts w:ascii="Arial" w:hAnsi="Arial" w:cs="Arial"/>
        </w:rPr>
      </w:pPr>
      <w:r w:rsidRPr="00DC6435">
        <w:rPr>
          <w:rFonts w:ascii="Arial" w:hAnsi="Arial" w:cs="Arial"/>
        </w:rPr>
        <w:lastRenderedPageBreak/>
        <w:t xml:space="preserve">Key performance insights </w:t>
      </w:r>
    </w:p>
    <w:p w14:paraId="2BA15494" w14:textId="77777777" w:rsidR="00B21776" w:rsidRPr="00B21776" w:rsidRDefault="00F27F60" w:rsidP="008E6745">
      <w:pPr>
        <w:pStyle w:val="BodyText"/>
      </w:pPr>
      <w:r w:rsidRPr="00B21776">
        <w:t xml:space="preserve">This section provides analysis and insights on key Outcome Indicators for this State Outcome. </w:t>
      </w:r>
    </w:p>
    <w:p w14:paraId="64227BAE" w14:textId="62FE204F" w:rsidR="001438A2" w:rsidRPr="00593754" w:rsidRDefault="001438A2" w:rsidP="00AE0362">
      <w:pPr>
        <w:pStyle w:val="Heading4"/>
        <w:rPr>
          <w:rFonts w:eastAsia="Calibri"/>
          <w:lang w:eastAsia="zh-TW"/>
        </w:rPr>
      </w:pPr>
      <w:r w:rsidRPr="00593754">
        <w:rPr>
          <w:rFonts w:eastAsia="Calibri"/>
          <w:lang w:eastAsia="zh-TW"/>
        </w:rPr>
        <w:t xml:space="preserve">Gigalitres saved, </w:t>
      </w:r>
      <w:r w:rsidRPr="00AE0362">
        <w:rPr>
          <w:rFonts w:eastAsia="Calibri"/>
        </w:rPr>
        <w:t>offset</w:t>
      </w:r>
      <w:r w:rsidRPr="00593754">
        <w:rPr>
          <w:rFonts w:eastAsia="Calibri"/>
          <w:lang w:eastAsia="zh-TW"/>
        </w:rPr>
        <w:t xml:space="preserve"> or brought into an improved framework as a result of investment in water efficiency projects</w:t>
      </w:r>
    </w:p>
    <w:p w14:paraId="63BC465D" w14:textId="27CB8B27" w:rsidR="00277B4C" w:rsidRDefault="00277B4C" w:rsidP="008E6745">
      <w:pPr>
        <w:pStyle w:val="BodyText"/>
        <w:rPr>
          <w:rFonts w:eastAsia="Calibri"/>
        </w:rPr>
      </w:pPr>
      <w:r w:rsidRPr="783B48AE">
        <w:t xml:space="preserve">This indicator validates the investment in water efficiency projects and demonstrates that water initiatives are effective in ensuring sustainable and secure water resources across NSW. The important outcomes of this investment include sustainable management of groundwater resources and an increased resilience in times of drought. </w:t>
      </w:r>
      <w:r w:rsidR="00C6528C" w:rsidRPr="00C6528C">
        <w:t>The persistent drought conditions through the majority of 2019–20 and the COVID-19 pandemic both</w:t>
      </w:r>
      <w:r w:rsidR="00C6528C">
        <w:t xml:space="preserve"> </w:t>
      </w:r>
      <w:r w:rsidR="00C6528C" w:rsidRPr="00C6528C">
        <w:t xml:space="preserve">presented challenges in delivering secure and healthy water resources to the </w:t>
      </w:r>
      <w:r w:rsidR="00560234">
        <w:t>S</w:t>
      </w:r>
      <w:r w:rsidR="00C6528C" w:rsidRPr="00C6528C">
        <w:t>tate</w:t>
      </w:r>
      <w:r w:rsidR="00C6528C">
        <w:t>.</w:t>
      </w:r>
    </w:p>
    <w:p w14:paraId="48E44F9A" w14:textId="48ECC7A9" w:rsidR="00277B4C" w:rsidRDefault="00F27F60" w:rsidP="008E6745">
      <w:pPr>
        <w:pStyle w:val="BodyText"/>
      </w:pPr>
      <w:r>
        <w:t>Performance against this indicator is</w:t>
      </w:r>
      <w:r w:rsidR="0080693F">
        <w:t xml:space="preserve"> now</w:t>
      </w:r>
      <w:r w:rsidR="00277B4C" w:rsidRPr="783B48AE">
        <w:t xml:space="preserve"> </w:t>
      </w:r>
      <w:r w:rsidR="00277B4C" w:rsidRPr="6686FE73">
        <w:t>on track</w:t>
      </w:r>
      <w:r w:rsidR="00277B4C" w:rsidRPr="19A4C9F6">
        <w:t xml:space="preserve"> </w:t>
      </w:r>
      <w:r w:rsidR="0080693F">
        <w:t xml:space="preserve">to </w:t>
      </w:r>
      <w:r w:rsidR="00277B4C" w:rsidRPr="39D1CE25">
        <w:t>achieve</w:t>
      </w:r>
      <w:r w:rsidR="00277B4C">
        <w:t xml:space="preserve"> the targeted</w:t>
      </w:r>
      <w:r w:rsidR="00277B4C" w:rsidRPr="39D1CE25">
        <w:t xml:space="preserve"> </w:t>
      </w:r>
      <w:r w:rsidR="00277B4C" w:rsidRPr="41545CAD">
        <w:t>800 million litres</w:t>
      </w:r>
      <w:r w:rsidR="00277B4C" w:rsidRPr="6C90BA85">
        <w:rPr>
          <w:rFonts w:eastAsia="Calibri"/>
        </w:rPr>
        <w:t xml:space="preserve"> </w:t>
      </w:r>
      <w:r w:rsidR="00277B4C" w:rsidRPr="1FA3DC03">
        <w:t xml:space="preserve">saved </w:t>
      </w:r>
      <w:r w:rsidR="00277B4C" w:rsidRPr="4A64B06F">
        <w:t>for the year</w:t>
      </w:r>
      <w:r w:rsidR="00277B4C">
        <w:t>. This</w:t>
      </w:r>
      <w:r w:rsidR="00277B4C" w:rsidRPr="28B65DEA">
        <w:t xml:space="preserve"> </w:t>
      </w:r>
      <w:r w:rsidR="00277B4C" w:rsidRPr="40B24564">
        <w:t>build</w:t>
      </w:r>
      <w:r w:rsidR="00277B4C">
        <w:t>s</w:t>
      </w:r>
      <w:r w:rsidR="00277B4C" w:rsidRPr="783B48AE">
        <w:t xml:space="preserve"> on the successful planning phase undertaken in 2019-20</w:t>
      </w:r>
      <w:r w:rsidR="00277B4C">
        <w:t xml:space="preserve">, </w:t>
      </w:r>
      <w:r w:rsidR="00277B4C" w:rsidRPr="00277B4C">
        <w:t>which included assessing groundwater bores for capping, site surveys, conceptual designs and procurement strategies. </w:t>
      </w:r>
      <w:r w:rsidR="00277B4C">
        <w:t>Future water</w:t>
      </w:r>
      <w:r w:rsidR="00277B4C" w:rsidRPr="7D45F00C">
        <w:t xml:space="preserve"> </w:t>
      </w:r>
      <w:r w:rsidR="00277B4C" w:rsidRPr="505953EA">
        <w:t>savings</w:t>
      </w:r>
      <w:r w:rsidR="00277B4C">
        <w:t xml:space="preserve"> are</w:t>
      </w:r>
      <w:r w:rsidR="00277B4C" w:rsidRPr="73AF9D71">
        <w:t xml:space="preserve"> </w:t>
      </w:r>
      <w:r w:rsidR="00277B4C" w:rsidRPr="28B65DEA">
        <w:t xml:space="preserve">forecast to </w:t>
      </w:r>
      <w:r w:rsidR="00277B4C">
        <w:t>increase</w:t>
      </w:r>
      <w:r w:rsidR="00277B4C" w:rsidRPr="28B65DEA">
        <w:t xml:space="preserve"> </w:t>
      </w:r>
      <w:r w:rsidR="00277B4C" w:rsidRPr="51C6BCE1">
        <w:t>towards</w:t>
      </w:r>
      <w:r w:rsidR="00277B4C" w:rsidRPr="28B65DEA">
        <w:t xml:space="preserve"> </w:t>
      </w:r>
      <w:r w:rsidR="00277B4C">
        <w:t>the</w:t>
      </w:r>
      <w:r w:rsidR="00277B4C" w:rsidRPr="28B65DEA">
        <w:t xml:space="preserve"> target</w:t>
      </w:r>
      <w:r w:rsidR="00277B4C">
        <w:t>ed</w:t>
      </w:r>
      <w:r w:rsidR="00277B4C" w:rsidRPr="28B65DEA">
        <w:t xml:space="preserve"> </w:t>
      </w:r>
      <w:r w:rsidR="00277B4C">
        <w:t>four</w:t>
      </w:r>
      <w:r w:rsidR="00277B4C" w:rsidRPr="6F722FFC">
        <w:t xml:space="preserve"> </w:t>
      </w:r>
      <w:r w:rsidR="00277B4C" w:rsidRPr="28B65DEA">
        <w:t xml:space="preserve">billion litres </w:t>
      </w:r>
      <w:r w:rsidR="00277B4C">
        <w:t>saved</w:t>
      </w:r>
      <w:r w:rsidR="00277B4C" w:rsidDel="008E710C">
        <w:t xml:space="preserve"> </w:t>
      </w:r>
      <w:r w:rsidR="00277B4C" w:rsidRPr="28B65DEA">
        <w:t xml:space="preserve">by June 2023. </w:t>
      </w:r>
    </w:p>
    <w:p w14:paraId="1A5471BF" w14:textId="779DB1FB" w:rsidR="0062570C" w:rsidRPr="003337BC" w:rsidRDefault="0062570C" w:rsidP="003337BC">
      <w:pPr>
        <w:pStyle w:val="Chart41"/>
        <w:ind w:left="1134" w:hanging="1134"/>
      </w:pPr>
      <w:r w:rsidRPr="003337BC">
        <w:t>Gigalitres saved, offset or brought into an improved framework as a result of investment in water efficiency projects</w:t>
      </w:r>
    </w:p>
    <w:p w14:paraId="1855C9B0" w14:textId="6EFF906A" w:rsidR="00095A1D" w:rsidRDefault="00F917FD" w:rsidP="00CE34BF">
      <w:pPr>
        <w:spacing w:before="160" w:after="100"/>
        <w:jc w:val="center"/>
        <w:rPr>
          <w:rFonts w:eastAsia="Calibri" w:cs="Arial"/>
          <w:sz w:val="23"/>
          <w:szCs w:val="23"/>
        </w:rPr>
      </w:pPr>
      <w:r>
        <w:rPr>
          <w:noProof/>
          <w:lang w:eastAsia="en-AU"/>
        </w:rPr>
        <w:drawing>
          <wp:inline distT="0" distB="0" distL="0" distR="0" wp14:anchorId="5D541E67" wp14:editId="344BE444">
            <wp:extent cx="4794250" cy="2454275"/>
            <wp:effectExtent l="0" t="0" r="6350" b="3175"/>
            <wp:docPr id="23" name="Chart 23" descr="Chart 4.11: Gigalitres saved, offset or brought into an improved framework as a result of investment in water efficiency projects">
              <a:extLst xmlns:a="http://schemas.openxmlformats.org/drawingml/2006/main">
                <a:ext uri="{FF2B5EF4-FFF2-40B4-BE49-F238E27FC236}">
                  <a16:creationId xmlns:a16="http://schemas.microsoft.com/office/drawing/2014/main" id="{6B38B571-0223-40B6-9275-B330C0E6D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CE13C1" w14:textId="77777777" w:rsidR="00A2249B" w:rsidRDefault="00A2249B" w:rsidP="64C3CBD7">
      <w:pPr>
        <w:spacing w:before="160" w:after="100"/>
        <w:rPr>
          <w:rFonts w:eastAsia="Calibri" w:cs="Arial"/>
          <w:sz w:val="23"/>
          <w:szCs w:val="23"/>
        </w:rPr>
      </w:pPr>
    </w:p>
    <w:p w14:paraId="0EFACA0E" w14:textId="52CF0F33" w:rsidR="000C2511" w:rsidRPr="00CE34BF" w:rsidRDefault="000C2511" w:rsidP="00CE34BF">
      <w:pPr>
        <w:pStyle w:val="Heading4"/>
        <w:rPr>
          <w:rFonts w:eastAsia="Calibri"/>
        </w:rPr>
      </w:pPr>
      <w:r w:rsidRPr="00593754">
        <w:rPr>
          <w:rFonts w:eastAsia="Calibri"/>
          <w:lang w:eastAsia="zh-TW"/>
        </w:rPr>
        <w:t xml:space="preserve">Proportion of water strategy </w:t>
      </w:r>
      <w:r w:rsidRPr="00CE34BF">
        <w:rPr>
          <w:rFonts w:eastAsia="Calibri"/>
        </w:rPr>
        <w:t>actions</w:t>
      </w:r>
      <w:r w:rsidRPr="00593754">
        <w:rPr>
          <w:rFonts w:eastAsia="Calibri"/>
          <w:lang w:eastAsia="zh-TW"/>
        </w:rPr>
        <w:t xml:space="preserve"> implemented across </w:t>
      </w:r>
      <w:r w:rsidRPr="00CE34BF">
        <w:rPr>
          <w:rFonts w:eastAsia="Calibri"/>
        </w:rPr>
        <w:t>N</w:t>
      </w:r>
      <w:r w:rsidR="00DB50AA" w:rsidRPr="00CE34BF">
        <w:rPr>
          <w:rFonts w:eastAsia="Calibri"/>
        </w:rPr>
        <w:t xml:space="preserve">ew </w:t>
      </w:r>
      <w:r w:rsidRPr="00CE34BF">
        <w:rPr>
          <w:rFonts w:eastAsia="Calibri"/>
        </w:rPr>
        <w:t>S</w:t>
      </w:r>
      <w:r w:rsidR="00DB50AA" w:rsidRPr="00CE34BF">
        <w:rPr>
          <w:rFonts w:eastAsia="Calibri"/>
        </w:rPr>
        <w:t xml:space="preserve">outh </w:t>
      </w:r>
      <w:r w:rsidRPr="00CE34BF">
        <w:rPr>
          <w:rFonts w:eastAsia="Calibri"/>
        </w:rPr>
        <w:t>W</w:t>
      </w:r>
      <w:r w:rsidR="00DB50AA" w:rsidRPr="00CE34BF">
        <w:rPr>
          <w:rFonts w:eastAsia="Calibri"/>
        </w:rPr>
        <w:t>ales</w:t>
      </w:r>
    </w:p>
    <w:p w14:paraId="42B27207" w14:textId="38E5FA7E" w:rsidR="000C2511" w:rsidRDefault="1F226E20" w:rsidP="0085373F">
      <w:pPr>
        <w:pStyle w:val="BodyText"/>
      </w:pPr>
      <w:r w:rsidRPr="64C3CBD7">
        <w:t>T</w:t>
      </w:r>
      <w:r w:rsidR="000C2511" w:rsidRPr="64C3CBD7">
        <w:t>his indicator demonstrates that the NSW Government is ensuring efficient use of resources and planning for future water security for both regional and metropolitan N</w:t>
      </w:r>
      <w:r w:rsidR="00560061">
        <w:t xml:space="preserve">ew </w:t>
      </w:r>
      <w:r w:rsidR="000C2511" w:rsidRPr="64C3CBD7">
        <w:t>S</w:t>
      </w:r>
      <w:r w:rsidR="00560061">
        <w:t xml:space="preserve">outh </w:t>
      </w:r>
      <w:r w:rsidR="000C2511" w:rsidRPr="64C3CBD7">
        <w:t>W</w:t>
      </w:r>
      <w:r w:rsidR="00560061">
        <w:t>ales</w:t>
      </w:r>
      <w:r w:rsidR="23B2D3AC" w:rsidRPr="64C3CBD7">
        <w:t>.</w:t>
      </w:r>
      <w:r w:rsidR="5E081848" w:rsidRPr="64C3CBD7">
        <w:t xml:space="preserve"> </w:t>
      </w:r>
      <w:r w:rsidR="3BA5C910" w:rsidRPr="64C3CBD7">
        <w:t>It</w:t>
      </w:r>
      <w:r w:rsidR="5E081848" w:rsidRPr="64C3CBD7">
        <w:t xml:space="preserve"> </w:t>
      </w:r>
      <w:r w:rsidR="3BA5C910" w:rsidRPr="64C3CBD7">
        <w:t>tracks</w:t>
      </w:r>
      <w:r w:rsidR="000C2511" w:rsidRPr="64C3CBD7">
        <w:t xml:space="preserve"> the number of water strategies completed and the progress of water strategy action investment across N</w:t>
      </w:r>
      <w:r w:rsidR="00560061">
        <w:t xml:space="preserve">ew </w:t>
      </w:r>
      <w:r w:rsidR="000C2511" w:rsidRPr="64C3CBD7">
        <w:t>S</w:t>
      </w:r>
      <w:r w:rsidR="00560061">
        <w:t xml:space="preserve">outh </w:t>
      </w:r>
      <w:r w:rsidR="000C2511" w:rsidRPr="64C3CBD7">
        <w:t>W</w:t>
      </w:r>
      <w:r w:rsidR="00560061">
        <w:t>ales</w:t>
      </w:r>
      <w:r w:rsidR="000C2511" w:rsidRPr="64C3CBD7">
        <w:t xml:space="preserve"> to enable greater sustainability</w:t>
      </w:r>
      <w:r w:rsidR="00893961">
        <w:t xml:space="preserve"> and the</w:t>
      </w:r>
      <w:r w:rsidR="000C2511" w:rsidRPr="64C3CBD7">
        <w:t xml:space="preserve"> security and health of water resources. </w:t>
      </w:r>
    </w:p>
    <w:p w14:paraId="52CD4584" w14:textId="24F88F95" w:rsidR="000C2511" w:rsidRDefault="000C2511" w:rsidP="0085373F">
      <w:pPr>
        <w:pStyle w:val="BodyText"/>
      </w:pPr>
      <w:r w:rsidRPr="64C3CBD7">
        <w:t xml:space="preserve">The </w:t>
      </w:r>
      <w:r w:rsidRPr="00593754">
        <w:rPr>
          <w:i/>
        </w:rPr>
        <w:t>Greater Hunter Regional Strategy</w:t>
      </w:r>
      <w:r w:rsidRPr="64C3CBD7">
        <w:t xml:space="preserve"> was completed in 2018 and is now being implemented. The draft </w:t>
      </w:r>
      <w:r w:rsidRPr="00593754">
        <w:rPr>
          <w:i/>
        </w:rPr>
        <w:t>Regional Water Strategies</w:t>
      </w:r>
      <w:r w:rsidRPr="64C3CBD7">
        <w:t xml:space="preserve"> for the Lachlan, Macquarie</w:t>
      </w:r>
      <w:r w:rsidR="00A76B7A">
        <w:t>,</w:t>
      </w:r>
      <w:r w:rsidRPr="64C3CBD7">
        <w:t xml:space="preserve"> Gwydir</w:t>
      </w:r>
      <w:r w:rsidR="00A76B7A">
        <w:t>, Border Rivers, Far North Coast and South Coast</w:t>
      </w:r>
      <w:r w:rsidRPr="64C3CBD7">
        <w:t xml:space="preserve"> are on public exhibition </w:t>
      </w:r>
      <w:r w:rsidR="00A76B7A">
        <w:t>as of 30 October</w:t>
      </w:r>
      <w:r w:rsidRPr="64C3CBD7">
        <w:t xml:space="preserve"> 2020. The remaining Regional Water Strategies are scheduled for public consultation over the coming months and into 2021.  </w:t>
      </w:r>
    </w:p>
    <w:p w14:paraId="1995904A" w14:textId="77777777" w:rsidR="0085373F" w:rsidRDefault="0085373F" w:rsidP="0085373F">
      <w:pPr>
        <w:pStyle w:val="BodyText"/>
      </w:pPr>
      <w:r>
        <w:br w:type="page"/>
      </w:r>
    </w:p>
    <w:p w14:paraId="62547553" w14:textId="6183D52A" w:rsidR="00175C28" w:rsidRDefault="00911808" w:rsidP="0085373F">
      <w:pPr>
        <w:pStyle w:val="BodyText"/>
      </w:pPr>
      <w:r>
        <w:lastRenderedPageBreak/>
        <w:t xml:space="preserve">Performance against this indicator is expected to meet </w:t>
      </w:r>
      <w:r w:rsidR="006F234E">
        <w:t>the</w:t>
      </w:r>
      <w:r>
        <w:t xml:space="preserve"> target. </w:t>
      </w:r>
      <w:r w:rsidR="00175C28" w:rsidRPr="10A1E1C4">
        <w:t>In 20</w:t>
      </w:r>
      <w:r w:rsidR="00175C28">
        <w:t>20-</w:t>
      </w:r>
      <w:r w:rsidR="00175C28" w:rsidRPr="10A1E1C4">
        <w:t xml:space="preserve">21 the indicator is on track to achieve </w:t>
      </w:r>
      <w:r w:rsidR="00175C28" w:rsidRPr="5E6EF121">
        <w:t>implementation of 20</w:t>
      </w:r>
      <w:r w:rsidR="00175C28">
        <w:t xml:space="preserve"> per cent</w:t>
      </w:r>
      <w:r w:rsidR="00175C28" w:rsidRPr="1077F962">
        <w:t xml:space="preserve"> of </w:t>
      </w:r>
      <w:r w:rsidR="00175C28" w:rsidRPr="635DEEE3">
        <w:t xml:space="preserve">water strategy </w:t>
      </w:r>
      <w:r w:rsidR="00175C28" w:rsidRPr="1077F962">
        <w:t>actions</w:t>
      </w:r>
      <w:r w:rsidR="00175C28" w:rsidRPr="5D117688">
        <w:t xml:space="preserve">, with this figure growing to </w:t>
      </w:r>
      <w:r w:rsidR="00175C28" w:rsidRPr="6B56BC83">
        <w:t>60</w:t>
      </w:r>
      <w:r w:rsidR="00175C28">
        <w:t xml:space="preserve"> per cent</w:t>
      </w:r>
      <w:r w:rsidR="00175C28" w:rsidRPr="6B56BC83">
        <w:t xml:space="preserve"> by 2023 as </w:t>
      </w:r>
      <w:r w:rsidR="00175C28" w:rsidRPr="0603D916">
        <w:t xml:space="preserve">additional water </w:t>
      </w:r>
      <w:r w:rsidR="00175C28" w:rsidRPr="0B3D5664">
        <w:t xml:space="preserve">strategies are </w:t>
      </w:r>
      <w:r w:rsidR="00175C28" w:rsidRPr="04804524">
        <w:t>completed</w:t>
      </w:r>
      <w:r w:rsidR="00175C28" w:rsidRPr="09B4A68F">
        <w:t xml:space="preserve"> and </w:t>
      </w:r>
      <w:r w:rsidR="00175C28" w:rsidRPr="7A219765">
        <w:t>commence implementation.</w:t>
      </w:r>
    </w:p>
    <w:p w14:paraId="6650AD15" w14:textId="7BC0B31C" w:rsidR="00095A1D" w:rsidRPr="0085373F" w:rsidRDefault="0062570C" w:rsidP="0085373F">
      <w:pPr>
        <w:pStyle w:val="Chart41"/>
        <w:ind w:left="1134" w:hanging="1134"/>
        <w:rPr>
          <w:rFonts w:eastAsia="Calibri"/>
        </w:rPr>
      </w:pPr>
      <w:r w:rsidRPr="0085373F">
        <w:t xml:space="preserve"> Proportion of water strategy actions implemented across NSW</w:t>
      </w:r>
    </w:p>
    <w:p w14:paraId="2BB8290D" w14:textId="054DF61E" w:rsidR="00095A1D" w:rsidRPr="002625E8" w:rsidRDefault="00DE5084" w:rsidP="00AE0362">
      <w:pPr>
        <w:spacing w:before="160" w:after="100"/>
        <w:jc w:val="center"/>
        <w:rPr>
          <w:rFonts w:eastAsia="Calibri" w:cs="Arial"/>
          <w:sz w:val="23"/>
          <w:szCs w:val="23"/>
        </w:rPr>
      </w:pPr>
      <w:r>
        <w:rPr>
          <w:noProof/>
          <w:lang w:eastAsia="en-AU"/>
        </w:rPr>
        <w:drawing>
          <wp:inline distT="0" distB="0" distL="0" distR="0" wp14:anchorId="1AE77DA5" wp14:editId="7B2DC7A9">
            <wp:extent cx="4794250" cy="2441575"/>
            <wp:effectExtent l="0" t="0" r="6350" b="0"/>
            <wp:docPr id="28" name="Chart 28" descr="Chart 4.12: Proportion of water strategy actions implemented across NSW">
              <a:extLst xmlns:a="http://schemas.openxmlformats.org/drawingml/2006/main">
                <a:ext uri="{FF2B5EF4-FFF2-40B4-BE49-F238E27FC236}">
                  <a16:creationId xmlns:a16="http://schemas.microsoft.com/office/drawing/2014/main" id="{ED00545A-DD41-41F0-B620-216D193F8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DE6C23E" w14:textId="61CA35B5" w:rsidR="74D61490" w:rsidRPr="00AE0362" w:rsidRDefault="74D61490" w:rsidP="00AE0362">
      <w:pPr>
        <w:pStyle w:val="Heading4"/>
        <w:rPr>
          <w:rFonts w:eastAsia="Calibri"/>
          <w:lang w:eastAsia="zh-TW"/>
        </w:rPr>
      </w:pPr>
      <w:r w:rsidRPr="00593754">
        <w:rPr>
          <w:rFonts w:eastAsia="Calibri"/>
          <w:lang w:eastAsia="zh-TW"/>
        </w:rPr>
        <w:t xml:space="preserve">Proportion of reports of alleged breaches of water </w:t>
      </w:r>
      <w:r w:rsidRPr="00AE0362">
        <w:rPr>
          <w:rFonts w:eastAsia="Calibri"/>
          <w:lang w:eastAsia="zh-TW"/>
        </w:rPr>
        <w:t xml:space="preserve">law assigned a risk rating and allocated for action on </w:t>
      </w:r>
      <w:r w:rsidRPr="00AE0362">
        <w:rPr>
          <w:rFonts w:eastAsia="Calibri"/>
        </w:rPr>
        <w:t>time</w:t>
      </w:r>
    </w:p>
    <w:p w14:paraId="20566510" w14:textId="73812152" w:rsidR="74D61490" w:rsidRDefault="74D61490" w:rsidP="0085373F">
      <w:pPr>
        <w:pStyle w:val="BodyText"/>
      </w:pPr>
      <w:r w:rsidRPr="64C3CBD7">
        <w:t xml:space="preserve">This indicator drives confidence in the water management framework through improved compliance and enforcement, and aims to demonstrate improvement in the efficiency, effectiveness and prudency of </w:t>
      </w:r>
      <w:r w:rsidR="3994DCE5" w:rsidRPr="64C3CBD7">
        <w:t xml:space="preserve">the </w:t>
      </w:r>
      <w:r w:rsidRPr="64C3CBD7">
        <w:t>Natural Resources Access Regulator</w:t>
      </w:r>
      <w:r w:rsidR="698FE892" w:rsidRPr="64C3CBD7">
        <w:t>’s</w:t>
      </w:r>
      <w:r w:rsidRPr="64C3CBD7">
        <w:t xml:space="preserve"> activities by measuring high</w:t>
      </w:r>
      <w:r w:rsidR="00E34EA1">
        <w:t>-</w:t>
      </w:r>
      <w:r w:rsidRPr="64C3CBD7">
        <w:t xml:space="preserve">level outcome and activity performance. </w:t>
      </w:r>
    </w:p>
    <w:p w14:paraId="3DAEC65D" w14:textId="179D3635" w:rsidR="00A947E5" w:rsidRDefault="000E4923" w:rsidP="0085373F">
      <w:pPr>
        <w:pStyle w:val="BodyText"/>
      </w:pPr>
      <w:r>
        <w:t xml:space="preserve">Performance against this indicator is expected to meet the target of above 90 per cent </w:t>
      </w:r>
      <w:r w:rsidR="0023325A">
        <w:t xml:space="preserve">of alleged water breaches triaged within five days </w:t>
      </w:r>
      <w:r>
        <w:t>by June 2023</w:t>
      </w:r>
      <w:r w:rsidR="00DF4D67">
        <w:t xml:space="preserve"> to inform prioritisation of investigation activity</w:t>
      </w:r>
      <w:r>
        <w:t xml:space="preserve">. </w:t>
      </w:r>
      <w:r w:rsidR="74D61490" w:rsidRPr="64C3CBD7">
        <w:t>As at 30 June 2020, 85</w:t>
      </w:r>
      <w:r w:rsidR="00E34EA1">
        <w:t xml:space="preserve"> per cent</w:t>
      </w:r>
      <w:r w:rsidR="74D61490" w:rsidRPr="64C3CBD7">
        <w:t xml:space="preserve"> of reports were triaged within </w:t>
      </w:r>
      <w:r w:rsidR="00E34EA1">
        <w:t>five</w:t>
      </w:r>
      <w:r w:rsidR="74D61490" w:rsidRPr="64C3CBD7">
        <w:t xml:space="preserve"> days</w:t>
      </w:r>
      <w:r w:rsidR="00487BB7">
        <w:t>.</w:t>
      </w:r>
      <w:r w:rsidR="0ED03681" w:rsidRPr="04D98AED">
        <w:t xml:space="preserve"> </w:t>
      </w:r>
      <w:r w:rsidR="00A947E5">
        <w:t xml:space="preserve"> </w:t>
      </w:r>
    </w:p>
    <w:p w14:paraId="49F1C7A3" w14:textId="57EB92A2" w:rsidR="0062570C" w:rsidRPr="0085373F" w:rsidRDefault="0062570C" w:rsidP="00DC13C5">
      <w:pPr>
        <w:pStyle w:val="Chart41"/>
        <w:ind w:left="1276" w:hanging="1276"/>
        <w:rPr>
          <w:rFonts w:eastAsia="Calibri"/>
        </w:rPr>
      </w:pPr>
      <w:r w:rsidRPr="0085373F">
        <w:t>Proportion of reports of alleged breaches of water law assigned a risk rating and allocated for action on time</w:t>
      </w:r>
    </w:p>
    <w:p w14:paraId="517A83A2" w14:textId="58DC4A97" w:rsidR="00DD5CBB" w:rsidRDefault="0014336F" w:rsidP="00AE0362">
      <w:pPr>
        <w:spacing w:before="160" w:after="100"/>
        <w:jc w:val="center"/>
        <w:rPr>
          <w:rFonts w:eastAsia="Calibri" w:cs="Arial"/>
          <w:color w:val="FF0000"/>
          <w:sz w:val="23"/>
          <w:szCs w:val="23"/>
        </w:rPr>
      </w:pPr>
      <w:r>
        <w:rPr>
          <w:noProof/>
          <w:lang w:eastAsia="en-AU"/>
        </w:rPr>
        <w:drawing>
          <wp:inline distT="0" distB="0" distL="0" distR="0" wp14:anchorId="16266B3C" wp14:editId="77A96706">
            <wp:extent cx="4794250" cy="2441575"/>
            <wp:effectExtent l="0" t="0" r="6350" b="0"/>
            <wp:docPr id="32" name="Chart 32" descr="Chart 4.13: Proportion of reports of alleged breaches of water law assigned a risk rating and allocated for action on time">
              <a:extLst xmlns:a="http://schemas.openxmlformats.org/drawingml/2006/main">
                <a:ext uri="{FF2B5EF4-FFF2-40B4-BE49-F238E27FC236}">
                  <a16:creationId xmlns:a16="http://schemas.microsoft.com/office/drawing/2014/main" id="{CB294DA3-7868-4370-9FFC-EC301CBE5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78303A" w14:textId="77777777" w:rsidR="009C46C6" w:rsidRDefault="009C46C6">
      <w:pPr>
        <w:rPr>
          <w:rFonts w:cs="Arial"/>
          <w:b/>
          <w:kern w:val="28"/>
          <w:sz w:val="27"/>
          <w:szCs w:val="36"/>
        </w:rPr>
      </w:pPr>
      <w:r>
        <w:rPr>
          <w:rFonts w:cs="Arial"/>
        </w:rPr>
        <w:br w:type="page"/>
      </w:r>
    </w:p>
    <w:p w14:paraId="6A39AAA3" w14:textId="7573FC95" w:rsidR="00C170AF" w:rsidRPr="00836589" w:rsidRDefault="00483C09" w:rsidP="00DE69D0">
      <w:pPr>
        <w:pStyle w:val="Heading3"/>
      </w:pPr>
      <w:r>
        <w:lastRenderedPageBreak/>
        <w:t>P</w:t>
      </w:r>
      <w:r w:rsidR="00C170AF" w:rsidRPr="00836589">
        <w:t xml:space="preserve">erformance </w:t>
      </w:r>
      <w:r w:rsidR="00C170AF" w:rsidRPr="00DE69D0">
        <w:t>indicators</w:t>
      </w:r>
      <w:r w:rsidR="00C170AF" w:rsidRPr="00836589">
        <w:t xml:space="preserve"> for this </w:t>
      </w:r>
      <w:r w:rsidR="003270E9">
        <w:t>O</w:t>
      </w:r>
      <w:r w:rsidR="00C170AF" w:rsidRPr="00836589">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521B61" w:rsidRPr="00DE69D0" w14:paraId="00C5C4EA" w14:textId="77777777" w:rsidTr="001D6A3D">
        <w:trPr>
          <w:trHeight w:val="283"/>
        </w:trPr>
        <w:tc>
          <w:tcPr>
            <w:tcW w:w="6537" w:type="dxa"/>
            <w:vMerge w:val="restart"/>
            <w:tcBorders>
              <w:top w:val="nil"/>
              <w:left w:val="nil"/>
              <w:bottom w:val="nil"/>
              <w:right w:val="nil"/>
            </w:tcBorders>
            <w:shd w:val="clear" w:color="auto" w:fill="00426F"/>
            <w:noWrap/>
            <w:vAlign w:val="center"/>
            <w:hideMark/>
          </w:tcPr>
          <w:bookmarkEnd w:id="7"/>
          <w:bookmarkEnd w:id="8"/>
          <w:p w14:paraId="7A9D37A5" w14:textId="77777777" w:rsidR="00521B61" w:rsidRPr="00255CC4" w:rsidRDefault="00521B61" w:rsidP="00DE69D0">
            <w:pPr>
              <w:rPr>
                <w:b/>
                <w:bCs/>
                <w:sz w:val="18"/>
                <w:szCs w:val="18"/>
                <w:lang w:eastAsia="en-AU"/>
              </w:rPr>
            </w:pPr>
            <w:r w:rsidRPr="00255CC4">
              <w:rPr>
                <w:b/>
                <w:bCs/>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7C6CAE66" w14:textId="77777777" w:rsidR="00521B61" w:rsidRPr="00255CC4" w:rsidRDefault="00521B61" w:rsidP="00DE69D0">
            <w:pPr>
              <w:rPr>
                <w:b/>
                <w:bCs/>
                <w:sz w:val="18"/>
                <w:szCs w:val="18"/>
                <w:lang w:eastAsia="en-AU"/>
              </w:rPr>
            </w:pPr>
            <w:r w:rsidRPr="00255CC4">
              <w:rPr>
                <w:b/>
                <w:bCs/>
                <w:sz w:val="18"/>
                <w:szCs w:val="18"/>
                <w:lang w:eastAsia="en-AU"/>
              </w:rPr>
              <w:t>Units</w:t>
            </w:r>
          </w:p>
        </w:tc>
        <w:tc>
          <w:tcPr>
            <w:tcW w:w="1191" w:type="dxa"/>
            <w:tcBorders>
              <w:top w:val="nil"/>
              <w:left w:val="nil"/>
              <w:bottom w:val="nil"/>
              <w:right w:val="nil"/>
            </w:tcBorders>
            <w:shd w:val="clear" w:color="auto" w:fill="00426F"/>
            <w:noWrap/>
            <w:vAlign w:val="bottom"/>
            <w:hideMark/>
          </w:tcPr>
          <w:p w14:paraId="706B69D3" w14:textId="77777777" w:rsidR="00521B61" w:rsidRPr="00255CC4" w:rsidRDefault="00521B61" w:rsidP="00255CC4">
            <w:pPr>
              <w:jc w:val="center"/>
              <w:rPr>
                <w:b/>
                <w:bCs/>
                <w:sz w:val="18"/>
                <w:szCs w:val="18"/>
                <w:lang w:eastAsia="en-AU"/>
              </w:rPr>
            </w:pPr>
            <w:r w:rsidRPr="00255CC4">
              <w:rPr>
                <w:b/>
                <w:bCs/>
                <w:sz w:val="18"/>
                <w:szCs w:val="18"/>
                <w:lang w:eastAsia="en-AU"/>
              </w:rPr>
              <w:t>2019-20</w:t>
            </w:r>
          </w:p>
        </w:tc>
        <w:tc>
          <w:tcPr>
            <w:tcW w:w="1191" w:type="dxa"/>
            <w:tcBorders>
              <w:top w:val="nil"/>
              <w:left w:val="nil"/>
              <w:bottom w:val="nil"/>
              <w:right w:val="nil"/>
            </w:tcBorders>
            <w:shd w:val="clear" w:color="auto" w:fill="00426F"/>
            <w:noWrap/>
            <w:vAlign w:val="bottom"/>
            <w:hideMark/>
          </w:tcPr>
          <w:p w14:paraId="63C7BDB5" w14:textId="77777777" w:rsidR="00521B61" w:rsidRPr="00255CC4" w:rsidRDefault="00521B61" w:rsidP="00255CC4">
            <w:pPr>
              <w:jc w:val="center"/>
              <w:rPr>
                <w:b/>
                <w:bCs/>
                <w:sz w:val="18"/>
                <w:szCs w:val="18"/>
                <w:lang w:eastAsia="en-AU"/>
              </w:rPr>
            </w:pPr>
            <w:r w:rsidRPr="00255CC4">
              <w:rPr>
                <w:b/>
                <w:bCs/>
                <w:sz w:val="18"/>
                <w:szCs w:val="18"/>
                <w:lang w:eastAsia="en-AU"/>
              </w:rPr>
              <w:t>2020-21</w:t>
            </w:r>
          </w:p>
        </w:tc>
      </w:tr>
      <w:tr w:rsidR="00521B61" w:rsidRPr="00DE69D0" w14:paraId="4216F804" w14:textId="77777777" w:rsidTr="001D6A3D">
        <w:trPr>
          <w:trHeight w:val="283"/>
        </w:trPr>
        <w:tc>
          <w:tcPr>
            <w:tcW w:w="6537" w:type="dxa"/>
            <w:vMerge/>
            <w:tcBorders>
              <w:top w:val="nil"/>
              <w:left w:val="nil"/>
              <w:bottom w:val="nil"/>
              <w:right w:val="nil"/>
            </w:tcBorders>
            <w:shd w:val="clear" w:color="auto" w:fill="00426F"/>
            <w:vAlign w:val="center"/>
            <w:hideMark/>
          </w:tcPr>
          <w:p w14:paraId="3E1FF7A9" w14:textId="77777777" w:rsidR="00521B61" w:rsidRPr="00255CC4" w:rsidRDefault="00521B61" w:rsidP="00DE69D0">
            <w:pPr>
              <w:rPr>
                <w:b/>
                <w:bCs/>
                <w:sz w:val="18"/>
                <w:szCs w:val="18"/>
                <w:lang w:eastAsia="en-AU"/>
              </w:rPr>
            </w:pPr>
          </w:p>
        </w:tc>
        <w:tc>
          <w:tcPr>
            <w:tcW w:w="737" w:type="dxa"/>
            <w:vMerge/>
            <w:tcBorders>
              <w:top w:val="nil"/>
              <w:left w:val="nil"/>
              <w:bottom w:val="nil"/>
              <w:right w:val="nil"/>
            </w:tcBorders>
            <w:shd w:val="clear" w:color="auto" w:fill="00426F"/>
            <w:vAlign w:val="center"/>
            <w:hideMark/>
          </w:tcPr>
          <w:p w14:paraId="6B6CE024" w14:textId="77777777" w:rsidR="00521B61" w:rsidRPr="00255CC4" w:rsidRDefault="00521B61" w:rsidP="00DE69D0">
            <w:pPr>
              <w:rPr>
                <w:b/>
                <w:bCs/>
                <w:sz w:val="18"/>
                <w:szCs w:val="18"/>
                <w:lang w:eastAsia="en-AU"/>
              </w:rPr>
            </w:pPr>
          </w:p>
        </w:tc>
        <w:tc>
          <w:tcPr>
            <w:tcW w:w="1191" w:type="dxa"/>
            <w:tcBorders>
              <w:top w:val="nil"/>
              <w:left w:val="nil"/>
              <w:bottom w:val="nil"/>
              <w:right w:val="nil"/>
            </w:tcBorders>
            <w:shd w:val="clear" w:color="auto" w:fill="00426F"/>
            <w:noWrap/>
            <w:hideMark/>
          </w:tcPr>
          <w:p w14:paraId="4ADFB0E6" w14:textId="77777777" w:rsidR="00521B61" w:rsidRPr="00255CC4" w:rsidRDefault="00521B61" w:rsidP="00255CC4">
            <w:pPr>
              <w:jc w:val="center"/>
              <w:rPr>
                <w:b/>
                <w:bCs/>
                <w:sz w:val="18"/>
                <w:szCs w:val="18"/>
                <w:lang w:eastAsia="en-AU"/>
              </w:rPr>
            </w:pPr>
            <w:r w:rsidRPr="00255CC4">
              <w:rPr>
                <w:b/>
                <w:bCs/>
                <w:sz w:val="18"/>
                <w:szCs w:val="18"/>
                <w:lang w:eastAsia="en-AU"/>
              </w:rPr>
              <w:t>Actual</w:t>
            </w:r>
          </w:p>
        </w:tc>
        <w:tc>
          <w:tcPr>
            <w:tcW w:w="1191" w:type="dxa"/>
            <w:tcBorders>
              <w:top w:val="nil"/>
              <w:left w:val="nil"/>
              <w:bottom w:val="nil"/>
              <w:right w:val="nil"/>
            </w:tcBorders>
            <w:shd w:val="clear" w:color="auto" w:fill="00426F"/>
            <w:noWrap/>
            <w:hideMark/>
          </w:tcPr>
          <w:p w14:paraId="02925015" w14:textId="77777777" w:rsidR="00521B61" w:rsidRPr="00255CC4" w:rsidRDefault="00521B61" w:rsidP="00255CC4">
            <w:pPr>
              <w:jc w:val="center"/>
              <w:rPr>
                <w:b/>
                <w:bCs/>
                <w:sz w:val="18"/>
                <w:szCs w:val="18"/>
                <w:lang w:eastAsia="en-AU"/>
              </w:rPr>
            </w:pPr>
            <w:r w:rsidRPr="00255CC4">
              <w:rPr>
                <w:b/>
                <w:bCs/>
                <w:sz w:val="18"/>
                <w:szCs w:val="18"/>
                <w:lang w:eastAsia="en-AU"/>
              </w:rPr>
              <w:t>Forecast</w:t>
            </w:r>
          </w:p>
        </w:tc>
      </w:tr>
      <w:tr w:rsidR="00521B61" w:rsidRPr="00521B61" w14:paraId="6BAE6657" w14:textId="77777777" w:rsidTr="001D6A3D">
        <w:trPr>
          <w:trHeight w:val="465"/>
        </w:trPr>
        <w:tc>
          <w:tcPr>
            <w:tcW w:w="6537" w:type="dxa"/>
            <w:tcBorders>
              <w:top w:val="nil"/>
              <w:left w:val="nil"/>
              <w:bottom w:val="nil"/>
              <w:right w:val="nil"/>
            </w:tcBorders>
            <w:shd w:val="clear" w:color="auto" w:fill="auto"/>
            <w:vAlign w:val="bottom"/>
            <w:hideMark/>
          </w:tcPr>
          <w:p w14:paraId="7C8340D8" w14:textId="77777777" w:rsidR="00521B61" w:rsidRPr="00521B61" w:rsidRDefault="00521B61" w:rsidP="00255CC4">
            <w:pPr>
              <w:rPr>
                <w:rFonts w:cs="Arial"/>
                <w:color w:val="000000"/>
                <w:sz w:val="16"/>
                <w:szCs w:val="16"/>
                <w:lang w:eastAsia="en-AU"/>
              </w:rPr>
            </w:pPr>
            <w:r w:rsidRPr="00521B61">
              <w:rPr>
                <w:rFonts w:cs="Arial"/>
                <w:color w:val="000000"/>
                <w:sz w:val="16"/>
                <w:szCs w:val="16"/>
                <w:lang w:eastAsia="en-AU"/>
              </w:rPr>
              <w:t>Gigalitres saved, offset or brought into an improved framework as a result of investment in water efficiency projects</w:t>
            </w:r>
          </w:p>
        </w:tc>
        <w:tc>
          <w:tcPr>
            <w:tcW w:w="737" w:type="dxa"/>
            <w:tcBorders>
              <w:top w:val="nil"/>
              <w:left w:val="nil"/>
              <w:bottom w:val="nil"/>
              <w:right w:val="nil"/>
            </w:tcBorders>
            <w:shd w:val="clear" w:color="auto" w:fill="auto"/>
            <w:noWrap/>
            <w:vAlign w:val="bottom"/>
            <w:hideMark/>
          </w:tcPr>
          <w:p w14:paraId="525B935B" w14:textId="77777777" w:rsidR="00521B61" w:rsidRPr="00521B61" w:rsidRDefault="00521B61" w:rsidP="00255CC4">
            <w:pPr>
              <w:jc w:val="center"/>
              <w:rPr>
                <w:rFonts w:cs="Arial"/>
                <w:color w:val="000000"/>
                <w:sz w:val="16"/>
                <w:szCs w:val="16"/>
                <w:lang w:eastAsia="en-AU"/>
              </w:rPr>
            </w:pPr>
            <w:r w:rsidRPr="00521B61">
              <w:rPr>
                <w:rFonts w:cs="Arial"/>
                <w:color w:val="000000"/>
                <w:sz w:val="16"/>
                <w:szCs w:val="16"/>
                <w:lang w:eastAsia="en-AU"/>
              </w:rPr>
              <w:t>GL</w:t>
            </w:r>
          </w:p>
        </w:tc>
        <w:tc>
          <w:tcPr>
            <w:tcW w:w="1191" w:type="dxa"/>
            <w:tcBorders>
              <w:top w:val="nil"/>
              <w:left w:val="nil"/>
              <w:bottom w:val="nil"/>
              <w:right w:val="nil"/>
            </w:tcBorders>
            <w:shd w:val="clear" w:color="auto" w:fill="auto"/>
            <w:noWrap/>
            <w:vAlign w:val="bottom"/>
            <w:hideMark/>
          </w:tcPr>
          <w:p w14:paraId="1E30F1B0"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0.0</w:t>
            </w:r>
          </w:p>
        </w:tc>
        <w:tc>
          <w:tcPr>
            <w:tcW w:w="1191" w:type="dxa"/>
            <w:tcBorders>
              <w:top w:val="nil"/>
              <w:left w:val="nil"/>
              <w:bottom w:val="nil"/>
              <w:right w:val="nil"/>
            </w:tcBorders>
            <w:shd w:val="clear" w:color="auto" w:fill="auto"/>
            <w:noWrap/>
            <w:vAlign w:val="bottom"/>
            <w:hideMark/>
          </w:tcPr>
          <w:p w14:paraId="56B4A86E"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0.8</w:t>
            </w:r>
          </w:p>
        </w:tc>
      </w:tr>
      <w:tr w:rsidR="00521B61" w:rsidRPr="00521B61" w14:paraId="268B2320" w14:textId="77777777" w:rsidTr="001D6A3D">
        <w:trPr>
          <w:trHeight w:val="225"/>
        </w:trPr>
        <w:tc>
          <w:tcPr>
            <w:tcW w:w="6537" w:type="dxa"/>
            <w:tcBorders>
              <w:top w:val="nil"/>
              <w:left w:val="nil"/>
              <w:bottom w:val="nil"/>
              <w:right w:val="nil"/>
            </w:tcBorders>
            <w:shd w:val="clear" w:color="auto" w:fill="auto"/>
            <w:vAlign w:val="bottom"/>
            <w:hideMark/>
          </w:tcPr>
          <w:p w14:paraId="1C990467" w14:textId="77777777" w:rsidR="00521B61" w:rsidRPr="00521B61" w:rsidRDefault="00521B61" w:rsidP="00255CC4">
            <w:pPr>
              <w:rPr>
                <w:rFonts w:cs="Arial"/>
                <w:color w:val="000000"/>
                <w:sz w:val="16"/>
                <w:szCs w:val="16"/>
                <w:lang w:eastAsia="en-AU"/>
              </w:rPr>
            </w:pPr>
            <w:r w:rsidRPr="00521B61">
              <w:rPr>
                <w:rFonts w:cs="Arial"/>
                <w:color w:val="000000"/>
                <w:sz w:val="16"/>
                <w:szCs w:val="16"/>
                <w:lang w:eastAsia="en-AU"/>
              </w:rPr>
              <w:t>Improved stakeholder experience</w:t>
            </w:r>
          </w:p>
        </w:tc>
        <w:tc>
          <w:tcPr>
            <w:tcW w:w="737" w:type="dxa"/>
            <w:tcBorders>
              <w:top w:val="nil"/>
              <w:left w:val="nil"/>
              <w:bottom w:val="nil"/>
              <w:right w:val="nil"/>
            </w:tcBorders>
            <w:shd w:val="clear" w:color="auto" w:fill="auto"/>
            <w:noWrap/>
            <w:vAlign w:val="bottom"/>
            <w:hideMark/>
          </w:tcPr>
          <w:p w14:paraId="354AB35E" w14:textId="77777777" w:rsidR="00521B61" w:rsidRPr="00521B61" w:rsidRDefault="00521B61" w:rsidP="00255CC4">
            <w:pPr>
              <w:jc w:val="center"/>
              <w:rPr>
                <w:rFonts w:cs="Arial"/>
                <w:color w:val="000000"/>
                <w:sz w:val="16"/>
                <w:szCs w:val="16"/>
                <w:lang w:eastAsia="en-AU"/>
              </w:rPr>
            </w:pPr>
            <w:r w:rsidRPr="00521B61">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DCFEFB9" w14:textId="77777777" w:rsidR="00521B61" w:rsidRPr="00521B61" w:rsidRDefault="00521B61" w:rsidP="001D6A3D">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D2C4620" w14:textId="77777777" w:rsidR="00521B61" w:rsidRPr="00521B61" w:rsidRDefault="00521B61" w:rsidP="001D6A3D">
            <w:pPr>
              <w:ind w:right="170"/>
              <w:jc w:val="right"/>
              <w:rPr>
                <w:lang w:eastAsia="en-AU"/>
              </w:rPr>
            </w:pPr>
          </w:p>
        </w:tc>
      </w:tr>
      <w:tr w:rsidR="00521B61" w:rsidRPr="00521B61" w14:paraId="3BC6FD9F" w14:textId="77777777" w:rsidTr="001D6A3D">
        <w:trPr>
          <w:trHeight w:val="225"/>
        </w:trPr>
        <w:tc>
          <w:tcPr>
            <w:tcW w:w="6537" w:type="dxa"/>
            <w:tcBorders>
              <w:top w:val="nil"/>
              <w:left w:val="nil"/>
              <w:bottom w:val="nil"/>
              <w:right w:val="nil"/>
            </w:tcBorders>
            <w:shd w:val="clear" w:color="auto" w:fill="auto"/>
            <w:vAlign w:val="bottom"/>
            <w:hideMark/>
          </w:tcPr>
          <w:p w14:paraId="42CF52E0" w14:textId="41F12F2F" w:rsidR="00521B61" w:rsidRPr="00521B61" w:rsidRDefault="00521B61" w:rsidP="00255CC4">
            <w:pPr>
              <w:ind w:firstLineChars="300" w:firstLine="480"/>
              <w:rPr>
                <w:rFonts w:cs="Arial"/>
                <w:color w:val="000000"/>
                <w:sz w:val="16"/>
                <w:szCs w:val="16"/>
                <w:lang w:eastAsia="en-AU"/>
              </w:rPr>
            </w:pPr>
            <w:r w:rsidRPr="00521B61">
              <w:rPr>
                <w:rFonts w:cs="Arial"/>
                <w:color w:val="000000"/>
                <w:sz w:val="16"/>
                <w:szCs w:val="16"/>
                <w:lang w:eastAsia="en-AU"/>
              </w:rPr>
              <w:t xml:space="preserve">Increase in </w:t>
            </w:r>
            <w:r w:rsidR="00881620">
              <w:rPr>
                <w:rFonts w:cs="Arial"/>
                <w:color w:val="000000"/>
                <w:sz w:val="16"/>
                <w:szCs w:val="16"/>
                <w:lang w:eastAsia="en-AU"/>
              </w:rPr>
              <w:t>c</w:t>
            </w:r>
            <w:r w:rsidRPr="00521B61">
              <w:rPr>
                <w:rFonts w:cs="Arial"/>
                <w:color w:val="000000"/>
                <w:sz w:val="16"/>
                <w:szCs w:val="16"/>
                <w:lang w:eastAsia="en-AU"/>
              </w:rPr>
              <w:t>ollaborate</w:t>
            </w:r>
          </w:p>
        </w:tc>
        <w:tc>
          <w:tcPr>
            <w:tcW w:w="737" w:type="dxa"/>
            <w:tcBorders>
              <w:top w:val="nil"/>
              <w:left w:val="nil"/>
              <w:bottom w:val="nil"/>
              <w:right w:val="nil"/>
            </w:tcBorders>
            <w:shd w:val="clear" w:color="auto" w:fill="auto"/>
            <w:noWrap/>
            <w:vAlign w:val="bottom"/>
            <w:hideMark/>
          </w:tcPr>
          <w:p w14:paraId="26AB2375" w14:textId="77777777" w:rsidR="00521B61" w:rsidRPr="00521B61" w:rsidRDefault="00521B61" w:rsidP="00255CC4">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E7C0F4E"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15.0</w:t>
            </w:r>
          </w:p>
        </w:tc>
        <w:tc>
          <w:tcPr>
            <w:tcW w:w="1191" w:type="dxa"/>
            <w:tcBorders>
              <w:top w:val="nil"/>
              <w:left w:val="nil"/>
              <w:bottom w:val="nil"/>
              <w:right w:val="nil"/>
            </w:tcBorders>
            <w:shd w:val="clear" w:color="auto" w:fill="auto"/>
            <w:noWrap/>
            <w:vAlign w:val="bottom"/>
            <w:hideMark/>
          </w:tcPr>
          <w:p w14:paraId="4863E7F8"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2.0</w:t>
            </w:r>
          </w:p>
        </w:tc>
      </w:tr>
      <w:tr w:rsidR="00521B61" w:rsidRPr="00521B61" w14:paraId="4FBBF16E" w14:textId="77777777" w:rsidTr="001D6A3D">
        <w:trPr>
          <w:trHeight w:val="225"/>
        </w:trPr>
        <w:tc>
          <w:tcPr>
            <w:tcW w:w="6537" w:type="dxa"/>
            <w:tcBorders>
              <w:top w:val="nil"/>
              <w:left w:val="nil"/>
              <w:bottom w:val="nil"/>
              <w:right w:val="nil"/>
            </w:tcBorders>
            <w:shd w:val="clear" w:color="auto" w:fill="auto"/>
            <w:vAlign w:val="bottom"/>
            <w:hideMark/>
          </w:tcPr>
          <w:p w14:paraId="5BFC7F26" w14:textId="4C415E75" w:rsidR="00521B61" w:rsidRPr="00521B61" w:rsidRDefault="00521B61" w:rsidP="00255CC4">
            <w:pPr>
              <w:ind w:firstLineChars="300" w:firstLine="480"/>
              <w:rPr>
                <w:rFonts w:cs="Arial"/>
                <w:color w:val="000000"/>
                <w:sz w:val="16"/>
                <w:szCs w:val="16"/>
                <w:lang w:eastAsia="en-AU"/>
              </w:rPr>
            </w:pPr>
            <w:r w:rsidRPr="00521B61">
              <w:rPr>
                <w:rFonts w:cs="Arial"/>
                <w:color w:val="000000"/>
                <w:sz w:val="16"/>
                <w:szCs w:val="16"/>
                <w:lang w:eastAsia="en-AU"/>
              </w:rPr>
              <w:t xml:space="preserve">Increase in </w:t>
            </w:r>
            <w:r w:rsidR="00881620">
              <w:rPr>
                <w:rFonts w:cs="Arial"/>
                <w:color w:val="000000"/>
                <w:sz w:val="16"/>
                <w:szCs w:val="16"/>
                <w:lang w:eastAsia="en-AU"/>
              </w:rPr>
              <w:t>c</w:t>
            </w:r>
            <w:r w:rsidRPr="00521B61">
              <w:rPr>
                <w:rFonts w:cs="Arial"/>
                <w:color w:val="000000"/>
                <w:sz w:val="16"/>
                <w:szCs w:val="16"/>
                <w:lang w:eastAsia="en-AU"/>
              </w:rPr>
              <w:t>onsult</w:t>
            </w:r>
          </w:p>
        </w:tc>
        <w:tc>
          <w:tcPr>
            <w:tcW w:w="737" w:type="dxa"/>
            <w:tcBorders>
              <w:top w:val="nil"/>
              <w:left w:val="nil"/>
              <w:bottom w:val="nil"/>
              <w:right w:val="nil"/>
            </w:tcBorders>
            <w:shd w:val="clear" w:color="auto" w:fill="auto"/>
            <w:noWrap/>
            <w:vAlign w:val="bottom"/>
            <w:hideMark/>
          </w:tcPr>
          <w:p w14:paraId="00A6AC1A" w14:textId="77777777" w:rsidR="00521B61" w:rsidRPr="00521B61" w:rsidRDefault="00521B61" w:rsidP="00255CC4">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15250603"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42.0</w:t>
            </w:r>
          </w:p>
        </w:tc>
        <w:tc>
          <w:tcPr>
            <w:tcW w:w="1191" w:type="dxa"/>
            <w:tcBorders>
              <w:top w:val="nil"/>
              <w:left w:val="nil"/>
              <w:bottom w:val="nil"/>
              <w:right w:val="nil"/>
            </w:tcBorders>
            <w:shd w:val="clear" w:color="auto" w:fill="auto"/>
            <w:noWrap/>
            <w:vAlign w:val="bottom"/>
            <w:hideMark/>
          </w:tcPr>
          <w:p w14:paraId="48646D25"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42.0</w:t>
            </w:r>
          </w:p>
        </w:tc>
      </w:tr>
      <w:tr w:rsidR="00521B61" w:rsidRPr="00521B61" w14:paraId="448A4948" w14:textId="77777777" w:rsidTr="001D6A3D">
        <w:trPr>
          <w:trHeight w:val="225"/>
        </w:trPr>
        <w:tc>
          <w:tcPr>
            <w:tcW w:w="6537" w:type="dxa"/>
            <w:tcBorders>
              <w:top w:val="nil"/>
              <w:left w:val="nil"/>
              <w:bottom w:val="nil"/>
              <w:right w:val="nil"/>
            </w:tcBorders>
            <w:shd w:val="clear" w:color="auto" w:fill="auto"/>
            <w:vAlign w:val="bottom"/>
            <w:hideMark/>
          </w:tcPr>
          <w:p w14:paraId="7829E7F8" w14:textId="394C01F4" w:rsidR="00521B61" w:rsidRPr="00521B61" w:rsidRDefault="00521B61" w:rsidP="00255CC4">
            <w:pPr>
              <w:ind w:firstLineChars="300" w:firstLine="480"/>
              <w:rPr>
                <w:rFonts w:cs="Arial"/>
                <w:color w:val="000000"/>
                <w:sz w:val="16"/>
                <w:szCs w:val="16"/>
                <w:lang w:eastAsia="en-AU"/>
              </w:rPr>
            </w:pPr>
            <w:r w:rsidRPr="00521B61">
              <w:rPr>
                <w:rFonts w:cs="Arial"/>
                <w:color w:val="000000"/>
                <w:sz w:val="16"/>
                <w:szCs w:val="16"/>
                <w:lang w:eastAsia="en-AU"/>
              </w:rPr>
              <w:t xml:space="preserve">Increase in </w:t>
            </w:r>
            <w:r w:rsidR="00881620">
              <w:rPr>
                <w:rFonts w:cs="Arial"/>
                <w:color w:val="000000"/>
                <w:sz w:val="16"/>
                <w:szCs w:val="16"/>
                <w:lang w:eastAsia="en-AU"/>
              </w:rPr>
              <w:t>e</w:t>
            </w:r>
            <w:r w:rsidRPr="00521B61">
              <w:rPr>
                <w:rFonts w:cs="Arial"/>
                <w:color w:val="000000"/>
                <w:sz w:val="16"/>
                <w:szCs w:val="16"/>
                <w:lang w:eastAsia="en-AU"/>
              </w:rPr>
              <w:t>mpower</w:t>
            </w:r>
          </w:p>
        </w:tc>
        <w:tc>
          <w:tcPr>
            <w:tcW w:w="737" w:type="dxa"/>
            <w:tcBorders>
              <w:top w:val="nil"/>
              <w:left w:val="nil"/>
              <w:bottom w:val="nil"/>
              <w:right w:val="nil"/>
            </w:tcBorders>
            <w:shd w:val="clear" w:color="auto" w:fill="auto"/>
            <w:noWrap/>
            <w:vAlign w:val="bottom"/>
            <w:hideMark/>
          </w:tcPr>
          <w:p w14:paraId="7AB4FB38" w14:textId="77777777" w:rsidR="00521B61" w:rsidRPr="00521B61" w:rsidRDefault="00521B61" w:rsidP="00255CC4">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C16835D"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1.0</w:t>
            </w:r>
          </w:p>
        </w:tc>
        <w:tc>
          <w:tcPr>
            <w:tcW w:w="1191" w:type="dxa"/>
            <w:tcBorders>
              <w:top w:val="nil"/>
              <w:left w:val="nil"/>
              <w:bottom w:val="nil"/>
              <w:right w:val="nil"/>
            </w:tcBorders>
            <w:shd w:val="clear" w:color="auto" w:fill="auto"/>
            <w:noWrap/>
            <w:vAlign w:val="bottom"/>
            <w:hideMark/>
          </w:tcPr>
          <w:p w14:paraId="56BA4F8A"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1.0</w:t>
            </w:r>
          </w:p>
        </w:tc>
      </w:tr>
      <w:tr w:rsidR="00521B61" w:rsidRPr="00521B61" w14:paraId="272D54A8" w14:textId="77777777" w:rsidTr="001D6A3D">
        <w:trPr>
          <w:trHeight w:val="225"/>
        </w:trPr>
        <w:tc>
          <w:tcPr>
            <w:tcW w:w="6537" w:type="dxa"/>
            <w:tcBorders>
              <w:top w:val="nil"/>
              <w:left w:val="nil"/>
              <w:bottom w:val="nil"/>
              <w:right w:val="nil"/>
            </w:tcBorders>
            <w:shd w:val="clear" w:color="auto" w:fill="auto"/>
            <w:vAlign w:val="bottom"/>
            <w:hideMark/>
          </w:tcPr>
          <w:p w14:paraId="082A3B6E" w14:textId="0A01C3D1" w:rsidR="00521B61" w:rsidRPr="00521B61" w:rsidRDefault="00521B61" w:rsidP="00255CC4">
            <w:pPr>
              <w:ind w:firstLineChars="300" w:firstLine="480"/>
              <w:rPr>
                <w:rFonts w:cs="Arial"/>
                <w:color w:val="000000"/>
                <w:sz w:val="16"/>
                <w:szCs w:val="16"/>
                <w:lang w:eastAsia="en-AU"/>
              </w:rPr>
            </w:pPr>
            <w:r w:rsidRPr="00521B61">
              <w:rPr>
                <w:rFonts w:cs="Arial"/>
                <w:color w:val="000000"/>
                <w:sz w:val="16"/>
                <w:szCs w:val="16"/>
                <w:lang w:eastAsia="en-AU"/>
              </w:rPr>
              <w:t xml:space="preserve">Increase in </w:t>
            </w:r>
            <w:r w:rsidR="00553E3F">
              <w:rPr>
                <w:rFonts w:cs="Arial"/>
                <w:color w:val="000000"/>
                <w:sz w:val="16"/>
                <w:szCs w:val="16"/>
                <w:lang w:eastAsia="en-AU"/>
              </w:rPr>
              <w:t>i</w:t>
            </w:r>
            <w:r w:rsidRPr="00521B61">
              <w:rPr>
                <w:rFonts w:cs="Arial"/>
                <w:color w:val="000000"/>
                <w:sz w:val="16"/>
                <w:szCs w:val="16"/>
                <w:lang w:eastAsia="en-AU"/>
              </w:rPr>
              <w:t>nvolve</w:t>
            </w:r>
          </w:p>
        </w:tc>
        <w:tc>
          <w:tcPr>
            <w:tcW w:w="737" w:type="dxa"/>
            <w:tcBorders>
              <w:top w:val="nil"/>
              <w:left w:val="nil"/>
              <w:bottom w:val="nil"/>
              <w:right w:val="nil"/>
            </w:tcBorders>
            <w:shd w:val="clear" w:color="auto" w:fill="auto"/>
            <w:noWrap/>
            <w:vAlign w:val="bottom"/>
            <w:hideMark/>
          </w:tcPr>
          <w:p w14:paraId="5736B07E" w14:textId="77777777" w:rsidR="00521B61" w:rsidRPr="00521B61" w:rsidRDefault="00521B61" w:rsidP="00255CC4">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81DC131"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27.0</w:t>
            </w:r>
          </w:p>
        </w:tc>
        <w:tc>
          <w:tcPr>
            <w:tcW w:w="1191" w:type="dxa"/>
            <w:tcBorders>
              <w:top w:val="nil"/>
              <w:left w:val="nil"/>
              <w:bottom w:val="nil"/>
              <w:right w:val="nil"/>
            </w:tcBorders>
            <w:shd w:val="clear" w:color="auto" w:fill="auto"/>
            <w:noWrap/>
            <w:vAlign w:val="bottom"/>
            <w:hideMark/>
          </w:tcPr>
          <w:p w14:paraId="58895276"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27.0</w:t>
            </w:r>
          </w:p>
        </w:tc>
      </w:tr>
      <w:tr w:rsidR="00521B61" w:rsidRPr="00521B61" w14:paraId="717CFDF4" w14:textId="77777777" w:rsidTr="001D6A3D">
        <w:trPr>
          <w:trHeight w:val="450"/>
        </w:trPr>
        <w:tc>
          <w:tcPr>
            <w:tcW w:w="6537" w:type="dxa"/>
            <w:tcBorders>
              <w:top w:val="nil"/>
              <w:left w:val="nil"/>
              <w:bottom w:val="nil"/>
              <w:right w:val="nil"/>
            </w:tcBorders>
            <w:shd w:val="clear" w:color="auto" w:fill="auto"/>
            <w:vAlign w:val="bottom"/>
            <w:hideMark/>
          </w:tcPr>
          <w:p w14:paraId="11157811" w14:textId="77777777" w:rsidR="00521B61" w:rsidRPr="00521B61" w:rsidRDefault="00521B61" w:rsidP="00255CC4">
            <w:pPr>
              <w:rPr>
                <w:rFonts w:cs="Arial"/>
                <w:color w:val="000000"/>
                <w:sz w:val="16"/>
                <w:szCs w:val="16"/>
                <w:lang w:eastAsia="en-AU"/>
              </w:rPr>
            </w:pPr>
            <w:r w:rsidRPr="00521B61">
              <w:rPr>
                <w:rFonts w:cs="Arial"/>
                <w:color w:val="000000"/>
                <w:sz w:val="16"/>
                <w:szCs w:val="16"/>
                <w:lang w:eastAsia="en-AU"/>
              </w:rPr>
              <w:t>Proportion of 92 water utilities across NSW assessed as improved on environmental, water quality, and affordability metrics on an annual basis</w:t>
            </w:r>
          </w:p>
        </w:tc>
        <w:tc>
          <w:tcPr>
            <w:tcW w:w="737" w:type="dxa"/>
            <w:tcBorders>
              <w:top w:val="nil"/>
              <w:left w:val="nil"/>
              <w:bottom w:val="nil"/>
              <w:right w:val="nil"/>
            </w:tcBorders>
            <w:shd w:val="clear" w:color="auto" w:fill="auto"/>
            <w:noWrap/>
            <w:vAlign w:val="bottom"/>
            <w:hideMark/>
          </w:tcPr>
          <w:p w14:paraId="7FABDF24" w14:textId="77777777" w:rsidR="00521B61" w:rsidRPr="00521B61" w:rsidRDefault="00521B61" w:rsidP="00255CC4">
            <w:pPr>
              <w:jc w:val="center"/>
              <w:rPr>
                <w:rFonts w:cs="Arial"/>
                <w:color w:val="000000"/>
                <w:sz w:val="16"/>
                <w:szCs w:val="16"/>
                <w:lang w:eastAsia="en-AU"/>
              </w:rPr>
            </w:pPr>
            <w:r w:rsidRPr="00521B61">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7F9C6667"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76.0</w:t>
            </w:r>
          </w:p>
        </w:tc>
        <w:tc>
          <w:tcPr>
            <w:tcW w:w="1191" w:type="dxa"/>
            <w:tcBorders>
              <w:top w:val="nil"/>
              <w:left w:val="nil"/>
              <w:bottom w:val="nil"/>
              <w:right w:val="nil"/>
            </w:tcBorders>
            <w:shd w:val="clear" w:color="auto" w:fill="auto"/>
            <w:noWrap/>
            <w:vAlign w:val="bottom"/>
            <w:hideMark/>
          </w:tcPr>
          <w:p w14:paraId="2E118736"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80.0</w:t>
            </w:r>
          </w:p>
        </w:tc>
      </w:tr>
      <w:tr w:rsidR="00521B61" w:rsidRPr="00521B61" w14:paraId="32993399" w14:textId="77777777" w:rsidTr="001D6A3D">
        <w:trPr>
          <w:trHeight w:val="450"/>
        </w:trPr>
        <w:tc>
          <w:tcPr>
            <w:tcW w:w="6537" w:type="dxa"/>
            <w:tcBorders>
              <w:top w:val="nil"/>
              <w:left w:val="nil"/>
              <w:bottom w:val="nil"/>
              <w:right w:val="nil"/>
            </w:tcBorders>
            <w:shd w:val="clear" w:color="auto" w:fill="auto"/>
            <w:vAlign w:val="bottom"/>
            <w:hideMark/>
          </w:tcPr>
          <w:p w14:paraId="63276396" w14:textId="77777777" w:rsidR="00521B61" w:rsidRPr="00521B61" w:rsidRDefault="00521B61" w:rsidP="00255CC4">
            <w:pPr>
              <w:rPr>
                <w:rFonts w:cs="Arial"/>
                <w:color w:val="000000"/>
                <w:sz w:val="16"/>
                <w:szCs w:val="16"/>
                <w:lang w:eastAsia="en-AU"/>
              </w:rPr>
            </w:pPr>
            <w:r w:rsidRPr="00521B61">
              <w:rPr>
                <w:rFonts w:cs="Arial"/>
                <w:color w:val="000000"/>
                <w:sz w:val="16"/>
                <w:szCs w:val="16"/>
                <w:lang w:eastAsia="en-AU"/>
              </w:rPr>
              <w:t>Proportion of reports of alleged breaches of water law assigned a risk rating and allocated for action on time</w:t>
            </w:r>
          </w:p>
        </w:tc>
        <w:tc>
          <w:tcPr>
            <w:tcW w:w="737" w:type="dxa"/>
            <w:tcBorders>
              <w:top w:val="nil"/>
              <w:left w:val="nil"/>
              <w:bottom w:val="nil"/>
              <w:right w:val="nil"/>
            </w:tcBorders>
            <w:shd w:val="clear" w:color="auto" w:fill="auto"/>
            <w:noWrap/>
            <w:vAlign w:val="bottom"/>
            <w:hideMark/>
          </w:tcPr>
          <w:p w14:paraId="79246BB2" w14:textId="77777777" w:rsidR="00521B61" w:rsidRPr="00521B61" w:rsidRDefault="00521B61" w:rsidP="00255CC4">
            <w:pPr>
              <w:jc w:val="center"/>
              <w:rPr>
                <w:rFonts w:cs="Arial"/>
                <w:color w:val="000000"/>
                <w:sz w:val="16"/>
                <w:szCs w:val="16"/>
                <w:lang w:eastAsia="en-AU"/>
              </w:rPr>
            </w:pPr>
            <w:r w:rsidRPr="00521B61">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54495B0"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85.0</w:t>
            </w:r>
          </w:p>
        </w:tc>
        <w:tc>
          <w:tcPr>
            <w:tcW w:w="1191" w:type="dxa"/>
            <w:tcBorders>
              <w:top w:val="nil"/>
              <w:left w:val="nil"/>
              <w:bottom w:val="nil"/>
              <w:right w:val="nil"/>
            </w:tcBorders>
            <w:shd w:val="clear" w:color="auto" w:fill="auto"/>
            <w:noWrap/>
            <w:vAlign w:val="bottom"/>
            <w:hideMark/>
          </w:tcPr>
          <w:p w14:paraId="332F2488"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90.0</w:t>
            </w:r>
          </w:p>
        </w:tc>
      </w:tr>
      <w:tr w:rsidR="00521B61" w:rsidRPr="00521B61" w14:paraId="4BE825DA" w14:textId="77777777" w:rsidTr="001D6A3D">
        <w:trPr>
          <w:trHeight w:val="225"/>
        </w:trPr>
        <w:tc>
          <w:tcPr>
            <w:tcW w:w="6537" w:type="dxa"/>
            <w:tcBorders>
              <w:top w:val="nil"/>
              <w:left w:val="nil"/>
              <w:bottom w:val="nil"/>
              <w:right w:val="nil"/>
            </w:tcBorders>
            <w:shd w:val="clear" w:color="auto" w:fill="auto"/>
            <w:vAlign w:val="bottom"/>
            <w:hideMark/>
          </w:tcPr>
          <w:p w14:paraId="3A5D4548" w14:textId="77777777" w:rsidR="00521B61" w:rsidRPr="00521B61" w:rsidRDefault="00521B61" w:rsidP="00255CC4">
            <w:pPr>
              <w:rPr>
                <w:rFonts w:cs="Arial"/>
                <w:color w:val="000000"/>
                <w:sz w:val="16"/>
                <w:szCs w:val="16"/>
                <w:lang w:eastAsia="en-AU"/>
              </w:rPr>
            </w:pPr>
            <w:r w:rsidRPr="00521B61">
              <w:rPr>
                <w:rFonts w:cs="Arial"/>
                <w:color w:val="000000"/>
                <w:sz w:val="16"/>
                <w:szCs w:val="16"/>
                <w:lang w:eastAsia="en-AU"/>
              </w:rPr>
              <w:t>Proportion of water strategy actions implemented across NSW</w:t>
            </w:r>
          </w:p>
        </w:tc>
        <w:tc>
          <w:tcPr>
            <w:tcW w:w="737" w:type="dxa"/>
            <w:tcBorders>
              <w:top w:val="nil"/>
              <w:left w:val="nil"/>
              <w:bottom w:val="nil"/>
              <w:right w:val="nil"/>
            </w:tcBorders>
            <w:shd w:val="clear" w:color="auto" w:fill="auto"/>
            <w:noWrap/>
            <w:vAlign w:val="bottom"/>
            <w:hideMark/>
          </w:tcPr>
          <w:p w14:paraId="2737A6B0" w14:textId="77777777" w:rsidR="00521B61" w:rsidRPr="00521B61" w:rsidRDefault="00521B61" w:rsidP="00255CC4">
            <w:pPr>
              <w:jc w:val="center"/>
              <w:rPr>
                <w:rFonts w:cs="Arial"/>
                <w:color w:val="000000"/>
                <w:sz w:val="16"/>
                <w:szCs w:val="16"/>
                <w:lang w:eastAsia="en-AU"/>
              </w:rPr>
            </w:pPr>
            <w:r w:rsidRPr="00521B61">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D026503"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3.0</w:t>
            </w:r>
          </w:p>
        </w:tc>
        <w:tc>
          <w:tcPr>
            <w:tcW w:w="1191" w:type="dxa"/>
            <w:tcBorders>
              <w:top w:val="nil"/>
              <w:left w:val="nil"/>
              <w:bottom w:val="nil"/>
              <w:right w:val="nil"/>
            </w:tcBorders>
            <w:shd w:val="clear" w:color="auto" w:fill="auto"/>
            <w:noWrap/>
            <w:vAlign w:val="bottom"/>
            <w:hideMark/>
          </w:tcPr>
          <w:p w14:paraId="7FE9EAF8"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20.0</w:t>
            </w:r>
          </w:p>
        </w:tc>
      </w:tr>
      <w:tr w:rsidR="00521B61" w:rsidRPr="00521B61" w14:paraId="3FC324C8" w14:textId="77777777" w:rsidTr="001D6A3D">
        <w:trPr>
          <w:trHeight w:val="397"/>
        </w:trPr>
        <w:tc>
          <w:tcPr>
            <w:tcW w:w="6537" w:type="dxa"/>
            <w:tcBorders>
              <w:top w:val="nil"/>
              <w:left w:val="nil"/>
              <w:bottom w:val="nil"/>
              <w:right w:val="nil"/>
            </w:tcBorders>
            <w:shd w:val="clear" w:color="auto" w:fill="auto"/>
            <w:vAlign w:val="bottom"/>
            <w:hideMark/>
          </w:tcPr>
          <w:p w14:paraId="2400FC7B" w14:textId="77777777" w:rsidR="00521B61" w:rsidRPr="00521B61" w:rsidRDefault="00521B61" w:rsidP="00255CC4">
            <w:pPr>
              <w:rPr>
                <w:rFonts w:cs="Arial"/>
                <w:color w:val="000000"/>
                <w:sz w:val="16"/>
                <w:szCs w:val="16"/>
                <w:lang w:eastAsia="en-AU"/>
              </w:rPr>
            </w:pPr>
            <w:r w:rsidRPr="00521B61">
              <w:rPr>
                <w:rFonts w:cs="Arial"/>
                <w:color w:val="000000"/>
                <w:sz w:val="16"/>
                <w:szCs w:val="16"/>
                <w:lang w:eastAsia="en-AU"/>
              </w:rPr>
              <w:t>Water resources are demonstrated to be well managed, as measured by proportion of water sharing plans implemented as demonstrated through audit and evaluation</w:t>
            </w:r>
          </w:p>
        </w:tc>
        <w:tc>
          <w:tcPr>
            <w:tcW w:w="737" w:type="dxa"/>
            <w:tcBorders>
              <w:top w:val="nil"/>
              <w:left w:val="nil"/>
              <w:bottom w:val="nil"/>
              <w:right w:val="nil"/>
            </w:tcBorders>
            <w:shd w:val="clear" w:color="auto" w:fill="auto"/>
            <w:noWrap/>
            <w:vAlign w:val="bottom"/>
            <w:hideMark/>
          </w:tcPr>
          <w:p w14:paraId="54E2BDD2" w14:textId="77777777" w:rsidR="00521B61" w:rsidRPr="00521B61" w:rsidRDefault="00521B61" w:rsidP="00255CC4">
            <w:pPr>
              <w:jc w:val="center"/>
              <w:rPr>
                <w:rFonts w:cs="Arial"/>
                <w:color w:val="000000"/>
                <w:sz w:val="16"/>
                <w:szCs w:val="16"/>
                <w:lang w:eastAsia="en-AU"/>
              </w:rPr>
            </w:pPr>
            <w:r w:rsidRPr="00521B61">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998F18A"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78.0</w:t>
            </w:r>
          </w:p>
        </w:tc>
        <w:tc>
          <w:tcPr>
            <w:tcW w:w="1191" w:type="dxa"/>
            <w:tcBorders>
              <w:top w:val="nil"/>
              <w:left w:val="nil"/>
              <w:bottom w:val="nil"/>
              <w:right w:val="nil"/>
            </w:tcBorders>
            <w:shd w:val="clear" w:color="auto" w:fill="auto"/>
            <w:noWrap/>
            <w:vAlign w:val="bottom"/>
            <w:hideMark/>
          </w:tcPr>
          <w:p w14:paraId="1B770337" w14:textId="77777777" w:rsidR="00521B61" w:rsidRPr="00521B61" w:rsidRDefault="00521B61" w:rsidP="001D6A3D">
            <w:pPr>
              <w:ind w:right="170"/>
              <w:jc w:val="right"/>
              <w:rPr>
                <w:rFonts w:cs="Arial"/>
                <w:color w:val="000000"/>
                <w:sz w:val="16"/>
                <w:szCs w:val="16"/>
                <w:lang w:eastAsia="en-AU"/>
              </w:rPr>
            </w:pPr>
            <w:r w:rsidRPr="00521B61">
              <w:rPr>
                <w:rFonts w:cs="Arial"/>
                <w:color w:val="000000"/>
                <w:sz w:val="16"/>
                <w:szCs w:val="16"/>
                <w:lang w:eastAsia="en-AU"/>
              </w:rPr>
              <w:t>85.0</w:t>
            </w:r>
          </w:p>
        </w:tc>
      </w:tr>
    </w:tbl>
    <w:p w14:paraId="1780C783" w14:textId="77777777" w:rsidR="003B074F" w:rsidRPr="00C170AF" w:rsidRDefault="003B074F" w:rsidP="000C2511">
      <w:pPr>
        <w:spacing w:after="160" w:line="259" w:lineRule="auto"/>
        <w:rPr>
          <w:rFonts w:eastAsia="Calibri" w:cs="Arial"/>
          <w:sz w:val="22"/>
          <w:szCs w:val="22"/>
        </w:rPr>
      </w:pPr>
    </w:p>
    <w:sectPr w:rsidR="003B074F" w:rsidRPr="00C170AF" w:rsidSect="005C0744">
      <w:headerReference w:type="even" r:id="rId32"/>
      <w:headerReference w:type="default" r:id="rId33"/>
      <w:headerReference w:type="first" r:id="rId34"/>
      <w:footerReference w:type="first" r:id="rId35"/>
      <w:footnotePr>
        <w:pos w:val="beneathText"/>
      </w:footnotePr>
      <w:pgSz w:w="11907" w:h="16840" w:code="9"/>
      <w:pgMar w:top="1134" w:right="1134" w:bottom="851"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8A95" w14:textId="77777777" w:rsidR="00FE5DDD" w:rsidRDefault="00FE5DDD">
      <w:r>
        <w:separator/>
      </w:r>
    </w:p>
    <w:p w14:paraId="33743B37" w14:textId="77777777" w:rsidR="00FE5DDD" w:rsidRDefault="00FE5DDD"/>
  </w:endnote>
  <w:endnote w:type="continuationSeparator" w:id="0">
    <w:p w14:paraId="4B08DAE1" w14:textId="77777777" w:rsidR="00FE5DDD" w:rsidRDefault="00FE5DDD">
      <w:r>
        <w:continuationSeparator/>
      </w:r>
    </w:p>
    <w:p w14:paraId="2DC1C347" w14:textId="77777777" w:rsidR="00FE5DDD" w:rsidRDefault="00FE5DDD"/>
  </w:endnote>
  <w:endnote w:type="continuationNotice" w:id="1">
    <w:p w14:paraId="66ADB883" w14:textId="77777777" w:rsidR="00FE5DDD" w:rsidRDefault="00FE5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otham Light">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ABC0" w14:textId="42CAB64B" w:rsidR="00293F50" w:rsidRPr="00421B40" w:rsidRDefault="00293F50" w:rsidP="00675AD6">
    <w:pPr>
      <w:pStyle w:val="Footer"/>
      <w:pBdr>
        <w:top w:val="single" w:sz="4" w:space="4" w:color="auto"/>
      </w:pBdr>
      <w:tabs>
        <w:tab w:val="clear" w:pos="7655"/>
        <w:tab w:val="right" w:pos="9639"/>
      </w:tabs>
      <w:rPr>
        <w:szCs w:val="18"/>
      </w:rPr>
    </w:pPr>
    <w:r>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890703">
      <w:rPr>
        <w:noProof/>
        <w:szCs w:val="18"/>
      </w:rPr>
      <w:t>18</w:t>
    </w:r>
    <w:r w:rsidRPr="00D67CF6">
      <w:rPr>
        <w:szCs w:val="18"/>
      </w:rPr>
      <w:fldChar w:fldCharType="end"/>
    </w:r>
    <w:r>
      <w:rPr>
        <w:szCs w:val="18"/>
      </w:rPr>
      <w:tab/>
    </w:r>
    <w:r w:rsidRPr="00913FBD">
      <w:rPr>
        <w:szCs w:val="14"/>
      </w:rPr>
      <w:t>Outcome</w:t>
    </w:r>
    <w:r>
      <w:rPr>
        <w:szCs w:val="14"/>
      </w:rPr>
      <w:t>s</w:t>
    </w:r>
    <w:r w:rsidRPr="00913FBD">
      <w:rPr>
        <w:szCs w:val="14"/>
      </w:rPr>
      <w:t xml:space="preserve"> Statement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F941" w14:textId="1F7481F4" w:rsidR="00293F50" w:rsidRPr="00DE4941" w:rsidRDefault="00293F50" w:rsidP="00DE4941">
    <w:pPr>
      <w:pStyle w:val="Footer"/>
      <w:pBdr>
        <w:top w:val="single" w:sz="4" w:space="4" w:color="auto"/>
      </w:pBdr>
      <w:tabs>
        <w:tab w:val="clear" w:pos="7655"/>
        <w:tab w:val="left" w:pos="3405"/>
        <w:tab w:val="right" w:pos="9639"/>
      </w:tabs>
      <w:rPr>
        <w:rFonts w:cs="Arial"/>
        <w:szCs w:val="18"/>
      </w:rPr>
    </w:pPr>
    <w:r w:rsidRPr="00913FBD">
      <w:rPr>
        <w:szCs w:val="14"/>
      </w:rPr>
      <w:t>Outcome</w:t>
    </w:r>
    <w:r>
      <w:rPr>
        <w:szCs w:val="14"/>
      </w:rPr>
      <w:t>s</w:t>
    </w:r>
    <w:r w:rsidRPr="00913FBD">
      <w:rPr>
        <w:szCs w:val="14"/>
      </w:rPr>
      <w:t xml:space="preserve"> Statement 2020-21</w:t>
    </w:r>
    <w:r>
      <w:rPr>
        <w:rFonts w:cs="Arial"/>
        <w:szCs w:val="18"/>
      </w:rPr>
      <w:tab/>
    </w:r>
    <w:r>
      <w:rPr>
        <w:rFonts w:cs="Arial"/>
        <w:szCs w:val="18"/>
      </w:rPr>
      <w:tab/>
      <w:t>4</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890703">
      <w:rPr>
        <w:rFonts w:cs="Arial"/>
        <w:noProof/>
        <w:szCs w:val="18"/>
      </w:rPr>
      <w:t>17</w:t>
    </w:r>
    <w:r w:rsidRPr="00B07CC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7BCC" w14:textId="48CAF85C" w:rsidR="00293F50" w:rsidRPr="00B075B3" w:rsidRDefault="00293F50" w:rsidP="004508A2">
    <w:pPr>
      <w:pStyle w:val="Footer"/>
      <w:pBdr>
        <w:top w:val="single" w:sz="4" w:space="4" w:color="auto"/>
      </w:pBdr>
      <w:tabs>
        <w:tab w:val="clear" w:pos="7655"/>
        <w:tab w:val="right" w:pos="9639"/>
      </w:tabs>
      <w:rPr>
        <w:szCs w:val="14"/>
      </w:rPr>
    </w:pPr>
    <w:r w:rsidRPr="00913FBD">
      <w:rPr>
        <w:szCs w:val="14"/>
      </w:rPr>
      <w:t>Outcome Statement 2020-21</w:t>
    </w:r>
    <w:r w:rsidRPr="00B07CC2">
      <w:rPr>
        <w:rFonts w:cs="Arial"/>
        <w:szCs w:val="18"/>
      </w:rPr>
      <w:tab/>
    </w:r>
    <w:r>
      <w:rPr>
        <w:rFonts w:cs="Arial"/>
        <w:szCs w:val="18"/>
      </w:rPr>
      <w:t>4</w:t>
    </w:r>
    <w:r w:rsidRPr="00B07CC2">
      <w:rPr>
        <w:rFonts w:cs="Arial"/>
        <w:szCs w:val="18"/>
      </w:rPr>
      <w:t xml:space="preserve"> - </w:t>
    </w:r>
    <w:r w:rsidRPr="00B07CC2">
      <w:rPr>
        <w:rFonts w:cs="Arial"/>
        <w:szCs w:val="18"/>
      </w:rPr>
      <w:fldChar w:fldCharType="begin"/>
    </w:r>
    <w:r w:rsidRPr="00D67CF6">
      <w:rPr>
        <w:szCs w:val="18"/>
      </w:rPr>
      <w:instrText xml:space="preserve"> PAGE  \* MERGEFORMAT </w:instrText>
    </w:r>
    <w:r w:rsidRPr="00B07CC2">
      <w:rPr>
        <w:rFonts w:cs="Arial"/>
        <w:szCs w:val="18"/>
      </w:rPr>
      <w:fldChar w:fldCharType="separate"/>
    </w:r>
    <w:r w:rsidR="00890703">
      <w:rPr>
        <w:noProof/>
        <w:szCs w:val="18"/>
      </w:rPr>
      <w:t>1</w:t>
    </w:r>
    <w:r w:rsidRPr="00B07CC2">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D60F" w14:textId="4AA8A850" w:rsidR="00293F50" w:rsidRPr="00DE4941" w:rsidRDefault="00293F50" w:rsidP="00DE4941">
    <w:pPr>
      <w:pStyle w:val="Footer"/>
      <w:pBdr>
        <w:top w:val="single" w:sz="4" w:space="4" w:color="auto"/>
      </w:pBdr>
      <w:tabs>
        <w:tab w:val="clear" w:pos="7655"/>
        <w:tab w:val="left" w:pos="3405"/>
        <w:tab w:val="right" w:pos="9639"/>
      </w:tabs>
      <w:rPr>
        <w:rFonts w:cs="Arial"/>
        <w:szCs w:val="18"/>
      </w:rPr>
    </w:pPr>
    <w:r>
      <w:rPr>
        <w:rFonts w:cs="Arial"/>
        <w:szCs w:val="18"/>
      </w:rPr>
      <w:t>4</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890703">
      <w:rPr>
        <w:rFonts w:cs="Arial"/>
        <w:noProof/>
        <w:szCs w:val="18"/>
      </w:rPr>
      <w:t>12</w:t>
    </w:r>
    <w:r w:rsidRPr="00B07CC2">
      <w:rPr>
        <w:rFonts w:cs="Arial"/>
        <w:szCs w:val="18"/>
      </w:rPr>
      <w:fldChar w:fldCharType="end"/>
    </w:r>
    <w:r w:rsidRPr="00406D21">
      <w:rPr>
        <w:szCs w:val="14"/>
      </w:rPr>
      <w:t xml:space="preserve"> </w:t>
    </w:r>
    <w:r>
      <w:rPr>
        <w:szCs w:val="14"/>
      </w:rPr>
      <w:tab/>
    </w:r>
    <w:r>
      <w:rPr>
        <w:szCs w:val="14"/>
      </w:rPr>
      <w:tab/>
    </w:r>
    <w:r w:rsidRPr="00913FBD">
      <w:rPr>
        <w:szCs w:val="14"/>
      </w:rPr>
      <w:t>Outcome</w:t>
    </w:r>
    <w:r>
      <w:rPr>
        <w:szCs w:val="14"/>
      </w:rPr>
      <w:t>s</w:t>
    </w:r>
    <w:r w:rsidRPr="00913FBD">
      <w:rPr>
        <w:szCs w:val="14"/>
      </w:rPr>
      <w:t xml:space="preserve"> Statement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EDB61" w14:textId="77777777" w:rsidR="00FE5DDD" w:rsidRDefault="00FE5DDD">
      <w:pPr>
        <w:spacing w:before="120"/>
      </w:pPr>
      <w:r>
        <w:separator/>
      </w:r>
    </w:p>
    <w:p w14:paraId="18F2E3EB" w14:textId="77777777" w:rsidR="00FE5DDD" w:rsidRDefault="00FE5DDD"/>
  </w:footnote>
  <w:footnote w:type="continuationSeparator" w:id="0">
    <w:p w14:paraId="603D353D" w14:textId="77777777" w:rsidR="00FE5DDD" w:rsidRDefault="00FE5DDD">
      <w:pPr>
        <w:spacing w:before="120"/>
      </w:pPr>
      <w:r>
        <w:continuationSeparator/>
      </w:r>
    </w:p>
    <w:p w14:paraId="27305FAB" w14:textId="77777777" w:rsidR="00FE5DDD" w:rsidRDefault="00FE5DDD"/>
  </w:footnote>
  <w:footnote w:type="continuationNotice" w:id="1">
    <w:p w14:paraId="0A255C35" w14:textId="77777777" w:rsidR="00FE5DDD" w:rsidRDefault="00FE5DDD">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77AF" w14:textId="624ED829" w:rsidR="00293F50" w:rsidRPr="00D67CF6" w:rsidRDefault="00293F50" w:rsidP="005A53B0">
    <w:pPr>
      <w:pStyle w:val="HeaderHeading"/>
      <w:pageBreakBefore w:val="0"/>
      <w:pBdr>
        <w:bottom w:val="single" w:sz="4" w:space="4" w:color="auto"/>
      </w:pBdr>
      <w:rPr>
        <w:rFonts w:ascii="Arial" w:hAnsi="Arial"/>
        <w:sz w:val="18"/>
        <w:szCs w:val="18"/>
      </w:rPr>
    </w:pPr>
    <w:r>
      <w:rPr>
        <w:rFonts w:ascii="Arial" w:hAnsi="Arial"/>
        <w:sz w:val="18"/>
        <w:szCs w:val="18"/>
      </w:rPr>
      <w:t>Planning, Industry and Environment Cluster</w:t>
    </w:r>
  </w:p>
  <w:p w14:paraId="48DD7826" w14:textId="77777777" w:rsidR="00293F50" w:rsidRDefault="00293F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C532" w14:textId="05C77B62" w:rsidR="00293F50" w:rsidRPr="00D67CF6" w:rsidRDefault="00293F50" w:rsidP="005A53B0">
    <w:pPr>
      <w:pStyle w:val="HeaderHeading"/>
      <w:pageBreakBefore w:val="0"/>
      <w:pBdr>
        <w:bottom w:val="single" w:sz="4" w:space="4" w:color="auto"/>
      </w:pBdr>
      <w:jc w:val="right"/>
      <w:rPr>
        <w:rFonts w:ascii="Arial" w:hAnsi="Arial"/>
        <w:sz w:val="18"/>
        <w:szCs w:val="18"/>
      </w:rPr>
    </w:pPr>
    <w:r>
      <w:rPr>
        <w:rFonts w:ascii="Arial" w:hAnsi="Arial"/>
        <w:sz w:val="18"/>
        <w:szCs w:val="18"/>
      </w:rPr>
      <w:t>Planning, Industry and Environment Cluster</w:t>
    </w:r>
  </w:p>
  <w:p w14:paraId="6E2B14C2" w14:textId="77777777" w:rsidR="00293F50" w:rsidRPr="00B07A17" w:rsidRDefault="00293F50" w:rsidP="005A53B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102B" w14:textId="25726118" w:rsidR="00293F50" w:rsidRPr="002C3AA1" w:rsidRDefault="00293F50" w:rsidP="007B5C9B">
    <w:pPr>
      <w:pStyle w:val="HeaderHeading"/>
      <w:pageBreakBefore w:val="0"/>
      <w:pBdr>
        <w:bottom w:val="none" w:sz="0" w:space="0" w:color="auto"/>
      </w:pBdr>
      <w:rPr>
        <w:rFonts w:ascii="Arial" w:hAnsi="Arial"/>
        <w:b/>
        <w:bC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8220" w14:textId="196B37B5" w:rsidR="00293F50" w:rsidRPr="00D67CF6" w:rsidRDefault="00293F50" w:rsidP="00421B40">
    <w:pPr>
      <w:pStyle w:val="HeaderHeading"/>
      <w:pageBreakBefore w:val="0"/>
      <w:pBdr>
        <w:bottom w:val="single" w:sz="4" w:space="4" w:color="auto"/>
      </w:pBdr>
      <w:rPr>
        <w:rFonts w:ascii="Arial" w:hAnsi="Arial"/>
        <w:sz w:val="18"/>
        <w:szCs w:val="18"/>
      </w:rPr>
    </w:pPr>
    <w:r>
      <w:rPr>
        <w:rFonts w:ascii="Arial" w:hAnsi="Arial"/>
        <w:sz w:val="18"/>
        <w:szCs w:val="18"/>
      </w:rPr>
      <w:t>Planning, Industry and Environment Cluster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97F7" w14:textId="4144D9D8" w:rsidR="00293F50" w:rsidRPr="00421B40" w:rsidRDefault="00293F50" w:rsidP="00421B40">
    <w:pPr>
      <w:pStyle w:val="HeaderHeading"/>
      <w:pageBreakBefore w:val="0"/>
      <w:pBdr>
        <w:bottom w:val="single" w:sz="4" w:space="4" w:color="auto"/>
      </w:pBdr>
      <w:jc w:val="right"/>
      <w:rPr>
        <w:rFonts w:ascii="Arial" w:hAnsi="Arial"/>
        <w:sz w:val="18"/>
        <w:szCs w:val="18"/>
      </w:rPr>
    </w:pPr>
    <w:r>
      <w:rPr>
        <w:rFonts w:ascii="Arial" w:hAnsi="Arial"/>
        <w:sz w:val="18"/>
        <w:szCs w:val="18"/>
      </w:rPr>
      <w:t>Planning, Industry and Environment Cluster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1D0D" w14:textId="77777777" w:rsidR="0009349F" w:rsidRPr="00D67CF6" w:rsidRDefault="0009349F" w:rsidP="0009349F">
    <w:pPr>
      <w:pStyle w:val="HeaderHeading"/>
      <w:pageBreakBefore w:val="0"/>
      <w:pBdr>
        <w:bottom w:val="single" w:sz="4" w:space="4" w:color="auto"/>
      </w:pBdr>
      <w:rPr>
        <w:rFonts w:ascii="Arial" w:hAnsi="Arial"/>
        <w:sz w:val="18"/>
        <w:szCs w:val="18"/>
      </w:rPr>
    </w:pPr>
    <w:r>
      <w:rPr>
        <w:rFonts w:ascii="Arial" w:hAnsi="Arial"/>
        <w:sz w:val="18"/>
        <w:szCs w:val="18"/>
      </w:rPr>
      <w:t>Planning, Industry and Environment Cluster</w:t>
    </w:r>
  </w:p>
  <w:p w14:paraId="57D6BAF4" w14:textId="3F3F1BAA" w:rsidR="00293F50" w:rsidRPr="0009349F" w:rsidRDefault="00293F50" w:rsidP="0009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882"/>
    <w:multiLevelType w:val="hybridMultilevel"/>
    <w:tmpl w:val="022A7A84"/>
    <w:lvl w:ilvl="0" w:tplc="C24678FE">
      <w:start w:val="1"/>
      <w:numFmt w:val="bullet"/>
      <w:pStyle w:val="Bullet3"/>
      <w:lvlText w:val=""/>
      <w:lvlJc w:val="left"/>
      <w:pPr>
        <w:tabs>
          <w:tab w:val="num" w:pos="1276"/>
        </w:tabs>
        <w:ind w:left="1276" w:hanging="425"/>
      </w:pPr>
      <w:rPr>
        <w:rFonts w:ascii="Symbol" w:hAnsi="Symbol" w:hint="default"/>
        <w:sz w:val="22"/>
      </w:rPr>
    </w:lvl>
    <w:lvl w:ilvl="1" w:tplc="24F8CB56">
      <w:numFmt w:val="decimal"/>
      <w:pStyle w:val="Bullet3"/>
      <w:lvlText w:val=""/>
      <w:lvlJc w:val="left"/>
    </w:lvl>
    <w:lvl w:ilvl="2" w:tplc="5984AF84">
      <w:numFmt w:val="decimal"/>
      <w:lvlText w:val=""/>
      <w:lvlJc w:val="left"/>
    </w:lvl>
    <w:lvl w:ilvl="3" w:tplc="CE867348">
      <w:numFmt w:val="decimal"/>
      <w:lvlText w:val=""/>
      <w:lvlJc w:val="left"/>
    </w:lvl>
    <w:lvl w:ilvl="4" w:tplc="2736ADF0">
      <w:numFmt w:val="decimal"/>
      <w:lvlText w:val=""/>
      <w:lvlJc w:val="left"/>
    </w:lvl>
    <w:lvl w:ilvl="5" w:tplc="5BEA8C50">
      <w:numFmt w:val="decimal"/>
      <w:lvlText w:val=""/>
      <w:lvlJc w:val="left"/>
    </w:lvl>
    <w:lvl w:ilvl="6" w:tplc="3DF2E498">
      <w:numFmt w:val="decimal"/>
      <w:lvlText w:val=""/>
      <w:lvlJc w:val="left"/>
    </w:lvl>
    <w:lvl w:ilvl="7" w:tplc="57C6A9CC">
      <w:numFmt w:val="decimal"/>
      <w:lvlText w:val=""/>
      <w:lvlJc w:val="left"/>
    </w:lvl>
    <w:lvl w:ilvl="8" w:tplc="6E924206">
      <w:numFmt w:val="decimal"/>
      <w:lvlText w:val=""/>
      <w:lvlJc w:val="left"/>
    </w:lvl>
  </w:abstractNum>
  <w:abstractNum w:abstractNumId="1"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C6DF1"/>
    <w:multiLevelType w:val="hybridMultilevel"/>
    <w:tmpl w:val="F4A26DE4"/>
    <w:lvl w:ilvl="0" w:tplc="9172288E">
      <w:start w:val="1"/>
      <w:numFmt w:val="decimal"/>
      <w:pStyle w:val="StyleChart5X12pt"/>
      <w:lvlText w:val="Chart 5.%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D57BD"/>
    <w:multiLevelType w:val="hybridMultilevel"/>
    <w:tmpl w:val="6B7E59A4"/>
    <w:lvl w:ilvl="0" w:tplc="6DBAFCEA">
      <w:start w:val="1"/>
      <w:numFmt w:val="decimal"/>
      <w:pStyle w:val="41Heading2"/>
      <w:lvlText w:val="4.%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748B4"/>
    <w:multiLevelType w:val="hybridMultilevel"/>
    <w:tmpl w:val="36384D92"/>
    <w:lvl w:ilvl="0" w:tplc="452ABEC0">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1CF4722A"/>
    <w:multiLevelType w:val="hybridMultilevel"/>
    <w:tmpl w:val="987C55F0"/>
    <w:lvl w:ilvl="0" w:tplc="D4B81B44">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404545"/>
    <w:multiLevelType w:val="hybridMultilevel"/>
    <w:tmpl w:val="D5B652F0"/>
    <w:lvl w:ilvl="0" w:tplc="40F08318">
      <w:start w:val="1"/>
      <w:numFmt w:val="bullet"/>
      <w:pStyle w:val="Chart2X"/>
      <w:lvlText w:val=""/>
      <w:lvlJc w:val="left"/>
      <w:pPr>
        <w:ind w:left="720" w:hanging="360"/>
      </w:pPr>
      <w:rPr>
        <w:rFonts w:ascii="Symbol" w:hAnsi="Symbol" w:hint="default"/>
        <w:color w:val="auto"/>
      </w:rPr>
    </w:lvl>
    <w:lvl w:ilvl="1" w:tplc="7C4A8E24">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24033ACB"/>
    <w:multiLevelType w:val="hybridMultilevel"/>
    <w:tmpl w:val="5B16C4B8"/>
    <w:lvl w:ilvl="0" w:tplc="706412CC">
      <w:start w:val="1"/>
      <w:numFmt w:val="bullet"/>
      <w:lvlText w:val=""/>
      <w:lvlJc w:val="left"/>
      <w:pPr>
        <w:ind w:left="720" w:hanging="360"/>
      </w:pPr>
      <w:rPr>
        <w:rFonts w:ascii="Symbol" w:hAnsi="Symbol" w:hint="default"/>
      </w:rPr>
    </w:lvl>
    <w:lvl w:ilvl="1" w:tplc="76A662F6">
      <w:start w:val="1"/>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50617"/>
    <w:multiLevelType w:val="hybridMultilevel"/>
    <w:tmpl w:val="71CE8500"/>
    <w:lvl w:ilvl="0" w:tplc="D98097BC">
      <w:start w:val="1"/>
      <w:numFmt w:val="decimal"/>
      <w:pStyle w:val="Table5X"/>
      <w:lvlText w:val="Table 5.%1:"/>
      <w:lvlJc w:val="left"/>
      <w:pPr>
        <w:ind w:left="360" w:hanging="360"/>
      </w:pPr>
      <w:rPr>
        <w:rFonts w:ascii="Arial" w:hAnsi="Arial" w:hint="default"/>
        <w:b w:val="0"/>
        <w:i/>
        <w:color w:val="4F4F4F"/>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2D55888"/>
    <w:multiLevelType w:val="hybridMultilevel"/>
    <w:tmpl w:val="15FCDF06"/>
    <w:lvl w:ilvl="0" w:tplc="B3D81286">
      <w:start w:val="1"/>
      <w:numFmt w:val="decimal"/>
      <w:pStyle w:val="Table4X"/>
      <w:lvlText w:val="Table 4.%1:"/>
      <w:lvlJc w:val="left"/>
      <w:pPr>
        <w:ind w:left="720" w:hanging="72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63A39"/>
    <w:multiLevelType w:val="hybridMultilevel"/>
    <w:tmpl w:val="DE9C9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76A662F6">
      <w:start w:val="1"/>
      <w:numFmt w:val="bullet"/>
      <w:lvlText w:val="-"/>
      <w:lvlJc w:val="left"/>
      <w:pPr>
        <w:ind w:left="1080" w:hanging="360"/>
      </w:pPr>
      <w:rPr>
        <w:rFonts w:ascii="Calibri" w:eastAsiaTheme="minorHAnsi" w:hAnsi="Calibri" w:cs="Calibri"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39955561"/>
    <w:multiLevelType w:val="hybridMultilevel"/>
    <w:tmpl w:val="F9C8F6B0"/>
    <w:lvl w:ilvl="0" w:tplc="4AAC1620">
      <w:numFmt w:val="bullet"/>
      <w:lvlText w:val="•"/>
      <w:lvlJc w:val="left"/>
      <w:pPr>
        <w:ind w:left="720" w:hanging="360"/>
      </w:pPr>
      <w:rPr>
        <w:rFonts w:ascii="Arial" w:eastAsia="Times New Roman" w:hAnsi="Arial" w:cs="Aria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E2EB1"/>
    <w:multiLevelType w:val="hybridMultilevel"/>
    <w:tmpl w:val="CC1A9DD2"/>
    <w:lvl w:ilvl="0" w:tplc="3FCCF5CE">
      <w:start w:val="1"/>
      <w:numFmt w:val="decimal"/>
      <w:pStyle w:val="Heading2"/>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pStyle w:val="Heading7"/>
      <w:lvlText w:val="%7."/>
      <w:lvlJc w:val="left"/>
      <w:pPr>
        <w:ind w:left="5040" w:hanging="360"/>
      </w:pPr>
    </w:lvl>
    <w:lvl w:ilvl="7" w:tplc="0C090019" w:tentative="1">
      <w:start w:val="1"/>
      <w:numFmt w:val="lowerLetter"/>
      <w:pStyle w:val="Heading8"/>
      <w:lvlText w:val="%8."/>
      <w:lvlJc w:val="left"/>
      <w:pPr>
        <w:ind w:left="5760" w:hanging="360"/>
      </w:pPr>
    </w:lvl>
    <w:lvl w:ilvl="8" w:tplc="0C09001B" w:tentative="1">
      <w:start w:val="1"/>
      <w:numFmt w:val="lowerRoman"/>
      <w:pStyle w:val="Heading9"/>
      <w:lvlText w:val="%9."/>
      <w:lvlJc w:val="right"/>
      <w:pPr>
        <w:ind w:left="6480" w:hanging="180"/>
      </w:pPr>
    </w:lvl>
  </w:abstractNum>
  <w:abstractNum w:abstractNumId="13" w15:restartNumberingAfterBreak="0">
    <w:nsid w:val="3B4E630A"/>
    <w:multiLevelType w:val="hybridMultilevel"/>
    <w:tmpl w:val="85822EE8"/>
    <w:lvl w:ilvl="0" w:tplc="D70C7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944FB"/>
    <w:multiLevelType w:val="hybridMultilevel"/>
    <w:tmpl w:val="96863882"/>
    <w:lvl w:ilvl="0" w:tplc="428EB536">
      <w:start w:val="1"/>
      <w:numFmt w:val="bullet"/>
      <w:pStyle w:val="Bullet4"/>
      <w:lvlText w:val=""/>
      <w:lvlJc w:val="left"/>
      <w:pPr>
        <w:tabs>
          <w:tab w:val="num" w:pos="1701"/>
        </w:tabs>
        <w:ind w:left="1701" w:hanging="425"/>
      </w:pPr>
      <w:rPr>
        <w:rFonts w:ascii="Symbol" w:hAnsi="Symbol" w:hint="default"/>
        <w:sz w:val="22"/>
      </w:rPr>
    </w:lvl>
    <w:lvl w:ilvl="1" w:tplc="786AFF02">
      <w:numFmt w:val="decimal"/>
      <w:pStyle w:val="Bullet4"/>
      <w:lvlText w:val=""/>
      <w:lvlJc w:val="left"/>
    </w:lvl>
    <w:lvl w:ilvl="2" w:tplc="97A2C666">
      <w:numFmt w:val="decimal"/>
      <w:lvlText w:val=""/>
      <w:lvlJc w:val="left"/>
    </w:lvl>
    <w:lvl w:ilvl="3" w:tplc="B4769E5A">
      <w:numFmt w:val="decimal"/>
      <w:lvlText w:val=""/>
      <w:lvlJc w:val="left"/>
    </w:lvl>
    <w:lvl w:ilvl="4" w:tplc="4B44BEB6">
      <w:numFmt w:val="decimal"/>
      <w:lvlText w:val=""/>
      <w:lvlJc w:val="left"/>
    </w:lvl>
    <w:lvl w:ilvl="5" w:tplc="CEC28B5A">
      <w:numFmt w:val="decimal"/>
      <w:lvlText w:val=""/>
      <w:lvlJc w:val="left"/>
    </w:lvl>
    <w:lvl w:ilvl="6" w:tplc="8EFCEE4A">
      <w:numFmt w:val="decimal"/>
      <w:lvlText w:val=""/>
      <w:lvlJc w:val="left"/>
    </w:lvl>
    <w:lvl w:ilvl="7" w:tplc="1E061DB6">
      <w:numFmt w:val="decimal"/>
      <w:lvlText w:val=""/>
      <w:lvlJc w:val="left"/>
    </w:lvl>
    <w:lvl w:ilvl="8" w:tplc="5972D9F0">
      <w:numFmt w:val="decimal"/>
      <w:lvlText w:val=""/>
      <w:lvlJc w:val="left"/>
    </w:lvl>
  </w:abstractNum>
  <w:abstractNum w:abstractNumId="15" w15:restartNumberingAfterBreak="0">
    <w:nsid w:val="49394DD3"/>
    <w:multiLevelType w:val="hybridMultilevel"/>
    <w:tmpl w:val="97260E62"/>
    <w:lvl w:ilvl="0" w:tplc="1B40D1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D56323"/>
    <w:multiLevelType w:val="hybridMultilevel"/>
    <w:tmpl w:val="4604849E"/>
    <w:lvl w:ilvl="0" w:tplc="3750889C">
      <w:start w:val="1"/>
      <w:numFmt w:val="bullet"/>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603AC5"/>
    <w:multiLevelType w:val="hybridMultilevel"/>
    <w:tmpl w:val="887A3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BD70C2"/>
    <w:multiLevelType w:val="hybridMultilevel"/>
    <w:tmpl w:val="468E304C"/>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15A14"/>
    <w:multiLevelType w:val="hybridMultilevel"/>
    <w:tmpl w:val="06287CC6"/>
    <w:lvl w:ilvl="0" w:tplc="604E01F0">
      <w:start w:val="1"/>
      <w:numFmt w:val="decimal"/>
      <w:pStyle w:val="Chart5X"/>
      <w:lvlText w:val="Chart 6.%1:"/>
      <w:lvlJc w:val="left"/>
      <w:pPr>
        <w:ind w:left="72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896B23"/>
    <w:multiLevelType w:val="hybridMultilevel"/>
    <w:tmpl w:val="E6F02500"/>
    <w:lvl w:ilvl="0" w:tplc="3CAAA7D4">
      <w:start w:val="1"/>
      <w:numFmt w:val="lowerLetter"/>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2D07D3"/>
    <w:multiLevelType w:val="hybridMultilevel"/>
    <w:tmpl w:val="324E52E2"/>
    <w:lvl w:ilvl="0" w:tplc="7AE4012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D3E61FB"/>
    <w:multiLevelType w:val="multilevel"/>
    <w:tmpl w:val="0D78091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961745"/>
    <w:multiLevelType w:val="hybridMultilevel"/>
    <w:tmpl w:val="A8E836E8"/>
    <w:lvl w:ilvl="0" w:tplc="45206FA6">
      <w:start w:val="1"/>
      <w:numFmt w:val="decimal"/>
      <w:pStyle w:val="StyleTable5XBefore6pt"/>
      <w:lvlText w:val="Table 5.%1:"/>
      <w:lvlJc w:val="left"/>
      <w:pPr>
        <w:ind w:left="72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B13524"/>
    <w:multiLevelType w:val="hybridMultilevel"/>
    <w:tmpl w:val="B41C2CD4"/>
    <w:lvl w:ilvl="0" w:tplc="DB24ACDC">
      <w:start w:val="1"/>
      <w:numFmt w:val="decimal"/>
      <w:pStyle w:val="StyleChart5XLeft0cmFirstline0cm"/>
      <w:lvlText w:val="Chart 5.%1:"/>
      <w:lvlJc w:val="left"/>
      <w:pPr>
        <w:ind w:left="4755" w:hanging="360"/>
      </w:pPr>
      <w:rPr>
        <w:rFonts w:ascii="Arial" w:hAnsi="Arial" w:hint="default"/>
        <w:b w:val="0"/>
        <w:i/>
        <w:caps w:val="0"/>
        <w:color w:val="4F4F4F"/>
        <w:sz w:val="22"/>
        <w:u w:val="none"/>
      </w:rPr>
    </w:lvl>
    <w:lvl w:ilvl="1" w:tplc="0C090019" w:tentative="1">
      <w:start w:val="1"/>
      <w:numFmt w:val="lowerLetter"/>
      <w:lvlText w:val="%2."/>
      <w:lvlJc w:val="left"/>
      <w:pPr>
        <w:ind w:left="5475" w:hanging="360"/>
      </w:pPr>
    </w:lvl>
    <w:lvl w:ilvl="2" w:tplc="0C09001B" w:tentative="1">
      <w:start w:val="1"/>
      <w:numFmt w:val="lowerRoman"/>
      <w:lvlText w:val="%3."/>
      <w:lvlJc w:val="right"/>
      <w:pPr>
        <w:ind w:left="6195" w:hanging="180"/>
      </w:pPr>
    </w:lvl>
    <w:lvl w:ilvl="3" w:tplc="0C09000F" w:tentative="1">
      <w:start w:val="1"/>
      <w:numFmt w:val="decimal"/>
      <w:lvlText w:val="%4."/>
      <w:lvlJc w:val="left"/>
      <w:pPr>
        <w:ind w:left="6915" w:hanging="360"/>
      </w:pPr>
    </w:lvl>
    <w:lvl w:ilvl="4" w:tplc="0C090019" w:tentative="1">
      <w:start w:val="1"/>
      <w:numFmt w:val="lowerLetter"/>
      <w:lvlText w:val="%5."/>
      <w:lvlJc w:val="left"/>
      <w:pPr>
        <w:ind w:left="7635" w:hanging="360"/>
      </w:pPr>
    </w:lvl>
    <w:lvl w:ilvl="5" w:tplc="0C09001B" w:tentative="1">
      <w:start w:val="1"/>
      <w:numFmt w:val="lowerRoman"/>
      <w:lvlText w:val="%6."/>
      <w:lvlJc w:val="right"/>
      <w:pPr>
        <w:ind w:left="8355" w:hanging="180"/>
      </w:pPr>
    </w:lvl>
    <w:lvl w:ilvl="6" w:tplc="0C09000F" w:tentative="1">
      <w:start w:val="1"/>
      <w:numFmt w:val="decimal"/>
      <w:lvlText w:val="%7."/>
      <w:lvlJc w:val="left"/>
      <w:pPr>
        <w:ind w:left="9075" w:hanging="360"/>
      </w:pPr>
    </w:lvl>
    <w:lvl w:ilvl="7" w:tplc="0C090019" w:tentative="1">
      <w:start w:val="1"/>
      <w:numFmt w:val="lowerLetter"/>
      <w:lvlText w:val="%8."/>
      <w:lvlJc w:val="left"/>
      <w:pPr>
        <w:ind w:left="9795" w:hanging="360"/>
      </w:pPr>
    </w:lvl>
    <w:lvl w:ilvl="8" w:tplc="0C09001B" w:tentative="1">
      <w:start w:val="1"/>
      <w:numFmt w:val="lowerRoman"/>
      <w:lvlText w:val="%9."/>
      <w:lvlJc w:val="right"/>
      <w:pPr>
        <w:ind w:left="10515" w:hanging="180"/>
      </w:pPr>
    </w:lvl>
  </w:abstractNum>
  <w:abstractNum w:abstractNumId="27" w15:restartNumberingAfterBreak="0">
    <w:nsid w:val="745E1539"/>
    <w:multiLevelType w:val="hybridMultilevel"/>
    <w:tmpl w:val="8FF67B44"/>
    <w:lvl w:ilvl="0" w:tplc="41387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A1949"/>
    <w:multiLevelType w:val="hybridMultilevel"/>
    <w:tmpl w:val="7DFE196C"/>
    <w:lvl w:ilvl="0" w:tplc="76809DFA">
      <w:start w:val="1"/>
      <w:numFmt w:val="decimal"/>
      <w:pStyle w:val="Chart41"/>
      <w:lvlText w:val="Chart 4.%1:"/>
      <w:lvlJc w:val="left"/>
      <w:pPr>
        <w:ind w:left="36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D75283"/>
    <w:multiLevelType w:val="multilevel"/>
    <w:tmpl w:val="C81C80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4"/>
  </w:num>
  <w:num w:numId="3">
    <w:abstractNumId w:val="1"/>
  </w:num>
  <w:num w:numId="4">
    <w:abstractNumId w:val="18"/>
  </w:num>
  <w:num w:numId="5">
    <w:abstractNumId w:val="8"/>
  </w:num>
  <w:num w:numId="6">
    <w:abstractNumId w:val="20"/>
  </w:num>
  <w:num w:numId="7">
    <w:abstractNumId w:val="24"/>
  </w:num>
  <w:num w:numId="8">
    <w:abstractNumId w:val="26"/>
  </w:num>
  <w:num w:numId="9">
    <w:abstractNumId w:val="2"/>
  </w:num>
  <w:num w:numId="10">
    <w:abstractNumId w:val="3"/>
  </w:num>
  <w:num w:numId="11">
    <w:abstractNumId w:val="23"/>
  </w:num>
  <w:num w:numId="12">
    <w:abstractNumId w:val="25"/>
  </w:num>
  <w:num w:numId="13">
    <w:abstractNumId w:val="4"/>
  </w:num>
  <w:num w:numId="14">
    <w:abstractNumId w:val="6"/>
  </w:num>
  <w:num w:numId="15">
    <w:abstractNumId w:val="13"/>
  </w:num>
  <w:num w:numId="16">
    <w:abstractNumId w:val="17"/>
  </w:num>
  <w:num w:numId="17">
    <w:abstractNumId w:val="10"/>
  </w:num>
  <w:num w:numId="18">
    <w:abstractNumId w:val="11"/>
  </w:num>
  <w:num w:numId="19">
    <w:abstractNumId w:val="15"/>
  </w:num>
  <w:num w:numId="20">
    <w:abstractNumId w:val="22"/>
  </w:num>
  <w:num w:numId="21">
    <w:abstractNumId w:val="16"/>
  </w:num>
  <w:num w:numId="22">
    <w:abstractNumId w:val="27"/>
  </w:num>
  <w:num w:numId="23">
    <w:abstractNumId w:val="19"/>
  </w:num>
  <w:num w:numId="24">
    <w:abstractNumId w:val="28"/>
  </w:num>
  <w:num w:numId="25">
    <w:abstractNumId w:val="29"/>
  </w:num>
  <w:num w:numId="26">
    <w:abstractNumId w:val="12"/>
  </w:num>
  <w:num w:numId="27">
    <w:abstractNumId w:val="9"/>
  </w:num>
  <w:num w:numId="28">
    <w:abstractNumId w:val="4"/>
  </w:num>
  <w:num w:numId="29">
    <w:abstractNumId w:val="28"/>
  </w:num>
  <w:num w:numId="30">
    <w:abstractNumId w:val="7"/>
  </w:num>
  <w:num w:numId="31">
    <w:abstractNumId w:val="13"/>
  </w:num>
  <w:num w:numId="32">
    <w:abstractNumId w:val="28"/>
  </w:num>
  <w:num w:numId="33">
    <w:abstractNumId w:val="28"/>
  </w:num>
  <w:num w:numId="34">
    <w:abstractNumId w:val="28"/>
  </w:num>
  <w:num w:numId="35">
    <w:abstractNumId w:val="5"/>
  </w:num>
  <w:num w:numId="36">
    <w:abstractNumId w:val="19"/>
  </w:num>
  <w:num w:numId="37">
    <w:abstractNumId w:val="19"/>
  </w:num>
  <w:num w:numId="38">
    <w:abstractNumId w:val="5"/>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76B"/>
    <w:rsid w:val="00000852"/>
    <w:rsid w:val="00000CC4"/>
    <w:rsid w:val="0000153D"/>
    <w:rsid w:val="0000167B"/>
    <w:rsid w:val="000017A5"/>
    <w:rsid w:val="00001E5E"/>
    <w:rsid w:val="00002217"/>
    <w:rsid w:val="00002512"/>
    <w:rsid w:val="0000282A"/>
    <w:rsid w:val="00002845"/>
    <w:rsid w:val="00002B72"/>
    <w:rsid w:val="00002D2C"/>
    <w:rsid w:val="0000346F"/>
    <w:rsid w:val="00003952"/>
    <w:rsid w:val="00003B31"/>
    <w:rsid w:val="00004B7F"/>
    <w:rsid w:val="00004BD4"/>
    <w:rsid w:val="00004BDA"/>
    <w:rsid w:val="00004D56"/>
    <w:rsid w:val="0000557E"/>
    <w:rsid w:val="000055B1"/>
    <w:rsid w:val="0000563D"/>
    <w:rsid w:val="00005913"/>
    <w:rsid w:val="00005AFF"/>
    <w:rsid w:val="00005E6A"/>
    <w:rsid w:val="000062D8"/>
    <w:rsid w:val="00006B67"/>
    <w:rsid w:val="00006B98"/>
    <w:rsid w:val="00006BD9"/>
    <w:rsid w:val="00006CE2"/>
    <w:rsid w:val="000076F8"/>
    <w:rsid w:val="00007B5E"/>
    <w:rsid w:val="00007F18"/>
    <w:rsid w:val="00010048"/>
    <w:rsid w:val="000101A0"/>
    <w:rsid w:val="000102FE"/>
    <w:rsid w:val="000103C4"/>
    <w:rsid w:val="0001065C"/>
    <w:rsid w:val="0001087F"/>
    <w:rsid w:val="00010F46"/>
    <w:rsid w:val="00011063"/>
    <w:rsid w:val="0001112D"/>
    <w:rsid w:val="00011157"/>
    <w:rsid w:val="00011397"/>
    <w:rsid w:val="00011C2E"/>
    <w:rsid w:val="00011C8C"/>
    <w:rsid w:val="00012335"/>
    <w:rsid w:val="00012A9E"/>
    <w:rsid w:val="00012B44"/>
    <w:rsid w:val="00012BB1"/>
    <w:rsid w:val="00013067"/>
    <w:rsid w:val="0001360B"/>
    <w:rsid w:val="00013613"/>
    <w:rsid w:val="000136D6"/>
    <w:rsid w:val="0001372D"/>
    <w:rsid w:val="00013D14"/>
    <w:rsid w:val="00013DCD"/>
    <w:rsid w:val="00013ED2"/>
    <w:rsid w:val="00013F5A"/>
    <w:rsid w:val="00014227"/>
    <w:rsid w:val="00014394"/>
    <w:rsid w:val="00014564"/>
    <w:rsid w:val="00014DC1"/>
    <w:rsid w:val="000151BF"/>
    <w:rsid w:val="000154BA"/>
    <w:rsid w:val="000159A5"/>
    <w:rsid w:val="00015A56"/>
    <w:rsid w:val="00015DEC"/>
    <w:rsid w:val="00016172"/>
    <w:rsid w:val="000161AB"/>
    <w:rsid w:val="000162DE"/>
    <w:rsid w:val="00016A27"/>
    <w:rsid w:val="000171EE"/>
    <w:rsid w:val="000172EA"/>
    <w:rsid w:val="000173E0"/>
    <w:rsid w:val="000174A2"/>
    <w:rsid w:val="0001799D"/>
    <w:rsid w:val="00017CBA"/>
    <w:rsid w:val="00017FBA"/>
    <w:rsid w:val="00020181"/>
    <w:rsid w:val="000204FE"/>
    <w:rsid w:val="0002067C"/>
    <w:rsid w:val="000206F5"/>
    <w:rsid w:val="00020794"/>
    <w:rsid w:val="00020BCD"/>
    <w:rsid w:val="000210FD"/>
    <w:rsid w:val="00021BD8"/>
    <w:rsid w:val="00021FA4"/>
    <w:rsid w:val="00022027"/>
    <w:rsid w:val="00022724"/>
    <w:rsid w:val="00022AB7"/>
    <w:rsid w:val="000230DC"/>
    <w:rsid w:val="00023917"/>
    <w:rsid w:val="00023FD1"/>
    <w:rsid w:val="0002448F"/>
    <w:rsid w:val="0002487A"/>
    <w:rsid w:val="00024BC2"/>
    <w:rsid w:val="00024C93"/>
    <w:rsid w:val="00025109"/>
    <w:rsid w:val="0002536B"/>
    <w:rsid w:val="00025496"/>
    <w:rsid w:val="000258F2"/>
    <w:rsid w:val="00025CCE"/>
    <w:rsid w:val="00026133"/>
    <w:rsid w:val="0002635D"/>
    <w:rsid w:val="00026532"/>
    <w:rsid w:val="00026BFD"/>
    <w:rsid w:val="00026EA6"/>
    <w:rsid w:val="0002727F"/>
    <w:rsid w:val="00027313"/>
    <w:rsid w:val="000275F2"/>
    <w:rsid w:val="000277EE"/>
    <w:rsid w:val="00027C62"/>
    <w:rsid w:val="00027D94"/>
    <w:rsid w:val="00027DFC"/>
    <w:rsid w:val="0003042F"/>
    <w:rsid w:val="0003052A"/>
    <w:rsid w:val="0003068D"/>
    <w:rsid w:val="00030701"/>
    <w:rsid w:val="00030744"/>
    <w:rsid w:val="00030D3A"/>
    <w:rsid w:val="00030E94"/>
    <w:rsid w:val="00031242"/>
    <w:rsid w:val="00031495"/>
    <w:rsid w:val="000315E7"/>
    <w:rsid w:val="0003172D"/>
    <w:rsid w:val="000317F7"/>
    <w:rsid w:val="000318FF"/>
    <w:rsid w:val="0003197E"/>
    <w:rsid w:val="00031B32"/>
    <w:rsid w:val="00031B8E"/>
    <w:rsid w:val="00031FA3"/>
    <w:rsid w:val="000324CD"/>
    <w:rsid w:val="00032683"/>
    <w:rsid w:val="00032CEE"/>
    <w:rsid w:val="00033316"/>
    <w:rsid w:val="0003337F"/>
    <w:rsid w:val="00033C03"/>
    <w:rsid w:val="00033C67"/>
    <w:rsid w:val="00033FD9"/>
    <w:rsid w:val="000340D3"/>
    <w:rsid w:val="0003415F"/>
    <w:rsid w:val="0003419C"/>
    <w:rsid w:val="000343D7"/>
    <w:rsid w:val="000344F7"/>
    <w:rsid w:val="00034D4D"/>
    <w:rsid w:val="00034D89"/>
    <w:rsid w:val="00035074"/>
    <w:rsid w:val="000354E6"/>
    <w:rsid w:val="00035754"/>
    <w:rsid w:val="00035AA8"/>
    <w:rsid w:val="00035B95"/>
    <w:rsid w:val="00036204"/>
    <w:rsid w:val="0003627B"/>
    <w:rsid w:val="000364C6"/>
    <w:rsid w:val="0003687C"/>
    <w:rsid w:val="0003715F"/>
    <w:rsid w:val="000376A6"/>
    <w:rsid w:val="00037A05"/>
    <w:rsid w:val="00037AF3"/>
    <w:rsid w:val="00037D81"/>
    <w:rsid w:val="00040A91"/>
    <w:rsid w:val="00041232"/>
    <w:rsid w:val="000412B8"/>
    <w:rsid w:val="00041374"/>
    <w:rsid w:val="000413F1"/>
    <w:rsid w:val="00041D1B"/>
    <w:rsid w:val="00042507"/>
    <w:rsid w:val="00042FA6"/>
    <w:rsid w:val="000430E9"/>
    <w:rsid w:val="0004324A"/>
    <w:rsid w:val="000434CD"/>
    <w:rsid w:val="0004389C"/>
    <w:rsid w:val="00043B49"/>
    <w:rsid w:val="0004422C"/>
    <w:rsid w:val="000447F0"/>
    <w:rsid w:val="000448F2"/>
    <w:rsid w:val="000453C8"/>
    <w:rsid w:val="0004544E"/>
    <w:rsid w:val="0004552C"/>
    <w:rsid w:val="00045702"/>
    <w:rsid w:val="00045719"/>
    <w:rsid w:val="00045C95"/>
    <w:rsid w:val="00045EE8"/>
    <w:rsid w:val="00046271"/>
    <w:rsid w:val="000463B4"/>
    <w:rsid w:val="00046420"/>
    <w:rsid w:val="00046A93"/>
    <w:rsid w:val="00046C09"/>
    <w:rsid w:val="00046EB5"/>
    <w:rsid w:val="000476AE"/>
    <w:rsid w:val="000478AC"/>
    <w:rsid w:val="000478DF"/>
    <w:rsid w:val="00047D16"/>
    <w:rsid w:val="00047F80"/>
    <w:rsid w:val="000500F0"/>
    <w:rsid w:val="00050167"/>
    <w:rsid w:val="00050511"/>
    <w:rsid w:val="00050AA5"/>
    <w:rsid w:val="00050C23"/>
    <w:rsid w:val="00050C9E"/>
    <w:rsid w:val="00050D8F"/>
    <w:rsid w:val="00050D98"/>
    <w:rsid w:val="00051133"/>
    <w:rsid w:val="00051176"/>
    <w:rsid w:val="000515B8"/>
    <w:rsid w:val="00051992"/>
    <w:rsid w:val="00051D8B"/>
    <w:rsid w:val="00052097"/>
    <w:rsid w:val="000521B7"/>
    <w:rsid w:val="00052271"/>
    <w:rsid w:val="000522B3"/>
    <w:rsid w:val="00052403"/>
    <w:rsid w:val="000524EB"/>
    <w:rsid w:val="0005266A"/>
    <w:rsid w:val="00052F7E"/>
    <w:rsid w:val="00052F93"/>
    <w:rsid w:val="00053004"/>
    <w:rsid w:val="0005318E"/>
    <w:rsid w:val="00053246"/>
    <w:rsid w:val="000537B8"/>
    <w:rsid w:val="00053DF6"/>
    <w:rsid w:val="00053E3A"/>
    <w:rsid w:val="00053F9E"/>
    <w:rsid w:val="000543D7"/>
    <w:rsid w:val="000547C9"/>
    <w:rsid w:val="000549DA"/>
    <w:rsid w:val="000549F3"/>
    <w:rsid w:val="00054EA7"/>
    <w:rsid w:val="000552A4"/>
    <w:rsid w:val="000556BF"/>
    <w:rsid w:val="00055AB6"/>
    <w:rsid w:val="00056ACB"/>
    <w:rsid w:val="00056CBE"/>
    <w:rsid w:val="00056E67"/>
    <w:rsid w:val="00056FA3"/>
    <w:rsid w:val="00056FA4"/>
    <w:rsid w:val="00056FA8"/>
    <w:rsid w:val="00057153"/>
    <w:rsid w:val="00057289"/>
    <w:rsid w:val="0005744C"/>
    <w:rsid w:val="000576E6"/>
    <w:rsid w:val="000577E5"/>
    <w:rsid w:val="00057813"/>
    <w:rsid w:val="00057C5E"/>
    <w:rsid w:val="00057F3C"/>
    <w:rsid w:val="000604F4"/>
    <w:rsid w:val="0006088F"/>
    <w:rsid w:val="000609F9"/>
    <w:rsid w:val="00060A00"/>
    <w:rsid w:val="00060BF4"/>
    <w:rsid w:val="00060E78"/>
    <w:rsid w:val="000610AF"/>
    <w:rsid w:val="00061413"/>
    <w:rsid w:val="0006178D"/>
    <w:rsid w:val="000618B2"/>
    <w:rsid w:val="00062162"/>
    <w:rsid w:val="0006274B"/>
    <w:rsid w:val="00062A57"/>
    <w:rsid w:val="00062BE3"/>
    <w:rsid w:val="00062C15"/>
    <w:rsid w:val="00062DA6"/>
    <w:rsid w:val="00062F08"/>
    <w:rsid w:val="00063785"/>
    <w:rsid w:val="00063926"/>
    <w:rsid w:val="00063B86"/>
    <w:rsid w:val="000644F4"/>
    <w:rsid w:val="0006478A"/>
    <w:rsid w:val="000649B8"/>
    <w:rsid w:val="00064C90"/>
    <w:rsid w:val="0006519A"/>
    <w:rsid w:val="000651F0"/>
    <w:rsid w:val="00065AE4"/>
    <w:rsid w:val="00065B8D"/>
    <w:rsid w:val="00065C91"/>
    <w:rsid w:val="000660E9"/>
    <w:rsid w:val="0006611A"/>
    <w:rsid w:val="0006668E"/>
    <w:rsid w:val="0006680A"/>
    <w:rsid w:val="000668AF"/>
    <w:rsid w:val="000668D8"/>
    <w:rsid w:val="00066B3E"/>
    <w:rsid w:val="00066CDE"/>
    <w:rsid w:val="000670BA"/>
    <w:rsid w:val="000676A2"/>
    <w:rsid w:val="000678FF"/>
    <w:rsid w:val="00067AC0"/>
    <w:rsid w:val="00067F78"/>
    <w:rsid w:val="00070C48"/>
    <w:rsid w:val="00071785"/>
    <w:rsid w:val="000717AB"/>
    <w:rsid w:val="00072056"/>
    <w:rsid w:val="0007277F"/>
    <w:rsid w:val="0007282C"/>
    <w:rsid w:val="00072E0C"/>
    <w:rsid w:val="00073213"/>
    <w:rsid w:val="000736D1"/>
    <w:rsid w:val="00073724"/>
    <w:rsid w:val="00073935"/>
    <w:rsid w:val="00073B1C"/>
    <w:rsid w:val="00073C2C"/>
    <w:rsid w:val="00073DAE"/>
    <w:rsid w:val="00073E04"/>
    <w:rsid w:val="00073E52"/>
    <w:rsid w:val="00073F56"/>
    <w:rsid w:val="00073F5D"/>
    <w:rsid w:val="00074A61"/>
    <w:rsid w:val="00074D15"/>
    <w:rsid w:val="00074D1B"/>
    <w:rsid w:val="00074E2D"/>
    <w:rsid w:val="000754C4"/>
    <w:rsid w:val="00075999"/>
    <w:rsid w:val="00075D92"/>
    <w:rsid w:val="00075D94"/>
    <w:rsid w:val="000760DA"/>
    <w:rsid w:val="00076245"/>
    <w:rsid w:val="00076313"/>
    <w:rsid w:val="000765ED"/>
    <w:rsid w:val="000766BD"/>
    <w:rsid w:val="0007684A"/>
    <w:rsid w:val="000768C4"/>
    <w:rsid w:val="000768CD"/>
    <w:rsid w:val="00076990"/>
    <w:rsid w:val="00076B89"/>
    <w:rsid w:val="00076C61"/>
    <w:rsid w:val="00076C7B"/>
    <w:rsid w:val="00076D3D"/>
    <w:rsid w:val="0007711F"/>
    <w:rsid w:val="000777A6"/>
    <w:rsid w:val="00077DA7"/>
    <w:rsid w:val="00077DCC"/>
    <w:rsid w:val="000801EF"/>
    <w:rsid w:val="0008063C"/>
    <w:rsid w:val="00080650"/>
    <w:rsid w:val="0008094F"/>
    <w:rsid w:val="00080A9A"/>
    <w:rsid w:val="00080F98"/>
    <w:rsid w:val="00081057"/>
    <w:rsid w:val="00081929"/>
    <w:rsid w:val="000819DB"/>
    <w:rsid w:val="00082BCE"/>
    <w:rsid w:val="00082D9A"/>
    <w:rsid w:val="00082EE3"/>
    <w:rsid w:val="000830C3"/>
    <w:rsid w:val="00083615"/>
    <w:rsid w:val="000836AF"/>
    <w:rsid w:val="00083A84"/>
    <w:rsid w:val="000841A9"/>
    <w:rsid w:val="000841C3"/>
    <w:rsid w:val="000842D1"/>
    <w:rsid w:val="00084466"/>
    <w:rsid w:val="0008460F"/>
    <w:rsid w:val="0008464A"/>
    <w:rsid w:val="000846BC"/>
    <w:rsid w:val="000846F6"/>
    <w:rsid w:val="00084AA3"/>
    <w:rsid w:val="00084AB7"/>
    <w:rsid w:val="00084BE5"/>
    <w:rsid w:val="00084C69"/>
    <w:rsid w:val="00084F97"/>
    <w:rsid w:val="00085A67"/>
    <w:rsid w:val="00085C92"/>
    <w:rsid w:val="00085DC0"/>
    <w:rsid w:val="000867BC"/>
    <w:rsid w:val="00086AB5"/>
    <w:rsid w:val="00086BF1"/>
    <w:rsid w:val="00086F9C"/>
    <w:rsid w:val="00087363"/>
    <w:rsid w:val="000873A7"/>
    <w:rsid w:val="00087969"/>
    <w:rsid w:val="000879A9"/>
    <w:rsid w:val="00087CC2"/>
    <w:rsid w:val="00087EAD"/>
    <w:rsid w:val="000901FD"/>
    <w:rsid w:val="000902B2"/>
    <w:rsid w:val="0009043B"/>
    <w:rsid w:val="00090628"/>
    <w:rsid w:val="00090B97"/>
    <w:rsid w:val="0009106A"/>
    <w:rsid w:val="000910E0"/>
    <w:rsid w:val="00091521"/>
    <w:rsid w:val="00091A1E"/>
    <w:rsid w:val="00091AA0"/>
    <w:rsid w:val="00091DBA"/>
    <w:rsid w:val="00091E1F"/>
    <w:rsid w:val="000920C1"/>
    <w:rsid w:val="00092129"/>
    <w:rsid w:val="000922E5"/>
    <w:rsid w:val="000922F2"/>
    <w:rsid w:val="000922F3"/>
    <w:rsid w:val="00092A48"/>
    <w:rsid w:val="00092F8D"/>
    <w:rsid w:val="0009325C"/>
    <w:rsid w:val="0009349F"/>
    <w:rsid w:val="00093545"/>
    <w:rsid w:val="00093EF0"/>
    <w:rsid w:val="000942C8"/>
    <w:rsid w:val="0009442E"/>
    <w:rsid w:val="000944C8"/>
    <w:rsid w:val="000947BF"/>
    <w:rsid w:val="00094932"/>
    <w:rsid w:val="00094DD5"/>
    <w:rsid w:val="00094E99"/>
    <w:rsid w:val="00094F44"/>
    <w:rsid w:val="0009572A"/>
    <w:rsid w:val="000957A1"/>
    <w:rsid w:val="0009586B"/>
    <w:rsid w:val="000958E7"/>
    <w:rsid w:val="00095A1D"/>
    <w:rsid w:val="00095C61"/>
    <w:rsid w:val="00095CED"/>
    <w:rsid w:val="000961BC"/>
    <w:rsid w:val="000971D0"/>
    <w:rsid w:val="000974A6"/>
    <w:rsid w:val="00097AD6"/>
    <w:rsid w:val="00097B2F"/>
    <w:rsid w:val="00097CDF"/>
    <w:rsid w:val="00097DA1"/>
    <w:rsid w:val="000A0188"/>
    <w:rsid w:val="000A03FE"/>
    <w:rsid w:val="000A0984"/>
    <w:rsid w:val="000A0B9F"/>
    <w:rsid w:val="000A0BEC"/>
    <w:rsid w:val="000A0FB2"/>
    <w:rsid w:val="000A183F"/>
    <w:rsid w:val="000A190F"/>
    <w:rsid w:val="000A191C"/>
    <w:rsid w:val="000A1B83"/>
    <w:rsid w:val="000A20DD"/>
    <w:rsid w:val="000A25AA"/>
    <w:rsid w:val="000A2A7B"/>
    <w:rsid w:val="000A2B7A"/>
    <w:rsid w:val="000A2D22"/>
    <w:rsid w:val="000A2F3C"/>
    <w:rsid w:val="000A3552"/>
    <w:rsid w:val="000A35A1"/>
    <w:rsid w:val="000A3652"/>
    <w:rsid w:val="000A37BE"/>
    <w:rsid w:val="000A3C52"/>
    <w:rsid w:val="000A447E"/>
    <w:rsid w:val="000A4D25"/>
    <w:rsid w:val="000A4DE2"/>
    <w:rsid w:val="000A4F18"/>
    <w:rsid w:val="000A4F45"/>
    <w:rsid w:val="000A53AE"/>
    <w:rsid w:val="000A588A"/>
    <w:rsid w:val="000A5DF6"/>
    <w:rsid w:val="000A5E13"/>
    <w:rsid w:val="000A5F9D"/>
    <w:rsid w:val="000A6196"/>
    <w:rsid w:val="000A64CE"/>
    <w:rsid w:val="000A657F"/>
    <w:rsid w:val="000A664D"/>
    <w:rsid w:val="000A6843"/>
    <w:rsid w:val="000A68D9"/>
    <w:rsid w:val="000A698D"/>
    <w:rsid w:val="000A6A86"/>
    <w:rsid w:val="000A6A87"/>
    <w:rsid w:val="000A6C7A"/>
    <w:rsid w:val="000A6E33"/>
    <w:rsid w:val="000A6F31"/>
    <w:rsid w:val="000A7070"/>
    <w:rsid w:val="000A76E3"/>
    <w:rsid w:val="000A7C28"/>
    <w:rsid w:val="000A7C9C"/>
    <w:rsid w:val="000A7E9A"/>
    <w:rsid w:val="000B0292"/>
    <w:rsid w:val="000B0593"/>
    <w:rsid w:val="000B0683"/>
    <w:rsid w:val="000B0F03"/>
    <w:rsid w:val="000B1292"/>
    <w:rsid w:val="000B1331"/>
    <w:rsid w:val="000B1730"/>
    <w:rsid w:val="000B1F0D"/>
    <w:rsid w:val="000B2082"/>
    <w:rsid w:val="000B217C"/>
    <w:rsid w:val="000B2247"/>
    <w:rsid w:val="000B25BD"/>
    <w:rsid w:val="000B26A9"/>
    <w:rsid w:val="000B29A6"/>
    <w:rsid w:val="000B32AE"/>
    <w:rsid w:val="000B330D"/>
    <w:rsid w:val="000B335B"/>
    <w:rsid w:val="000B36A4"/>
    <w:rsid w:val="000B3C16"/>
    <w:rsid w:val="000B3DCB"/>
    <w:rsid w:val="000B47AC"/>
    <w:rsid w:val="000B48BB"/>
    <w:rsid w:val="000B4B0F"/>
    <w:rsid w:val="000B4B3B"/>
    <w:rsid w:val="000B4F67"/>
    <w:rsid w:val="000B5D7E"/>
    <w:rsid w:val="000B601D"/>
    <w:rsid w:val="000B6065"/>
    <w:rsid w:val="000B63BE"/>
    <w:rsid w:val="000B6504"/>
    <w:rsid w:val="000B6634"/>
    <w:rsid w:val="000B6BB0"/>
    <w:rsid w:val="000B6EEF"/>
    <w:rsid w:val="000B7BEA"/>
    <w:rsid w:val="000B7EA0"/>
    <w:rsid w:val="000C0086"/>
    <w:rsid w:val="000C0405"/>
    <w:rsid w:val="000C0689"/>
    <w:rsid w:val="000C0935"/>
    <w:rsid w:val="000C0CF9"/>
    <w:rsid w:val="000C0E9F"/>
    <w:rsid w:val="000C1142"/>
    <w:rsid w:val="000C1BF1"/>
    <w:rsid w:val="000C240A"/>
    <w:rsid w:val="000C243C"/>
    <w:rsid w:val="000C2511"/>
    <w:rsid w:val="000C2716"/>
    <w:rsid w:val="000C3942"/>
    <w:rsid w:val="000C3C63"/>
    <w:rsid w:val="000C3CAB"/>
    <w:rsid w:val="000C3CC8"/>
    <w:rsid w:val="000C3D67"/>
    <w:rsid w:val="000C3E98"/>
    <w:rsid w:val="000C3F0F"/>
    <w:rsid w:val="000C404A"/>
    <w:rsid w:val="000C4309"/>
    <w:rsid w:val="000C4380"/>
    <w:rsid w:val="000C4418"/>
    <w:rsid w:val="000C4549"/>
    <w:rsid w:val="000C5488"/>
    <w:rsid w:val="000C560B"/>
    <w:rsid w:val="000C57C1"/>
    <w:rsid w:val="000C6280"/>
    <w:rsid w:val="000C6570"/>
    <w:rsid w:val="000C6906"/>
    <w:rsid w:val="000C73B3"/>
    <w:rsid w:val="000C7A69"/>
    <w:rsid w:val="000C7CCC"/>
    <w:rsid w:val="000C7F0B"/>
    <w:rsid w:val="000D011C"/>
    <w:rsid w:val="000D0187"/>
    <w:rsid w:val="000D03AE"/>
    <w:rsid w:val="000D0575"/>
    <w:rsid w:val="000D06DE"/>
    <w:rsid w:val="000D071C"/>
    <w:rsid w:val="000D071F"/>
    <w:rsid w:val="000D0810"/>
    <w:rsid w:val="000D0D5A"/>
    <w:rsid w:val="000D1914"/>
    <w:rsid w:val="000D1BF1"/>
    <w:rsid w:val="000D210D"/>
    <w:rsid w:val="000D2202"/>
    <w:rsid w:val="000D2750"/>
    <w:rsid w:val="000D28DF"/>
    <w:rsid w:val="000D2BAC"/>
    <w:rsid w:val="000D2C71"/>
    <w:rsid w:val="000D2CB6"/>
    <w:rsid w:val="000D2F5F"/>
    <w:rsid w:val="000D323D"/>
    <w:rsid w:val="000D33F3"/>
    <w:rsid w:val="000D4494"/>
    <w:rsid w:val="000D4645"/>
    <w:rsid w:val="000D4928"/>
    <w:rsid w:val="000D4DFC"/>
    <w:rsid w:val="000D51B1"/>
    <w:rsid w:val="000D5878"/>
    <w:rsid w:val="000D593A"/>
    <w:rsid w:val="000D5AE8"/>
    <w:rsid w:val="000D5E85"/>
    <w:rsid w:val="000D5FF3"/>
    <w:rsid w:val="000D6BA0"/>
    <w:rsid w:val="000D6DA0"/>
    <w:rsid w:val="000D6F3A"/>
    <w:rsid w:val="000D787A"/>
    <w:rsid w:val="000D78D4"/>
    <w:rsid w:val="000E058B"/>
    <w:rsid w:val="000E06A9"/>
    <w:rsid w:val="000E0CE7"/>
    <w:rsid w:val="000E0DD4"/>
    <w:rsid w:val="000E0F9C"/>
    <w:rsid w:val="000E15D3"/>
    <w:rsid w:val="000E228F"/>
    <w:rsid w:val="000E2478"/>
    <w:rsid w:val="000E25FA"/>
    <w:rsid w:val="000E2640"/>
    <w:rsid w:val="000E2BE7"/>
    <w:rsid w:val="000E2CEC"/>
    <w:rsid w:val="000E2E37"/>
    <w:rsid w:val="000E334D"/>
    <w:rsid w:val="000E376B"/>
    <w:rsid w:val="000E3BCD"/>
    <w:rsid w:val="000E3FC9"/>
    <w:rsid w:val="000E4923"/>
    <w:rsid w:val="000E4E79"/>
    <w:rsid w:val="000E5134"/>
    <w:rsid w:val="000E5961"/>
    <w:rsid w:val="000E5CF2"/>
    <w:rsid w:val="000E5E56"/>
    <w:rsid w:val="000E5F01"/>
    <w:rsid w:val="000E600F"/>
    <w:rsid w:val="000E64D3"/>
    <w:rsid w:val="000E663F"/>
    <w:rsid w:val="000E6C45"/>
    <w:rsid w:val="000E6FB3"/>
    <w:rsid w:val="000E7715"/>
    <w:rsid w:val="000E78A3"/>
    <w:rsid w:val="000E7FD4"/>
    <w:rsid w:val="000F0223"/>
    <w:rsid w:val="000F0239"/>
    <w:rsid w:val="000F026C"/>
    <w:rsid w:val="000F0602"/>
    <w:rsid w:val="000F0950"/>
    <w:rsid w:val="000F0AF2"/>
    <w:rsid w:val="000F0F67"/>
    <w:rsid w:val="000F0FD8"/>
    <w:rsid w:val="000F1305"/>
    <w:rsid w:val="000F1328"/>
    <w:rsid w:val="000F1550"/>
    <w:rsid w:val="000F18DE"/>
    <w:rsid w:val="000F1A67"/>
    <w:rsid w:val="000F1E65"/>
    <w:rsid w:val="000F1F9D"/>
    <w:rsid w:val="000F26FD"/>
    <w:rsid w:val="000F2EC2"/>
    <w:rsid w:val="000F3C82"/>
    <w:rsid w:val="000F3DFE"/>
    <w:rsid w:val="000F3FFC"/>
    <w:rsid w:val="000F4173"/>
    <w:rsid w:val="000F41B5"/>
    <w:rsid w:val="000F4251"/>
    <w:rsid w:val="000F4519"/>
    <w:rsid w:val="000F4AAC"/>
    <w:rsid w:val="000F4D2B"/>
    <w:rsid w:val="000F4E51"/>
    <w:rsid w:val="000F56E2"/>
    <w:rsid w:val="000F5CBF"/>
    <w:rsid w:val="000F5E0A"/>
    <w:rsid w:val="000F659B"/>
    <w:rsid w:val="000F67C4"/>
    <w:rsid w:val="000F7A3E"/>
    <w:rsid w:val="000F7F5C"/>
    <w:rsid w:val="001000E6"/>
    <w:rsid w:val="00100311"/>
    <w:rsid w:val="0010073C"/>
    <w:rsid w:val="001008B6"/>
    <w:rsid w:val="001009D8"/>
    <w:rsid w:val="00100CD7"/>
    <w:rsid w:val="00100E58"/>
    <w:rsid w:val="00101315"/>
    <w:rsid w:val="00101344"/>
    <w:rsid w:val="00101B79"/>
    <w:rsid w:val="00101D79"/>
    <w:rsid w:val="00102077"/>
    <w:rsid w:val="00102193"/>
    <w:rsid w:val="0010240B"/>
    <w:rsid w:val="00102F6B"/>
    <w:rsid w:val="0010304F"/>
    <w:rsid w:val="001030C7"/>
    <w:rsid w:val="00103593"/>
    <w:rsid w:val="0010360E"/>
    <w:rsid w:val="00103F8E"/>
    <w:rsid w:val="001046CE"/>
    <w:rsid w:val="00104BF2"/>
    <w:rsid w:val="00104C71"/>
    <w:rsid w:val="00105207"/>
    <w:rsid w:val="001054B0"/>
    <w:rsid w:val="001056E3"/>
    <w:rsid w:val="00105916"/>
    <w:rsid w:val="00105C6C"/>
    <w:rsid w:val="00106055"/>
    <w:rsid w:val="00106D00"/>
    <w:rsid w:val="00106D63"/>
    <w:rsid w:val="001077D2"/>
    <w:rsid w:val="00107871"/>
    <w:rsid w:val="00107CFB"/>
    <w:rsid w:val="00107FF7"/>
    <w:rsid w:val="0011017D"/>
    <w:rsid w:val="00110408"/>
    <w:rsid w:val="00110679"/>
    <w:rsid w:val="001110B3"/>
    <w:rsid w:val="00111328"/>
    <w:rsid w:val="00111430"/>
    <w:rsid w:val="00111436"/>
    <w:rsid w:val="0011176C"/>
    <w:rsid w:val="00111976"/>
    <w:rsid w:val="001128C8"/>
    <w:rsid w:val="00112B77"/>
    <w:rsid w:val="00112DD0"/>
    <w:rsid w:val="00112F0F"/>
    <w:rsid w:val="00113330"/>
    <w:rsid w:val="0011392C"/>
    <w:rsid w:val="00113A7D"/>
    <w:rsid w:val="00113C35"/>
    <w:rsid w:val="00113CB6"/>
    <w:rsid w:val="00114298"/>
    <w:rsid w:val="001144CE"/>
    <w:rsid w:val="00114A39"/>
    <w:rsid w:val="00115246"/>
    <w:rsid w:val="001153AB"/>
    <w:rsid w:val="00115758"/>
    <w:rsid w:val="00116553"/>
    <w:rsid w:val="00116632"/>
    <w:rsid w:val="00116B2F"/>
    <w:rsid w:val="00117307"/>
    <w:rsid w:val="001173DC"/>
    <w:rsid w:val="001174B7"/>
    <w:rsid w:val="00117A19"/>
    <w:rsid w:val="00120024"/>
    <w:rsid w:val="00120FC4"/>
    <w:rsid w:val="00121410"/>
    <w:rsid w:val="001214B6"/>
    <w:rsid w:val="001214D2"/>
    <w:rsid w:val="001215F7"/>
    <w:rsid w:val="00121C30"/>
    <w:rsid w:val="00122506"/>
    <w:rsid w:val="00122772"/>
    <w:rsid w:val="00122BEC"/>
    <w:rsid w:val="00122BED"/>
    <w:rsid w:val="001232D4"/>
    <w:rsid w:val="00123ED0"/>
    <w:rsid w:val="001243F8"/>
    <w:rsid w:val="00124822"/>
    <w:rsid w:val="001248ED"/>
    <w:rsid w:val="00124936"/>
    <w:rsid w:val="001249EA"/>
    <w:rsid w:val="00124B21"/>
    <w:rsid w:val="00124D3B"/>
    <w:rsid w:val="00124E5A"/>
    <w:rsid w:val="0012537E"/>
    <w:rsid w:val="0012573E"/>
    <w:rsid w:val="00125A06"/>
    <w:rsid w:val="00125A40"/>
    <w:rsid w:val="00125E8A"/>
    <w:rsid w:val="00125F61"/>
    <w:rsid w:val="00126648"/>
    <w:rsid w:val="00126E40"/>
    <w:rsid w:val="00126E57"/>
    <w:rsid w:val="00126E7B"/>
    <w:rsid w:val="0012701D"/>
    <w:rsid w:val="001274E1"/>
    <w:rsid w:val="00127863"/>
    <w:rsid w:val="001278AD"/>
    <w:rsid w:val="00127C36"/>
    <w:rsid w:val="00127CD2"/>
    <w:rsid w:val="00130624"/>
    <w:rsid w:val="001307BC"/>
    <w:rsid w:val="00130A7A"/>
    <w:rsid w:val="00130BA0"/>
    <w:rsid w:val="00130D1B"/>
    <w:rsid w:val="00130D33"/>
    <w:rsid w:val="001313D4"/>
    <w:rsid w:val="00131442"/>
    <w:rsid w:val="00131565"/>
    <w:rsid w:val="00131635"/>
    <w:rsid w:val="0013163A"/>
    <w:rsid w:val="0013163F"/>
    <w:rsid w:val="00131744"/>
    <w:rsid w:val="00131840"/>
    <w:rsid w:val="00131958"/>
    <w:rsid w:val="00131A4B"/>
    <w:rsid w:val="00132108"/>
    <w:rsid w:val="00132497"/>
    <w:rsid w:val="001324B1"/>
    <w:rsid w:val="001324CF"/>
    <w:rsid w:val="00132908"/>
    <w:rsid w:val="00132949"/>
    <w:rsid w:val="00132C9F"/>
    <w:rsid w:val="00132E3E"/>
    <w:rsid w:val="00132E5B"/>
    <w:rsid w:val="00132E60"/>
    <w:rsid w:val="001332BE"/>
    <w:rsid w:val="00133377"/>
    <w:rsid w:val="001333B3"/>
    <w:rsid w:val="0013370D"/>
    <w:rsid w:val="00133A4E"/>
    <w:rsid w:val="00133C08"/>
    <w:rsid w:val="00133CD9"/>
    <w:rsid w:val="00133D39"/>
    <w:rsid w:val="00133D85"/>
    <w:rsid w:val="00133F95"/>
    <w:rsid w:val="00134039"/>
    <w:rsid w:val="00134282"/>
    <w:rsid w:val="00134602"/>
    <w:rsid w:val="001346B3"/>
    <w:rsid w:val="00134AF8"/>
    <w:rsid w:val="00135025"/>
    <w:rsid w:val="001355EA"/>
    <w:rsid w:val="00135926"/>
    <w:rsid w:val="00135AD8"/>
    <w:rsid w:val="00135C78"/>
    <w:rsid w:val="00136486"/>
    <w:rsid w:val="00136629"/>
    <w:rsid w:val="001366B2"/>
    <w:rsid w:val="00136DCF"/>
    <w:rsid w:val="00136F79"/>
    <w:rsid w:val="0013709D"/>
    <w:rsid w:val="001372AB"/>
    <w:rsid w:val="0013739A"/>
    <w:rsid w:val="0013744E"/>
    <w:rsid w:val="00137483"/>
    <w:rsid w:val="00137620"/>
    <w:rsid w:val="0013769F"/>
    <w:rsid w:val="00137E07"/>
    <w:rsid w:val="00140164"/>
    <w:rsid w:val="0014068B"/>
    <w:rsid w:val="0014073A"/>
    <w:rsid w:val="00140766"/>
    <w:rsid w:val="001409DE"/>
    <w:rsid w:val="00140D7B"/>
    <w:rsid w:val="001410C2"/>
    <w:rsid w:val="00141594"/>
    <w:rsid w:val="00141980"/>
    <w:rsid w:val="00141D05"/>
    <w:rsid w:val="00142036"/>
    <w:rsid w:val="00142236"/>
    <w:rsid w:val="0014245A"/>
    <w:rsid w:val="00142994"/>
    <w:rsid w:val="00142C29"/>
    <w:rsid w:val="001432F0"/>
    <w:rsid w:val="0014336F"/>
    <w:rsid w:val="00143561"/>
    <w:rsid w:val="001437A6"/>
    <w:rsid w:val="00143897"/>
    <w:rsid w:val="001438A2"/>
    <w:rsid w:val="00143AEF"/>
    <w:rsid w:val="00143B4D"/>
    <w:rsid w:val="00144005"/>
    <w:rsid w:val="00144699"/>
    <w:rsid w:val="0014471A"/>
    <w:rsid w:val="001447F5"/>
    <w:rsid w:val="0014494D"/>
    <w:rsid w:val="00144997"/>
    <w:rsid w:val="001449BC"/>
    <w:rsid w:val="00144C97"/>
    <w:rsid w:val="00144CE2"/>
    <w:rsid w:val="00144F99"/>
    <w:rsid w:val="001451E7"/>
    <w:rsid w:val="001458A6"/>
    <w:rsid w:val="00145947"/>
    <w:rsid w:val="00145999"/>
    <w:rsid w:val="00145A10"/>
    <w:rsid w:val="00145FEB"/>
    <w:rsid w:val="00146875"/>
    <w:rsid w:val="0014693F"/>
    <w:rsid w:val="00146B73"/>
    <w:rsid w:val="00146DE5"/>
    <w:rsid w:val="00147695"/>
    <w:rsid w:val="00147B34"/>
    <w:rsid w:val="001501DD"/>
    <w:rsid w:val="00150602"/>
    <w:rsid w:val="001510BF"/>
    <w:rsid w:val="001510D0"/>
    <w:rsid w:val="00151102"/>
    <w:rsid w:val="00151498"/>
    <w:rsid w:val="001514CB"/>
    <w:rsid w:val="0015195D"/>
    <w:rsid w:val="001519BF"/>
    <w:rsid w:val="00151B45"/>
    <w:rsid w:val="00151CAA"/>
    <w:rsid w:val="00151CCA"/>
    <w:rsid w:val="00152205"/>
    <w:rsid w:val="00152587"/>
    <w:rsid w:val="0015295C"/>
    <w:rsid w:val="00152C05"/>
    <w:rsid w:val="00152C19"/>
    <w:rsid w:val="001530FB"/>
    <w:rsid w:val="001538F8"/>
    <w:rsid w:val="00153F5F"/>
    <w:rsid w:val="00153FE8"/>
    <w:rsid w:val="0015414B"/>
    <w:rsid w:val="001546CD"/>
    <w:rsid w:val="00154D3D"/>
    <w:rsid w:val="00154DEB"/>
    <w:rsid w:val="00154E3B"/>
    <w:rsid w:val="00154EE9"/>
    <w:rsid w:val="00155ABC"/>
    <w:rsid w:val="00155CE9"/>
    <w:rsid w:val="00156037"/>
    <w:rsid w:val="0015615D"/>
    <w:rsid w:val="00156821"/>
    <w:rsid w:val="001568F6"/>
    <w:rsid w:val="0015693F"/>
    <w:rsid w:val="0015699C"/>
    <w:rsid w:val="00156E46"/>
    <w:rsid w:val="00157512"/>
    <w:rsid w:val="001575E0"/>
    <w:rsid w:val="00157603"/>
    <w:rsid w:val="00157781"/>
    <w:rsid w:val="001578B5"/>
    <w:rsid w:val="001579DF"/>
    <w:rsid w:val="00157A15"/>
    <w:rsid w:val="00157A81"/>
    <w:rsid w:val="00158F91"/>
    <w:rsid w:val="001602A9"/>
    <w:rsid w:val="00160AEC"/>
    <w:rsid w:val="00161182"/>
    <w:rsid w:val="001618A1"/>
    <w:rsid w:val="00161990"/>
    <w:rsid w:val="00161C47"/>
    <w:rsid w:val="001626C4"/>
    <w:rsid w:val="00162A88"/>
    <w:rsid w:val="00162B44"/>
    <w:rsid w:val="00162BA4"/>
    <w:rsid w:val="00162C2F"/>
    <w:rsid w:val="00162C96"/>
    <w:rsid w:val="00163106"/>
    <w:rsid w:val="00163675"/>
    <w:rsid w:val="00163795"/>
    <w:rsid w:val="001638AE"/>
    <w:rsid w:val="00163955"/>
    <w:rsid w:val="00163CFE"/>
    <w:rsid w:val="0016434B"/>
    <w:rsid w:val="00164621"/>
    <w:rsid w:val="00164833"/>
    <w:rsid w:val="0016559A"/>
    <w:rsid w:val="001657A9"/>
    <w:rsid w:val="001657E8"/>
    <w:rsid w:val="001658EA"/>
    <w:rsid w:val="001664AB"/>
    <w:rsid w:val="001669B6"/>
    <w:rsid w:val="00166B62"/>
    <w:rsid w:val="00166C5D"/>
    <w:rsid w:val="00166CC6"/>
    <w:rsid w:val="00166D64"/>
    <w:rsid w:val="00166E7E"/>
    <w:rsid w:val="00166FB2"/>
    <w:rsid w:val="0016718B"/>
    <w:rsid w:val="001675BC"/>
    <w:rsid w:val="00167625"/>
    <w:rsid w:val="00171200"/>
    <w:rsid w:val="0017162B"/>
    <w:rsid w:val="0017193B"/>
    <w:rsid w:val="00171ACD"/>
    <w:rsid w:val="00171EFC"/>
    <w:rsid w:val="00171F27"/>
    <w:rsid w:val="00172480"/>
    <w:rsid w:val="001725D3"/>
    <w:rsid w:val="001726F5"/>
    <w:rsid w:val="001732C9"/>
    <w:rsid w:val="0017387D"/>
    <w:rsid w:val="001739E2"/>
    <w:rsid w:val="00173BEF"/>
    <w:rsid w:val="00173E88"/>
    <w:rsid w:val="00173ECB"/>
    <w:rsid w:val="00173FDD"/>
    <w:rsid w:val="001740FB"/>
    <w:rsid w:val="001743FE"/>
    <w:rsid w:val="00174463"/>
    <w:rsid w:val="00174766"/>
    <w:rsid w:val="0017489B"/>
    <w:rsid w:val="0017496D"/>
    <w:rsid w:val="00174C10"/>
    <w:rsid w:val="00174CD0"/>
    <w:rsid w:val="00174D24"/>
    <w:rsid w:val="00174E05"/>
    <w:rsid w:val="00175000"/>
    <w:rsid w:val="00175038"/>
    <w:rsid w:val="001751DA"/>
    <w:rsid w:val="00175315"/>
    <w:rsid w:val="0017570E"/>
    <w:rsid w:val="00175B02"/>
    <w:rsid w:val="00175C28"/>
    <w:rsid w:val="001762C5"/>
    <w:rsid w:val="001762EF"/>
    <w:rsid w:val="00176331"/>
    <w:rsid w:val="0017655C"/>
    <w:rsid w:val="001765B9"/>
    <w:rsid w:val="0017695F"/>
    <w:rsid w:val="001769B3"/>
    <w:rsid w:val="00177223"/>
    <w:rsid w:val="00177689"/>
    <w:rsid w:val="001779D4"/>
    <w:rsid w:val="00177DBA"/>
    <w:rsid w:val="00180849"/>
    <w:rsid w:val="00180914"/>
    <w:rsid w:val="0018099F"/>
    <w:rsid w:val="001809A7"/>
    <w:rsid w:val="00180B75"/>
    <w:rsid w:val="00180DA3"/>
    <w:rsid w:val="00180E9A"/>
    <w:rsid w:val="00181085"/>
    <w:rsid w:val="00181522"/>
    <w:rsid w:val="0018182C"/>
    <w:rsid w:val="00181BBB"/>
    <w:rsid w:val="00181EE8"/>
    <w:rsid w:val="001820AC"/>
    <w:rsid w:val="0018285C"/>
    <w:rsid w:val="001828C6"/>
    <w:rsid w:val="00182B06"/>
    <w:rsid w:val="00182B6B"/>
    <w:rsid w:val="00183242"/>
    <w:rsid w:val="001833F5"/>
    <w:rsid w:val="00183DF0"/>
    <w:rsid w:val="00183F0A"/>
    <w:rsid w:val="00184EAD"/>
    <w:rsid w:val="00185062"/>
    <w:rsid w:val="001853C0"/>
    <w:rsid w:val="00185C64"/>
    <w:rsid w:val="001868AE"/>
    <w:rsid w:val="00186C20"/>
    <w:rsid w:val="001878E2"/>
    <w:rsid w:val="00187949"/>
    <w:rsid w:val="00187B73"/>
    <w:rsid w:val="00187E36"/>
    <w:rsid w:val="00187F18"/>
    <w:rsid w:val="00190080"/>
    <w:rsid w:val="001903BA"/>
    <w:rsid w:val="001904BC"/>
    <w:rsid w:val="00190661"/>
    <w:rsid w:val="00190D71"/>
    <w:rsid w:val="00190DA7"/>
    <w:rsid w:val="00191DF5"/>
    <w:rsid w:val="001920EC"/>
    <w:rsid w:val="00192158"/>
    <w:rsid w:val="001921E8"/>
    <w:rsid w:val="001924B8"/>
    <w:rsid w:val="0019285F"/>
    <w:rsid w:val="0019327F"/>
    <w:rsid w:val="00193388"/>
    <w:rsid w:val="001933FA"/>
    <w:rsid w:val="00193563"/>
    <w:rsid w:val="001936CC"/>
    <w:rsid w:val="00193831"/>
    <w:rsid w:val="001939C7"/>
    <w:rsid w:val="001939EE"/>
    <w:rsid w:val="00193C92"/>
    <w:rsid w:val="001941C0"/>
    <w:rsid w:val="001942BF"/>
    <w:rsid w:val="001943C2"/>
    <w:rsid w:val="0019542F"/>
    <w:rsid w:val="001959CF"/>
    <w:rsid w:val="00195E0D"/>
    <w:rsid w:val="00196671"/>
    <w:rsid w:val="00196733"/>
    <w:rsid w:val="00196A99"/>
    <w:rsid w:val="00196CD4"/>
    <w:rsid w:val="00196DC5"/>
    <w:rsid w:val="001972AD"/>
    <w:rsid w:val="0019754A"/>
    <w:rsid w:val="0019777D"/>
    <w:rsid w:val="00197840"/>
    <w:rsid w:val="00197F02"/>
    <w:rsid w:val="00197FAA"/>
    <w:rsid w:val="001A022B"/>
    <w:rsid w:val="001A0351"/>
    <w:rsid w:val="001A0484"/>
    <w:rsid w:val="001A078A"/>
    <w:rsid w:val="001A0990"/>
    <w:rsid w:val="001A0B22"/>
    <w:rsid w:val="001A0D01"/>
    <w:rsid w:val="001A0DC9"/>
    <w:rsid w:val="001A10C5"/>
    <w:rsid w:val="001A10C9"/>
    <w:rsid w:val="001A1259"/>
    <w:rsid w:val="001A176F"/>
    <w:rsid w:val="001A1871"/>
    <w:rsid w:val="001A1DCB"/>
    <w:rsid w:val="001A1FEE"/>
    <w:rsid w:val="001A206F"/>
    <w:rsid w:val="001A20A1"/>
    <w:rsid w:val="001A25D5"/>
    <w:rsid w:val="001A265C"/>
    <w:rsid w:val="001A2BD5"/>
    <w:rsid w:val="001A301C"/>
    <w:rsid w:val="001A32A7"/>
    <w:rsid w:val="001A331A"/>
    <w:rsid w:val="001A39D7"/>
    <w:rsid w:val="001A4069"/>
    <w:rsid w:val="001A4636"/>
    <w:rsid w:val="001A4BC3"/>
    <w:rsid w:val="001A4BE3"/>
    <w:rsid w:val="001A4E53"/>
    <w:rsid w:val="001A585E"/>
    <w:rsid w:val="001A5F88"/>
    <w:rsid w:val="001A6131"/>
    <w:rsid w:val="001A6BA6"/>
    <w:rsid w:val="001A6C68"/>
    <w:rsid w:val="001A6F4D"/>
    <w:rsid w:val="001A7898"/>
    <w:rsid w:val="001A7971"/>
    <w:rsid w:val="001B017C"/>
    <w:rsid w:val="001B0274"/>
    <w:rsid w:val="001B0296"/>
    <w:rsid w:val="001B039B"/>
    <w:rsid w:val="001B057F"/>
    <w:rsid w:val="001B05C0"/>
    <w:rsid w:val="001B0612"/>
    <w:rsid w:val="001B08AD"/>
    <w:rsid w:val="001B0D56"/>
    <w:rsid w:val="001B0DC4"/>
    <w:rsid w:val="001B0EA2"/>
    <w:rsid w:val="001B0EAD"/>
    <w:rsid w:val="001B0EFD"/>
    <w:rsid w:val="001B0F76"/>
    <w:rsid w:val="001B13A2"/>
    <w:rsid w:val="001B1BFB"/>
    <w:rsid w:val="001B1C24"/>
    <w:rsid w:val="001B2107"/>
    <w:rsid w:val="001B263C"/>
    <w:rsid w:val="001B27C0"/>
    <w:rsid w:val="001B2AD4"/>
    <w:rsid w:val="001B32DD"/>
    <w:rsid w:val="001B330C"/>
    <w:rsid w:val="001B389A"/>
    <w:rsid w:val="001B3AEE"/>
    <w:rsid w:val="001B3C39"/>
    <w:rsid w:val="001B44F1"/>
    <w:rsid w:val="001B48B5"/>
    <w:rsid w:val="001B4942"/>
    <w:rsid w:val="001B49FE"/>
    <w:rsid w:val="001B4CDD"/>
    <w:rsid w:val="001B4FEA"/>
    <w:rsid w:val="001B5073"/>
    <w:rsid w:val="001B53FA"/>
    <w:rsid w:val="001B561F"/>
    <w:rsid w:val="001B5ACF"/>
    <w:rsid w:val="001B5E01"/>
    <w:rsid w:val="001B5F35"/>
    <w:rsid w:val="001B6671"/>
    <w:rsid w:val="001B6967"/>
    <w:rsid w:val="001B6A80"/>
    <w:rsid w:val="001B6E1E"/>
    <w:rsid w:val="001B72BD"/>
    <w:rsid w:val="001B7445"/>
    <w:rsid w:val="001B761F"/>
    <w:rsid w:val="001B78C2"/>
    <w:rsid w:val="001B7EF6"/>
    <w:rsid w:val="001C0517"/>
    <w:rsid w:val="001C0819"/>
    <w:rsid w:val="001C094F"/>
    <w:rsid w:val="001C0B83"/>
    <w:rsid w:val="001C0BC8"/>
    <w:rsid w:val="001C0CA8"/>
    <w:rsid w:val="001C0D7F"/>
    <w:rsid w:val="001C0DD4"/>
    <w:rsid w:val="001C1063"/>
    <w:rsid w:val="001C1097"/>
    <w:rsid w:val="001C1415"/>
    <w:rsid w:val="001C14CA"/>
    <w:rsid w:val="001C188A"/>
    <w:rsid w:val="001C19FC"/>
    <w:rsid w:val="001C1A05"/>
    <w:rsid w:val="001C1A0D"/>
    <w:rsid w:val="001C1D5F"/>
    <w:rsid w:val="001C1E94"/>
    <w:rsid w:val="001C20B4"/>
    <w:rsid w:val="001C2470"/>
    <w:rsid w:val="001C2CE8"/>
    <w:rsid w:val="001C2F8D"/>
    <w:rsid w:val="001C3ADC"/>
    <w:rsid w:val="001C3EBB"/>
    <w:rsid w:val="001C3ED0"/>
    <w:rsid w:val="001C452D"/>
    <w:rsid w:val="001C4594"/>
    <w:rsid w:val="001C4810"/>
    <w:rsid w:val="001C5558"/>
    <w:rsid w:val="001C56A5"/>
    <w:rsid w:val="001C6032"/>
    <w:rsid w:val="001C652C"/>
    <w:rsid w:val="001C6A1E"/>
    <w:rsid w:val="001C6B0F"/>
    <w:rsid w:val="001C721E"/>
    <w:rsid w:val="001C7C6C"/>
    <w:rsid w:val="001D0191"/>
    <w:rsid w:val="001D0D37"/>
    <w:rsid w:val="001D0EBB"/>
    <w:rsid w:val="001D13CD"/>
    <w:rsid w:val="001D1858"/>
    <w:rsid w:val="001D196A"/>
    <w:rsid w:val="001D1B35"/>
    <w:rsid w:val="001D264E"/>
    <w:rsid w:val="001D2661"/>
    <w:rsid w:val="001D2834"/>
    <w:rsid w:val="001D2A6B"/>
    <w:rsid w:val="001D2A82"/>
    <w:rsid w:val="001D32DE"/>
    <w:rsid w:val="001D3473"/>
    <w:rsid w:val="001D35F3"/>
    <w:rsid w:val="001D38F6"/>
    <w:rsid w:val="001D3D6A"/>
    <w:rsid w:val="001D426A"/>
    <w:rsid w:val="001D4411"/>
    <w:rsid w:val="001D443A"/>
    <w:rsid w:val="001D49A2"/>
    <w:rsid w:val="001D4A66"/>
    <w:rsid w:val="001D4F21"/>
    <w:rsid w:val="001D50DC"/>
    <w:rsid w:val="001D51C6"/>
    <w:rsid w:val="001D54A8"/>
    <w:rsid w:val="001D5861"/>
    <w:rsid w:val="001D5B3D"/>
    <w:rsid w:val="001D5C0D"/>
    <w:rsid w:val="001D6A3D"/>
    <w:rsid w:val="001D6B1C"/>
    <w:rsid w:val="001D6CFB"/>
    <w:rsid w:val="001D6FC4"/>
    <w:rsid w:val="001D70CE"/>
    <w:rsid w:val="001D7314"/>
    <w:rsid w:val="001D74CB"/>
    <w:rsid w:val="001D7609"/>
    <w:rsid w:val="001D761D"/>
    <w:rsid w:val="001D76E9"/>
    <w:rsid w:val="001D7AFE"/>
    <w:rsid w:val="001D7D56"/>
    <w:rsid w:val="001D7F2A"/>
    <w:rsid w:val="001E00B8"/>
    <w:rsid w:val="001E02AD"/>
    <w:rsid w:val="001E044B"/>
    <w:rsid w:val="001E047B"/>
    <w:rsid w:val="001E0779"/>
    <w:rsid w:val="001E0A31"/>
    <w:rsid w:val="001E0A5E"/>
    <w:rsid w:val="001E0C53"/>
    <w:rsid w:val="001E0DF4"/>
    <w:rsid w:val="001E11AC"/>
    <w:rsid w:val="001E1639"/>
    <w:rsid w:val="001E17BF"/>
    <w:rsid w:val="001E1A36"/>
    <w:rsid w:val="001E1A6A"/>
    <w:rsid w:val="001E2086"/>
    <w:rsid w:val="001E224C"/>
    <w:rsid w:val="001E2714"/>
    <w:rsid w:val="001E2958"/>
    <w:rsid w:val="001E3428"/>
    <w:rsid w:val="001E35CA"/>
    <w:rsid w:val="001E38B1"/>
    <w:rsid w:val="001E440F"/>
    <w:rsid w:val="001E47B5"/>
    <w:rsid w:val="001E4DAA"/>
    <w:rsid w:val="001E50A5"/>
    <w:rsid w:val="001E5148"/>
    <w:rsid w:val="001E555A"/>
    <w:rsid w:val="001E57E3"/>
    <w:rsid w:val="001E5852"/>
    <w:rsid w:val="001E60A6"/>
    <w:rsid w:val="001E61E0"/>
    <w:rsid w:val="001E65C4"/>
    <w:rsid w:val="001E6760"/>
    <w:rsid w:val="001E718B"/>
    <w:rsid w:val="001E7554"/>
    <w:rsid w:val="001E798C"/>
    <w:rsid w:val="001E7BAD"/>
    <w:rsid w:val="001F02A2"/>
    <w:rsid w:val="001F083C"/>
    <w:rsid w:val="001F0849"/>
    <w:rsid w:val="001F090F"/>
    <w:rsid w:val="001F0BA7"/>
    <w:rsid w:val="001F119F"/>
    <w:rsid w:val="001F1432"/>
    <w:rsid w:val="001F1553"/>
    <w:rsid w:val="001F1604"/>
    <w:rsid w:val="001F1FD7"/>
    <w:rsid w:val="001F2047"/>
    <w:rsid w:val="001F24C0"/>
    <w:rsid w:val="001F25C5"/>
    <w:rsid w:val="001F26C0"/>
    <w:rsid w:val="001F29F4"/>
    <w:rsid w:val="001F2FAA"/>
    <w:rsid w:val="001F30FF"/>
    <w:rsid w:val="001F347E"/>
    <w:rsid w:val="001F36EF"/>
    <w:rsid w:val="001F3ACE"/>
    <w:rsid w:val="001F4056"/>
    <w:rsid w:val="001F415C"/>
    <w:rsid w:val="001F4F9A"/>
    <w:rsid w:val="001F56A5"/>
    <w:rsid w:val="001F57A0"/>
    <w:rsid w:val="001F5AFD"/>
    <w:rsid w:val="001F5B1E"/>
    <w:rsid w:val="001F5C50"/>
    <w:rsid w:val="001F5D3D"/>
    <w:rsid w:val="001F5F3C"/>
    <w:rsid w:val="001F62E9"/>
    <w:rsid w:val="001F6CC2"/>
    <w:rsid w:val="001F6E19"/>
    <w:rsid w:val="001F6F31"/>
    <w:rsid w:val="001F71A7"/>
    <w:rsid w:val="001F7C01"/>
    <w:rsid w:val="001F7FA1"/>
    <w:rsid w:val="002000C3"/>
    <w:rsid w:val="0020074B"/>
    <w:rsid w:val="00200C8C"/>
    <w:rsid w:val="00201156"/>
    <w:rsid w:val="0020128F"/>
    <w:rsid w:val="002016A0"/>
    <w:rsid w:val="002017D9"/>
    <w:rsid w:val="00201890"/>
    <w:rsid w:val="00201939"/>
    <w:rsid w:val="00201B82"/>
    <w:rsid w:val="002021D6"/>
    <w:rsid w:val="002024E8"/>
    <w:rsid w:val="0020276C"/>
    <w:rsid w:val="00202BC2"/>
    <w:rsid w:val="00202BF3"/>
    <w:rsid w:val="00202DCD"/>
    <w:rsid w:val="0020305E"/>
    <w:rsid w:val="00203084"/>
    <w:rsid w:val="002031E0"/>
    <w:rsid w:val="0020346C"/>
    <w:rsid w:val="00203490"/>
    <w:rsid w:val="00203B96"/>
    <w:rsid w:val="00203D3C"/>
    <w:rsid w:val="00203EA5"/>
    <w:rsid w:val="002042AD"/>
    <w:rsid w:val="00204857"/>
    <w:rsid w:val="0020489F"/>
    <w:rsid w:val="00204985"/>
    <w:rsid w:val="00204B85"/>
    <w:rsid w:val="00205140"/>
    <w:rsid w:val="00205B67"/>
    <w:rsid w:val="00205DA1"/>
    <w:rsid w:val="00205EF5"/>
    <w:rsid w:val="00206055"/>
    <w:rsid w:val="002060A0"/>
    <w:rsid w:val="002060FF"/>
    <w:rsid w:val="00206156"/>
    <w:rsid w:val="002064C2"/>
    <w:rsid w:val="0020657A"/>
    <w:rsid w:val="0020663E"/>
    <w:rsid w:val="00206798"/>
    <w:rsid w:val="002068B4"/>
    <w:rsid w:val="00206918"/>
    <w:rsid w:val="00206F7B"/>
    <w:rsid w:val="00207007"/>
    <w:rsid w:val="0020725E"/>
    <w:rsid w:val="00207BE8"/>
    <w:rsid w:val="00207C6F"/>
    <w:rsid w:val="00207DCF"/>
    <w:rsid w:val="002100D0"/>
    <w:rsid w:val="0021023F"/>
    <w:rsid w:val="002104DA"/>
    <w:rsid w:val="002107C1"/>
    <w:rsid w:val="00210C0A"/>
    <w:rsid w:val="00210D3A"/>
    <w:rsid w:val="0021118D"/>
    <w:rsid w:val="00211278"/>
    <w:rsid w:val="002117D0"/>
    <w:rsid w:val="00211C72"/>
    <w:rsid w:val="00211E2C"/>
    <w:rsid w:val="00211FE6"/>
    <w:rsid w:val="002121AB"/>
    <w:rsid w:val="0021221C"/>
    <w:rsid w:val="00212478"/>
    <w:rsid w:val="00212FD7"/>
    <w:rsid w:val="002137A8"/>
    <w:rsid w:val="00213AFE"/>
    <w:rsid w:val="00213C89"/>
    <w:rsid w:val="00213E75"/>
    <w:rsid w:val="00213EB8"/>
    <w:rsid w:val="002141A2"/>
    <w:rsid w:val="00214980"/>
    <w:rsid w:val="00214BCF"/>
    <w:rsid w:val="00214C60"/>
    <w:rsid w:val="00215454"/>
    <w:rsid w:val="002154C9"/>
    <w:rsid w:val="0021579B"/>
    <w:rsid w:val="002157FF"/>
    <w:rsid w:val="002158B5"/>
    <w:rsid w:val="002159DF"/>
    <w:rsid w:val="00215AB1"/>
    <w:rsid w:val="00215CEC"/>
    <w:rsid w:val="00216000"/>
    <w:rsid w:val="0021604F"/>
    <w:rsid w:val="0021621C"/>
    <w:rsid w:val="00216448"/>
    <w:rsid w:val="002167DB"/>
    <w:rsid w:val="00216BC6"/>
    <w:rsid w:val="00216D7F"/>
    <w:rsid w:val="00217270"/>
    <w:rsid w:val="002172D0"/>
    <w:rsid w:val="00217682"/>
    <w:rsid w:val="00217B49"/>
    <w:rsid w:val="00217FAE"/>
    <w:rsid w:val="0022072E"/>
    <w:rsid w:val="00220749"/>
    <w:rsid w:val="0022076C"/>
    <w:rsid w:val="0022085C"/>
    <w:rsid w:val="00220B1B"/>
    <w:rsid w:val="00220B98"/>
    <w:rsid w:val="002212DB"/>
    <w:rsid w:val="0022136E"/>
    <w:rsid w:val="002213CE"/>
    <w:rsid w:val="002214B7"/>
    <w:rsid w:val="00221666"/>
    <w:rsid w:val="0022166F"/>
    <w:rsid w:val="00221EC0"/>
    <w:rsid w:val="0022206F"/>
    <w:rsid w:val="00222106"/>
    <w:rsid w:val="0022230D"/>
    <w:rsid w:val="00222696"/>
    <w:rsid w:val="00222A6E"/>
    <w:rsid w:val="00222D11"/>
    <w:rsid w:val="00222D5B"/>
    <w:rsid w:val="00222F6B"/>
    <w:rsid w:val="00223040"/>
    <w:rsid w:val="002233C5"/>
    <w:rsid w:val="0022345A"/>
    <w:rsid w:val="00223576"/>
    <w:rsid w:val="00223937"/>
    <w:rsid w:val="00223AEC"/>
    <w:rsid w:val="002240B0"/>
    <w:rsid w:val="0022443B"/>
    <w:rsid w:val="00224592"/>
    <w:rsid w:val="00224786"/>
    <w:rsid w:val="002249B1"/>
    <w:rsid w:val="00224B2A"/>
    <w:rsid w:val="00224D29"/>
    <w:rsid w:val="002251B3"/>
    <w:rsid w:val="00225304"/>
    <w:rsid w:val="00225765"/>
    <w:rsid w:val="002257BD"/>
    <w:rsid w:val="002259B7"/>
    <w:rsid w:val="00225A82"/>
    <w:rsid w:val="00225B36"/>
    <w:rsid w:val="00225FEB"/>
    <w:rsid w:val="00226276"/>
    <w:rsid w:val="002266A8"/>
    <w:rsid w:val="002268E4"/>
    <w:rsid w:val="00226C78"/>
    <w:rsid w:val="002270EE"/>
    <w:rsid w:val="00227425"/>
    <w:rsid w:val="002278E8"/>
    <w:rsid w:val="00230302"/>
    <w:rsid w:val="0023031D"/>
    <w:rsid w:val="00230C51"/>
    <w:rsid w:val="00230D0B"/>
    <w:rsid w:val="00231602"/>
    <w:rsid w:val="0023160A"/>
    <w:rsid w:val="002316B2"/>
    <w:rsid w:val="0023245E"/>
    <w:rsid w:val="00232C6C"/>
    <w:rsid w:val="00232C8A"/>
    <w:rsid w:val="00232E96"/>
    <w:rsid w:val="00232FF4"/>
    <w:rsid w:val="0023325A"/>
    <w:rsid w:val="0023339F"/>
    <w:rsid w:val="00233A05"/>
    <w:rsid w:val="00234033"/>
    <w:rsid w:val="00234380"/>
    <w:rsid w:val="00234718"/>
    <w:rsid w:val="00234B88"/>
    <w:rsid w:val="00234E83"/>
    <w:rsid w:val="00234EDB"/>
    <w:rsid w:val="00234F39"/>
    <w:rsid w:val="00234F51"/>
    <w:rsid w:val="002350DC"/>
    <w:rsid w:val="00235213"/>
    <w:rsid w:val="002354B0"/>
    <w:rsid w:val="0023550C"/>
    <w:rsid w:val="00235634"/>
    <w:rsid w:val="002361B5"/>
    <w:rsid w:val="00236322"/>
    <w:rsid w:val="0023675B"/>
    <w:rsid w:val="00236A86"/>
    <w:rsid w:val="00236E48"/>
    <w:rsid w:val="00237066"/>
    <w:rsid w:val="0023753C"/>
    <w:rsid w:val="00237795"/>
    <w:rsid w:val="00237CF7"/>
    <w:rsid w:val="0024001A"/>
    <w:rsid w:val="00240183"/>
    <w:rsid w:val="002401CD"/>
    <w:rsid w:val="002404E9"/>
    <w:rsid w:val="0024083F"/>
    <w:rsid w:val="00240D44"/>
    <w:rsid w:val="002412B7"/>
    <w:rsid w:val="002413E9"/>
    <w:rsid w:val="00241542"/>
    <w:rsid w:val="00241DE4"/>
    <w:rsid w:val="00241E22"/>
    <w:rsid w:val="00241F0F"/>
    <w:rsid w:val="00241FE4"/>
    <w:rsid w:val="002424C0"/>
    <w:rsid w:val="00242812"/>
    <w:rsid w:val="00242907"/>
    <w:rsid w:val="00242B9A"/>
    <w:rsid w:val="00242E8A"/>
    <w:rsid w:val="00242FCC"/>
    <w:rsid w:val="0024302F"/>
    <w:rsid w:val="002431DB"/>
    <w:rsid w:val="0024321C"/>
    <w:rsid w:val="00243273"/>
    <w:rsid w:val="002433C5"/>
    <w:rsid w:val="0024396A"/>
    <w:rsid w:val="002439E0"/>
    <w:rsid w:val="00243C74"/>
    <w:rsid w:val="00243E49"/>
    <w:rsid w:val="00243E6B"/>
    <w:rsid w:val="00243F38"/>
    <w:rsid w:val="0024406B"/>
    <w:rsid w:val="00244238"/>
    <w:rsid w:val="0024425A"/>
    <w:rsid w:val="002444F1"/>
    <w:rsid w:val="002445B3"/>
    <w:rsid w:val="00244886"/>
    <w:rsid w:val="002448D9"/>
    <w:rsid w:val="002452D6"/>
    <w:rsid w:val="002452FF"/>
    <w:rsid w:val="002454D3"/>
    <w:rsid w:val="00245801"/>
    <w:rsid w:val="00246163"/>
    <w:rsid w:val="00246337"/>
    <w:rsid w:val="00246555"/>
    <w:rsid w:val="00246658"/>
    <w:rsid w:val="00246E1C"/>
    <w:rsid w:val="00246E58"/>
    <w:rsid w:val="00246EDF"/>
    <w:rsid w:val="0024712B"/>
    <w:rsid w:val="00247251"/>
    <w:rsid w:val="00247341"/>
    <w:rsid w:val="00247481"/>
    <w:rsid w:val="0024754B"/>
    <w:rsid w:val="00247710"/>
    <w:rsid w:val="00247724"/>
    <w:rsid w:val="0024790A"/>
    <w:rsid w:val="00250111"/>
    <w:rsid w:val="00250284"/>
    <w:rsid w:val="002504F8"/>
    <w:rsid w:val="00250988"/>
    <w:rsid w:val="00250FA0"/>
    <w:rsid w:val="00251012"/>
    <w:rsid w:val="0025164D"/>
    <w:rsid w:val="002517DB"/>
    <w:rsid w:val="00251A12"/>
    <w:rsid w:val="00251B16"/>
    <w:rsid w:val="00251CAF"/>
    <w:rsid w:val="0025230C"/>
    <w:rsid w:val="00252852"/>
    <w:rsid w:val="00252F79"/>
    <w:rsid w:val="0025348A"/>
    <w:rsid w:val="00253557"/>
    <w:rsid w:val="0025382F"/>
    <w:rsid w:val="002539CE"/>
    <w:rsid w:val="002539D0"/>
    <w:rsid w:val="00253B22"/>
    <w:rsid w:val="00253FCB"/>
    <w:rsid w:val="00254178"/>
    <w:rsid w:val="0025427A"/>
    <w:rsid w:val="0025447E"/>
    <w:rsid w:val="002544CE"/>
    <w:rsid w:val="002545AD"/>
    <w:rsid w:val="00254A24"/>
    <w:rsid w:val="00254C54"/>
    <w:rsid w:val="00254E96"/>
    <w:rsid w:val="00254F73"/>
    <w:rsid w:val="0025503E"/>
    <w:rsid w:val="002553CE"/>
    <w:rsid w:val="0025555E"/>
    <w:rsid w:val="002555B7"/>
    <w:rsid w:val="0025564E"/>
    <w:rsid w:val="002556AD"/>
    <w:rsid w:val="0025574D"/>
    <w:rsid w:val="00255CC4"/>
    <w:rsid w:val="00255E59"/>
    <w:rsid w:val="00256770"/>
    <w:rsid w:val="002567C3"/>
    <w:rsid w:val="00256B86"/>
    <w:rsid w:val="00256DD1"/>
    <w:rsid w:val="00256F6D"/>
    <w:rsid w:val="002571C7"/>
    <w:rsid w:val="002574BB"/>
    <w:rsid w:val="0025791A"/>
    <w:rsid w:val="00257BE7"/>
    <w:rsid w:val="00257F1B"/>
    <w:rsid w:val="00260706"/>
    <w:rsid w:val="00260F8E"/>
    <w:rsid w:val="002611BE"/>
    <w:rsid w:val="00261BD8"/>
    <w:rsid w:val="00262450"/>
    <w:rsid w:val="002625E8"/>
    <w:rsid w:val="00262879"/>
    <w:rsid w:val="0026307F"/>
    <w:rsid w:val="0026320A"/>
    <w:rsid w:val="00263274"/>
    <w:rsid w:val="00264423"/>
    <w:rsid w:val="002647A2"/>
    <w:rsid w:val="00264C74"/>
    <w:rsid w:val="00264E6C"/>
    <w:rsid w:val="00265154"/>
    <w:rsid w:val="00265675"/>
    <w:rsid w:val="00265896"/>
    <w:rsid w:val="0026594E"/>
    <w:rsid w:val="00265C1D"/>
    <w:rsid w:val="00265F02"/>
    <w:rsid w:val="00266481"/>
    <w:rsid w:val="00266701"/>
    <w:rsid w:val="00266C05"/>
    <w:rsid w:val="00266F2E"/>
    <w:rsid w:val="00267444"/>
    <w:rsid w:val="002674CB"/>
    <w:rsid w:val="00267501"/>
    <w:rsid w:val="00267B54"/>
    <w:rsid w:val="00267B66"/>
    <w:rsid w:val="00267F5E"/>
    <w:rsid w:val="00267FA4"/>
    <w:rsid w:val="002700C8"/>
    <w:rsid w:val="0027039F"/>
    <w:rsid w:val="00270438"/>
    <w:rsid w:val="002705DA"/>
    <w:rsid w:val="00270A12"/>
    <w:rsid w:val="00270A71"/>
    <w:rsid w:val="00270CBD"/>
    <w:rsid w:val="00270D11"/>
    <w:rsid w:val="0027114E"/>
    <w:rsid w:val="002713C5"/>
    <w:rsid w:val="00271529"/>
    <w:rsid w:val="002715CB"/>
    <w:rsid w:val="002717DF"/>
    <w:rsid w:val="00271AE9"/>
    <w:rsid w:val="00271F58"/>
    <w:rsid w:val="00271F95"/>
    <w:rsid w:val="0027216F"/>
    <w:rsid w:val="0027236E"/>
    <w:rsid w:val="00272418"/>
    <w:rsid w:val="00272739"/>
    <w:rsid w:val="00272792"/>
    <w:rsid w:val="00272EE7"/>
    <w:rsid w:val="00273440"/>
    <w:rsid w:val="0027361D"/>
    <w:rsid w:val="00273E23"/>
    <w:rsid w:val="0027441E"/>
    <w:rsid w:val="00274803"/>
    <w:rsid w:val="002749E8"/>
    <w:rsid w:val="00275426"/>
    <w:rsid w:val="00275478"/>
    <w:rsid w:val="00275676"/>
    <w:rsid w:val="0027594B"/>
    <w:rsid w:val="002763A8"/>
    <w:rsid w:val="00276ADF"/>
    <w:rsid w:val="00276BA0"/>
    <w:rsid w:val="00276ED2"/>
    <w:rsid w:val="00276FB2"/>
    <w:rsid w:val="002770BD"/>
    <w:rsid w:val="00277A46"/>
    <w:rsid w:val="00277ABE"/>
    <w:rsid w:val="00277B4C"/>
    <w:rsid w:val="00277D1A"/>
    <w:rsid w:val="00277E49"/>
    <w:rsid w:val="00280111"/>
    <w:rsid w:val="002806A8"/>
    <w:rsid w:val="0028091A"/>
    <w:rsid w:val="0028099F"/>
    <w:rsid w:val="002809E9"/>
    <w:rsid w:val="00280F02"/>
    <w:rsid w:val="0028116F"/>
    <w:rsid w:val="0028166A"/>
    <w:rsid w:val="00281698"/>
    <w:rsid w:val="0028178C"/>
    <w:rsid w:val="002818B3"/>
    <w:rsid w:val="0028190E"/>
    <w:rsid w:val="00281CE6"/>
    <w:rsid w:val="00281F11"/>
    <w:rsid w:val="002820A9"/>
    <w:rsid w:val="00282475"/>
    <w:rsid w:val="00282492"/>
    <w:rsid w:val="0028270B"/>
    <w:rsid w:val="00282978"/>
    <w:rsid w:val="00282B14"/>
    <w:rsid w:val="00283925"/>
    <w:rsid w:val="002839AC"/>
    <w:rsid w:val="00283B2E"/>
    <w:rsid w:val="00283C03"/>
    <w:rsid w:val="00283FD1"/>
    <w:rsid w:val="00284239"/>
    <w:rsid w:val="00284280"/>
    <w:rsid w:val="002844FF"/>
    <w:rsid w:val="0028467B"/>
    <w:rsid w:val="00284E41"/>
    <w:rsid w:val="00284EE2"/>
    <w:rsid w:val="00285494"/>
    <w:rsid w:val="002856EA"/>
    <w:rsid w:val="002857F0"/>
    <w:rsid w:val="00285ABF"/>
    <w:rsid w:val="00285BBB"/>
    <w:rsid w:val="002862F7"/>
    <w:rsid w:val="00286464"/>
    <w:rsid w:val="00286506"/>
    <w:rsid w:val="002867F0"/>
    <w:rsid w:val="00286B3B"/>
    <w:rsid w:val="00286C2A"/>
    <w:rsid w:val="00286FF0"/>
    <w:rsid w:val="002873EE"/>
    <w:rsid w:val="00287697"/>
    <w:rsid w:val="002878A3"/>
    <w:rsid w:val="00287CA2"/>
    <w:rsid w:val="00287CE3"/>
    <w:rsid w:val="00287DF7"/>
    <w:rsid w:val="00287E25"/>
    <w:rsid w:val="00290558"/>
    <w:rsid w:val="002905B9"/>
    <w:rsid w:val="002908AF"/>
    <w:rsid w:val="00290D8D"/>
    <w:rsid w:val="00291618"/>
    <w:rsid w:val="00291AD1"/>
    <w:rsid w:val="00291BD7"/>
    <w:rsid w:val="00291C7C"/>
    <w:rsid w:val="00291CC1"/>
    <w:rsid w:val="00291F4D"/>
    <w:rsid w:val="00292728"/>
    <w:rsid w:val="00292764"/>
    <w:rsid w:val="002929EA"/>
    <w:rsid w:val="00292B26"/>
    <w:rsid w:val="00292E8E"/>
    <w:rsid w:val="00293A19"/>
    <w:rsid w:val="00293F50"/>
    <w:rsid w:val="00294242"/>
    <w:rsid w:val="002949CB"/>
    <w:rsid w:val="00294A8B"/>
    <w:rsid w:val="0029504E"/>
    <w:rsid w:val="00295188"/>
    <w:rsid w:val="0029540F"/>
    <w:rsid w:val="00295645"/>
    <w:rsid w:val="002958B9"/>
    <w:rsid w:val="0029596D"/>
    <w:rsid w:val="00295D48"/>
    <w:rsid w:val="00295DB9"/>
    <w:rsid w:val="0029628D"/>
    <w:rsid w:val="002962EE"/>
    <w:rsid w:val="002968D4"/>
    <w:rsid w:val="00296D57"/>
    <w:rsid w:val="0029726C"/>
    <w:rsid w:val="0029751C"/>
    <w:rsid w:val="00297547"/>
    <w:rsid w:val="002976CE"/>
    <w:rsid w:val="00297803"/>
    <w:rsid w:val="002A056E"/>
    <w:rsid w:val="002A0938"/>
    <w:rsid w:val="002A0D5C"/>
    <w:rsid w:val="002A108B"/>
    <w:rsid w:val="002A1104"/>
    <w:rsid w:val="002A1177"/>
    <w:rsid w:val="002A1634"/>
    <w:rsid w:val="002A17D9"/>
    <w:rsid w:val="002A1A03"/>
    <w:rsid w:val="002A1C8E"/>
    <w:rsid w:val="002A2448"/>
    <w:rsid w:val="002A24A8"/>
    <w:rsid w:val="002A2948"/>
    <w:rsid w:val="002A2A59"/>
    <w:rsid w:val="002A3313"/>
    <w:rsid w:val="002A35AB"/>
    <w:rsid w:val="002A36F4"/>
    <w:rsid w:val="002A3977"/>
    <w:rsid w:val="002A3D83"/>
    <w:rsid w:val="002A4072"/>
    <w:rsid w:val="002A423F"/>
    <w:rsid w:val="002A4258"/>
    <w:rsid w:val="002A5481"/>
    <w:rsid w:val="002A557E"/>
    <w:rsid w:val="002A580C"/>
    <w:rsid w:val="002A5B91"/>
    <w:rsid w:val="002A603B"/>
    <w:rsid w:val="002A6446"/>
    <w:rsid w:val="002A6DF3"/>
    <w:rsid w:val="002A7171"/>
    <w:rsid w:val="002A7256"/>
    <w:rsid w:val="002A72FD"/>
    <w:rsid w:val="002A734C"/>
    <w:rsid w:val="002A77C0"/>
    <w:rsid w:val="002A7828"/>
    <w:rsid w:val="002A794B"/>
    <w:rsid w:val="002A7ACB"/>
    <w:rsid w:val="002A7BE4"/>
    <w:rsid w:val="002B02FE"/>
    <w:rsid w:val="002B03E1"/>
    <w:rsid w:val="002B076C"/>
    <w:rsid w:val="002B0945"/>
    <w:rsid w:val="002B10D3"/>
    <w:rsid w:val="002B1376"/>
    <w:rsid w:val="002B152E"/>
    <w:rsid w:val="002B158B"/>
    <w:rsid w:val="002B1E15"/>
    <w:rsid w:val="002B2278"/>
    <w:rsid w:val="002B228B"/>
    <w:rsid w:val="002B249D"/>
    <w:rsid w:val="002B285D"/>
    <w:rsid w:val="002B28DD"/>
    <w:rsid w:val="002B2E4D"/>
    <w:rsid w:val="002B302C"/>
    <w:rsid w:val="002B30F4"/>
    <w:rsid w:val="002B31CF"/>
    <w:rsid w:val="002B390F"/>
    <w:rsid w:val="002B3AC0"/>
    <w:rsid w:val="002B3AF5"/>
    <w:rsid w:val="002B3F41"/>
    <w:rsid w:val="002B3F89"/>
    <w:rsid w:val="002B41B1"/>
    <w:rsid w:val="002B4268"/>
    <w:rsid w:val="002B44E7"/>
    <w:rsid w:val="002B44F8"/>
    <w:rsid w:val="002B4746"/>
    <w:rsid w:val="002B4824"/>
    <w:rsid w:val="002B4A5D"/>
    <w:rsid w:val="002B4C5E"/>
    <w:rsid w:val="002B4CC5"/>
    <w:rsid w:val="002B4CCF"/>
    <w:rsid w:val="002B4FB6"/>
    <w:rsid w:val="002B4FBC"/>
    <w:rsid w:val="002B56C9"/>
    <w:rsid w:val="002B56F3"/>
    <w:rsid w:val="002B5DC4"/>
    <w:rsid w:val="002B5EB4"/>
    <w:rsid w:val="002B6695"/>
    <w:rsid w:val="002B69BF"/>
    <w:rsid w:val="002B6BB2"/>
    <w:rsid w:val="002B6DF3"/>
    <w:rsid w:val="002B70A0"/>
    <w:rsid w:val="002B7B78"/>
    <w:rsid w:val="002B7ECD"/>
    <w:rsid w:val="002B7F3D"/>
    <w:rsid w:val="002C008D"/>
    <w:rsid w:val="002C00D4"/>
    <w:rsid w:val="002C073A"/>
    <w:rsid w:val="002C09DD"/>
    <w:rsid w:val="002C0B1E"/>
    <w:rsid w:val="002C132A"/>
    <w:rsid w:val="002C1934"/>
    <w:rsid w:val="002C1A14"/>
    <w:rsid w:val="002C1AC0"/>
    <w:rsid w:val="002C1D76"/>
    <w:rsid w:val="002C1F7F"/>
    <w:rsid w:val="002C2147"/>
    <w:rsid w:val="002C221F"/>
    <w:rsid w:val="002C22A7"/>
    <w:rsid w:val="002C248A"/>
    <w:rsid w:val="002C308C"/>
    <w:rsid w:val="002C3324"/>
    <w:rsid w:val="002C3AA1"/>
    <w:rsid w:val="002C4248"/>
    <w:rsid w:val="002C43C6"/>
    <w:rsid w:val="002C4568"/>
    <w:rsid w:val="002C48AD"/>
    <w:rsid w:val="002C4AB2"/>
    <w:rsid w:val="002C4AE6"/>
    <w:rsid w:val="002C51EC"/>
    <w:rsid w:val="002C54F2"/>
    <w:rsid w:val="002C587D"/>
    <w:rsid w:val="002C6887"/>
    <w:rsid w:val="002C725F"/>
    <w:rsid w:val="002C73C7"/>
    <w:rsid w:val="002C7760"/>
    <w:rsid w:val="002C79D4"/>
    <w:rsid w:val="002C79E4"/>
    <w:rsid w:val="002D00E4"/>
    <w:rsid w:val="002D04D9"/>
    <w:rsid w:val="002D0753"/>
    <w:rsid w:val="002D084B"/>
    <w:rsid w:val="002D08F4"/>
    <w:rsid w:val="002D098B"/>
    <w:rsid w:val="002D0A5F"/>
    <w:rsid w:val="002D0B4F"/>
    <w:rsid w:val="002D0CC0"/>
    <w:rsid w:val="002D139F"/>
    <w:rsid w:val="002D15FC"/>
    <w:rsid w:val="002D1656"/>
    <w:rsid w:val="002D19C2"/>
    <w:rsid w:val="002D1A4E"/>
    <w:rsid w:val="002D1DFA"/>
    <w:rsid w:val="002D24F6"/>
    <w:rsid w:val="002D2561"/>
    <w:rsid w:val="002D2731"/>
    <w:rsid w:val="002D2939"/>
    <w:rsid w:val="002D29BA"/>
    <w:rsid w:val="002D2AD6"/>
    <w:rsid w:val="002D3129"/>
    <w:rsid w:val="002D34AE"/>
    <w:rsid w:val="002D35B0"/>
    <w:rsid w:val="002D397E"/>
    <w:rsid w:val="002D4303"/>
    <w:rsid w:val="002D462B"/>
    <w:rsid w:val="002D4B70"/>
    <w:rsid w:val="002D5233"/>
    <w:rsid w:val="002D5802"/>
    <w:rsid w:val="002D5926"/>
    <w:rsid w:val="002D5951"/>
    <w:rsid w:val="002D5B4F"/>
    <w:rsid w:val="002D5B53"/>
    <w:rsid w:val="002D5C4D"/>
    <w:rsid w:val="002D5D93"/>
    <w:rsid w:val="002D6015"/>
    <w:rsid w:val="002D61EB"/>
    <w:rsid w:val="002D6BBD"/>
    <w:rsid w:val="002D6CB7"/>
    <w:rsid w:val="002D6D01"/>
    <w:rsid w:val="002D7145"/>
    <w:rsid w:val="002D7855"/>
    <w:rsid w:val="002D7A32"/>
    <w:rsid w:val="002D7B39"/>
    <w:rsid w:val="002D7F53"/>
    <w:rsid w:val="002E01CB"/>
    <w:rsid w:val="002E04BA"/>
    <w:rsid w:val="002E06DD"/>
    <w:rsid w:val="002E0768"/>
    <w:rsid w:val="002E07E9"/>
    <w:rsid w:val="002E09E5"/>
    <w:rsid w:val="002E0B26"/>
    <w:rsid w:val="002E1047"/>
    <w:rsid w:val="002E1363"/>
    <w:rsid w:val="002E145D"/>
    <w:rsid w:val="002E14AC"/>
    <w:rsid w:val="002E1681"/>
    <w:rsid w:val="002E18C2"/>
    <w:rsid w:val="002E190E"/>
    <w:rsid w:val="002E1976"/>
    <w:rsid w:val="002E1D93"/>
    <w:rsid w:val="002E1FCC"/>
    <w:rsid w:val="002E2C8A"/>
    <w:rsid w:val="002E2D32"/>
    <w:rsid w:val="002E3431"/>
    <w:rsid w:val="002E3626"/>
    <w:rsid w:val="002E3847"/>
    <w:rsid w:val="002E3920"/>
    <w:rsid w:val="002E3C60"/>
    <w:rsid w:val="002E4119"/>
    <w:rsid w:val="002E42C7"/>
    <w:rsid w:val="002E463F"/>
    <w:rsid w:val="002E4825"/>
    <w:rsid w:val="002E5165"/>
    <w:rsid w:val="002E57A0"/>
    <w:rsid w:val="002E5918"/>
    <w:rsid w:val="002E59AC"/>
    <w:rsid w:val="002E5A12"/>
    <w:rsid w:val="002E5A23"/>
    <w:rsid w:val="002E5E6B"/>
    <w:rsid w:val="002E5EA9"/>
    <w:rsid w:val="002E5FF4"/>
    <w:rsid w:val="002E6051"/>
    <w:rsid w:val="002E6486"/>
    <w:rsid w:val="002E64AD"/>
    <w:rsid w:val="002E65B8"/>
    <w:rsid w:val="002E66F6"/>
    <w:rsid w:val="002E713F"/>
    <w:rsid w:val="002E782E"/>
    <w:rsid w:val="002E7B2B"/>
    <w:rsid w:val="002F012D"/>
    <w:rsid w:val="002F0A05"/>
    <w:rsid w:val="002F0E21"/>
    <w:rsid w:val="002F1232"/>
    <w:rsid w:val="002F1A2E"/>
    <w:rsid w:val="002F1AA1"/>
    <w:rsid w:val="002F1C44"/>
    <w:rsid w:val="002F1F4C"/>
    <w:rsid w:val="002F208D"/>
    <w:rsid w:val="002F2167"/>
    <w:rsid w:val="002F2630"/>
    <w:rsid w:val="002F26B1"/>
    <w:rsid w:val="002F26F3"/>
    <w:rsid w:val="002F2A6F"/>
    <w:rsid w:val="002F36CA"/>
    <w:rsid w:val="002F3C54"/>
    <w:rsid w:val="002F3D1C"/>
    <w:rsid w:val="002F3E00"/>
    <w:rsid w:val="002F3FE4"/>
    <w:rsid w:val="002F4177"/>
    <w:rsid w:val="002F458A"/>
    <w:rsid w:val="002F46AB"/>
    <w:rsid w:val="002F48A2"/>
    <w:rsid w:val="002F4908"/>
    <w:rsid w:val="002F49A9"/>
    <w:rsid w:val="002F5342"/>
    <w:rsid w:val="002F56C9"/>
    <w:rsid w:val="002F575C"/>
    <w:rsid w:val="002F5C95"/>
    <w:rsid w:val="002F6132"/>
    <w:rsid w:val="002F6863"/>
    <w:rsid w:val="002F687B"/>
    <w:rsid w:val="002F6C77"/>
    <w:rsid w:val="002F6D6E"/>
    <w:rsid w:val="002F6D76"/>
    <w:rsid w:val="002F70FF"/>
    <w:rsid w:val="002F718C"/>
    <w:rsid w:val="002F71A2"/>
    <w:rsid w:val="002F7352"/>
    <w:rsid w:val="002F743E"/>
    <w:rsid w:val="002F74D6"/>
    <w:rsid w:val="002F7502"/>
    <w:rsid w:val="002F778E"/>
    <w:rsid w:val="002F7794"/>
    <w:rsid w:val="002F785B"/>
    <w:rsid w:val="002F7C24"/>
    <w:rsid w:val="002F7E08"/>
    <w:rsid w:val="002F7E22"/>
    <w:rsid w:val="002F7E55"/>
    <w:rsid w:val="00300057"/>
    <w:rsid w:val="00300080"/>
    <w:rsid w:val="003002F0"/>
    <w:rsid w:val="003003B4"/>
    <w:rsid w:val="0030064A"/>
    <w:rsid w:val="003006DA"/>
    <w:rsid w:val="00300C0A"/>
    <w:rsid w:val="00300FAA"/>
    <w:rsid w:val="0030107E"/>
    <w:rsid w:val="00301105"/>
    <w:rsid w:val="00301AC8"/>
    <w:rsid w:val="00301E32"/>
    <w:rsid w:val="00302128"/>
    <w:rsid w:val="0030251C"/>
    <w:rsid w:val="00302BEA"/>
    <w:rsid w:val="00302DF1"/>
    <w:rsid w:val="0030302A"/>
    <w:rsid w:val="00303565"/>
    <w:rsid w:val="00303937"/>
    <w:rsid w:val="003039D7"/>
    <w:rsid w:val="00303AE9"/>
    <w:rsid w:val="00304506"/>
    <w:rsid w:val="00304663"/>
    <w:rsid w:val="00304974"/>
    <w:rsid w:val="00304EDE"/>
    <w:rsid w:val="0030530E"/>
    <w:rsid w:val="003053A0"/>
    <w:rsid w:val="00305699"/>
    <w:rsid w:val="00305754"/>
    <w:rsid w:val="0030604F"/>
    <w:rsid w:val="00306112"/>
    <w:rsid w:val="0030678A"/>
    <w:rsid w:val="003067DD"/>
    <w:rsid w:val="00306ABF"/>
    <w:rsid w:val="00307102"/>
    <w:rsid w:val="003072D2"/>
    <w:rsid w:val="00307584"/>
    <w:rsid w:val="00307639"/>
    <w:rsid w:val="0030766A"/>
    <w:rsid w:val="0030774F"/>
    <w:rsid w:val="00307B4F"/>
    <w:rsid w:val="00307DBC"/>
    <w:rsid w:val="00310544"/>
    <w:rsid w:val="003108C4"/>
    <w:rsid w:val="00310951"/>
    <w:rsid w:val="00310A26"/>
    <w:rsid w:val="00310AF4"/>
    <w:rsid w:val="00310B71"/>
    <w:rsid w:val="00310D93"/>
    <w:rsid w:val="00310E24"/>
    <w:rsid w:val="0031162A"/>
    <w:rsid w:val="00311630"/>
    <w:rsid w:val="00311697"/>
    <w:rsid w:val="003122A7"/>
    <w:rsid w:val="003126C7"/>
    <w:rsid w:val="00312719"/>
    <w:rsid w:val="00312983"/>
    <w:rsid w:val="00312A72"/>
    <w:rsid w:val="00312BA3"/>
    <w:rsid w:val="00312BB0"/>
    <w:rsid w:val="00312BB4"/>
    <w:rsid w:val="00312CEF"/>
    <w:rsid w:val="00312F2F"/>
    <w:rsid w:val="00313544"/>
    <w:rsid w:val="00314683"/>
    <w:rsid w:val="00314BD0"/>
    <w:rsid w:val="00314F23"/>
    <w:rsid w:val="00314F5E"/>
    <w:rsid w:val="003151DD"/>
    <w:rsid w:val="003154FE"/>
    <w:rsid w:val="003155FB"/>
    <w:rsid w:val="00315807"/>
    <w:rsid w:val="00316011"/>
    <w:rsid w:val="00316183"/>
    <w:rsid w:val="00316521"/>
    <w:rsid w:val="00316D0C"/>
    <w:rsid w:val="0031747F"/>
    <w:rsid w:val="0031752F"/>
    <w:rsid w:val="003176FF"/>
    <w:rsid w:val="00317C97"/>
    <w:rsid w:val="00317C98"/>
    <w:rsid w:val="00320333"/>
    <w:rsid w:val="00320559"/>
    <w:rsid w:val="003205B7"/>
    <w:rsid w:val="003208B9"/>
    <w:rsid w:val="00320AFB"/>
    <w:rsid w:val="00320FD3"/>
    <w:rsid w:val="00321078"/>
    <w:rsid w:val="003210C1"/>
    <w:rsid w:val="003210EE"/>
    <w:rsid w:val="003213B9"/>
    <w:rsid w:val="003216E5"/>
    <w:rsid w:val="0032193F"/>
    <w:rsid w:val="00321A99"/>
    <w:rsid w:val="00321B17"/>
    <w:rsid w:val="00321C67"/>
    <w:rsid w:val="00321EAD"/>
    <w:rsid w:val="00321F91"/>
    <w:rsid w:val="00322872"/>
    <w:rsid w:val="00322A26"/>
    <w:rsid w:val="00322DBE"/>
    <w:rsid w:val="0032300C"/>
    <w:rsid w:val="00323119"/>
    <w:rsid w:val="00323981"/>
    <w:rsid w:val="00323DF2"/>
    <w:rsid w:val="00324AFB"/>
    <w:rsid w:val="00325240"/>
    <w:rsid w:val="0032530E"/>
    <w:rsid w:val="003255A6"/>
    <w:rsid w:val="00325663"/>
    <w:rsid w:val="00325681"/>
    <w:rsid w:val="00325969"/>
    <w:rsid w:val="003259DB"/>
    <w:rsid w:val="00325ADC"/>
    <w:rsid w:val="00325C4E"/>
    <w:rsid w:val="00325FFB"/>
    <w:rsid w:val="00326177"/>
    <w:rsid w:val="0032617E"/>
    <w:rsid w:val="0032681A"/>
    <w:rsid w:val="00326AED"/>
    <w:rsid w:val="00326F02"/>
    <w:rsid w:val="00326F2A"/>
    <w:rsid w:val="003270E9"/>
    <w:rsid w:val="003271F1"/>
    <w:rsid w:val="00327285"/>
    <w:rsid w:val="003277B9"/>
    <w:rsid w:val="00327840"/>
    <w:rsid w:val="00327ADB"/>
    <w:rsid w:val="00330140"/>
    <w:rsid w:val="0033021A"/>
    <w:rsid w:val="0033028D"/>
    <w:rsid w:val="003304B3"/>
    <w:rsid w:val="00330A82"/>
    <w:rsid w:val="00330ACE"/>
    <w:rsid w:val="00330D32"/>
    <w:rsid w:val="00330DDD"/>
    <w:rsid w:val="003321E3"/>
    <w:rsid w:val="00332221"/>
    <w:rsid w:val="00332391"/>
    <w:rsid w:val="00332441"/>
    <w:rsid w:val="0033257E"/>
    <w:rsid w:val="0033269A"/>
    <w:rsid w:val="003327A6"/>
    <w:rsid w:val="003327DF"/>
    <w:rsid w:val="00332B5B"/>
    <w:rsid w:val="00332C94"/>
    <w:rsid w:val="00333361"/>
    <w:rsid w:val="003333CE"/>
    <w:rsid w:val="003337BC"/>
    <w:rsid w:val="00333E9E"/>
    <w:rsid w:val="00333EB2"/>
    <w:rsid w:val="00334688"/>
    <w:rsid w:val="00334D96"/>
    <w:rsid w:val="003352B6"/>
    <w:rsid w:val="003357E8"/>
    <w:rsid w:val="00335B68"/>
    <w:rsid w:val="003362F4"/>
    <w:rsid w:val="0033658D"/>
    <w:rsid w:val="003365B8"/>
    <w:rsid w:val="003366A4"/>
    <w:rsid w:val="00336BC2"/>
    <w:rsid w:val="00336C31"/>
    <w:rsid w:val="00337553"/>
    <w:rsid w:val="00337C43"/>
    <w:rsid w:val="00337CA0"/>
    <w:rsid w:val="0034072E"/>
    <w:rsid w:val="00340CFA"/>
    <w:rsid w:val="00341DE3"/>
    <w:rsid w:val="00342141"/>
    <w:rsid w:val="003421D7"/>
    <w:rsid w:val="0034278A"/>
    <w:rsid w:val="00342B17"/>
    <w:rsid w:val="003430B7"/>
    <w:rsid w:val="0034320E"/>
    <w:rsid w:val="00343297"/>
    <w:rsid w:val="00343576"/>
    <w:rsid w:val="003435A6"/>
    <w:rsid w:val="00343673"/>
    <w:rsid w:val="00343A8D"/>
    <w:rsid w:val="00343AA5"/>
    <w:rsid w:val="00343B37"/>
    <w:rsid w:val="00343DA1"/>
    <w:rsid w:val="00343DF6"/>
    <w:rsid w:val="00343EAD"/>
    <w:rsid w:val="00343F1D"/>
    <w:rsid w:val="00343F5F"/>
    <w:rsid w:val="00344298"/>
    <w:rsid w:val="003446A0"/>
    <w:rsid w:val="003446AE"/>
    <w:rsid w:val="00344A09"/>
    <w:rsid w:val="00344C26"/>
    <w:rsid w:val="0034583B"/>
    <w:rsid w:val="00345891"/>
    <w:rsid w:val="00345BAD"/>
    <w:rsid w:val="00345D5E"/>
    <w:rsid w:val="00347A8B"/>
    <w:rsid w:val="003506D2"/>
    <w:rsid w:val="003507CA"/>
    <w:rsid w:val="00350A8F"/>
    <w:rsid w:val="00350E13"/>
    <w:rsid w:val="00351367"/>
    <w:rsid w:val="0035167D"/>
    <w:rsid w:val="0035172E"/>
    <w:rsid w:val="003517D3"/>
    <w:rsid w:val="00351A33"/>
    <w:rsid w:val="00351E79"/>
    <w:rsid w:val="00351FFE"/>
    <w:rsid w:val="00352008"/>
    <w:rsid w:val="00352096"/>
    <w:rsid w:val="00352194"/>
    <w:rsid w:val="003524B9"/>
    <w:rsid w:val="003524BA"/>
    <w:rsid w:val="00352603"/>
    <w:rsid w:val="00352AC7"/>
    <w:rsid w:val="00352E2D"/>
    <w:rsid w:val="00353449"/>
    <w:rsid w:val="0035389A"/>
    <w:rsid w:val="00353A11"/>
    <w:rsid w:val="00353B65"/>
    <w:rsid w:val="003545DF"/>
    <w:rsid w:val="00354789"/>
    <w:rsid w:val="00354AF1"/>
    <w:rsid w:val="00354BE5"/>
    <w:rsid w:val="00354F45"/>
    <w:rsid w:val="0035504F"/>
    <w:rsid w:val="00355D1D"/>
    <w:rsid w:val="00355D84"/>
    <w:rsid w:val="00355DDE"/>
    <w:rsid w:val="00355F34"/>
    <w:rsid w:val="003567F3"/>
    <w:rsid w:val="00356AC7"/>
    <w:rsid w:val="00356C8C"/>
    <w:rsid w:val="00356CE3"/>
    <w:rsid w:val="00356F3E"/>
    <w:rsid w:val="00356FEB"/>
    <w:rsid w:val="003573B5"/>
    <w:rsid w:val="003576B2"/>
    <w:rsid w:val="00357B6C"/>
    <w:rsid w:val="0036020B"/>
    <w:rsid w:val="00360918"/>
    <w:rsid w:val="00360A17"/>
    <w:rsid w:val="00360B4F"/>
    <w:rsid w:val="00360C6D"/>
    <w:rsid w:val="00360CCC"/>
    <w:rsid w:val="00361162"/>
    <w:rsid w:val="0036118E"/>
    <w:rsid w:val="00361DA0"/>
    <w:rsid w:val="00361E25"/>
    <w:rsid w:val="00362227"/>
    <w:rsid w:val="0036235F"/>
    <w:rsid w:val="00362504"/>
    <w:rsid w:val="003625BD"/>
    <w:rsid w:val="00362930"/>
    <w:rsid w:val="00362B7C"/>
    <w:rsid w:val="00362D62"/>
    <w:rsid w:val="00363615"/>
    <w:rsid w:val="00363A49"/>
    <w:rsid w:val="00363AED"/>
    <w:rsid w:val="00363D11"/>
    <w:rsid w:val="00364406"/>
    <w:rsid w:val="0036491C"/>
    <w:rsid w:val="00364B9B"/>
    <w:rsid w:val="00364FD7"/>
    <w:rsid w:val="003650A9"/>
    <w:rsid w:val="003654DA"/>
    <w:rsid w:val="00365A04"/>
    <w:rsid w:val="00365BB2"/>
    <w:rsid w:val="0036657B"/>
    <w:rsid w:val="003666F5"/>
    <w:rsid w:val="0036672E"/>
    <w:rsid w:val="00366A03"/>
    <w:rsid w:val="00366C60"/>
    <w:rsid w:val="00366CDC"/>
    <w:rsid w:val="00366FCB"/>
    <w:rsid w:val="00367163"/>
    <w:rsid w:val="0036718A"/>
    <w:rsid w:val="003674CA"/>
    <w:rsid w:val="00367A82"/>
    <w:rsid w:val="00367AE6"/>
    <w:rsid w:val="00367D3A"/>
    <w:rsid w:val="00367E05"/>
    <w:rsid w:val="00367FF7"/>
    <w:rsid w:val="0037031F"/>
    <w:rsid w:val="003703E8"/>
    <w:rsid w:val="003707A5"/>
    <w:rsid w:val="00370A38"/>
    <w:rsid w:val="00370CE5"/>
    <w:rsid w:val="00370D92"/>
    <w:rsid w:val="00370F0C"/>
    <w:rsid w:val="00371101"/>
    <w:rsid w:val="00371106"/>
    <w:rsid w:val="0037145A"/>
    <w:rsid w:val="0037177B"/>
    <w:rsid w:val="003718F3"/>
    <w:rsid w:val="00372003"/>
    <w:rsid w:val="00372259"/>
    <w:rsid w:val="00372579"/>
    <w:rsid w:val="0037275B"/>
    <w:rsid w:val="00372A48"/>
    <w:rsid w:val="0037315E"/>
    <w:rsid w:val="00373E8B"/>
    <w:rsid w:val="00373F4D"/>
    <w:rsid w:val="0037495F"/>
    <w:rsid w:val="00375361"/>
    <w:rsid w:val="00375B99"/>
    <w:rsid w:val="00375C91"/>
    <w:rsid w:val="00375E42"/>
    <w:rsid w:val="003760CD"/>
    <w:rsid w:val="003761F4"/>
    <w:rsid w:val="00376480"/>
    <w:rsid w:val="00376518"/>
    <w:rsid w:val="003768D8"/>
    <w:rsid w:val="00376AA9"/>
    <w:rsid w:val="00376F0E"/>
    <w:rsid w:val="00377180"/>
    <w:rsid w:val="00377259"/>
    <w:rsid w:val="00377784"/>
    <w:rsid w:val="0037780D"/>
    <w:rsid w:val="00377EFC"/>
    <w:rsid w:val="003800AA"/>
    <w:rsid w:val="003803FD"/>
    <w:rsid w:val="003806BF"/>
    <w:rsid w:val="00380A78"/>
    <w:rsid w:val="00380AEB"/>
    <w:rsid w:val="00380DEF"/>
    <w:rsid w:val="00380F78"/>
    <w:rsid w:val="00380FB3"/>
    <w:rsid w:val="00381127"/>
    <w:rsid w:val="00381287"/>
    <w:rsid w:val="003815A0"/>
    <w:rsid w:val="00381662"/>
    <w:rsid w:val="00381B1F"/>
    <w:rsid w:val="00381B76"/>
    <w:rsid w:val="00381B94"/>
    <w:rsid w:val="00382FB0"/>
    <w:rsid w:val="0038337C"/>
    <w:rsid w:val="003834E5"/>
    <w:rsid w:val="00383521"/>
    <w:rsid w:val="003838C4"/>
    <w:rsid w:val="00383E66"/>
    <w:rsid w:val="00384973"/>
    <w:rsid w:val="003849EF"/>
    <w:rsid w:val="00384C7C"/>
    <w:rsid w:val="00384E55"/>
    <w:rsid w:val="00385CA4"/>
    <w:rsid w:val="00385D6E"/>
    <w:rsid w:val="00385F06"/>
    <w:rsid w:val="003863EF"/>
    <w:rsid w:val="00386451"/>
    <w:rsid w:val="003866C9"/>
    <w:rsid w:val="003867DE"/>
    <w:rsid w:val="0038694C"/>
    <w:rsid w:val="00386AB6"/>
    <w:rsid w:val="003870AE"/>
    <w:rsid w:val="003874BC"/>
    <w:rsid w:val="003878D2"/>
    <w:rsid w:val="003878FB"/>
    <w:rsid w:val="00387A23"/>
    <w:rsid w:val="003902A0"/>
    <w:rsid w:val="003905E5"/>
    <w:rsid w:val="00390912"/>
    <w:rsid w:val="00390B39"/>
    <w:rsid w:val="00390B4F"/>
    <w:rsid w:val="003912BC"/>
    <w:rsid w:val="0039162C"/>
    <w:rsid w:val="00391970"/>
    <w:rsid w:val="00391DD0"/>
    <w:rsid w:val="0039260A"/>
    <w:rsid w:val="00392616"/>
    <w:rsid w:val="003926B2"/>
    <w:rsid w:val="00392877"/>
    <w:rsid w:val="00392ED7"/>
    <w:rsid w:val="0039339D"/>
    <w:rsid w:val="003933FC"/>
    <w:rsid w:val="003935C1"/>
    <w:rsid w:val="003935D4"/>
    <w:rsid w:val="00394048"/>
    <w:rsid w:val="003948A1"/>
    <w:rsid w:val="003949F9"/>
    <w:rsid w:val="00394C3B"/>
    <w:rsid w:val="00394D05"/>
    <w:rsid w:val="003953BE"/>
    <w:rsid w:val="003956D8"/>
    <w:rsid w:val="00395A4A"/>
    <w:rsid w:val="00395D0D"/>
    <w:rsid w:val="00395FBE"/>
    <w:rsid w:val="003960B0"/>
    <w:rsid w:val="003964BF"/>
    <w:rsid w:val="003964D9"/>
    <w:rsid w:val="00396C71"/>
    <w:rsid w:val="00397136"/>
    <w:rsid w:val="0039730D"/>
    <w:rsid w:val="003973F9"/>
    <w:rsid w:val="0039771D"/>
    <w:rsid w:val="00397E1D"/>
    <w:rsid w:val="003A00AD"/>
    <w:rsid w:val="003A0196"/>
    <w:rsid w:val="003A04E3"/>
    <w:rsid w:val="003A0BD3"/>
    <w:rsid w:val="003A0C15"/>
    <w:rsid w:val="003A0C8E"/>
    <w:rsid w:val="003A0E38"/>
    <w:rsid w:val="003A0FF0"/>
    <w:rsid w:val="003A10E7"/>
    <w:rsid w:val="003A1446"/>
    <w:rsid w:val="003A1571"/>
    <w:rsid w:val="003A17B9"/>
    <w:rsid w:val="003A1863"/>
    <w:rsid w:val="003A1A9F"/>
    <w:rsid w:val="003A1C2F"/>
    <w:rsid w:val="003A1FCF"/>
    <w:rsid w:val="003A2160"/>
    <w:rsid w:val="003A24D7"/>
    <w:rsid w:val="003A294A"/>
    <w:rsid w:val="003A2A1C"/>
    <w:rsid w:val="003A2A33"/>
    <w:rsid w:val="003A31B7"/>
    <w:rsid w:val="003A350A"/>
    <w:rsid w:val="003A3519"/>
    <w:rsid w:val="003A3685"/>
    <w:rsid w:val="003A37FE"/>
    <w:rsid w:val="003A3CAD"/>
    <w:rsid w:val="003A3E4F"/>
    <w:rsid w:val="003A4229"/>
    <w:rsid w:val="003A43F7"/>
    <w:rsid w:val="003A4848"/>
    <w:rsid w:val="003A49D0"/>
    <w:rsid w:val="003A50E7"/>
    <w:rsid w:val="003A5156"/>
    <w:rsid w:val="003A535D"/>
    <w:rsid w:val="003A5387"/>
    <w:rsid w:val="003A5748"/>
    <w:rsid w:val="003A596C"/>
    <w:rsid w:val="003A5ABE"/>
    <w:rsid w:val="003A5E57"/>
    <w:rsid w:val="003A5ED9"/>
    <w:rsid w:val="003A6076"/>
    <w:rsid w:val="003A6189"/>
    <w:rsid w:val="003A654A"/>
    <w:rsid w:val="003A6721"/>
    <w:rsid w:val="003A76EB"/>
    <w:rsid w:val="003A7A13"/>
    <w:rsid w:val="003A7A70"/>
    <w:rsid w:val="003A7A9F"/>
    <w:rsid w:val="003A7F12"/>
    <w:rsid w:val="003B074F"/>
    <w:rsid w:val="003B0C22"/>
    <w:rsid w:val="003B11DD"/>
    <w:rsid w:val="003B1263"/>
    <w:rsid w:val="003B1433"/>
    <w:rsid w:val="003B14E0"/>
    <w:rsid w:val="003B1E2F"/>
    <w:rsid w:val="003B22E0"/>
    <w:rsid w:val="003B2418"/>
    <w:rsid w:val="003B2537"/>
    <w:rsid w:val="003B264D"/>
    <w:rsid w:val="003B2773"/>
    <w:rsid w:val="003B2816"/>
    <w:rsid w:val="003B285D"/>
    <w:rsid w:val="003B2895"/>
    <w:rsid w:val="003B2D99"/>
    <w:rsid w:val="003B2F2E"/>
    <w:rsid w:val="003B2FC3"/>
    <w:rsid w:val="003B31F4"/>
    <w:rsid w:val="003B32E6"/>
    <w:rsid w:val="003B37DE"/>
    <w:rsid w:val="003B38F6"/>
    <w:rsid w:val="003B3F18"/>
    <w:rsid w:val="003B41A3"/>
    <w:rsid w:val="003B44C6"/>
    <w:rsid w:val="003B4777"/>
    <w:rsid w:val="003B47BE"/>
    <w:rsid w:val="003B4851"/>
    <w:rsid w:val="003B493B"/>
    <w:rsid w:val="003B4D53"/>
    <w:rsid w:val="003B5005"/>
    <w:rsid w:val="003B50D7"/>
    <w:rsid w:val="003B5256"/>
    <w:rsid w:val="003B53BB"/>
    <w:rsid w:val="003B543E"/>
    <w:rsid w:val="003B5A23"/>
    <w:rsid w:val="003B5D30"/>
    <w:rsid w:val="003B5D72"/>
    <w:rsid w:val="003B5E2A"/>
    <w:rsid w:val="003B5E3E"/>
    <w:rsid w:val="003B5F60"/>
    <w:rsid w:val="003B5FED"/>
    <w:rsid w:val="003B6200"/>
    <w:rsid w:val="003B67C6"/>
    <w:rsid w:val="003B691D"/>
    <w:rsid w:val="003B6AF8"/>
    <w:rsid w:val="003B6BBC"/>
    <w:rsid w:val="003B6EF0"/>
    <w:rsid w:val="003B70A7"/>
    <w:rsid w:val="003B713C"/>
    <w:rsid w:val="003B74BA"/>
    <w:rsid w:val="003B7797"/>
    <w:rsid w:val="003B77E1"/>
    <w:rsid w:val="003B77E4"/>
    <w:rsid w:val="003B7E5E"/>
    <w:rsid w:val="003B7F9C"/>
    <w:rsid w:val="003C000A"/>
    <w:rsid w:val="003C0128"/>
    <w:rsid w:val="003C0299"/>
    <w:rsid w:val="003C0349"/>
    <w:rsid w:val="003C0504"/>
    <w:rsid w:val="003C0C60"/>
    <w:rsid w:val="003C1081"/>
    <w:rsid w:val="003C12FF"/>
    <w:rsid w:val="003C14B6"/>
    <w:rsid w:val="003C16A1"/>
    <w:rsid w:val="003C1F3F"/>
    <w:rsid w:val="003C21CA"/>
    <w:rsid w:val="003C26DC"/>
    <w:rsid w:val="003C303A"/>
    <w:rsid w:val="003C32DC"/>
    <w:rsid w:val="003C3554"/>
    <w:rsid w:val="003C3654"/>
    <w:rsid w:val="003C3736"/>
    <w:rsid w:val="003C376F"/>
    <w:rsid w:val="003C386A"/>
    <w:rsid w:val="003C3AA3"/>
    <w:rsid w:val="003C3AD4"/>
    <w:rsid w:val="003C3C50"/>
    <w:rsid w:val="003C3D9F"/>
    <w:rsid w:val="003C3DCE"/>
    <w:rsid w:val="003C3F29"/>
    <w:rsid w:val="003C4440"/>
    <w:rsid w:val="003C46BC"/>
    <w:rsid w:val="003C4A92"/>
    <w:rsid w:val="003C4AE2"/>
    <w:rsid w:val="003C4B1C"/>
    <w:rsid w:val="003C51DF"/>
    <w:rsid w:val="003C5D15"/>
    <w:rsid w:val="003C6049"/>
    <w:rsid w:val="003C6215"/>
    <w:rsid w:val="003C62B4"/>
    <w:rsid w:val="003C62F9"/>
    <w:rsid w:val="003C6647"/>
    <w:rsid w:val="003C6ADE"/>
    <w:rsid w:val="003C6B88"/>
    <w:rsid w:val="003C6CAC"/>
    <w:rsid w:val="003C726A"/>
    <w:rsid w:val="003C74E9"/>
    <w:rsid w:val="003C74EA"/>
    <w:rsid w:val="003C7A0B"/>
    <w:rsid w:val="003C7E2B"/>
    <w:rsid w:val="003D0018"/>
    <w:rsid w:val="003D02FD"/>
    <w:rsid w:val="003D0375"/>
    <w:rsid w:val="003D03E0"/>
    <w:rsid w:val="003D04D5"/>
    <w:rsid w:val="003D05C7"/>
    <w:rsid w:val="003D079D"/>
    <w:rsid w:val="003D07D3"/>
    <w:rsid w:val="003D0DDF"/>
    <w:rsid w:val="003D0F8F"/>
    <w:rsid w:val="003D1934"/>
    <w:rsid w:val="003D19B2"/>
    <w:rsid w:val="003D1B02"/>
    <w:rsid w:val="003D1CB1"/>
    <w:rsid w:val="003D202B"/>
    <w:rsid w:val="003D233F"/>
    <w:rsid w:val="003D24F1"/>
    <w:rsid w:val="003D2CCD"/>
    <w:rsid w:val="003D2F38"/>
    <w:rsid w:val="003D31D8"/>
    <w:rsid w:val="003D3465"/>
    <w:rsid w:val="003D3976"/>
    <w:rsid w:val="003D404C"/>
    <w:rsid w:val="003D40CB"/>
    <w:rsid w:val="003D40FF"/>
    <w:rsid w:val="003D420F"/>
    <w:rsid w:val="003D447A"/>
    <w:rsid w:val="003D4CE1"/>
    <w:rsid w:val="003D4D5A"/>
    <w:rsid w:val="003D5169"/>
    <w:rsid w:val="003D5289"/>
    <w:rsid w:val="003D5335"/>
    <w:rsid w:val="003D5468"/>
    <w:rsid w:val="003D5770"/>
    <w:rsid w:val="003D589B"/>
    <w:rsid w:val="003D5900"/>
    <w:rsid w:val="003D5EB6"/>
    <w:rsid w:val="003D5FC8"/>
    <w:rsid w:val="003D5FEE"/>
    <w:rsid w:val="003D6221"/>
    <w:rsid w:val="003D701A"/>
    <w:rsid w:val="003D74B5"/>
    <w:rsid w:val="003D7915"/>
    <w:rsid w:val="003D7B4B"/>
    <w:rsid w:val="003D7EDF"/>
    <w:rsid w:val="003E0029"/>
    <w:rsid w:val="003E004E"/>
    <w:rsid w:val="003E0370"/>
    <w:rsid w:val="003E0894"/>
    <w:rsid w:val="003E092B"/>
    <w:rsid w:val="003E0C6A"/>
    <w:rsid w:val="003E0CE2"/>
    <w:rsid w:val="003E0D5A"/>
    <w:rsid w:val="003E110E"/>
    <w:rsid w:val="003E12CD"/>
    <w:rsid w:val="003E1405"/>
    <w:rsid w:val="003E14E8"/>
    <w:rsid w:val="003E20CE"/>
    <w:rsid w:val="003E2166"/>
    <w:rsid w:val="003E23D6"/>
    <w:rsid w:val="003E240E"/>
    <w:rsid w:val="003E2605"/>
    <w:rsid w:val="003E2716"/>
    <w:rsid w:val="003E289A"/>
    <w:rsid w:val="003E2B17"/>
    <w:rsid w:val="003E2E41"/>
    <w:rsid w:val="003E3132"/>
    <w:rsid w:val="003E3405"/>
    <w:rsid w:val="003E370A"/>
    <w:rsid w:val="003E3A1A"/>
    <w:rsid w:val="003E3AAF"/>
    <w:rsid w:val="003E3B22"/>
    <w:rsid w:val="003E3B3E"/>
    <w:rsid w:val="003E3B4D"/>
    <w:rsid w:val="003E3DE3"/>
    <w:rsid w:val="003E42C1"/>
    <w:rsid w:val="003E430F"/>
    <w:rsid w:val="003E449F"/>
    <w:rsid w:val="003E4850"/>
    <w:rsid w:val="003E4A38"/>
    <w:rsid w:val="003E4F05"/>
    <w:rsid w:val="003E5045"/>
    <w:rsid w:val="003E5189"/>
    <w:rsid w:val="003E531B"/>
    <w:rsid w:val="003E53D6"/>
    <w:rsid w:val="003E5412"/>
    <w:rsid w:val="003E5D66"/>
    <w:rsid w:val="003E5D96"/>
    <w:rsid w:val="003E628E"/>
    <w:rsid w:val="003E66F6"/>
    <w:rsid w:val="003E6BCA"/>
    <w:rsid w:val="003E6E21"/>
    <w:rsid w:val="003E70C2"/>
    <w:rsid w:val="003E70E7"/>
    <w:rsid w:val="003E7283"/>
    <w:rsid w:val="003E72FC"/>
    <w:rsid w:val="003E74CF"/>
    <w:rsid w:val="003E7CC5"/>
    <w:rsid w:val="003EBA03"/>
    <w:rsid w:val="003F0330"/>
    <w:rsid w:val="003F050B"/>
    <w:rsid w:val="003F050D"/>
    <w:rsid w:val="003F06FC"/>
    <w:rsid w:val="003F0725"/>
    <w:rsid w:val="003F0DBF"/>
    <w:rsid w:val="003F0EE6"/>
    <w:rsid w:val="003F12F9"/>
    <w:rsid w:val="003F1393"/>
    <w:rsid w:val="003F1453"/>
    <w:rsid w:val="003F184A"/>
    <w:rsid w:val="003F1A75"/>
    <w:rsid w:val="003F1DC3"/>
    <w:rsid w:val="003F1E64"/>
    <w:rsid w:val="003F1E8F"/>
    <w:rsid w:val="003F1FBE"/>
    <w:rsid w:val="003F1FCA"/>
    <w:rsid w:val="003F255B"/>
    <w:rsid w:val="003F2B8D"/>
    <w:rsid w:val="003F2FDB"/>
    <w:rsid w:val="003F3251"/>
    <w:rsid w:val="003F36EE"/>
    <w:rsid w:val="003F3A4D"/>
    <w:rsid w:val="003F4080"/>
    <w:rsid w:val="003F4339"/>
    <w:rsid w:val="003F4F98"/>
    <w:rsid w:val="003F5285"/>
    <w:rsid w:val="003F5BF9"/>
    <w:rsid w:val="003F5D47"/>
    <w:rsid w:val="003F5FB2"/>
    <w:rsid w:val="003F6319"/>
    <w:rsid w:val="003F640C"/>
    <w:rsid w:val="003F6761"/>
    <w:rsid w:val="003F68F0"/>
    <w:rsid w:val="003F6AB6"/>
    <w:rsid w:val="003F6F3F"/>
    <w:rsid w:val="003F71F3"/>
    <w:rsid w:val="003F75DD"/>
    <w:rsid w:val="003F7679"/>
    <w:rsid w:val="003F7C9E"/>
    <w:rsid w:val="003F7E43"/>
    <w:rsid w:val="00400134"/>
    <w:rsid w:val="004002F2"/>
    <w:rsid w:val="00400738"/>
    <w:rsid w:val="00400CF1"/>
    <w:rsid w:val="004014B4"/>
    <w:rsid w:val="004018E5"/>
    <w:rsid w:val="00401F1C"/>
    <w:rsid w:val="00401F4E"/>
    <w:rsid w:val="00401FD3"/>
    <w:rsid w:val="00402135"/>
    <w:rsid w:val="004022EA"/>
    <w:rsid w:val="004023CD"/>
    <w:rsid w:val="004024D0"/>
    <w:rsid w:val="00402573"/>
    <w:rsid w:val="004028FE"/>
    <w:rsid w:val="00402C50"/>
    <w:rsid w:val="00403083"/>
    <w:rsid w:val="00403148"/>
    <w:rsid w:val="004031BD"/>
    <w:rsid w:val="00403678"/>
    <w:rsid w:val="00403D30"/>
    <w:rsid w:val="00403D42"/>
    <w:rsid w:val="00403F5E"/>
    <w:rsid w:val="00403FEA"/>
    <w:rsid w:val="00403FF9"/>
    <w:rsid w:val="00404166"/>
    <w:rsid w:val="004048E9"/>
    <w:rsid w:val="00404BFA"/>
    <w:rsid w:val="00404CE4"/>
    <w:rsid w:val="00405364"/>
    <w:rsid w:val="0040583E"/>
    <w:rsid w:val="004059A5"/>
    <w:rsid w:val="00405AFF"/>
    <w:rsid w:val="00405BE0"/>
    <w:rsid w:val="00405D8F"/>
    <w:rsid w:val="004062FA"/>
    <w:rsid w:val="004064A0"/>
    <w:rsid w:val="00406D21"/>
    <w:rsid w:val="00407AAA"/>
    <w:rsid w:val="00407BCB"/>
    <w:rsid w:val="00407D6C"/>
    <w:rsid w:val="0040A2B3"/>
    <w:rsid w:val="0041022C"/>
    <w:rsid w:val="00410365"/>
    <w:rsid w:val="004103A0"/>
    <w:rsid w:val="004106E2"/>
    <w:rsid w:val="00410972"/>
    <w:rsid w:val="00410C7D"/>
    <w:rsid w:val="00410C83"/>
    <w:rsid w:val="00410DEA"/>
    <w:rsid w:val="00410F49"/>
    <w:rsid w:val="004113B1"/>
    <w:rsid w:val="00411B04"/>
    <w:rsid w:val="00411E2C"/>
    <w:rsid w:val="00412764"/>
    <w:rsid w:val="004128FB"/>
    <w:rsid w:val="0041294E"/>
    <w:rsid w:val="00412A36"/>
    <w:rsid w:val="00412FE4"/>
    <w:rsid w:val="0041308A"/>
    <w:rsid w:val="004139A8"/>
    <w:rsid w:val="00413DF9"/>
    <w:rsid w:val="00414297"/>
    <w:rsid w:val="0041479F"/>
    <w:rsid w:val="00414838"/>
    <w:rsid w:val="004148F2"/>
    <w:rsid w:val="00414DB5"/>
    <w:rsid w:val="004158BA"/>
    <w:rsid w:val="004159F3"/>
    <w:rsid w:val="00415A4A"/>
    <w:rsid w:val="00415AF3"/>
    <w:rsid w:val="004160E5"/>
    <w:rsid w:val="004162E1"/>
    <w:rsid w:val="004163AF"/>
    <w:rsid w:val="00416502"/>
    <w:rsid w:val="00416510"/>
    <w:rsid w:val="00416553"/>
    <w:rsid w:val="00416557"/>
    <w:rsid w:val="00416F53"/>
    <w:rsid w:val="00417202"/>
    <w:rsid w:val="004178D2"/>
    <w:rsid w:val="004179D7"/>
    <w:rsid w:val="00417BC1"/>
    <w:rsid w:val="00417F17"/>
    <w:rsid w:val="0042004D"/>
    <w:rsid w:val="00420815"/>
    <w:rsid w:val="00420925"/>
    <w:rsid w:val="004214F0"/>
    <w:rsid w:val="00421A03"/>
    <w:rsid w:val="00421A76"/>
    <w:rsid w:val="00421B40"/>
    <w:rsid w:val="00421C49"/>
    <w:rsid w:val="00421F7D"/>
    <w:rsid w:val="00422744"/>
    <w:rsid w:val="00422AF0"/>
    <w:rsid w:val="00422EB0"/>
    <w:rsid w:val="00422FFE"/>
    <w:rsid w:val="004232FB"/>
    <w:rsid w:val="00423951"/>
    <w:rsid w:val="00423959"/>
    <w:rsid w:val="0042450D"/>
    <w:rsid w:val="0042471D"/>
    <w:rsid w:val="0042496B"/>
    <w:rsid w:val="00424C89"/>
    <w:rsid w:val="00424F98"/>
    <w:rsid w:val="00425053"/>
    <w:rsid w:val="0042556E"/>
    <w:rsid w:val="00425765"/>
    <w:rsid w:val="004261DA"/>
    <w:rsid w:val="004263AE"/>
    <w:rsid w:val="004264C5"/>
    <w:rsid w:val="004265EF"/>
    <w:rsid w:val="00426837"/>
    <w:rsid w:val="00426A5C"/>
    <w:rsid w:val="00426A9C"/>
    <w:rsid w:val="0042701C"/>
    <w:rsid w:val="0042702E"/>
    <w:rsid w:val="0042728C"/>
    <w:rsid w:val="0042730F"/>
    <w:rsid w:val="0042777F"/>
    <w:rsid w:val="00427965"/>
    <w:rsid w:val="00427E74"/>
    <w:rsid w:val="00427F8C"/>
    <w:rsid w:val="00430294"/>
    <w:rsid w:val="004306F8"/>
    <w:rsid w:val="00430D16"/>
    <w:rsid w:val="00430E34"/>
    <w:rsid w:val="00431146"/>
    <w:rsid w:val="0043144A"/>
    <w:rsid w:val="004314CC"/>
    <w:rsid w:val="0043155D"/>
    <w:rsid w:val="004316FE"/>
    <w:rsid w:val="004319EA"/>
    <w:rsid w:val="00431FC0"/>
    <w:rsid w:val="00432187"/>
    <w:rsid w:val="00432532"/>
    <w:rsid w:val="00432682"/>
    <w:rsid w:val="00432708"/>
    <w:rsid w:val="00432724"/>
    <w:rsid w:val="00432B0D"/>
    <w:rsid w:val="00432F58"/>
    <w:rsid w:val="004332F8"/>
    <w:rsid w:val="00433791"/>
    <w:rsid w:val="0043381F"/>
    <w:rsid w:val="00433990"/>
    <w:rsid w:val="00433B5A"/>
    <w:rsid w:val="00433E23"/>
    <w:rsid w:val="004340FA"/>
    <w:rsid w:val="00434192"/>
    <w:rsid w:val="0043435A"/>
    <w:rsid w:val="00434463"/>
    <w:rsid w:val="00434464"/>
    <w:rsid w:val="00434659"/>
    <w:rsid w:val="00434AFF"/>
    <w:rsid w:val="00434E04"/>
    <w:rsid w:val="004355BF"/>
    <w:rsid w:val="0043569E"/>
    <w:rsid w:val="0043575C"/>
    <w:rsid w:val="00435885"/>
    <w:rsid w:val="00435D3E"/>
    <w:rsid w:val="00435FEF"/>
    <w:rsid w:val="004360BB"/>
    <w:rsid w:val="00436343"/>
    <w:rsid w:val="00436948"/>
    <w:rsid w:val="00436DB0"/>
    <w:rsid w:val="004374FC"/>
    <w:rsid w:val="00437924"/>
    <w:rsid w:val="00437D98"/>
    <w:rsid w:val="00437F55"/>
    <w:rsid w:val="00440335"/>
    <w:rsid w:val="004403EE"/>
    <w:rsid w:val="00440963"/>
    <w:rsid w:val="00440AD9"/>
    <w:rsid w:val="00440F92"/>
    <w:rsid w:val="00440FF4"/>
    <w:rsid w:val="004411AA"/>
    <w:rsid w:val="00441749"/>
    <w:rsid w:val="004417D2"/>
    <w:rsid w:val="00441959"/>
    <w:rsid w:val="00442239"/>
    <w:rsid w:val="00442500"/>
    <w:rsid w:val="00442710"/>
    <w:rsid w:val="004427DB"/>
    <w:rsid w:val="004428C8"/>
    <w:rsid w:val="004429F8"/>
    <w:rsid w:val="00442B50"/>
    <w:rsid w:val="00442E6B"/>
    <w:rsid w:val="004430EA"/>
    <w:rsid w:val="00443343"/>
    <w:rsid w:val="00443427"/>
    <w:rsid w:val="004436B4"/>
    <w:rsid w:val="004436F0"/>
    <w:rsid w:val="00443855"/>
    <w:rsid w:val="0044396B"/>
    <w:rsid w:val="00443C3D"/>
    <w:rsid w:val="004442CA"/>
    <w:rsid w:val="0044454D"/>
    <w:rsid w:val="00444709"/>
    <w:rsid w:val="00444B04"/>
    <w:rsid w:val="00444E07"/>
    <w:rsid w:val="00444F36"/>
    <w:rsid w:val="004453A6"/>
    <w:rsid w:val="004459CE"/>
    <w:rsid w:val="00445B86"/>
    <w:rsid w:val="0044662A"/>
    <w:rsid w:val="00446706"/>
    <w:rsid w:val="00446A17"/>
    <w:rsid w:val="00446E36"/>
    <w:rsid w:val="0044745D"/>
    <w:rsid w:val="004474C0"/>
    <w:rsid w:val="00447672"/>
    <w:rsid w:val="00447870"/>
    <w:rsid w:val="00447945"/>
    <w:rsid w:val="00447987"/>
    <w:rsid w:val="00447ACE"/>
    <w:rsid w:val="0045039C"/>
    <w:rsid w:val="0045077E"/>
    <w:rsid w:val="004508A0"/>
    <w:rsid w:val="004508A2"/>
    <w:rsid w:val="00450915"/>
    <w:rsid w:val="00450C93"/>
    <w:rsid w:val="00450DA0"/>
    <w:rsid w:val="00450DE5"/>
    <w:rsid w:val="00451092"/>
    <w:rsid w:val="00451098"/>
    <w:rsid w:val="00451443"/>
    <w:rsid w:val="004514AF"/>
    <w:rsid w:val="00451762"/>
    <w:rsid w:val="00451ACE"/>
    <w:rsid w:val="00451D6A"/>
    <w:rsid w:val="0045224C"/>
    <w:rsid w:val="004523E9"/>
    <w:rsid w:val="004527AC"/>
    <w:rsid w:val="00452A29"/>
    <w:rsid w:val="00452A70"/>
    <w:rsid w:val="00452C88"/>
    <w:rsid w:val="00452F72"/>
    <w:rsid w:val="004532DF"/>
    <w:rsid w:val="004536B0"/>
    <w:rsid w:val="00453765"/>
    <w:rsid w:val="004537A2"/>
    <w:rsid w:val="00453A07"/>
    <w:rsid w:val="00453A77"/>
    <w:rsid w:val="00453C20"/>
    <w:rsid w:val="00453E10"/>
    <w:rsid w:val="00453EBB"/>
    <w:rsid w:val="00453F15"/>
    <w:rsid w:val="004544E2"/>
    <w:rsid w:val="004545D4"/>
    <w:rsid w:val="00454678"/>
    <w:rsid w:val="00454B74"/>
    <w:rsid w:val="00454F6C"/>
    <w:rsid w:val="00455135"/>
    <w:rsid w:val="004557B4"/>
    <w:rsid w:val="00455900"/>
    <w:rsid w:val="00455C14"/>
    <w:rsid w:val="0045643B"/>
    <w:rsid w:val="00456704"/>
    <w:rsid w:val="0045675E"/>
    <w:rsid w:val="00456B2F"/>
    <w:rsid w:val="00456B75"/>
    <w:rsid w:val="00456F76"/>
    <w:rsid w:val="0045781B"/>
    <w:rsid w:val="00457DE5"/>
    <w:rsid w:val="00457E6E"/>
    <w:rsid w:val="00460907"/>
    <w:rsid w:val="00460A0F"/>
    <w:rsid w:val="00460FA6"/>
    <w:rsid w:val="004611C2"/>
    <w:rsid w:val="00461555"/>
    <w:rsid w:val="00461CF1"/>
    <w:rsid w:val="00461D7F"/>
    <w:rsid w:val="00461E3B"/>
    <w:rsid w:val="00461F19"/>
    <w:rsid w:val="004626CC"/>
    <w:rsid w:val="0046298A"/>
    <w:rsid w:val="00462CAA"/>
    <w:rsid w:val="00463061"/>
    <w:rsid w:val="00463400"/>
    <w:rsid w:val="00463CE9"/>
    <w:rsid w:val="004643E5"/>
    <w:rsid w:val="00464772"/>
    <w:rsid w:val="00464A65"/>
    <w:rsid w:val="00464D00"/>
    <w:rsid w:val="00464DFF"/>
    <w:rsid w:val="00464F45"/>
    <w:rsid w:val="00464FBD"/>
    <w:rsid w:val="00465441"/>
    <w:rsid w:val="00465476"/>
    <w:rsid w:val="0046575E"/>
    <w:rsid w:val="0046578B"/>
    <w:rsid w:val="0046581B"/>
    <w:rsid w:val="004658BC"/>
    <w:rsid w:val="00465DA1"/>
    <w:rsid w:val="004661D8"/>
    <w:rsid w:val="004662B7"/>
    <w:rsid w:val="004662FB"/>
    <w:rsid w:val="00466340"/>
    <w:rsid w:val="004664B3"/>
    <w:rsid w:val="004665FC"/>
    <w:rsid w:val="004666D5"/>
    <w:rsid w:val="004675BD"/>
    <w:rsid w:val="00467D47"/>
    <w:rsid w:val="00467DB6"/>
    <w:rsid w:val="00467E18"/>
    <w:rsid w:val="00470308"/>
    <w:rsid w:val="0047045D"/>
    <w:rsid w:val="004704B9"/>
    <w:rsid w:val="004704D4"/>
    <w:rsid w:val="00470631"/>
    <w:rsid w:val="00470917"/>
    <w:rsid w:val="00470E68"/>
    <w:rsid w:val="00471002"/>
    <w:rsid w:val="0047129A"/>
    <w:rsid w:val="0047136B"/>
    <w:rsid w:val="00471B3F"/>
    <w:rsid w:val="00471D3E"/>
    <w:rsid w:val="00472292"/>
    <w:rsid w:val="00472681"/>
    <w:rsid w:val="004726EA"/>
    <w:rsid w:val="004729F8"/>
    <w:rsid w:val="00472BFB"/>
    <w:rsid w:val="00472C58"/>
    <w:rsid w:val="0047301E"/>
    <w:rsid w:val="004730DA"/>
    <w:rsid w:val="00473524"/>
    <w:rsid w:val="0047356B"/>
    <w:rsid w:val="004735A2"/>
    <w:rsid w:val="00473651"/>
    <w:rsid w:val="00473E3C"/>
    <w:rsid w:val="00474283"/>
    <w:rsid w:val="0047473D"/>
    <w:rsid w:val="00474760"/>
    <w:rsid w:val="00474A64"/>
    <w:rsid w:val="00474BDA"/>
    <w:rsid w:val="00474C4B"/>
    <w:rsid w:val="004750C2"/>
    <w:rsid w:val="0047513A"/>
    <w:rsid w:val="004756D8"/>
    <w:rsid w:val="00475814"/>
    <w:rsid w:val="00475874"/>
    <w:rsid w:val="00475A7C"/>
    <w:rsid w:val="00475C48"/>
    <w:rsid w:val="00475D42"/>
    <w:rsid w:val="00476527"/>
    <w:rsid w:val="00476542"/>
    <w:rsid w:val="00476754"/>
    <w:rsid w:val="004768D8"/>
    <w:rsid w:val="00476D1A"/>
    <w:rsid w:val="00476E6B"/>
    <w:rsid w:val="0047757A"/>
    <w:rsid w:val="00477E4D"/>
    <w:rsid w:val="00477ECC"/>
    <w:rsid w:val="0048006B"/>
    <w:rsid w:val="004801B8"/>
    <w:rsid w:val="00480273"/>
    <w:rsid w:val="00480470"/>
    <w:rsid w:val="0048072B"/>
    <w:rsid w:val="00480B44"/>
    <w:rsid w:val="00480B5F"/>
    <w:rsid w:val="00480E68"/>
    <w:rsid w:val="00481076"/>
    <w:rsid w:val="004812BF"/>
    <w:rsid w:val="00481401"/>
    <w:rsid w:val="0048158A"/>
    <w:rsid w:val="004815B6"/>
    <w:rsid w:val="00481AD8"/>
    <w:rsid w:val="00481B77"/>
    <w:rsid w:val="00481CDE"/>
    <w:rsid w:val="004821C8"/>
    <w:rsid w:val="0048240B"/>
    <w:rsid w:val="0048260E"/>
    <w:rsid w:val="004827C4"/>
    <w:rsid w:val="00482D94"/>
    <w:rsid w:val="00482E0B"/>
    <w:rsid w:val="004834E8"/>
    <w:rsid w:val="00483613"/>
    <w:rsid w:val="00483A54"/>
    <w:rsid w:val="00483C09"/>
    <w:rsid w:val="00483F56"/>
    <w:rsid w:val="00484014"/>
    <w:rsid w:val="00484593"/>
    <w:rsid w:val="004848EB"/>
    <w:rsid w:val="00484C43"/>
    <w:rsid w:val="00484D60"/>
    <w:rsid w:val="00484F43"/>
    <w:rsid w:val="00485509"/>
    <w:rsid w:val="0048593B"/>
    <w:rsid w:val="0048598E"/>
    <w:rsid w:val="00486230"/>
    <w:rsid w:val="0048641E"/>
    <w:rsid w:val="004866D0"/>
    <w:rsid w:val="00486C0D"/>
    <w:rsid w:val="00486C8D"/>
    <w:rsid w:val="00486D7C"/>
    <w:rsid w:val="00486E7B"/>
    <w:rsid w:val="0048705E"/>
    <w:rsid w:val="0048735C"/>
    <w:rsid w:val="004874C4"/>
    <w:rsid w:val="00487BB7"/>
    <w:rsid w:val="00487C15"/>
    <w:rsid w:val="00487C86"/>
    <w:rsid w:val="0049008E"/>
    <w:rsid w:val="004901BD"/>
    <w:rsid w:val="00490988"/>
    <w:rsid w:val="00490A6E"/>
    <w:rsid w:val="00490BA2"/>
    <w:rsid w:val="00490C14"/>
    <w:rsid w:val="00490DA2"/>
    <w:rsid w:val="00491678"/>
    <w:rsid w:val="00491958"/>
    <w:rsid w:val="00491B07"/>
    <w:rsid w:val="00491B8D"/>
    <w:rsid w:val="00492118"/>
    <w:rsid w:val="0049228E"/>
    <w:rsid w:val="004924C0"/>
    <w:rsid w:val="00492722"/>
    <w:rsid w:val="004929B2"/>
    <w:rsid w:val="00492A05"/>
    <w:rsid w:val="00492D0E"/>
    <w:rsid w:val="00492F87"/>
    <w:rsid w:val="004934A4"/>
    <w:rsid w:val="0049444C"/>
    <w:rsid w:val="0049483D"/>
    <w:rsid w:val="00494E24"/>
    <w:rsid w:val="00494EF6"/>
    <w:rsid w:val="004953D5"/>
    <w:rsid w:val="004958ED"/>
    <w:rsid w:val="00495E54"/>
    <w:rsid w:val="00496769"/>
    <w:rsid w:val="00496E55"/>
    <w:rsid w:val="00497BC0"/>
    <w:rsid w:val="004A024E"/>
    <w:rsid w:val="004A036F"/>
    <w:rsid w:val="004A0A4C"/>
    <w:rsid w:val="004A11A2"/>
    <w:rsid w:val="004A1377"/>
    <w:rsid w:val="004A140F"/>
    <w:rsid w:val="004A172B"/>
    <w:rsid w:val="004A1F17"/>
    <w:rsid w:val="004A2276"/>
    <w:rsid w:val="004A2327"/>
    <w:rsid w:val="004A2709"/>
    <w:rsid w:val="004A2C5D"/>
    <w:rsid w:val="004A2FA3"/>
    <w:rsid w:val="004A322C"/>
    <w:rsid w:val="004A3BC1"/>
    <w:rsid w:val="004A3E9A"/>
    <w:rsid w:val="004A414B"/>
    <w:rsid w:val="004A43A5"/>
    <w:rsid w:val="004A5162"/>
    <w:rsid w:val="004A588E"/>
    <w:rsid w:val="004A5BB2"/>
    <w:rsid w:val="004A5EEB"/>
    <w:rsid w:val="004A61E5"/>
    <w:rsid w:val="004A6F30"/>
    <w:rsid w:val="004A701D"/>
    <w:rsid w:val="004A7077"/>
    <w:rsid w:val="004A70A3"/>
    <w:rsid w:val="004A74F2"/>
    <w:rsid w:val="004A7738"/>
    <w:rsid w:val="004A784A"/>
    <w:rsid w:val="004A7852"/>
    <w:rsid w:val="004A7A08"/>
    <w:rsid w:val="004A7ABE"/>
    <w:rsid w:val="004A7B1A"/>
    <w:rsid w:val="004A7E73"/>
    <w:rsid w:val="004B00AF"/>
    <w:rsid w:val="004B0228"/>
    <w:rsid w:val="004B08E3"/>
    <w:rsid w:val="004B0FE8"/>
    <w:rsid w:val="004B20AA"/>
    <w:rsid w:val="004B22EB"/>
    <w:rsid w:val="004B2BFA"/>
    <w:rsid w:val="004B2CAA"/>
    <w:rsid w:val="004B2D4B"/>
    <w:rsid w:val="004B2EF5"/>
    <w:rsid w:val="004B313C"/>
    <w:rsid w:val="004B3162"/>
    <w:rsid w:val="004B343F"/>
    <w:rsid w:val="004B3539"/>
    <w:rsid w:val="004B37A0"/>
    <w:rsid w:val="004B3AC1"/>
    <w:rsid w:val="004B3AEC"/>
    <w:rsid w:val="004B3C17"/>
    <w:rsid w:val="004B3E65"/>
    <w:rsid w:val="004B4033"/>
    <w:rsid w:val="004B416D"/>
    <w:rsid w:val="004B43C0"/>
    <w:rsid w:val="004B4690"/>
    <w:rsid w:val="004B480F"/>
    <w:rsid w:val="004B4B24"/>
    <w:rsid w:val="004B5153"/>
    <w:rsid w:val="004B52A8"/>
    <w:rsid w:val="004B5487"/>
    <w:rsid w:val="004B592A"/>
    <w:rsid w:val="004B5953"/>
    <w:rsid w:val="004B5A72"/>
    <w:rsid w:val="004B5E3D"/>
    <w:rsid w:val="004B5EBB"/>
    <w:rsid w:val="004B64CD"/>
    <w:rsid w:val="004B6B76"/>
    <w:rsid w:val="004B6C31"/>
    <w:rsid w:val="004B6FD3"/>
    <w:rsid w:val="004B739B"/>
    <w:rsid w:val="004B73C8"/>
    <w:rsid w:val="004B74B4"/>
    <w:rsid w:val="004B75B5"/>
    <w:rsid w:val="004B79B0"/>
    <w:rsid w:val="004B7AA3"/>
    <w:rsid w:val="004B7B40"/>
    <w:rsid w:val="004B7BFC"/>
    <w:rsid w:val="004B7D09"/>
    <w:rsid w:val="004C039F"/>
    <w:rsid w:val="004C06AE"/>
    <w:rsid w:val="004C0861"/>
    <w:rsid w:val="004C0E45"/>
    <w:rsid w:val="004C0EA9"/>
    <w:rsid w:val="004C1096"/>
    <w:rsid w:val="004C12E1"/>
    <w:rsid w:val="004C15AE"/>
    <w:rsid w:val="004C18D6"/>
    <w:rsid w:val="004C1C09"/>
    <w:rsid w:val="004C1CE4"/>
    <w:rsid w:val="004C1E89"/>
    <w:rsid w:val="004C2386"/>
    <w:rsid w:val="004C24B0"/>
    <w:rsid w:val="004C2796"/>
    <w:rsid w:val="004C29A6"/>
    <w:rsid w:val="004C2B6A"/>
    <w:rsid w:val="004C2BB9"/>
    <w:rsid w:val="004C2C18"/>
    <w:rsid w:val="004C2C45"/>
    <w:rsid w:val="004C3667"/>
    <w:rsid w:val="004C3D17"/>
    <w:rsid w:val="004C4278"/>
    <w:rsid w:val="004C42F5"/>
    <w:rsid w:val="004C4638"/>
    <w:rsid w:val="004C463A"/>
    <w:rsid w:val="004C4757"/>
    <w:rsid w:val="004C4853"/>
    <w:rsid w:val="004C54A3"/>
    <w:rsid w:val="004C594F"/>
    <w:rsid w:val="004C598A"/>
    <w:rsid w:val="004C5FB7"/>
    <w:rsid w:val="004C648F"/>
    <w:rsid w:val="004C6A4D"/>
    <w:rsid w:val="004C6A8C"/>
    <w:rsid w:val="004C6AAF"/>
    <w:rsid w:val="004C6C39"/>
    <w:rsid w:val="004C6CAF"/>
    <w:rsid w:val="004C6D3B"/>
    <w:rsid w:val="004C6E0A"/>
    <w:rsid w:val="004C737D"/>
    <w:rsid w:val="004C7777"/>
    <w:rsid w:val="004C7996"/>
    <w:rsid w:val="004C79B3"/>
    <w:rsid w:val="004D00E1"/>
    <w:rsid w:val="004D0248"/>
    <w:rsid w:val="004D05D0"/>
    <w:rsid w:val="004D07CE"/>
    <w:rsid w:val="004D0F3E"/>
    <w:rsid w:val="004D0F3F"/>
    <w:rsid w:val="004D211F"/>
    <w:rsid w:val="004D26E6"/>
    <w:rsid w:val="004D299E"/>
    <w:rsid w:val="004D2A18"/>
    <w:rsid w:val="004D2D91"/>
    <w:rsid w:val="004D3462"/>
    <w:rsid w:val="004D36C5"/>
    <w:rsid w:val="004D375B"/>
    <w:rsid w:val="004D37F1"/>
    <w:rsid w:val="004D3857"/>
    <w:rsid w:val="004D3AD0"/>
    <w:rsid w:val="004D409E"/>
    <w:rsid w:val="004D4554"/>
    <w:rsid w:val="004D461D"/>
    <w:rsid w:val="004D4664"/>
    <w:rsid w:val="004D482A"/>
    <w:rsid w:val="004D4BD0"/>
    <w:rsid w:val="004D4C49"/>
    <w:rsid w:val="004D4D67"/>
    <w:rsid w:val="004D52F9"/>
    <w:rsid w:val="004D5342"/>
    <w:rsid w:val="004D5FEE"/>
    <w:rsid w:val="004D6049"/>
    <w:rsid w:val="004D64B6"/>
    <w:rsid w:val="004D6654"/>
    <w:rsid w:val="004D6E7E"/>
    <w:rsid w:val="004D7179"/>
    <w:rsid w:val="004D75CD"/>
    <w:rsid w:val="004D7801"/>
    <w:rsid w:val="004D7AA7"/>
    <w:rsid w:val="004D7B1F"/>
    <w:rsid w:val="004D7DF5"/>
    <w:rsid w:val="004E0044"/>
    <w:rsid w:val="004E08E3"/>
    <w:rsid w:val="004E1077"/>
    <w:rsid w:val="004E1A21"/>
    <w:rsid w:val="004E1A60"/>
    <w:rsid w:val="004E1A91"/>
    <w:rsid w:val="004E1D16"/>
    <w:rsid w:val="004E1EBC"/>
    <w:rsid w:val="004E2060"/>
    <w:rsid w:val="004E2174"/>
    <w:rsid w:val="004E2455"/>
    <w:rsid w:val="004E2776"/>
    <w:rsid w:val="004E2A7C"/>
    <w:rsid w:val="004E3007"/>
    <w:rsid w:val="004E33F7"/>
    <w:rsid w:val="004E36CF"/>
    <w:rsid w:val="004E374C"/>
    <w:rsid w:val="004E3A6C"/>
    <w:rsid w:val="004E3AEC"/>
    <w:rsid w:val="004E3DFC"/>
    <w:rsid w:val="004E3FE2"/>
    <w:rsid w:val="004E4135"/>
    <w:rsid w:val="004E4197"/>
    <w:rsid w:val="004E41FA"/>
    <w:rsid w:val="004E4BAE"/>
    <w:rsid w:val="004E4F8A"/>
    <w:rsid w:val="004E5019"/>
    <w:rsid w:val="004E529E"/>
    <w:rsid w:val="004E66C7"/>
    <w:rsid w:val="004E6AD8"/>
    <w:rsid w:val="004E70F8"/>
    <w:rsid w:val="004E781E"/>
    <w:rsid w:val="004F03D8"/>
    <w:rsid w:val="004F0A47"/>
    <w:rsid w:val="004F0C59"/>
    <w:rsid w:val="004F0E3F"/>
    <w:rsid w:val="004F0EE9"/>
    <w:rsid w:val="004F1058"/>
    <w:rsid w:val="004F108A"/>
    <w:rsid w:val="004F11A5"/>
    <w:rsid w:val="004F1778"/>
    <w:rsid w:val="004F187D"/>
    <w:rsid w:val="004F1A81"/>
    <w:rsid w:val="004F1C89"/>
    <w:rsid w:val="004F2482"/>
    <w:rsid w:val="004F3152"/>
    <w:rsid w:val="004F31A0"/>
    <w:rsid w:val="004F32B3"/>
    <w:rsid w:val="004F347E"/>
    <w:rsid w:val="004F3590"/>
    <w:rsid w:val="004F369D"/>
    <w:rsid w:val="004F37DD"/>
    <w:rsid w:val="004F39DC"/>
    <w:rsid w:val="004F40A9"/>
    <w:rsid w:val="004F48CD"/>
    <w:rsid w:val="004F49F3"/>
    <w:rsid w:val="004F5634"/>
    <w:rsid w:val="004F5652"/>
    <w:rsid w:val="004F5757"/>
    <w:rsid w:val="004F5AE5"/>
    <w:rsid w:val="004F5BFC"/>
    <w:rsid w:val="004F5D68"/>
    <w:rsid w:val="004F6B53"/>
    <w:rsid w:val="004F74BB"/>
    <w:rsid w:val="004F7950"/>
    <w:rsid w:val="004F7B91"/>
    <w:rsid w:val="005000DE"/>
    <w:rsid w:val="00500AA3"/>
    <w:rsid w:val="00500F43"/>
    <w:rsid w:val="005017EA"/>
    <w:rsid w:val="005027EB"/>
    <w:rsid w:val="00502B15"/>
    <w:rsid w:val="005031C6"/>
    <w:rsid w:val="005036A1"/>
    <w:rsid w:val="00503879"/>
    <w:rsid w:val="00503B5E"/>
    <w:rsid w:val="00503C56"/>
    <w:rsid w:val="00504146"/>
    <w:rsid w:val="00504486"/>
    <w:rsid w:val="0050456C"/>
    <w:rsid w:val="00504E43"/>
    <w:rsid w:val="00504F2D"/>
    <w:rsid w:val="0050511C"/>
    <w:rsid w:val="005051E9"/>
    <w:rsid w:val="005053F5"/>
    <w:rsid w:val="00505CA0"/>
    <w:rsid w:val="00506011"/>
    <w:rsid w:val="0050621C"/>
    <w:rsid w:val="00506CC6"/>
    <w:rsid w:val="00506F37"/>
    <w:rsid w:val="0050721D"/>
    <w:rsid w:val="00507D1C"/>
    <w:rsid w:val="00507E6B"/>
    <w:rsid w:val="005105D1"/>
    <w:rsid w:val="0051072E"/>
    <w:rsid w:val="00510B73"/>
    <w:rsid w:val="00511594"/>
    <w:rsid w:val="00511642"/>
    <w:rsid w:val="005116CB"/>
    <w:rsid w:val="005117A8"/>
    <w:rsid w:val="00511866"/>
    <w:rsid w:val="0051191A"/>
    <w:rsid w:val="00511D00"/>
    <w:rsid w:val="00512096"/>
    <w:rsid w:val="00512107"/>
    <w:rsid w:val="0051240F"/>
    <w:rsid w:val="00512560"/>
    <w:rsid w:val="00512704"/>
    <w:rsid w:val="0051283D"/>
    <w:rsid w:val="00512A24"/>
    <w:rsid w:val="00512EB4"/>
    <w:rsid w:val="00513A41"/>
    <w:rsid w:val="00513B7B"/>
    <w:rsid w:val="00513C76"/>
    <w:rsid w:val="00514148"/>
    <w:rsid w:val="00514BA3"/>
    <w:rsid w:val="0051530A"/>
    <w:rsid w:val="0051546E"/>
    <w:rsid w:val="00515531"/>
    <w:rsid w:val="005155BD"/>
    <w:rsid w:val="005157ED"/>
    <w:rsid w:val="00515BF3"/>
    <w:rsid w:val="0051634C"/>
    <w:rsid w:val="0051668D"/>
    <w:rsid w:val="00516C42"/>
    <w:rsid w:val="00516D19"/>
    <w:rsid w:val="00517373"/>
    <w:rsid w:val="005173B9"/>
    <w:rsid w:val="0051787D"/>
    <w:rsid w:val="00517A0B"/>
    <w:rsid w:val="00517CA6"/>
    <w:rsid w:val="00517EBF"/>
    <w:rsid w:val="00517F2F"/>
    <w:rsid w:val="005202CE"/>
    <w:rsid w:val="00520572"/>
    <w:rsid w:val="005206B0"/>
    <w:rsid w:val="00520D2D"/>
    <w:rsid w:val="00520F98"/>
    <w:rsid w:val="005212AB"/>
    <w:rsid w:val="00521B61"/>
    <w:rsid w:val="00521DD5"/>
    <w:rsid w:val="00521FBC"/>
    <w:rsid w:val="005221AC"/>
    <w:rsid w:val="005228FD"/>
    <w:rsid w:val="00522A76"/>
    <w:rsid w:val="00522B7E"/>
    <w:rsid w:val="00522B8E"/>
    <w:rsid w:val="00522BAB"/>
    <w:rsid w:val="0052325C"/>
    <w:rsid w:val="0052326A"/>
    <w:rsid w:val="005232AA"/>
    <w:rsid w:val="0052370C"/>
    <w:rsid w:val="00523752"/>
    <w:rsid w:val="00523B5E"/>
    <w:rsid w:val="00523DB6"/>
    <w:rsid w:val="00523FE7"/>
    <w:rsid w:val="0052404A"/>
    <w:rsid w:val="00524F27"/>
    <w:rsid w:val="00525145"/>
    <w:rsid w:val="00525280"/>
    <w:rsid w:val="0052577D"/>
    <w:rsid w:val="0052582E"/>
    <w:rsid w:val="00525AD7"/>
    <w:rsid w:val="00525C5C"/>
    <w:rsid w:val="00526228"/>
    <w:rsid w:val="00526626"/>
    <w:rsid w:val="00526AE9"/>
    <w:rsid w:val="00526EDF"/>
    <w:rsid w:val="00526EED"/>
    <w:rsid w:val="00526F15"/>
    <w:rsid w:val="005270DE"/>
    <w:rsid w:val="005274A6"/>
    <w:rsid w:val="00527540"/>
    <w:rsid w:val="0052785B"/>
    <w:rsid w:val="00527D03"/>
    <w:rsid w:val="00527E86"/>
    <w:rsid w:val="0053014F"/>
    <w:rsid w:val="005304F7"/>
    <w:rsid w:val="00530B62"/>
    <w:rsid w:val="00530CB3"/>
    <w:rsid w:val="00530D00"/>
    <w:rsid w:val="00530D45"/>
    <w:rsid w:val="005310E0"/>
    <w:rsid w:val="00531B1B"/>
    <w:rsid w:val="00531C6D"/>
    <w:rsid w:val="00532067"/>
    <w:rsid w:val="0053214C"/>
    <w:rsid w:val="00532330"/>
    <w:rsid w:val="00532641"/>
    <w:rsid w:val="00533316"/>
    <w:rsid w:val="0053343F"/>
    <w:rsid w:val="005335E2"/>
    <w:rsid w:val="0053370D"/>
    <w:rsid w:val="005338CE"/>
    <w:rsid w:val="005338D5"/>
    <w:rsid w:val="00533A0C"/>
    <w:rsid w:val="00533A3B"/>
    <w:rsid w:val="00533E8B"/>
    <w:rsid w:val="00533FCA"/>
    <w:rsid w:val="00534564"/>
    <w:rsid w:val="00534909"/>
    <w:rsid w:val="00534EDE"/>
    <w:rsid w:val="0053539A"/>
    <w:rsid w:val="0053556F"/>
    <w:rsid w:val="005358AD"/>
    <w:rsid w:val="00535BC2"/>
    <w:rsid w:val="005365CA"/>
    <w:rsid w:val="005366B3"/>
    <w:rsid w:val="0053704A"/>
    <w:rsid w:val="00537278"/>
    <w:rsid w:val="005373F0"/>
    <w:rsid w:val="005374D6"/>
    <w:rsid w:val="00537C47"/>
    <w:rsid w:val="00537DC6"/>
    <w:rsid w:val="00537E2B"/>
    <w:rsid w:val="00537FD6"/>
    <w:rsid w:val="00540777"/>
    <w:rsid w:val="00540FB6"/>
    <w:rsid w:val="00541087"/>
    <w:rsid w:val="0054186C"/>
    <w:rsid w:val="005418E3"/>
    <w:rsid w:val="005420DE"/>
    <w:rsid w:val="0054271D"/>
    <w:rsid w:val="0054318B"/>
    <w:rsid w:val="005433E1"/>
    <w:rsid w:val="0054340B"/>
    <w:rsid w:val="00543EE5"/>
    <w:rsid w:val="00544038"/>
    <w:rsid w:val="00544340"/>
    <w:rsid w:val="005443B5"/>
    <w:rsid w:val="00544A6E"/>
    <w:rsid w:val="00544B04"/>
    <w:rsid w:val="00545030"/>
    <w:rsid w:val="00545073"/>
    <w:rsid w:val="00545331"/>
    <w:rsid w:val="00545383"/>
    <w:rsid w:val="00545A33"/>
    <w:rsid w:val="00545BBD"/>
    <w:rsid w:val="00546167"/>
    <w:rsid w:val="00546A5F"/>
    <w:rsid w:val="00546CE0"/>
    <w:rsid w:val="005470FB"/>
    <w:rsid w:val="005474FC"/>
    <w:rsid w:val="0054776F"/>
    <w:rsid w:val="005477F0"/>
    <w:rsid w:val="00547978"/>
    <w:rsid w:val="00547D6B"/>
    <w:rsid w:val="00547EBB"/>
    <w:rsid w:val="00550063"/>
    <w:rsid w:val="005500E7"/>
    <w:rsid w:val="00550298"/>
    <w:rsid w:val="00550429"/>
    <w:rsid w:val="00550464"/>
    <w:rsid w:val="005507D8"/>
    <w:rsid w:val="00550B07"/>
    <w:rsid w:val="00551152"/>
    <w:rsid w:val="00551285"/>
    <w:rsid w:val="005513C6"/>
    <w:rsid w:val="0055142D"/>
    <w:rsid w:val="005514DA"/>
    <w:rsid w:val="005519D5"/>
    <w:rsid w:val="00551D9C"/>
    <w:rsid w:val="00551E24"/>
    <w:rsid w:val="00551E46"/>
    <w:rsid w:val="00551FB6"/>
    <w:rsid w:val="005521AD"/>
    <w:rsid w:val="00552370"/>
    <w:rsid w:val="00552862"/>
    <w:rsid w:val="00552BEA"/>
    <w:rsid w:val="00552C2B"/>
    <w:rsid w:val="00553DD6"/>
    <w:rsid w:val="00553E3F"/>
    <w:rsid w:val="00553FFD"/>
    <w:rsid w:val="005541CC"/>
    <w:rsid w:val="00554368"/>
    <w:rsid w:val="0055465C"/>
    <w:rsid w:val="00554995"/>
    <w:rsid w:val="00554A9B"/>
    <w:rsid w:val="005554C0"/>
    <w:rsid w:val="00555D73"/>
    <w:rsid w:val="00555E95"/>
    <w:rsid w:val="005561BD"/>
    <w:rsid w:val="00556904"/>
    <w:rsid w:val="005571DA"/>
    <w:rsid w:val="0055760F"/>
    <w:rsid w:val="00557686"/>
    <w:rsid w:val="005576DE"/>
    <w:rsid w:val="00557938"/>
    <w:rsid w:val="00557E83"/>
    <w:rsid w:val="00560061"/>
    <w:rsid w:val="00560149"/>
    <w:rsid w:val="00560234"/>
    <w:rsid w:val="005605C6"/>
    <w:rsid w:val="0056060D"/>
    <w:rsid w:val="00560811"/>
    <w:rsid w:val="00560876"/>
    <w:rsid w:val="00560883"/>
    <w:rsid w:val="0056094B"/>
    <w:rsid w:val="00560D85"/>
    <w:rsid w:val="00560E3E"/>
    <w:rsid w:val="00561271"/>
    <w:rsid w:val="00561321"/>
    <w:rsid w:val="00561A01"/>
    <w:rsid w:val="00561A68"/>
    <w:rsid w:val="00561DE5"/>
    <w:rsid w:val="00562015"/>
    <w:rsid w:val="00562104"/>
    <w:rsid w:val="00562530"/>
    <w:rsid w:val="005625F8"/>
    <w:rsid w:val="005627CA"/>
    <w:rsid w:val="00562B0A"/>
    <w:rsid w:val="00563EC4"/>
    <w:rsid w:val="00563FA2"/>
    <w:rsid w:val="0056492D"/>
    <w:rsid w:val="0056520F"/>
    <w:rsid w:val="00565550"/>
    <w:rsid w:val="00565869"/>
    <w:rsid w:val="00565D2D"/>
    <w:rsid w:val="00565EB8"/>
    <w:rsid w:val="005660AA"/>
    <w:rsid w:val="005662D0"/>
    <w:rsid w:val="005664A9"/>
    <w:rsid w:val="00566658"/>
    <w:rsid w:val="0056690E"/>
    <w:rsid w:val="00566962"/>
    <w:rsid w:val="00566DBB"/>
    <w:rsid w:val="005675FC"/>
    <w:rsid w:val="005678AC"/>
    <w:rsid w:val="005678D9"/>
    <w:rsid w:val="00567B64"/>
    <w:rsid w:val="00567FD9"/>
    <w:rsid w:val="00570734"/>
    <w:rsid w:val="00570DA0"/>
    <w:rsid w:val="00571394"/>
    <w:rsid w:val="00571416"/>
    <w:rsid w:val="00571486"/>
    <w:rsid w:val="00571568"/>
    <w:rsid w:val="00571971"/>
    <w:rsid w:val="00571BDC"/>
    <w:rsid w:val="005726ED"/>
    <w:rsid w:val="0057282C"/>
    <w:rsid w:val="005729E6"/>
    <w:rsid w:val="00572CA8"/>
    <w:rsid w:val="00572F85"/>
    <w:rsid w:val="005731B7"/>
    <w:rsid w:val="00573313"/>
    <w:rsid w:val="005733B2"/>
    <w:rsid w:val="00573433"/>
    <w:rsid w:val="0057354A"/>
    <w:rsid w:val="005737E8"/>
    <w:rsid w:val="005739EB"/>
    <w:rsid w:val="00573A29"/>
    <w:rsid w:val="00573BBE"/>
    <w:rsid w:val="005745EB"/>
    <w:rsid w:val="005747B1"/>
    <w:rsid w:val="005748C5"/>
    <w:rsid w:val="00574A81"/>
    <w:rsid w:val="00574F65"/>
    <w:rsid w:val="00574FE6"/>
    <w:rsid w:val="00575460"/>
    <w:rsid w:val="00575661"/>
    <w:rsid w:val="00575776"/>
    <w:rsid w:val="00575819"/>
    <w:rsid w:val="00575EF5"/>
    <w:rsid w:val="00575F05"/>
    <w:rsid w:val="00576267"/>
    <w:rsid w:val="0057669F"/>
    <w:rsid w:val="00577762"/>
    <w:rsid w:val="00577B9C"/>
    <w:rsid w:val="0058025F"/>
    <w:rsid w:val="00580686"/>
    <w:rsid w:val="0058095B"/>
    <w:rsid w:val="00580AB1"/>
    <w:rsid w:val="00580CB2"/>
    <w:rsid w:val="00580D3F"/>
    <w:rsid w:val="00580E90"/>
    <w:rsid w:val="00581001"/>
    <w:rsid w:val="0058101A"/>
    <w:rsid w:val="0058135E"/>
    <w:rsid w:val="00581DA9"/>
    <w:rsid w:val="00581EF8"/>
    <w:rsid w:val="00581F52"/>
    <w:rsid w:val="00581F99"/>
    <w:rsid w:val="00582171"/>
    <w:rsid w:val="00582564"/>
    <w:rsid w:val="00582BF8"/>
    <w:rsid w:val="005832AF"/>
    <w:rsid w:val="00583475"/>
    <w:rsid w:val="00583A2B"/>
    <w:rsid w:val="00583E20"/>
    <w:rsid w:val="005840FA"/>
    <w:rsid w:val="0058416C"/>
    <w:rsid w:val="005842FA"/>
    <w:rsid w:val="0058453D"/>
    <w:rsid w:val="0058484C"/>
    <w:rsid w:val="00584A14"/>
    <w:rsid w:val="00584F09"/>
    <w:rsid w:val="00584F6F"/>
    <w:rsid w:val="005854F9"/>
    <w:rsid w:val="00585BBC"/>
    <w:rsid w:val="00585F7F"/>
    <w:rsid w:val="0058600B"/>
    <w:rsid w:val="00586126"/>
    <w:rsid w:val="0058652B"/>
    <w:rsid w:val="0058688F"/>
    <w:rsid w:val="00586ADA"/>
    <w:rsid w:val="00586B27"/>
    <w:rsid w:val="00586E0F"/>
    <w:rsid w:val="00586EC5"/>
    <w:rsid w:val="00587529"/>
    <w:rsid w:val="00587652"/>
    <w:rsid w:val="00587A4E"/>
    <w:rsid w:val="00590258"/>
    <w:rsid w:val="0059092F"/>
    <w:rsid w:val="0059093B"/>
    <w:rsid w:val="00590C1F"/>
    <w:rsid w:val="00590C54"/>
    <w:rsid w:val="00591917"/>
    <w:rsid w:val="005919AA"/>
    <w:rsid w:val="00592210"/>
    <w:rsid w:val="005922C1"/>
    <w:rsid w:val="00592498"/>
    <w:rsid w:val="005924F7"/>
    <w:rsid w:val="005926FE"/>
    <w:rsid w:val="00592BAA"/>
    <w:rsid w:val="00592D34"/>
    <w:rsid w:val="0059322F"/>
    <w:rsid w:val="00593754"/>
    <w:rsid w:val="00593F20"/>
    <w:rsid w:val="005943F9"/>
    <w:rsid w:val="005944DA"/>
    <w:rsid w:val="00595CDE"/>
    <w:rsid w:val="0059609A"/>
    <w:rsid w:val="00596E51"/>
    <w:rsid w:val="005970B8"/>
    <w:rsid w:val="005974A6"/>
    <w:rsid w:val="00597690"/>
    <w:rsid w:val="00597F45"/>
    <w:rsid w:val="005A0196"/>
    <w:rsid w:val="005A056F"/>
    <w:rsid w:val="005A0906"/>
    <w:rsid w:val="005A14D6"/>
    <w:rsid w:val="005A1503"/>
    <w:rsid w:val="005A166E"/>
    <w:rsid w:val="005A1CE4"/>
    <w:rsid w:val="005A1D54"/>
    <w:rsid w:val="005A20CF"/>
    <w:rsid w:val="005A2DA3"/>
    <w:rsid w:val="005A3571"/>
    <w:rsid w:val="005A35D5"/>
    <w:rsid w:val="005A3B36"/>
    <w:rsid w:val="005A3C22"/>
    <w:rsid w:val="005A3FBA"/>
    <w:rsid w:val="005A4108"/>
    <w:rsid w:val="005A494E"/>
    <w:rsid w:val="005A4B62"/>
    <w:rsid w:val="005A51AB"/>
    <w:rsid w:val="005A5285"/>
    <w:rsid w:val="005A537D"/>
    <w:rsid w:val="005A53B0"/>
    <w:rsid w:val="005A5B77"/>
    <w:rsid w:val="005A5FB4"/>
    <w:rsid w:val="005A6173"/>
    <w:rsid w:val="005A6830"/>
    <w:rsid w:val="005A6920"/>
    <w:rsid w:val="005A6D4A"/>
    <w:rsid w:val="005A6ED1"/>
    <w:rsid w:val="005A6F90"/>
    <w:rsid w:val="005A740D"/>
    <w:rsid w:val="005A74A1"/>
    <w:rsid w:val="005A77C6"/>
    <w:rsid w:val="005A794B"/>
    <w:rsid w:val="005A79C9"/>
    <w:rsid w:val="005A7AEF"/>
    <w:rsid w:val="005A7B68"/>
    <w:rsid w:val="005A7C2E"/>
    <w:rsid w:val="005A7C75"/>
    <w:rsid w:val="005A7DB9"/>
    <w:rsid w:val="005B00FE"/>
    <w:rsid w:val="005B0157"/>
    <w:rsid w:val="005B0289"/>
    <w:rsid w:val="005B028F"/>
    <w:rsid w:val="005B073B"/>
    <w:rsid w:val="005B0B21"/>
    <w:rsid w:val="005B0C15"/>
    <w:rsid w:val="005B0E39"/>
    <w:rsid w:val="005B118B"/>
    <w:rsid w:val="005B1347"/>
    <w:rsid w:val="005B14AF"/>
    <w:rsid w:val="005B173C"/>
    <w:rsid w:val="005B18E1"/>
    <w:rsid w:val="005B18F5"/>
    <w:rsid w:val="005B1956"/>
    <w:rsid w:val="005B1A82"/>
    <w:rsid w:val="005B22C2"/>
    <w:rsid w:val="005B2B5D"/>
    <w:rsid w:val="005B2BAD"/>
    <w:rsid w:val="005B2E6A"/>
    <w:rsid w:val="005B2ECB"/>
    <w:rsid w:val="005B2FD7"/>
    <w:rsid w:val="005B34D4"/>
    <w:rsid w:val="005B3B2E"/>
    <w:rsid w:val="005B40B2"/>
    <w:rsid w:val="005B41CD"/>
    <w:rsid w:val="005B456D"/>
    <w:rsid w:val="005B4D1F"/>
    <w:rsid w:val="005B4D3A"/>
    <w:rsid w:val="005B50F4"/>
    <w:rsid w:val="005B55FB"/>
    <w:rsid w:val="005B562B"/>
    <w:rsid w:val="005B6A52"/>
    <w:rsid w:val="005B6A79"/>
    <w:rsid w:val="005B6D08"/>
    <w:rsid w:val="005B74F3"/>
    <w:rsid w:val="005B7572"/>
    <w:rsid w:val="005B7CF1"/>
    <w:rsid w:val="005B7E4D"/>
    <w:rsid w:val="005C00AB"/>
    <w:rsid w:val="005C02E3"/>
    <w:rsid w:val="005C0744"/>
    <w:rsid w:val="005C0DBB"/>
    <w:rsid w:val="005C0E42"/>
    <w:rsid w:val="005C0F19"/>
    <w:rsid w:val="005C12C5"/>
    <w:rsid w:val="005C1375"/>
    <w:rsid w:val="005C15E6"/>
    <w:rsid w:val="005C16CC"/>
    <w:rsid w:val="005C17B5"/>
    <w:rsid w:val="005C1A99"/>
    <w:rsid w:val="005C1E0A"/>
    <w:rsid w:val="005C1F1A"/>
    <w:rsid w:val="005C2072"/>
    <w:rsid w:val="005C20CD"/>
    <w:rsid w:val="005C2263"/>
    <w:rsid w:val="005C2840"/>
    <w:rsid w:val="005C2926"/>
    <w:rsid w:val="005C29C3"/>
    <w:rsid w:val="005C29F3"/>
    <w:rsid w:val="005C2CDE"/>
    <w:rsid w:val="005C2EA2"/>
    <w:rsid w:val="005C3B55"/>
    <w:rsid w:val="005C43E6"/>
    <w:rsid w:val="005C4941"/>
    <w:rsid w:val="005C4A39"/>
    <w:rsid w:val="005C4B5F"/>
    <w:rsid w:val="005C4D1A"/>
    <w:rsid w:val="005C58E9"/>
    <w:rsid w:val="005C5AD9"/>
    <w:rsid w:val="005C5B3F"/>
    <w:rsid w:val="005C5BD3"/>
    <w:rsid w:val="005C61E5"/>
    <w:rsid w:val="005C62C3"/>
    <w:rsid w:val="005C6756"/>
    <w:rsid w:val="005C69D2"/>
    <w:rsid w:val="005C6BE4"/>
    <w:rsid w:val="005C6CE1"/>
    <w:rsid w:val="005C6F89"/>
    <w:rsid w:val="005C6FEF"/>
    <w:rsid w:val="005C7001"/>
    <w:rsid w:val="005C70A3"/>
    <w:rsid w:val="005C7614"/>
    <w:rsid w:val="005C78A8"/>
    <w:rsid w:val="005C7949"/>
    <w:rsid w:val="005C7A95"/>
    <w:rsid w:val="005C7FF1"/>
    <w:rsid w:val="005D0299"/>
    <w:rsid w:val="005D03E3"/>
    <w:rsid w:val="005D0442"/>
    <w:rsid w:val="005D046E"/>
    <w:rsid w:val="005D0A5C"/>
    <w:rsid w:val="005D0EA6"/>
    <w:rsid w:val="005D169C"/>
    <w:rsid w:val="005D178D"/>
    <w:rsid w:val="005D20D3"/>
    <w:rsid w:val="005D244D"/>
    <w:rsid w:val="005D248C"/>
    <w:rsid w:val="005D268B"/>
    <w:rsid w:val="005D271E"/>
    <w:rsid w:val="005D28DB"/>
    <w:rsid w:val="005D32BB"/>
    <w:rsid w:val="005D356B"/>
    <w:rsid w:val="005D37BE"/>
    <w:rsid w:val="005D3B5F"/>
    <w:rsid w:val="005D3B99"/>
    <w:rsid w:val="005D4372"/>
    <w:rsid w:val="005D45A0"/>
    <w:rsid w:val="005D48B0"/>
    <w:rsid w:val="005D4CFA"/>
    <w:rsid w:val="005D4F31"/>
    <w:rsid w:val="005D5353"/>
    <w:rsid w:val="005D63C4"/>
    <w:rsid w:val="005D6A62"/>
    <w:rsid w:val="005D6D35"/>
    <w:rsid w:val="005D7860"/>
    <w:rsid w:val="005D7D9C"/>
    <w:rsid w:val="005D7EDD"/>
    <w:rsid w:val="005E0086"/>
    <w:rsid w:val="005E018E"/>
    <w:rsid w:val="005E01B2"/>
    <w:rsid w:val="005E02D9"/>
    <w:rsid w:val="005E0450"/>
    <w:rsid w:val="005E0664"/>
    <w:rsid w:val="005E07DE"/>
    <w:rsid w:val="005E0856"/>
    <w:rsid w:val="005E15CD"/>
    <w:rsid w:val="005E16F4"/>
    <w:rsid w:val="005E1785"/>
    <w:rsid w:val="005E1B41"/>
    <w:rsid w:val="005E1C8D"/>
    <w:rsid w:val="005E1EC0"/>
    <w:rsid w:val="005E23F8"/>
    <w:rsid w:val="005E24F2"/>
    <w:rsid w:val="005E259E"/>
    <w:rsid w:val="005E292E"/>
    <w:rsid w:val="005E29F2"/>
    <w:rsid w:val="005E2A5B"/>
    <w:rsid w:val="005E2AB7"/>
    <w:rsid w:val="005E2BA5"/>
    <w:rsid w:val="005E2BFB"/>
    <w:rsid w:val="005E2D9D"/>
    <w:rsid w:val="005E2E12"/>
    <w:rsid w:val="005E3681"/>
    <w:rsid w:val="005E38A9"/>
    <w:rsid w:val="005E39F5"/>
    <w:rsid w:val="005E4160"/>
    <w:rsid w:val="005E48B8"/>
    <w:rsid w:val="005E4AF8"/>
    <w:rsid w:val="005E4EDD"/>
    <w:rsid w:val="005E4F50"/>
    <w:rsid w:val="005E52F4"/>
    <w:rsid w:val="005E532C"/>
    <w:rsid w:val="005E5509"/>
    <w:rsid w:val="005E5B79"/>
    <w:rsid w:val="005E5B7E"/>
    <w:rsid w:val="005E5EEB"/>
    <w:rsid w:val="005E6349"/>
    <w:rsid w:val="005E677F"/>
    <w:rsid w:val="005E67CF"/>
    <w:rsid w:val="005E690B"/>
    <w:rsid w:val="005E784A"/>
    <w:rsid w:val="005E7E95"/>
    <w:rsid w:val="005F0206"/>
    <w:rsid w:val="005F05D5"/>
    <w:rsid w:val="005F074D"/>
    <w:rsid w:val="005F08A6"/>
    <w:rsid w:val="005F0BF1"/>
    <w:rsid w:val="005F0C6A"/>
    <w:rsid w:val="005F0E74"/>
    <w:rsid w:val="005F1014"/>
    <w:rsid w:val="005F113E"/>
    <w:rsid w:val="005F123A"/>
    <w:rsid w:val="005F1E00"/>
    <w:rsid w:val="005F1F15"/>
    <w:rsid w:val="005F2129"/>
    <w:rsid w:val="005F2138"/>
    <w:rsid w:val="005F2312"/>
    <w:rsid w:val="005F2525"/>
    <w:rsid w:val="005F26B8"/>
    <w:rsid w:val="005F273E"/>
    <w:rsid w:val="005F2868"/>
    <w:rsid w:val="005F2925"/>
    <w:rsid w:val="005F2CB7"/>
    <w:rsid w:val="005F2E8A"/>
    <w:rsid w:val="005F2FD5"/>
    <w:rsid w:val="005F3157"/>
    <w:rsid w:val="005F328D"/>
    <w:rsid w:val="005F37D5"/>
    <w:rsid w:val="005F3ED0"/>
    <w:rsid w:val="005F3EDB"/>
    <w:rsid w:val="005F3FDD"/>
    <w:rsid w:val="005F45CE"/>
    <w:rsid w:val="005F4B6F"/>
    <w:rsid w:val="005F4BAD"/>
    <w:rsid w:val="005F4FB7"/>
    <w:rsid w:val="005F5077"/>
    <w:rsid w:val="005F5110"/>
    <w:rsid w:val="005F6130"/>
    <w:rsid w:val="005F6670"/>
    <w:rsid w:val="005F699D"/>
    <w:rsid w:val="005F6CA2"/>
    <w:rsid w:val="005F6D9F"/>
    <w:rsid w:val="005F700F"/>
    <w:rsid w:val="005F7076"/>
    <w:rsid w:val="005F7421"/>
    <w:rsid w:val="005F760E"/>
    <w:rsid w:val="005F7794"/>
    <w:rsid w:val="005F7994"/>
    <w:rsid w:val="006004F7"/>
    <w:rsid w:val="00600630"/>
    <w:rsid w:val="00600830"/>
    <w:rsid w:val="00600E02"/>
    <w:rsid w:val="006010B6"/>
    <w:rsid w:val="006010F0"/>
    <w:rsid w:val="006011C0"/>
    <w:rsid w:val="006011DE"/>
    <w:rsid w:val="006017B2"/>
    <w:rsid w:val="0060193A"/>
    <w:rsid w:val="00601F2A"/>
    <w:rsid w:val="00602AC8"/>
    <w:rsid w:val="00602BD9"/>
    <w:rsid w:val="00602D73"/>
    <w:rsid w:val="0060314F"/>
    <w:rsid w:val="0060315A"/>
    <w:rsid w:val="006038AA"/>
    <w:rsid w:val="006038ED"/>
    <w:rsid w:val="00604007"/>
    <w:rsid w:val="0060444D"/>
    <w:rsid w:val="006049E8"/>
    <w:rsid w:val="00604F89"/>
    <w:rsid w:val="0060557E"/>
    <w:rsid w:val="006058C2"/>
    <w:rsid w:val="00605A5C"/>
    <w:rsid w:val="00605CFE"/>
    <w:rsid w:val="00606367"/>
    <w:rsid w:val="0060653F"/>
    <w:rsid w:val="006065BC"/>
    <w:rsid w:val="006069F0"/>
    <w:rsid w:val="0060741C"/>
    <w:rsid w:val="00607A83"/>
    <w:rsid w:val="00607CAD"/>
    <w:rsid w:val="00607D00"/>
    <w:rsid w:val="00607E34"/>
    <w:rsid w:val="00610003"/>
    <w:rsid w:val="0061005A"/>
    <w:rsid w:val="006102A1"/>
    <w:rsid w:val="00610EAF"/>
    <w:rsid w:val="00610F35"/>
    <w:rsid w:val="00611039"/>
    <w:rsid w:val="00611106"/>
    <w:rsid w:val="0061163E"/>
    <w:rsid w:val="0061172C"/>
    <w:rsid w:val="00611CE7"/>
    <w:rsid w:val="00611F79"/>
    <w:rsid w:val="00612177"/>
    <w:rsid w:val="006127AE"/>
    <w:rsid w:val="00612E34"/>
    <w:rsid w:val="00613263"/>
    <w:rsid w:val="006132B0"/>
    <w:rsid w:val="0061338A"/>
    <w:rsid w:val="00613507"/>
    <w:rsid w:val="0061356C"/>
    <w:rsid w:val="0061366E"/>
    <w:rsid w:val="006136C0"/>
    <w:rsid w:val="006138E5"/>
    <w:rsid w:val="00613934"/>
    <w:rsid w:val="006139D5"/>
    <w:rsid w:val="00613A40"/>
    <w:rsid w:val="00613C63"/>
    <w:rsid w:val="00613D3E"/>
    <w:rsid w:val="00613DE3"/>
    <w:rsid w:val="00614366"/>
    <w:rsid w:val="0061492F"/>
    <w:rsid w:val="00614F99"/>
    <w:rsid w:val="006156CF"/>
    <w:rsid w:val="006159D7"/>
    <w:rsid w:val="00615A83"/>
    <w:rsid w:val="00615EAC"/>
    <w:rsid w:val="00615F37"/>
    <w:rsid w:val="006165E0"/>
    <w:rsid w:val="0061663C"/>
    <w:rsid w:val="00616714"/>
    <w:rsid w:val="00616727"/>
    <w:rsid w:val="00616853"/>
    <w:rsid w:val="00617237"/>
    <w:rsid w:val="00617272"/>
    <w:rsid w:val="006172AA"/>
    <w:rsid w:val="006172D3"/>
    <w:rsid w:val="00617867"/>
    <w:rsid w:val="00617A36"/>
    <w:rsid w:val="00617DAF"/>
    <w:rsid w:val="00617FC6"/>
    <w:rsid w:val="00620431"/>
    <w:rsid w:val="00620560"/>
    <w:rsid w:val="00620630"/>
    <w:rsid w:val="0062075A"/>
    <w:rsid w:val="00620C1A"/>
    <w:rsid w:val="00620C6E"/>
    <w:rsid w:val="00620EB9"/>
    <w:rsid w:val="00620FE0"/>
    <w:rsid w:val="0062105A"/>
    <w:rsid w:val="00621650"/>
    <w:rsid w:val="0062179F"/>
    <w:rsid w:val="00621ABC"/>
    <w:rsid w:val="006220FF"/>
    <w:rsid w:val="0062270E"/>
    <w:rsid w:val="00622B8E"/>
    <w:rsid w:val="00622DED"/>
    <w:rsid w:val="00622F9C"/>
    <w:rsid w:val="00623067"/>
    <w:rsid w:val="006231C8"/>
    <w:rsid w:val="00623547"/>
    <w:rsid w:val="00623F30"/>
    <w:rsid w:val="0062445B"/>
    <w:rsid w:val="006244AF"/>
    <w:rsid w:val="00624927"/>
    <w:rsid w:val="006249B6"/>
    <w:rsid w:val="00624CAF"/>
    <w:rsid w:val="00624D86"/>
    <w:rsid w:val="00624DC1"/>
    <w:rsid w:val="006253D9"/>
    <w:rsid w:val="00625456"/>
    <w:rsid w:val="0062570C"/>
    <w:rsid w:val="00625F20"/>
    <w:rsid w:val="006260F8"/>
    <w:rsid w:val="00626C7E"/>
    <w:rsid w:val="00626CCD"/>
    <w:rsid w:val="00626FA1"/>
    <w:rsid w:val="00627024"/>
    <w:rsid w:val="0062741C"/>
    <w:rsid w:val="006275B5"/>
    <w:rsid w:val="006276B1"/>
    <w:rsid w:val="00627C5B"/>
    <w:rsid w:val="00627DEC"/>
    <w:rsid w:val="00627DFA"/>
    <w:rsid w:val="0063019E"/>
    <w:rsid w:val="006302DC"/>
    <w:rsid w:val="006303AD"/>
    <w:rsid w:val="00630A73"/>
    <w:rsid w:val="00630AD1"/>
    <w:rsid w:val="00631810"/>
    <w:rsid w:val="006318D5"/>
    <w:rsid w:val="0063197F"/>
    <w:rsid w:val="00631BA3"/>
    <w:rsid w:val="00631BDE"/>
    <w:rsid w:val="00631D18"/>
    <w:rsid w:val="00632104"/>
    <w:rsid w:val="006322F5"/>
    <w:rsid w:val="00632E62"/>
    <w:rsid w:val="00633783"/>
    <w:rsid w:val="006337BD"/>
    <w:rsid w:val="00633E26"/>
    <w:rsid w:val="006343E5"/>
    <w:rsid w:val="00634488"/>
    <w:rsid w:val="0063455F"/>
    <w:rsid w:val="0063462B"/>
    <w:rsid w:val="006347BA"/>
    <w:rsid w:val="00634D39"/>
    <w:rsid w:val="0063513C"/>
    <w:rsid w:val="006354A5"/>
    <w:rsid w:val="006355A3"/>
    <w:rsid w:val="006358EC"/>
    <w:rsid w:val="00635B2F"/>
    <w:rsid w:val="00635CF9"/>
    <w:rsid w:val="006360C8"/>
    <w:rsid w:val="0063624E"/>
    <w:rsid w:val="006362F0"/>
    <w:rsid w:val="006367E0"/>
    <w:rsid w:val="00636849"/>
    <w:rsid w:val="00636936"/>
    <w:rsid w:val="00636BCD"/>
    <w:rsid w:val="00636CBF"/>
    <w:rsid w:val="00636E0B"/>
    <w:rsid w:val="00636FE5"/>
    <w:rsid w:val="006375B0"/>
    <w:rsid w:val="006379BE"/>
    <w:rsid w:val="00637C27"/>
    <w:rsid w:val="00637D7F"/>
    <w:rsid w:val="006407D7"/>
    <w:rsid w:val="00640A12"/>
    <w:rsid w:val="00640AF7"/>
    <w:rsid w:val="00640B66"/>
    <w:rsid w:val="00641700"/>
    <w:rsid w:val="00641960"/>
    <w:rsid w:val="00641BC7"/>
    <w:rsid w:val="00641C49"/>
    <w:rsid w:val="00641DCB"/>
    <w:rsid w:val="00641DE4"/>
    <w:rsid w:val="00642165"/>
    <w:rsid w:val="006425C2"/>
    <w:rsid w:val="006425E4"/>
    <w:rsid w:val="006425EE"/>
    <w:rsid w:val="00643D87"/>
    <w:rsid w:val="00643DF6"/>
    <w:rsid w:val="0064439E"/>
    <w:rsid w:val="00644537"/>
    <w:rsid w:val="00644AF8"/>
    <w:rsid w:val="00644F25"/>
    <w:rsid w:val="0064574D"/>
    <w:rsid w:val="00645A53"/>
    <w:rsid w:val="00645B23"/>
    <w:rsid w:val="00645E52"/>
    <w:rsid w:val="0064649D"/>
    <w:rsid w:val="00646522"/>
    <w:rsid w:val="006466D4"/>
    <w:rsid w:val="00646723"/>
    <w:rsid w:val="00646C86"/>
    <w:rsid w:val="00646DA2"/>
    <w:rsid w:val="00646E5A"/>
    <w:rsid w:val="00646EBE"/>
    <w:rsid w:val="006470CB"/>
    <w:rsid w:val="006472C7"/>
    <w:rsid w:val="0064756F"/>
    <w:rsid w:val="006477B9"/>
    <w:rsid w:val="00647D62"/>
    <w:rsid w:val="006506D3"/>
    <w:rsid w:val="00650D32"/>
    <w:rsid w:val="00650F7F"/>
    <w:rsid w:val="006516E1"/>
    <w:rsid w:val="006519AE"/>
    <w:rsid w:val="0065207A"/>
    <w:rsid w:val="00652153"/>
    <w:rsid w:val="0065238D"/>
    <w:rsid w:val="00652587"/>
    <w:rsid w:val="00652813"/>
    <w:rsid w:val="00652A7A"/>
    <w:rsid w:val="00652AD5"/>
    <w:rsid w:val="00652B5A"/>
    <w:rsid w:val="00652C47"/>
    <w:rsid w:val="00653861"/>
    <w:rsid w:val="00653940"/>
    <w:rsid w:val="00653BD7"/>
    <w:rsid w:val="00653D40"/>
    <w:rsid w:val="00654302"/>
    <w:rsid w:val="0065439F"/>
    <w:rsid w:val="006544B1"/>
    <w:rsid w:val="006546EF"/>
    <w:rsid w:val="0065492B"/>
    <w:rsid w:val="006549BE"/>
    <w:rsid w:val="00654E1C"/>
    <w:rsid w:val="00654E52"/>
    <w:rsid w:val="00654E8F"/>
    <w:rsid w:val="00654F94"/>
    <w:rsid w:val="0065516B"/>
    <w:rsid w:val="00655F40"/>
    <w:rsid w:val="00655FAF"/>
    <w:rsid w:val="00656322"/>
    <w:rsid w:val="00656C23"/>
    <w:rsid w:val="0065742C"/>
    <w:rsid w:val="006577AE"/>
    <w:rsid w:val="0065784B"/>
    <w:rsid w:val="00657E9F"/>
    <w:rsid w:val="00657F13"/>
    <w:rsid w:val="0066006E"/>
    <w:rsid w:val="0066019B"/>
    <w:rsid w:val="00660EC9"/>
    <w:rsid w:val="00661310"/>
    <w:rsid w:val="0066184E"/>
    <w:rsid w:val="00661973"/>
    <w:rsid w:val="006619D9"/>
    <w:rsid w:val="00661A7C"/>
    <w:rsid w:val="00661C57"/>
    <w:rsid w:val="00661EFD"/>
    <w:rsid w:val="00662685"/>
    <w:rsid w:val="006629FA"/>
    <w:rsid w:val="00662E72"/>
    <w:rsid w:val="00662E8C"/>
    <w:rsid w:val="0066380C"/>
    <w:rsid w:val="0066389F"/>
    <w:rsid w:val="00663B40"/>
    <w:rsid w:val="00663BB1"/>
    <w:rsid w:val="00663E79"/>
    <w:rsid w:val="00663FA6"/>
    <w:rsid w:val="00664059"/>
    <w:rsid w:val="00664200"/>
    <w:rsid w:val="006648E3"/>
    <w:rsid w:val="006648EC"/>
    <w:rsid w:val="00664A03"/>
    <w:rsid w:val="0066546F"/>
    <w:rsid w:val="006658F6"/>
    <w:rsid w:val="00665916"/>
    <w:rsid w:val="00665A9F"/>
    <w:rsid w:val="00666222"/>
    <w:rsid w:val="00666823"/>
    <w:rsid w:val="00666C01"/>
    <w:rsid w:val="00666F67"/>
    <w:rsid w:val="00667286"/>
    <w:rsid w:val="00667450"/>
    <w:rsid w:val="0067023B"/>
    <w:rsid w:val="00670247"/>
    <w:rsid w:val="0067076A"/>
    <w:rsid w:val="006707A5"/>
    <w:rsid w:val="006708A2"/>
    <w:rsid w:val="00670B74"/>
    <w:rsid w:val="00670CE4"/>
    <w:rsid w:val="006719F5"/>
    <w:rsid w:val="00671AE3"/>
    <w:rsid w:val="00671D32"/>
    <w:rsid w:val="00671E95"/>
    <w:rsid w:val="0067250E"/>
    <w:rsid w:val="006728A8"/>
    <w:rsid w:val="006728D9"/>
    <w:rsid w:val="00672C78"/>
    <w:rsid w:val="00672CCA"/>
    <w:rsid w:val="00672D68"/>
    <w:rsid w:val="0067310D"/>
    <w:rsid w:val="006731DC"/>
    <w:rsid w:val="0067327D"/>
    <w:rsid w:val="006733E3"/>
    <w:rsid w:val="0067370A"/>
    <w:rsid w:val="00673AE1"/>
    <w:rsid w:val="00673CBF"/>
    <w:rsid w:val="00674100"/>
    <w:rsid w:val="00674380"/>
    <w:rsid w:val="00674464"/>
    <w:rsid w:val="00674ABE"/>
    <w:rsid w:val="00674EB6"/>
    <w:rsid w:val="00675056"/>
    <w:rsid w:val="00675298"/>
    <w:rsid w:val="00675336"/>
    <w:rsid w:val="00675A29"/>
    <w:rsid w:val="00675AD6"/>
    <w:rsid w:val="00676FA5"/>
    <w:rsid w:val="006778CF"/>
    <w:rsid w:val="00677C15"/>
    <w:rsid w:val="00677C4E"/>
    <w:rsid w:val="00677F01"/>
    <w:rsid w:val="00680178"/>
    <w:rsid w:val="006804E4"/>
    <w:rsid w:val="0068078E"/>
    <w:rsid w:val="006807C5"/>
    <w:rsid w:val="00680817"/>
    <w:rsid w:val="006808EE"/>
    <w:rsid w:val="00680C0C"/>
    <w:rsid w:val="00680C15"/>
    <w:rsid w:val="00680D4F"/>
    <w:rsid w:val="00680E2D"/>
    <w:rsid w:val="00681040"/>
    <w:rsid w:val="00681878"/>
    <w:rsid w:val="00681899"/>
    <w:rsid w:val="00681B78"/>
    <w:rsid w:val="00681C2E"/>
    <w:rsid w:val="0068217C"/>
    <w:rsid w:val="0068294A"/>
    <w:rsid w:val="00682BDC"/>
    <w:rsid w:val="00682DDA"/>
    <w:rsid w:val="00682E29"/>
    <w:rsid w:val="0068348C"/>
    <w:rsid w:val="0068383C"/>
    <w:rsid w:val="006838D1"/>
    <w:rsid w:val="006839BA"/>
    <w:rsid w:val="00683ABA"/>
    <w:rsid w:val="00684F9B"/>
    <w:rsid w:val="006853E7"/>
    <w:rsid w:val="00685883"/>
    <w:rsid w:val="00685B5B"/>
    <w:rsid w:val="00685E6D"/>
    <w:rsid w:val="00685FA3"/>
    <w:rsid w:val="006863BF"/>
    <w:rsid w:val="00686629"/>
    <w:rsid w:val="006866F2"/>
    <w:rsid w:val="00686E6E"/>
    <w:rsid w:val="00686EC3"/>
    <w:rsid w:val="006870A4"/>
    <w:rsid w:val="00687229"/>
    <w:rsid w:val="0068748C"/>
    <w:rsid w:val="00687981"/>
    <w:rsid w:val="00687F6C"/>
    <w:rsid w:val="0068D51C"/>
    <w:rsid w:val="006900F2"/>
    <w:rsid w:val="00690107"/>
    <w:rsid w:val="00690925"/>
    <w:rsid w:val="00690D66"/>
    <w:rsid w:val="00690F38"/>
    <w:rsid w:val="00691242"/>
    <w:rsid w:val="006913A2"/>
    <w:rsid w:val="0069167D"/>
    <w:rsid w:val="0069195F"/>
    <w:rsid w:val="00691A4D"/>
    <w:rsid w:val="00691E5F"/>
    <w:rsid w:val="00691F05"/>
    <w:rsid w:val="00691F8C"/>
    <w:rsid w:val="00692173"/>
    <w:rsid w:val="0069239B"/>
    <w:rsid w:val="006927B8"/>
    <w:rsid w:val="0069298C"/>
    <w:rsid w:val="00692A03"/>
    <w:rsid w:val="00692CB3"/>
    <w:rsid w:val="00692E8A"/>
    <w:rsid w:val="00693243"/>
    <w:rsid w:val="0069330E"/>
    <w:rsid w:val="00693508"/>
    <w:rsid w:val="006936F5"/>
    <w:rsid w:val="0069373E"/>
    <w:rsid w:val="00694040"/>
    <w:rsid w:val="006947C6"/>
    <w:rsid w:val="00694A4D"/>
    <w:rsid w:val="00694A81"/>
    <w:rsid w:val="00694DCD"/>
    <w:rsid w:val="00694F81"/>
    <w:rsid w:val="006950B3"/>
    <w:rsid w:val="00695191"/>
    <w:rsid w:val="006952D0"/>
    <w:rsid w:val="006952D7"/>
    <w:rsid w:val="00695560"/>
    <w:rsid w:val="00695680"/>
    <w:rsid w:val="006958D6"/>
    <w:rsid w:val="00695EA2"/>
    <w:rsid w:val="00696165"/>
    <w:rsid w:val="0069692D"/>
    <w:rsid w:val="00696AE2"/>
    <w:rsid w:val="00696E88"/>
    <w:rsid w:val="00696EA9"/>
    <w:rsid w:val="00697201"/>
    <w:rsid w:val="006972EF"/>
    <w:rsid w:val="00697388"/>
    <w:rsid w:val="006A00FE"/>
    <w:rsid w:val="006A0193"/>
    <w:rsid w:val="006A0836"/>
    <w:rsid w:val="006A1796"/>
    <w:rsid w:val="006A179B"/>
    <w:rsid w:val="006A2AEB"/>
    <w:rsid w:val="006A2D4D"/>
    <w:rsid w:val="006A2E25"/>
    <w:rsid w:val="006A3061"/>
    <w:rsid w:val="006A30C2"/>
    <w:rsid w:val="006A38DA"/>
    <w:rsid w:val="006A3AD3"/>
    <w:rsid w:val="006A426B"/>
    <w:rsid w:val="006A45C9"/>
    <w:rsid w:val="006A541A"/>
    <w:rsid w:val="006A5B03"/>
    <w:rsid w:val="006A5E16"/>
    <w:rsid w:val="006A6136"/>
    <w:rsid w:val="006A63E6"/>
    <w:rsid w:val="006A645F"/>
    <w:rsid w:val="006A6CBF"/>
    <w:rsid w:val="006A6FDD"/>
    <w:rsid w:val="006A7537"/>
    <w:rsid w:val="006A79F0"/>
    <w:rsid w:val="006A7A25"/>
    <w:rsid w:val="006B057D"/>
    <w:rsid w:val="006B088B"/>
    <w:rsid w:val="006B0E7C"/>
    <w:rsid w:val="006B1035"/>
    <w:rsid w:val="006B108F"/>
    <w:rsid w:val="006B127B"/>
    <w:rsid w:val="006B12F5"/>
    <w:rsid w:val="006B18A7"/>
    <w:rsid w:val="006B1C2F"/>
    <w:rsid w:val="006B2140"/>
    <w:rsid w:val="006B215E"/>
    <w:rsid w:val="006B21D9"/>
    <w:rsid w:val="006B22C9"/>
    <w:rsid w:val="006B279E"/>
    <w:rsid w:val="006B27DE"/>
    <w:rsid w:val="006B2CFB"/>
    <w:rsid w:val="006B31D9"/>
    <w:rsid w:val="006B3552"/>
    <w:rsid w:val="006B3684"/>
    <w:rsid w:val="006B38D7"/>
    <w:rsid w:val="006B3B40"/>
    <w:rsid w:val="006B459A"/>
    <w:rsid w:val="006B45D1"/>
    <w:rsid w:val="006B48C4"/>
    <w:rsid w:val="006B49BE"/>
    <w:rsid w:val="006B4B3D"/>
    <w:rsid w:val="006B4B7D"/>
    <w:rsid w:val="006B4C63"/>
    <w:rsid w:val="006B4FC8"/>
    <w:rsid w:val="006B505D"/>
    <w:rsid w:val="006B535E"/>
    <w:rsid w:val="006B5E2B"/>
    <w:rsid w:val="006B6237"/>
    <w:rsid w:val="006B67AF"/>
    <w:rsid w:val="006B69C6"/>
    <w:rsid w:val="006B6FE9"/>
    <w:rsid w:val="006B78AA"/>
    <w:rsid w:val="006B7C1E"/>
    <w:rsid w:val="006C006B"/>
    <w:rsid w:val="006C0199"/>
    <w:rsid w:val="006C112A"/>
    <w:rsid w:val="006C1252"/>
    <w:rsid w:val="006C1B0D"/>
    <w:rsid w:val="006C1BE1"/>
    <w:rsid w:val="006C1C6A"/>
    <w:rsid w:val="006C1CD7"/>
    <w:rsid w:val="006C1E88"/>
    <w:rsid w:val="006C20DE"/>
    <w:rsid w:val="006C23D9"/>
    <w:rsid w:val="006C2474"/>
    <w:rsid w:val="006C2550"/>
    <w:rsid w:val="006C2622"/>
    <w:rsid w:val="006C2950"/>
    <w:rsid w:val="006C2A03"/>
    <w:rsid w:val="006C2A6E"/>
    <w:rsid w:val="006C2EAA"/>
    <w:rsid w:val="006C3051"/>
    <w:rsid w:val="006C31DE"/>
    <w:rsid w:val="006C33C4"/>
    <w:rsid w:val="006C3796"/>
    <w:rsid w:val="006C3D3F"/>
    <w:rsid w:val="006C3D9E"/>
    <w:rsid w:val="006C403F"/>
    <w:rsid w:val="006C4099"/>
    <w:rsid w:val="006C40C5"/>
    <w:rsid w:val="006C420A"/>
    <w:rsid w:val="006C450A"/>
    <w:rsid w:val="006C4AB5"/>
    <w:rsid w:val="006C4D80"/>
    <w:rsid w:val="006C4E08"/>
    <w:rsid w:val="006C529C"/>
    <w:rsid w:val="006C58DC"/>
    <w:rsid w:val="006C6571"/>
    <w:rsid w:val="006C6B8E"/>
    <w:rsid w:val="006C6BB1"/>
    <w:rsid w:val="006C6C10"/>
    <w:rsid w:val="006C7065"/>
    <w:rsid w:val="006C7786"/>
    <w:rsid w:val="006C7895"/>
    <w:rsid w:val="006D01CC"/>
    <w:rsid w:val="006D028A"/>
    <w:rsid w:val="006D04BF"/>
    <w:rsid w:val="006D07E5"/>
    <w:rsid w:val="006D090F"/>
    <w:rsid w:val="006D0EF3"/>
    <w:rsid w:val="006D0F3F"/>
    <w:rsid w:val="006D13F0"/>
    <w:rsid w:val="006D220B"/>
    <w:rsid w:val="006D281D"/>
    <w:rsid w:val="006D2CA3"/>
    <w:rsid w:val="006D2F6F"/>
    <w:rsid w:val="006D30A8"/>
    <w:rsid w:val="006D31CC"/>
    <w:rsid w:val="006D3214"/>
    <w:rsid w:val="006D32DE"/>
    <w:rsid w:val="006D364D"/>
    <w:rsid w:val="006D3945"/>
    <w:rsid w:val="006D3D21"/>
    <w:rsid w:val="006D3DCD"/>
    <w:rsid w:val="006D3FFF"/>
    <w:rsid w:val="006D409D"/>
    <w:rsid w:val="006D4102"/>
    <w:rsid w:val="006D4713"/>
    <w:rsid w:val="006D4C6C"/>
    <w:rsid w:val="006D4D88"/>
    <w:rsid w:val="006D4D8D"/>
    <w:rsid w:val="006D569B"/>
    <w:rsid w:val="006D5BEC"/>
    <w:rsid w:val="006D5C47"/>
    <w:rsid w:val="006D5E57"/>
    <w:rsid w:val="006D5F1A"/>
    <w:rsid w:val="006D64DF"/>
    <w:rsid w:val="006D64F8"/>
    <w:rsid w:val="006D67FE"/>
    <w:rsid w:val="006D69C5"/>
    <w:rsid w:val="006D6F21"/>
    <w:rsid w:val="006D6FE9"/>
    <w:rsid w:val="006D706F"/>
    <w:rsid w:val="006D736D"/>
    <w:rsid w:val="006D7386"/>
    <w:rsid w:val="006D7B1F"/>
    <w:rsid w:val="006E00EC"/>
    <w:rsid w:val="006E0205"/>
    <w:rsid w:val="006E0206"/>
    <w:rsid w:val="006E0602"/>
    <w:rsid w:val="006E0A89"/>
    <w:rsid w:val="006E0DC3"/>
    <w:rsid w:val="006E137C"/>
    <w:rsid w:val="006E154C"/>
    <w:rsid w:val="006E1616"/>
    <w:rsid w:val="006E18F7"/>
    <w:rsid w:val="006E1906"/>
    <w:rsid w:val="006E1DCD"/>
    <w:rsid w:val="006E2138"/>
    <w:rsid w:val="006E2310"/>
    <w:rsid w:val="006E23CD"/>
    <w:rsid w:val="006E25CA"/>
    <w:rsid w:val="006E2833"/>
    <w:rsid w:val="006E2C92"/>
    <w:rsid w:val="006E2CC5"/>
    <w:rsid w:val="006E356C"/>
    <w:rsid w:val="006E3717"/>
    <w:rsid w:val="006E3D1B"/>
    <w:rsid w:val="006E3DB1"/>
    <w:rsid w:val="006E422B"/>
    <w:rsid w:val="006E424E"/>
    <w:rsid w:val="006E42A7"/>
    <w:rsid w:val="006E4342"/>
    <w:rsid w:val="006E4445"/>
    <w:rsid w:val="006E4564"/>
    <w:rsid w:val="006E480E"/>
    <w:rsid w:val="006E488C"/>
    <w:rsid w:val="006E4C9F"/>
    <w:rsid w:val="006E4DD7"/>
    <w:rsid w:val="006E4F27"/>
    <w:rsid w:val="006E4FC9"/>
    <w:rsid w:val="006E51A2"/>
    <w:rsid w:val="006E51A5"/>
    <w:rsid w:val="006E55BB"/>
    <w:rsid w:val="006E5769"/>
    <w:rsid w:val="006E598E"/>
    <w:rsid w:val="006E5C37"/>
    <w:rsid w:val="006E5D5A"/>
    <w:rsid w:val="006E5D67"/>
    <w:rsid w:val="006E5F21"/>
    <w:rsid w:val="006E61DB"/>
    <w:rsid w:val="006E6821"/>
    <w:rsid w:val="006E69E0"/>
    <w:rsid w:val="006E6C8F"/>
    <w:rsid w:val="006E6E6D"/>
    <w:rsid w:val="006E76CC"/>
    <w:rsid w:val="006E79BF"/>
    <w:rsid w:val="006E7BDE"/>
    <w:rsid w:val="006F00D1"/>
    <w:rsid w:val="006F00D8"/>
    <w:rsid w:val="006F05FC"/>
    <w:rsid w:val="006F0B72"/>
    <w:rsid w:val="006F0D7D"/>
    <w:rsid w:val="006F1346"/>
    <w:rsid w:val="006F1585"/>
    <w:rsid w:val="006F15BF"/>
    <w:rsid w:val="006F234E"/>
    <w:rsid w:val="006F235B"/>
    <w:rsid w:val="006F23FA"/>
    <w:rsid w:val="006F2604"/>
    <w:rsid w:val="006F2641"/>
    <w:rsid w:val="006F27D5"/>
    <w:rsid w:val="006F281E"/>
    <w:rsid w:val="006F2ADF"/>
    <w:rsid w:val="006F2C24"/>
    <w:rsid w:val="006F2D7D"/>
    <w:rsid w:val="006F30AD"/>
    <w:rsid w:val="006F32E1"/>
    <w:rsid w:val="006F3522"/>
    <w:rsid w:val="006F3E43"/>
    <w:rsid w:val="006F3E7F"/>
    <w:rsid w:val="006F4192"/>
    <w:rsid w:val="006F47ED"/>
    <w:rsid w:val="006F4A2D"/>
    <w:rsid w:val="006F4A40"/>
    <w:rsid w:val="006F4D91"/>
    <w:rsid w:val="006F4DDF"/>
    <w:rsid w:val="006F50C6"/>
    <w:rsid w:val="006F5372"/>
    <w:rsid w:val="006F55B3"/>
    <w:rsid w:val="006F55C1"/>
    <w:rsid w:val="006F5BC1"/>
    <w:rsid w:val="006F5DC4"/>
    <w:rsid w:val="006F600D"/>
    <w:rsid w:val="006F6324"/>
    <w:rsid w:val="006F7133"/>
    <w:rsid w:val="006F7433"/>
    <w:rsid w:val="006F7653"/>
    <w:rsid w:val="006F76AB"/>
    <w:rsid w:val="006F7A5C"/>
    <w:rsid w:val="006F7E18"/>
    <w:rsid w:val="006F7E6D"/>
    <w:rsid w:val="00700BC8"/>
    <w:rsid w:val="00700C0C"/>
    <w:rsid w:val="00700F76"/>
    <w:rsid w:val="007013A5"/>
    <w:rsid w:val="0070191C"/>
    <w:rsid w:val="007019E8"/>
    <w:rsid w:val="0070218B"/>
    <w:rsid w:val="0070278F"/>
    <w:rsid w:val="00702A6B"/>
    <w:rsid w:val="00702B5C"/>
    <w:rsid w:val="00702B90"/>
    <w:rsid w:val="00702D3B"/>
    <w:rsid w:val="007038BF"/>
    <w:rsid w:val="007039CE"/>
    <w:rsid w:val="00703C4D"/>
    <w:rsid w:val="007043E7"/>
    <w:rsid w:val="00704614"/>
    <w:rsid w:val="007046BC"/>
    <w:rsid w:val="00704727"/>
    <w:rsid w:val="00704CC6"/>
    <w:rsid w:val="00704FEB"/>
    <w:rsid w:val="00705312"/>
    <w:rsid w:val="00705D22"/>
    <w:rsid w:val="00705DAE"/>
    <w:rsid w:val="00706481"/>
    <w:rsid w:val="00706ACC"/>
    <w:rsid w:val="00706CE3"/>
    <w:rsid w:val="00706E09"/>
    <w:rsid w:val="00707057"/>
    <w:rsid w:val="00707B51"/>
    <w:rsid w:val="00707B56"/>
    <w:rsid w:val="00710002"/>
    <w:rsid w:val="007100C4"/>
    <w:rsid w:val="00710456"/>
    <w:rsid w:val="00710CF4"/>
    <w:rsid w:val="00710FCD"/>
    <w:rsid w:val="00711262"/>
    <w:rsid w:val="007115BF"/>
    <w:rsid w:val="0071160B"/>
    <w:rsid w:val="00711B8D"/>
    <w:rsid w:val="00712022"/>
    <w:rsid w:val="00712240"/>
    <w:rsid w:val="007122E2"/>
    <w:rsid w:val="0071277B"/>
    <w:rsid w:val="0071296D"/>
    <w:rsid w:val="007133F2"/>
    <w:rsid w:val="007134B2"/>
    <w:rsid w:val="00713540"/>
    <w:rsid w:val="007139F0"/>
    <w:rsid w:val="00713D82"/>
    <w:rsid w:val="00713D8C"/>
    <w:rsid w:val="00714065"/>
    <w:rsid w:val="007149A4"/>
    <w:rsid w:val="00714BFC"/>
    <w:rsid w:val="00714DA8"/>
    <w:rsid w:val="007152CE"/>
    <w:rsid w:val="007152DA"/>
    <w:rsid w:val="0071552B"/>
    <w:rsid w:val="00715B29"/>
    <w:rsid w:val="00715BAE"/>
    <w:rsid w:val="00715EF6"/>
    <w:rsid w:val="007164A6"/>
    <w:rsid w:val="00716A15"/>
    <w:rsid w:val="00717528"/>
    <w:rsid w:val="007175CA"/>
    <w:rsid w:val="007176FA"/>
    <w:rsid w:val="00717C9E"/>
    <w:rsid w:val="00720558"/>
    <w:rsid w:val="007205AF"/>
    <w:rsid w:val="00720754"/>
    <w:rsid w:val="007210B7"/>
    <w:rsid w:val="007212EC"/>
    <w:rsid w:val="00721426"/>
    <w:rsid w:val="00721677"/>
    <w:rsid w:val="0072169D"/>
    <w:rsid w:val="00721731"/>
    <w:rsid w:val="00721733"/>
    <w:rsid w:val="007217E7"/>
    <w:rsid w:val="0072192F"/>
    <w:rsid w:val="00721A58"/>
    <w:rsid w:val="00721A5A"/>
    <w:rsid w:val="00721ABD"/>
    <w:rsid w:val="00721C59"/>
    <w:rsid w:val="0072205B"/>
    <w:rsid w:val="0072234A"/>
    <w:rsid w:val="0072298D"/>
    <w:rsid w:val="00722A47"/>
    <w:rsid w:val="00722B64"/>
    <w:rsid w:val="00722E2A"/>
    <w:rsid w:val="007234C3"/>
    <w:rsid w:val="007236D0"/>
    <w:rsid w:val="00723A87"/>
    <w:rsid w:val="00723C6F"/>
    <w:rsid w:val="00723DF7"/>
    <w:rsid w:val="00723F46"/>
    <w:rsid w:val="00723FC4"/>
    <w:rsid w:val="00724316"/>
    <w:rsid w:val="007247B6"/>
    <w:rsid w:val="007247FB"/>
    <w:rsid w:val="00724807"/>
    <w:rsid w:val="0072519E"/>
    <w:rsid w:val="007252ED"/>
    <w:rsid w:val="007254E8"/>
    <w:rsid w:val="00725713"/>
    <w:rsid w:val="00725827"/>
    <w:rsid w:val="00725DF5"/>
    <w:rsid w:val="00726066"/>
    <w:rsid w:val="00726B2F"/>
    <w:rsid w:val="00726B59"/>
    <w:rsid w:val="00726D3C"/>
    <w:rsid w:val="00726DD2"/>
    <w:rsid w:val="00726F2F"/>
    <w:rsid w:val="00727197"/>
    <w:rsid w:val="0072769B"/>
    <w:rsid w:val="007277AA"/>
    <w:rsid w:val="007278CD"/>
    <w:rsid w:val="0072792F"/>
    <w:rsid w:val="007279C3"/>
    <w:rsid w:val="00727A1B"/>
    <w:rsid w:val="00727F63"/>
    <w:rsid w:val="00727F98"/>
    <w:rsid w:val="007300AC"/>
    <w:rsid w:val="007306B4"/>
    <w:rsid w:val="00730B54"/>
    <w:rsid w:val="00730FBB"/>
    <w:rsid w:val="007313CA"/>
    <w:rsid w:val="00731475"/>
    <w:rsid w:val="007317B0"/>
    <w:rsid w:val="007319C0"/>
    <w:rsid w:val="00731AE7"/>
    <w:rsid w:val="0073204F"/>
    <w:rsid w:val="00732983"/>
    <w:rsid w:val="007329B8"/>
    <w:rsid w:val="007329F0"/>
    <w:rsid w:val="007331FD"/>
    <w:rsid w:val="0073343A"/>
    <w:rsid w:val="007335ED"/>
    <w:rsid w:val="00733F4A"/>
    <w:rsid w:val="00733FF9"/>
    <w:rsid w:val="0073444A"/>
    <w:rsid w:val="00734A13"/>
    <w:rsid w:val="007361C3"/>
    <w:rsid w:val="007367CE"/>
    <w:rsid w:val="00736A90"/>
    <w:rsid w:val="00736CF3"/>
    <w:rsid w:val="00736F4C"/>
    <w:rsid w:val="00737136"/>
    <w:rsid w:val="00737215"/>
    <w:rsid w:val="00737284"/>
    <w:rsid w:val="007377FE"/>
    <w:rsid w:val="00737B4A"/>
    <w:rsid w:val="00737BA7"/>
    <w:rsid w:val="0074033E"/>
    <w:rsid w:val="007405F3"/>
    <w:rsid w:val="007406C8"/>
    <w:rsid w:val="0074074C"/>
    <w:rsid w:val="00740790"/>
    <w:rsid w:val="007407DB"/>
    <w:rsid w:val="00740801"/>
    <w:rsid w:val="00740DB7"/>
    <w:rsid w:val="0074104E"/>
    <w:rsid w:val="0074141E"/>
    <w:rsid w:val="007415CB"/>
    <w:rsid w:val="00741674"/>
    <w:rsid w:val="00741BED"/>
    <w:rsid w:val="00741DD4"/>
    <w:rsid w:val="00741F00"/>
    <w:rsid w:val="00741F07"/>
    <w:rsid w:val="00742034"/>
    <w:rsid w:val="007420AB"/>
    <w:rsid w:val="00742297"/>
    <w:rsid w:val="007422AA"/>
    <w:rsid w:val="00742CA3"/>
    <w:rsid w:val="00742DE8"/>
    <w:rsid w:val="00742F4F"/>
    <w:rsid w:val="007436B7"/>
    <w:rsid w:val="0074380C"/>
    <w:rsid w:val="00743BB9"/>
    <w:rsid w:val="00743BE8"/>
    <w:rsid w:val="00743F36"/>
    <w:rsid w:val="007441B2"/>
    <w:rsid w:val="007441E3"/>
    <w:rsid w:val="00744695"/>
    <w:rsid w:val="00744A67"/>
    <w:rsid w:val="00744C04"/>
    <w:rsid w:val="00744CE0"/>
    <w:rsid w:val="00745059"/>
    <w:rsid w:val="007451E5"/>
    <w:rsid w:val="00745525"/>
    <w:rsid w:val="00745AC5"/>
    <w:rsid w:val="00745B25"/>
    <w:rsid w:val="00745E0A"/>
    <w:rsid w:val="00746623"/>
    <w:rsid w:val="00746687"/>
    <w:rsid w:val="00746CAE"/>
    <w:rsid w:val="00746D84"/>
    <w:rsid w:val="00746E85"/>
    <w:rsid w:val="00746F21"/>
    <w:rsid w:val="00746FB9"/>
    <w:rsid w:val="00747776"/>
    <w:rsid w:val="007477A4"/>
    <w:rsid w:val="00747994"/>
    <w:rsid w:val="00747E5E"/>
    <w:rsid w:val="00750066"/>
    <w:rsid w:val="00750208"/>
    <w:rsid w:val="007502D8"/>
    <w:rsid w:val="0075058E"/>
    <w:rsid w:val="00750638"/>
    <w:rsid w:val="0075085C"/>
    <w:rsid w:val="00750A9B"/>
    <w:rsid w:val="00750FA8"/>
    <w:rsid w:val="0075115F"/>
    <w:rsid w:val="0075117C"/>
    <w:rsid w:val="007511C1"/>
    <w:rsid w:val="00751493"/>
    <w:rsid w:val="00751647"/>
    <w:rsid w:val="00751A99"/>
    <w:rsid w:val="00751DE8"/>
    <w:rsid w:val="00751EB1"/>
    <w:rsid w:val="00752106"/>
    <w:rsid w:val="00752245"/>
    <w:rsid w:val="007522B4"/>
    <w:rsid w:val="0075242C"/>
    <w:rsid w:val="00752536"/>
    <w:rsid w:val="007526B2"/>
    <w:rsid w:val="007527D8"/>
    <w:rsid w:val="00752935"/>
    <w:rsid w:val="00752BC2"/>
    <w:rsid w:val="00753519"/>
    <w:rsid w:val="00753B6F"/>
    <w:rsid w:val="007543B5"/>
    <w:rsid w:val="00754555"/>
    <w:rsid w:val="00754905"/>
    <w:rsid w:val="00754BA6"/>
    <w:rsid w:val="00755957"/>
    <w:rsid w:val="00755978"/>
    <w:rsid w:val="007559B2"/>
    <w:rsid w:val="007564F8"/>
    <w:rsid w:val="007566C4"/>
    <w:rsid w:val="00756778"/>
    <w:rsid w:val="007572B1"/>
    <w:rsid w:val="007573D1"/>
    <w:rsid w:val="007578CC"/>
    <w:rsid w:val="007579F3"/>
    <w:rsid w:val="00757AC1"/>
    <w:rsid w:val="00757C6B"/>
    <w:rsid w:val="00757FA2"/>
    <w:rsid w:val="00760172"/>
    <w:rsid w:val="0076089F"/>
    <w:rsid w:val="00760AAD"/>
    <w:rsid w:val="0076136B"/>
    <w:rsid w:val="0076148C"/>
    <w:rsid w:val="00761B1A"/>
    <w:rsid w:val="00761B41"/>
    <w:rsid w:val="00761BEE"/>
    <w:rsid w:val="00761D3F"/>
    <w:rsid w:val="00762098"/>
    <w:rsid w:val="007620A2"/>
    <w:rsid w:val="00762317"/>
    <w:rsid w:val="0076239F"/>
    <w:rsid w:val="00762AFE"/>
    <w:rsid w:val="00762B8C"/>
    <w:rsid w:val="00762DE4"/>
    <w:rsid w:val="0076366C"/>
    <w:rsid w:val="00763A38"/>
    <w:rsid w:val="00763E71"/>
    <w:rsid w:val="00763ECE"/>
    <w:rsid w:val="00763F01"/>
    <w:rsid w:val="0076400B"/>
    <w:rsid w:val="007641D6"/>
    <w:rsid w:val="0076450D"/>
    <w:rsid w:val="007645FC"/>
    <w:rsid w:val="00764601"/>
    <w:rsid w:val="00764780"/>
    <w:rsid w:val="00764A10"/>
    <w:rsid w:val="00764DCF"/>
    <w:rsid w:val="0076571E"/>
    <w:rsid w:val="00765792"/>
    <w:rsid w:val="00765BD7"/>
    <w:rsid w:val="00765F23"/>
    <w:rsid w:val="007661EC"/>
    <w:rsid w:val="0076647F"/>
    <w:rsid w:val="007664EB"/>
    <w:rsid w:val="00766886"/>
    <w:rsid w:val="00766A68"/>
    <w:rsid w:val="00766ADA"/>
    <w:rsid w:val="00766C6B"/>
    <w:rsid w:val="00766D55"/>
    <w:rsid w:val="007670A4"/>
    <w:rsid w:val="007676FE"/>
    <w:rsid w:val="0076793F"/>
    <w:rsid w:val="00767EB7"/>
    <w:rsid w:val="007700D2"/>
    <w:rsid w:val="007702E6"/>
    <w:rsid w:val="007705C9"/>
    <w:rsid w:val="007707DC"/>
    <w:rsid w:val="007709CA"/>
    <w:rsid w:val="00770CB1"/>
    <w:rsid w:val="00771090"/>
    <w:rsid w:val="0077112B"/>
    <w:rsid w:val="00771320"/>
    <w:rsid w:val="00771738"/>
    <w:rsid w:val="00771D76"/>
    <w:rsid w:val="00771FF3"/>
    <w:rsid w:val="0077216A"/>
    <w:rsid w:val="00772800"/>
    <w:rsid w:val="007728DF"/>
    <w:rsid w:val="00772E41"/>
    <w:rsid w:val="00772EDC"/>
    <w:rsid w:val="007734E0"/>
    <w:rsid w:val="00773726"/>
    <w:rsid w:val="007737E2"/>
    <w:rsid w:val="00773FBD"/>
    <w:rsid w:val="00774204"/>
    <w:rsid w:val="007748E1"/>
    <w:rsid w:val="00774CD7"/>
    <w:rsid w:val="007752DC"/>
    <w:rsid w:val="0077544E"/>
    <w:rsid w:val="00775664"/>
    <w:rsid w:val="00775CE1"/>
    <w:rsid w:val="00775F74"/>
    <w:rsid w:val="00775F86"/>
    <w:rsid w:val="00775FD1"/>
    <w:rsid w:val="007761E9"/>
    <w:rsid w:val="0077673F"/>
    <w:rsid w:val="00776F85"/>
    <w:rsid w:val="00777024"/>
    <w:rsid w:val="0077738D"/>
    <w:rsid w:val="007776FB"/>
    <w:rsid w:val="0077784C"/>
    <w:rsid w:val="00780009"/>
    <w:rsid w:val="00780363"/>
    <w:rsid w:val="007803AF"/>
    <w:rsid w:val="00780547"/>
    <w:rsid w:val="0078058D"/>
    <w:rsid w:val="007812AB"/>
    <w:rsid w:val="00781688"/>
    <w:rsid w:val="00781949"/>
    <w:rsid w:val="00781DDD"/>
    <w:rsid w:val="00781FA9"/>
    <w:rsid w:val="00782221"/>
    <w:rsid w:val="00782597"/>
    <w:rsid w:val="00782655"/>
    <w:rsid w:val="0078293C"/>
    <w:rsid w:val="00782A95"/>
    <w:rsid w:val="00782CA5"/>
    <w:rsid w:val="00782D63"/>
    <w:rsid w:val="00782F0B"/>
    <w:rsid w:val="00782F66"/>
    <w:rsid w:val="00782F6B"/>
    <w:rsid w:val="00783076"/>
    <w:rsid w:val="00783557"/>
    <w:rsid w:val="007838E1"/>
    <w:rsid w:val="00783A78"/>
    <w:rsid w:val="00783DB8"/>
    <w:rsid w:val="00783EF5"/>
    <w:rsid w:val="007842C4"/>
    <w:rsid w:val="007842C8"/>
    <w:rsid w:val="007845A6"/>
    <w:rsid w:val="007845F6"/>
    <w:rsid w:val="00785144"/>
    <w:rsid w:val="0078565E"/>
    <w:rsid w:val="007868CB"/>
    <w:rsid w:val="00786D04"/>
    <w:rsid w:val="00786E40"/>
    <w:rsid w:val="00786E68"/>
    <w:rsid w:val="0078719F"/>
    <w:rsid w:val="00787665"/>
    <w:rsid w:val="0078768B"/>
    <w:rsid w:val="00787991"/>
    <w:rsid w:val="00787B82"/>
    <w:rsid w:val="00787C9C"/>
    <w:rsid w:val="00787DAB"/>
    <w:rsid w:val="00787F29"/>
    <w:rsid w:val="0079004D"/>
    <w:rsid w:val="00790255"/>
    <w:rsid w:val="00790270"/>
    <w:rsid w:val="0079047F"/>
    <w:rsid w:val="00790F3D"/>
    <w:rsid w:val="0079173E"/>
    <w:rsid w:val="007917ED"/>
    <w:rsid w:val="00791B26"/>
    <w:rsid w:val="00792688"/>
    <w:rsid w:val="0079287C"/>
    <w:rsid w:val="00792B7F"/>
    <w:rsid w:val="00792DFF"/>
    <w:rsid w:val="00792FDB"/>
    <w:rsid w:val="0079305D"/>
    <w:rsid w:val="00793117"/>
    <w:rsid w:val="007938B7"/>
    <w:rsid w:val="007946BF"/>
    <w:rsid w:val="00795088"/>
    <w:rsid w:val="00795427"/>
    <w:rsid w:val="0079564F"/>
    <w:rsid w:val="00795AB5"/>
    <w:rsid w:val="00795F78"/>
    <w:rsid w:val="00795F7D"/>
    <w:rsid w:val="007964FF"/>
    <w:rsid w:val="007965AC"/>
    <w:rsid w:val="007978DB"/>
    <w:rsid w:val="00797E60"/>
    <w:rsid w:val="007A0281"/>
    <w:rsid w:val="007A0568"/>
    <w:rsid w:val="007A0594"/>
    <w:rsid w:val="007A0C90"/>
    <w:rsid w:val="007A1011"/>
    <w:rsid w:val="007A1985"/>
    <w:rsid w:val="007A1F45"/>
    <w:rsid w:val="007A1FE6"/>
    <w:rsid w:val="007A219B"/>
    <w:rsid w:val="007A2471"/>
    <w:rsid w:val="007A2741"/>
    <w:rsid w:val="007A27EA"/>
    <w:rsid w:val="007A299C"/>
    <w:rsid w:val="007A2B37"/>
    <w:rsid w:val="007A2CDD"/>
    <w:rsid w:val="007A2D7F"/>
    <w:rsid w:val="007A2EDA"/>
    <w:rsid w:val="007A2F39"/>
    <w:rsid w:val="007A2FC6"/>
    <w:rsid w:val="007A334C"/>
    <w:rsid w:val="007A34FD"/>
    <w:rsid w:val="007A35F4"/>
    <w:rsid w:val="007A379C"/>
    <w:rsid w:val="007A3AD7"/>
    <w:rsid w:val="007A473B"/>
    <w:rsid w:val="007A488E"/>
    <w:rsid w:val="007A4AAB"/>
    <w:rsid w:val="007A4ABB"/>
    <w:rsid w:val="007A4BB2"/>
    <w:rsid w:val="007A4E0C"/>
    <w:rsid w:val="007A4E89"/>
    <w:rsid w:val="007A5174"/>
    <w:rsid w:val="007A5191"/>
    <w:rsid w:val="007A525C"/>
    <w:rsid w:val="007A5715"/>
    <w:rsid w:val="007A5A66"/>
    <w:rsid w:val="007A5D06"/>
    <w:rsid w:val="007A641C"/>
    <w:rsid w:val="007A657F"/>
    <w:rsid w:val="007A67E7"/>
    <w:rsid w:val="007A6838"/>
    <w:rsid w:val="007A6A20"/>
    <w:rsid w:val="007A6D03"/>
    <w:rsid w:val="007A6DDA"/>
    <w:rsid w:val="007A738E"/>
    <w:rsid w:val="007A79B8"/>
    <w:rsid w:val="007A7EF2"/>
    <w:rsid w:val="007A7F62"/>
    <w:rsid w:val="007B03BA"/>
    <w:rsid w:val="007B0567"/>
    <w:rsid w:val="007B1254"/>
    <w:rsid w:val="007B1639"/>
    <w:rsid w:val="007B192D"/>
    <w:rsid w:val="007B1C49"/>
    <w:rsid w:val="007B1F3D"/>
    <w:rsid w:val="007B21CA"/>
    <w:rsid w:val="007B2C80"/>
    <w:rsid w:val="007B320B"/>
    <w:rsid w:val="007B3851"/>
    <w:rsid w:val="007B3ABA"/>
    <w:rsid w:val="007B3EBE"/>
    <w:rsid w:val="007B410A"/>
    <w:rsid w:val="007B42F9"/>
    <w:rsid w:val="007B432E"/>
    <w:rsid w:val="007B446C"/>
    <w:rsid w:val="007B4730"/>
    <w:rsid w:val="007B4749"/>
    <w:rsid w:val="007B4F48"/>
    <w:rsid w:val="007B50BF"/>
    <w:rsid w:val="007B52A6"/>
    <w:rsid w:val="007B538E"/>
    <w:rsid w:val="007B54B8"/>
    <w:rsid w:val="007B5526"/>
    <w:rsid w:val="007B586F"/>
    <w:rsid w:val="007B5B84"/>
    <w:rsid w:val="007B5C76"/>
    <w:rsid w:val="007B5C9B"/>
    <w:rsid w:val="007B5E43"/>
    <w:rsid w:val="007B5F65"/>
    <w:rsid w:val="007B66AF"/>
    <w:rsid w:val="007B66EE"/>
    <w:rsid w:val="007B69A3"/>
    <w:rsid w:val="007B6FAE"/>
    <w:rsid w:val="007B73EA"/>
    <w:rsid w:val="007B763E"/>
    <w:rsid w:val="007B76E9"/>
    <w:rsid w:val="007B7923"/>
    <w:rsid w:val="007B798E"/>
    <w:rsid w:val="007B7D43"/>
    <w:rsid w:val="007C000D"/>
    <w:rsid w:val="007C00E7"/>
    <w:rsid w:val="007C07EE"/>
    <w:rsid w:val="007C0835"/>
    <w:rsid w:val="007C0980"/>
    <w:rsid w:val="007C0C58"/>
    <w:rsid w:val="007C0F71"/>
    <w:rsid w:val="007C119A"/>
    <w:rsid w:val="007C12E0"/>
    <w:rsid w:val="007C1580"/>
    <w:rsid w:val="007C1ABD"/>
    <w:rsid w:val="007C1BA7"/>
    <w:rsid w:val="007C1E9C"/>
    <w:rsid w:val="007C21FE"/>
    <w:rsid w:val="007C2257"/>
    <w:rsid w:val="007C26F1"/>
    <w:rsid w:val="007C2AC9"/>
    <w:rsid w:val="007C3116"/>
    <w:rsid w:val="007C34AF"/>
    <w:rsid w:val="007C36F8"/>
    <w:rsid w:val="007C3734"/>
    <w:rsid w:val="007C3867"/>
    <w:rsid w:val="007C3B46"/>
    <w:rsid w:val="007C4010"/>
    <w:rsid w:val="007C4172"/>
    <w:rsid w:val="007C445B"/>
    <w:rsid w:val="007C49F1"/>
    <w:rsid w:val="007C4AC5"/>
    <w:rsid w:val="007C4C02"/>
    <w:rsid w:val="007C509B"/>
    <w:rsid w:val="007C5999"/>
    <w:rsid w:val="007C5A4B"/>
    <w:rsid w:val="007C5E23"/>
    <w:rsid w:val="007C60B2"/>
    <w:rsid w:val="007C64FD"/>
    <w:rsid w:val="007C66DD"/>
    <w:rsid w:val="007C6819"/>
    <w:rsid w:val="007C68CA"/>
    <w:rsid w:val="007C6B5C"/>
    <w:rsid w:val="007C70EB"/>
    <w:rsid w:val="007C7590"/>
    <w:rsid w:val="007C7BC8"/>
    <w:rsid w:val="007C7E18"/>
    <w:rsid w:val="007C7F4C"/>
    <w:rsid w:val="007D0023"/>
    <w:rsid w:val="007D010D"/>
    <w:rsid w:val="007D0131"/>
    <w:rsid w:val="007D014B"/>
    <w:rsid w:val="007D01F6"/>
    <w:rsid w:val="007D0727"/>
    <w:rsid w:val="007D0B07"/>
    <w:rsid w:val="007D1018"/>
    <w:rsid w:val="007D10DD"/>
    <w:rsid w:val="007D14C8"/>
    <w:rsid w:val="007D1D7E"/>
    <w:rsid w:val="007D1DFE"/>
    <w:rsid w:val="007D20C8"/>
    <w:rsid w:val="007D22EE"/>
    <w:rsid w:val="007D2468"/>
    <w:rsid w:val="007D29DB"/>
    <w:rsid w:val="007D2C74"/>
    <w:rsid w:val="007D2FB8"/>
    <w:rsid w:val="007D30DC"/>
    <w:rsid w:val="007D315D"/>
    <w:rsid w:val="007D31E6"/>
    <w:rsid w:val="007D375A"/>
    <w:rsid w:val="007D3760"/>
    <w:rsid w:val="007D3909"/>
    <w:rsid w:val="007D3B35"/>
    <w:rsid w:val="007D3DDD"/>
    <w:rsid w:val="007D3E17"/>
    <w:rsid w:val="007D3EF4"/>
    <w:rsid w:val="007D4160"/>
    <w:rsid w:val="007D4187"/>
    <w:rsid w:val="007D4192"/>
    <w:rsid w:val="007D41A2"/>
    <w:rsid w:val="007D42BC"/>
    <w:rsid w:val="007D456F"/>
    <w:rsid w:val="007D4CEC"/>
    <w:rsid w:val="007D4D23"/>
    <w:rsid w:val="007D4D82"/>
    <w:rsid w:val="007D5011"/>
    <w:rsid w:val="007D510D"/>
    <w:rsid w:val="007D57A8"/>
    <w:rsid w:val="007D5945"/>
    <w:rsid w:val="007D5F9C"/>
    <w:rsid w:val="007D60A2"/>
    <w:rsid w:val="007D6166"/>
    <w:rsid w:val="007D6ADA"/>
    <w:rsid w:val="007D6DA5"/>
    <w:rsid w:val="007D6F16"/>
    <w:rsid w:val="007D6FA9"/>
    <w:rsid w:val="007D72E7"/>
    <w:rsid w:val="007D736B"/>
    <w:rsid w:val="007D774F"/>
    <w:rsid w:val="007D7DC0"/>
    <w:rsid w:val="007D7FC3"/>
    <w:rsid w:val="007D7FD5"/>
    <w:rsid w:val="007E03E3"/>
    <w:rsid w:val="007E0C9D"/>
    <w:rsid w:val="007E1164"/>
    <w:rsid w:val="007E15F2"/>
    <w:rsid w:val="007E164E"/>
    <w:rsid w:val="007E1760"/>
    <w:rsid w:val="007E19C7"/>
    <w:rsid w:val="007E1F57"/>
    <w:rsid w:val="007E2192"/>
    <w:rsid w:val="007E27D3"/>
    <w:rsid w:val="007E296E"/>
    <w:rsid w:val="007E29DE"/>
    <w:rsid w:val="007E2BDC"/>
    <w:rsid w:val="007E2CD8"/>
    <w:rsid w:val="007E2F5D"/>
    <w:rsid w:val="007E3005"/>
    <w:rsid w:val="007E303D"/>
    <w:rsid w:val="007E30B2"/>
    <w:rsid w:val="007E3531"/>
    <w:rsid w:val="007E364A"/>
    <w:rsid w:val="007E373C"/>
    <w:rsid w:val="007E454A"/>
    <w:rsid w:val="007E51DD"/>
    <w:rsid w:val="007E5336"/>
    <w:rsid w:val="007E54A1"/>
    <w:rsid w:val="007E56A8"/>
    <w:rsid w:val="007E5AF0"/>
    <w:rsid w:val="007E5C0F"/>
    <w:rsid w:val="007E5C7F"/>
    <w:rsid w:val="007E5D43"/>
    <w:rsid w:val="007E5EA4"/>
    <w:rsid w:val="007E63EF"/>
    <w:rsid w:val="007E65BF"/>
    <w:rsid w:val="007E672D"/>
    <w:rsid w:val="007E737A"/>
    <w:rsid w:val="007E7434"/>
    <w:rsid w:val="007E7515"/>
    <w:rsid w:val="007E7C32"/>
    <w:rsid w:val="007E7C9E"/>
    <w:rsid w:val="007E7D41"/>
    <w:rsid w:val="007F032A"/>
    <w:rsid w:val="007F05F6"/>
    <w:rsid w:val="007F0834"/>
    <w:rsid w:val="007F0C34"/>
    <w:rsid w:val="007F0D48"/>
    <w:rsid w:val="007F12D0"/>
    <w:rsid w:val="007F144E"/>
    <w:rsid w:val="007F1495"/>
    <w:rsid w:val="007F14DC"/>
    <w:rsid w:val="007F1AA0"/>
    <w:rsid w:val="007F1C95"/>
    <w:rsid w:val="007F1D52"/>
    <w:rsid w:val="007F1E41"/>
    <w:rsid w:val="007F1F5A"/>
    <w:rsid w:val="007F2B68"/>
    <w:rsid w:val="007F30E7"/>
    <w:rsid w:val="007F3215"/>
    <w:rsid w:val="007F32A8"/>
    <w:rsid w:val="007F336F"/>
    <w:rsid w:val="007F373E"/>
    <w:rsid w:val="007F3DF5"/>
    <w:rsid w:val="007F4338"/>
    <w:rsid w:val="007F44C6"/>
    <w:rsid w:val="007F4B72"/>
    <w:rsid w:val="007F5184"/>
    <w:rsid w:val="007F57AE"/>
    <w:rsid w:val="007F5C52"/>
    <w:rsid w:val="007F5D4F"/>
    <w:rsid w:val="007F5E90"/>
    <w:rsid w:val="007F6007"/>
    <w:rsid w:val="007F6013"/>
    <w:rsid w:val="007F61A1"/>
    <w:rsid w:val="007F65A9"/>
    <w:rsid w:val="007F65F3"/>
    <w:rsid w:val="007F66E0"/>
    <w:rsid w:val="007F6F99"/>
    <w:rsid w:val="007F7478"/>
    <w:rsid w:val="007F75E1"/>
    <w:rsid w:val="0080045F"/>
    <w:rsid w:val="00800687"/>
    <w:rsid w:val="00800CE5"/>
    <w:rsid w:val="00800F3E"/>
    <w:rsid w:val="008017B5"/>
    <w:rsid w:val="00801911"/>
    <w:rsid w:val="00801E7F"/>
    <w:rsid w:val="00802702"/>
    <w:rsid w:val="00802825"/>
    <w:rsid w:val="008029F3"/>
    <w:rsid w:val="00802DDB"/>
    <w:rsid w:val="0080313C"/>
    <w:rsid w:val="008032F2"/>
    <w:rsid w:val="008033E9"/>
    <w:rsid w:val="00803989"/>
    <w:rsid w:val="008039FE"/>
    <w:rsid w:val="00803F07"/>
    <w:rsid w:val="00804106"/>
    <w:rsid w:val="00804259"/>
    <w:rsid w:val="0080440F"/>
    <w:rsid w:val="00804552"/>
    <w:rsid w:val="00804AFB"/>
    <w:rsid w:val="00804DF5"/>
    <w:rsid w:val="00804E78"/>
    <w:rsid w:val="008052A7"/>
    <w:rsid w:val="00805312"/>
    <w:rsid w:val="0080579B"/>
    <w:rsid w:val="008058A5"/>
    <w:rsid w:val="008060D4"/>
    <w:rsid w:val="0080693F"/>
    <w:rsid w:val="00806956"/>
    <w:rsid w:val="00806A08"/>
    <w:rsid w:val="00806A0B"/>
    <w:rsid w:val="00806B5D"/>
    <w:rsid w:val="0080725C"/>
    <w:rsid w:val="008073B7"/>
    <w:rsid w:val="008079D6"/>
    <w:rsid w:val="00807ADB"/>
    <w:rsid w:val="00807DAE"/>
    <w:rsid w:val="00807FB6"/>
    <w:rsid w:val="00810057"/>
    <w:rsid w:val="008102E4"/>
    <w:rsid w:val="0081058A"/>
    <w:rsid w:val="00810928"/>
    <w:rsid w:val="00810A30"/>
    <w:rsid w:val="00810F5A"/>
    <w:rsid w:val="00811242"/>
    <w:rsid w:val="00811528"/>
    <w:rsid w:val="00811950"/>
    <w:rsid w:val="00811984"/>
    <w:rsid w:val="00811C72"/>
    <w:rsid w:val="00811D3D"/>
    <w:rsid w:val="0081233C"/>
    <w:rsid w:val="00812B92"/>
    <w:rsid w:val="00812C69"/>
    <w:rsid w:val="008132FD"/>
    <w:rsid w:val="00813D9F"/>
    <w:rsid w:val="008140F4"/>
    <w:rsid w:val="00814320"/>
    <w:rsid w:val="00814492"/>
    <w:rsid w:val="00814B0D"/>
    <w:rsid w:val="00814D2D"/>
    <w:rsid w:val="00814EB7"/>
    <w:rsid w:val="00815C5C"/>
    <w:rsid w:val="00815D63"/>
    <w:rsid w:val="00816002"/>
    <w:rsid w:val="0081620F"/>
    <w:rsid w:val="00816454"/>
    <w:rsid w:val="008167AF"/>
    <w:rsid w:val="0081686E"/>
    <w:rsid w:val="0081692A"/>
    <w:rsid w:val="00816952"/>
    <w:rsid w:val="00816D29"/>
    <w:rsid w:val="00816E22"/>
    <w:rsid w:val="00817041"/>
    <w:rsid w:val="00817129"/>
    <w:rsid w:val="00817606"/>
    <w:rsid w:val="0081768D"/>
    <w:rsid w:val="00817690"/>
    <w:rsid w:val="00817755"/>
    <w:rsid w:val="00817A89"/>
    <w:rsid w:val="0082036D"/>
    <w:rsid w:val="00820528"/>
    <w:rsid w:val="0082063D"/>
    <w:rsid w:val="008206E6"/>
    <w:rsid w:val="00820B01"/>
    <w:rsid w:val="00821394"/>
    <w:rsid w:val="00821557"/>
    <w:rsid w:val="00821860"/>
    <w:rsid w:val="00821A35"/>
    <w:rsid w:val="00821F13"/>
    <w:rsid w:val="0082216B"/>
    <w:rsid w:val="0082300C"/>
    <w:rsid w:val="008236AB"/>
    <w:rsid w:val="00823B13"/>
    <w:rsid w:val="00823CC2"/>
    <w:rsid w:val="00823E24"/>
    <w:rsid w:val="0082412A"/>
    <w:rsid w:val="008241AD"/>
    <w:rsid w:val="008247F8"/>
    <w:rsid w:val="00824AAB"/>
    <w:rsid w:val="00824B8C"/>
    <w:rsid w:val="00824BC0"/>
    <w:rsid w:val="00824E8C"/>
    <w:rsid w:val="00824FA4"/>
    <w:rsid w:val="0082505A"/>
    <w:rsid w:val="00825163"/>
    <w:rsid w:val="008256FA"/>
    <w:rsid w:val="008257AF"/>
    <w:rsid w:val="00825D42"/>
    <w:rsid w:val="00825F00"/>
    <w:rsid w:val="00825FFC"/>
    <w:rsid w:val="00826093"/>
    <w:rsid w:val="00826434"/>
    <w:rsid w:val="00826AF2"/>
    <w:rsid w:val="00826CD3"/>
    <w:rsid w:val="00826DBC"/>
    <w:rsid w:val="00827129"/>
    <w:rsid w:val="008271C1"/>
    <w:rsid w:val="008271D9"/>
    <w:rsid w:val="00827D18"/>
    <w:rsid w:val="00830C9F"/>
    <w:rsid w:val="00830D65"/>
    <w:rsid w:val="00830EC8"/>
    <w:rsid w:val="00831240"/>
    <w:rsid w:val="008314E7"/>
    <w:rsid w:val="0083198E"/>
    <w:rsid w:val="00831DC6"/>
    <w:rsid w:val="00831E72"/>
    <w:rsid w:val="008327C4"/>
    <w:rsid w:val="00832C31"/>
    <w:rsid w:val="00832EE9"/>
    <w:rsid w:val="00833191"/>
    <w:rsid w:val="0083323C"/>
    <w:rsid w:val="0083376D"/>
    <w:rsid w:val="008337BF"/>
    <w:rsid w:val="00833B0C"/>
    <w:rsid w:val="00833C5C"/>
    <w:rsid w:val="00833E30"/>
    <w:rsid w:val="0083448E"/>
    <w:rsid w:val="00834A97"/>
    <w:rsid w:val="00834BE9"/>
    <w:rsid w:val="00835350"/>
    <w:rsid w:val="0083587C"/>
    <w:rsid w:val="00835B40"/>
    <w:rsid w:val="00835E42"/>
    <w:rsid w:val="00835EB1"/>
    <w:rsid w:val="00836032"/>
    <w:rsid w:val="008363CB"/>
    <w:rsid w:val="0083655E"/>
    <w:rsid w:val="00836589"/>
    <w:rsid w:val="0083699F"/>
    <w:rsid w:val="008369A0"/>
    <w:rsid w:val="00836F1F"/>
    <w:rsid w:val="00837929"/>
    <w:rsid w:val="0083796D"/>
    <w:rsid w:val="00837DBF"/>
    <w:rsid w:val="008400D6"/>
    <w:rsid w:val="00840332"/>
    <w:rsid w:val="0084033F"/>
    <w:rsid w:val="00840351"/>
    <w:rsid w:val="008405F6"/>
    <w:rsid w:val="0084097D"/>
    <w:rsid w:val="00840BAF"/>
    <w:rsid w:val="00840C11"/>
    <w:rsid w:val="00840DE9"/>
    <w:rsid w:val="00840F6C"/>
    <w:rsid w:val="00840FE7"/>
    <w:rsid w:val="0084115D"/>
    <w:rsid w:val="00841351"/>
    <w:rsid w:val="0084175C"/>
    <w:rsid w:val="00841CC9"/>
    <w:rsid w:val="00841E1F"/>
    <w:rsid w:val="008423C0"/>
    <w:rsid w:val="008427FF"/>
    <w:rsid w:val="00842832"/>
    <w:rsid w:val="00843041"/>
    <w:rsid w:val="008432F6"/>
    <w:rsid w:val="0084346D"/>
    <w:rsid w:val="0084351F"/>
    <w:rsid w:val="00843675"/>
    <w:rsid w:val="008437E8"/>
    <w:rsid w:val="00843C62"/>
    <w:rsid w:val="00843DFE"/>
    <w:rsid w:val="00843E1A"/>
    <w:rsid w:val="00843FE2"/>
    <w:rsid w:val="00844124"/>
    <w:rsid w:val="00844460"/>
    <w:rsid w:val="0084451C"/>
    <w:rsid w:val="008447F6"/>
    <w:rsid w:val="0084496D"/>
    <w:rsid w:val="00844A5E"/>
    <w:rsid w:val="00844F0A"/>
    <w:rsid w:val="0084520F"/>
    <w:rsid w:val="00845AAA"/>
    <w:rsid w:val="00845BC2"/>
    <w:rsid w:val="00845D13"/>
    <w:rsid w:val="00845D14"/>
    <w:rsid w:val="00845DBC"/>
    <w:rsid w:val="00846671"/>
    <w:rsid w:val="0084669D"/>
    <w:rsid w:val="00846B72"/>
    <w:rsid w:val="00846B78"/>
    <w:rsid w:val="00846CD6"/>
    <w:rsid w:val="0084721D"/>
    <w:rsid w:val="00847383"/>
    <w:rsid w:val="008475A3"/>
    <w:rsid w:val="008476A4"/>
    <w:rsid w:val="00847A34"/>
    <w:rsid w:val="00847A58"/>
    <w:rsid w:val="00847A9A"/>
    <w:rsid w:val="00847BE3"/>
    <w:rsid w:val="00847EDF"/>
    <w:rsid w:val="0085025E"/>
    <w:rsid w:val="00850AEC"/>
    <w:rsid w:val="00850BFB"/>
    <w:rsid w:val="00850CF7"/>
    <w:rsid w:val="00850E53"/>
    <w:rsid w:val="00850FBE"/>
    <w:rsid w:val="008510BC"/>
    <w:rsid w:val="0085123A"/>
    <w:rsid w:val="008515EE"/>
    <w:rsid w:val="008519FE"/>
    <w:rsid w:val="00851A28"/>
    <w:rsid w:val="00851EF0"/>
    <w:rsid w:val="0085267F"/>
    <w:rsid w:val="00852A52"/>
    <w:rsid w:val="00852A8E"/>
    <w:rsid w:val="0085301B"/>
    <w:rsid w:val="008531BF"/>
    <w:rsid w:val="008532F6"/>
    <w:rsid w:val="008536C4"/>
    <w:rsid w:val="0085373F"/>
    <w:rsid w:val="008539B5"/>
    <w:rsid w:val="00853BBE"/>
    <w:rsid w:val="00853D6D"/>
    <w:rsid w:val="00853DF4"/>
    <w:rsid w:val="008540C1"/>
    <w:rsid w:val="0085439A"/>
    <w:rsid w:val="0085453D"/>
    <w:rsid w:val="0085458B"/>
    <w:rsid w:val="008549C6"/>
    <w:rsid w:val="00854A80"/>
    <w:rsid w:val="00854F8C"/>
    <w:rsid w:val="0085513C"/>
    <w:rsid w:val="008554B3"/>
    <w:rsid w:val="0085552A"/>
    <w:rsid w:val="0085569F"/>
    <w:rsid w:val="0085585D"/>
    <w:rsid w:val="00855B23"/>
    <w:rsid w:val="00855D91"/>
    <w:rsid w:val="00855F39"/>
    <w:rsid w:val="00856850"/>
    <w:rsid w:val="00856DF7"/>
    <w:rsid w:val="0085713D"/>
    <w:rsid w:val="00857607"/>
    <w:rsid w:val="00857635"/>
    <w:rsid w:val="00857A24"/>
    <w:rsid w:val="00857B44"/>
    <w:rsid w:val="00857BA0"/>
    <w:rsid w:val="008601DD"/>
    <w:rsid w:val="00860584"/>
    <w:rsid w:val="00860AB3"/>
    <w:rsid w:val="00860BC1"/>
    <w:rsid w:val="0086126C"/>
    <w:rsid w:val="00861437"/>
    <w:rsid w:val="00861719"/>
    <w:rsid w:val="00861C56"/>
    <w:rsid w:val="00862329"/>
    <w:rsid w:val="00862358"/>
    <w:rsid w:val="008624C0"/>
    <w:rsid w:val="00862655"/>
    <w:rsid w:val="00862876"/>
    <w:rsid w:val="008629D5"/>
    <w:rsid w:val="00862AA2"/>
    <w:rsid w:val="00862F8C"/>
    <w:rsid w:val="008630B1"/>
    <w:rsid w:val="00863AA2"/>
    <w:rsid w:val="00863BD2"/>
    <w:rsid w:val="00863CEA"/>
    <w:rsid w:val="00863F54"/>
    <w:rsid w:val="0086456B"/>
    <w:rsid w:val="00864739"/>
    <w:rsid w:val="0086473B"/>
    <w:rsid w:val="00864929"/>
    <w:rsid w:val="00864A98"/>
    <w:rsid w:val="0086519F"/>
    <w:rsid w:val="00865745"/>
    <w:rsid w:val="00865778"/>
    <w:rsid w:val="0086591C"/>
    <w:rsid w:val="00865FA9"/>
    <w:rsid w:val="008663C7"/>
    <w:rsid w:val="00866D30"/>
    <w:rsid w:val="00866DBF"/>
    <w:rsid w:val="00867935"/>
    <w:rsid w:val="00867DAC"/>
    <w:rsid w:val="0087053E"/>
    <w:rsid w:val="008708FF"/>
    <w:rsid w:val="00870AEF"/>
    <w:rsid w:val="00870BF4"/>
    <w:rsid w:val="00870CB6"/>
    <w:rsid w:val="00870EE6"/>
    <w:rsid w:val="0087119D"/>
    <w:rsid w:val="008713D9"/>
    <w:rsid w:val="00871688"/>
    <w:rsid w:val="00871878"/>
    <w:rsid w:val="008718A1"/>
    <w:rsid w:val="00871B37"/>
    <w:rsid w:val="00871C84"/>
    <w:rsid w:val="00871E22"/>
    <w:rsid w:val="00871F19"/>
    <w:rsid w:val="00872103"/>
    <w:rsid w:val="0087247A"/>
    <w:rsid w:val="008724EF"/>
    <w:rsid w:val="00872C60"/>
    <w:rsid w:val="00872EE7"/>
    <w:rsid w:val="008731F0"/>
    <w:rsid w:val="008734A4"/>
    <w:rsid w:val="0087352B"/>
    <w:rsid w:val="00873AD0"/>
    <w:rsid w:val="00873E36"/>
    <w:rsid w:val="00874081"/>
    <w:rsid w:val="00874113"/>
    <w:rsid w:val="008742C4"/>
    <w:rsid w:val="008742DA"/>
    <w:rsid w:val="008748A1"/>
    <w:rsid w:val="00874AB0"/>
    <w:rsid w:val="00874AD4"/>
    <w:rsid w:val="00874DEE"/>
    <w:rsid w:val="00874E17"/>
    <w:rsid w:val="008755C8"/>
    <w:rsid w:val="00875632"/>
    <w:rsid w:val="0087589F"/>
    <w:rsid w:val="008759B9"/>
    <w:rsid w:val="00875A22"/>
    <w:rsid w:val="00875BD9"/>
    <w:rsid w:val="00876443"/>
    <w:rsid w:val="008767A3"/>
    <w:rsid w:val="00876DB3"/>
    <w:rsid w:val="00876E2D"/>
    <w:rsid w:val="008770B2"/>
    <w:rsid w:val="008770B4"/>
    <w:rsid w:val="0087715A"/>
    <w:rsid w:val="0087744C"/>
    <w:rsid w:val="0087756D"/>
    <w:rsid w:val="00877705"/>
    <w:rsid w:val="008779EF"/>
    <w:rsid w:val="00877F00"/>
    <w:rsid w:val="0088036E"/>
    <w:rsid w:val="00880D7D"/>
    <w:rsid w:val="00880F39"/>
    <w:rsid w:val="008811B1"/>
    <w:rsid w:val="00881234"/>
    <w:rsid w:val="00881261"/>
    <w:rsid w:val="008815F2"/>
    <w:rsid w:val="00881620"/>
    <w:rsid w:val="0088185C"/>
    <w:rsid w:val="00881D60"/>
    <w:rsid w:val="00881D94"/>
    <w:rsid w:val="008823C2"/>
    <w:rsid w:val="00882822"/>
    <w:rsid w:val="00882DB5"/>
    <w:rsid w:val="00882F26"/>
    <w:rsid w:val="00883137"/>
    <w:rsid w:val="00883255"/>
    <w:rsid w:val="008834A6"/>
    <w:rsid w:val="00883653"/>
    <w:rsid w:val="008836FC"/>
    <w:rsid w:val="00883712"/>
    <w:rsid w:val="0088380B"/>
    <w:rsid w:val="0088386D"/>
    <w:rsid w:val="00883AB8"/>
    <w:rsid w:val="00883AF9"/>
    <w:rsid w:val="0088408C"/>
    <w:rsid w:val="008842A5"/>
    <w:rsid w:val="00884515"/>
    <w:rsid w:val="008845D5"/>
    <w:rsid w:val="00884C09"/>
    <w:rsid w:val="00884DC8"/>
    <w:rsid w:val="00884DE2"/>
    <w:rsid w:val="008856E7"/>
    <w:rsid w:val="00885898"/>
    <w:rsid w:val="00885AFA"/>
    <w:rsid w:val="00887078"/>
    <w:rsid w:val="008870AB"/>
    <w:rsid w:val="00887307"/>
    <w:rsid w:val="00887620"/>
    <w:rsid w:val="00887683"/>
    <w:rsid w:val="00887982"/>
    <w:rsid w:val="00887A0D"/>
    <w:rsid w:val="00887F8F"/>
    <w:rsid w:val="00890191"/>
    <w:rsid w:val="00890413"/>
    <w:rsid w:val="0089048C"/>
    <w:rsid w:val="00890529"/>
    <w:rsid w:val="00890546"/>
    <w:rsid w:val="00890703"/>
    <w:rsid w:val="008907BF"/>
    <w:rsid w:val="008907DD"/>
    <w:rsid w:val="0089092B"/>
    <w:rsid w:val="00890A7B"/>
    <w:rsid w:val="00890F28"/>
    <w:rsid w:val="00891EAB"/>
    <w:rsid w:val="00891EEC"/>
    <w:rsid w:val="00892652"/>
    <w:rsid w:val="008928A7"/>
    <w:rsid w:val="00892A91"/>
    <w:rsid w:val="00892CAF"/>
    <w:rsid w:val="00893188"/>
    <w:rsid w:val="008933F4"/>
    <w:rsid w:val="008938AA"/>
    <w:rsid w:val="008938D7"/>
    <w:rsid w:val="00893961"/>
    <w:rsid w:val="0089397B"/>
    <w:rsid w:val="00893C4C"/>
    <w:rsid w:val="00894182"/>
    <w:rsid w:val="008942B1"/>
    <w:rsid w:val="00894489"/>
    <w:rsid w:val="0089467C"/>
    <w:rsid w:val="00894932"/>
    <w:rsid w:val="00894A6A"/>
    <w:rsid w:val="00894CCE"/>
    <w:rsid w:val="00894EA8"/>
    <w:rsid w:val="008956B6"/>
    <w:rsid w:val="00895A61"/>
    <w:rsid w:val="00895AA3"/>
    <w:rsid w:val="00895AF5"/>
    <w:rsid w:val="0089631E"/>
    <w:rsid w:val="008966EA"/>
    <w:rsid w:val="00896CCE"/>
    <w:rsid w:val="00896D5B"/>
    <w:rsid w:val="00896E7A"/>
    <w:rsid w:val="00897316"/>
    <w:rsid w:val="0089740F"/>
    <w:rsid w:val="008979C4"/>
    <w:rsid w:val="00897A08"/>
    <w:rsid w:val="00897AD4"/>
    <w:rsid w:val="00897B1E"/>
    <w:rsid w:val="00897D93"/>
    <w:rsid w:val="008A0604"/>
    <w:rsid w:val="008A0810"/>
    <w:rsid w:val="008A12F8"/>
    <w:rsid w:val="008A15D0"/>
    <w:rsid w:val="008A1D8E"/>
    <w:rsid w:val="008A238A"/>
    <w:rsid w:val="008A2D95"/>
    <w:rsid w:val="008A2FEE"/>
    <w:rsid w:val="008A35E8"/>
    <w:rsid w:val="008A36F4"/>
    <w:rsid w:val="008A3B49"/>
    <w:rsid w:val="008A3D00"/>
    <w:rsid w:val="008A4565"/>
    <w:rsid w:val="008A4A64"/>
    <w:rsid w:val="008A4D40"/>
    <w:rsid w:val="008A5353"/>
    <w:rsid w:val="008A5CC9"/>
    <w:rsid w:val="008A5D07"/>
    <w:rsid w:val="008A6140"/>
    <w:rsid w:val="008A6E87"/>
    <w:rsid w:val="008A76AA"/>
    <w:rsid w:val="008A76C3"/>
    <w:rsid w:val="008A7BEB"/>
    <w:rsid w:val="008A7E53"/>
    <w:rsid w:val="008A7F43"/>
    <w:rsid w:val="008A7F7F"/>
    <w:rsid w:val="008B01C7"/>
    <w:rsid w:val="008B043F"/>
    <w:rsid w:val="008B0D26"/>
    <w:rsid w:val="008B0E81"/>
    <w:rsid w:val="008B12C5"/>
    <w:rsid w:val="008B163D"/>
    <w:rsid w:val="008B173E"/>
    <w:rsid w:val="008B1C96"/>
    <w:rsid w:val="008B1FCA"/>
    <w:rsid w:val="008B2328"/>
    <w:rsid w:val="008B2549"/>
    <w:rsid w:val="008B2666"/>
    <w:rsid w:val="008B2B6C"/>
    <w:rsid w:val="008B2C82"/>
    <w:rsid w:val="008B30A1"/>
    <w:rsid w:val="008B33AF"/>
    <w:rsid w:val="008B3488"/>
    <w:rsid w:val="008B361F"/>
    <w:rsid w:val="008B3782"/>
    <w:rsid w:val="008B3BA7"/>
    <w:rsid w:val="008B3D09"/>
    <w:rsid w:val="008B4538"/>
    <w:rsid w:val="008B49A6"/>
    <w:rsid w:val="008B4A6E"/>
    <w:rsid w:val="008B4AFF"/>
    <w:rsid w:val="008B4BDA"/>
    <w:rsid w:val="008B4E75"/>
    <w:rsid w:val="008B5185"/>
    <w:rsid w:val="008B572B"/>
    <w:rsid w:val="008B5796"/>
    <w:rsid w:val="008B5DA6"/>
    <w:rsid w:val="008B5DDE"/>
    <w:rsid w:val="008B65B0"/>
    <w:rsid w:val="008B7666"/>
    <w:rsid w:val="008B78F6"/>
    <w:rsid w:val="008B7906"/>
    <w:rsid w:val="008B7CFD"/>
    <w:rsid w:val="008B7D2A"/>
    <w:rsid w:val="008B7F43"/>
    <w:rsid w:val="008C00D9"/>
    <w:rsid w:val="008C0655"/>
    <w:rsid w:val="008C06A3"/>
    <w:rsid w:val="008C0ACF"/>
    <w:rsid w:val="008C0ED0"/>
    <w:rsid w:val="008C118F"/>
    <w:rsid w:val="008C1DAD"/>
    <w:rsid w:val="008C2263"/>
    <w:rsid w:val="008C25D5"/>
    <w:rsid w:val="008C28D4"/>
    <w:rsid w:val="008C2A06"/>
    <w:rsid w:val="008C36E8"/>
    <w:rsid w:val="008C3954"/>
    <w:rsid w:val="008C399F"/>
    <w:rsid w:val="008C3BB1"/>
    <w:rsid w:val="008C3E8A"/>
    <w:rsid w:val="008C3F05"/>
    <w:rsid w:val="008C4136"/>
    <w:rsid w:val="008C4372"/>
    <w:rsid w:val="008C4843"/>
    <w:rsid w:val="008C4924"/>
    <w:rsid w:val="008C4AEE"/>
    <w:rsid w:val="008C4C14"/>
    <w:rsid w:val="008C4FEC"/>
    <w:rsid w:val="008C57BD"/>
    <w:rsid w:val="008C57F9"/>
    <w:rsid w:val="008C581A"/>
    <w:rsid w:val="008C59BB"/>
    <w:rsid w:val="008C5CD3"/>
    <w:rsid w:val="008C603D"/>
    <w:rsid w:val="008C6160"/>
    <w:rsid w:val="008C638C"/>
    <w:rsid w:val="008C722B"/>
    <w:rsid w:val="008C7240"/>
    <w:rsid w:val="008C7429"/>
    <w:rsid w:val="008C7794"/>
    <w:rsid w:val="008C7A80"/>
    <w:rsid w:val="008C7B5E"/>
    <w:rsid w:val="008C7C73"/>
    <w:rsid w:val="008D00B0"/>
    <w:rsid w:val="008D069E"/>
    <w:rsid w:val="008D0935"/>
    <w:rsid w:val="008D0941"/>
    <w:rsid w:val="008D0C8D"/>
    <w:rsid w:val="008D0D06"/>
    <w:rsid w:val="008D0E3F"/>
    <w:rsid w:val="008D0F72"/>
    <w:rsid w:val="008D11F4"/>
    <w:rsid w:val="008D1211"/>
    <w:rsid w:val="008D168E"/>
    <w:rsid w:val="008D1A23"/>
    <w:rsid w:val="008D1D19"/>
    <w:rsid w:val="008D1DCB"/>
    <w:rsid w:val="008D1E47"/>
    <w:rsid w:val="008D1E77"/>
    <w:rsid w:val="008D24A8"/>
    <w:rsid w:val="008D24F7"/>
    <w:rsid w:val="008D2537"/>
    <w:rsid w:val="008D291A"/>
    <w:rsid w:val="008D29DD"/>
    <w:rsid w:val="008D2E12"/>
    <w:rsid w:val="008D300B"/>
    <w:rsid w:val="008D303D"/>
    <w:rsid w:val="008D3313"/>
    <w:rsid w:val="008D3955"/>
    <w:rsid w:val="008D3BFF"/>
    <w:rsid w:val="008D3C27"/>
    <w:rsid w:val="008D3F7D"/>
    <w:rsid w:val="008D4452"/>
    <w:rsid w:val="008D4527"/>
    <w:rsid w:val="008D469A"/>
    <w:rsid w:val="008D49C2"/>
    <w:rsid w:val="008D4A48"/>
    <w:rsid w:val="008D4E73"/>
    <w:rsid w:val="008D5515"/>
    <w:rsid w:val="008D5768"/>
    <w:rsid w:val="008D5D95"/>
    <w:rsid w:val="008D61C2"/>
    <w:rsid w:val="008D6256"/>
    <w:rsid w:val="008D6355"/>
    <w:rsid w:val="008D638B"/>
    <w:rsid w:val="008D63A1"/>
    <w:rsid w:val="008D65DC"/>
    <w:rsid w:val="008D661B"/>
    <w:rsid w:val="008D6677"/>
    <w:rsid w:val="008D7154"/>
    <w:rsid w:val="008D72ED"/>
    <w:rsid w:val="008D7567"/>
    <w:rsid w:val="008D77F2"/>
    <w:rsid w:val="008D7837"/>
    <w:rsid w:val="008D7CC9"/>
    <w:rsid w:val="008D7EAD"/>
    <w:rsid w:val="008E0252"/>
    <w:rsid w:val="008E037C"/>
    <w:rsid w:val="008E0856"/>
    <w:rsid w:val="008E0CA9"/>
    <w:rsid w:val="008E1180"/>
    <w:rsid w:val="008E121D"/>
    <w:rsid w:val="008E15F2"/>
    <w:rsid w:val="008E1703"/>
    <w:rsid w:val="008E1868"/>
    <w:rsid w:val="008E2C11"/>
    <w:rsid w:val="008E2DAE"/>
    <w:rsid w:val="008E367C"/>
    <w:rsid w:val="008E3A2A"/>
    <w:rsid w:val="008E3E45"/>
    <w:rsid w:val="008E4429"/>
    <w:rsid w:val="008E4D97"/>
    <w:rsid w:val="008E4FAD"/>
    <w:rsid w:val="008E5643"/>
    <w:rsid w:val="008E575D"/>
    <w:rsid w:val="008E59ED"/>
    <w:rsid w:val="008E5CBF"/>
    <w:rsid w:val="008E664B"/>
    <w:rsid w:val="008E6745"/>
    <w:rsid w:val="008E6B9C"/>
    <w:rsid w:val="008E6CB4"/>
    <w:rsid w:val="008E710C"/>
    <w:rsid w:val="008E715A"/>
    <w:rsid w:val="008E7188"/>
    <w:rsid w:val="008E749D"/>
    <w:rsid w:val="008E75D3"/>
    <w:rsid w:val="008E7CDB"/>
    <w:rsid w:val="008E7F26"/>
    <w:rsid w:val="008E7FCB"/>
    <w:rsid w:val="008F0571"/>
    <w:rsid w:val="008F075C"/>
    <w:rsid w:val="008F0925"/>
    <w:rsid w:val="008F09A8"/>
    <w:rsid w:val="008F0A8C"/>
    <w:rsid w:val="008F0C4D"/>
    <w:rsid w:val="008F0C57"/>
    <w:rsid w:val="008F0E74"/>
    <w:rsid w:val="008F1004"/>
    <w:rsid w:val="008F101B"/>
    <w:rsid w:val="008F1214"/>
    <w:rsid w:val="008F1B6D"/>
    <w:rsid w:val="008F1BCF"/>
    <w:rsid w:val="008F1C6A"/>
    <w:rsid w:val="008F1C8B"/>
    <w:rsid w:val="008F1CA8"/>
    <w:rsid w:val="008F1F0E"/>
    <w:rsid w:val="008F1F2E"/>
    <w:rsid w:val="008F2102"/>
    <w:rsid w:val="008F2483"/>
    <w:rsid w:val="008F2701"/>
    <w:rsid w:val="008F2993"/>
    <w:rsid w:val="008F2DB3"/>
    <w:rsid w:val="008F2E2E"/>
    <w:rsid w:val="008F30B3"/>
    <w:rsid w:val="008F333B"/>
    <w:rsid w:val="008F33B4"/>
    <w:rsid w:val="008F3572"/>
    <w:rsid w:val="008F377C"/>
    <w:rsid w:val="008F3DA9"/>
    <w:rsid w:val="008F3E44"/>
    <w:rsid w:val="008F4121"/>
    <w:rsid w:val="008F4987"/>
    <w:rsid w:val="008F4A2B"/>
    <w:rsid w:val="008F4B5E"/>
    <w:rsid w:val="008F4CD9"/>
    <w:rsid w:val="008F4FF2"/>
    <w:rsid w:val="008F4FFC"/>
    <w:rsid w:val="008F538F"/>
    <w:rsid w:val="008F53CB"/>
    <w:rsid w:val="008F54ED"/>
    <w:rsid w:val="008F56EE"/>
    <w:rsid w:val="008F58B3"/>
    <w:rsid w:val="008F6656"/>
    <w:rsid w:val="008F679A"/>
    <w:rsid w:val="008F6E8B"/>
    <w:rsid w:val="008F7669"/>
    <w:rsid w:val="008F7C6C"/>
    <w:rsid w:val="008F7C9B"/>
    <w:rsid w:val="009000C5"/>
    <w:rsid w:val="009002FA"/>
    <w:rsid w:val="00900CAF"/>
    <w:rsid w:val="00900DDD"/>
    <w:rsid w:val="00900E92"/>
    <w:rsid w:val="0090143E"/>
    <w:rsid w:val="009016A5"/>
    <w:rsid w:val="009017A6"/>
    <w:rsid w:val="00901ABE"/>
    <w:rsid w:val="00901F14"/>
    <w:rsid w:val="00902050"/>
    <w:rsid w:val="00902215"/>
    <w:rsid w:val="00902C4E"/>
    <w:rsid w:val="00902CCB"/>
    <w:rsid w:val="0090328D"/>
    <w:rsid w:val="0090355F"/>
    <w:rsid w:val="0090376C"/>
    <w:rsid w:val="00903AFB"/>
    <w:rsid w:val="00903B1E"/>
    <w:rsid w:val="00903E18"/>
    <w:rsid w:val="009040A8"/>
    <w:rsid w:val="00904199"/>
    <w:rsid w:val="0090425B"/>
    <w:rsid w:val="0090466A"/>
    <w:rsid w:val="00904716"/>
    <w:rsid w:val="009048D6"/>
    <w:rsid w:val="009049EF"/>
    <w:rsid w:val="00905239"/>
    <w:rsid w:val="00905605"/>
    <w:rsid w:val="00905934"/>
    <w:rsid w:val="00905EF5"/>
    <w:rsid w:val="00905F88"/>
    <w:rsid w:val="0090604E"/>
    <w:rsid w:val="0090625D"/>
    <w:rsid w:val="00906386"/>
    <w:rsid w:val="009063AE"/>
    <w:rsid w:val="009064B0"/>
    <w:rsid w:val="00906564"/>
    <w:rsid w:val="009065FE"/>
    <w:rsid w:val="009066FF"/>
    <w:rsid w:val="00906890"/>
    <w:rsid w:val="00906ECE"/>
    <w:rsid w:val="0090722B"/>
    <w:rsid w:val="00907424"/>
    <w:rsid w:val="00907681"/>
    <w:rsid w:val="0090779E"/>
    <w:rsid w:val="00907C1E"/>
    <w:rsid w:val="00907F88"/>
    <w:rsid w:val="009103F0"/>
    <w:rsid w:val="00910610"/>
    <w:rsid w:val="009107E8"/>
    <w:rsid w:val="00910D34"/>
    <w:rsid w:val="00910FEF"/>
    <w:rsid w:val="00911553"/>
    <w:rsid w:val="00911808"/>
    <w:rsid w:val="00911BC6"/>
    <w:rsid w:val="00911BCE"/>
    <w:rsid w:val="00912134"/>
    <w:rsid w:val="0091219D"/>
    <w:rsid w:val="00912488"/>
    <w:rsid w:val="0091269A"/>
    <w:rsid w:val="009127DA"/>
    <w:rsid w:val="009127DE"/>
    <w:rsid w:val="00913034"/>
    <w:rsid w:val="009131EC"/>
    <w:rsid w:val="0091368B"/>
    <w:rsid w:val="009136CC"/>
    <w:rsid w:val="00913AA1"/>
    <w:rsid w:val="00913DD8"/>
    <w:rsid w:val="00914910"/>
    <w:rsid w:val="00914951"/>
    <w:rsid w:val="00914B50"/>
    <w:rsid w:val="00914E1E"/>
    <w:rsid w:val="00915151"/>
    <w:rsid w:val="009156B0"/>
    <w:rsid w:val="009156F4"/>
    <w:rsid w:val="00915765"/>
    <w:rsid w:val="00915940"/>
    <w:rsid w:val="00915BCE"/>
    <w:rsid w:val="00917EAF"/>
    <w:rsid w:val="009202C0"/>
    <w:rsid w:val="00920420"/>
    <w:rsid w:val="009205C8"/>
    <w:rsid w:val="009208D3"/>
    <w:rsid w:val="00920AC3"/>
    <w:rsid w:val="00920E9C"/>
    <w:rsid w:val="009212C3"/>
    <w:rsid w:val="009214D5"/>
    <w:rsid w:val="00921C60"/>
    <w:rsid w:val="00921E4B"/>
    <w:rsid w:val="009220AA"/>
    <w:rsid w:val="009220AC"/>
    <w:rsid w:val="009226CD"/>
    <w:rsid w:val="009233C8"/>
    <w:rsid w:val="0092366F"/>
    <w:rsid w:val="009236AF"/>
    <w:rsid w:val="009236E6"/>
    <w:rsid w:val="00923C33"/>
    <w:rsid w:val="00923D2B"/>
    <w:rsid w:val="00923E67"/>
    <w:rsid w:val="0092401F"/>
    <w:rsid w:val="009242BC"/>
    <w:rsid w:val="00924549"/>
    <w:rsid w:val="00924BF6"/>
    <w:rsid w:val="0092515B"/>
    <w:rsid w:val="0092592B"/>
    <w:rsid w:val="00925D06"/>
    <w:rsid w:val="00925D3A"/>
    <w:rsid w:val="00925D48"/>
    <w:rsid w:val="009262E7"/>
    <w:rsid w:val="00926A33"/>
    <w:rsid w:val="00927089"/>
    <w:rsid w:val="00927138"/>
    <w:rsid w:val="0092735B"/>
    <w:rsid w:val="009274AB"/>
    <w:rsid w:val="0092750E"/>
    <w:rsid w:val="0092764E"/>
    <w:rsid w:val="00927AAE"/>
    <w:rsid w:val="00927C50"/>
    <w:rsid w:val="009306B5"/>
    <w:rsid w:val="0093072E"/>
    <w:rsid w:val="00930A62"/>
    <w:rsid w:val="00930C52"/>
    <w:rsid w:val="00930DB2"/>
    <w:rsid w:val="00930F45"/>
    <w:rsid w:val="009314AA"/>
    <w:rsid w:val="009316BE"/>
    <w:rsid w:val="009319D7"/>
    <w:rsid w:val="00931A25"/>
    <w:rsid w:val="00931F46"/>
    <w:rsid w:val="009321D1"/>
    <w:rsid w:val="00932227"/>
    <w:rsid w:val="009325CD"/>
    <w:rsid w:val="009327AD"/>
    <w:rsid w:val="00932E10"/>
    <w:rsid w:val="00933016"/>
    <w:rsid w:val="0093321F"/>
    <w:rsid w:val="00933750"/>
    <w:rsid w:val="009339C0"/>
    <w:rsid w:val="00933A90"/>
    <w:rsid w:val="00933AD5"/>
    <w:rsid w:val="00934118"/>
    <w:rsid w:val="009344F9"/>
    <w:rsid w:val="0093456E"/>
    <w:rsid w:val="00934D0E"/>
    <w:rsid w:val="009358DC"/>
    <w:rsid w:val="009359F4"/>
    <w:rsid w:val="009361EA"/>
    <w:rsid w:val="0093668F"/>
    <w:rsid w:val="009367FE"/>
    <w:rsid w:val="00936C91"/>
    <w:rsid w:val="00936D30"/>
    <w:rsid w:val="00936E77"/>
    <w:rsid w:val="0093748A"/>
    <w:rsid w:val="00937561"/>
    <w:rsid w:val="0093776E"/>
    <w:rsid w:val="00937BE9"/>
    <w:rsid w:val="00937FA9"/>
    <w:rsid w:val="0094014C"/>
    <w:rsid w:val="0094020D"/>
    <w:rsid w:val="0094031A"/>
    <w:rsid w:val="00940762"/>
    <w:rsid w:val="00940E55"/>
    <w:rsid w:val="00940E7A"/>
    <w:rsid w:val="009410F3"/>
    <w:rsid w:val="009412BF"/>
    <w:rsid w:val="00941686"/>
    <w:rsid w:val="00941A64"/>
    <w:rsid w:val="00941DB8"/>
    <w:rsid w:val="00941DD8"/>
    <w:rsid w:val="00941DF7"/>
    <w:rsid w:val="00942682"/>
    <w:rsid w:val="00942955"/>
    <w:rsid w:val="00942A9B"/>
    <w:rsid w:val="00942EE7"/>
    <w:rsid w:val="00942FFB"/>
    <w:rsid w:val="00943046"/>
    <w:rsid w:val="0094379C"/>
    <w:rsid w:val="00943824"/>
    <w:rsid w:val="00943A96"/>
    <w:rsid w:val="00943B3A"/>
    <w:rsid w:val="00944080"/>
    <w:rsid w:val="009442AF"/>
    <w:rsid w:val="0094468D"/>
    <w:rsid w:val="00944761"/>
    <w:rsid w:val="00944EDE"/>
    <w:rsid w:val="00944FA0"/>
    <w:rsid w:val="009450D1"/>
    <w:rsid w:val="009453EC"/>
    <w:rsid w:val="009455D1"/>
    <w:rsid w:val="00945A7E"/>
    <w:rsid w:val="00945B84"/>
    <w:rsid w:val="00945BD2"/>
    <w:rsid w:val="00945CE2"/>
    <w:rsid w:val="00945DD0"/>
    <w:rsid w:val="00945F19"/>
    <w:rsid w:val="009460E7"/>
    <w:rsid w:val="00946279"/>
    <w:rsid w:val="00946502"/>
    <w:rsid w:val="00946605"/>
    <w:rsid w:val="009467F7"/>
    <w:rsid w:val="00946823"/>
    <w:rsid w:val="00946B64"/>
    <w:rsid w:val="00946C13"/>
    <w:rsid w:val="00946C79"/>
    <w:rsid w:val="00946DA1"/>
    <w:rsid w:val="00947331"/>
    <w:rsid w:val="00947E1C"/>
    <w:rsid w:val="009503D0"/>
    <w:rsid w:val="0095080D"/>
    <w:rsid w:val="00950E8A"/>
    <w:rsid w:val="00951102"/>
    <w:rsid w:val="00951299"/>
    <w:rsid w:val="00951410"/>
    <w:rsid w:val="009514A8"/>
    <w:rsid w:val="00951A02"/>
    <w:rsid w:val="00951B93"/>
    <w:rsid w:val="009520A4"/>
    <w:rsid w:val="0095264D"/>
    <w:rsid w:val="00952C93"/>
    <w:rsid w:val="00953168"/>
    <w:rsid w:val="00953229"/>
    <w:rsid w:val="009533D3"/>
    <w:rsid w:val="00953549"/>
    <w:rsid w:val="00953812"/>
    <w:rsid w:val="00953843"/>
    <w:rsid w:val="00953AA1"/>
    <w:rsid w:val="00953B8E"/>
    <w:rsid w:val="00953FA4"/>
    <w:rsid w:val="00953FDA"/>
    <w:rsid w:val="00954233"/>
    <w:rsid w:val="009542A4"/>
    <w:rsid w:val="009542E2"/>
    <w:rsid w:val="00954374"/>
    <w:rsid w:val="00954743"/>
    <w:rsid w:val="00954744"/>
    <w:rsid w:val="00954AB9"/>
    <w:rsid w:val="00955820"/>
    <w:rsid w:val="009558FF"/>
    <w:rsid w:val="00955923"/>
    <w:rsid w:val="00955F38"/>
    <w:rsid w:val="009564D5"/>
    <w:rsid w:val="0095665B"/>
    <w:rsid w:val="00956898"/>
    <w:rsid w:val="009568D1"/>
    <w:rsid w:val="009569EB"/>
    <w:rsid w:val="00956B79"/>
    <w:rsid w:val="00956C8E"/>
    <w:rsid w:val="00956D30"/>
    <w:rsid w:val="00956E08"/>
    <w:rsid w:val="00957171"/>
    <w:rsid w:val="009571CB"/>
    <w:rsid w:val="00957407"/>
    <w:rsid w:val="0095743E"/>
    <w:rsid w:val="009574B1"/>
    <w:rsid w:val="009578EB"/>
    <w:rsid w:val="00957F53"/>
    <w:rsid w:val="00960016"/>
    <w:rsid w:val="00960340"/>
    <w:rsid w:val="00960733"/>
    <w:rsid w:val="00960C97"/>
    <w:rsid w:val="00961085"/>
    <w:rsid w:val="00961154"/>
    <w:rsid w:val="00961902"/>
    <w:rsid w:val="00961FE7"/>
    <w:rsid w:val="00962721"/>
    <w:rsid w:val="00962CA4"/>
    <w:rsid w:val="00963059"/>
    <w:rsid w:val="009635A7"/>
    <w:rsid w:val="0096369A"/>
    <w:rsid w:val="00963A45"/>
    <w:rsid w:val="00963A71"/>
    <w:rsid w:val="00963B4F"/>
    <w:rsid w:val="00963B63"/>
    <w:rsid w:val="00963C01"/>
    <w:rsid w:val="00963C70"/>
    <w:rsid w:val="0096404A"/>
    <w:rsid w:val="009640CC"/>
    <w:rsid w:val="00964268"/>
    <w:rsid w:val="0096432B"/>
    <w:rsid w:val="009648A9"/>
    <w:rsid w:val="00964ABC"/>
    <w:rsid w:val="009655F0"/>
    <w:rsid w:val="009659BC"/>
    <w:rsid w:val="00965BB9"/>
    <w:rsid w:val="00965C5F"/>
    <w:rsid w:val="00965CCE"/>
    <w:rsid w:val="0096601C"/>
    <w:rsid w:val="00966465"/>
    <w:rsid w:val="0096688A"/>
    <w:rsid w:val="009669A7"/>
    <w:rsid w:val="00966A18"/>
    <w:rsid w:val="00966AD4"/>
    <w:rsid w:val="00967121"/>
    <w:rsid w:val="0096713B"/>
    <w:rsid w:val="009672C0"/>
    <w:rsid w:val="0096791A"/>
    <w:rsid w:val="00967B32"/>
    <w:rsid w:val="00967C49"/>
    <w:rsid w:val="00967CDF"/>
    <w:rsid w:val="009701FC"/>
    <w:rsid w:val="00970E92"/>
    <w:rsid w:val="0097125E"/>
    <w:rsid w:val="009714E5"/>
    <w:rsid w:val="009715CD"/>
    <w:rsid w:val="009715F6"/>
    <w:rsid w:val="0097228C"/>
    <w:rsid w:val="00972385"/>
    <w:rsid w:val="00972588"/>
    <w:rsid w:val="009728A1"/>
    <w:rsid w:val="00972AF1"/>
    <w:rsid w:val="00972D68"/>
    <w:rsid w:val="00972FA0"/>
    <w:rsid w:val="00972FFD"/>
    <w:rsid w:val="00973110"/>
    <w:rsid w:val="00973223"/>
    <w:rsid w:val="009737F9"/>
    <w:rsid w:val="00973A70"/>
    <w:rsid w:val="0097400E"/>
    <w:rsid w:val="009741BA"/>
    <w:rsid w:val="009748DD"/>
    <w:rsid w:val="00974973"/>
    <w:rsid w:val="00974A89"/>
    <w:rsid w:val="00974E67"/>
    <w:rsid w:val="00974E8E"/>
    <w:rsid w:val="00975046"/>
    <w:rsid w:val="0097538B"/>
    <w:rsid w:val="009756A0"/>
    <w:rsid w:val="009757FA"/>
    <w:rsid w:val="00975CA7"/>
    <w:rsid w:val="00975F91"/>
    <w:rsid w:val="0097600D"/>
    <w:rsid w:val="00976132"/>
    <w:rsid w:val="0097629A"/>
    <w:rsid w:val="009763CE"/>
    <w:rsid w:val="009764B3"/>
    <w:rsid w:val="00976631"/>
    <w:rsid w:val="009769B2"/>
    <w:rsid w:val="00977213"/>
    <w:rsid w:val="009776C7"/>
    <w:rsid w:val="009777F9"/>
    <w:rsid w:val="00980308"/>
    <w:rsid w:val="0098056D"/>
    <w:rsid w:val="00980934"/>
    <w:rsid w:val="00980E1A"/>
    <w:rsid w:val="00980F20"/>
    <w:rsid w:val="00980F2C"/>
    <w:rsid w:val="00980F78"/>
    <w:rsid w:val="00981017"/>
    <w:rsid w:val="009813DD"/>
    <w:rsid w:val="00981D10"/>
    <w:rsid w:val="00981F6B"/>
    <w:rsid w:val="00982754"/>
    <w:rsid w:val="009829CA"/>
    <w:rsid w:val="00982AA6"/>
    <w:rsid w:val="00982E59"/>
    <w:rsid w:val="00982ECF"/>
    <w:rsid w:val="00983713"/>
    <w:rsid w:val="00983D20"/>
    <w:rsid w:val="009843AF"/>
    <w:rsid w:val="009845C1"/>
    <w:rsid w:val="00984DA8"/>
    <w:rsid w:val="00984DE8"/>
    <w:rsid w:val="009850D2"/>
    <w:rsid w:val="009854AE"/>
    <w:rsid w:val="00985684"/>
    <w:rsid w:val="00986164"/>
    <w:rsid w:val="00986782"/>
    <w:rsid w:val="00986C31"/>
    <w:rsid w:val="009872AC"/>
    <w:rsid w:val="0098774B"/>
    <w:rsid w:val="009877CB"/>
    <w:rsid w:val="00987AA4"/>
    <w:rsid w:val="00987B93"/>
    <w:rsid w:val="00987DE9"/>
    <w:rsid w:val="00987FA0"/>
    <w:rsid w:val="0099022C"/>
    <w:rsid w:val="009902C4"/>
    <w:rsid w:val="009907B2"/>
    <w:rsid w:val="00990A70"/>
    <w:rsid w:val="00990ABC"/>
    <w:rsid w:val="00990BF6"/>
    <w:rsid w:val="0099168B"/>
    <w:rsid w:val="009919E5"/>
    <w:rsid w:val="00991BA2"/>
    <w:rsid w:val="009921DA"/>
    <w:rsid w:val="0099232A"/>
    <w:rsid w:val="00992861"/>
    <w:rsid w:val="009929B6"/>
    <w:rsid w:val="00992A21"/>
    <w:rsid w:val="00992A91"/>
    <w:rsid w:val="00992F28"/>
    <w:rsid w:val="00993363"/>
    <w:rsid w:val="009933BF"/>
    <w:rsid w:val="00993469"/>
    <w:rsid w:val="00993558"/>
    <w:rsid w:val="009935C6"/>
    <w:rsid w:val="00993A8D"/>
    <w:rsid w:val="009941DF"/>
    <w:rsid w:val="009943D7"/>
    <w:rsid w:val="009945D0"/>
    <w:rsid w:val="009945E7"/>
    <w:rsid w:val="00994910"/>
    <w:rsid w:val="00994D8B"/>
    <w:rsid w:val="00994E05"/>
    <w:rsid w:val="00995596"/>
    <w:rsid w:val="0099574A"/>
    <w:rsid w:val="00995E3A"/>
    <w:rsid w:val="00996264"/>
    <w:rsid w:val="00997606"/>
    <w:rsid w:val="00997685"/>
    <w:rsid w:val="00997FEA"/>
    <w:rsid w:val="009A0017"/>
    <w:rsid w:val="009A003A"/>
    <w:rsid w:val="009A0351"/>
    <w:rsid w:val="009A03A3"/>
    <w:rsid w:val="009A049B"/>
    <w:rsid w:val="009A0695"/>
    <w:rsid w:val="009A06BC"/>
    <w:rsid w:val="009A0788"/>
    <w:rsid w:val="009A0F01"/>
    <w:rsid w:val="009A10AC"/>
    <w:rsid w:val="009A1A5A"/>
    <w:rsid w:val="009A1FC0"/>
    <w:rsid w:val="009A20ED"/>
    <w:rsid w:val="009A2322"/>
    <w:rsid w:val="009A2549"/>
    <w:rsid w:val="009A28A0"/>
    <w:rsid w:val="009A2D1C"/>
    <w:rsid w:val="009A2EEB"/>
    <w:rsid w:val="009A3196"/>
    <w:rsid w:val="009A31C7"/>
    <w:rsid w:val="009A326C"/>
    <w:rsid w:val="009A33DB"/>
    <w:rsid w:val="009A3402"/>
    <w:rsid w:val="009A3670"/>
    <w:rsid w:val="009A3709"/>
    <w:rsid w:val="009A3C69"/>
    <w:rsid w:val="009A3E5B"/>
    <w:rsid w:val="009A3F9C"/>
    <w:rsid w:val="009A4096"/>
    <w:rsid w:val="009A4137"/>
    <w:rsid w:val="009A43CB"/>
    <w:rsid w:val="009A45BB"/>
    <w:rsid w:val="009A481D"/>
    <w:rsid w:val="009A490B"/>
    <w:rsid w:val="009A4C93"/>
    <w:rsid w:val="009A4D8F"/>
    <w:rsid w:val="009A503C"/>
    <w:rsid w:val="009A5684"/>
    <w:rsid w:val="009A5C2B"/>
    <w:rsid w:val="009A5C61"/>
    <w:rsid w:val="009A5D2F"/>
    <w:rsid w:val="009A6202"/>
    <w:rsid w:val="009A62F6"/>
    <w:rsid w:val="009A63D7"/>
    <w:rsid w:val="009A66B9"/>
    <w:rsid w:val="009A6BEC"/>
    <w:rsid w:val="009A76B7"/>
    <w:rsid w:val="009A7A01"/>
    <w:rsid w:val="009A7D8C"/>
    <w:rsid w:val="009B00E4"/>
    <w:rsid w:val="009B0273"/>
    <w:rsid w:val="009B0960"/>
    <w:rsid w:val="009B09D6"/>
    <w:rsid w:val="009B0A75"/>
    <w:rsid w:val="009B0CDE"/>
    <w:rsid w:val="009B0E16"/>
    <w:rsid w:val="009B0F78"/>
    <w:rsid w:val="009B147A"/>
    <w:rsid w:val="009B163F"/>
    <w:rsid w:val="009B246B"/>
    <w:rsid w:val="009B2517"/>
    <w:rsid w:val="009B2677"/>
    <w:rsid w:val="009B2D02"/>
    <w:rsid w:val="009B2F28"/>
    <w:rsid w:val="009B2FE8"/>
    <w:rsid w:val="009B3D5E"/>
    <w:rsid w:val="009B3E72"/>
    <w:rsid w:val="009B3F0F"/>
    <w:rsid w:val="009B4506"/>
    <w:rsid w:val="009B467C"/>
    <w:rsid w:val="009B4B81"/>
    <w:rsid w:val="009B4B8A"/>
    <w:rsid w:val="009B4F47"/>
    <w:rsid w:val="009B4F49"/>
    <w:rsid w:val="009B4FA4"/>
    <w:rsid w:val="009B5036"/>
    <w:rsid w:val="009B56DD"/>
    <w:rsid w:val="009B6277"/>
    <w:rsid w:val="009B666F"/>
    <w:rsid w:val="009B69A0"/>
    <w:rsid w:val="009B6BA8"/>
    <w:rsid w:val="009B6DEB"/>
    <w:rsid w:val="009B706C"/>
    <w:rsid w:val="009B7146"/>
    <w:rsid w:val="009B7198"/>
    <w:rsid w:val="009B743F"/>
    <w:rsid w:val="009B78F1"/>
    <w:rsid w:val="009C0238"/>
    <w:rsid w:val="009C0C66"/>
    <w:rsid w:val="009C0C83"/>
    <w:rsid w:val="009C0C91"/>
    <w:rsid w:val="009C11B1"/>
    <w:rsid w:val="009C1265"/>
    <w:rsid w:val="009C12BF"/>
    <w:rsid w:val="009C12EE"/>
    <w:rsid w:val="009C1500"/>
    <w:rsid w:val="009C192B"/>
    <w:rsid w:val="009C1BF3"/>
    <w:rsid w:val="009C1CF5"/>
    <w:rsid w:val="009C1E02"/>
    <w:rsid w:val="009C1E0B"/>
    <w:rsid w:val="009C1FD4"/>
    <w:rsid w:val="009C2855"/>
    <w:rsid w:val="009C2A34"/>
    <w:rsid w:val="009C2DF4"/>
    <w:rsid w:val="009C2E4F"/>
    <w:rsid w:val="009C3195"/>
    <w:rsid w:val="009C31F5"/>
    <w:rsid w:val="009C32F7"/>
    <w:rsid w:val="009C35AF"/>
    <w:rsid w:val="009C35C0"/>
    <w:rsid w:val="009C364C"/>
    <w:rsid w:val="009C3789"/>
    <w:rsid w:val="009C3C1B"/>
    <w:rsid w:val="009C40FF"/>
    <w:rsid w:val="009C4347"/>
    <w:rsid w:val="009C46C6"/>
    <w:rsid w:val="009C4B55"/>
    <w:rsid w:val="009C4C1C"/>
    <w:rsid w:val="009C4E24"/>
    <w:rsid w:val="009C4E31"/>
    <w:rsid w:val="009C4EFF"/>
    <w:rsid w:val="009C561E"/>
    <w:rsid w:val="009C61B1"/>
    <w:rsid w:val="009C67EE"/>
    <w:rsid w:val="009C71BA"/>
    <w:rsid w:val="009C7579"/>
    <w:rsid w:val="009C7621"/>
    <w:rsid w:val="009C76FE"/>
    <w:rsid w:val="009C7869"/>
    <w:rsid w:val="009C7A56"/>
    <w:rsid w:val="009D017C"/>
    <w:rsid w:val="009D04A8"/>
    <w:rsid w:val="009D057E"/>
    <w:rsid w:val="009D0B36"/>
    <w:rsid w:val="009D0C75"/>
    <w:rsid w:val="009D0D15"/>
    <w:rsid w:val="009D0DF7"/>
    <w:rsid w:val="009D0E05"/>
    <w:rsid w:val="009D0FBD"/>
    <w:rsid w:val="009D146F"/>
    <w:rsid w:val="009D15C5"/>
    <w:rsid w:val="009D1747"/>
    <w:rsid w:val="009D17C0"/>
    <w:rsid w:val="009D18C3"/>
    <w:rsid w:val="009D1987"/>
    <w:rsid w:val="009D1B4B"/>
    <w:rsid w:val="009D1B97"/>
    <w:rsid w:val="009D1E6B"/>
    <w:rsid w:val="009D212F"/>
    <w:rsid w:val="009D2221"/>
    <w:rsid w:val="009D2439"/>
    <w:rsid w:val="009D2BD3"/>
    <w:rsid w:val="009D2F8F"/>
    <w:rsid w:val="009D3311"/>
    <w:rsid w:val="009D3C04"/>
    <w:rsid w:val="009D3D27"/>
    <w:rsid w:val="009D3E7F"/>
    <w:rsid w:val="009D4348"/>
    <w:rsid w:val="009D43C1"/>
    <w:rsid w:val="009D484F"/>
    <w:rsid w:val="009D4D94"/>
    <w:rsid w:val="009D507C"/>
    <w:rsid w:val="009D513A"/>
    <w:rsid w:val="009D5395"/>
    <w:rsid w:val="009D5F27"/>
    <w:rsid w:val="009D6B64"/>
    <w:rsid w:val="009D6BB2"/>
    <w:rsid w:val="009D6C80"/>
    <w:rsid w:val="009D6EF2"/>
    <w:rsid w:val="009D7673"/>
    <w:rsid w:val="009D77B3"/>
    <w:rsid w:val="009D79F7"/>
    <w:rsid w:val="009D7C66"/>
    <w:rsid w:val="009D7CF5"/>
    <w:rsid w:val="009D7E85"/>
    <w:rsid w:val="009E0191"/>
    <w:rsid w:val="009E0D0A"/>
    <w:rsid w:val="009E1043"/>
    <w:rsid w:val="009E137A"/>
    <w:rsid w:val="009E13B0"/>
    <w:rsid w:val="009E154C"/>
    <w:rsid w:val="009E1C6D"/>
    <w:rsid w:val="009E2280"/>
    <w:rsid w:val="009E2383"/>
    <w:rsid w:val="009E24D7"/>
    <w:rsid w:val="009E2614"/>
    <w:rsid w:val="009E2842"/>
    <w:rsid w:val="009E297A"/>
    <w:rsid w:val="009E2C35"/>
    <w:rsid w:val="009E2E57"/>
    <w:rsid w:val="009E2EBB"/>
    <w:rsid w:val="009E2F5B"/>
    <w:rsid w:val="009E4048"/>
    <w:rsid w:val="009E41EB"/>
    <w:rsid w:val="009E47A7"/>
    <w:rsid w:val="009E48B4"/>
    <w:rsid w:val="009E5495"/>
    <w:rsid w:val="009E558A"/>
    <w:rsid w:val="009E5918"/>
    <w:rsid w:val="009E5A15"/>
    <w:rsid w:val="009E5BAD"/>
    <w:rsid w:val="009E5DD0"/>
    <w:rsid w:val="009E5F01"/>
    <w:rsid w:val="009E6090"/>
    <w:rsid w:val="009E639D"/>
    <w:rsid w:val="009E6731"/>
    <w:rsid w:val="009E6AEA"/>
    <w:rsid w:val="009E6E42"/>
    <w:rsid w:val="009E714B"/>
    <w:rsid w:val="009E7358"/>
    <w:rsid w:val="009E79C9"/>
    <w:rsid w:val="009E7B11"/>
    <w:rsid w:val="009E7CDD"/>
    <w:rsid w:val="009E7E1E"/>
    <w:rsid w:val="009F0955"/>
    <w:rsid w:val="009F0ACE"/>
    <w:rsid w:val="009F0C0D"/>
    <w:rsid w:val="009F1333"/>
    <w:rsid w:val="009F1A7C"/>
    <w:rsid w:val="009F1AE3"/>
    <w:rsid w:val="009F1F64"/>
    <w:rsid w:val="009F2369"/>
    <w:rsid w:val="009F23DF"/>
    <w:rsid w:val="009F267F"/>
    <w:rsid w:val="009F2A02"/>
    <w:rsid w:val="009F2C7B"/>
    <w:rsid w:val="009F2D8D"/>
    <w:rsid w:val="009F3693"/>
    <w:rsid w:val="009F38FD"/>
    <w:rsid w:val="009F3A34"/>
    <w:rsid w:val="009F3B7B"/>
    <w:rsid w:val="009F3CDA"/>
    <w:rsid w:val="009F402B"/>
    <w:rsid w:val="009F4707"/>
    <w:rsid w:val="009F48E3"/>
    <w:rsid w:val="009F4E3C"/>
    <w:rsid w:val="009F512E"/>
    <w:rsid w:val="009F51B5"/>
    <w:rsid w:val="009F587E"/>
    <w:rsid w:val="009F5E12"/>
    <w:rsid w:val="009F5E24"/>
    <w:rsid w:val="009F6214"/>
    <w:rsid w:val="009F64F1"/>
    <w:rsid w:val="009F653E"/>
    <w:rsid w:val="009F65DB"/>
    <w:rsid w:val="009F6E79"/>
    <w:rsid w:val="009F73A5"/>
    <w:rsid w:val="009F7425"/>
    <w:rsid w:val="009F75D8"/>
    <w:rsid w:val="009F7716"/>
    <w:rsid w:val="009F7E4B"/>
    <w:rsid w:val="00A0034D"/>
    <w:rsid w:val="00A004CB"/>
    <w:rsid w:val="00A009B8"/>
    <w:rsid w:val="00A00A4A"/>
    <w:rsid w:val="00A00E73"/>
    <w:rsid w:val="00A0106E"/>
    <w:rsid w:val="00A012F7"/>
    <w:rsid w:val="00A01C11"/>
    <w:rsid w:val="00A01CA7"/>
    <w:rsid w:val="00A01DF8"/>
    <w:rsid w:val="00A020B7"/>
    <w:rsid w:val="00A02324"/>
    <w:rsid w:val="00A0278B"/>
    <w:rsid w:val="00A0297A"/>
    <w:rsid w:val="00A02CA9"/>
    <w:rsid w:val="00A02CB0"/>
    <w:rsid w:val="00A02D9C"/>
    <w:rsid w:val="00A02F02"/>
    <w:rsid w:val="00A02F06"/>
    <w:rsid w:val="00A03719"/>
    <w:rsid w:val="00A03836"/>
    <w:rsid w:val="00A03D31"/>
    <w:rsid w:val="00A040D9"/>
    <w:rsid w:val="00A04C88"/>
    <w:rsid w:val="00A054F1"/>
    <w:rsid w:val="00A05786"/>
    <w:rsid w:val="00A05A9D"/>
    <w:rsid w:val="00A05DE1"/>
    <w:rsid w:val="00A05E1E"/>
    <w:rsid w:val="00A05F2B"/>
    <w:rsid w:val="00A06972"/>
    <w:rsid w:val="00A07570"/>
    <w:rsid w:val="00A0765F"/>
    <w:rsid w:val="00A076BA"/>
    <w:rsid w:val="00A0770E"/>
    <w:rsid w:val="00A07A30"/>
    <w:rsid w:val="00A07D3D"/>
    <w:rsid w:val="00A07E4A"/>
    <w:rsid w:val="00A07F1D"/>
    <w:rsid w:val="00A107AC"/>
    <w:rsid w:val="00A11666"/>
    <w:rsid w:val="00A116C1"/>
    <w:rsid w:val="00A117F4"/>
    <w:rsid w:val="00A1188C"/>
    <w:rsid w:val="00A11B34"/>
    <w:rsid w:val="00A1210B"/>
    <w:rsid w:val="00A12283"/>
    <w:rsid w:val="00A1296B"/>
    <w:rsid w:val="00A12A2A"/>
    <w:rsid w:val="00A12CBA"/>
    <w:rsid w:val="00A12E31"/>
    <w:rsid w:val="00A12E72"/>
    <w:rsid w:val="00A130D2"/>
    <w:rsid w:val="00A14101"/>
    <w:rsid w:val="00A14417"/>
    <w:rsid w:val="00A14978"/>
    <w:rsid w:val="00A1498F"/>
    <w:rsid w:val="00A14BE9"/>
    <w:rsid w:val="00A14D79"/>
    <w:rsid w:val="00A14DA7"/>
    <w:rsid w:val="00A14F68"/>
    <w:rsid w:val="00A1509E"/>
    <w:rsid w:val="00A1520D"/>
    <w:rsid w:val="00A153FB"/>
    <w:rsid w:val="00A155B0"/>
    <w:rsid w:val="00A15E4C"/>
    <w:rsid w:val="00A162AD"/>
    <w:rsid w:val="00A16511"/>
    <w:rsid w:val="00A167D9"/>
    <w:rsid w:val="00A16812"/>
    <w:rsid w:val="00A16E51"/>
    <w:rsid w:val="00A173BA"/>
    <w:rsid w:val="00A174B0"/>
    <w:rsid w:val="00A17782"/>
    <w:rsid w:val="00A17E47"/>
    <w:rsid w:val="00A17E4D"/>
    <w:rsid w:val="00A206BC"/>
    <w:rsid w:val="00A206C2"/>
    <w:rsid w:val="00A2076A"/>
    <w:rsid w:val="00A209D2"/>
    <w:rsid w:val="00A20B92"/>
    <w:rsid w:val="00A20CA7"/>
    <w:rsid w:val="00A20D89"/>
    <w:rsid w:val="00A212AA"/>
    <w:rsid w:val="00A213F2"/>
    <w:rsid w:val="00A21D62"/>
    <w:rsid w:val="00A21D89"/>
    <w:rsid w:val="00A21E3E"/>
    <w:rsid w:val="00A21F20"/>
    <w:rsid w:val="00A2213C"/>
    <w:rsid w:val="00A2249B"/>
    <w:rsid w:val="00A22D32"/>
    <w:rsid w:val="00A22DE8"/>
    <w:rsid w:val="00A22FF9"/>
    <w:rsid w:val="00A2330D"/>
    <w:rsid w:val="00A23965"/>
    <w:rsid w:val="00A23AC7"/>
    <w:rsid w:val="00A23C77"/>
    <w:rsid w:val="00A23E2D"/>
    <w:rsid w:val="00A241BD"/>
    <w:rsid w:val="00A241C7"/>
    <w:rsid w:val="00A246CB"/>
    <w:rsid w:val="00A247BB"/>
    <w:rsid w:val="00A25021"/>
    <w:rsid w:val="00A25218"/>
    <w:rsid w:val="00A25279"/>
    <w:rsid w:val="00A257B1"/>
    <w:rsid w:val="00A25AEB"/>
    <w:rsid w:val="00A2617B"/>
    <w:rsid w:val="00A266E4"/>
    <w:rsid w:val="00A26772"/>
    <w:rsid w:val="00A26953"/>
    <w:rsid w:val="00A26B8D"/>
    <w:rsid w:val="00A26D4B"/>
    <w:rsid w:val="00A270A3"/>
    <w:rsid w:val="00A2712D"/>
    <w:rsid w:val="00A27716"/>
    <w:rsid w:val="00A27CA4"/>
    <w:rsid w:val="00A3026A"/>
    <w:rsid w:val="00A30492"/>
    <w:rsid w:val="00A304BA"/>
    <w:rsid w:val="00A3050E"/>
    <w:rsid w:val="00A30F9F"/>
    <w:rsid w:val="00A31453"/>
    <w:rsid w:val="00A31670"/>
    <w:rsid w:val="00A31BF0"/>
    <w:rsid w:val="00A31C5E"/>
    <w:rsid w:val="00A3220F"/>
    <w:rsid w:val="00A324BF"/>
    <w:rsid w:val="00A32B4D"/>
    <w:rsid w:val="00A32BFD"/>
    <w:rsid w:val="00A32D19"/>
    <w:rsid w:val="00A33019"/>
    <w:rsid w:val="00A3341A"/>
    <w:rsid w:val="00A3357C"/>
    <w:rsid w:val="00A33889"/>
    <w:rsid w:val="00A339CF"/>
    <w:rsid w:val="00A33B7B"/>
    <w:rsid w:val="00A33C66"/>
    <w:rsid w:val="00A33E35"/>
    <w:rsid w:val="00A34525"/>
    <w:rsid w:val="00A34761"/>
    <w:rsid w:val="00A3484D"/>
    <w:rsid w:val="00A348FC"/>
    <w:rsid w:val="00A34989"/>
    <w:rsid w:val="00A34A2E"/>
    <w:rsid w:val="00A34BEC"/>
    <w:rsid w:val="00A364C0"/>
    <w:rsid w:val="00A3655D"/>
    <w:rsid w:val="00A36563"/>
    <w:rsid w:val="00A36564"/>
    <w:rsid w:val="00A3663B"/>
    <w:rsid w:val="00A3687F"/>
    <w:rsid w:val="00A36A9B"/>
    <w:rsid w:val="00A36FD7"/>
    <w:rsid w:val="00A372F5"/>
    <w:rsid w:val="00A373FE"/>
    <w:rsid w:val="00A37975"/>
    <w:rsid w:val="00A3798E"/>
    <w:rsid w:val="00A37C9B"/>
    <w:rsid w:val="00A37EEE"/>
    <w:rsid w:val="00A402A1"/>
    <w:rsid w:val="00A403CA"/>
    <w:rsid w:val="00A40643"/>
    <w:rsid w:val="00A40777"/>
    <w:rsid w:val="00A4078A"/>
    <w:rsid w:val="00A40ACC"/>
    <w:rsid w:val="00A40AF3"/>
    <w:rsid w:val="00A40AF7"/>
    <w:rsid w:val="00A40F8F"/>
    <w:rsid w:val="00A412ED"/>
    <w:rsid w:val="00A4154A"/>
    <w:rsid w:val="00A42183"/>
    <w:rsid w:val="00A421EC"/>
    <w:rsid w:val="00A4258A"/>
    <w:rsid w:val="00A425A8"/>
    <w:rsid w:val="00A42689"/>
    <w:rsid w:val="00A42A2D"/>
    <w:rsid w:val="00A42DA5"/>
    <w:rsid w:val="00A42F71"/>
    <w:rsid w:val="00A43697"/>
    <w:rsid w:val="00A4375D"/>
    <w:rsid w:val="00A438B3"/>
    <w:rsid w:val="00A43A0E"/>
    <w:rsid w:val="00A44065"/>
    <w:rsid w:val="00A4493B"/>
    <w:rsid w:val="00A44B1A"/>
    <w:rsid w:val="00A44BC6"/>
    <w:rsid w:val="00A44C3D"/>
    <w:rsid w:val="00A45487"/>
    <w:rsid w:val="00A459FE"/>
    <w:rsid w:val="00A45B35"/>
    <w:rsid w:val="00A46338"/>
    <w:rsid w:val="00A46CDF"/>
    <w:rsid w:val="00A46CE1"/>
    <w:rsid w:val="00A46D79"/>
    <w:rsid w:val="00A478A6"/>
    <w:rsid w:val="00A501D6"/>
    <w:rsid w:val="00A503F3"/>
    <w:rsid w:val="00A505C7"/>
    <w:rsid w:val="00A50775"/>
    <w:rsid w:val="00A50E6B"/>
    <w:rsid w:val="00A511F8"/>
    <w:rsid w:val="00A5127E"/>
    <w:rsid w:val="00A5172D"/>
    <w:rsid w:val="00A51AF3"/>
    <w:rsid w:val="00A51F65"/>
    <w:rsid w:val="00A527FC"/>
    <w:rsid w:val="00A52B45"/>
    <w:rsid w:val="00A52C48"/>
    <w:rsid w:val="00A52D50"/>
    <w:rsid w:val="00A531EF"/>
    <w:rsid w:val="00A53C52"/>
    <w:rsid w:val="00A54267"/>
    <w:rsid w:val="00A54A71"/>
    <w:rsid w:val="00A54B49"/>
    <w:rsid w:val="00A55482"/>
    <w:rsid w:val="00A556FD"/>
    <w:rsid w:val="00A559A1"/>
    <w:rsid w:val="00A559D1"/>
    <w:rsid w:val="00A55A53"/>
    <w:rsid w:val="00A55AF1"/>
    <w:rsid w:val="00A55EBE"/>
    <w:rsid w:val="00A55F61"/>
    <w:rsid w:val="00A56383"/>
    <w:rsid w:val="00A56F74"/>
    <w:rsid w:val="00A57152"/>
    <w:rsid w:val="00A571C5"/>
    <w:rsid w:val="00A573A2"/>
    <w:rsid w:val="00A57629"/>
    <w:rsid w:val="00A57B52"/>
    <w:rsid w:val="00A60122"/>
    <w:rsid w:val="00A603F9"/>
    <w:rsid w:val="00A60483"/>
    <w:rsid w:val="00A60643"/>
    <w:rsid w:val="00A6078C"/>
    <w:rsid w:val="00A60B68"/>
    <w:rsid w:val="00A60EDD"/>
    <w:rsid w:val="00A60F00"/>
    <w:rsid w:val="00A60F56"/>
    <w:rsid w:val="00A60FB8"/>
    <w:rsid w:val="00A60FFD"/>
    <w:rsid w:val="00A613D8"/>
    <w:rsid w:val="00A6143E"/>
    <w:rsid w:val="00A620E3"/>
    <w:rsid w:val="00A62EA8"/>
    <w:rsid w:val="00A63241"/>
    <w:rsid w:val="00A63870"/>
    <w:rsid w:val="00A63B93"/>
    <w:rsid w:val="00A63D1D"/>
    <w:rsid w:val="00A63DAF"/>
    <w:rsid w:val="00A64137"/>
    <w:rsid w:val="00A64803"/>
    <w:rsid w:val="00A64A36"/>
    <w:rsid w:val="00A64DF7"/>
    <w:rsid w:val="00A651D7"/>
    <w:rsid w:val="00A652F8"/>
    <w:rsid w:val="00A655C4"/>
    <w:rsid w:val="00A6560E"/>
    <w:rsid w:val="00A657EF"/>
    <w:rsid w:val="00A660C3"/>
    <w:rsid w:val="00A6656E"/>
    <w:rsid w:val="00A665CB"/>
    <w:rsid w:val="00A666D0"/>
    <w:rsid w:val="00A66FCB"/>
    <w:rsid w:val="00A66FDA"/>
    <w:rsid w:val="00A674D2"/>
    <w:rsid w:val="00A67652"/>
    <w:rsid w:val="00A67917"/>
    <w:rsid w:val="00A700FF"/>
    <w:rsid w:val="00A70275"/>
    <w:rsid w:val="00A70367"/>
    <w:rsid w:val="00A703AB"/>
    <w:rsid w:val="00A706EC"/>
    <w:rsid w:val="00A7074A"/>
    <w:rsid w:val="00A70A1D"/>
    <w:rsid w:val="00A70B33"/>
    <w:rsid w:val="00A70C8E"/>
    <w:rsid w:val="00A70E1D"/>
    <w:rsid w:val="00A71349"/>
    <w:rsid w:val="00A713D9"/>
    <w:rsid w:val="00A715F7"/>
    <w:rsid w:val="00A7161F"/>
    <w:rsid w:val="00A717D0"/>
    <w:rsid w:val="00A71839"/>
    <w:rsid w:val="00A7188F"/>
    <w:rsid w:val="00A719DB"/>
    <w:rsid w:val="00A71A66"/>
    <w:rsid w:val="00A724D9"/>
    <w:rsid w:val="00A72656"/>
    <w:rsid w:val="00A72F6A"/>
    <w:rsid w:val="00A7309D"/>
    <w:rsid w:val="00A73EBC"/>
    <w:rsid w:val="00A74142"/>
    <w:rsid w:val="00A741D5"/>
    <w:rsid w:val="00A744AF"/>
    <w:rsid w:val="00A74559"/>
    <w:rsid w:val="00A74667"/>
    <w:rsid w:val="00A748AD"/>
    <w:rsid w:val="00A74DB3"/>
    <w:rsid w:val="00A74F8D"/>
    <w:rsid w:val="00A7507E"/>
    <w:rsid w:val="00A75137"/>
    <w:rsid w:val="00A75196"/>
    <w:rsid w:val="00A754DA"/>
    <w:rsid w:val="00A75815"/>
    <w:rsid w:val="00A75A0C"/>
    <w:rsid w:val="00A75A58"/>
    <w:rsid w:val="00A75BC5"/>
    <w:rsid w:val="00A760E4"/>
    <w:rsid w:val="00A76265"/>
    <w:rsid w:val="00A76490"/>
    <w:rsid w:val="00A76493"/>
    <w:rsid w:val="00A764AE"/>
    <w:rsid w:val="00A766A8"/>
    <w:rsid w:val="00A766CE"/>
    <w:rsid w:val="00A7671C"/>
    <w:rsid w:val="00A76B7A"/>
    <w:rsid w:val="00A76E1B"/>
    <w:rsid w:val="00A778D6"/>
    <w:rsid w:val="00A778D8"/>
    <w:rsid w:val="00A779EC"/>
    <w:rsid w:val="00A77A7E"/>
    <w:rsid w:val="00A77B61"/>
    <w:rsid w:val="00A77E33"/>
    <w:rsid w:val="00A80109"/>
    <w:rsid w:val="00A80B37"/>
    <w:rsid w:val="00A80EA0"/>
    <w:rsid w:val="00A80F65"/>
    <w:rsid w:val="00A80F9B"/>
    <w:rsid w:val="00A8117B"/>
    <w:rsid w:val="00A8183F"/>
    <w:rsid w:val="00A81D18"/>
    <w:rsid w:val="00A82677"/>
    <w:rsid w:val="00A82B6A"/>
    <w:rsid w:val="00A82F4E"/>
    <w:rsid w:val="00A83127"/>
    <w:rsid w:val="00A8312A"/>
    <w:rsid w:val="00A831A8"/>
    <w:rsid w:val="00A83687"/>
    <w:rsid w:val="00A8374D"/>
    <w:rsid w:val="00A83AF0"/>
    <w:rsid w:val="00A83BCC"/>
    <w:rsid w:val="00A83D46"/>
    <w:rsid w:val="00A83E5A"/>
    <w:rsid w:val="00A84170"/>
    <w:rsid w:val="00A842B5"/>
    <w:rsid w:val="00A844E2"/>
    <w:rsid w:val="00A84B15"/>
    <w:rsid w:val="00A84B37"/>
    <w:rsid w:val="00A84B83"/>
    <w:rsid w:val="00A84F79"/>
    <w:rsid w:val="00A84FA5"/>
    <w:rsid w:val="00A8510D"/>
    <w:rsid w:val="00A855D5"/>
    <w:rsid w:val="00A85921"/>
    <w:rsid w:val="00A85C5F"/>
    <w:rsid w:val="00A86161"/>
    <w:rsid w:val="00A861DA"/>
    <w:rsid w:val="00A86386"/>
    <w:rsid w:val="00A86492"/>
    <w:rsid w:val="00A864A2"/>
    <w:rsid w:val="00A864E9"/>
    <w:rsid w:val="00A867BE"/>
    <w:rsid w:val="00A86976"/>
    <w:rsid w:val="00A869B9"/>
    <w:rsid w:val="00A86EB6"/>
    <w:rsid w:val="00A86FB7"/>
    <w:rsid w:val="00A8721C"/>
    <w:rsid w:val="00A87618"/>
    <w:rsid w:val="00A8776F"/>
    <w:rsid w:val="00A87EC6"/>
    <w:rsid w:val="00A903AF"/>
    <w:rsid w:val="00A90670"/>
    <w:rsid w:val="00A90775"/>
    <w:rsid w:val="00A907D0"/>
    <w:rsid w:val="00A909C0"/>
    <w:rsid w:val="00A90CAF"/>
    <w:rsid w:val="00A9149D"/>
    <w:rsid w:val="00A91822"/>
    <w:rsid w:val="00A92353"/>
    <w:rsid w:val="00A92A8D"/>
    <w:rsid w:val="00A92E6B"/>
    <w:rsid w:val="00A92ECF"/>
    <w:rsid w:val="00A93A0D"/>
    <w:rsid w:val="00A93CC5"/>
    <w:rsid w:val="00A941C9"/>
    <w:rsid w:val="00A94268"/>
    <w:rsid w:val="00A94587"/>
    <w:rsid w:val="00A94692"/>
    <w:rsid w:val="00A947E5"/>
    <w:rsid w:val="00A948AA"/>
    <w:rsid w:val="00A949F0"/>
    <w:rsid w:val="00A94A9D"/>
    <w:rsid w:val="00A94E08"/>
    <w:rsid w:val="00A94E8F"/>
    <w:rsid w:val="00A94F1D"/>
    <w:rsid w:val="00A951AE"/>
    <w:rsid w:val="00A9538B"/>
    <w:rsid w:val="00A9539A"/>
    <w:rsid w:val="00A95836"/>
    <w:rsid w:val="00A95FAB"/>
    <w:rsid w:val="00A96171"/>
    <w:rsid w:val="00A964C8"/>
    <w:rsid w:val="00A96766"/>
    <w:rsid w:val="00A96A9C"/>
    <w:rsid w:val="00A96C41"/>
    <w:rsid w:val="00A96E1A"/>
    <w:rsid w:val="00A97076"/>
    <w:rsid w:val="00A97395"/>
    <w:rsid w:val="00A97674"/>
    <w:rsid w:val="00A97A68"/>
    <w:rsid w:val="00A97B4B"/>
    <w:rsid w:val="00A97EB9"/>
    <w:rsid w:val="00A97FE2"/>
    <w:rsid w:val="00AA0105"/>
    <w:rsid w:val="00AA0227"/>
    <w:rsid w:val="00AA0550"/>
    <w:rsid w:val="00AA0BB8"/>
    <w:rsid w:val="00AA0E8B"/>
    <w:rsid w:val="00AA0FAB"/>
    <w:rsid w:val="00AA133E"/>
    <w:rsid w:val="00AA1351"/>
    <w:rsid w:val="00AA21A8"/>
    <w:rsid w:val="00AA21DF"/>
    <w:rsid w:val="00AA22ED"/>
    <w:rsid w:val="00AA2372"/>
    <w:rsid w:val="00AA23A7"/>
    <w:rsid w:val="00AA251A"/>
    <w:rsid w:val="00AA2577"/>
    <w:rsid w:val="00AA2896"/>
    <w:rsid w:val="00AA28E2"/>
    <w:rsid w:val="00AA2A0A"/>
    <w:rsid w:val="00AA2A2D"/>
    <w:rsid w:val="00AA2C8C"/>
    <w:rsid w:val="00AA2D9A"/>
    <w:rsid w:val="00AA2DC8"/>
    <w:rsid w:val="00AA3118"/>
    <w:rsid w:val="00AA33C4"/>
    <w:rsid w:val="00AA38C2"/>
    <w:rsid w:val="00AA3D5D"/>
    <w:rsid w:val="00AA408E"/>
    <w:rsid w:val="00AA4292"/>
    <w:rsid w:val="00AA4672"/>
    <w:rsid w:val="00AA4CF5"/>
    <w:rsid w:val="00AA4E6B"/>
    <w:rsid w:val="00AA50F0"/>
    <w:rsid w:val="00AA5283"/>
    <w:rsid w:val="00AA5397"/>
    <w:rsid w:val="00AA58A5"/>
    <w:rsid w:val="00AA58BC"/>
    <w:rsid w:val="00AA5C6D"/>
    <w:rsid w:val="00AA5DF9"/>
    <w:rsid w:val="00AA6326"/>
    <w:rsid w:val="00AA6563"/>
    <w:rsid w:val="00AA67C2"/>
    <w:rsid w:val="00AA6F06"/>
    <w:rsid w:val="00AA6FA7"/>
    <w:rsid w:val="00AA74C2"/>
    <w:rsid w:val="00AA78E8"/>
    <w:rsid w:val="00AA7BBA"/>
    <w:rsid w:val="00AB0112"/>
    <w:rsid w:val="00AB0414"/>
    <w:rsid w:val="00AB05C7"/>
    <w:rsid w:val="00AB063C"/>
    <w:rsid w:val="00AB0693"/>
    <w:rsid w:val="00AB0B00"/>
    <w:rsid w:val="00AB0B45"/>
    <w:rsid w:val="00AB0C5B"/>
    <w:rsid w:val="00AB12FC"/>
    <w:rsid w:val="00AB2A78"/>
    <w:rsid w:val="00AB2C43"/>
    <w:rsid w:val="00AB2D73"/>
    <w:rsid w:val="00AB343C"/>
    <w:rsid w:val="00AB34BC"/>
    <w:rsid w:val="00AB3D0B"/>
    <w:rsid w:val="00AB43FD"/>
    <w:rsid w:val="00AB475F"/>
    <w:rsid w:val="00AB4882"/>
    <w:rsid w:val="00AB4BA1"/>
    <w:rsid w:val="00AB51EB"/>
    <w:rsid w:val="00AB5422"/>
    <w:rsid w:val="00AB5870"/>
    <w:rsid w:val="00AB58A9"/>
    <w:rsid w:val="00AB5E91"/>
    <w:rsid w:val="00AB622C"/>
    <w:rsid w:val="00AB69E0"/>
    <w:rsid w:val="00AB6A29"/>
    <w:rsid w:val="00AB6D01"/>
    <w:rsid w:val="00AB6EC4"/>
    <w:rsid w:val="00AB70F7"/>
    <w:rsid w:val="00AB710F"/>
    <w:rsid w:val="00AB734A"/>
    <w:rsid w:val="00AB7477"/>
    <w:rsid w:val="00AB76B0"/>
    <w:rsid w:val="00AB7BCF"/>
    <w:rsid w:val="00AC02FB"/>
    <w:rsid w:val="00AC0483"/>
    <w:rsid w:val="00AC0701"/>
    <w:rsid w:val="00AC0CAB"/>
    <w:rsid w:val="00AC152B"/>
    <w:rsid w:val="00AC1776"/>
    <w:rsid w:val="00AC1CC7"/>
    <w:rsid w:val="00AC1D4D"/>
    <w:rsid w:val="00AC254B"/>
    <w:rsid w:val="00AC2C98"/>
    <w:rsid w:val="00AC2F61"/>
    <w:rsid w:val="00AC310C"/>
    <w:rsid w:val="00AC32B2"/>
    <w:rsid w:val="00AC353C"/>
    <w:rsid w:val="00AC3A4D"/>
    <w:rsid w:val="00AC3A64"/>
    <w:rsid w:val="00AC46A2"/>
    <w:rsid w:val="00AC4AF3"/>
    <w:rsid w:val="00AC4E98"/>
    <w:rsid w:val="00AC5794"/>
    <w:rsid w:val="00AC5F8F"/>
    <w:rsid w:val="00AC6260"/>
    <w:rsid w:val="00AC65FF"/>
    <w:rsid w:val="00AC6A61"/>
    <w:rsid w:val="00AC6F35"/>
    <w:rsid w:val="00AC7098"/>
    <w:rsid w:val="00AC7249"/>
    <w:rsid w:val="00AC74E7"/>
    <w:rsid w:val="00AC79E5"/>
    <w:rsid w:val="00AC7AA6"/>
    <w:rsid w:val="00AC7C70"/>
    <w:rsid w:val="00AC7D9F"/>
    <w:rsid w:val="00AD0091"/>
    <w:rsid w:val="00AD00B4"/>
    <w:rsid w:val="00AD01B4"/>
    <w:rsid w:val="00AD0403"/>
    <w:rsid w:val="00AD0884"/>
    <w:rsid w:val="00AD0C0E"/>
    <w:rsid w:val="00AD0F34"/>
    <w:rsid w:val="00AD0F65"/>
    <w:rsid w:val="00AD13C8"/>
    <w:rsid w:val="00AD13DC"/>
    <w:rsid w:val="00AD149D"/>
    <w:rsid w:val="00AD14B0"/>
    <w:rsid w:val="00AD1729"/>
    <w:rsid w:val="00AD1848"/>
    <w:rsid w:val="00AD20D6"/>
    <w:rsid w:val="00AD2161"/>
    <w:rsid w:val="00AD2408"/>
    <w:rsid w:val="00AD2544"/>
    <w:rsid w:val="00AD282F"/>
    <w:rsid w:val="00AD296F"/>
    <w:rsid w:val="00AD2A3F"/>
    <w:rsid w:val="00AD3193"/>
    <w:rsid w:val="00AD3747"/>
    <w:rsid w:val="00AD3799"/>
    <w:rsid w:val="00AD46E6"/>
    <w:rsid w:val="00AD476E"/>
    <w:rsid w:val="00AD47D3"/>
    <w:rsid w:val="00AD496A"/>
    <w:rsid w:val="00AD4FF3"/>
    <w:rsid w:val="00AD5364"/>
    <w:rsid w:val="00AD5448"/>
    <w:rsid w:val="00AD5630"/>
    <w:rsid w:val="00AD565F"/>
    <w:rsid w:val="00AD5EBB"/>
    <w:rsid w:val="00AD6051"/>
    <w:rsid w:val="00AD6A04"/>
    <w:rsid w:val="00AD6A6D"/>
    <w:rsid w:val="00AD74F0"/>
    <w:rsid w:val="00AD76EF"/>
    <w:rsid w:val="00AD784F"/>
    <w:rsid w:val="00AD7952"/>
    <w:rsid w:val="00AD7BDB"/>
    <w:rsid w:val="00AE0362"/>
    <w:rsid w:val="00AE0453"/>
    <w:rsid w:val="00AE05EB"/>
    <w:rsid w:val="00AE0AF9"/>
    <w:rsid w:val="00AE0B2C"/>
    <w:rsid w:val="00AE0E6B"/>
    <w:rsid w:val="00AE165F"/>
    <w:rsid w:val="00AE16BB"/>
    <w:rsid w:val="00AE1876"/>
    <w:rsid w:val="00AE1947"/>
    <w:rsid w:val="00AE1A5A"/>
    <w:rsid w:val="00AE1A72"/>
    <w:rsid w:val="00AE1D4D"/>
    <w:rsid w:val="00AE1DAB"/>
    <w:rsid w:val="00AE2096"/>
    <w:rsid w:val="00AE209A"/>
    <w:rsid w:val="00AE20D3"/>
    <w:rsid w:val="00AE2124"/>
    <w:rsid w:val="00AE26DD"/>
    <w:rsid w:val="00AE2F44"/>
    <w:rsid w:val="00AE319E"/>
    <w:rsid w:val="00AE32FA"/>
    <w:rsid w:val="00AE3369"/>
    <w:rsid w:val="00AE33D2"/>
    <w:rsid w:val="00AE357C"/>
    <w:rsid w:val="00AE3631"/>
    <w:rsid w:val="00AE36E2"/>
    <w:rsid w:val="00AE3850"/>
    <w:rsid w:val="00AE3F17"/>
    <w:rsid w:val="00AE4368"/>
    <w:rsid w:val="00AE43C6"/>
    <w:rsid w:val="00AE473F"/>
    <w:rsid w:val="00AE477E"/>
    <w:rsid w:val="00AE4F1C"/>
    <w:rsid w:val="00AE5027"/>
    <w:rsid w:val="00AE5288"/>
    <w:rsid w:val="00AE5F1C"/>
    <w:rsid w:val="00AE5FCA"/>
    <w:rsid w:val="00AE60CC"/>
    <w:rsid w:val="00AE6212"/>
    <w:rsid w:val="00AE621B"/>
    <w:rsid w:val="00AE6772"/>
    <w:rsid w:val="00AE69AE"/>
    <w:rsid w:val="00AE70C6"/>
    <w:rsid w:val="00AE731C"/>
    <w:rsid w:val="00AE74B9"/>
    <w:rsid w:val="00AE7950"/>
    <w:rsid w:val="00AE79C9"/>
    <w:rsid w:val="00AF03F0"/>
    <w:rsid w:val="00AF0702"/>
    <w:rsid w:val="00AF0800"/>
    <w:rsid w:val="00AF0BEE"/>
    <w:rsid w:val="00AF0CBF"/>
    <w:rsid w:val="00AF174E"/>
    <w:rsid w:val="00AF1886"/>
    <w:rsid w:val="00AF19E5"/>
    <w:rsid w:val="00AF1ACA"/>
    <w:rsid w:val="00AF1B24"/>
    <w:rsid w:val="00AF1D74"/>
    <w:rsid w:val="00AF1DDC"/>
    <w:rsid w:val="00AF20D2"/>
    <w:rsid w:val="00AF20E2"/>
    <w:rsid w:val="00AF2303"/>
    <w:rsid w:val="00AF2309"/>
    <w:rsid w:val="00AF23FE"/>
    <w:rsid w:val="00AF253C"/>
    <w:rsid w:val="00AF261F"/>
    <w:rsid w:val="00AF2A57"/>
    <w:rsid w:val="00AF2F4D"/>
    <w:rsid w:val="00AF3047"/>
    <w:rsid w:val="00AF32DE"/>
    <w:rsid w:val="00AF33F1"/>
    <w:rsid w:val="00AF34D9"/>
    <w:rsid w:val="00AF3A15"/>
    <w:rsid w:val="00AF3C4A"/>
    <w:rsid w:val="00AF4341"/>
    <w:rsid w:val="00AF4A86"/>
    <w:rsid w:val="00AF4D3D"/>
    <w:rsid w:val="00AF5018"/>
    <w:rsid w:val="00AF533B"/>
    <w:rsid w:val="00AF54F7"/>
    <w:rsid w:val="00AF56B3"/>
    <w:rsid w:val="00AF5797"/>
    <w:rsid w:val="00AF59C2"/>
    <w:rsid w:val="00AF6072"/>
    <w:rsid w:val="00AF6641"/>
    <w:rsid w:val="00AF6854"/>
    <w:rsid w:val="00AF68E0"/>
    <w:rsid w:val="00AF7757"/>
    <w:rsid w:val="00AF7954"/>
    <w:rsid w:val="00AF7A5A"/>
    <w:rsid w:val="00AF7CC7"/>
    <w:rsid w:val="00AF7D38"/>
    <w:rsid w:val="00B001A8"/>
    <w:rsid w:val="00B005FA"/>
    <w:rsid w:val="00B00895"/>
    <w:rsid w:val="00B014E7"/>
    <w:rsid w:val="00B0203A"/>
    <w:rsid w:val="00B020B3"/>
    <w:rsid w:val="00B020CA"/>
    <w:rsid w:val="00B0214C"/>
    <w:rsid w:val="00B027BE"/>
    <w:rsid w:val="00B02A91"/>
    <w:rsid w:val="00B0307E"/>
    <w:rsid w:val="00B0324F"/>
    <w:rsid w:val="00B033EA"/>
    <w:rsid w:val="00B03451"/>
    <w:rsid w:val="00B03556"/>
    <w:rsid w:val="00B0388D"/>
    <w:rsid w:val="00B038F7"/>
    <w:rsid w:val="00B03B09"/>
    <w:rsid w:val="00B03B0B"/>
    <w:rsid w:val="00B03DA6"/>
    <w:rsid w:val="00B03DB8"/>
    <w:rsid w:val="00B040F4"/>
    <w:rsid w:val="00B04386"/>
    <w:rsid w:val="00B044C9"/>
    <w:rsid w:val="00B04543"/>
    <w:rsid w:val="00B04573"/>
    <w:rsid w:val="00B04966"/>
    <w:rsid w:val="00B04A72"/>
    <w:rsid w:val="00B04E5D"/>
    <w:rsid w:val="00B052BA"/>
    <w:rsid w:val="00B057C7"/>
    <w:rsid w:val="00B05926"/>
    <w:rsid w:val="00B05A64"/>
    <w:rsid w:val="00B05D56"/>
    <w:rsid w:val="00B0651B"/>
    <w:rsid w:val="00B06570"/>
    <w:rsid w:val="00B06611"/>
    <w:rsid w:val="00B06712"/>
    <w:rsid w:val="00B06765"/>
    <w:rsid w:val="00B067F9"/>
    <w:rsid w:val="00B06A1E"/>
    <w:rsid w:val="00B06C84"/>
    <w:rsid w:val="00B06C9F"/>
    <w:rsid w:val="00B06F18"/>
    <w:rsid w:val="00B06F57"/>
    <w:rsid w:val="00B07063"/>
    <w:rsid w:val="00B075B3"/>
    <w:rsid w:val="00B07DE7"/>
    <w:rsid w:val="00B103C0"/>
    <w:rsid w:val="00B10599"/>
    <w:rsid w:val="00B1083A"/>
    <w:rsid w:val="00B10930"/>
    <w:rsid w:val="00B10ABA"/>
    <w:rsid w:val="00B10AE3"/>
    <w:rsid w:val="00B10ECF"/>
    <w:rsid w:val="00B111F8"/>
    <w:rsid w:val="00B1172C"/>
    <w:rsid w:val="00B11790"/>
    <w:rsid w:val="00B11916"/>
    <w:rsid w:val="00B11C8A"/>
    <w:rsid w:val="00B11D06"/>
    <w:rsid w:val="00B11E6C"/>
    <w:rsid w:val="00B11EF3"/>
    <w:rsid w:val="00B1217A"/>
    <w:rsid w:val="00B124DB"/>
    <w:rsid w:val="00B1337E"/>
    <w:rsid w:val="00B133E1"/>
    <w:rsid w:val="00B137EB"/>
    <w:rsid w:val="00B1410A"/>
    <w:rsid w:val="00B1470E"/>
    <w:rsid w:val="00B148CE"/>
    <w:rsid w:val="00B1499D"/>
    <w:rsid w:val="00B14A0C"/>
    <w:rsid w:val="00B1536B"/>
    <w:rsid w:val="00B1546C"/>
    <w:rsid w:val="00B15EA6"/>
    <w:rsid w:val="00B162A8"/>
    <w:rsid w:val="00B16388"/>
    <w:rsid w:val="00B168BE"/>
    <w:rsid w:val="00B16ABB"/>
    <w:rsid w:val="00B16B7C"/>
    <w:rsid w:val="00B16BDC"/>
    <w:rsid w:val="00B16C8D"/>
    <w:rsid w:val="00B16D25"/>
    <w:rsid w:val="00B17134"/>
    <w:rsid w:val="00B172A9"/>
    <w:rsid w:val="00B17538"/>
    <w:rsid w:val="00B175FB"/>
    <w:rsid w:val="00B177DF"/>
    <w:rsid w:val="00B17A4E"/>
    <w:rsid w:val="00B17BAC"/>
    <w:rsid w:val="00B2037D"/>
    <w:rsid w:val="00B20D27"/>
    <w:rsid w:val="00B20E15"/>
    <w:rsid w:val="00B20E85"/>
    <w:rsid w:val="00B21334"/>
    <w:rsid w:val="00B214E9"/>
    <w:rsid w:val="00B2158F"/>
    <w:rsid w:val="00B215E7"/>
    <w:rsid w:val="00B2160D"/>
    <w:rsid w:val="00B21696"/>
    <w:rsid w:val="00B21776"/>
    <w:rsid w:val="00B21A88"/>
    <w:rsid w:val="00B21AE6"/>
    <w:rsid w:val="00B21DD2"/>
    <w:rsid w:val="00B21E26"/>
    <w:rsid w:val="00B22037"/>
    <w:rsid w:val="00B22270"/>
    <w:rsid w:val="00B223B5"/>
    <w:rsid w:val="00B225F1"/>
    <w:rsid w:val="00B2293D"/>
    <w:rsid w:val="00B22D90"/>
    <w:rsid w:val="00B23048"/>
    <w:rsid w:val="00B233DB"/>
    <w:rsid w:val="00B233EE"/>
    <w:rsid w:val="00B236D5"/>
    <w:rsid w:val="00B23F2E"/>
    <w:rsid w:val="00B24145"/>
    <w:rsid w:val="00B24402"/>
    <w:rsid w:val="00B2446D"/>
    <w:rsid w:val="00B248D2"/>
    <w:rsid w:val="00B24925"/>
    <w:rsid w:val="00B24A59"/>
    <w:rsid w:val="00B25099"/>
    <w:rsid w:val="00B25C5F"/>
    <w:rsid w:val="00B25E6B"/>
    <w:rsid w:val="00B263E4"/>
    <w:rsid w:val="00B264B6"/>
    <w:rsid w:val="00B26569"/>
    <w:rsid w:val="00B26EDB"/>
    <w:rsid w:val="00B27864"/>
    <w:rsid w:val="00B279EA"/>
    <w:rsid w:val="00B309DB"/>
    <w:rsid w:val="00B30C39"/>
    <w:rsid w:val="00B30DAD"/>
    <w:rsid w:val="00B31234"/>
    <w:rsid w:val="00B31316"/>
    <w:rsid w:val="00B3172A"/>
    <w:rsid w:val="00B31B7E"/>
    <w:rsid w:val="00B31BAC"/>
    <w:rsid w:val="00B31DB4"/>
    <w:rsid w:val="00B31E6D"/>
    <w:rsid w:val="00B32126"/>
    <w:rsid w:val="00B32325"/>
    <w:rsid w:val="00B323DE"/>
    <w:rsid w:val="00B32444"/>
    <w:rsid w:val="00B32E8F"/>
    <w:rsid w:val="00B32F47"/>
    <w:rsid w:val="00B32F80"/>
    <w:rsid w:val="00B33DB3"/>
    <w:rsid w:val="00B3509D"/>
    <w:rsid w:val="00B35A34"/>
    <w:rsid w:val="00B35CAB"/>
    <w:rsid w:val="00B35D0C"/>
    <w:rsid w:val="00B35F74"/>
    <w:rsid w:val="00B3604B"/>
    <w:rsid w:val="00B3606B"/>
    <w:rsid w:val="00B3635A"/>
    <w:rsid w:val="00B363BB"/>
    <w:rsid w:val="00B36429"/>
    <w:rsid w:val="00B368A5"/>
    <w:rsid w:val="00B36B24"/>
    <w:rsid w:val="00B37153"/>
    <w:rsid w:val="00B373EF"/>
    <w:rsid w:val="00B375A0"/>
    <w:rsid w:val="00B3766C"/>
    <w:rsid w:val="00B379F1"/>
    <w:rsid w:val="00B37FA0"/>
    <w:rsid w:val="00B40082"/>
    <w:rsid w:val="00B4029B"/>
    <w:rsid w:val="00B40445"/>
    <w:rsid w:val="00B408E5"/>
    <w:rsid w:val="00B408F7"/>
    <w:rsid w:val="00B40B6C"/>
    <w:rsid w:val="00B410D9"/>
    <w:rsid w:val="00B416F7"/>
    <w:rsid w:val="00B41C02"/>
    <w:rsid w:val="00B42584"/>
    <w:rsid w:val="00B42652"/>
    <w:rsid w:val="00B42EB4"/>
    <w:rsid w:val="00B431B2"/>
    <w:rsid w:val="00B431FF"/>
    <w:rsid w:val="00B4326E"/>
    <w:rsid w:val="00B43274"/>
    <w:rsid w:val="00B43397"/>
    <w:rsid w:val="00B438D6"/>
    <w:rsid w:val="00B43E59"/>
    <w:rsid w:val="00B4409F"/>
    <w:rsid w:val="00B44433"/>
    <w:rsid w:val="00B447D5"/>
    <w:rsid w:val="00B44B6E"/>
    <w:rsid w:val="00B44D89"/>
    <w:rsid w:val="00B450D2"/>
    <w:rsid w:val="00B45110"/>
    <w:rsid w:val="00B453A4"/>
    <w:rsid w:val="00B453E5"/>
    <w:rsid w:val="00B458B5"/>
    <w:rsid w:val="00B45AD1"/>
    <w:rsid w:val="00B45E0C"/>
    <w:rsid w:val="00B45FA9"/>
    <w:rsid w:val="00B45FB6"/>
    <w:rsid w:val="00B463B9"/>
    <w:rsid w:val="00B46582"/>
    <w:rsid w:val="00B4664E"/>
    <w:rsid w:val="00B47035"/>
    <w:rsid w:val="00B47623"/>
    <w:rsid w:val="00B47C25"/>
    <w:rsid w:val="00B47E93"/>
    <w:rsid w:val="00B5012D"/>
    <w:rsid w:val="00B50576"/>
    <w:rsid w:val="00B50957"/>
    <w:rsid w:val="00B50A2F"/>
    <w:rsid w:val="00B510F2"/>
    <w:rsid w:val="00B5114D"/>
    <w:rsid w:val="00B512C6"/>
    <w:rsid w:val="00B5134D"/>
    <w:rsid w:val="00B515E2"/>
    <w:rsid w:val="00B51CC9"/>
    <w:rsid w:val="00B5232A"/>
    <w:rsid w:val="00B52393"/>
    <w:rsid w:val="00B52683"/>
    <w:rsid w:val="00B528C9"/>
    <w:rsid w:val="00B529D3"/>
    <w:rsid w:val="00B5300C"/>
    <w:rsid w:val="00B53AFE"/>
    <w:rsid w:val="00B53B8D"/>
    <w:rsid w:val="00B53E1C"/>
    <w:rsid w:val="00B53EED"/>
    <w:rsid w:val="00B54740"/>
    <w:rsid w:val="00B54D98"/>
    <w:rsid w:val="00B55172"/>
    <w:rsid w:val="00B551BD"/>
    <w:rsid w:val="00B55492"/>
    <w:rsid w:val="00B55A7A"/>
    <w:rsid w:val="00B55BBC"/>
    <w:rsid w:val="00B55E32"/>
    <w:rsid w:val="00B56265"/>
    <w:rsid w:val="00B563FF"/>
    <w:rsid w:val="00B56542"/>
    <w:rsid w:val="00B5692E"/>
    <w:rsid w:val="00B56DC6"/>
    <w:rsid w:val="00B571D5"/>
    <w:rsid w:val="00B57391"/>
    <w:rsid w:val="00B57760"/>
    <w:rsid w:val="00B57BC5"/>
    <w:rsid w:val="00B57D67"/>
    <w:rsid w:val="00B6003C"/>
    <w:rsid w:val="00B60051"/>
    <w:rsid w:val="00B60062"/>
    <w:rsid w:val="00B60099"/>
    <w:rsid w:val="00B60349"/>
    <w:rsid w:val="00B60507"/>
    <w:rsid w:val="00B606E6"/>
    <w:rsid w:val="00B60B99"/>
    <w:rsid w:val="00B60BB9"/>
    <w:rsid w:val="00B613AE"/>
    <w:rsid w:val="00B616AD"/>
    <w:rsid w:val="00B61731"/>
    <w:rsid w:val="00B619EA"/>
    <w:rsid w:val="00B61C34"/>
    <w:rsid w:val="00B61D60"/>
    <w:rsid w:val="00B61D8F"/>
    <w:rsid w:val="00B61E9F"/>
    <w:rsid w:val="00B62753"/>
    <w:rsid w:val="00B62A3B"/>
    <w:rsid w:val="00B62C8B"/>
    <w:rsid w:val="00B62CA9"/>
    <w:rsid w:val="00B63100"/>
    <w:rsid w:val="00B63568"/>
    <w:rsid w:val="00B63A82"/>
    <w:rsid w:val="00B63D29"/>
    <w:rsid w:val="00B64206"/>
    <w:rsid w:val="00B64D29"/>
    <w:rsid w:val="00B6518C"/>
    <w:rsid w:val="00B659DB"/>
    <w:rsid w:val="00B65AC0"/>
    <w:rsid w:val="00B665B0"/>
    <w:rsid w:val="00B66ED7"/>
    <w:rsid w:val="00B6704A"/>
    <w:rsid w:val="00B670A4"/>
    <w:rsid w:val="00B67152"/>
    <w:rsid w:val="00B673D5"/>
    <w:rsid w:val="00B70197"/>
    <w:rsid w:val="00B70319"/>
    <w:rsid w:val="00B70FE4"/>
    <w:rsid w:val="00B71182"/>
    <w:rsid w:val="00B7123A"/>
    <w:rsid w:val="00B7135F"/>
    <w:rsid w:val="00B7158F"/>
    <w:rsid w:val="00B717DB"/>
    <w:rsid w:val="00B71BF2"/>
    <w:rsid w:val="00B72019"/>
    <w:rsid w:val="00B7207C"/>
    <w:rsid w:val="00B72176"/>
    <w:rsid w:val="00B72289"/>
    <w:rsid w:val="00B724E2"/>
    <w:rsid w:val="00B7262E"/>
    <w:rsid w:val="00B72FD3"/>
    <w:rsid w:val="00B7382D"/>
    <w:rsid w:val="00B73AD1"/>
    <w:rsid w:val="00B73C4E"/>
    <w:rsid w:val="00B73C5E"/>
    <w:rsid w:val="00B73E28"/>
    <w:rsid w:val="00B74202"/>
    <w:rsid w:val="00B745BE"/>
    <w:rsid w:val="00B746D9"/>
    <w:rsid w:val="00B7472F"/>
    <w:rsid w:val="00B74771"/>
    <w:rsid w:val="00B74AFC"/>
    <w:rsid w:val="00B75147"/>
    <w:rsid w:val="00B751D3"/>
    <w:rsid w:val="00B75673"/>
    <w:rsid w:val="00B75AA8"/>
    <w:rsid w:val="00B75DEF"/>
    <w:rsid w:val="00B75FEE"/>
    <w:rsid w:val="00B762D2"/>
    <w:rsid w:val="00B764F8"/>
    <w:rsid w:val="00B76C8C"/>
    <w:rsid w:val="00B76FA8"/>
    <w:rsid w:val="00B770F0"/>
    <w:rsid w:val="00B7754A"/>
    <w:rsid w:val="00B778C7"/>
    <w:rsid w:val="00B7794D"/>
    <w:rsid w:val="00B77B40"/>
    <w:rsid w:val="00B77FE7"/>
    <w:rsid w:val="00B800EA"/>
    <w:rsid w:val="00B80209"/>
    <w:rsid w:val="00B803B4"/>
    <w:rsid w:val="00B8045F"/>
    <w:rsid w:val="00B807C7"/>
    <w:rsid w:val="00B80A07"/>
    <w:rsid w:val="00B80FBA"/>
    <w:rsid w:val="00B81444"/>
    <w:rsid w:val="00B81529"/>
    <w:rsid w:val="00B8165D"/>
    <w:rsid w:val="00B819F1"/>
    <w:rsid w:val="00B81A51"/>
    <w:rsid w:val="00B8241B"/>
    <w:rsid w:val="00B8252B"/>
    <w:rsid w:val="00B82915"/>
    <w:rsid w:val="00B82C3A"/>
    <w:rsid w:val="00B82D2B"/>
    <w:rsid w:val="00B82E40"/>
    <w:rsid w:val="00B82F65"/>
    <w:rsid w:val="00B831D9"/>
    <w:rsid w:val="00B83273"/>
    <w:rsid w:val="00B832DC"/>
    <w:rsid w:val="00B835DD"/>
    <w:rsid w:val="00B8363A"/>
    <w:rsid w:val="00B83902"/>
    <w:rsid w:val="00B83955"/>
    <w:rsid w:val="00B83C3F"/>
    <w:rsid w:val="00B83E04"/>
    <w:rsid w:val="00B83F1E"/>
    <w:rsid w:val="00B842B1"/>
    <w:rsid w:val="00B84889"/>
    <w:rsid w:val="00B8543D"/>
    <w:rsid w:val="00B8571E"/>
    <w:rsid w:val="00B857CF"/>
    <w:rsid w:val="00B857D3"/>
    <w:rsid w:val="00B85A2E"/>
    <w:rsid w:val="00B85A7F"/>
    <w:rsid w:val="00B85AAA"/>
    <w:rsid w:val="00B85F83"/>
    <w:rsid w:val="00B862B8"/>
    <w:rsid w:val="00B863E9"/>
    <w:rsid w:val="00B866E7"/>
    <w:rsid w:val="00B86CAF"/>
    <w:rsid w:val="00B87326"/>
    <w:rsid w:val="00B8734F"/>
    <w:rsid w:val="00B8768F"/>
    <w:rsid w:val="00B87D7E"/>
    <w:rsid w:val="00B90730"/>
    <w:rsid w:val="00B90840"/>
    <w:rsid w:val="00B90E94"/>
    <w:rsid w:val="00B910F4"/>
    <w:rsid w:val="00B91144"/>
    <w:rsid w:val="00B911B5"/>
    <w:rsid w:val="00B912B6"/>
    <w:rsid w:val="00B91658"/>
    <w:rsid w:val="00B91BAC"/>
    <w:rsid w:val="00B9201E"/>
    <w:rsid w:val="00B921E7"/>
    <w:rsid w:val="00B922E6"/>
    <w:rsid w:val="00B9261D"/>
    <w:rsid w:val="00B927B0"/>
    <w:rsid w:val="00B929B6"/>
    <w:rsid w:val="00B92A4A"/>
    <w:rsid w:val="00B92A70"/>
    <w:rsid w:val="00B930EB"/>
    <w:rsid w:val="00B9323B"/>
    <w:rsid w:val="00B932A1"/>
    <w:rsid w:val="00B932E3"/>
    <w:rsid w:val="00B933F0"/>
    <w:rsid w:val="00B93550"/>
    <w:rsid w:val="00B937D5"/>
    <w:rsid w:val="00B93C9D"/>
    <w:rsid w:val="00B93EA9"/>
    <w:rsid w:val="00B93F48"/>
    <w:rsid w:val="00B941C4"/>
    <w:rsid w:val="00B94225"/>
    <w:rsid w:val="00B942B0"/>
    <w:rsid w:val="00B945A7"/>
    <w:rsid w:val="00B946AC"/>
    <w:rsid w:val="00B94A34"/>
    <w:rsid w:val="00B94B35"/>
    <w:rsid w:val="00B94FC6"/>
    <w:rsid w:val="00B9514C"/>
    <w:rsid w:val="00B953F7"/>
    <w:rsid w:val="00B956D4"/>
    <w:rsid w:val="00B95F71"/>
    <w:rsid w:val="00B96021"/>
    <w:rsid w:val="00B96554"/>
    <w:rsid w:val="00B966C3"/>
    <w:rsid w:val="00B9731A"/>
    <w:rsid w:val="00B9759C"/>
    <w:rsid w:val="00B977E2"/>
    <w:rsid w:val="00B97C1E"/>
    <w:rsid w:val="00B97D70"/>
    <w:rsid w:val="00BA00AD"/>
    <w:rsid w:val="00BA016B"/>
    <w:rsid w:val="00BA04D8"/>
    <w:rsid w:val="00BA09CA"/>
    <w:rsid w:val="00BA09CC"/>
    <w:rsid w:val="00BA0B0E"/>
    <w:rsid w:val="00BA0E4A"/>
    <w:rsid w:val="00BA0F45"/>
    <w:rsid w:val="00BA0FA9"/>
    <w:rsid w:val="00BA1066"/>
    <w:rsid w:val="00BA10D5"/>
    <w:rsid w:val="00BA10D6"/>
    <w:rsid w:val="00BA11C7"/>
    <w:rsid w:val="00BA1404"/>
    <w:rsid w:val="00BA1423"/>
    <w:rsid w:val="00BA19AA"/>
    <w:rsid w:val="00BA19D5"/>
    <w:rsid w:val="00BA1D92"/>
    <w:rsid w:val="00BA211A"/>
    <w:rsid w:val="00BA218E"/>
    <w:rsid w:val="00BA23D6"/>
    <w:rsid w:val="00BA29C8"/>
    <w:rsid w:val="00BA2B02"/>
    <w:rsid w:val="00BA2C00"/>
    <w:rsid w:val="00BA2D40"/>
    <w:rsid w:val="00BA3249"/>
    <w:rsid w:val="00BA3357"/>
    <w:rsid w:val="00BA3555"/>
    <w:rsid w:val="00BA376E"/>
    <w:rsid w:val="00BA40A8"/>
    <w:rsid w:val="00BA4150"/>
    <w:rsid w:val="00BA4C50"/>
    <w:rsid w:val="00BA4D9B"/>
    <w:rsid w:val="00BA52E0"/>
    <w:rsid w:val="00BA5396"/>
    <w:rsid w:val="00BA5506"/>
    <w:rsid w:val="00BA5CDB"/>
    <w:rsid w:val="00BA6219"/>
    <w:rsid w:val="00BA6322"/>
    <w:rsid w:val="00BA73B9"/>
    <w:rsid w:val="00BA76C5"/>
    <w:rsid w:val="00BA79CB"/>
    <w:rsid w:val="00BA7AC2"/>
    <w:rsid w:val="00BA7F10"/>
    <w:rsid w:val="00BA7F16"/>
    <w:rsid w:val="00BB000B"/>
    <w:rsid w:val="00BB0A7E"/>
    <w:rsid w:val="00BB0EC1"/>
    <w:rsid w:val="00BB1973"/>
    <w:rsid w:val="00BB1B06"/>
    <w:rsid w:val="00BB1C93"/>
    <w:rsid w:val="00BB1DF4"/>
    <w:rsid w:val="00BB2080"/>
    <w:rsid w:val="00BB226E"/>
    <w:rsid w:val="00BB2423"/>
    <w:rsid w:val="00BB2A72"/>
    <w:rsid w:val="00BB2B68"/>
    <w:rsid w:val="00BB2C4A"/>
    <w:rsid w:val="00BB2DE6"/>
    <w:rsid w:val="00BB2FD1"/>
    <w:rsid w:val="00BB35AF"/>
    <w:rsid w:val="00BB38C8"/>
    <w:rsid w:val="00BB39AF"/>
    <w:rsid w:val="00BB3A89"/>
    <w:rsid w:val="00BB3D23"/>
    <w:rsid w:val="00BB3F5E"/>
    <w:rsid w:val="00BB3FD6"/>
    <w:rsid w:val="00BB4483"/>
    <w:rsid w:val="00BB4EEB"/>
    <w:rsid w:val="00BB4F00"/>
    <w:rsid w:val="00BB51FA"/>
    <w:rsid w:val="00BB553A"/>
    <w:rsid w:val="00BB60B5"/>
    <w:rsid w:val="00BB6139"/>
    <w:rsid w:val="00BB624A"/>
    <w:rsid w:val="00BB628A"/>
    <w:rsid w:val="00BB62E4"/>
    <w:rsid w:val="00BB643E"/>
    <w:rsid w:val="00BB6513"/>
    <w:rsid w:val="00BB65F8"/>
    <w:rsid w:val="00BB74D3"/>
    <w:rsid w:val="00BB75A4"/>
    <w:rsid w:val="00BB764E"/>
    <w:rsid w:val="00BB7757"/>
    <w:rsid w:val="00BB77F7"/>
    <w:rsid w:val="00BC010B"/>
    <w:rsid w:val="00BC0633"/>
    <w:rsid w:val="00BC06E9"/>
    <w:rsid w:val="00BC08D4"/>
    <w:rsid w:val="00BC11E1"/>
    <w:rsid w:val="00BC137A"/>
    <w:rsid w:val="00BC154C"/>
    <w:rsid w:val="00BC17A9"/>
    <w:rsid w:val="00BC1915"/>
    <w:rsid w:val="00BC1D8A"/>
    <w:rsid w:val="00BC2245"/>
    <w:rsid w:val="00BC231F"/>
    <w:rsid w:val="00BC235E"/>
    <w:rsid w:val="00BC23F0"/>
    <w:rsid w:val="00BC2455"/>
    <w:rsid w:val="00BC245C"/>
    <w:rsid w:val="00BC24B9"/>
    <w:rsid w:val="00BC26BE"/>
    <w:rsid w:val="00BC27F9"/>
    <w:rsid w:val="00BC2866"/>
    <w:rsid w:val="00BC287D"/>
    <w:rsid w:val="00BC2913"/>
    <w:rsid w:val="00BC2DF1"/>
    <w:rsid w:val="00BC2FE5"/>
    <w:rsid w:val="00BC338A"/>
    <w:rsid w:val="00BC3D4D"/>
    <w:rsid w:val="00BC4454"/>
    <w:rsid w:val="00BC489B"/>
    <w:rsid w:val="00BC48A9"/>
    <w:rsid w:val="00BC4FF5"/>
    <w:rsid w:val="00BC50B0"/>
    <w:rsid w:val="00BC5231"/>
    <w:rsid w:val="00BC54C4"/>
    <w:rsid w:val="00BC58E5"/>
    <w:rsid w:val="00BC5A7B"/>
    <w:rsid w:val="00BC5BDC"/>
    <w:rsid w:val="00BC61F1"/>
    <w:rsid w:val="00BC6556"/>
    <w:rsid w:val="00BC6742"/>
    <w:rsid w:val="00BC6A3F"/>
    <w:rsid w:val="00BC6A7C"/>
    <w:rsid w:val="00BC6D8F"/>
    <w:rsid w:val="00BC734A"/>
    <w:rsid w:val="00BC7453"/>
    <w:rsid w:val="00BC7527"/>
    <w:rsid w:val="00BC7598"/>
    <w:rsid w:val="00BC791E"/>
    <w:rsid w:val="00BC793F"/>
    <w:rsid w:val="00BC7C37"/>
    <w:rsid w:val="00BC7D75"/>
    <w:rsid w:val="00BC7DE6"/>
    <w:rsid w:val="00BD0117"/>
    <w:rsid w:val="00BD0E6D"/>
    <w:rsid w:val="00BD0EC7"/>
    <w:rsid w:val="00BD10AB"/>
    <w:rsid w:val="00BD1139"/>
    <w:rsid w:val="00BD1243"/>
    <w:rsid w:val="00BD1894"/>
    <w:rsid w:val="00BD19AA"/>
    <w:rsid w:val="00BD212B"/>
    <w:rsid w:val="00BD23D9"/>
    <w:rsid w:val="00BD259F"/>
    <w:rsid w:val="00BD34C3"/>
    <w:rsid w:val="00BD3A1B"/>
    <w:rsid w:val="00BD3C3C"/>
    <w:rsid w:val="00BD3CAF"/>
    <w:rsid w:val="00BD49BE"/>
    <w:rsid w:val="00BD4B91"/>
    <w:rsid w:val="00BD4D31"/>
    <w:rsid w:val="00BD4E4E"/>
    <w:rsid w:val="00BD4F3E"/>
    <w:rsid w:val="00BD4F5C"/>
    <w:rsid w:val="00BD5508"/>
    <w:rsid w:val="00BD57A2"/>
    <w:rsid w:val="00BD5E51"/>
    <w:rsid w:val="00BD5E72"/>
    <w:rsid w:val="00BD60B5"/>
    <w:rsid w:val="00BD62CD"/>
    <w:rsid w:val="00BD636E"/>
    <w:rsid w:val="00BD6743"/>
    <w:rsid w:val="00BD6948"/>
    <w:rsid w:val="00BD6A99"/>
    <w:rsid w:val="00BD74EC"/>
    <w:rsid w:val="00BD7527"/>
    <w:rsid w:val="00BD79EA"/>
    <w:rsid w:val="00BD7CEE"/>
    <w:rsid w:val="00BD7D0A"/>
    <w:rsid w:val="00BD7D74"/>
    <w:rsid w:val="00BD7F7E"/>
    <w:rsid w:val="00BE015C"/>
    <w:rsid w:val="00BE01B4"/>
    <w:rsid w:val="00BE01C8"/>
    <w:rsid w:val="00BE0570"/>
    <w:rsid w:val="00BE0671"/>
    <w:rsid w:val="00BE06AB"/>
    <w:rsid w:val="00BE0EBB"/>
    <w:rsid w:val="00BE0EF6"/>
    <w:rsid w:val="00BE13B2"/>
    <w:rsid w:val="00BE16F1"/>
    <w:rsid w:val="00BE1A31"/>
    <w:rsid w:val="00BE1D03"/>
    <w:rsid w:val="00BE1E39"/>
    <w:rsid w:val="00BE28A0"/>
    <w:rsid w:val="00BE33FF"/>
    <w:rsid w:val="00BE364F"/>
    <w:rsid w:val="00BE3703"/>
    <w:rsid w:val="00BE3BE6"/>
    <w:rsid w:val="00BE3D51"/>
    <w:rsid w:val="00BE3EC5"/>
    <w:rsid w:val="00BE411E"/>
    <w:rsid w:val="00BE4440"/>
    <w:rsid w:val="00BE462B"/>
    <w:rsid w:val="00BE48E0"/>
    <w:rsid w:val="00BE4C49"/>
    <w:rsid w:val="00BE581C"/>
    <w:rsid w:val="00BE586B"/>
    <w:rsid w:val="00BE5E52"/>
    <w:rsid w:val="00BE60DC"/>
    <w:rsid w:val="00BE68F9"/>
    <w:rsid w:val="00BE6999"/>
    <w:rsid w:val="00BE69B0"/>
    <w:rsid w:val="00BE6FB7"/>
    <w:rsid w:val="00BE7232"/>
    <w:rsid w:val="00BE72C4"/>
    <w:rsid w:val="00BE7886"/>
    <w:rsid w:val="00BE79CA"/>
    <w:rsid w:val="00BE7A73"/>
    <w:rsid w:val="00BE7EA3"/>
    <w:rsid w:val="00BF0165"/>
    <w:rsid w:val="00BF01C9"/>
    <w:rsid w:val="00BF0231"/>
    <w:rsid w:val="00BF028F"/>
    <w:rsid w:val="00BF0396"/>
    <w:rsid w:val="00BF050F"/>
    <w:rsid w:val="00BF0959"/>
    <w:rsid w:val="00BF0AF3"/>
    <w:rsid w:val="00BF0DB2"/>
    <w:rsid w:val="00BF0FEF"/>
    <w:rsid w:val="00BF102C"/>
    <w:rsid w:val="00BF12C4"/>
    <w:rsid w:val="00BF14CC"/>
    <w:rsid w:val="00BF19A8"/>
    <w:rsid w:val="00BF1CB9"/>
    <w:rsid w:val="00BF1E62"/>
    <w:rsid w:val="00BF1E9A"/>
    <w:rsid w:val="00BF1E9D"/>
    <w:rsid w:val="00BF256B"/>
    <w:rsid w:val="00BF25F6"/>
    <w:rsid w:val="00BF2775"/>
    <w:rsid w:val="00BF29CD"/>
    <w:rsid w:val="00BF2B7D"/>
    <w:rsid w:val="00BF2F59"/>
    <w:rsid w:val="00BF3722"/>
    <w:rsid w:val="00BF3DFA"/>
    <w:rsid w:val="00BF3E86"/>
    <w:rsid w:val="00BF40E2"/>
    <w:rsid w:val="00BF4223"/>
    <w:rsid w:val="00BF4423"/>
    <w:rsid w:val="00BF4B40"/>
    <w:rsid w:val="00BF4B63"/>
    <w:rsid w:val="00BF4DEC"/>
    <w:rsid w:val="00BF54E9"/>
    <w:rsid w:val="00BF5807"/>
    <w:rsid w:val="00BF6107"/>
    <w:rsid w:val="00BF6240"/>
    <w:rsid w:val="00BF64A0"/>
    <w:rsid w:val="00BF653D"/>
    <w:rsid w:val="00BF68E9"/>
    <w:rsid w:val="00BF6A84"/>
    <w:rsid w:val="00BF6D2D"/>
    <w:rsid w:val="00BF6DA2"/>
    <w:rsid w:val="00BF7023"/>
    <w:rsid w:val="00BF7901"/>
    <w:rsid w:val="00BF7A10"/>
    <w:rsid w:val="00BF7C83"/>
    <w:rsid w:val="00C00079"/>
    <w:rsid w:val="00C0019F"/>
    <w:rsid w:val="00C004AC"/>
    <w:rsid w:val="00C00758"/>
    <w:rsid w:val="00C00E72"/>
    <w:rsid w:val="00C011D8"/>
    <w:rsid w:val="00C0165D"/>
    <w:rsid w:val="00C01B3C"/>
    <w:rsid w:val="00C02000"/>
    <w:rsid w:val="00C0261B"/>
    <w:rsid w:val="00C02F2B"/>
    <w:rsid w:val="00C02F53"/>
    <w:rsid w:val="00C030C2"/>
    <w:rsid w:val="00C0402D"/>
    <w:rsid w:val="00C045F5"/>
    <w:rsid w:val="00C04DDB"/>
    <w:rsid w:val="00C04E06"/>
    <w:rsid w:val="00C04E1B"/>
    <w:rsid w:val="00C04F48"/>
    <w:rsid w:val="00C04FE3"/>
    <w:rsid w:val="00C0506C"/>
    <w:rsid w:val="00C0516E"/>
    <w:rsid w:val="00C055B6"/>
    <w:rsid w:val="00C055EC"/>
    <w:rsid w:val="00C058DE"/>
    <w:rsid w:val="00C05BBD"/>
    <w:rsid w:val="00C05C60"/>
    <w:rsid w:val="00C06002"/>
    <w:rsid w:val="00C060D7"/>
    <w:rsid w:val="00C06530"/>
    <w:rsid w:val="00C06C26"/>
    <w:rsid w:val="00C06D57"/>
    <w:rsid w:val="00C06F86"/>
    <w:rsid w:val="00C06FB3"/>
    <w:rsid w:val="00C07038"/>
    <w:rsid w:val="00C07226"/>
    <w:rsid w:val="00C073A9"/>
    <w:rsid w:val="00C074EA"/>
    <w:rsid w:val="00C07859"/>
    <w:rsid w:val="00C1003E"/>
    <w:rsid w:val="00C1052D"/>
    <w:rsid w:val="00C10B30"/>
    <w:rsid w:val="00C10BBD"/>
    <w:rsid w:val="00C10F97"/>
    <w:rsid w:val="00C11152"/>
    <w:rsid w:val="00C11615"/>
    <w:rsid w:val="00C11680"/>
    <w:rsid w:val="00C116CA"/>
    <w:rsid w:val="00C117AD"/>
    <w:rsid w:val="00C11871"/>
    <w:rsid w:val="00C11996"/>
    <w:rsid w:val="00C125F6"/>
    <w:rsid w:val="00C12F9E"/>
    <w:rsid w:val="00C130D0"/>
    <w:rsid w:val="00C132EA"/>
    <w:rsid w:val="00C13309"/>
    <w:rsid w:val="00C13543"/>
    <w:rsid w:val="00C138E9"/>
    <w:rsid w:val="00C13B25"/>
    <w:rsid w:val="00C13B42"/>
    <w:rsid w:val="00C13D61"/>
    <w:rsid w:val="00C13D9B"/>
    <w:rsid w:val="00C142E4"/>
    <w:rsid w:val="00C14354"/>
    <w:rsid w:val="00C14B6A"/>
    <w:rsid w:val="00C14C34"/>
    <w:rsid w:val="00C14FB8"/>
    <w:rsid w:val="00C151CB"/>
    <w:rsid w:val="00C15A01"/>
    <w:rsid w:val="00C15C9D"/>
    <w:rsid w:val="00C15D66"/>
    <w:rsid w:val="00C15E11"/>
    <w:rsid w:val="00C162A5"/>
    <w:rsid w:val="00C164D8"/>
    <w:rsid w:val="00C16B00"/>
    <w:rsid w:val="00C16E17"/>
    <w:rsid w:val="00C170AF"/>
    <w:rsid w:val="00C170F6"/>
    <w:rsid w:val="00C17346"/>
    <w:rsid w:val="00C17359"/>
    <w:rsid w:val="00C1739F"/>
    <w:rsid w:val="00C17502"/>
    <w:rsid w:val="00C175C6"/>
    <w:rsid w:val="00C17A07"/>
    <w:rsid w:val="00C17C2E"/>
    <w:rsid w:val="00C17F74"/>
    <w:rsid w:val="00C200F5"/>
    <w:rsid w:val="00C2064B"/>
    <w:rsid w:val="00C2081B"/>
    <w:rsid w:val="00C20A24"/>
    <w:rsid w:val="00C2137E"/>
    <w:rsid w:val="00C21894"/>
    <w:rsid w:val="00C21D68"/>
    <w:rsid w:val="00C21DF0"/>
    <w:rsid w:val="00C21E9D"/>
    <w:rsid w:val="00C221D7"/>
    <w:rsid w:val="00C2238F"/>
    <w:rsid w:val="00C22450"/>
    <w:rsid w:val="00C22938"/>
    <w:rsid w:val="00C22CAA"/>
    <w:rsid w:val="00C2338C"/>
    <w:rsid w:val="00C2353D"/>
    <w:rsid w:val="00C23BD9"/>
    <w:rsid w:val="00C23E73"/>
    <w:rsid w:val="00C24111"/>
    <w:rsid w:val="00C24463"/>
    <w:rsid w:val="00C24648"/>
    <w:rsid w:val="00C24F8E"/>
    <w:rsid w:val="00C25654"/>
    <w:rsid w:val="00C25837"/>
    <w:rsid w:val="00C25905"/>
    <w:rsid w:val="00C25A0C"/>
    <w:rsid w:val="00C25E1B"/>
    <w:rsid w:val="00C25F08"/>
    <w:rsid w:val="00C25F79"/>
    <w:rsid w:val="00C2606D"/>
    <w:rsid w:val="00C26294"/>
    <w:rsid w:val="00C26D33"/>
    <w:rsid w:val="00C26D55"/>
    <w:rsid w:val="00C27355"/>
    <w:rsid w:val="00C2749A"/>
    <w:rsid w:val="00C27892"/>
    <w:rsid w:val="00C27D3E"/>
    <w:rsid w:val="00C3001E"/>
    <w:rsid w:val="00C30041"/>
    <w:rsid w:val="00C30179"/>
    <w:rsid w:val="00C30290"/>
    <w:rsid w:val="00C3041F"/>
    <w:rsid w:val="00C30620"/>
    <w:rsid w:val="00C30844"/>
    <w:rsid w:val="00C309B6"/>
    <w:rsid w:val="00C30E48"/>
    <w:rsid w:val="00C30F5D"/>
    <w:rsid w:val="00C3108D"/>
    <w:rsid w:val="00C31202"/>
    <w:rsid w:val="00C314E5"/>
    <w:rsid w:val="00C32230"/>
    <w:rsid w:val="00C32257"/>
    <w:rsid w:val="00C3256B"/>
    <w:rsid w:val="00C32625"/>
    <w:rsid w:val="00C32D5C"/>
    <w:rsid w:val="00C32ED3"/>
    <w:rsid w:val="00C339B2"/>
    <w:rsid w:val="00C33A73"/>
    <w:rsid w:val="00C33A7F"/>
    <w:rsid w:val="00C33A8B"/>
    <w:rsid w:val="00C33F6A"/>
    <w:rsid w:val="00C33FD1"/>
    <w:rsid w:val="00C3403A"/>
    <w:rsid w:val="00C341A3"/>
    <w:rsid w:val="00C341B8"/>
    <w:rsid w:val="00C34550"/>
    <w:rsid w:val="00C34B3C"/>
    <w:rsid w:val="00C355D6"/>
    <w:rsid w:val="00C35623"/>
    <w:rsid w:val="00C35EFE"/>
    <w:rsid w:val="00C362E6"/>
    <w:rsid w:val="00C3667C"/>
    <w:rsid w:val="00C369DA"/>
    <w:rsid w:val="00C36A74"/>
    <w:rsid w:val="00C36AAF"/>
    <w:rsid w:val="00C36C21"/>
    <w:rsid w:val="00C36FAB"/>
    <w:rsid w:val="00C37580"/>
    <w:rsid w:val="00C37DDF"/>
    <w:rsid w:val="00C37E50"/>
    <w:rsid w:val="00C37EA9"/>
    <w:rsid w:val="00C40127"/>
    <w:rsid w:val="00C4015B"/>
    <w:rsid w:val="00C40496"/>
    <w:rsid w:val="00C40679"/>
    <w:rsid w:val="00C406C5"/>
    <w:rsid w:val="00C4072B"/>
    <w:rsid w:val="00C40D09"/>
    <w:rsid w:val="00C40ECD"/>
    <w:rsid w:val="00C41584"/>
    <w:rsid w:val="00C41C39"/>
    <w:rsid w:val="00C41E42"/>
    <w:rsid w:val="00C41F02"/>
    <w:rsid w:val="00C4202F"/>
    <w:rsid w:val="00C420BC"/>
    <w:rsid w:val="00C420D0"/>
    <w:rsid w:val="00C42550"/>
    <w:rsid w:val="00C428DA"/>
    <w:rsid w:val="00C42B2C"/>
    <w:rsid w:val="00C42D05"/>
    <w:rsid w:val="00C43A4A"/>
    <w:rsid w:val="00C43D1E"/>
    <w:rsid w:val="00C43F97"/>
    <w:rsid w:val="00C4405D"/>
    <w:rsid w:val="00C440C0"/>
    <w:rsid w:val="00C4485D"/>
    <w:rsid w:val="00C45036"/>
    <w:rsid w:val="00C451C6"/>
    <w:rsid w:val="00C452CC"/>
    <w:rsid w:val="00C454D9"/>
    <w:rsid w:val="00C456C3"/>
    <w:rsid w:val="00C45924"/>
    <w:rsid w:val="00C45D8B"/>
    <w:rsid w:val="00C45DAC"/>
    <w:rsid w:val="00C460C5"/>
    <w:rsid w:val="00C46182"/>
    <w:rsid w:val="00C4624E"/>
    <w:rsid w:val="00C466E0"/>
    <w:rsid w:val="00C46B62"/>
    <w:rsid w:val="00C46D88"/>
    <w:rsid w:val="00C472CE"/>
    <w:rsid w:val="00C4740A"/>
    <w:rsid w:val="00C47440"/>
    <w:rsid w:val="00C477E0"/>
    <w:rsid w:val="00C47A86"/>
    <w:rsid w:val="00C47B9C"/>
    <w:rsid w:val="00C47CD6"/>
    <w:rsid w:val="00C503D0"/>
    <w:rsid w:val="00C50490"/>
    <w:rsid w:val="00C50770"/>
    <w:rsid w:val="00C50CBB"/>
    <w:rsid w:val="00C5140A"/>
    <w:rsid w:val="00C517C9"/>
    <w:rsid w:val="00C51D06"/>
    <w:rsid w:val="00C51DC7"/>
    <w:rsid w:val="00C5246B"/>
    <w:rsid w:val="00C52538"/>
    <w:rsid w:val="00C525D5"/>
    <w:rsid w:val="00C52604"/>
    <w:rsid w:val="00C5262C"/>
    <w:rsid w:val="00C52E14"/>
    <w:rsid w:val="00C530B3"/>
    <w:rsid w:val="00C534E6"/>
    <w:rsid w:val="00C5353C"/>
    <w:rsid w:val="00C53F35"/>
    <w:rsid w:val="00C54093"/>
    <w:rsid w:val="00C54431"/>
    <w:rsid w:val="00C54653"/>
    <w:rsid w:val="00C54A63"/>
    <w:rsid w:val="00C55066"/>
    <w:rsid w:val="00C550A3"/>
    <w:rsid w:val="00C5510C"/>
    <w:rsid w:val="00C55552"/>
    <w:rsid w:val="00C5567E"/>
    <w:rsid w:val="00C556B0"/>
    <w:rsid w:val="00C55754"/>
    <w:rsid w:val="00C558E4"/>
    <w:rsid w:val="00C559E3"/>
    <w:rsid w:val="00C55DFB"/>
    <w:rsid w:val="00C55E5C"/>
    <w:rsid w:val="00C56214"/>
    <w:rsid w:val="00C56608"/>
    <w:rsid w:val="00C56B3B"/>
    <w:rsid w:val="00C56E0F"/>
    <w:rsid w:val="00C571BF"/>
    <w:rsid w:val="00C5754D"/>
    <w:rsid w:val="00C5785A"/>
    <w:rsid w:val="00C57E45"/>
    <w:rsid w:val="00C60687"/>
    <w:rsid w:val="00C61380"/>
    <w:rsid w:val="00C615CF"/>
    <w:rsid w:val="00C6178F"/>
    <w:rsid w:val="00C61866"/>
    <w:rsid w:val="00C6210A"/>
    <w:rsid w:val="00C6225B"/>
    <w:rsid w:val="00C623D4"/>
    <w:rsid w:val="00C6261F"/>
    <w:rsid w:val="00C62F02"/>
    <w:rsid w:val="00C630E0"/>
    <w:rsid w:val="00C642D8"/>
    <w:rsid w:val="00C643BE"/>
    <w:rsid w:val="00C648C7"/>
    <w:rsid w:val="00C6528C"/>
    <w:rsid w:val="00C659EB"/>
    <w:rsid w:val="00C663A6"/>
    <w:rsid w:val="00C66637"/>
    <w:rsid w:val="00C66C7A"/>
    <w:rsid w:val="00C66D56"/>
    <w:rsid w:val="00C6705C"/>
    <w:rsid w:val="00C6790F"/>
    <w:rsid w:val="00C67BA8"/>
    <w:rsid w:val="00C67C7E"/>
    <w:rsid w:val="00C7056B"/>
    <w:rsid w:val="00C7128B"/>
    <w:rsid w:val="00C71A23"/>
    <w:rsid w:val="00C71DC8"/>
    <w:rsid w:val="00C7203A"/>
    <w:rsid w:val="00C720CD"/>
    <w:rsid w:val="00C72636"/>
    <w:rsid w:val="00C7284F"/>
    <w:rsid w:val="00C72B6F"/>
    <w:rsid w:val="00C72EF8"/>
    <w:rsid w:val="00C73734"/>
    <w:rsid w:val="00C73EAD"/>
    <w:rsid w:val="00C73EE1"/>
    <w:rsid w:val="00C745CE"/>
    <w:rsid w:val="00C748BF"/>
    <w:rsid w:val="00C74BD9"/>
    <w:rsid w:val="00C74F8F"/>
    <w:rsid w:val="00C74FD9"/>
    <w:rsid w:val="00C759FD"/>
    <w:rsid w:val="00C75B1B"/>
    <w:rsid w:val="00C75CAD"/>
    <w:rsid w:val="00C760B9"/>
    <w:rsid w:val="00C762B7"/>
    <w:rsid w:val="00C7635A"/>
    <w:rsid w:val="00C76530"/>
    <w:rsid w:val="00C7719E"/>
    <w:rsid w:val="00C77274"/>
    <w:rsid w:val="00C774BA"/>
    <w:rsid w:val="00C77A2A"/>
    <w:rsid w:val="00C77E38"/>
    <w:rsid w:val="00C800CC"/>
    <w:rsid w:val="00C80A71"/>
    <w:rsid w:val="00C80A88"/>
    <w:rsid w:val="00C80ABC"/>
    <w:rsid w:val="00C80B66"/>
    <w:rsid w:val="00C80E1B"/>
    <w:rsid w:val="00C811AC"/>
    <w:rsid w:val="00C819A7"/>
    <w:rsid w:val="00C81C65"/>
    <w:rsid w:val="00C81CE1"/>
    <w:rsid w:val="00C8222B"/>
    <w:rsid w:val="00C82577"/>
    <w:rsid w:val="00C82665"/>
    <w:rsid w:val="00C82712"/>
    <w:rsid w:val="00C82739"/>
    <w:rsid w:val="00C82AB8"/>
    <w:rsid w:val="00C82B2D"/>
    <w:rsid w:val="00C82BBA"/>
    <w:rsid w:val="00C836CC"/>
    <w:rsid w:val="00C8371E"/>
    <w:rsid w:val="00C837FD"/>
    <w:rsid w:val="00C83A42"/>
    <w:rsid w:val="00C83E0F"/>
    <w:rsid w:val="00C84086"/>
    <w:rsid w:val="00C840E5"/>
    <w:rsid w:val="00C845B0"/>
    <w:rsid w:val="00C84961"/>
    <w:rsid w:val="00C84983"/>
    <w:rsid w:val="00C8498B"/>
    <w:rsid w:val="00C84B24"/>
    <w:rsid w:val="00C852B0"/>
    <w:rsid w:val="00C85C83"/>
    <w:rsid w:val="00C85C92"/>
    <w:rsid w:val="00C85CA1"/>
    <w:rsid w:val="00C86016"/>
    <w:rsid w:val="00C86345"/>
    <w:rsid w:val="00C87179"/>
    <w:rsid w:val="00C871A2"/>
    <w:rsid w:val="00C87265"/>
    <w:rsid w:val="00C874F6"/>
    <w:rsid w:val="00C87D05"/>
    <w:rsid w:val="00C87E46"/>
    <w:rsid w:val="00C87EAA"/>
    <w:rsid w:val="00C900F7"/>
    <w:rsid w:val="00C90471"/>
    <w:rsid w:val="00C9057E"/>
    <w:rsid w:val="00C91028"/>
    <w:rsid w:val="00C9156D"/>
    <w:rsid w:val="00C919F5"/>
    <w:rsid w:val="00C91A8A"/>
    <w:rsid w:val="00C91B1A"/>
    <w:rsid w:val="00C91FA9"/>
    <w:rsid w:val="00C925D2"/>
    <w:rsid w:val="00C928E0"/>
    <w:rsid w:val="00C9298A"/>
    <w:rsid w:val="00C92F04"/>
    <w:rsid w:val="00C93137"/>
    <w:rsid w:val="00C9322A"/>
    <w:rsid w:val="00C9335C"/>
    <w:rsid w:val="00C9393B"/>
    <w:rsid w:val="00C93ADF"/>
    <w:rsid w:val="00C93C54"/>
    <w:rsid w:val="00C9411C"/>
    <w:rsid w:val="00C94413"/>
    <w:rsid w:val="00C94884"/>
    <w:rsid w:val="00C948BA"/>
    <w:rsid w:val="00C94A0F"/>
    <w:rsid w:val="00C94B12"/>
    <w:rsid w:val="00C95504"/>
    <w:rsid w:val="00C95D6C"/>
    <w:rsid w:val="00C95F40"/>
    <w:rsid w:val="00C95FA6"/>
    <w:rsid w:val="00C96175"/>
    <w:rsid w:val="00C96292"/>
    <w:rsid w:val="00C96505"/>
    <w:rsid w:val="00C96BDE"/>
    <w:rsid w:val="00C96F3F"/>
    <w:rsid w:val="00C970C3"/>
    <w:rsid w:val="00C974D6"/>
    <w:rsid w:val="00C9758A"/>
    <w:rsid w:val="00C975DD"/>
    <w:rsid w:val="00C9761C"/>
    <w:rsid w:val="00CA012A"/>
    <w:rsid w:val="00CA036F"/>
    <w:rsid w:val="00CA075E"/>
    <w:rsid w:val="00CA0792"/>
    <w:rsid w:val="00CA0858"/>
    <w:rsid w:val="00CA0C88"/>
    <w:rsid w:val="00CA0FD9"/>
    <w:rsid w:val="00CA1219"/>
    <w:rsid w:val="00CA14DA"/>
    <w:rsid w:val="00CA169F"/>
    <w:rsid w:val="00CA1714"/>
    <w:rsid w:val="00CA1A4F"/>
    <w:rsid w:val="00CA1C5A"/>
    <w:rsid w:val="00CA1D43"/>
    <w:rsid w:val="00CA1DA5"/>
    <w:rsid w:val="00CA1E5E"/>
    <w:rsid w:val="00CA1E71"/>
    <w:rsid w:val="00CA205A"/>
    <w:rsid w:val="00CA232B"/>
    <w:rsid w:val="00CA23CE"/>
    <w:rsid w:val="00CA26F5"/>
    <w:rsid w:val="00CA2ACD"/>
    <w:rsid w:val="00CA2EF7"/>
    <w:rsid w:val="00CA33D6"/>
    <w:rsid w:val="00CA3B5C"/>
    <w:rsid w:val="00CA40F0"/>
    <w:rsid w:val="00CA4530"/>
    <w:rsid w:val="00CA4554"/>
    <w:rsid w:val="00CA4586"/>
    <w:rsid w:val="00CA4A56"/>
    <w:rsid w:val="00CA4AF5"/>
    <w:rsid w:val="00CA4D4F"/>
    <w:rsid w:val="00CA5255"/>
    <w:rsid w:val="00CA557B"/>
    <w:rsid w:val="00CA5689"/>
    <w:rsid w:val="00CA593F"/>
    <w:rsid w:val="00CA5C4A"/>
    <w:rsid w:val="00CA5C60"/>
    <w:rsid w:val="00CA5CD9"/>
    <w:rsid w:val="00CA610D"/>
    <w:rsid w:val="00CA6154"/>
    <w:rsid w:val="00CA61C9"/>
    <w:rsid w:val="00CA625B"/>
    <w:rsid w:val="00CA646D"/>
    <w:rsid w:val="00CA69D8"/>
    <w:rsid w:val="00CA6F44"/>
    <w:rsid w:val="00CA73EC"/>
    <w:rsid w:val="00CA750A"/>
    <w:rsid w:val="00CA760A"/>
    <w:rsid w:val="00CA796C"/>
    <w:rsid w:val="00CA79E1"/>
    <w:rsid w:val="00CA7E46"/>
    <w:rsid w:val="00CB0349"/>
    <w:rsid w:val="00CB0366"/>
    <w:rsid w:val="00CB04D7"/>
    <w:rsid w:val="00CB06A6"/>
    <w:rsid w:val="00CB0970"/>
    <w:rsid w:val="00CB0AAB"/>
    <w:rsid w:val="00CB0C80"/>
    <w:rsid w:val="00CB0C89"/>
    <w:rsid w:val="00CB120E"/>
    <w:rsid w:val="00CB1292"/>
    <w:rsid w:val="00CB1B45"/>
    <w:rsid w:val="00CB1DD9"/>
    <w:rsid w:val="00CB2489"/>
    <w:rsid w:val="00CB2519"/>
    <w:rsid w:val="00CB3050"/>
    <w:rsid w:val="00CB32DF"/>
    <w:rsid w:val="00CB3324"/>
    <w:rsid w:val="00CB38FE"/>
    <w:rsid w:val="00CB3FA2"/>
    <w:rsid w:val="00CB4237"/>
    <w:rsid w:val="00CB4B63"/>
    <w:rsid w:val="00CB4BA2"/>
    <w:rsid w:val="00CB4F13"/>
    <w:rsid w:val="00CB5375"/>
    <w:rsid w:val="00CB538D"/>
    <w:rsid w:val="00CB5901"/>
    <w:rsid w:val="00CB5EC2"/>
    <w:rsid w:val="00CB61C0"/>
    <w:rsid w:val="00CB6F19"/>
    <w:rsid w:val="00CB6F67"/>
    <w:rsid w:val="00CB7266"/>
    <w:rsid w:val="00CB760C"/>
    <w:rsid w:val="00CB782B"/>
    <w:rsid w:val="00CB79FB"/>
    <w:rsid w:val="00CB7BD7"/>
    <w:rsid w:val="00CB7C57"/>
    <w:rsid w:val="00CB7D04"/>
    <w:rsid w:val="00CB7D0B"/>
    <w:rsid w:val="00CC007A"/>
    <w:rsid w:val="00CC00A4"/>
    <w:rsid w:val="00CC03CF"/>
    <w:rsid w:val="00CC077C"/>
    <w:rsid w:val="00CC07CB"/>
    <w:rsid w:val="00CC0B2F"/>
    <w:rsid w:val="00CC0B39"/>
    <w:rsid w:val="00CC1070"/>
    <w:rsid w:val="00CC1443"/>
    <w:rsid w:val="00CC1BC4"/>
    <w:rsid w:val="00CC1D79"/>
    <w:rsid w:val="00CC20B7"/>
    <w:rsid w:val="00CC2265"/>
    <w:rsid w:val="00CC226E"/>
    <w:rsid w:val="00CC2BB6"/>
    <w:rsid w:val="00CC322F"/>
    <w:rsid w:val="00CC3667"/>
    <w:rsid w:val="00CC369D"/>
    <w:rsid w:val="00CC36FC"/>
    <w:rsid w:val="00CC3D51"/>
    <w:rsid w:val="00CC4073"/>
    <w:rsid w:val="00CC4180"/>
    <w:rsid w:val="00CC4DBC"/>
    <w:rsid w:val="00CC523D"/>
    <w:rsid w:val="00CC55BC"/>
    <w:rsid w:val="00CC59C6"/>
    <w:rsid w:val="00CC5A59"/>
    <w:rsid w:val="00CC5E19"/>
    <w:rsid w:val="00CC6B77"/>
    <w:rsid w:val="00CC6CD9"/>
    <w:rsid w:val="00CC72E6"/>
    <w:rsid w:val="00CC72F0"/>
    <w:rsid w:val="00CC7927"/>
    <w:rsid w:val="00CC7E9D"/>
    <w:rsid w:val="00CC7F27"/>
    <w:rsid w:val="00CD015D"/>
    <w:rsid w:val="00CD044A"/>
    <w:rsid w:val="00CD082C"/>
    <w:rsid w:val="00CD093A"/>
    <w:rsid w:val="00CD0D3D"/>
    <w:rsid w:val="00CD0D85"/>
    <w:rsid w:val="00CD15A9"/>
    <w:rsid w:val="00CD201A"/>
    <w:rsid w:val="00CD2205"/>
    <w:rsid w:val="00CD2230"/>
    <w:rsid w:val="00CD22AE"/>
    <w:rsid w:val="00CD22D4"/>
    <w:rsid w:val="00CD22E1"/>
    <w:rsid w:val="00CD2BC9"/>
    <w:rsid w:val="00CD2D7E"/>
    <w:rsid w:val="00CD2EDA"/>
    <w:rsid w:val="00CD3A1F"/>
    <w:rsid w:val="00CD3BD7"/>
    <w:rsid w:val="00CD3C25"/>
    <w:rsid w:val="00CD3C76"/>
    <w:rsid w:val="00CD4353"/>
    <w:rsid w:val="00CD44C1"/>
    <w:rsid w:val="00CD4861"/>
    <w:rsid w:val="00CD4AA0"/>
    <w:rsid w:val="00CD4BB0"/>
    <w:rsid w:val="00CD5112"/>
    <w:rsid w:val="00CD584F"/>
    <w:rsid w:val="00CD5A6D"/>
    <w:rsid w:val="00CD6182"/>
    <w:rsid w:val="00CD6234"/>
    <w:rsid w:val="00CD6AFE"/>
    <w:rsid w:val="00CD6D0B"/>
    <w:rsid w:val="00CD74BA"/>
    <w:rsid w:val="00CD78D2"/>
    <w:rsid w:val="00CD7C83"/>
    <w:rsid w:val="00CD7E8E"/>
    <w:rsid w:val="00CE02B2"/>
    <w:rsid w:val="00CE0830"/>
    <w:rsid w:val="00CE0887"/>
    <w:rsid w:val="00CE0997"/>
    <w:rsid w:val="00CE0AF8"/>
    <w:rsid w:val="00CE0B42"/>
    <w:rsid w:val="00CE0B4A"/>
    <w:rsid w:val="00CE0CD1"/>
    <w:rsid w:val="00CE1203"/>
    <w:rsid w:val="00CE17CD"/>
    <w:rsid w:val="00CE1AF3"/>
    <w:rsid w:val="00CE1E9C"/>
    <w:rsid w:val="00CE227A"/>
    <w:rsid w:val="00CE23B9"/>
    <w:rsid w:val="00CE241A"/>
    <w:rsid w:val="00CE270B"/>
    <w:rsid w:val="00CE279B"/>
    <w:rsid w:val="00CE2E2F"/>
    <w:rsid w:val="00CE2F8E"/>
    <w:rsid w:val="00CE34BF"/>
    <w:rsid w:val="00CE362B"/>
    <w:rsid w:val="00CE384F"/>
    <w:rsid w:val="00CE3D3E"/>
    <w:rsid w:val="00CE3F11"/>
    <w:rsid w:val="00CE3FA5"/>
    <w:rsid w:val="00CE4205"/>
    <w:rsid w:val="00CE42C2"/>
    <w:rsid w:val="00CE4659"/>
    <w:rsid w:val="00CE471E"/>
    <w:rsid w:val="00CE47E0"/>
    <w:rsid w:val="00CE4E5B"/>
    <w:rsid w:val="00CE4F9C"/>
    <w:rsid w:val="00CE4FBF"/>
    <w:rsid w:val="00CE5099"/>
    <w:rsid w:val="00CE58E4"/>
    <w:rsid w:val="00CE5CB6"/>
    <w:rsid w:val="00CE62A0"/>
    <w:rsid w:val="00CE63A3"/>
    <w:rsid w:val="00CE6690"/>
    <w:rsid w:val="00CE6A91"/>
    <w:rsid w:val="00CE6B5B"/>
    <w:rsid w:val="00CE76C5"/>
    <w:rsid w:val="00CE78A2"/>
    <w:rsid w:val="00CE7D74"/>
    <w:rsid w:val="00CF028A"/>
    <w:rsid w:val="00CF0872"/>
    <w:rsid w:val="00CF0930"/>
    <w:rsid w:val="00CF0D94"/>
    <w:rsid w:val="00CF0DA7"/>
    <w:rsid w:val="00CF0EDA"/>
    <w:rsid w:val="00CF114E"/>
    <w:rsid w:val="00CF1318"/>
    <w:rsid w:val="00CF13FF"/>
    <w:rsid w:val="00CF142B"/>
    <w:rsid w:val="00CF16C0"/>
    <w:rsid w:val="00CF2435"/>
    <w:rsid w:val="00CF24A2"/>
    <w:rsid w:val="00CF2512"/>
    <w:rsid w:val="00CF2668"/>
    <w:rsid w:val="00CF285F"/>
    <w:rsid w:val="00CF2D58"/>
    <w:rsid w:val="00CF304B"/>
    <w:rsid w:val="00CF309C"/>
    <w:rsid w:val="00CF3270"/>
    <w:rsid w:val="00CF3601"/>
    <w:rsid w:val="00CF3DA4"/>
    <w:rsid w:val="00CF3DC6"/>
    <w:rsid w:val="00CF3ECF"/>
    <w:rsid w:val="00CF3ED6"/>
    <w:rsid w:val="00CF3FAF"/>
    <w:rsid w:val="00CF42F7"/>
    <w:rsid w:val="00CF4547"/>
    <w:rsid w:val="00CF4AD6"/>
    <w:rsid w:val="00CF4D36"/>
    <w:rsid w:val="00CF4D55"/>
    <w:rsid w:val="00CF5104"/>
    <w:rsid w:val="00CF516C"/>
    <w:rsid w:val="00CF5657"/>
    <w:rsid w:val="00CF58AE"/>
    <w:rsid w:val="00CF58E1"/>
    <w:rsid w:val="00CF5F05"/>
    <w:rsid w:val="00CF61BA"/>
    <w:rsid w:val="00CF6AAB"/>
    <w:rsid w:val="00CF6BE3"/>
    <w:rsid w:val="00CF6BE5"/>
    <w:rsid w:val="00CF7581"/>
    <w:rsid w:val="00CF75B2"/>
    <w:rsid w:val="00CF766C"/>
    <w:rsid w:val="00CF7FBC"/>
    <w:rsid w:val="00D00089"/>
    <w:rsid w:val="00D001D7"/>
    <w:rsid w:val="00D0025B"/>
    <w:rsid w:val="00D003ED"/>
    <w:rsid w:val="00D008CF"/>
    <w:rsid w:val="00D00910"/>
    <w:rsid w:val="00D00D55"/>
    <w:rsid w:val="00D00FD3"/>
    <w:rsid w:val="00D012C6"/>
    <w:rsid w:val="00D01A02"/>
    <w:rsid w:val="00D01B1C"/>
    <w:rsid w:val="00D02086"/>
    <w:rsid w:val="00D02555"/>
    <w:rsid w:val="00D029D8"/>
    <w:rsid w:val="00D02CC4"/>
    <w:rsid w:val="00D032F2"/>
    <w:rsid w:val="00D0339C"/>
    <w:rsid w:val="00D03435"/>
    <w:rsid w:val="00D037C0"/>
    <w:rsid w:val="00D03946"/>
    <w:rsid w:val="00D0394F"/>
    <w:rsid w:val="00D03ADC"/>
    <w:rsid w:val="00D03D58"/>
    <w:rsid w:val="00D03F12"/>
    <w:rsid w:val="00D03FF7"/>
    <w:rsid w:val="00D041D6"/>
    <w:rsid w:val="00D04CAE"/>
    <w:rsid w:val="00D04D17"/>
    <w:rsid w:val="00D04F5D"/>
    <w:rsid w:val="00D051F7"/>
    <w:rsid w:val="00D05273"/>
    <w:rsid w:val="00D052CD"/>
    <w:rsid w:val="00D055E2"/>
    <w:rsid w:val="00D0573D"/>
    <w:rsid w:val="00D05803"/>
    <w:rsid w:val="00D05806"/>
    <w:rsid w:val="00D061ED"/>
    <w:rsid w:val="00D06293"/>
    <w:rsid w:val="00D06453"/>
    <w:rsid w:val="00D06790"/>
    <w:rsid w:val="00D06835"/>
    <w:rsid w:val="00D06D96"/>
    <w:rsid w:val="00D06E59"/>
    <w:rsid w:val="00D0716D"/>
    <w:rsid w:val="00D0729C"/>
    <w:rsid w:val="00D072F5"/>
    <w:rsid w:val="00D0758D"/>
    <w:rsid w:val="00D07656"/>
    <w:rsid w:val="00D100BE"/>
    <w:rsid w:val="00D10219"/>
    <w:rsid w:val="00D103C7"/>
    <w:rsid w:val="00D103CB"/>
    <w:rsid w:val="00D10659"/>
    <w:rsid w:val="00D1093B"/>
    <w:rsid w:val="00D10A78"/>
    <w:rsid w:val="00D10B75"/>
    <w:rsid w:val="00D10BF0"/>
    <w:rsid w:val="00D10E9A"/>
    <w:rsid w:val="00D11214"/>
    <w:rsid w:val="00D11EA9"/>
    <w:rsid w:val="00D12288"/>
    <w:rsid w:val="00D12F6D"/>
    <w:rsid w:val="00D139EF"/>
    <w:rsid w:val="00D13D3E"/>
    <w:rsid w:val="00D13F2F"/>
    <w:rsid w:val="00D13FCA"/>
    <w:rsid w:val="00D1428A"/>
    <w:rsid w:val="00D14301"/>
    <w:rsid w:val="00D14557"/>
    <w:rsid w:val="00D14612"/>
    <w:rsid w:val="00D148C2"/>
    <w:rsid w:val="00D14E36"/>
    <w:rsid w:val="00D152D2"/>
    <w:rsid w:val="00D153B7"/>
    <w:rsid w:val="00D1551D"/>
    <w:rsid w:val="00D15BCA"/>
    <w:rsid w:val="00D15C0E"/>
    <w:rsid w:val="00D15D33"/>
    <w:rsid w:val="00D15FC8"/>
    <w:rsid w:val="00D1609E"/>
    <w:rsid w:val="00D16432"/>
    <w:rsid w:val="00D164B8"/>
    <w:rsid w:val="00D16A3E"/>
    <w:rsid w:val="00D16C46"/>
    <w:rsid w:val="00D1718B"/>
    <w:rsid w:val="00D175AF"/>
    <w:rsid w:val="00D17635"/>
    <w:rsid w:val="00D17900"/>
    <w:rsid w:val="00D17999"/>
    <w:rsid w:val="00D179C3"/>
    <w:rsid w:val="00D17BAC"/>
    <w:rsid w:val="00D17BF0"/>
    <w:rsid w:val="00D20618"/>
    <w:rsid w:val="00D20665"/>
    <w:rsid w:val="00D20805"/>
    <w:rsid w:val="00D21CD1"/>
    <w:rsid w:val="00D21FEF"/>
    <w:rsid w:val="00D22A46"/>
    <w:rsid w:val="00D22EA4"/>
    <w:rsid w:val="00D22F1E"/>
    <w:rsid w:val="00D2302F"/>
    <w:rsid w:val="00D2339F"/>
    <w:rsid w:val="00D23510"/>
    <w:rsid w:val="00D2356F"/>
    <w:rsid w:val="00D236F0"/>
    <w:rsid w:val="00D239AE"/>
    <w:rsid w:val="00D23D47"/>
    <w:rsid w:val="00D23D9C"/>
    <w:rsid w:val="00D23F59"/>
    <w:rsid w:val="00D240CF"/>
    <w:rsid w:val="00D241FE"/>
    <w:rsid w:val="00D24375"/>
    <w:rsid w:val="00D248BF"/>
    <w:rsid w:val="00D24AD7"/>
    <w:rsid w:val="00D251D4"/>
    <w:rsid w:val="00D25397"/>
    <w:rsid w:val="00D2539E"/>
    <w:rsid w:val="00D255DB"/>
    <w:rsid w:val="00D25A59"/>
    <w:rsid w:val="00D25ED6"/>
    <w:rsid w:val="00D26112"/>
    <w:rsid w:val="00D267DF"/>
    <w:rsid w:val="00D269FD"/>
    <w:rsid w:val="00D26DFA"/>
    <w:rsid w:val="00D27D89"/>
    <w:rsid w:val="00D27E80"/>
    <w:rsid w:val="00D27EF0"/>
    <w:rsid w:val="00D3043A"/>
    <w:rsid w:val="00D30634"/>
    <w:rsid w:val="00D30B68"/>
    <w:rsid w:val="00D30C97"/>
    <w:rsid w:val="00D30EAD"/>
    <w:rsid w:val="00D312A4"/>
    <w:rsid w:val="00D31B4C"/>
    <w:rsid w:val="00D31D41"/>
    <w:rsid w:val="00D322DE"/>
    <w:rsid w:val="00D32B95"/>
    <w:rsid w:val="00D33374"/>
    <w:rsid w:val="00D33377"/>
    <w:rsid w:val="00D33563"/>
    <w:rsid w:val="00D33579"/>
    <w:rsid w:val="00D33791"/>
    <w:rsid w:val="00D33AD5"/>
    <w:rsid w:val="00D34391"/>
    <w:rsid w:val="00D344A5"/>
    <w:rsid w:val="00D34908"/>
    <w:rsid w:val="00D34B2B"/>
    <w:rsid w:val="00D34E13"/>
    <w:rsid w:val="00D3536D"/>
    <w:rsid w:val="00D356A2"/>
    <w:rsid w:val="00D356CF"/>
    <w:rsid w:val="00D357D0"/>
    <w:rsid w:val="00D35B62"/>
    <w:rsid w:val="00D36270"/>
    <w:rsid w:val="00D3677C"/>
    <w:rsid w:val="00D36873"/>
    <w:rsid w:val="00D36B90"/>
    <w:rsid w:val="00D36CF0"/>
    <w:rsid w:val="00D36E6E"/>
    <w:rsid w:val="00D37053"/>
    <w:rsid w:val="00D370DE"/>
    <w:rsid w:val="00D371A6"/>
    <w:rsid w:val="00D37260"/>
    <w:rsid w:val="00D374EF"/>
    <w:rsid w:val="00D401AA"/>
    <w:rsid w:val="00D40409"/>
    <w:rsid w:val="00D40C40"/>
    <w:rsid w:val="00D40D96"/>
    <w:rsid w:val="00D40FAA"/>
    <w:rsid w:val="00D414EA"/>
    <w:rsid w:val="00D41ADD"/>
    <w:rsid w:val="00D41E30"/>
    <w:rsid w:val="00D41FBA"/>
    <w:rsid w:val="00D4255F"/>
    <w:rsid w:val="00D425BE"/>
    <w:rsid w:val="00D426DD"/>
    <w:rsid w:val="00D427E1"/>
    <w:rsid w:val="00D42A7B"/>
    <w:rsid w:val="00D42C30"/>
    <w:rsid w:val="00D42F8D"/>
    <w:rsid w:val="00D43388"/>
    <w:rsid w:val="00D433A2"/>
    <w:rsid w:val="00D43614"/>
    <w:rsid w:val="00D43819"/>
    <w:rsid w:val="00D43D56"/>
    <w:rsid w:val="00D43F09"/>
    <w:rsid w:val="00D43F68"/>
    <w:rsid w:val="00D44644"/>
    <w:rsid w:val="00D4479D"/>
    <w:rsid w:val="00D44FDA"/>
    <w:rsid w:val="00D4506B"/>
    <w:rsid w:val="00D4508C"/>
    <w:rsid w:val="00D45215"/>
    <w:rsid w:val="00D46091"/>
    <w:rsid w:val="00D46846"/>
    <w:rsid w:val="00D46954"/>
    <w:rsid w:val="00D46CF9"/>
    <w:rsid w:val="00D46F56"/>
    <w:rsid w:val="00D471B9"/>
    <w:rsid w:val="00D4751B"/>
    <w:rsid w:val="00D47810"/>
    <w:rsid w:val="00D47BD2"/>
    <w:rsid w:val="00D47E0B"/>
    <w:rsid w:val="00D50EE1"/>
    <w:rsid w:val="00D511C9"/>
    <w:rsid w:val="00D512F7"/>
    <w:rsid w:val="00D5130B"/>
    <w:rsid w:val="00D51411"/>
    <w:rsid w:val="00D514DE"/>
    <w:rsid w:val="00D5183D"/>
    <w:rsid w:val="00D5188E"/>
    <w:rsid w:val="00D518B3"/>
    <w:rsid w:val="00D51F95"/>
    <w:rsid w:val="00D51FC3"/>
    <w:rsid w:val="00D520F5"/>
    <w:rsid w:val="00D52350"/>
    <w:rsid w:val="00D5292D"/>
    <w:rsid w:val="00D52BEF"/>
    <w:rsid w:val="00D52CE4"/>
    <w:rsid w:val="00D52F6D"/>
    <w:rsid w:val="00D53050"/>
    <w:rsid w:val="00D53496"/>
    <w:rsid w:val="00D534FE"/>
    <w:rsid w:val="00D5388B"/>
    <w:rsid w:val="00D538EF"/>
    <w:rsid w:val="00D53ACC"/>
    <w:rsid w:val="00D53DC5"/>
    <w:rsid w:val="00D5401C"/>
    <w:rsid w:val="00D542BD"/>
    <w:rsid w:val="00D5468A"/>
    <w:rsid w:val="00D5474F"/>
    <w:rsid w:val="00D54891"/>
    <w:rsid w:val="00D553DE"/>
    <w:rsid w:val="00D554D3"/>
    <w:rsid w:val="00D5565D"/>
    <w:rsid w:val="00D55672"/>
    <w:rsid w:val="00D558A9"/>
    <w:rsid w:val="00D55CAF"/>
    <w:rsid w:val="00D55CCB"/>
    <w:rsid w:val="00D55EEC"/>
    <w:rsid w:val="00D56052"/>
    <w:rsid w:val="00D56310"/>
    <w:rsid w:val="00D56421"/>
    <w:rsid w:val="00D5668F"/>
    <w:rsid w:val="00D5695A"/>
    <w:rsid w:val="00D56AF3"/>
    <w:rsid w:val="00D56DED"/>
    <w:rsid w:val="00D57262"/>
    <w:rsid w:val="00D572C7"/>
    <w:rsid w:val="00D572EC"/>
    <w:rsid w:val="00D57A5C"/>
    <w:rsid w:val="00D57B4A"/>
    <w:rsid w:val="00D57CF1"/>
    <w:rsid w:val="00D57D39"/>
    <w:rsid w:val="00D57E4A"/>
    <w:rsid w:val="00D57F4A"/>
    <w:rsid w:val="00D60097"/>
    <w:rsid w:val="00D60288"/>
    <w:rsid w:val="00D607B1"/>
    <w:rsid w:val="00D60812"/>
    <w:rsid w:val="00D60A3E"/>
    <w:rsid w:val="00D60F75"/>
    <w:rsid w:val="00D6108E"/>
    <w:rsid w:val="00D61168"/>
    <w:rsid w:val="00D61207"/>
    <w:rsid w:val="00D61232"/>
    <w:rsid w:val="00D6137D"/>
    <w:rsid w:val="00D61DC8"/>
    <w:rsid w:val="00D62184"/>
    <w:rsid w:val="00D62258"/>
    <w:rsid w:val="00D62278"/>
    <w:rsid w:val="00D625ED"/>
    <w:rsid w:val="00D62837"/>
    <w:rsid w:val="00D62857"/>
    <w:rsid w:val="00D6296F"/>
    <w:rsid w:val="00D6329A"/>
    <w:rsid w:val="00D63319"/>
    <w:rsid w:val="00D634EC"/>
    <w:rsid w:val="00D63756"/>
    <w:rsid w:val="00D63D08"/>
    <w:rsid w:val="00D64282"/>
    <w:rsid w:val="00D6430B"/>
    <w:rsid w:val="00D6445D"/>
    <w:rsid w:val="00D644C4"/>
    <w:rsid w:val="00D64DC2"/>
    <w:rsid w:val="00D64FA5"/>
    <w:rsid w:val="00D655F3"/>
    <w:rsid w:val="00D65728"/>
    <w:rsid w:val="00D66055"/>
    <w:rsid w:val="00D661F9"/>
    <w:rsid w:val="00D668B9"/>
    <w:rsid w:val="00D6722A"/>
    <w:rsid w:val="00D674EE"/>
    <w:rsid w:val="00D676B9"/>
    <w:rsid w:val="00D67C21"/>
    <w:rsid w:val="00D6F61D"/>
    <w:rsid w:val="00D70116"/>
    <w:rsid w:val="00D70F13"/>
    <w:rsid w:val="00D714E4"/>
    <w:rsid w:val="00D71963"/>
    <w:rsid w:val="00D71A9C"/>
    <w:rsid w:val="00D71BC3"/>
    <w:rsid w:val="00D72037"/>
    <w:rsid w:val="00D7205E"/>
    <w:rsid w:val="00D721E1"/>
    <w:rsid w:val="00D722CD"/>
    <w:rsid w:val="00D72768"/>
    <w:rsid w:val="00D727C6"/>
    <w:rsid w:val="00D728F2"/>
    <w:rsid w:val="00D7294E"/>
    <w:rsid w:val="00D72BFD"/>
    <w:rsid w:val="00D7304A"/>
    <w:rsid w:val="00D732B6"/>
    <w:rsid w:val="00D7355A"/>
    <w:rsid w:val="00D73661"/>
    <w:rsid w:val="00D738DE"/>
    <w:rsid w:val="00D73980"/>
    <w:rsid w:val="00D73A09"/>
    <w:rsid w:val="00D73BD2"/>
    <w:rsid w:val="00D73C61"/>
    <w:rsid w:val="00D73EB1"/>
    <w:rsid w:val="00D740E8"/>
    <w:rsid w:val="00D741E2"/>
    <w:rsid w:val="00D7440B"/>
    <w:rsid w:val="00D744B3"/>
    <w:rsid w:val="00D7457F"/>
    <w:rsid w:val="00D747E4"/>
    <w:rsid w:val="00D7486F"/>
    <w:rsid w:val="00D74A76"/>
    <w:rsid w:val="00D74AB1"/>
    <w:rsid w:val="00D74F81"/>
    <w:rsid w:val="00D74FAC"/>
    <w:rsid w:val="00D75182"/>
    <w:rsid w:val="00D75366"/>
    <w:rsid w:val="00D75557"/>
    <w:rsid w:val="00D7556B"/>
    <w:rsid w:val="00D75629"/>
    <w:rsid w:val="00D758D1"/>
    <w:rsid w:val="00D759F3"/>
    <w:rsid w:val="00D75EBE"/>
    <w:rsid w:val="00D76092"/>
    <w:rsid w:val="00D76225"/>
    <w:rsid w:val="00D76867"/>
    <w:rsid w:val="00D77348"/>
    <w:rsid w:val="00D774BD"/>
    <w:rsid w:val="00D776EC"/>
    <w:rsid w:val="00D77A68"/>
    <w:rsid w:val="00D77D65"/>
    <w:rsid w:val="00D77E8B"/>
    <w:rsid w:val="00D80077"/>
    <w:rsid w:val="00D80281"/>
    <w:rsid w:val="00D802F7"/>
    <w:rsid w:val="00D8049B"/>
    <w:rsid w:val="00D804C4"/>
    <w:rsid w:val="00D804FB"/>
    <w:rsid w:val="00D808BF"/>
    <w:rsid w:val="00D80962"/>
    <w:rsid w:val="00D809B7"/>
    <w:rsid w:val="00D8109F"/>
    <w:rsid w:val="00D810B0"/>
    <w:rsid w:val="00D81722"/>
    <w:rsid w:val="00D81DDC"/>
    <w:rsid w:val="00D81FC3"/>
    <w:rsid w:val="00D8251D"/>
    <w:rsid w:val="00D8256F"/>
    <w:rsid w:val="00D82732"/>
    <w:rsid w:val="00D8273D"/>
    <w:rsid w:val="00D82AB0"/>
    <w:rsid w:val="00D82B8F"/>
    <w:rsid w:val="00D82D48"/>
    <w:rsid w:val="00D82D9E"/>
    <w:rsid w:val="00D835E7"/>
    <w:rsid w:val="00D84734"/>
    <w:rsid w:val="00D84918"/>
    <w:rsid w:val="00D8493F"/>
    <w:rsid w:val="00D84C6F"/>
    <w:rsid w:val="00D84D7D"/>
    <w:rsid w:val="00D8566A"/>
    <w:rsid w:val="00D857E2"/>
    <w:rsid w:val="00D857F4"/>
    <w:rsid w:val="00D85F00"/>
    <w:rsid w:val="00D85F78"/>
    <w:rsid w:val="00D861B7"/>
    <w:rsid w:val="00D8640E"/>
    <w:rsid w:val="00D86AC0"/>
    <w:rsid w:val="00D86F62"/>
    <w:rsid w:val="00D87107"/>
    <w:rsid w:val="00D87459"/>
    <w:rsid w:val="00D8751C"/>
    <w:rsid w:val="00D876C6"/>
    <w:rsid w:val="00D87A53"/>
    <w:rsid w:val="00D87B58"/>
    <w:rsid w:val="00D87C5B"/>
    <w:rsid w:val="00D87EE6"/>
    <w:rsid w:val="00D90038"/>
    <w:rsid w:val="00D90219"/>
    <w:rsid w:val="00D904E6"/>
    <w:rsid w:val="00D9087D"/>
    <w:rsid w:val="00D90B17"/>
    <w:rsid w:val="00D90B50"/>
    <w:rsid w:val="00D91619"/>
    <w:rsid w:val="00D9176B"/>
    <w:rsid w:val="00D91CA4"/>
    <w:rsid w:val="00D91D22"/>
    <w:rsid w:val="00D91D53"/>
    <w:rsid w:val="00D92F4C"/>
    <w:rsid w:val="00D933CF"/>
    <w:rsid w:val="00D934BF"/>
    <w:rsid w:val="00D943C2"/>
    <w:rsid w:val="00D94821"/>
    <w:rsid w:val="00D94B5B"/>
    <w:rsid w:val="00D961B3"/>
    <w:rsid w:val="00D96BCA"/>
    <w:rsid w:val="00D973EB"/>
    <w:rsid w:val="00D975DF"/>
    <w:rsid w:val="00D97614"/>
    <w:rsid w:val="00D97759"/>
    <w:rsid w:val="00D97954"/>
    <w:rsid w:val="00D97E19"/>
    <w:rsid w:val="00D97FEE"/>
    <w:rsid w:val="00DA0526"/>
    <w:rsid w:val="00DA05EF"/>
    <w:rsid w:val="00DA09A8"/>
    <w:rsid w:val="00DA0BD0"/>
    <w:rsid w:val="00DA0F1E"/>
    <w:rsid w:val="00DA0F9D"/>
    <w:rsid w:val="00DA171C"/>
    <w:rsid w:val="00DA17AE"/>
    <w:rsid w:val="00DA1969"/>
    <w:rsid w:val="00DA19E4"/>
    <w:rsid w:val="00DA1C25"/>
    <w:rsid w:val="00DA1E8E"/>
    <w:rsid w:val="00DA2046"/>
    <w:rsid w:val="00DA38D8"/>
    <w:rsid w:val="00DA3F4F"/>
    <w:rsid w:val="00DA4036"/>
    <w:rsid w:val="00DA4203"/>
    <w:rsid w:val="00DA4DBC"/>
    <w:rsid w:val="00DA57F8"/>
    <w:rsid w:val="00DA5881"/>
    <w:rsid w:val="00DA5994"/>
    <w:rsid w:val="00DA5C3A"/>
    <w:rsid w:val="00DA5EE2"/>
    <w:rsid w:val="00DA5FB0"/>
    <w:rsid w:val="00DA6196"/>
    <w:rsid w:val="00DA61A0"/>
    <w:rsid w:val="00DA628D"/>
    <w:rsid w:val="00DA6EC8"/>
    <w:rsid w:val="00DA6F0A"/>
    <w:rsid w:val="00DA703F"/>
    <w:rsid w:val="00DA7282"/>
    <w:rsid w:val="00DA739F"/>
    <w:rsid w:val="00DA747C"/>
    <w:rsid w:val="00DA7509"/>
    <w:rsid w:val="00DA77F3"/>
    <w:rsid w:val="00DA7869"/>
    <w:rsid w:val="00DA7945"/>
    <w:rsid w:val="00DA7946"/>
    <w:rsid w:val="00DA79CD"/>
    <w:rsid w:val="00DA7C12"/>
    <w:rsid w:val="00DB0540"/>
    <w:rsid w:val="00DB07A8"/>
    <w:rsid w:val="00DB082E"/>
    <w:rsid w:val="00DB091B"/>
    <w:rsid w:val="00DB0DA6"/>
    <w:rsid w:val="00DB1142"/>
    <w:rsid w:val="00DB1814"/>
    <w:rsid w:val="00DB19D2"/>
    <w:rsid w:val="00DB1AC1"/>
    <w:rsid w:val="00DB1BFF"/>
    <w:rsid w:val="00DB1D06"/>
    <w:rsid w:val="00DB1F72"/>
    <w:rsid w:val="00DB2044"/>
    <w:rsid w:val="00DB221D"/>
    <w:rsid w:val="00DB238E"/>
    <w:rsid w:val="00DB2457"/>
    <w:rsid w:val="00DB2818"/>
    <w:rsid w:val="00DB2B0F"/>
    <w:rsid w:val="00DB2C53"/>
    <w:rsid w:val="00DB2EB5"/>
    <w:rsid w:val="00DB2F28"/>
    <w:rsid w:val="00DB391C"/>
    <w:rsid w:val="00DB3D80"/>
    <w:rsid w:val="00DB3FAE"/>
    <w:rsid w:val="00DB415C"/>
    <w:rsid w:val="00DB4485"/>
    <w:rsid w:val="00DB45F7"/>
    <w:rsid w:val="00DB4628"/>
    <w:rsid w:val="00DB478C"/>
    <w:rsid w:val="00DB4EDE"/>
    <w:rsid w:val="00DB50AA"/>
    <w:rsid w:val="00DB512B"/>
    <w:rsid w:val="00DB5294"/>
    <w:rsid w:val="00DB5605"/>
    <w:rsid w:val="00DB57A2"/>
    <w:rsid w:val="00DB5880"/>
    <w:rsid w:val="00DB5A3B"/>
    <w:rsid w:val="00DB5B1B"/>
    <w:rsid w:val="00DB603D"/>
    <w:rsid w:val="00DB6B4B"/>
    <w:rsid w:val="00DB6DDC"/>
    <w:rsid w:val="00DB707E"/>
    <w:rsid w:val="00DB7144"/>
    <w:rsid w:val="00DB7388"/>
    <w:rsid w:val="00DB7AA6"/>
    <w:rsid w:val="00DC0146"/>
    <w:rsid w:val="00DC0491"/>
    <w:rsid w:val="00DC0974"/>
    <w:rsid w:val="00DC13C5"/>
    <w:rsid w:val="00DC14FE"/>
    <w:rsid w:val="00DC151C"/>
    <w:rsid w:val="00DC1847"/>
    <w:rsid w:val="00DC1996"/>
    <w:rsid w:val="00DC1C66"/>
    <w:rsid w:val="00DC201E"/>
    <w:rsid w:val="00DC22C9"/>
    <w:rsid w:val="00DC2404"/>
    <w:rsid w:val="00DC2486"/>
    <w:rsid w:val="00DC24EE"/>
    <w:rsid w:val="00DC25DF"/>
    <w:rsid w:val="00DC2DA1"/>
    <w:rsid w:val="00DC36C4"/>
    <w:rsid w:val="00DC373C"/>
    <w:rsid w:val="00DC3ACA"/>
    <w:rsid w:val="00DC3B27"/>
    <w:rsid w:val="00DC3C2F"/>
    <w:rsid w:val="00DC3EBD"/>
    <w:rsid w:val="00DC478B"/>
    <w:rsid w:val="00DC4901"/>
    <w:rsid w:val="00DC49C4"/>
    <w:rsid w:val="00DC4BCF"/>
    <w:rsid w:val="00DC4C7E"/>
    <w:rsid w:val="00DC4EC7"/>
    <w:rsid w:val="00DC52D5"/>
    <w:rsid w:val="00DC52E4"/>
    <w:rsid w:val="00DC54E8"/>
    <w:rsid w:val="00DC59F9"/>
    <w:rsid w:val="00DC5CC9"/>
    <w:rsid w:val="00DC6A69"/>
    <w:rsid w:val="00DC6F28"/>
    <w:rsid w:val="00DC6F35"/>
    <w:rsid w:val="00DC7131"/>
    <w:rsid w:val="00DC78C2"/>
    <w:rsid w:val="00DC7BFF"/>
    <w:rsid w:val="00DD0028"/>
    <w:rsid w:val="00DD034B"/>
    <w:rsid w:val="00DD05E5"/>
    <w:rsid w:val="00DD06BD"/>
    <w:rsid w:val="00DD094C"/>
    <w:rsid w:val="00DD0DE0"/>
    <w:rsid w:val="00DD0DF1"/>
    <w:rsid w:val="00DD0EC6"/>
    <w:rsid w:val="00DD15FA"/>
    <w:rsid w:val="00DD1A23"/>
    <w:rsid w:val="00DD1AE2"/>
    <w:rsid w:val="00DD1EA7"/>
    <w:rsid w:val="00DD235B"/>
    <w:rsid w:val="00DD2805"/>
    <w:rsid w:val="00DD29C5"/>
    <w:rsid w:val="00DD3567"/>
    <w:rsid w:val="00DD364B"/>
    <w:rsid w:val="00DD3845"/>
    <w:rsid w:val="00DD3E2F"/>
    <w:rsid w:val="00DD3F6D"/>
    <w:rsid w:val="00DD4019"/>
    <w:rsid w:val="00DD4641"/>
    <w:rsid w:val="00DD47FF"/>
    <w:rsid w:val="00DD48C5"/>
    <w:rsid w:val="00DD4E74"/>
    <w:rsid w:val="00DD4F44"/>
    <w:rsid w:val="00DD53CA"/>
    <w:rsid w:val="00DD5C27"/>
    <w:rsid w:val="00DD5CBB"/>
    <w:rsid w:val="00DD6340"/>
    <w:rsid w:val="00DD6C8F"/>
    <w:rsid w:val="00DD735A"/>
    <w:rsid w:val="00DD7AB2"/>
    <w:rsid w:val="00DD7D5B"/>
    <w:rsid w:val="00DE0546"/>
    <w:rsid w:val="00DE0938"/>
    <w:rsid w:val="00DE09B4"/>
    <w:rsid w:val="00DE0B09"/>
    <w:rsid w:val="00DE0E8C"/>
    <w:rsid w:val="00DE1A3C"/>
    <w:rsid w:val="00DE2495"/>
    <w:rsid w:val="00DE2590"/>
    <w:rsid w:val="00DE2F8D"/>
    <w:rsid w:val="00DE32DC"/>
    <w:rsid w:val="00DE3347"/>
    <w:rsid w:val="00DE3426"/>
    <w:rsid w:val="00DE379E"/>
    <w:rsid w:val="00DE3E7E"/>
    <w:rsid w:val="00DE3F26"/>
    <w:rsid w:val="00DE3F97"/>
    <w:rsid w:val="00DE3FE7"/>
    <w:rsid w:val="00DE432C"/>
    <w:rsid w:val="00DE4941"/>
    <w:rsid w:val="00DE4C04"/>
    <w:rsid w:val="00DE4F30"/>
    <w:rsid w:val="00DE5084"/>
    <w:rsid w:val="00DE5540"/>
    <w:rsid w:val="00DE559B"/>
    <w:rsid w:val="00DE58CD"/>
    <w:rsid w:val="00DE5AEB"/>
    <w:rsid w:val="00DE6360"/>
    <w:rsid w:val="00DE6373"/>
    <w:rsid w:val="00DE6678"/>
    <w:rsid w:val="00DE680D"/>
    <w:rsid w:val="00DE69D0"/>
    <w:rsid w:val="00DE6BAA"/>
    <w:rsid w:val="00DE6C7D"/>
    <w:rsid w:val="00DE6CEC"/>
    <w:rsid w:val="00DE7073"/>
    <w:rsid w:val="00DE70FF"/>
    <w:rsid w:val="00DE7567"/>
    <w:rsid w:val="00DE75BD"/>
    <w:rsid w:val="00DE767D"/>
    <w:rsid w:val="00DE7689"/>
    <w:rsid w:val="00DE789D"/>
    <w:rsid w:val="00DE79A5"/>
    <w:rsid w:val="00DE7D7D"/>
    <w:rsid w:val="00DE7E4F"/>
    <w:rsid w:val="00DF02EF"/>
    <w:rsid w:val="00DF07E2"/>
    <w:rsid w:val="00DF0BFE"/>
    <w:rsid w:val="00DF0D17"/>
    <w:rsid w:val="00DF1173"/>
    <w:rsid w:val="00DF11BD"/>
    <w:rsid w:val="00DF18BD"/>
    <w:rsid w:val="00DF19A3"/>
    <w:rsid w:val="00DF1A47"/>
    <w:rsid w:val="00DF1B39"/>
    <w:rsid w:val="00DF1F50"/>
    <w:rsid w:val="00DF1FB3"/>
    <w:rsid w:val="00DF21DB"/>
    <w:rsid w:val="00DF22F4"/>
    <w:rsid w:val="00DF27D6"/>
    <w:rsid w:val="00DF2DDA"/>
    <w:rsid w:val="00DF2EAD"/>
    <w:rsid w:val="00DF339C"/>
    <w:rsid w:val="00DF3647"/>
    <w:rsid w:val="00DF3CC2"/>
    <w:rsid w:val="00DF3DE0"/>
    <w:rsid w:val="00DF3E84"/>
    <w:rsid w:val="00DF43C9"/>
    <w:rsid w:val="00DF4CD2"/>
    <w:rsid w:val="00DF4D67"/>
    <w:rsid w:val="00DF4EBA"/>
    <w:rsid w:val="00DF500E"/>
    <w:rsid w:val="00DF50F6"/>
    <w:rsid w:val="00DF511D"/>
    <w:rsid w:val="00DF5202"/>
    <w:rsid w:val="00DF5443"/>
    <w:rsid w:val="00DF546D"/>
    <w:rsid w:val="00DF5529"/>
    <w:rsid w:val="00DF608C"/>
    <w:rsid w:val="00DF6861"/>
    <w:rsid w:val="00DF6923"/>
    <w:rsid w:val="00DF6B73"/>
    <w:rsid w:val="00DF6BA6"/>
    <w:rsid w:val="00DF6E60"/>
    <w:rsid w:val="00DF704A"/>
    <w:rsid w:val="00DF70FC"/>
    <w:rsid w:val="00DF7440"/>
    <w:rsid w:val="00DF7539"/>
    <w:rsid w:val="00E00004"/>
    <w:rsid w:val="00E0029F"/>
    <w:rsid w:val="00E002B3"/>
    <w:rsid w:val="00E004F8"/>
    <w:rsid w:val="00E00686"/>
    <w:rsid w:val="00E00816"/>
    <w:rsid w:val="00E009E9"/>
    <w:rsid w:val="00E00AB5"/>
    <w:rsid w:val="00E00BFE"/>
    <w:rsid w:val="00E00C94"/>
    <w:rsid w:val="00E0102D"/>
    <w:rsid w:val="00E010EE"/>
    <w:rsid w:val="00E012DE"/>
    <w:rsid w:val="00E0131E"/>
    <w:rsid w:val="00E0149D"/>
    <w:rsid w:val="00E01838"/>
    <w:rsid w:val="00E01AC2"/>
    <w:rsid w:val="00E01DE5"/>
    <w:rsid w:val="00E02145"/>
    <w:rsid w:val="00E02987"/>
    <w:rsid w:val="00E02E6D"/>
    <w:rsid w:val="00E02E7B"/>
    <w:rsid w:val="00E038BD"/>
    <w:rsid w:val="00E03BD0"/>
    <w:rsid w:val="00E03D70"/>
    <w:rsid w:val="00E03E85"/>
    <w:rsid w:val="00E04058"/>
    <w:rsid w:val="00E04286"/>
    <w:rsid w:val="00E04292"/>
    <w:rsid w:val="00E04999"/>
    <w:rsid w:val="00E04F92"/>
    <w:rsid w:val="00E0539E"/>
    <w:rsid w:val="00E054E8"/>
    <w:rsid w:val="00E059A8"/>
    <w:rsid w:val="00E05B0D"/>
    <w:rsid w:val="00E05BE8"/>
    <w:rsid w:val="00E06021"/>
    <w:rsid w:val="00E06152"/>
    <w:rsid w:val="00E0699D"/>
    <w:rsid w:val="00E06F4E"/>
    <w:rsid w:val="00E06FB0"/>
    <w:rsid w:val="00E0757D"/>
    <w:rsid w:val="00E07631"/>
    <w:rsid w:val="00E07915"/>
    <w:rsid w:val="00E07A9B"/>
    <w:rsid w:val="00E07B97"/>
    <w:rsid w:val="00E10670"/>
    <w:rsid w:val="00E106F4"/>
    <w:rsid w:val="00E107DF"/>
    <w:rsid w:val="00E10827"/>
    <w:rsid w:val="00E10FF3"/>
    <w:rsid w:val="00E11143"/>
    <w:rsid w:val="00E115A7"/>
    <w:rsid w:val="00E11757"/>
    <w:rsid w:val="00E1179D"/>
    <w:rsid w:val="00E1245C"/>
    <w:rsid w:val="00E124F2"/>
    <w:rsid w:val="00E12655"/>
    <w:rsid w:val="00E12934"/>
    <w:rsid w:val="00E12FB9"/>
    <w:rsid w:val="00E131C3"/>
    <w:rsid w:val="00E13272"/>
    <w:rsid w:val="00E13515"/>
    <w:rsid w:val="00E13C67"/>
    <w:rsid w:val="00E140C8"/>
    <w:rsid w:val="00E140FC"/>
    <w:rsid w:val="00E1423E"/>
    <w:rsid w:val="00E14784"/>
    <w:rsid w:val="00E14A65"/>
    <w:rsid w:val="00E14DB1"/>
    <w:rsid w:val="00E1500A"/>
    <w:rsid w:val="00E15292"/>
    <w:rsid w:val="00E15593"/>
    <w:rsid w:val="00E15637"/>
    <w:rsid w:val="00E15654"/>
    <w:rsid w:val="00E15730"/>
    <w:rsid w:val="00E16152"/>
    <w:rsid w:val="00E162F3"/>
    <w:rsid w:val="00E1643F"/>
    <w:rsid w:val="00E1649A"/>
    <w:rsid w:val="00E164A4"/>
    <w:rsid w:val="00E165F5"/>
    <w:rsid w:val="00E1674A"/>
    <w:rsid w:val="00E16B61"/>
    <w:rsid w:val="00E16DA2"/>
    <w:rsid w:val="00E16EBC"/>
    <w:rsid w:val="00E16F90"/>
    <w:rsid w:val="00E17121"/>
    <w:rsid w:val="00E173EF"/>
    <w:rsid w:val="00E17770"/>
    <w:rsid w:val="00E1782D"/>
    <w:rsid w:val="00E17B24"/>
    <w:rsid w:val="00E17DB9"/>
    <w:rsid w:val="00E17E56"/>
    <w:rsid w:val="00E17EED"/>
    <w:rsid w:val="00E20212"/>
    <w:rsid w:val="00E20532"/>
    <w:rsid w:val="00E20637"/>
    <w:rsid w:val="00E20C06"/>
    <w:rsid w:val="00E21019"/>
    <w:rsid w:val="00E2152B"/>
    <w:rsid w:val="00E2177B"/>
    <w:rsid w:val="00E21933"/>
    <w:rsid w:val="00E21DA3"/>
    <w:rsid w:val="00E22052"/>
    <w:rsid w:val="00E231F0"/>
    <w:rsid w:val="00E235C6"/>
    <w:rsid w:val="00E24371"/>
    <w:rsid w:val="00E2437A"/>
    <w:rsid w:val="00E24733"/>
    <w:rsid w:val="00E247CE"/>
    <w:rsid w:val="00E24F59"/>
    <w:rsid w:val="00E256BC"/>
    <w:rsid w:val="00E25839"/>
    <w:rsid w:val="00E258A3"/>
    <w:rsid w:val="00E25AF2"/>
    <w:rsid w:val="00E25CC2"/>
    <w:rsid w:val="00E25D6A"/>
    <w:rsid w:val="00E25FAD"/>
    <w:rsid w:val="00E2607F"/>
    <w:rsid w:val="00E262F1"/>
    <w:rsid w:val="00E263DA"/>
    <w:rsid w:val="00E26DAB"/>
    <w:rsid w:val="00E27154"/>
    <w:rsid w:val="00E27247"/>
    <w:rsid w:val="00E27251"/>
    <w:rsid w:val="00E2770D"/>
    <w:rsid w:val="00E27A51"/>
    <w:rsid w:val="00E27B83"/>
    <w:rsid w:val="00E27CAC"/>
    <w:rsid w:val="00E27E2C"/>
    <w:rsid w:val="00E27EBE"/>
    <w:rsid w:val="00E302FE"/>
    <w:rsid w:val="00E30455"/>
    <w:rsid w:val="00E3085C"/>
    <w:rsid w:val="00E30A6D"/>
    <w:rsid w:val="00E30B09"/>
    <w:rsid w:val="00E30D3E"/>
    <w:rsid w:val="00E30DA5"/>
    <w:rsid w:val="00E30F10"/>
    <w:rsid w:val="00E31279"/>
    <w:rsid w:val="00E3140A"/>
    <w:rsid w:val="00E31653"/>
    <w:rsid w:val="00E31C76"/>
    <w:rsid w:val="00E31FD6"/>
    <w:rsid w:val="00E31FD7"/>
    <w:rsid w:val="00E321B8"/>
    <w:rsid w:val="00E32502"/>
    <w:rsid w:val="00E3266E"/>
    <w:rsid w:val="00E327AB"/>
    <w:rsid w:val="00E32984"/>
    <w:rsid w:val="00E32C09"/>
    <w:rsid w:val="00E34051"/>
    <w:rsid w:val="00E34404"/>
    <w:rsid w:val="00E346A0"/>
    <w:rsid w:val="00E34EA1"/>
    <w:rsid w:val="00E34ED5"/>
    <w:rsid w:val="00E352C0"/>
    <w:rsid w:val="00E358C9"/>
    <w:rsid w:val="00E35CA8"/>
    <w:rsid w:val="00E36236"/>
    <w:rsid w:val="00E36246"/>
    <w:rsid w:val="00E36306"/>
    <w:rsid w:val="00E369BF"/>
    <w:rsid w:val="00E36C90"/>
    <w:rsid w:val="00E37315"/>
    <w:rsid w:val="00E37419"/>
    <w:rsid w:val="00E375F9"/>
    <w:rsid w:val="00E376A7"/>
    <w:rsid w:val="00E37802"/>
    <w:rsid w:val="00E37ACA"/>
    <w:rsid w:val="00E404D7"/>
    <w:rsid w:val="00E404EA"/>
    <w:rsid w:val="00E4068C"/>
    <w:rsid w:val="00E40D45"/>
    <w:rsid w:val="00E41100"/>
    <w:rsid w:val="00E4121D"/>
    <w:rsid w:val="00E419AB"/>
    <w:rsid w:val="00E41D31"/>
    <w:rsid w:val="00E41D72"/>
    <w:rsid w:val="00E42236"/>
    <w:rsid w:val="00E42267"/>
    <w:rsid w:val="00E422AF"/>
    <w:rsid w:val="00E42428"/>
    <w:rsid w:val="00E424BC"/>
    <w:rsid w:val="00E4256B"/>
    <w:rsid w:val="00E42821"/>
    <w:rsid w:val="00E42857"/>
    <w:rsid w:val="00E42890"/>
    <w:rsid w:val="00E4291F"/>
    <w:rsid w:val="00E42CE6"/>
    <w:rsid w:val="00E42E08"/>
    <w:rsid w:val="00E42EC6"/>
    <w:rsid w:val="00E437BF"/>
    <w:rsid w:val="00E43913"/>
    <w:rsid w:val="00E43ABF"/>
    <w:rsid w:val="00E43AF4"/>
    <w:rsid w:val="00E43C89"/>
    <w:rsid w:val="00E43DA8"/>
    <w:rsid w:val="00E44948"/>
    <w:rsid w:val="00E4502B"/>
    <w:rsid w:val="00E451C8"/>
    <w:rsid w:val="00E451EE"/>
    <w:rsid w:val="00E452EA"/>
    <w:rsid w:val="00E4597B"/>
    <w:rsid w:val="00E45B89"/>
    <w:rsid w:val="00E45B8C"/>
    <w:rsid w:val="00E45E11"/>
    <w:rsid w:val="00E45FF0"/>
    <w:rsid w:val="00E463EB"/>
    <w:rsid w:val="00E464F3"/>
    <w:rsid w:val="00E467D0"/>
    <w:rsid w:val="00E46855"/>
    <w:rsid w:val="00E468D8"/>
    <w:rsid w:val="00E46C13"/>
    <w:rsid w:val="00E47282"/>
    <w:rsid w:val="00E47371"/>
    <w:rsid w:val="00E47771"/>
    <w:rsid w:val="00E4790F"/>
    <w:rsid w:val="00E47C71"/>
    <w:rsid w:val="00E47DDF"/>
    <w:rsid w:val="00E47FDA"/>
    <w:rsid w:val="00E50212"/>
    <w:rsid w:val="00E50954"/>
    <w:rsid w:val="00E5155E"/>
    <w:rsid w:val="00E516F1"/>
    <w:rsid w:val="00E5177E"/>
    <w:rsid w:val="00E524A7"/>
    <w:rsid w:val="00E5343A"/>
    <w:rsid w:val="00E5380E"/>
    <w:rsid w:val="00E53CAE"/>
    <w:rsid w:val="00E5401B"/>
    <w:rsid w:val="00E540B5"/>
    <w:rsid w:val="00E541FF"/>
    <w:rsid w:val="00E5437A"/>
    <w:rsid w:val="00E54605"/>
    <w:rsid w:val="00E547A4"/>
    <w:rsid w:val="00E549CA"/>
    <w:rsid w:val="00E54A71"/>
    <w:rsid w:val="00E54BE7"/>
    <w:rsid w:val="00E55197"/>
    <w:rsid w:val="00E554BD"/>
    <w:rsid w:val="00E557B0"/>
    <w:rsid w:val="00E55834"/>
    <w:rsid w:val="00E55EC3"/>
    <w:rsid w:val="00E55F4B"/>
    <w:rsid w:val="00E563DA"/>
    <w:rsid w:val="00E5652F"/>
    <w:rsid w:val="00E5688B"/>
    <w:rsid w:val="00E56ABA"/>
    <w:rsid w:val="00E56F79"/>
    <w:rsid w:val="00E57285"/>
    <w:rsid w:val="00E57325"/>
    <w:rsid w:val="00E573A1"/>
    <w:rsid w:val="00E57480"/>
    <w:rsid w:val="00E575E3"/>
    <w:rsid w:val="00E57659"/>
    <w:rsid w:val="00E5773B"/>
    <w:rsid w:val="00E57ED2"/>
    <w:rsid w:val="00E57EE3"/>
    <w:rsid w:val="00E57FF7"/>
    <w:rsid w:val="00E60045"/>
    <w:rsid w:val="00E60048"/>
    <w:rsid w:val="00E60258"/>
    <w:rsid w:val="00E60429"/>
    <w:rsid w:val="00E604DB"/>
    <w:rsid w:val="00E605C8"/>
    <w:rsid w:val="00E60880"/>
    <w:rsid w:val="00E608C8"/>
    <w:rsid w:val="00E61580"/>
    <w:rsid w:val="00E61A7A"/>
    <w:rsid w:val="00E61AB2"/>
    <w:rsid w:val="00E61C4E"/>
    <w:rsid w:val="00E61D2B"/>
    <w:rsid w:val="00E6220C"/>
    <w:rsid w:val="00E62C18"/>
    <w:rsid w:val="00E62C78"/>
    <w:rsid w:val="00E63145"/>
    <w:rsid w:val="00E63D42"/>
    <w:rsid w:val="00E640BA"/>
    <w:rsid w:val="00E64110"/>
    <w:rsid w:val="00E6424E"/>
    <w:rsid w:val="00E642EA"/>
    <w:rsid w:val="00E64564"/>
    <w:rsid w:val="00E64699"/>
    <w:rsid w:val="00E6471B"/>
    <w:rsid w:val="00E64931"/>
    <w:rsid w:val="00E64E35"/>
    <w:rsid w:val="00E6526E"/>
    <w:rsid w:val="00E65580"/>
    <w:rsid w:val="00E6560D"/>
    <w:rsid w:val="00E65691"/>
    <w:rsid w:val="00E65BA2"/>
    <w:rsid w:val="00E65C50"/>
    <w:rsid w:val="00E65DB8"/>
    <w:rsid w:val="00E6604C"/>
    <w:rsid w:val="00E66556"/>
    <w:rsid w:val="00E66643"/>
    <w:rsid w:val="00E67000"/>
    <w:rsid w:val="00E674C2"/>
    <w:rsid w:val="00E67650"/>
    <w:rsid w:val="00E70718"/>
    <w:rsid w:val="00E707FE"/>
    <w:rsid w:val="00E70AAA"/>
    <w:rsid w:val="00E70B88"/>
    <w:rsid w:val="00E70C45"/>
    <w:rsid w:val="00E712ED"/>
    <w:rsid w:val="00E71305"/>
    <w:rsid w:val="00E713B6"/>
    <w:rsid w:val="00E7160D"/>
    <w:rsid w:val="00E7190B"/>
    <w:rsid w:val="00E71D3B"/>
    <w:rsid w:val="00E71D6B"/>
    <w:rsid w:val="00E7248C"/>
    <w:rsid w:val="00E724B0"/>
    <w:rsid w:val="00E72BA5"/>
    <w:rsid w:val="00E72DF9"/>
    <w:rsid w:val="00E72F17"/>
    <w:rsid w:val="00E7304D"/>
    <w:rsid w:val="00E730A0"/>
    <w:rsid w:val="00E730B3"/>
    <w:rsid w:val="00E733F1"/>
    <w:rsid w:val="00E73448"/>
    <w:rsid w:val="00E735B2"/>
    <w:rsid w:val="00E73AFE"/>
    <w:rsid w:val="00E73D3D"/>
    <w:rsid w:val="00E73E3A"/>
    <w:rsid w:val="00E74571"/>
    <w:rsid w:val="00E7466F"/>
    <w:rsid w:val="00E747E5"/>
    <w:rsid w:val="00E74AA1"/>
    <w:rsid w:val="00E74AB5"/>
    <w:rsid w:val="00E74AC8"/>
    <w:rsid w:val="00E74E62"/>
    <w:rsid w:val="00E75284"/>
    <w:rsid w:val="00E75C25"/>
    <w:rsid w:val="00E75D13"/>
    <w:rsid w:val="00E75E16"/>
    <w:rsid w:val="00E76148"/>
    <w:rsid w:val="00E764D5"/>
    <w:rsid w:val="00E766FD"/>
    <w:rsid w:val="00E7685E"/>
    <w:rsid w:val="00E76921"/>
    <w:rsid w:val="00E76FAF"/>
    <w:rsid w:val="00E7715A"/>
    <w:rsid w:val="00E771BF"/>
    <w:rsid w:val="00E77A5D"/>
    <w:rsid w:val="00E77C40"/>
    <w:rsid w:val="00E77F30"/>
    <w:rsid w:val="00E80031"/>
    <w:rsid w:val="00E80402"/>
    <w:rsid w:val="00E80B57"/>
    <w:rsid w:val="00E80F59"/>
    <w:rsid w:val="00E8111E"/>
    <w:rsid w:val="00E81511"/>
    <w:rsid w:val="00E8155D"/>
    <w:rsid w:val="00E81765"/>
    <w:rsid w:val="00E8190B"/>
    <w:rsid w:val="00E81AD7"/>
    <w:rsid w:val="00E81B11"/>
    <w:rsid w:val="00E81C00"/>
    <w:rsid w:val="00E8224A"/>
    <w:rsid w:val="00E8277A"/>
    <w:rsid w:val="00E8348D"/>
    <w:rsid w:val="00E835CF"/>
    <w:rsid w:val="00E842BF"/>
    <w:rsid w:val="00E844AE"/>
    <w:rsid w:val="00E84BF6"/>
    <w:rsid w:val="00E84CDF"/>
    <w:rsid w:val="00E84EEC"/>
    <w:rsid w:val="00E84F64"/>
    <w:rsid w:val="00E85349"/>
    <w:rsid w:val="00E857AE"/>
    <w:rsid w:val="00E857E4"/>
    <w:rsid w:val="00E858E9"/>
    <w:rsid w:val="00E85D8A"/>
    <w:rsid w:val="00E85E25"/>
    <w:rsid w:val="00E86001"/>
    <w:rsid w:val="00E86095"/>
    <w:rsid w:val="00E86255"/>
    <w:rsid w:val="00E86C6C"/>
    <w:rsid w:val="00E86CBF"/>
    <w:rsid w:val="00E8702A"/>
    <w:rsid w:val="00E8798C"/>
    <w:rsid w:val="00E87D5D"/>
    <w:rsid w:val="00E87DFC"/>
    <w:rsid w:val="00E90110"/>
    <w:rsid w:val="00E90126"/>
    <w:rsid w:val="00E90339"/>
    <w:rsid w:val="00E90427"/>
    <w:rsid w:val="00E9066E"/>
    <w:rsid w:val="00E90801"/>
    <w:rsid w:val="00E908D8"/>
    <w:rsid w:val="00E90922"/>
    <w:rsid w:val="00E90B34"/>
    <w:rsid w:val="00E9103F"/>
    <w:rsid w:val="00E9117B"/>
    <w:rsid w:val="00E9135C"/>
    <w:rsid w:val="00E91B9C"/>
    <w:rsid w:val="00E91BE7"/>
    <w:rsid w:val="00E91C22"/>
    <w:rsid w:val="00E921BC"/>
    <w:rsid w:val="00E92440"/>
    <w:rsid w:val="00E924F6"/>
    <w:rsid w:val="00E92E01"/>
    <w:rsid w:val="00E92EBA"/>
    <w:rsid w:val="00E93866"/>
    <w:rsid w:val="00E93A56"/>
    <w:rsid w:val="00E93D2E"/>
    <w:rsid w:val="00E9403E"/>
    <w:rsid w:val="00E9406B"/>
    <w:rsid w:val="00E941F4"/>
    <w:rsid w:val="00E943EC"/>
    <w:rsid w:val="00E9462A"/>
    <w:rsid w:val="00E94DBA"/>
    <w:rsid w:val="00E94DD3"/>
    <w:rsid w:val="00E95216"/>
    <w:rsid w:val="00E9535F"/>
    <w:rsid w:val="00E9537C"/>
    <w:rsid w:val="00E956E9"/>
    <w:rsid w:val="00E95A48"/>
    <w:rsid w:val="00E95CE1"/>
    <w:rsid w:val="00E96151"/>
    <w:rsid w:val="00E9644B"/>
    <w:rsid w:val="00E96746"/>
    <w:rsid w:val="00E96796"/>
    <w:rsid w:val="00E967C8"/>
    <w:rsid w:val="00E96A74"/>
    <w:rsid w:val="00E96A80"/>
    <w:rsid w:val="00E96BD4"/>
    <w:rsid w:val="00E96C84"/>
    <w:rsid w:val="00E9704C"/>
    <w:rsid w:val="00E9752D"/>
    <w:rsid w:val="00EA0304"/>
    <w:rsid w:val="00EA07A2"/>
    <w:rsid w:val="00EA086F"/>
    <w:rsid w:val="00EA1633"/>
    <w:rsid w:val="00EA1734"/>
    <w:rsid w:val="00EA2509"/>
    <w:rsid w:val="00EA275F"/>
    <w:rsid w:val="00EA2A2A"/>
    <w:rsid w:val="00EA2AD3"/>
    <w:rsid w:val="00EA2E36"/>
    <w:rsid w:val="00EA2E7D"/>
    <w:rsid w:val="00EA2EFB"/>
    <w:rsid w:val="00EA3207"/>
    <w:rsid w:val="00EA34F0"/>
    <w:rsid w:val="00EA3795"/>
    <w:rsid w:val="00EA382F"/>
    <w:rsid w:val="00EA3846"/>
    <w:rsid w:val="00EA4082"/>
    <w:rsid w:val="00EA4217"/>
    <w:rsid w:val="00EA463F"/>
    <w:rsid w:val="00EA46F5"/>
    <w:rsid w:val="00EA499B"/>
    <w:rsid w:val="00EA4E4B"/>
    <w:rsid w:val="00EA514D"/>
    <w:rsid w:val="00EA5267"/>
    <w:rsid w:val="00EA55BB"/>
    <w:rsid w:val="00EA58C3"/>
    <w:rsid w:val="00EA5920"/>
    <w:rsid w:val="00EA60EF"/>
    <w:rsid w:val="00EA61CC"/>
    <w:rsid w:val="00EA6929"/>
    <w:rsid w:val="00EA6D08"/>
    <w:rsid w:val="00EA6D2A"/>
    <w:rsid w:val="00EA70A3"/>
    <w:rsid w:val="00EA717D"/>
    <w:rsid w:val="00EA72BC"/>
    <w:rsid w:val="00EA76CD"/>
    <w:rsid w:val="00EA76F8"/>
    <w:rsid w:val="00EA78DD"/>
    <w:rsid w:val="00EA7B43"/>
    <w:rsid w:val="00EAE69B"/>
    <w:rsid w:val="00EB01DE"/>
    <w:rsid w:val="00EB0416"/>
    <w:rsid w:val="00EB045D"/>
    <w:rsid w:val="00EB06D3"/>
    <w:rsid w:val="00EB096A"/>
    <w:rsid w:val="00EB0B55"/>
    <w:rsid w:val="00EB1065"/>
    <w:rsid w:val="00EB10A0"/>
    <w:rsid w:val="00EB1245"/>
    <w:rsid w:val="00EB1392"/>
    <w:rsid w:val="00EB1536"/>
    <w:rsid w:val="00EB18CC"/>
    <w:rsid w:val="00EB18EE"/>
    <w:rsid w:val="00EB19CC"/>
    <w:rsid w:val="00EB21D7"/>
    <w:rsid w:val="00EB240D"/>
    <w:rsid w:val="00EB25DC"/>
    <w:rsid w:val="00EB27EB"/>
    <w:rsid w:val="00EB2D50"/>
    <w:rsid w:val="00EB2F1E"/>
    <w:rsid w:val="00EB308A"/>
    <w:rsid w:val="00EB359E"/>
    <w:rsid w:val="00EB3A88"/>
    <w:rsid w:val="00EB3AC8"/>
    <w:rsid w:val="00EB410C"/>
    <w:rsid w:val="00EB41BF"/>
    <w:rsid w:val="00EB4231"/>
    <w:rsid w:val="00EB42BA"/>
    <w:rsid w:val="00EB4300"/>
    <w:rsid w:val="00EB45F9"/>
    <w:rsid w:val="00EB4664"/>
    <w:rsid w:val="00EB492D"/>
    <w:rsid w:val="00EB4DFC"/>
    <w:rsid w:val="00EB4E2A"/>
    <w:rsid w:val="00EB50DB"/>
    <w:rsid w:val="00EB5235"/>
    <w:rsid w:val="00EB5251"/>
    <w:rsid w:val="00EB5776"/>
    <w:rsid w:val="00EB5C90"/>
    <w:rsid w:val="00EB5F96"/>
    <w:rsid w:val="00EB6152"/>
    <w:rsid w:val="00EB641C"/>
    <w:rsid w:val="00EB6430"/>
    <w:rsid w:val="00EB6607"/>
    <w:rsid w:val="00EB67E2"/>
    <w:rsid w:val="00EB682D"/>
    <w:rsid w:val="00EB6856"/>
    <w:rsid w:val="00EB6C3C"/>
    <w:rsid w:val="00EB6F1A"/>
    <w:rsid w:val="00EB70FC"/>
    <w:rsid w:val="00EB7184"/>
    <w:rsid w:val="00EB71D2"/>
    <w:rsid w:val="00EB7BA5"/>
    <w:rsid w:val="00EC03C8"/>
    <w:rsid w:val="00EC0B14"/>
    <w:rsid w:val="00EC0E98"/>
    <w:rsid w:val="00EC116C"/>
    <w:rsid w:val="00EC1431"/>
    <w:rsid w:val="00EC182A"/>
    <w:rsid w:val="00EC19F7"/>
    <w:rsid w:val="00EC1B3F"/>
    <w:rsid w:val="00EC1D98"/>
    <w:rsid w:val="00EC20CC"/>
    <w:rsid w:val="00EC283A"/>
    <w:rsid w:val="00EC285D"/>
    <w:rsid w:val="00EC28A7"/>
    <w:rsid w:val="00EC2AA0"/>
    <w:rsid w:val="00EC2CEA"/>
    <w:rsid w:val="00EC306F"/>
    <w:rsid w:val="00EC31DF"/>
    <w:rsid w:val="00EC31E2"/>
    <w:rsid w:val="00EC33B4"/>
    <w:rsid w:val="00EC33C6"/>
    <w:rsid w:val="00EC3A76"/>
    <w:rsid w:val="00EC3B6B"/>
    <w:rsid w:val="00EC3CE4"/>
    <w:rsid w:val="00EC3E45"/>
    <w:rsid w:val="00EC3E61"/>
    <w:rsid w:val="00EC3EB6"/>
    <w:rsid w:val="00EC3EFD"/>
    <w:rsid w:val="00EC4341"/>
    <w:rsid w:val="00EC4555"/>
    <w:rsid w:val="00EC47DC"/>
    <w:rsid w:val="00EC4ABA"/>
    <w:rsid w:val="00EC4ABC"/>
    <w:rsid w:val="00EC51BF"/>
    <w:rsid w:val="00EC558E"/>
    <w:rsid w:val="00EC5B52"/>
    <w:rsid w:val="00EC603D"/>
    <w:rsid w:val="00EC6148"/>
    <w:rsid w:val="00EC639A"/>
    <w:rsid w:val="00EC72A0"/>
    <w:rsid w:val="00EC7562"/>
    <w:rsid w:val="00EC7C5C"/>
    <w:rsid w:val="00EC7CD7"/>
    <w:rsid w:val="00ED013C"/>
    <w:rsid w:val="00ED01EF"/>
    <w:rsid w:val="00ED0902"/>
    <w:rsid w:val="00ED0E2E"/>
    <w:rsid w:val="00ED1233"/>
    <w:rsid w:val="00ED1253"/>
    <w:rsid w:val="00ED12E9"/>
    <w:rsid w:val="00ED1890"/>
    <w:rsid w:val="00ED1CAB"/>
    <w:rsid w:val="00ED1D9B"/>
    <w:rsid w:val="00ED2005"/>
    <w:rsid w:val="00ED24CF"/>
    <w:rsid w:val="00ED28B6"/>
    <w:rsid w:val="00ED358F"/>
    <w:rsid w:val="00ED35D1"/>
    <w:rsid w:val="00ED3957"/>
    <w:rsid w:val="00ED3A23"/>
    <w:rsid w:val="00ED43AF"/>
    <w:rsid w:val="00ED43D9"/>
    <w:rsid w:val="00ED4B9D"/>
    <w:rsid w:val="00ED4F35"/>
    <w:rsid w:val="00ED5067"/>
    <w:rsid w:val="00ED52C0"/>
    <w:rsid w:val="00ED55AA"/>
    <w:rsid w:val="00ED55B8"/>
    <w:rsid w:val="00ED5689"/>
    <w:rsid w:val="00ED5CDC"/>
    <w:rsid w:val="00ED6459"/>
    <w:rsid w:val="00ED6491"/>
    <w:rsid w:val="00ED68F7"/>
    <w:rsid w:val="00ED6D37"/>
    <w:rsid w:val="00ED6F20"/>
    <w:rsid w:val="00ED7074"/>
    <w:rsid w:val="00ED72D9"/>
    <w:rsid w:val="00ED7347"/>
    <w:rsid w:val="00ED752A"/>
    <w:rsid w:val="00ED7A9E"/>
    <w:rsid w:val="00ED7BE2"/>
    <w:rsid w:val="00EE022D"/>
    <w:rsid w:val="00EE05AC"/>
    <w:rsid w:val="00EE080C"/>
    <w:rsid w:val="00EE0B4A"/>
    <w:rsid w:val="00EE0DB6"/>
    <w:rsid w:val="00EE117D"/>
    <w:rsid w:val="00EE1626"/>
    <w:rsid w:val="00EE18DA"/>
    <w:rsid w:val="00EE19C5"/>
    <w:rsid w:val="00EE20D3"/>
    <w:rsid w:val="00EE20EA"/>
    <w:rsid w:val="00EE22D1"/>
    <w:rsid w:val="00EE2621"/>
    <w:rsid w:val="00EE2C6C"/>
    <w:rsid w:val="00EE3230"/>
    <w:rsid w:val="00EE3459"/>
    <w:rsid w:val="00EE34E9"/>
    <w:rsid w:val="00EE3537"/>
    <w:rsid w:val="00EE419F"/>
    <w:rsid w:val="00EE4246"/>
    <w:rsid w:val="00EE4842"/>
    <w:rsid w:val="00EE4E64"/>
    <w:rsid w:val="00EE53F9"/>
    <w:rsid w:val="00EE5489"/>
    <w:rsid w:val="00EE5639"/>
    <w:rsid w:val="00EE5919"/>
    <w:rsid w:val="00EE5AA6"/>
    <w:rsid w:val="00EE5B42"/>
    <w:rsid w:val="00EE6317"/>
    <w:rsid w:val="00EE679B"/>
    <w:rsid w:val="00EE68A1"/>
    <w:rsid w:val="00EE696C"/>
    <w:rsid w:val="00EE6A50"/>
    <w:rsid w:val="00EE6B64"/>
    <w:rsid w:val="00EE6C02"/>
    <w:rsid w:val="00EE6E58"/>
    <w:rsid w:val="00EE7330"/>
    <w:rsid w:val="00EE75D5"/>
    <w:rsid w:val="00EE7A54"/>
    <w:rsid w:val="00EE7D22"/>
    <w:rsid w:val="00EE7DF5"/>
    <w:rsid w:val="00EE7EB4"/>
    <w:rsid w:val="00EF0278"/>
    <w:rsid w:val="00EF04F2"/>
    <w:rsid w:val="00EF0FDC"/>
    <w:rsid w:val="00EF1000"/>
    <w:rsid w:val="00EF10D6"/>
    <w:rsid w:val="00EF1980"/>
    <w:rsid w:val="00EF1E5E"/>
    <w:rsid w:val="00EF20D2"/>
    <w:rsid w:val="00EF232E"/>
    <w:rsid w:val="00EF2777"/>
    <w:rsid w:val="00EF2907"/>
    <w:rsid w:val="00EF2DAB"/>
    <w:rsid w:val="00EF32D2"/>
    <w:rsid w:val="00EF38FE"/>
    <w:rsid w:val="00EF3956"/>
    <w:rsid w:val="00EF3A12"/>
    <w:rsid w:val="00EF3ACC"/>
    <w:rsid w:val="00EF3DE8"/>
    <w:rsid w:val="00EF3E6F"/>
    <w:rsid w:val="00EF3FF1"/>
    <w:rsid w:val="00EF4B6F"/>
    <w:rsid w:val="00EF4D4C"/>
    <w:rsid w:val="00EF4D63"/>
    <w:rsid w:val="00EF5376"/>
    <w:rsid w:val="00EF5589"/>
    <w:rsid w:val="00EF570D"/>
    <w:rsid w:val="00EF5808"/>
    <w:rsid w:val="00EF58D8"/>
    <w:rsid w:val="00EF5964"/>
    <w:rsid w:val="00EF5C79"/>
    <w:rsid w:val="00EF5CE6"/>
    <w:rsid w:val="00EF6163"/>
    <w:rsid w:val="00EF6303"/>
    <w:rsid w:val="00EF6533"/>
    <w:rsid w:val="00EF65F4"/>
    <w:rsid w:val="00EF6DAE"/>
    <w:rsid w:val="00EF6F2F"/>
    <w:rsid w:val="00EF71FF"/>
    <w:rsid w:val="00EF73F5"/>
    <w:rsid w:val="00EF7746"/>
    <w:rsid w:val="00EF7D5E"/>
    <w:rsid w:val="00F0010F"/>
    <w:rsid w:val="00F00380"/>
    <w:rsid w:val="00F00382"/>
    <w:rsid w:val="00F003FC"/>
    <w:rsid w:val="00F0049B"/>
    <w:rsid w:val="00F004A0"/>
    <w:rsid w:val="00F00E1F"/>
    <w:rsid w:val="00F012A3"/>
    <w:rsid w:val="00F01700"/>
    <w:rsid w:val="00F01847"/>
    <w:rsid w:val="00F0196D"/>
    <w:rsid w:val="00F01BBD"/>
    <w:rsid w:val="00F01C3C"/>
    <w:rsid w:val="00F01CAE"/>
    <w:rsid w:val="00F01F92"/>
    <w:rsid w:val="00F026E1"/>
    <w:rsid w:val="00F02F59"/>
    <w:rsid w:val="00F03392"/>
    <w:rsid w:val="00F03489"/>
    <w:rsid w:val="00F03644"/>
    <w:rsid w:val="00F03E5A"/>
    <w:rsid w:val="00F03EEB"/>
    <w:rsid w:val="00F041F5"/>
    <w:rsid w:val="00F044C3"/>
    <w:rsid w:val="00F04996"/>
    <w:rsid w:val="00F04AFB"/>
    <w:rsid w:val="00F05048"/>
    <w:rsid w:val="00F051F3"/>
    <w:rsid w:val="00F05259"/>
    <w:rsid w:val="00F055B7"/>
    <w:rsid w:val="00F05C6F"/>
    <w:rsid w:val="00F060D1"/>
    <w:rsid w:val="00F068FE"/>
    <w:rsid w:val="00F06AB8"/>
    <w:rsid w:val="00F06DE4"/>
    <w:rsid w:val="00F06E7E"/>
    <w:rsid w:val="00F071CC"/>
    <w:rsid w:val="00F07F05"/>
    <w:rsid w:val="00F10119"/>
    <w:rsid w:val="00F1073D"/>
    <w:rsid w:val="00F10A9D"/>
    <w:rsid w:val="00F10CFC"/>
    <w:rsid w:val="00F10D21"/>
    <w:rsid w:val="00F10FED"/>
    <w:rsid w:val="00F1148B"/>
    <w:rsid w:val="00F11994"/>
    <w:rsid w:val="00F11B23"/>
    <w:rsid w:val="00F11DD7"/>
    <w:rsid w:val="00F11ED3"/>
    <w:rsid w:val="00F1250B"/>
    <w:rsid w:val="00F127A8"/>
    <w:rsid w:val="00F12CAC"/>
    <w:rsid w:val="00F13366"/>
    <w:rsid w:val="00F135DE"/>
    <w:rsid w:val="00F13C5C"/>
    <w:rsid w:val="00F14774"/>
    <w:rsid w:val="00F147EF"/>
    <w:rsid w:val="00F148E7"/>
    <w:rsid w:val="00F149D7"/>
    <w:rsid w:val="00F14E43"/>
    <w:rsid w:val="00F15346"/>
    <w:rsid w:val="00F15423"/>
    <w:rsid w:val="00F154C5"/>
    <w:rsid w:val="00F1584E"/>
    <w:rsid w:val="00F15955"/>
    <w:rsid w:val="00F15AA4"/>
    <w:rsid w:val="00F15FE8"/>
    <w:rsid w:val="00F16050"/>
    <w:rsid w:val="00F164F2"/>
    <w:rsid w:val="00F16F55"/>
    <w:rsid w:val="00F17037"/>
    <w:rsid w:val="00F17132"/>
    <w:rsid w:val="00F17242"/>
    <w:rsid w:val="00F178B8"/>
    <w:rsid w:val="00F179CE"/>
    <w:rsid w:val="00F17AB1"/>
    <w:rsid w:val="00F17F2B"/>
    <w:rsid w:val="00F20506"/>
    <w:rsid w:val="00F205D9"/>
    <w:rsid w:val="00F206C1"/>
    <w:rsid w:val="00F20934"/>
    <w:rsid w:val="00F2098B"/>
    <w:rsid w:val="00F20FA2"/>
    <w:rsid w:val="00F20FB9"/>
    <w:rsid w:val="00F20FCF"/>
    <w:rsid w:val="00F2102D"/>
    <w:rsid w:val="00F213AE"/>
    <w:rsid w:val="00F21662"/>
    <w:rsid w:val="00F21843"/>
    <w:rsid w:val="00F21D2E"/>
    <w:rsid w:val="00F21D2F"/>
    <w:rsid w:val="00F22001"/>
    <w:rsid w:val="00F22121"/>
    <w:rsid w:val="00F2262E"/>
    <w:rsid w:val="00F2268C"/>
    <w:rsid w:val="00F229F2"/>
    <w:rsid w:val="00F22FE7"/>
    <w:rsid w:val="00F230C8"/>
    <w:rsid w:val="00F23992"/>
    <w:rsid w:val="00F23C6A"/>
    <w:rsid w:val="00F249E9"/>
    <w:rsid w:val="00F24BDA"/>
    <w:rsid w:val="00F2510D"/>
    <w:rsid w:val="00F2524F"/>
    <w:rsid w:val="00F25C64"/>
    <w:rsid w:val="00F26028"/>
    <w:rsid w:val="00F263A7"/>
    <w:rsid w:val="00F2689B"/>
    <w:rsid w:val="00F2690B"/>
    <w:rsid w:val="00F269B4"/>
    <w:rsid w:val="00F26A08"/>
    <w:rsid w:val="00F26BC3"/>
    <w:rsid w:val="00F26E6C"/>
    <w:rsid w:val="00F27693"/>
    <w:rsid w:val="00F27E79"/>
    <w:rsid w:val="00F27EF8"/>
    <w:rsid w:val="00F27F60"/>
    <w:rsid w:val="00F30E69"/>
    <w:rsid w:val="00F310A6"/>
    <w:rsid w:val="00F315A6"/>
    <w:rsid w:val="00F315C6"/>
    <w:rsid w:val="00F31A51"/>
    <w:rsid w:val="00F31CC3"/>
    <w:rsid w:val="00F31EDA"/>
    <w:rsid w:val="00F31F01"/>
    <w:rsid w:val="00F32252"/>
    <w:rsid w:val="00F324C6"/>
    <w:rsid w:val="00F32C43"/>
    <w:rsid w:val="00F32E24"/>
    <w:rsid w:val="00F32FD3"/>
    <w:rsid w:val="00F33172"/>
    <w:rsid w:val="00F331AD"/>
    <w:rsid w:val="00F3358D"/>
    <w:rsid w:val="00F335EE"/>
    <w:rsid w:val="00F33DD0"/>
    <w:rsid w:val="00F33F4A"/>
    <w:rsid w:val="00F34103"/>
    <w:rsid w:val="00F34377"/>
    <w:rsid w:val="00F3491F"/>
    <w:rsid w:val="00F349A7"/>
    <w:rsid w:val="00F34DBD"/>
    <w:rsid w:val="00F35153"/>
    <w:rsid w:val="00F35665"/>
    <w:rsid w:val="00F357BB"/>
    <w:rsid w:val="00F357D6"/>
    <w:rsid w:val="00F35E20"/>
    <w:rsid w:val="00F365D2"/>
    <w:rsid w:val="00F36655"/>
    <w:rsid w:val="00F36F14"/>
    <w:rsid w:val="00F36F5B"/>
    <w:rsid w:val="00F37176"/>
    <w:rsid w:val="00F371F5"/>
    <w:rsid w:val="00F375AE"/>
    <w:rsid w:val="00F37695"/>
    <w:rsid w:val="00F37909"/>
    <w:rsid w:val="00F3797A"/>
    <w:rsid w:val="00F37A0C"/>
    <w:rsid w:val="00F37DE2"/>
    <w:rsid w:val="00F37FE5"/>
    <w:rsid w:val="00F40492"/>
    <w:rsid w:val="00F4052E"/>
    <w:rsid w:val="00F40732"/>
    <w:rsid w:val="00F4098C"/>
    <w:rsid w:val="00F40B23"/>
    <w:rsid w:val="00F41562"/>
    <w:rsid w:val="00F41733"/>
    <w:rsid w:val="00F417BE"/>
    <w:rsid w:val="00F41959"/>
    <w:rsid w:val="00F41AE1"/>
    <w:rsid w:val="00F41EF5"/>
    <w:rsid w:val="00F420B5"/>
    <w:rsid w:val="00F42119"/>
    <w:rsid w:val="00F422E7"/>
    <w:rsid w:val="00F426AC"/>
    <w:rsid w:val="00F428CC"/>
    <w:rsid w:val="00F430EB"/>
    <w:rsid w:val="00F431A5"/>
    <w:rsid w:val="00F43602"/>
    <w:rsid w:val="00F437F7"/>
    <w:rsid w:val="00F43A94"/>
    <w:rsid w:val="00F43DA1"/>
    <w:rsid w:val="00F4432F"/>
    <w:rsid w:val="00F447DF"/>
    <w:rsid w:val="00F44A4F"/>
    <w:rsid w:val="00F44BFE"/>
    <w:rsid w:val="00F45E2A"/>
    <w:rsid w:val="00F46965"/>
    <w:rsid w:val="00F46A76"/>
    <w:rsid w:val="00F46BFA"/>
    <w:rsid w:val="00F47353"/>
    <w:rsid w:val="00F4786D"/>
    <w:rsid w:val="00F47FAC"/>
    <w:rsid w:val="00F5018D"/>
    <w:rsid w:val="00F50FE6"/>
    <w:rsid w:val="00F51163"/>
    <w:rsid w:val="00F5123C"/>
    <w:rsid w:val="00F51335"/>
    <w:rsid w:val="00F5133B"/>
    <w:rsid w:val="00F51B17"/>
    <w:rsid w:val="00F51C26"/>
    <w:rsid w:val="00F51D84"/>
    <w:rsid w:val="00F51E3E"/>
    <w:rsid w:val="00F520BE"/>
    <w:rsid w:val="00F5252F"/>
    <w:rsid w:val="00F5287E"/>
    <w:rsid w:val="00F5327F"/>
    <w:rsid w:val="00F5336A"/>
    <w:rsid w:val="00F5355C"/>
    <w:rsid w:val="00F53962"/>
    <w:rsid w:val="00F53FB6"/>
    <w:rsid w:val="00F540EC"/>
    <w:rsid w:val="00F54207"/>
    <w:rsid w:val="00F5473E"/>
    <w:rsid w:val="00F54885"/>
    <w:rsid w:val="00F54BF7"/>
    <w:rsid w:val="00F54E74"/>
    <w:rsid w:val="00F54FC6"/>
    <w:rsid w:val="00F55385"/>
    <w:rsid w:val="00F557EB"/>
    <w:rsid w:val="00F55D64"/>
    <w:rsid w:val="00F55D87"/>
    <w:rsid w:val="00F55E01"/>
    <w:rsid w:val="00F56007"/>
    <w:rsid w:val="00F56480"/>
    <w:rsid w:val="00F564B4"/>
    <w:rsid w:val="00F56601"/>
    <w:rsid w:val="00F568BC"/>
    <w:rsid w:val="00F568E1"/>
    <w:rsid w:val="00F56BF1"/>
    <w:rsid w:val="00F5706B"/>
    <w:rsid w:val="00F5769D"/>
    <w:rsid w:val="00F57758"/>
    <w:rsid w:val="00F5788A"/>
    <w:rsid w:val="00F578B0"/>
    <w:rsid w:val="00F57C26"/>
    <w:rsid w:val="00F57DD6"/>
    <w:rsid w:val="00F60749"/>
    <w:rsid w:val="00F60A56"/>
    <w:rsid w:val="00F60AA5"/>
    <w:rsid w:val="00F60D9D"/>
    <w:rsid w:val="00F61096"/>
    <w:rsid w:val="00F6116C"/>
    <w:rsid w:val="00F6119D"/>
    <w:rsid w:val="00F619FF"/>
    <w:rsid w:val="00F61B78"/>
    <w:rsid w:val="00F6221C"/>
    <w:rsid w:val="00F6236A"/>
    <w:rsid w:val="00F6239C"/>
    <w:rsid w:val="00F62456"/>
    <w:rsid w:val="00F62A81"/>
    <w:rsid w:val="00F62DDE"/>
    <w:rsid w:val="00F6314A"/>
    <w:rsid w:val="00F63687"/>
    <w:rsid w:val="00F63F86"/>
    <w:rsid w:val="00F641E5"/>
    <w:rsid w:val="00F64692"/>
    <w:rsid w:val="00F646EF"/>
    <w:rsid w:val="00F6479F"/>
    <w:rsid w:val="00F648A8"/>
    <w:rsid w:val="00F64A18"/>
    <w:rsid w:val="00F64A3B"/>
    <w:rsid w:val="00F64AA8"/>
    <w:rsid w:val="00F64E4D"/>
    <w:rsid w:val="00F65140"/>
    <w:rsid w:val="00F6536F"/>
    <w:rsid w:val="00F65407"/>
    <w:rsid w:val="00F65437"/>
    <w:rsid w:val="00F65619"/>
    <w:rsid w:val="00F657D6"/>
    <w:rsid w:val="00F65ADC"/>
    <w:rsid w:val="00F65BE6"/>
    <w:rsid w:val="00F65C08"/>
    <w:rsid w:val="00F65C69"/>
    <w:rsid w:val="00F65D75"/>
    <w:rsid w:val="00F65EBF"/>
    <w:rsid w:val="00F6685F"/>
    <w:rsid w:val="00F66E8E"/>
    <w:rsid w:val="00F67847"/>
    <w:rsid w:val="00F67913"/>
    <w:rsid w:val="00F67FA9"/>
    <w:rsid w:val="00F7083D"/>
    <w:rsid w:val="00F70965"/>
    <w:rsid w:val="00F70D63"/>
    <w:rsid w:val="00F70EB5"/>
    <w:rsid w:val="00F7132A"/>
    <w:rsid w:val="00F713BC"/>
    <w:rsid w:val="00F71620"/>
    <w:rsid w:val="00F71D25"/>
    <w:rsid w:val="00F722A3"/>
    <w:rsid w:val="00F7257D"/>
    <w:rsid w:val="00F7269D"/>
    <w:rsid w:val="00F729BC"/>
    <w:rsid w:val="00F72DBF"/>
    <w:rsid w:val="00F72DCA"/>
    <w:rsid w:val="00F72DDE"/>
    <w:rsid w:val="00F72DF4"/>
    <w:rsid w:val="00F731DF"/>
    <w:rsid w:val="00F73260"/>
    <w:rsid w:val="00F73286"/>
    <w:rsid w:val="00F7343D"/>
    <w:rsid w:val="00F73892"/>
    <w:rsid w:val="00F73F86"/>
    <w:rsid w:val="00F7490B"/>
    <w:rsid w:val="00F74D9C"/>
    <w:rsid w:val="00F750EC"/>
    <w:rsid w:val="00F75280"/>
    <w:rsid w:val="00F7560F"/>
    <w:rsid w:val="00F75704"/>
    <w:rsid w:val="00F75AFA"/>
    <w:rsid w:val="00F75B1C"/>
    <w:rsid w:val="00F75EEB"/>
    <w:rsid w:val="00F765AE"/>
    <w:rsid w:val="00F76753"/>
    <w:rsid w:val="00F76A7B"/>
    <w:rsid w:val="00F76B29"/>
    <w:rsid w:val="00F76B83"/>
    <w:rsid w:val="00F76BAD"/>
    <w:rsid w:val="00F76CB8"/>
    <w:rsid w:val="00F77130"/>
    <w:rsid w:val="00F77163"/>
    <w:rsid w:val="00F7739A"/>
    <w:rsid w:val="00F773FB"/>
    <w:rsid w:val="00F77473"/>
    <w:rsid w:val="00F77527"/>
    <w:rsid w:val="00F7757C"/>
    <w:rsid w:val="00F77800"/>
    <w:rsid w:val="00F778BF"/>
    <w:rsid w:val="00F7796F"/>
    <w:rsid w:val="00F77A1A"/>
    <w:rsid w:val="00F77E66"/>
    <w:rsid w:val="00F77F78"/>
    <w:rsid w:val="00F8005A"/>
    <w:rsid w:val="00F8022D"/>
    <w:rsid w:val="00F803AF"/>
    <w:rsid w:val="00F807CD"/>
    <w:rsid w:val="00F80945"/>
    <w:rsid w:val="00F80D74"/>
    <w:rsid w:val="00F80E08"/>
    <w:rsid w:val="00F80FD1"/>
    <w:rsid w:val="00F81105"/>
    <w:rsid w:val="00F8110E"/>
    <w:rsid w:val="00F81286"/>
    <w:rsid w:val="00F8191D"/>
    <w:rsid w:val="00F8196A"/>
    <w:rsid w:val="00F819B8"/>
    <w:rsid w:val="00F81F3C"/>
    <w:rsid w:val="00F823E2"/>
    <w:rsid w:val="00F82504"/>
    <w:rsid w:val="00F8283A"/>
    <w:rsid w:val="00F82C3A"/>
    <w:rsid w:val="00F82D8B"/>
    <w:rsid w:val="00F82F2B"/>
    <w:rsid w:val="00F82F31"/>
    <w:rsid w:val="00F834D7"/>
    <w:rsid w:val="00F83890"/>
    <w:rsid w:val="00F83C66"/>
    <w:rsid w:val="00F83ED5"/>
    <w:rsid w:val="00F8414C"/>
    <w:rsid w:val="00F8417D"/>
    <w:rsid w:val="00F84262"/>
    <w:rsid w:val="00F844A8"/>
    <w:rsid w:val="00F84681"/>
    <w:rsid w:val="00F849C7"/>
    <w:rsid w:val="00F84C0A"/>
    <w:rsid w:val="00F852EA"/>
    <w:rsid w:val="00F853AC"/>
    <w:rsid w:val="00F853DA"/>
    <w:rsid w:val="00F85BAE"/>
    <w:rsid w:val="00F85CAC"/>
    <w:rsid w:val="00F85CE8"/>
    <w:rsid w:val="00F85FAF"/>
    <w:rsid w:val="00F8600A"/>
    <w:rsid w:val="00F86122"/>
    <w:rsid w:val="00F8683A"/>
    <w:rsid w:val="00F86876"/>
    <w:rsid w:val="00F86DAD"/>
    <w:rsid w:val="00F86DFA"/>
    <w:rsid w:val="00F8752D"/>
    <w:rsid w:val="00F87B8C"/>
    <w:rsid w:val="00F87D27"/>
    <w:rsid w:val="00F87DA6"/>
    <w:rsid w:val="00F87E5E"/>
    <w:rsid w:val="00F90AF0"/>
    <w:rsid w:val="00F90C48"/>
    <w:rsid w:val="00F90CA8"/>
    <w:rsid w:val="00F9120C"/>
    <w:rsid w:val="00F917FD"/>
    <w:rsid w:val="00F91F0B"/>
    <w:rsid w:val="00F92B67"/>
    <w:rsid w:val="00F92FEC"/>
    <w:rsid w:val="00F93255"/>
    <w:rsid w:val="00F93366"/>
    <w:rsid w:val="00F9361E"/>
    <w:rsid w:val="00F93763"/>
    <w:rsid w:val="00F937E6"/>
    <w:rsid w:val="00F93A6F"/>
    <w:rsid w:val="00F93AF8"/>
    <w:rsid w:val="00F93E9F"/>
    <w:rsid w:val="00F93FE2"/>
    <w:rsid w:val="00F9419E"/>
    <w:rsid w:val="00F94960"/>
    <w:rsid w:val="00F94CEC"/>
    <w:rsid w:val="00F94D11"/>
    <w:rsid w:val="00F951B4"/>
    <w:rsid w:val="00F95215"/>
    <w:rsid w:val="00F95F63"/>
    <w:rsid w:val="00F96011"/>
    <w:rsid w:val="00F960CB"/>
    <w:rsid w:val="00F96998"/>
    <w:rsid w:val="00F96AF8"/>
    <w:rsid w:val="00F96E12"/>
    <w:rsid w:val="00F97231"/>
    <w:rsid w:val="00F97245"/>
    <w:rsid w:val="00F97261"/>
    <w:rsid w:val="00F977F7"/>
    <w:rsid w:val="00F9791F"/>
    <w:rsid w:val="00F97EA6"/>
    <w:rsid w:val="00FA00A2"/>
    <w:rsid w:val="00FA01DF"/>
    <w:rsid w:val="00FA09C2"/>
    <w:rsid w:val="00FA0D82"/>
    <w:rsid w:val="00FA1249"/>
    <w:rsid w:val="00FA19BD"/>
    <w:rsid w:val="00FA2385"/>
    <w:rsid w:val="00FA246B"/>
    <w:rsid w:val="00FA2ABC"/>
    <w:rsid w:val="00FA3019"/>
    <w:rsid w:val="00FA33A5"/>
    <w:rsid w:val="00FA3566"/>
    <w:rsid w:val="00FA407C"/>
    <w:rsid w:val="00FA4123"/>
    <w:rsid w:val="00FA41C2"/>
    <w:rsid w:val="00FA4395"/>
    <w:rsid w:val="00FA45A4"/>
    <w:rsid w:val="00FA461B"/>
    <w:rsid w:val="00FA4759"/>
    <w:rsid w:val="00FA4A24"/>
    <w:rsid w:val="00FA4CDC"/>
    <w:rsid w:val="00FA4EF5"/>
    <w:rsid w:val="00FA4FB5"/>
    <w:rsid w:val="00FA515B"/>
    <w:rsid w:val="00FA56F9"/>
    <w:rsid w:val="00FA67DA"/>
    <w:rsid w:val="00FA755E"/>
    <w:rsid w:val="00FA77AD"/>
    <w:rsid w:val="00FA7ABB"/>
    <w:rsid w:val="00FA7B43"/>
    <w:rsid w:val="00FA7D41"/>
    <w:rsid w:val="00FB0ECE"/>
    <w:rsid w:val="00FB1173"/>
    <w:rsid w:val="00FB19C4"/>
    <w:rsid w:val="00FB1AC8"/>
    <w:rsid w:val="00FB1D5D"/>
    <w:rsid w:val="00FB1D8B"/>
    <w:rsid w:val="00FB213C"/>
    <w:rsid w:val="00FB249D"/>
    <w:rsid w:val="00FB2904"/>
    <w:rsid w:val="00FB299D"/>
    <w:rsid w:val="00FB2DCF"/>
    <w:rsid w:val="00FB2F76"/>
    <w:rsid w:val="00FB31E5"/>
    <w:rsid w:val="00FB3C91"/>
    <w:rsid w:val="00FB41E3"/>
    <w:rsid w:val="00FB4202"/>
    <w:rsid w:val="00FB422E"/>
    <w:rsid w:val="00FB4358"/>
    <w:rsid w:val="00FB4651"/>
    <w:rsid w:val="00FB468D"/>
    <w:rsid w:val="00FB46A2"/>
    <w:rsid w:val="00FB49C3"/>
    <w:rsid w:val="00FB4D33"/>
    <w:rsid w:val="00FB4FF1"/>
    <w:rsid w:val="00FB52C1"/>
    <w:rsid w:val="00FB58CE"/>
    <w:rsid w:val="00FB5A8E"/>
    <w:rsid w:val="00FB5B28"/>
    <w:rsid w:val="00FB5CE9"/>
    <w:rsid w:val="00FB5D8F"/>
    <w:rsid w:val="00FB5F62"/>
    <w:rsid w:val="00FB649F"/>
    <w:rsid w:val="00FB65C2"/>
    <w:rsid w:val="00FB6CFC"/>
    <w:rsid w:val="00FB7243"/>
    <w:rsid w:val="00FB752F"/>
    <w:rsid w:val="00FC0495"/>
    <w:rsid w:val="00FC050B"/>
    <w:rsid w:val="00FC08CC"/>
    <w:rsid w:val="00FC0C10"/>
    <w:rsid w:val="00FC0E62"/>
    <w:rsid w:val="00FC0E9A"/>
    <w:rsid w:val="00FC14F9"/>
    <w:rsid w:val="00FC1A39"/>
    <w:rsid w:val="00FC1F38"/>
    <w:rsid w:val="00FC2897"/>
    <w:rsid w:val="00FC28DF"/>
    <w:rsid w:val="00FC2BF9"/>
    <w:rsid w:val="00FC3083"/>
    <w:rsid w:val="00FC374F"/>
    <w:rsid w:val="00FC391D"/>
    <w:rsid w:val="00FC3A22"/>
    <w:rsid w:val="00FC46E5"/>
    <w:rsid w:val="00FC472D"/>
    <w:rsid w:val="00FC48A8"/>
    <w:rsid w:val="00FC4985"/>
    <w:rsid w:val="00FC4BAD"/>
    <w:rsid w:val="00FC4D12"/>
    <w:rsid w:val="00FC4E1F"/>
    <w:rsid w:val="00FC5055"/>
    <w:rsid w:val="00FC53BC"/>
    <w:rsid w:val="00FC578C"/>
    <w:rsid w:val="00FC5C6B"/>
    <w:rsid w:val="00FC5D97"/>
    <w:rsid w:val="00FC5E5D"/>
    <w:rsid w:val="00FC5F2C"/>
    <w:rsid w:val="00FC633A"/>
    <w:rsid w:val="00FC63F4"/>
    <w:rsid w:val="00FC64FC"/>
    <w:rsid w:val="00FC6712"/>
    <w:rsid w:val="00FC69F5"/>
    <w:rsid w:val="00FC6F3B"/>
    <w:rsid w:val="00FC6F6E"/>
    <w:rsid w:val="00FC715C"/>
    <w:rsid w:val="00FC757A"/>
    <w:rsid w:val="00FC75D9"/>
    <w:rsid w:val="00FC77DE"/>
    <w:rsid w:val="00FC792D"/>
    <w:rsid w:val="00FC7ADF"/>
    <w:rsid w:val="00FC7D17"/>
    <w:rsid w:val="00FC7E59"/>
    <w:rsid w:val="00FD0BEE"/>
    <w:rsid w:val="00FD0DD7"/>
    <w:rsid w:val="00FD12C7"/>
    <w:rsid w:val="00FD1878"/>
    <w:rsid w:val="00FD1879"/>
    <w:rsid w:val="00FD1C38"/>
    <w:rsid w:val="00FD1D63"/>
    <w:rsid w:val="00FD1F1E"/>
    <w:rsid w:val="00FD2466"/>
    <w:rsid w:val="00FD2D02"/>
    <w:rsid w:val="00FD3136"/>
    <w:rsid w:val="00FD34EF"/>
    <w:rsid w:val="00FD3B67"/>
    <w:rsid w:val="00FD416E"/>
    <w:rsid w:val="00FD4391"/>
    <w:rsid w:val="00FD4405"/>
    <w:rsid w:val="00FD485C"/>
    <w:rsid w:val="00FD4B01"/>
    <w:rsid w:val="00FD51CD"/>
    <w:rsid w:val="00FD6291"/>
    <w:rsid w:val="00FD644F"/>
    <w:rsid w:val="00FD693B"/>
    <w:rsid w:val="00FD694E"/>
    <w:rsid w:val="00FD7A99"/>
    <w:rsid w:val="00FD7AE5"/>
    <w:rsid w:val="00FD7E61"/>
    <w:rsid w:val="00FE000A"/>
    <w:rsid w:val="00FE024E"/>
    <w:rsid w:val="00FE0284"/>
    <w:rsid w:val="00FE02CE"/>
    <w:rsid w:val="00FE1390"/>
    <w:rsid w:val="00FE143E"/>
    <w:rsid w:val="00FE164A"/>
    <w:rsid w:val="00FE1E80"/>
    <w:rsid w:val="00FE2085"/>
    <w:rsid w:val="00FE20D5"/>
    <w:rsid w:val="00FE2475"/>
    <w:rsid w:val="00FE25CF"/>
    <w:rsid w:val="00FE2985"/>
    <w:rsid w:val="00FE2AD1"/>
    <w:rsid w:val="00FE2D46"/>
    <w:rsid w:val="00FE2DA4"/>
    <w:rsid w:val="00FE3729"/>
    <w:rsid w:val="00FE3EF8"/>
    <w:rsid w:val="00FE3F63"/>
    <w:rsid w:val="00FE4549"/>
    <w:rsid w:val="00FE4760"/>
    <w:rsid w:val="00FE4826"/>
    <w:rsid w:val="00FE4A8D"/>
    <w:rsid w:val="00FE522C"/>
    <w:rsid w:val="00FE57DB"/>
    <w:rsid w:val="00FE5908"/>
    <w:rsid w:val="00FE5AE6"/>
    <w:rsid w:val="00FE5D48"/>
    <w:rsid w:val="00FE5DDD"/>
    <w:rsid w:val="00FE60AD"/>
    <w:rsid w:val="00FE64A5"/>
    <w:rsid w:val="00FE6838"/>
    <w:rsid w:val="00FE6CCA"/>
    <w:rsid w:val="00FE6D3B"/>
    <w:rsid w:val="00FE6F77"/>
    <w:rsid w:val="00FE72A3"/>
    <w:rsid w:val="00FE79DA"/>
    <w:rsid w:val="00FE7DE4"/>
    <w:rsid w:val="00FE7DEB"/>
    <w:rsid w:val="00FE7F88"/>
    <w:rsid w:val="00FF0176"/>
    <w:rsid w:val="00FF02D2"/>
    <w:rsid w:val="00FF0878"/>
    <w:rsid w:val="00FF08E6"/>
    <w:rsid w:val="00FF1092"/>
    <w:rsid w:val="00FF16B5"/>
    <w:rsid w:val="00FF17A3"/>
    <w:rsid w:val="00FF244B"/>
    <w:rsid w:val="00FF27FE"/>
    <w:rsid w:val="00FF28B4"/>
    <w:rsid w:val="00FF2DCD"/>
    <w:rsid w:val="00FF2E1B"/>
    <w:rsid w:val="00FF2EFC"/>
    <w:rsid w:val="00FF3156"/>
    <w:rsid w:val="00FF3170"/>
    <w:rsid w:val="00FF36EF"/>
    <w:rsid w:val="00FF3799"/>
    <w:rsid w:val="00FF381B"/>
    <w:rsid w:val="00FF3E27"/>
    <w:rsid w:val="00FF3E7A"/>
    <w:rsid w:val="00FF4031"/>
    <w:rsid w:val="00FF4321"/>
    <w:rsid w:val="00FF43D3"/>
    <w:rsid w:val="00FF4630"/>
    <w:rsid w:val="00FF4A60"/>
    <w:rsid w:val="00FF4A83"/>
    <w:rsid w:val="00FF50C3"/>
    <w:rsid w:val="00FF510C"/>
    <w:rsid w:val="00FF51CE"/>
    <w:rsid w:val="00FF5358"/>
    <w:rsid w:val="00FF54B1"/>
    <w:rsid w:val="00FF567D"/>
    <w:rsid w:val="00FF5891"/>
    <w:rsid w:val="00FF5B10"/>
    <w:rsid w:val="00FF5B71"/>
    <w:rsid w:val="00FF5BD7"/>
    <w:rsid w:val="00FF5D42"/>
    <w:rsid w:val="00FF5DBE"/>
    <w:rsid w:val="00FF60B5"/>
    <w:rsid w:val="00FF71B7"/>
    <w:rsid w:val="00FF734D"/>
    <w:rsid w:val="00FF753B"/>
    <w:rsid w:val="00FF76A1"/>
    <w:rsid w:val="00FF7720"/>
    <w:rsid w:val="00FF77E3"/>
    <w:rsid w:val="00FF7B0E"/>
    <w:rsid w:val="00FF7B69"/>
    <w:rsid w:val="00FF7CE8"/>
    <w:rsid w:val="00FF7EB5"/>
    <w:rsid w:val="010082E2"/>
    <w:rsid w:val="0127E583"/>
    <w:rsid w:val="013D57CA"/>
    <w:rsid w:val="014B8022"/>
    <w:rsid w:val="0161FD51"/>
    <w:rsid w:val="01741BF9"/>
    <w:rsid w:val="01881F80"/>
    <w:rsid w:val="018D8AAB"/>
    <w:rsid w:val="019998E9"/>
    <w:rsid w:val="01B813E4"/>
    <w:rsid w:val="01CA1E2B"/>
    <w:rsid w:val="01D74C65"/>
    <w:rsid w:val="01E47C01"/>
    <w:rsid w:val="01EAC7C4"/>
    <w:rsid w:val="01ECA3FB"/>
    <w:rsid w:val="01F59761"/>
    <w:rsid w:val="01F633CD"/>
    <w:rsid w:val="0217B8E1"/>
    <w:rsid w:val="024066B5"/>
    <w:rsid w:val="024E90EF"/>
    <w:rsid w:val="029E9CC6"/>
    <w:rsid w:val="02A74B14"/>
    <w:rsid w:val="02B0A9DD"/>
    <w:rsid w:val="02B6D6C6"/>
    <w:rsid w:val="02BF4B35"/>
    <w:rsid w:val="02E58037"/>
    <w:rsid w:val="032AF07E"/>
    <w:rsid w:val="035E218F"/>
    <w:rsid w:val="03756584"/>
    <w:rsid w:val="0377EACD"/>
    <w:rsid w:val="037969C9"/>
    <w:rsid w:val="03A60007"/>
    <w:rsid w:val="03B796E5"/>
    <w:rsid w:val="03C7F270"/>
    <w:rsid w:val="03CAC1FF"/>
    <w:rsid w:val="0405C544"/>
    <w:rsid w:val="04407FDF"/>
    <w:rsid w:val="0441333A"/>
    <w:rsid w:val="046A85EB"/>
    <w:rsid w:val="04705233"/>
    <w:rsid w:val="04957E6E"/>
    <w:rsid w:val="049AA035"/>
    <w:rsid w:val="04B7A073"/>
    <w:rsid w:val="04BC97FB"/>
    <w:rsid w:val="04CF13BC"/>
    <w:rsid w:val="04D69B8A"/>
    <w:rsid w:val="04D98AED"/>
    <w:rsid w:val="04F88EAF"/>
    <w:rsid w:val="05040D76"/>
    <w:rsid w:val="05060184"/>
    <w:rsid w:val="050D632D"/>
    <w:rsid w:val="050DD9E8"/>
    <w:rsid w:val="05141DDA"/>
    <w:rsid w:val="051442CF"/>
    <w:rsid w:val="0550E588"/>
    <w:rsid w:val="055E5DB1"/>
    <w:rsid w:val="056CA44B"/>
    <w:rsid w:val="056DD677"/>
    <w:rsid w:val="058930F8"/>
    <w:rsid w:val="0596BD76"/>
    <w:rsid w:val="05A0C764"/>
    <w:rsid w:val="05B25E45"/>
    <w:rsid w:val="05CA7462"/>
    <w:rsid w:val="05D27A93"/>
    <w:rsid w:val="05D52FA1"/>
    <w:rsid w:val="05DEE294"/>
    <w:rsid w:val="05E7223A"/>
    <w:rsid w:val="060E06C2"/>
    <w:rsid w:val="060FA58E"/>
    <w:rsid w:val="063171ED"/>
    <w:rsid w:val="0638C22D"/>
    <w:rsid w:val="06533284"/>
    <w:rsid w:val="068DBD7C"/>
    <w:rsid w:val="06D27D0E"/>
    <w:rsid w:val="070C748D"/>
    <w:rsid w:val="071BE984"/>
    <w:rsid w:val="072127E5"/>
    <w:rsid w:val="0734B6CA"/>
    <w:rsid w:val="073DA596"/>
    <w:rsid w:val="075E5A24"/>
    <w:rsid w:val="076AC920"/>
    <w:rsid w:val="07719ED7"/>
    <w:rsid w:val="0771F050"/>
    <w:rsid w:val="0777FAC5"/>
    <w:rsid w:val="0787129D"/>
    <w:rsid w:val="07996935"/>
    <w:rsid w:val="07ADF372"/>
    <w:rsid w:val="07D13349"/>
    <w:rsid w:val="07E4F2CB"/>
    <w:rsid w:val="07F83A4D"/>
    <w:rsid w:val="07FB53F2"/>
    <w:rsid w:val="0813ED4D"/>
    <w:rsid w:val="0829A7CB"/>
    <w:rsid w:val="082E82B2"/>
    <w:rsid w:val="086A78A3"/>
    <w:rsid w:val="087A1B6A"/>
    <w:rsid w:val="088132DE"/>
    <w:rsid w:val="089F1038"/>
    <w:rsid w:val="08AB001C"/>
    <w:rsid w:val="08AB5811"/>
    <w:rsid w:val="08E1EF3B"/>
    <w:rsid w:val="08E4CF85"/>
    <w:rsid w:val="08EB4E54"/>
    <w:rsid w:val="08F7547A"/>
    <w:rsid w:val="08FA8382"/>
    <w:rsid w:val="0909D239"/>
    <w:rsid w:val="09306A24"/>
    <w:rsid w:val="0967EDDA"/>
    <w:rsid w:val="096EF58D"/>
    <w:rsid w:val="09951046"/>
    <w:rsid w:val="09AA527C"/>
    <w:rsid w:val="09ACF563"/>
    <w:rsid w:val="09B1DE94"/>
    <w:rsid w:val="09B41D16"/>
    <w:rsid w:val="09CB6E0D"/>
    <w:rsid w:val="09E43929"/>
    <w:rsid w:val="0A27E360"/>
    <w:rsid w:val="0A4BE9A0"/>
    <w:rsid w:val="0A5FA2B8"/>
    <w:rsid w:val="0A68973E"/>
    <w:rsid w:val="0A8AE93A"/>
    <w:rsid w:val="0AB5B0E0"/>
    <w:rsid w:val="0ABA1128"/>
    <w:rsid w:val="0AF21346"/>
    <w:rsid w:val="0AFE915D"/>
    <w:rsid w:val="0B060BEC"/>
    <w:rsid w:val="0B0A49DD"/>
    <w:rsid w:val="0B2F89A4"/>
    <w:rsid w:val="0B5AA35C"/>
    <w:rsid w:val="0B7563DE"/>
    <w:rsid w:val="0B836332"/>
    <w:rsid w:val="0B89304B"/>
    <w:rsid w:val="0B9DE05A"/>
    <w:rsid w:val="0B9F8137"/>
    <w:rsid w:val="0BA055EC"/>
    <w:rsid w:val="0BBEEE73"/>
    <w:rsid w:val="0BCA653E"/>
    <w:rsid w:val="0BD9F3CE"/>
    <w:rsid w:val="0BE328DB"/>
    <w:rsid w:val="0C0C6229"/>
    <w:rsid w:val="0C0D179F"/>
    <w:rsid w:val="0C0D9489"/>
    <w:rsid w:val="0C31B331"/>
    <w:rsid w:val="0C3C294F"/>
    <w:rsid w:val="0C40BA09"/>
    <w:rsid w:val="0C748B82"/>
    <w:rsid w:val="0CC245D5"/>
    <w:rsid w:val="0CC3A5DC"/>
    <w:rsid w:val="0CEEE222"/>
    <w:rsid w:val="0D04D41C"/>
    <w:rsid w:val="0D0723D3"/>
    <w:rsid w:val="0D22E10F"/>
    <w:rsid w:val="0D3897F3"/>
    <w:rsid w:val="0D3A9603"/>
    <w:rsid w:val="0D4A436F"/>
    <w:rsid w:val="0D506DEC"/>
    <w:rsid w:val="0D7D2B31"/>
    <w:rsid w:val="0D998F95"/>
    <w:rsid w:val="0DC05FE7"/>
    <w:rsid w:val="0DC650C4"/>
    <w:rsid w:val="0DCF6995"/>
    <w:rsid w:val="0DD6A9EF"/>
    <w:rsid w:val="0E0D34C9"/>
    <w:rsid w:val="0E2A5F40"/>
    <w:rsid w:val="0E38B54F"/>
    <w:rsid w:val="0E39F680"/>
    <w:rsid w:val="0E3C342C"/>
    <w:rsid w:val="0E3DE88A"/>
    <w:rsid w:val="0E3E786F"/>
    <w:rsid w:val="0E5353BB"/>
    <w:rsid w:val="0E55D739"/>
    <w:rsid w:val="0E5C8DDE"/>
    <w:rsid w:val="0EA8C69E"/>
    <w:rsid w:val="0EC30A9F"/>
    <w:rsid w:val="0EC3E6E0"/>
    <w:rsid w:val="0ED03681"/>
    <w:rsid w:val="0EF85289"/>
    <w:rsid w:val="0F03DB76"/>
    <w:rsid w:val="0F2692F0"/>
    <w:rsid w:val="0F2EE85D"/>
    <w:rsid w:val="0F3C39A8"/>
    <w:rsid w:val="0F45323A"/>
    <w:rsid w:val="0F5807D6"/>
    <w:rsid w:val="0F85C5B9"/>
    <w:rsid w:val="0FA6BAD4"/>
    <w:rsid w:val="0FB3AE8A"/>
    <w:rsid w:val="0FD508D0"/>
    <w:rsid w:val="104687E4"/>
    <w:rsid w:val="106AC0F9"/>
    <w:rsid w:val="1074F5DB"/>
    <w:rsid w:val="107D9524"/>
    <w:rsid w:val="10A0F9B9"/>
    <w:rsid w:val="10E8996E"/>
    <w:rsid w:val="10EF10A9"/>
    <w:rsid w:val="11237501"/>
    <w:rsid w:val="11424DE5"/>
    <w:rsid w:val="114AD9CB"/>
    <w:rsid w:val="114BC29B"/>
    <w:rsid w:val="1157A7BD"/>
    <w:rsid w:val="115C4355"/>
    <w:rsid w:val="115E8BFF"/>
    <w:rsid w:val="116059EA"/>
    <w:rsid w:val="116DE78F"/>
    <w:rsid w:val="1171F440"/>
    <w:rsid w:val="11723B8E"/>
    <w:rsid w:val="1173FBF7"/>
    <w:rsid w:val="1198BC1A"/>
    <w:rsid w:val="11E507C4"/>
    <w:rsid w:val="120BFA8B"/>
    <w:rsid w:val="121738DE"/>
    <w:rsid w:val="12564E10"/>
    <w:rsid w:val="125CD0B5"/>
    <w:rsid w:val="12834112"/>
    <w:rsid w:val="12951563"/>
    <w:rsid w:val="12952DA6"/>
    <w:rsid w:val="12A127F2"/>
    <w:rsid w:val="12B782D7"/>
    <w:rsid w:val="13006E9F"/>
    <w:rsid w:val="13312359"/>
    <w:rsid w:val="133F84D7"/>
    <w:rsid w:val="1357C108"/>
    <w:rsid w:val="135A35F5"/>
    <w:rsid w:val="135DC72E"/>
    <w:rsid w:val="135ED868"/>
    <w:rsid w:val="13609F7B"/>
    <w:rsid w:val="1380E93B"/>
    <w:rsid w:val="13816000"/>
    <w:rsid w:val="13820DBD"/>
    <w:rsid w:val="13B229ED"/>
    <w:rsid w:val="13C540E8"/>
    <w:rsid w:val="13F48B1E"/>
    <w:rsid w:val="1414AC1E"/>
    <w:rsid w:val="141BC00A"/>
    <w:rsid w:val="1425E4C9"/>
    <w:rsid w:val="14562158"/>
    <w:rsid w:val="14594F0A"/>
    <w:rsid w:val="1459D869"/>
    <w:rsid w:val="1463701E"/>
    <w:rsid w:val="147DB4BD"/>
    <w:rsid w:val="149B4D3E"/>
    <w:rsid w:val="14A416E1"/>
    <w:rsid w:val="14C6FEE7"/>
    <w:rsid w:val="14CBA027"/>
    <w:rsid w:val="153981B2"/>
    <w:rsid w:val="15551D8B"/>
    <w:rsid w:val="155A26E5"/>
    <w:rsid w:val="155CF704"/>
    <w:rsid w:val="1578FB30"/>
    <w:rsid w:val="1586FA71"/>
    <w:rsid w:val="159E9505"/>
    <w:rsid w:val="159F88DB"/>
    <w:rsid w:val="15BB7E9C"/>
    <w:rsid w:val="15CF792F"/>
    <w:rsid w:val="15D2D44E"/>
    <w:rsid w:val="1604D96E"/>
    <w:rsid w:val="160B9629"/>
    <w:rsid w:val="169CA354"/>
    <w:rsid w:val="16A87FBD"/>
    <w:rsid w:val="16A89EB9"/>
    <w:rsid w:val="16C9E782"/>
    <w:rsid w:val="16D29662"/>
    <w:rsid w:val="16EDF2BB"/>
    <w:rsid w:val="16F7BE04"/>
    <w:rsid w:val="16FAB1B0"/>
    <w:rsid w:val="1704E2C8"/>
    <w:rsid w:val="171CFD6C"/>
    <w:rsid w:val="1729425D"/>
    <w:rsid w:val="173F955B"/>
    <w:rsid w:val="174B2EC5"/>
    <w:rsid w:val="177BA982"/>
    <w:rsid w:val="177D63E3"/>
    <w:rsid w:val="178EC0A2"/>
    <w:rsid w:val="17ED4F91"/>
    <w:rsid w:val="17FBCEDA"/>
    <w:rsid w:val="180BA2AA"/>
    <w:rsid w:val="180C0FAD"/>
    <w:rsid w:val="182C075B"/>
    <w:rsid w:val="182CD18A"/>
    <w:rsid w:val="186D411C"/>
    <w:rsid w:val="18791D06"/>
    <w:rsid w:val="18869CF1"/>
    <w:rsid w:val="1899EFDC"/>
    <w:rsid w:val="18CB9303"/>
    <w:rsid w:val="18D4F649"/>
    <w:rsid w:val="18E2083B"/>
    <w:rsid w:val="18F3D2B3"/>
    <w:rsid w:val="191A6892"/>
    <w:rsid w:val="1920A1E0"/>
    <w:rsid w:val="193959AD"/>
    <w:rsid w:val="193C8124"/>
    <w:rsid w:val="19593DB9"/>
    <w:rsid w:val="199E447F"/>
    <w:rsid w:val="19A551A4"/>
    <w:rsid w:val="19B2F06D"/>
    <w:rsid w:val="19D169C3"/>
    <w:rsid w:val="19D381D6"/>
    <w:rsid w:val="19D640E9"/>
    <w:rsid w:val="19D90313"/>
    <w:rsid w:val="1A0930C4"/>
    <w:rsid w:val="1A13C08F"/>
    <w:rsid w:val="1A1713A6"/>
    <w:rsid w:val="1A304705"/>
    <w:rsid w:val="1A405282"/>
    <w:rsid w:val="1A433DED"/>
    <w:rsid w:val="1A5F76D5"/>
    <w:rsid w:val="1A7DDFAC"/>
    <w:rsid w:val="1A993DA6"/>
    <w:rsid w:val="1AD023A8"/>
    <w:rsid w:val="1AEF4E2F"/>
    <w:rsid w:val="1AF14B0E"/>
    <w:rsid w:val="1AFE76B5"/>
    <w:rsid w:val="1B036D0C"/>
    <w:rsid w:val="1B189CA0"/>
    <w:rsid w:val="1B2A0AB5"/>
    <w:rsid w:val="1B2A4338"/>
    <w:rsid w:val="1B9D45BC"/>
    <w:rsid w:val="1B9E6E9F"/>
    <w:rsid w:val="1BA7F3C5"/>
    <w:rsid w:val="1BB37908"/>
    <w:rsid w:val="1BCD9796"/>
    <w:rsid w:val="1BD2618F"/>
    <w:rsid w:val="1BD90B8D"/>
    <w:rsid w:val="1C1D7A4B"/>
    <w:rsid w:val="1C2B453C"/>
    <w:rsid w:val="1C4310FE"/>
    <w:rsid w:val="1C492868"/>
    <w:rsid w:val="1C83FC2E"/>
    <w:rsid w:val="1CA07C75"/>
    <w:rsid w:val="1CA6D497"/>
    <w:rsid w:val="1CA967E7"/>
    <w:rsid w:val="1D100C3E"/>
    <w:rsid w:val="1D14B287"/>
    <w:rsid w:val="1D1B9B81"/>
    <w:rsid w:val="1D2B2A5B"/>
    <w:rsid w:val="1D2D85F7"/>
    <w:rsid w:val="1D45EEBB"/>
    <w:rsid w:val="1D6D9C12"/>
    <w:rsid w:val="1DA553D3"/>
    <w:rsid w:val="1DF3FD74"/>
    <w:rsid w:val="1E0F75ED"/>
    <w:rsid w:val="1E0F8930"/>
    <w:rsid w:val="1E18A8E2"/>
    <w:rsid w:val="1E232B2E"/>
    <w:rsid w:val="1E25BD28"/>
    <w:rsid w:val="1E3B9962"/>
    <w:rsid w:val="1E7782BB"/>
    <w:rsid w:val="1E96BC43"/>
    <w:rsid w:val="1EB91ECD"/>
    <w:rsid w:val="1EBC6574"/>
    <w:rsid w:val="1ED98CD4"/>
    <w:rsid w:val="1EE594DF"/>
    <w:rsid w:val="1F173BC3"/>
    <w:rsid w:val="1F226E20"/>
    <w:rsid w:val="1F3BBF8B"/>
    <w:rsid w:val="1F66A8F9"/>
    <w:rsid w:val="1F7A928F"/>
    <w:rsid w:val="1FA3DC03"/>
    <w:rsid w:val="1FA7C408"/>
    <w:rsid w:val="1FB510E4"/>
    <w:rsid w:val="1FE0E1E2"/>
    <w:rsid w:val="1FE6118A"/>
    <w:rsid w:val="1FF978F2"/>
    <w:rsid w:val="200C4237"/>
    <w:rsid w:val="2010885E"/>
    <w:rsid w:val="201B904A"/>
    <w:rsid w:val="2034CA59"/>
    <w:rsid w:val="2039FD3C"/>
    <w:rsid w:val="20449702"/>
    <w:rsid w:val="206B90A8"/>
    <w:rsid w:val="207364B8"/>
    <w:rsid w:val="20794488"/>
    <w:rsid w:val="20DCAE55"/>
    <w:rsid w:val="21069734"/>
    <w:rsid w:val="211684F3"/>
    <w:rsid w:val="213FB0F4"/>
    <w:rsid w:val="216520E2"/>
    <w:rsid w:val="21667B2D"/>
    <w:rsid w:val="21683448"/>
    <w:rsid w:val="2174DD2B"/>
    <w:rsid w:val="21889A09"/>
    <w:rsid w:val="219FD7F1"/>
    <w:rsid w:val="21AC45D8"/>
    <w:rsid w:val="21CE7F10"/>
    <w:rsid w:val="22102C25"/>
    <w:rsid w:val="2229B153"/>
    <w:rsid w:val="22418792"/>
    <w:rsid w:val="225B64D2"/>
    <w:rsid w:val="2262AC10"/>
    <w:rsid w:val="22633869"/>
    <w:rsid w:val="2263743D"/>
    <w:rsid w:val="2263D4E6"/>
    <w:rsid w:val="229FC289"/>
    <w:rsid w:val="22A52D7C"/>
    <w:rsid w:val="22CAB62B"/>
    <w:rsid w:val="22CB0078"/>
    <w:rsid w:val="22DC00F9"/>
    <w:rsid w:val="2323DB7D"/>
    <w:rsid w:val="232C9D35"/>
    <w:rsid w:val="232D34B5"/>
    <w:rsid w:val="2362E8F5"/>
    <w:rsid w:val="2372A213"/>
    <w:rsid w:val="2385955D"/>
    <w:rsid w:val="238C6F19"/>
    <w:rsid w:val="2396080A"/>
    <w:rsid w:val="2398F68E"/>
    <w:rsid w:val="23AFF41F"/>
    <w:rsid w:val="23B2D3AC"/>
    <w:rsid w:val="23B5F51C"/>
    <w:rsid w:val="23BC58DA"/>
    <w:rsid w:val="23E0D715"/>
    <w:rsid w:val="23FCE9FB"/>
    <w:rsid w:val="242D2EDB"/>
    <w:rsid w:val="244A19E2"/>
    <w:rsid w:val="244E5628"/>
    <w:rsid w:val="24565166"/>
    <w:rsid w:val="247E1951"/>
    <w:rsid w:val="249427FC"/>
    <w:rsid w:val="24C289B4"/>
    <w:rsid w:val="24FCFB1E"/>
    <w:rsid w:val="2523466D"/>
    <w:rsid w:val="2549827A"/>
    <w:rsid w:val="254E27E3"/>
    <w:rsid w:val="257AE4D0"/>
    <w:rsid w:val="25B9000C"/>
    <w:rsid w:val="25DABA23"/>
    <w:rsid w:val="26016DA5"/>
    <w:rsid w:val="262021CD"/>
    <w:rsid w:val="2625A3AB"/>
    <w:rsid w:val="2627C946"/>
    <w:rsid w:val="263C1355"/>
    <w:rsid w:val="2642DAA1"/>
    <w:rsid w:val="269A2116"/>
    <w:rsid w:val="269EF03E"/>
    <w:rsid w:val="26A5C9DC"/>
    <w:rsid w:val="272E5BA8"/>
    <w:rsid w:val="274EB098"/>
    <w:rsid w:val="2768DCD1"/>
    <w:rsid w:val="276AAC6C"/>
    <w:rsid w:val="276DEDC0"/>
    <w:rsid w:val="278DA92C"/>
    <w:rsid w:val="27B09EEE"/>
    <w:rsid w:val="27B32078"/>
    <w:rsid w:val="27C38283"/>
    <w:rsid w:val="280A79B8"/>
    <w:rsid w:val="282925C8"/>
    <w:rsid w:val="2831B5A4"/>
    <w:rsid w:val="283357B3"/>
    <w:rsid w:val="28416948"/>
    <w:rsid w:val="28442B6C"/>
    <w:rsid w:val="2883F1A9"/>
    <w:rsid w:val="2888892C"/>
    <w:rsid w:val="28988DB8"/>
    <w:rsid w:val="28BD9486"/>
    <w:rsid w:val="2903BBD8"/>
    <w:rsid w:val="2910E3A7"/>
    <w:rsid w:val="291A038F"/>
    <w:rsid w:val="291BE94C"/>
    <w:rsid w:val="29289F8F"/>
    <w:rsid w:val="292C40D6"/>
    <w:rsid w:val="294EAA4C"/>
    <w:rsid w:val="297087C9"/>
    <w:rsid w:val="29A1EC38"/>
    <w:rsid w:val="29A89D8B"/>
    <w:rsid w:val="2A14D441"/>
    <w:rsid w:val="2A465702"/>
    <w:rsid w:val="2A55D098"/>
    <w:rsid w:val="2A740A4E"/>
    <w:rsid w:val="2AB53FFF"/>
    <w:rsid w:val="2AC367FF"/>
    <w:rsid w:val="2ACEBB36"/>
    <w:rsid w:val="2ADEB130"/>
    <w:rsid w:val="2B30A0FA"/>
    <w:rsid w:val="2B39028F"/>
    <w:rsid w:val="2B4C1CFF"/>
    <w:rsid w:val="2B6218DC"/>
    <w:rsid w:val="2B6632C4"/>
    <w:rsid w:val="2B69A00D"/>
    <w:rsid w:val="2B7C642F"/>
    <w:rsid w:val="2BBCFD4C"/>
    <w:rsid w:val="2BE25299"/>
    <w:rsid w:val="2BFC9AB6"/>
    <w:rsid w:val="2C048C1D"/>
    <w:rsid w:val="2C19B121"/>
    <w:rsid w:val="2C26449D"/>
    <w:rsid w:val="2C39F6AB"/>
    <w:rsid w:val="2C55433C"/>
    <w:rsid w:val="2C688D73"/>
    <w:rsid w:val="2C72A916"/>
    <w:rsid w:val="2C731C3E"/>
    <w:rsid w:val="2C87D61A"/>
    <w:rsid w:val="2CA5D216"/>
    <w:rsid w:val="2CA6C4D6"/>
    <w:rsid w:val="2CAAE98A"/>
    <w:rsid w:val="2CD1D214"/>
    <w:rsid w:val="2CE0E7E7"/>
    <w:rsid w:val="2CE961C2"/>
    <w:rsid w:val="2CFA4D42"/>
    <w:rsid w:val="2D1CA4B0"/>
    <w:rsid w:val="2D3A1B14"/>
    <w:rsid w:val="2D3B5AAC"/>
    <w:rsid w:val="2D5D98BC"/>
    <w:rsid w:val="2D61E9D8"/>
    <w:rsid w:val="2D6CB39A"/>
    <w:rsid w:val="2D81B003"/>
    <w:rsid w:val="2D877C06"/>
    <w:rsid w:val="2D9777A6"/>
    <w:rsid w:val="2DE1A6D9"/>
    <w:rsid w:val="2DFA4655"/>
    <w:rsid w:val="2DFB1D04"/>
    <w:rsid w:val="2E214E63"/>
    <w:rsid w:val="2E412641"/>
    <w:rsid w:val="2E63DD98"/>
    <w:rsid w:val="2E704FAA"/>
    <w:rsid w:val="2E828CF8"/>
    <w:rsid w:val="2E8A8000"/>
    <w:rsid w:val="2E8E5E2D"/>
    <w:rsid w:val="2E99F9DE"/>
    <w:rsid w:val="2EB8A598"/>
    <w:rsid w:val="2ED78A48"/>
    <w:rsid w:val="2EE16D63"/>
    <w:rsid w:val="2F076501"/>
    <w:rsid w:val="2F0A2FB3"/>
    <w:rsid w:val="2F3ECF1E"/>
    <w:rsid w:val="2F62D356"/>
    <w:rsid w:val="2F6FE750"/>
    <w:rsid w:val="2F8A7EF1"/>
    <w:rsid w:val="2FA08778"/>
    <w:rsid w:val="2FB18089"/>
    <w:rsid w:val="2FB7B697"/>
    <w:rsid w:val="2FB80305"/>
    <w:rsid w:val="2FD4D679"/>
    <w:rsid w:val="2FD58C13"/>
    <w:rsid w:val="2FDC0857"/>
    <w:rsid w:val="300FFD46"/>
    <w:rsid w:val="3012A5ED"/>
    <w:rsid w:val="301A777D"/>
    <w:rsid w:val="301D625C"/>
    <w:rsid w:val="301E390F"/>
    <w:rsid w:val="303A85D1"/>
    <w:rsid w:val="304443C7"/>
    <w:rsid w:val="30582AFD"/>
    <w:rsid w:val="30656A34"/>
    <w:rsid w:val="309C0722"/>
    <w:rsid w:val="309D67C7"/>
    <w:rsid w:val="309DD05B"/>
    <w:rsid w:val="30D2BA85"/>
    <w:rsid w:val="30D3C607"/>
    <w:rsid w:val="310438B0"/>
    <w:rsid w:val="313C626D"/>
    <w:rsid w:val="3168FA9F"/>
    <w:rsid w:val="3186FC66"/>
    <w:rsid w:val="318BE6A6"/>
    <w:rsid w:val="319F2CEE"/>
    <w:rsid w:val="31BD06EC"/>
    <w:rsid w:val="31E3DA44"/>
    <w:rsid w:val="31E9C652"/>
    <w:rsid w:val="31FE3010"/>
    <w:rsid w:val="3203028C"/>
    <w:rsid w:val="3217D33A"/>
    <w:rsid w:val="32656B21"/>
    <w:rsid w:val="3267B1C5"/>
    <w:rsid w:val="32721E54"/>
    <w:rsid w:val="32BA376C"/>
    <w:rsid w:val="32D9F3CB"/>
    <w:rsid w:val="32EE90D5"/>
    <w:rsid w:val="330997BA"/>
    <w:rsid w:val="33394667"/>
    <w:rsid w:val="333FADE9"/>
    <w:rsid w:val="3345B1A0"/>
    <w:rsid w:val="33612B95"/>
    <w:rsid w:val="3363A18C"/>
    <w:rsid w:val="3369B3E4"/>
    <w:rsid w:val="336A38C8"/>
    <w:rsid w:val="336B52B3"/>
    <w:rsid w:val="33780A02"/>
    <w:rsid w:val="339A0955"/>
    <w:rsid w:val="33A08E38"/>
    <w:rsid w:val="33B9EF59"/>
    <w:rsid w:val="33DE6F82"/>
    <w:rsid w:val="33EC0BED"/>
    <w:rsid w:val="340AE4DD"/>
    <w:rsid w:val="340F0880"/>
    <w:rsid w:val="341408B8"/>
    <w:rsid w:val="3430A3B7"/>
    <w:rsid w:val="343E4B33"/>
    <w:rsid w:val="344F6DF0"/>
    <w:rsid w:val="34897E9C"/>
    <w:rsid w:val="349E2F04"/>
    <w:rsid w:val="34BA823F"/>
    <w:rsid w:val="34CECB73"/>
    <w:rsid w:val="34F4A523"/>
    <w:rsid w:val="3515D50D"/>
    <w:rsid w:val="354105D7"/>
    <w:rsid w:val="3544A186"/>
    <w:rsid w:val="3556E157"/>
    <w:rsid w:val="3564A793"/>
    <w:rsid w:val="356639EF"/>
    <w:rsid w:val="359C3DCD"/>
    <w:rsid w:val="359FDE51"/>
    <w:rsid w:val="35C8AE18"/>
    <w:rsid w:val="35E7B699"/>
    <w:rsid w:val="35F6BA7B"/>
    <w:rsid w:val="35FA4BFE"/>
    <w:rsid w:val="362299A3"/>
    <w:rsid w:val="3628B0F3"/>
    <w:rsid w:val="36336D57"/>
    <w:rsid w:val="364227CC"/>
    <w:rsid w:val="367D5259"/>
    <w:rsid w:val="3690FA00"/>
    <w:rsid w:val="36A67E29"/>
    <w:rsid w:val="36B8046A"/>
    <w:rsid w:val="36CCBEBE"/>
    <w:rsid w:val="36F43DD5"/>
    <w:rsid w:val="36FD9F3E"/>
    <w:rsid w:val="370C135F"/>
    <w:rsid w:val="3722C245"/>
    <w:rsid w:val="376BAA09"/>
    <w:rsid w:val="37862B4F"/>
    <w:rsid w:val="37A89530"/>
    <w:rsid w:val="37BD08C0"/>
    <w:rsid w:val="37D1AF4C"/>
    <w:rsid w:val="3804FC22"/>
    <w:rsid w:val="381CC140"/>
    <w:rsid w:val="38321DBE"/>
    <w:rsid w:val="3838824D"/>
    <w:rsid w:val="3857CC33"/>
    <w:rsid w:val="389FF1B0"/>
    <w:rsid w:val="38AB856E"/>
    <w:rsid w:val="38B94F77"/>
    <w:rsid w:val="38BF1851"/>
    <w:rsid w:val="38D59ACC"/>
    <w:rsid w:val="38E87B69"/>
    <w:rsid w:val="38EBC107"/>
    <w:rsid w:val="38EEA2F6"/>
    <w:rsid w:val="38F02EC6"/>
    <w:rsid w:val="38FD5664"/>
    <w:rsid w:val="392A775A"/>
    <w:rsid w:val="39586702"/>
    <w:rsid w:val="39668AC8"/>
    <w:rsid w:val="3994DCE5"/>
    <w:rsid w:val="399BCACA"/>
    <w:rsid w:val="399C3EF0"/>
    <w:rsid w:val="39AE3792"/>
    <w:rsid w:val="39BF6B8E"/>
    <w:rsid w:val="39DED347"/>
    <w:rsid w:val="3A0A4A6B"/>
    <w:rsid w:val="3A14CE2F"/>
    <w:rsid w:val="3A31E8BA"/>
    <w:rsid w:val="3A36448A"/>
    <w:rsid w:val="3A55A492"/>
    <w:rsid w:val="3A656DBF"/>
    <w:rsid w:val="3A6BE459"/>
    <w:rsid w:val="3A9F931F"/>
    <w:rsid w:val="3AC3F353"/>
    <w:rsid w:val="3AE287D9"/>
    <w:rsid w:val="3AE58BFF"/>
    <w:rsid w:val="3B11C216"/>
    <w:rsid w:val="3B29D3EC"/>
    <w:rsid w:val="3B34F652"/>
    <w:rsid w:val="3B590855"/>
    <w:rsid w:val="3B636657"/>
    <w:rsid w:val="3B7CD276"/>
    <w:rsid w:val="3B8A5D82"/>
    <w:rsid w:val="3BA5C910"/>
    <w:rsid w:val="3BB2356E"/>
    <w:rsid w:val="3BB8E255"/>
    <w:rsid w:val="3BC0E15B"/>
    <w:rsid w:val="3BC9F0D6"/>
    <w:rsid w:val="3BD3D4D8"/>
    <w:rsid w:val="3BD83790"/>
    <w:rsid w:val="3BF1735E"/>
    <w:rsid w:val="3C14CBFD"/>
    <w:rsid w:val="3C1AE6B5"/>
    <w:rsid w:val="3C4158E3"/>
    <w:rsid w:val="3CC95326"/>
    <w:rsid w:val="3CDE5775"/>
    <w:rsid w:val="3CF28751"/>
    <w:rsid w:val="3D1A63A8"/>
    <w:rsid w:val="3D32D467"/>
    <w:rsid w:val="3D5DAB26"/>
    <w:rsid w:val="3D5F0462"/>
    <w:rsid w:val="3D684DDC"/>
    <w:rsid w:val="3D7E878E"/>
    <w:rsid w:val="3D88ACF0"/>
    <w:rsid w:val="3DA73F25"/>
    <w:rsid w:val="3DAA8C6A"/>
    <w:rsid w:val="3DB03DFA"/>
    <w:rsid w:val="3DBC8B3B"/>
    <w:rsid w:val="3DCC44CC"/>
    <w:rsid w:val="3DDADFFA"/>
    <w:rsid w:val="3DE61735"/>
    <w:rsid w:val="3DF77085"/>
    <w:rsid w:val="3E227AC8"/>
    <w:rsid w:val="3E2A1854"/>
    <w:rsid w:val="3E591D89"/>
    <w:rsid w:val="3E7CBBE1"/>
    <w:rsid w:val="3E835F37"/>
    <w:rsid w:val="3EA5EAA3"/>
    <w:rsid w:val="3EC55824"/>
    <w:rsid w:val="3ED8586E"/>
    <w:rsid w:val="3EE6B5C2"/>
    <w:rsid w:val="3EED6C5F"/>
    <w:rsid w:val="3F13A56C"/>
    <w:rsid w:val="3F17EB57"/>
    <w:rsid w:val="3F1B910D"/>
    <w:rsid w:val="3F320AAA"/>
    <w:rsid w:val="3F33A308"/>
    <w:rsid w:val="3F3995F6"/>
    <w:rsid w:val="3F7738C8"/>
    <w:rsid w:val="3F7F5957"/>
    <w:rsid w:val="3FA59D3F"/>
    <w:rsid w:val="3FA8D9EC"/>
    <w:rsid w:val="3FB28EA4"/>
    <w:rsid w:val="3FD85A97"/>
    <w:rsid w:val="3FE019E0"/>
    <w:rsid w:val="400BD429"/>
    <w:rsid w:val="400C24A3"/>
    <w:rsid w:val="40187E5C"/>
    <w:rsid w:val="40330652"/>
    <w:rsid w:val="4056DE8D"/>
    <w:rsid w:val="40707801"/>
    <w:rsid w:val="40870416"/>
    <w:rsid w:val="408EBED3"/>
    <w:rsid w:val="4096350E"/>
    <w:rsid w:val="409F53E8"/>
    <w:rsid w:val="40A3BC6B"/>
    <w:rsid w:val="40E87770"/>
    <w:rsid w:val="410F4D2E"/>
    <w:rsid w:val="411AA606"/>
    <w:rsid w:val="411D8F0D"/>
    <w:rsid w:val="41261C54"/>
    <w:rsid w:val="41313046"/>
    <w:rsid w:val="4132A67B"/>
    <w:rsid w:val="413CC3DE"/>
    <w:rsid w:val="41545CAD"/>
    <w:rsid w:val="415D7B65"/>
    <w:rsid w:val="416FF4B6"/>
    <w:rsid w:val="41715AE4"/>
    <w:rsid w:val="417D9FBE"/>
    <w:rsid w:val="41BA9C5E"/>
    <w:rsid w:val="41D16AF5"/>
    <w:rsid w:val="41E338A4"/>
    <w:rsid w:val="41E4A15E"/>
    <w:rsid w:val="41FA2F48"/>
    <w:rsid w:val="41FF4D2D"/>
    <w:rsid w:val="420C6644"/>
    <w:rsid w:val="422B1168"/>
    <w:rsid w:val="422D52F5"/>
    <w:rsid w:val="42328135"/>
    <w:rsid w:val="42386C74"/>
    <w:rsid w:val="423E72AC"/>
    <w:rsid w:val="4247D8C5"/>
    <w:rsid w:val="4253B383"/>
    <w:rsid w:val="4294D0FB"/>
    <w:rsid w:val="42A2B0E3"/>
    <w:rsid w:val="42CBA0D7"/>
    <w:rsid w:val="42EF0D18"/>
    <w:rsid w:val="42EFE5EC"/>
    <w:rsid w:val="430889F4"/>
    <w:rsid w:val="430D158D"/>
    <w:rsid w:val="4320F5A6"/>
    <w:rsid w:val="434207DF"/>
    <w:rsid w:val="43467D0C"/>
    <w:rsid w:val="436ADB41"/>
    <w:rsid w:val="436F09B3"/>
    <w:rsid w:val="438A8D65"/>
    <w:rsid w:val="43B13E26"/>
    <w:rsid w:val="43D960F5"/>
    <w:rsid w:val="43E75FF0"/>
    <w:rsid w:val="43E8B9A7"/>
    <w:rsid w:val="444E2CB1"/>
    <w:rsid w:val="44966387"/>
    <w:rsid w:val="44DC8B0F"/>
    <w:rsid w:val="44E06FE1"/>
    <w:rsid w:val="44F11E96"/>
    <w:rsid w:val="44FDDD22"/>
    <w:rsid w:val="4501BB29"/>
    <w:rsid w:val="4503C355"/>
    <w:rsid w:val="45228DB4"/>
    <w:rsid w:val="4542F056"/>
    <w:rsid w:val="45510785"/>
    <w:rsid w:val="455556D9"/>
    <w:rsid w:val="456FCF73"/>
    <w:rsid w:val="459AF577"/>
    <w:rsid w:val="45B1C1E5"/>
    <w:rsid w:val="45B87571"/>
    <w:rsid w:val="45E900E0"/>
    <w:rsid w:val="4618CB55"/>
    <w:rsid w:val="46312644"/>
    <w:rsid w:val="4649166A"/>
    <w:rsid w:val="466F765A"/>
    <w:rsid w:val="4674AB3E"/>
    <w:rsid w:val="467AF65F"/>
    <w:rsid w:val="46814D4D"/>
    <w:rsid w:val="46A22D1E"/>
    <w:rsid w:val="4704E1F0"/>
    <w:rsid w:val="471FD20F"/>
    <w:rsid w:val="473F35BD"/>
    <w:rsid w:val="47543F97"/>
    <w:rsid w:val="47559E4B"/>
    <w:rsid w:val="4760E7CC"/>
    <w:rsid w:val="4788E9BE"/>
    <w:rsid w:val="47A93DA3"/>
    <w:rsid w:val="47AAE44F"/>
    <w:rsid w:val="47D1984E"/>
    <w:rsid w:val="47D3DD2B"/>
    <w:rsid w:val="47DA47EB"/>
    <w:rsid w:val="47E126D4"/>
    <w:rsid w:val="47E2DA86"/>
    <w:rsid w:val="47F2265D"/>
    <w:rsid w:val="48055BCD"/>
    <w:rsid w:val="48107DA4"/>
    <w:rsid w:val="4813297A"/>
    <w:rsid w:val="48219B4F"/>
    <w:rsid w:val="4825A987"/>
    <w:rsid w:val="482D4655"/>
    <w:rsid w:val="483C8CF8"/>
    <w:rsid w:val="483FD7B7"/>
    <w:rsid w:val="48635C29"/>
    <w:rsid w:val="48812D13"/>
    <w:rsid w:val="488F7232"/>
    <w:rsid w:val="48D00C69"/>
    <w:rsid w:val="48D21108"/>
    <w:rsid w:val="4904A2B3"/>
    <w:rsid w:val="490A1972"/>
    <w:rsid w:val="49215FB2"/>
    <w:rsid w:val="493E2525"/>
    <w:rsid w:val="4964F735"/>
    <w:rsid w:val="49D54E7E"/>
    <w:rsid w:val="4A079CCB"/>
    <w:rsid w:val="4A1DDB31"/>
    <w:rsid w:val="4A321747"/>
    <w:rsid w:val="4A3361E7"/>
    <w:rsid w:val="4A347E97"/>
    <w:rsid w:val="4A41A15B"/>
    <w:rsid w:val="4A587F1C"/>
    <w:rsid w:val="4A64B06F"/>
    <w:rsid w:val="4A938862"/>
    <w:rsid w:val="4AA1D4E6"/>
    <w:rsid w:val="4AAA15C5"/>
    <w:rsid w:val="4ABA8C16"/>
    <w:rsid w:val="4AC9D127"/>
    <w:rsid w:val="4AEA4FB6"/>
    <w:rsid w:val="4AF9359F"/>
    <w:rsid w:val="4B2689AD"/>
    <w:rsid w:val="4B4FCD02"/>
    <w:rsid w:val="4B6BF5BF"/>
    <w:rsid w:val="4B87174A"/>
    <w:rsid w:val="4B882A0D"/>
    <w:rsid w:val="4BD65EA2"/>
    <w:rsid w:val="4BF415A7"/>
    <w:rsid w:val="4C05502D"/>
    <w:rsid w:val="4C0F78CC"/>
    <w:rsid w:val="4C3B6B55"/>
    <w:rsid w:val="4C40DEA3"/>
    <w:rsid w:val="4C64DB6F"/>
    <w:rsid w:val="4C7A8872"/>
    <w:rsid w:val="4C92DA55"/>
    <w:rsid w:val="4CA4E6A5"/>
    <w:rsid w:val="4CA623B0"/>
    <w:rsid w:val="4CCDFF8C"/>
    <w:rsid w:val="4CD901A7"/>
    <w:rsid w:val="4CDBB215"/>
    <w:rsid w:val="4CE99D76"/>
    <w:rsid w:val="4D336393"/>
    <w:rsid w:val="4D6C0F26"/>
    <w:rsid w:val="4D99F74C"/>
    <w:rsid w:val="4DA0CEAD"/>
    <w:rsid w:val="4DA37C3E"/>
    <w:rsid w:val="4DB7DE3D"/>
    <w:rsid w:val="4DCE3FB1"/>
    <w:rsid w:val="4DDAA7D3"/>
    <w:rsid w:val="4DE090C1"/>
    <w:rsid w:val="4DE589B6"/>
    <w:rsid w:val="4E024B40"/>
    <w:rsid w:val="4E091228"/>
    <w:rsid w:val="4E22CD5C"/>
    <w:rsid w:val="4E29B673"/>
    <w:rsid w:val="4E2EFDB6"/>
    <w:rsid w:val="4E38854C"/>
    <w:rsid w:val="4E489A2E"/>
    <w:rsid w:val="4E5F3813"/>
    <w:rsid w:val="4E60D3B6"/>
    <w:rsid w:val="4E6A1404"/>
    <w:rsid w:val="4E821522"/>
    <w:rsid w:val="4E87E8C7"/>
    <w:rsid w:val="4E9264B2"/>
    <w:rsid w:val="4E955512"/>
    <w:rsid w:val="4E95DD0F"/>
    <w:rsid w:val="4EA58B6B"/>
    <w:rsid w:val="4EAF22DA"/>
    <w:rsid w:val="4EBFBFBE"/>
    <w:rsid w:val="4EC2216D"/>
    <w:rsid w:val="4ECC8914"/>
    <w:rsid w:val="4ECE5FE8"/>
    <w:rsid w:val="4F0EFD1E"/>
    <w:rsid w:val="4F18A63A"/>
    <w:rsid w:val="4F27CB87"/>
    <w:rsid w:val="4F3D0E73"/>
    <w:rsid w:val="4F51F3B0"/>
    <w:rsid w:val="4F760CD2"/>
    <w:rsid w:val="4F818D80"/>
    <w:rsid w:val="4F92DF3F"/>
    <w:rsid w:val="4F964046"/>
    <w:rsid w:val="4FA51E42"/>
    <w:rsid w:val="4FD12219"/>
    <w:rsid w:val="4FDC335E"/>
    <w:rsid w:val="4FE90C46"/>
    <w:rsid w:val="4FE9419F"/>
    <w:rsid w:val="4FF2F505"/>
    <w:rsid w:val="4FF55824"/>
    <w:rsid w:val="501873BC"/>
    <w:rsid w:val="505608B6"/>
    <w:rsid w:val="5070E824"/>
    <w:rsid w:val="508800DA"/>
    <w:rsid w:val="5093A7CC"/>
    <w:rsid w:val="509A71AA"/>
    <w:rsid w:val="50A93158"/>
    <w:rsid w:val="50B73A7B"/>
    <w:rsid w:val="50D113FC"/>
    <w:rsid w:val="50D89B63"/>
    <w:rsid w:val="50F3B883"/>
    <w:rsid w:val="50F4AFCF"/>
    <w:rsid w:val="511A3AB1"/>
    <w:rsid w:val="51321CCA"/>
    <w:rsid w:val="51332169"/>
    <w:rsid w:val="51699BCF"/>
    <w:rsid w:val="51819BA4"/>
    <w:rsid w:val="5184483C"/>
    <w:rsid w:val="5198C6CF"/>
    <w:rsid w:val="51E79444"/>
    <w:rsid w:val="51F8D699"/>
    <w:rsid w:val="520956FF"/>
    <w:rsid w:val="520F8418"/>
    <w:rsid w:val="521C8959"/>
    <w:rsid w:val="521CAF26"/>
    <w:rsid w:val="52368F7A"/>
    <w:rsid w:val="523F0C9D"/>
    <w:rsid w:val="52482ED1"/>
    <w:rsid w:val="52BC1157"/>
    <w:rsid w:val="52D1E6F0"/>
    <w:rsid w:val="52D6422C"/>
    <w:rsid w:val="52E64E7D"/>
    <w:rsid w:val="5310731D"/>
    <w:rsid w:val="5316E871"/>
    <w:rsid w:val="5323C6DC"/>
    <w:rsid w:val="53352DCE"/>
    <w:rsid w:val="53547C8D"/>
    <w:rsid w:val="536801E2"/>
    <w:rsid w:val="539102AB"/>
    <w:rsid w:val="539AAB76"/>
    <w:rsid w:val="53BA4422"/>
    <w:rsid w:val="53DA67C2"/>
    <w:rsid w:val="53E3636E"/>
    <w:rsid w:val="53E71E03"/>
    <w:rsid w:val="541F82F1"/>
    <w:rsid w:val="54548AAB"/>
    <w:rsid w:val="545ED0BE"/>
    <w:rsid w:val="54690012"/>
    <w:rsid w:val="546F6843"/>
    <w:rsid w:val="5480DB44"/>
    <w:rsid w:val="549AE1F9"/>
    <w:rsid w:val="54AD34B9"/>
    <w:rsid w:val="54B201D0"/>
    <w:rsid w:val="54D45CFF"/>
    <w:rsid w:val="54FDF670"/>
    <w:rsid w:val="551E32DF"/>
    <w:rsid w:val="5544AFD6"/>
    <w:rsid w:val="554ACAF8"/>
    <w:rsid w:val="55629762"/>
    <w:rsid w:val="55653409"/>
    <w:rsid w:val="557EC541"/>
    <w:rsid w:val="559110B4"/>
    <w:rsid w:val="55948958"/>
    <w:rsid w:val="55AA3DF7"/>
    <w:rsid w:val="55B58912"/>
    <w:rsid w:val="55C00690"/>
    <w:rsid w:val="55ECED89"/>
    <w:rsid w:val="56137CB6"/>
    <w:rsid w:val="563599EB"/>
    <w:rsid w:val="563612B9"/>
    <w:rsid w:val="56418F7A"/>
    <w:rsid w:val="56481308"/>
    <w:rsid w:val="5664B36A"/>
    <w:rsid w:val="56660592"/>
    <w:rsid w:val="5671C4E9"/>
    <w:rsid w:val="5688BF05"/>
    <w:rsid w:val="568F16DA"/>
    <w:rsid w:val="569F871F"/>
    <w:rsid w:val="56A03C13"/>
    <w:rsid w:val="56C75A0E"/>
    <w:rsid w:val="56D65DEC"/>
    <w:rsid w:val="571D4533"/>
    <w:rsid w:val="571E7C42"/>
    <w:rsid w:val="57238EC2"/>
    <w:rsid w:val="572C117D"/>
    <w:rsid w:val="57361FC7"/>
    <w:rsid w:val="57402F6A"/>
    <w:rsid w:val="574B7743"/>
    <w:rsid w:val="574E6D1F"/>
    <w:rsid w:val="5756D277"/>
    <w:rsid w:val="575F935F"/>
    <w:rsid w:val="57696DA7"/>
    <w:rsid w:val="57B727F6"/>
    <w:rsid w:val="57C4AD99"/>
    <w:rsid w:val="57E1A2F5"/>
    <w:rsid w:val="57EC39B0"/>
    <w:rsid w:val="57F1BCCD"/>
    <w:rsid w:val="5803357B"/>
    <w:rsid w:val="5811784A"/>
    <w:rsid w:val="5826B978"/>
    <w:rsid w:val="587E64B3"/>
    <w:rsid w:val="589325B3"/>
    <w:rsid w:val="589B51D5"/>
    <w:rsid w:val="58A8857C"/>
    <w:rsid w:val="58FEB057"/>
    <w:rsid w:val="5932A292"/>
    <w:rsid w:val="59485152"/>
    <w:rsid w:val="5977E6F0"/>
    <w:rsid w:val="5990BB46"/>
    <w:rsid w:val="59AEAC20"/>
    <w:rsid w:val="59C0349E"/>
    <w:rsid w:val="59FBB45B"/>
    <w:rsid w:val="5A055D66"/>
    <w:rsid w:val="5A32D699"/>
    <w:rsid w:val="5A374041"/>
    <w:rsid w:val="5A41FEB0"/>
    <w:rsid w:val="5A884FCB"/>
    <w:rsid w:val="5AB55A2F"/>
    <w:rsid w:val="5AD37EEB"/>
    <w:rsid w:val="5B089E13"/>
    <w:rsid w:val="5B17899E"/>
    <w:rsid w:val="5B4AE8D5"/>
    <w:rsid w:val="5B52096F"/>
    <w:rsid w:val="5B5BC703"/>
    <w:rsid w:val="5B5FC212"/>
    <w:rsid w:val="5B640445"/>
    <w:rsid w:val="5B6C64C4"/>
    <w:rsid w:val="5B6FCF8C"/>
    <w:rsid w:val="5B71A0DB"/>
    <w:rsid w:val="5B788D64"/>
    <w:rsid w:val="5B819248"/>
    <w:rsid w:val="5B8C7B12"/>
    <w:rsid w:val="5B8FB544"/>
    <w:rsid w:val="5BAD3015"/>
    <w:rsid w:val="5BF7D533"/>
    <w:rsid w:val="5C587A37"/>
    <w:rsid w:val="5C59E4CE"/>
    <w:rsid w:val="5C625656"/>
    <w:rsid w:val="5C63A76F"/>
    <w:rsid w:val="5C798C67"/>
    <w:rsid w:val="5C9B0719"/>
    <w:rsid w:val="5CA05BB5"/>
    <w:rsid w:val="5CD5351B"/>
    <w:rsid w:val="5CE5F9BC"/>
    <w:rsid w:val="5CF46F65"/>
    <w:rsid w:val="5CFCD882"/>
    <w:rsid w:val="5D2625C2"/>
    <w:rsid w:val="5D2D7DAF"/>
    <w:rsid w:val="5D4E2245"/>
    <w:rsid w:val="5D635DC6"/>
    <w:rsid w:val="5D6CC7A8"/>
    <w:rsid w:val="5D9E890F"/>
    <w:rsid w:val="5D9E9421"/>
    <w:rsid w:val="5DA15186"/>
    <w:rsid w:val="5DAD2A05"/>
    <w:rsid w:val="5DBFBFAA"/>
    <w:rsid w:val="5DCF325D"/>
    <w:rsid w:val="5DDB7961"/>
    <w:rsid w:val="5DE13426"/>
    <w:rsid w:val="5DF33764"/>
    <w:rsid w:val="5DF4E81E"/>
    <w:rsid w:val="5DFBE9DD"/>
    <w:rsid w:val="5E02CCE9"/>
    <w:rsid w:val="5E03CEDC"/>
    <w:rsid w:val="5E081848"/>
    <w:rsid w:val="5E178F1A"/>
    <w:rsid w:val="5E248EBB"/>
    <w:rsid w:val="5E27524A"/>
    <w:rsid w:val="5E4B501A"/>
    <w:rsid w:val="5E5B7EDC"/>
    <w:rsid w:val="5E6EAF6E"/>
    <w:rsid w:val="5E72FF58"/>
    <w:rsid w:val="5E75C75E"/>
    <w:rsid w:val="5E861BB8"/>
    <w:rsid w:val="5EA2904D"/>
    <w:rsid w:val="5EB66845"/>
    <w:rsid w:val="5EC06327"/>
    <w:rsid w:val="5ECD6F63"/>
    <w:rsid w:val="5F02BF28"/>
    <w:rsid w:val="5F319778"/>
    <w:rsid w:val="5F32448D"/>
    <w:rsid w:val="5F54601B"/>
    <w:rsid w:val="5F8407FA"/>
    <w:rsid w:val="5F854EB8"/>
    <w:rsid w:val="5F9B1A7B"/>
    <w:rsid w:val="5FE2B531"/>
    <w:rsid w:val="5FEEC184"/>
    <w:rsid w:val="604B78D7"/>
    <w:rsid w:val="6050B988"/>
    <w:rsid w:val="6050BCF6"/>
    <w:rsid w:val="60610950"/>
    <w:rsid w:val="60958CCD"/>
    <w:rsid w:val="609EF050"/>
    <w:rsid w:val="60F15895"/>
    <w:rsid w:val="60FDF88D"/>
    <w:rsid w:val="61150D0D"/>
    <w:rsid w:val="6133E9F3"/>
    <w:rsid w:val="6137724E"/>
    <w:rsid w:val="616CC7D6"/>
    <w:rsid w:val="6173C79E"/>
    <w:rsid w:val="6174A7A1"/>
    <w:rsid w:val="61A6CD04"/>
    <w:rsid w:val="61BA1551"/>
    <w:rsid w:val="61C4E378"/>
    <w:rsid w:val="61C572BC"/>
    <w:rsid w:val="61CA6DE2"/>
    <w:rsid w:val="61CBA96E"/>
    <w:rsid w:val="61E61CF7"/>
    <w:rsid w:val="61F5AC42"/>
    <w:rsid w:val="6216EAA7"/>
    <w:rsid w:val="621FDFF9"/>
    <w:rsid w:val="6227CABB"/>
    <w:rsid w:val="6229CA01"/>
    <w:rsid w:val="622F2143"/>
    <w:rsid w:val="624DD387"/>
    <w:rsid w:val="62582CB1"/>
    <w:rsid w:val="6258CC30"/>
    <w:rsid w:val="6272D962"/>
    <w:rsid w:val="627E6725"/>
    <w:rsid w:val="6298C585"/>
    <w:rsid w:val="62B9F0F5"/>
    <w:rsid w:val="62D621FA"/>
    <w:rsid w:val="63066E78"/>
    <w:rsid w:val="63161945"/>
    <w:rsid w:val="6345174C"/>
    <w:rsid w:val="635B98A6"/>
    <w:rsid w:val="63714390"/>
    <w:rsid w:val="638C4EBD"/>
    <w:rsid w:val="63A312D7"/>
    <w:rsid w:val="63B62A59"/>
    <w:rsid w:val="63B82DC8"/>
    <w:rsid w:val="63D2AAEB"/>
    <w:rsid w:val="63D89608"/>
    <w:rsid w:val="63DFB29B"/>
    <w:rsid w:val="63E70446"/>
    <w:rsid w:val="64215510"/>
    <w:rsid w:val="64249834"/>
    <w:rsid w:val="643AE42F"/>
    <w:rsid w:val="6442CBD4"/>
    <w:rsid w:val="6456E041"/>
    <w:rsid w:val="64863577"/>
    <w:rsid w:val="64A7E932"/>
    <w:rsid w:val="64AD82ED"/>
    <w:rsid w:val="64C3CBD7"/>
    <w:rsid w:val="64E650BD"/>
    <w:rsid w:val="64FE1AF7"/>
    <w:rsid w:val="6504154F"/>
    <w:rsid w:val="650E0CF7"/>
    <w:rsid w:val="651E88F9"/>
    <w:rsid w:val="6533A094"/>
    <w:rsid w:val="653471BD"/>
    <w:rsid w:val="656D1CE4"/>
    <w:rsid w:val="656DC2A4"/>
    <w:rsid w:val="6570E87C"/>
    <w:rsid w:val="6584135E"/>
    <w:rsid w:val="658C5260"/>
    <w:rsid w:val="65BCA5BA"/>
    <w:rsid w:val="65C3B72E"/>
    <w:rsid w:val="65C6DF3B"/>
    <w:rsid w:val="65DA38DE"/>
    <w:rsid w:val="66022DC3"/>
    <w:rsid w:val="660D55F4"/>
    <w:rsid w:val="664A6879"/>
    <w:rsid w:val="665F41C1"/>
    <w:rsid w:val="66825008"/>
    <w:rsid w:val="66A2AF3C"/>
    <w:rsid w:val="66D5E157"/>
    <w:rsid w:val="66EBFD26"/>
    <w:rsid w:val="67059A04"/>
    <w:rsid w:val="67111433"/>
    <w:rsid w:val="6712ACBA"/>
    <w:rsid w:val="67393B2E"/>
    <w:rsid w:val="6767C149"/>
    <w:rsid w:val="6797193E"/>
    <w:rsid w:val="679BDDC6"/>
    <w:rsid w:val="67B99E82"/>
    <w:rsid w:val="67C52C02"/>
    <w:rsid w:val="67CA8E87"/>
    <w:rsid w:val="67D3BF3C"/>
    <w:rsid w:val="67F1020A"/>
    <w:rsid w:val="67FF0401"/>
    <w:rsid w:val="6819CFE6"/>
    <w:rsid w:val="681B44B4"/>
    <w:rsid w:val="682EC334"/>
    <w:rsid w:val="68319A1B"/>
    <w:rsid w:val="686D704E"/>
    <w:rsid w:val="68972258"/>
    <w:rsid w:val="68BB8D86"/>
    <w:rsid w:val="68CBAAB0"/>
    <w:rsid w:val="68EB2862"/>
    <w:rsid w:val="68EFBA51"/>
    <w:rsid w:val="694AAD9A"/>
    <w:rsid w:val="694B65BC"/>
    <w:rsid w:val="695DCD41"/>
    <w:rsid w:val="6961E5C7"/>
    <w:rsid w:val="6972A5E2"/>
    <w:rsid w:val="697B544B"/>
    <w:rsid w:val="69811F0D"/>
    <w:rsid w:val="698A9EDF"/>
    <w:rsid w:val="698FE892"/>
    <w:rsid w:val="69933564"/>
    <w:rsid w:val="69AD272F"/>
    <w:rsid w:val="69B0928D"/>
    <w:rsid w:val="69B777B3"/>
    <w:rsid w:val="69BDF261"/>
    <w:rsid w:val="6A13B320"/>
    <w:rsid w:val="6A299349"/>
    <w:rsid w:val="6A3457F8"/>
    <w:rsid w:val="6A793AF0"/>
    <w:rsid w:val="6A848C17"/>
    <w:rsid w:val="6A89D846"/>
    <w:rsid w:val="6A9AD55E"/>
    <w:rsid w:val="6AA024DE"/>
    <w:rsid w:val="6ACC4F1E"/>
    <w:rsid w:val="6AD3973B"/>
    <w:rsid w:val="6AD841BC"/>
    <w:rsid w:val="6ADDC135"/>
    <w:rsid w:val="6AE84969"/>
    <w:rsid w:val="6B353589"/>
    <w:rsid w:val="6B3E5A22"/>
    <w:rsid w:val="6B493D26"/>
    <w:rsid w:val="6B74ADBB"/>
    <w:rsid w:val="6B795929"/>
    <w:rsid w:val="6BAE8C13"/>
    <w:rsid w:val="6BC01964"/>
    <w:rsid w:val="6BC3D7E1"/>
    <w:rsid w:val="6BC5A10E"/>
    <w:rsid w:val="6C58A0BF"/>
    <w:rsid w:val="6C6B8BAC"/>
    <w:rsid w:val="6C80EDAA"/>
    <w:rsid w:val="6C90BA85"/>
    <w:rsid w:val="6C9B7445"/>
    <w:rsid w:val="6CD69C94"/>
    <w:rsid w:val="6CE1B206"/>
    <w:rsid w:val="6CF27524"/>
    <w:rsid w:val="6D13533C"/>
    <w:rsid w:val="6D18DAB1"/>
    <w:rsid w:val="6D42AC06"/>
    <w:rsid w:val="6D44C1DF"/>
    <w:rsid w:val="6D452F07"/>
    <w:rsid w:val="6D600848"/>
    <w:rsid w:val="6D6ACD87"/>
    <w:rsid w:val="6D6B7616"/>
    <w:rsid w:val="6D809923"/>
    <w:rsid w:val="6DA245B6"/>
    <w:rsid w:val="6DC2EE35"/>
    <w:rsid w:val="6DC37117"/>
    <w:rsid w:val="6DD3F36D"/>
    <w:rsid w:val="6DD57565"/>
    <w:rsid w:val="6DE3480F"/>
    <w:rsid w:val="6E28CC33"/>
    <w:rsid w:val="6E35D4CA"/>
    <w:rsid w:val="6E462530"/>
    <w:rsid w:val="6E57C808"/>
    <w:rsid w:val="6E7C45A4"/>
    <w:rsid w:val="6E80EB30"/>
    <w:rsid w:val="6E931BB4"/>
    <w:rsid w:val="6EB75265"/>
    <w:rsid w:val="6EDA523C"/>
    <w:rsid w:val="6EEFED4F"/>
    <w:rsid w:val="6F04CF45"/>
    <w:rsid w:val="6F0BA6F2"/>
    <w:rsid w:val="6F1621A1"/>
    <w:rsid w:val="6F19A342"/>
    <w:rsid w:val="6F284905"/>
    <w:rsid w:val="6F3134D6"/>
    <w:rsid w:val="6F4F8CFF"/>
    <w:rsid w:val="6F66A3F9"/>
    <w:rsid w:val="6F6F195A"/>
    <w:rsid w:val="6F88AB71"/>
    <w:rsid w:val="6FA0AEB0"/>
    <w:rsid w:val="6FA9A15F"/>
    <w:rsid w:val="6FC393CC"/>
    <w:rsid w:val="6FDE29B6"/>
    <w:rsid w:val="6FEB2E98"/>
    <w:rsid w:val="6FF71A2C"/>
    <w:rsid w:val="7009D5EA"/>
    <w:rsid w:val="7030C5A5"/>
    <w:rsid w:val="703B2B90"/>
    <w:rsid w:val="705F9C28"/>
    <w:rsid w:val="7066E5AC"/>
    <w:rsid w:val="706DD8B9"/>
    <w:rsid w:val="707D1C1E"/>
    <w:rsid w:val="709577F1"/>
    <w:rsid w:val="70A7AAED"/>
    <w:rsid w:val="70A9BA7B"/>
    <w:rsid w:val="70D45809"/>
    <w:rsid w:val="70DB4342"/>
    <w:rsid w:val="70F5BD14"/>
    <w:rsid w:val="7113C7E1"/>
    <w:rsid w:val="71397C03"/>
    <w:rsid w:val="713AF36E"/>
    <w:rsid w:val="71487C2B"/>
    <w:rsid w:val="71513F82"/>
    <w:rsid w:val="717B3F8B"/>
    <w:rsid w:val="719F2842"/>
    <w:rsid w:val="71A59ACC"/>
    <w:rsid w:val="71B1F3B3"/>
    <w:rsid w:val="71D9F5F1"/>
    <w:rsid w:val="71DB15E3"/>
    <w:rsid w:val="71EE9979"/>
    <w:rsid w:val="7204DAE1"/>
    <w:rsid w:val="7205A196"/>
    <w:rsid w:val="725CF9B7"/>
    <w:rsid w:val="7269DF1F"/>
    <w:rsid w:val="72A369BE"/>
    <w:rsid w:val="7320580D"/>
    <w:rsid w:val="73574CCC"/>
    <w:rsid w:val="7357A820"/>
    <w:rsid w:val="737204CA"/>
    <w:rsid w:val="7388F910"/>
    <w:rsid w:val="73891F15"/>
    <w:rsid w:val="738BC4E9"/>
    <w:rsid w:val="73DB7923"/>
    <w:rsid w:val="73E25B0C"/>
    <w:rsid w:val="73F0F48C"/>
    <w:rsid w:val="740DD8D5"/>
    <w:rsid w:val="74131668"/>
    <w:rsid w:val="74290857"/>
    <w:rsid w:val="7434A17E"/>
    <w:rsid w:val="744AC8D7"/>
    <w:rsid w:val="744B858B"/>
    <w:rsid w:val="74548B93"/>
    <w:rsid w:val="7457AB02"/>
    <w:rsid w:val="746BE8B4"/>
    <w:rsid w:val="749BE20C"/>
    <w:rsid w:val="74AFFC1A"/>
    <w:rsid w:val="74D49275"/>
    <w:rsid w:val="74D61490"/>
    <w:rsid w:val="74D6E681"/>
    <w:rsid w:val="74D77C9B"/>
    <w:rsid w:val="74EF7C63"/>
    <w:rsid w:val="75079492"/>
    <w:rsid w:val="750969AB"/>
    <w:rsid w:val="750D1AD5"/>
    <w:rsid w:val="7523BC99"/>
    <w:rsid w:val="75556E08"/>
    <w:rsid w:val="758AB0EE"/>
    <w:rsid w:val="75980D9B"/>
    <w:rsid w:val="75A4CE99"/>
    <w:rsid w:val="75A559D3"/>
    <w:rsid w:val="75BD5D01"/>
    <w:rsid w:val="75D425FE"/>
    <w:rsid w:val="75E5EDCA"/>
    <w:rsid w:val="7610F5EF"/>
    <w:rsid w:val="761262BB"/>
    <w:rsid w:val="761282FB"/>
    <w:rsid w:val="761539BF"/>
    <w:rsid w:val="76291B8D"/>
    <w:rsid w:val="763A97E3"/>
    <w:rsid w:val="7642C766"/>
    <w:rsid w:val="76508A46"/>
    <w:rsid w:val="767EAAEC"/>
    <w:rsid w:val="768610D0"/>
    <w:rsid w:val="76A1271B"/>
    <w:rsid w:val="76C16093"/>
    <w:rsid w:val="76CAAFC3"/>
    <w:rsid w:val="76D41819"/>
    <w:rsid w:val="76DBAB76"/>
    <w:rsid w:val="770347A9"/>
    <w:rsid w:val="77053615"/>
    <w:rsid w:val="77415C41"/>
    <w:rsid w:val="774519C2"/>
    <w:rsid w:val="775193FE"/>
    <w:rsid w:val="777E7558"/>
    <w:rsid w:val="77A16581"/>
    <w:rsid w:val="77ADF83B"/>
    <w:rsid w:val="77F21B80"/>
    <w:rsid w:val="780801A1"/>
    <w:rsid w:val="780CC786"/>
    <w:rsid w:val="783B48AE"/>
    <w:rsid w:val="7854215B"/>
    <w:rsid w:val="78850095"/>
    <w:rsid w:val="78BA1097"/>
    <w:rsid w:val="78C6B4AF"/>
    <w:rsid w:val="78EA623B"/>
    <w:rsid w:val="78FE2ECD"/>
    <w:rsid w:val="79177669"/>
    <w:rsid w:val="792D8F58"/>
    <w:rsid w:val="7938A1D5"/>
    <w:rsid w:val="7967E9B0"/>
    <w:rsid w:val="7973EDA1"/>
    <w:rsid w:val="7981398B"/>
    <w:rsid w:val="798C23AB"/>
    <w:rsid w:val="7996FE18"/>
    <w:rsid w:val="799D9B62"/>
    <w:rsid w:val="79A082B1"/>
    <w:rsid w:val="79AF3550"/>
    <w:rsid w:val="79B8D99C"/>
    <w:rsid w:val="79BD8B95"/>
    <w:rsid w:val="79CAB1D9"/>
    <w:rsid w:val="79D20D41"/>
    <w:rsid w:val="7A2167FE"/>
    <w:rsid w:val="7A453FC5"/>
    <w:rsid w:val="7A5ACBE4"/>
    <w:rsid w:val="7A5BDCFD"/>
    <w:rsid w:val="7A6CF6FF"/>
    <w:rsid w:val="7A957185"/>
    <w:rsid w:val="7AA45FC9"/>
    <w:rsid w:val="7AB072CC"/>
    <w:rsid w:val="7AB57F41"/>
    <w:rsid w:val="7AF8AD5B"/>
    <w:rsid w:val="7AF985B2"/>
    <w:rsid w:val="7B32E707"/>
    <w:rsid w:val="7B42F4D7"/>
    <w:rsid w:val="7B4CADEC"/>
    <w:rsid w:val="7B8CB8B8"/>
    <w:rsid w:val="7BA4DFD3"/>
    <w:rsid w:val="7BBA9AC3"/>
    <w:rsid w:val="7BBDEC53"/>
    <w:rsid w:val="7BF22325"/>
    <w:rsid w:val="7BF9580C"/>
    <w:rsid w:val="7C286ABC"/>
    <w:rsid w:val="7C29CEAF"/>
    <w:rsid w:val="7C3DC0A3"/>
    <w:rsid w:val="7C427D13"/>
    <w:rsid w:val="7C4F57D1"/>
    <w:rsid w:val="7C622A08"/>
    <w:rsid w:val="7C9876CF"/>
    <w:rsid w:val="7CB24B21"/>
    <w:rsid w:val="7CCCDD44"/>
    <w:rsid w:val="7CE6352D"/>
    <w:rsid w:val="7D101580"/>
    <w:rsid w:val="7D40BAB8"/>
    <w:rsid w:val="7D7AEBE7"/>
    <w:rsid w:val="7DB26A82"/>
    <w:rsid w:val="7DC787A3"/>
    <w:rsid w:val="7DE27BA2"/>
    <w:rsid w:val="7E1DDAE0"/>
    <w:rsid w:val="7E1EB5A8"/>
    <w:rsid w:val="7E578F74"/>
    <w:rsid w:val="7E5D6228"/>
    <w:rsid w:val="7E780154"/>
    <w:rsid w:val="7E82421D"/>
    <w:rsid w:val="7E8553F0"/>
    <w:rsid w:val="7E92FADC"/>
    <w:rsid w:val="7EA2754E"/>
    <w:rsid w:val="7EA36EEE"/>
    <w:rsid w:val="7EB57335"/>
    <w:rsid w:val="7ECBCF74"/>
    <w:rsid w:val="7ED09091"/>
    <w:rsid w:val="7EDEBC2B"/>
    <w:rsid w:val="7F0FDCEF"/>
    <w:rsid w:val="7F12D79A"/>
    <w:rsid w:val="7F1B3A7C"/>
    <w:rsid w:val="7F1F2F78"/>
    <w:rsid w:val="7F24E9BD"/>
    <w:rsid w:val="7F40A6B5"/>
    <w:rsid w:val="7F6AF694"/>
    <w:rsid w:val="7FA30288"/>
    <w:rsid w:val="7FA6351F"/>
    <w:rsid w:val="7FA99D9B"/>
    <w:rsid w:val="7FC6995B"/>
    <w:rsid w:val="7FDB37A6"/>
    <w:rsid w:val="7FE69AB7"/>
    <w:rsid w:val="7FF36BDA"/>
    <w:rsid w:val="7FFEBD8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60D19"/>
  <w15:docId w15:val="{903B3696-9102-4316-B7A5-B2EB0C3B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BE"/>
    <w:rPr>
      <w:rFonts w:ascii="Arial" w:hAnsi="Arial"/>
      <w:lang w:eastAsia="en-US"/>
    </w:rPr>
  </w:style>
  <w:style w:type="paragraph" w:styleId="Heading1">
    <w:name w:val="heading 1"/>
    <w:basedOn w:val="Normal"/>
    <w:next w:val="BodyText"/>
    <w:link w:val="Heading1Char"/>
    <w:qFormat/>
    <w:rsid w:val="00824B8C"/>
    <w:pPr>
      <w:keepNext/>
      <w:numPr>
        <w:numId w:val="25"/>
      </w:numPr>
      <w:tabs>
        <w:tab w:val="left" w:pos="284"/>
      </w:tabs>
      <w:spacing w:after="720"/>
      <w:outlineLvl w:val="0"/>
    </w:pPr>
    <w:rPr>
      <w:caps/>
      <w:color w:val="1D3278"/>
      <w:kern w:val="28"/>
      <w:sz w:val="40"/>
      <w:szCs w:val="36"/>
    </w:rPr>
  </w:style>
  <w:style w:type="paragraph" w:styleId="Heading2">
    <w:name w:val="heading 2"/>
    <w:basedOn w:val="Normal"/>
    <w:next w:val="BodyText"/>
    <w:link w:val="Heading2Char"/>
    <w:qFormat/>
    <w:rsid w:val="002270EE"/>
    <w:pPr>
      <w:keepNext/>
      <w:widowControl w:val="0"/>
      <w:numPr>
        <w:numId w:val="26"/>
      </w:numPr>
      <w:pBdr>
        <w:bottom w:val="single" w:sz="4" w:space="4" w:color="53C8E9"/>
      </w:pBdr>
      <w:spacing w:before="240" w:after="100"/>
      <w:outlineLvl w:val="1"/>
    </w:pPr>
    <w:rPr>
      <w:rFonts w:ascii="Arial Bold" w:hAnsi="Arial Bold"/>
      <w:b/>
      <w:color w:val="53C8E9"/>
      <w:kern w:val="28"/>
      <w:sz w:val="28"/>
      <w:szCs w:val="36"/>
    </w:rPr>
  </w:style>
  <w:style w:type="paragraph" w:styleId="Heading3">
    <w:name w:val="heading 3"/>
    <w:basedOn w:val="Heading2"/>
    <w:next w:val="BodyText"/>
    <w:link w:val="Heading3Char"/>
    <w:qFormat/>
    <w:rsid w:val="00824B8C"/>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F044C3"/>
    <w:pPr>
      <w:spacing w:line="320" w:lineRule="exact"/>
      <w:outlineLvl w:val="3"/>
    </w:pPr>
    <w:rPr>
      <w:color w:val="00426F"/>
      <w:sz w:val="25"/>
    </w:rPr>
  </w:style>
  <w:style w:type="paragraph" w:styleId="Heading5">
    <w:name w:val="heading 5"/>
    <w:basedOn w:val="Heading4"/>
    <w:next w:val="BodyText"/>
    <w:link w:val="Heading5Char"/>
    <w:qFormat/>
    <w:rsid w:val="00824B8C"/>
    <w:pPr>
      <w:numPr>
        <w:ilvl w:val="4"/>
        <w:numId w:val="26"/>
      </w:numPr>
      <w:spacing w:after="60"/>
      <w:outlineLvl w:val="4"/>
    </w:pPr>
    <w:rPr>
      <w:b w:val="0"/>
      <w:i/>
      <w:sz w:val="24"/>
    </w:rPr>
  </w:style>
  <w:style w:type="paragraph" w:styleId="Heading6">
    <w:name w:val="heading 6"/>
    <w:basedOn w:val="Heading1"/>
    <w:next w:val="Normal"/>
    <w:link w:val="Heading6Char"/>
    <w:qFormat/>
    <w:rsid w:val="00837929"/>
    <w:pPr>
      <w:numPr>
        <w:ilvl w:val="5"/>
      </w:num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837929"/>
    <w:pPr>
      <w:numPr>
        <w:ilvl w:val="6"/>
      </w:numPr>
      <w:spacing w:before="120"/>
      <w:jc w:val="both"/>
      <w:outlineLvl w:val="6"/>
    </w:pPr>
    <w:rPr>
      <w:i w:val="0"/>
      <w:sz w:val="23"/>
    </w:rPr>
  </w:style>
  <w:style w:type="paragraph" w:styleId="Heading8">
    <w:name w:val="heading 8"/>
    <w:basedOn w:val="Heading7"/>
    <w:next w:val="Normal"/>
    <w:link w:val="Heading8Char"/>
    <w:qFormat/>
    <w:rsid w:val="00837929"/>
    <w:pPr>
      <w:numPr>
        <w:ilvl w:val="7"/>
      </w:numPr>
      <w:outlineLvl w:val="7"/>
    </w:pPr>
    <w:rPr>
      <w:i/>
    </w:rPr>
  </w:style>
  <w:style w:type="paragraph" w:styleId="Heading9">
    <w:name w:val="heading 9"/>
    <w:basedOn w:val="Heading8"/>
    <w:next w:val="Normal"/>
    <w:link w:val="Heading9Char"/>
    <w:qFormat/>
    <w:rsid w:val="00837929"/>
    <w:pPr>
      <w:numPr>
        <w:ilvl w:val="8"/>
      </w:num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4B7BFC"/>
    <w:pPr>
      <w:spacing w:before="160" w:after="100" w:line="240" w:lineRule="atLeast"/>
    </w:pPr>
    <w:rPr>
      <w:rFonts w:ascii="Arial" w:eastAsiaTheme="minorHAnsi" w:hAnsi="Arial" w:cs="Arial"/>
      <w:noProof/>
      <w:sz w:val="23"/>
      <w:szCs w:val="23"/>
      <w:lang w:eastAsia="x-none"/>
    </w:rPr>
  </w:style>
  <w:style w:type="character" w:customStyle="1" w:styleId="BodyTextChar">
    <w:name w:val="Body Text Char"/>
    <w:basedOn w:val="DefaultParagraphFont"/>
    <w:link w:val="BodyText"/>
    <w:rsid w:val="004B7BFC"/>
    <w:rPr>
      <w:rFonts w:ascii="Arial" w:eastAsiaTheme="minorHAnsi" w:hAnsi="Arial" w:cs="Arial"/>
      <w:noProof/>
      <w:sz w:val="23"/>
      <w:szCs w:val="23"/>
      <w:lang w:eastAsia="x-none"/>
    </w:rPr>
  </w:style>
  <w:style w:type="character" w:customStyle="1" w:styleId="Heading1Char">
    <w:name w:val="Heading 1 Char"/>
    <w:link w:val="Heading1"/>
    <w:rsid w:val="00824B8C"/>
    <w:rPr>
      <w:rFonts w:ascii="Arial" w:hAnsi="Arial"/>
      <w:caps/>
      <w:color w:val="1D3278"/>
      <w:kern w:val="28"/>
      <w:sz w:val="40"/>
      <w:szCs w:val="36"/>
      <w:lang w:eastAsia="en-US"/>
    </w:rPr>
  </w:style>
  <w:style w:type="character" w:customStyle="1" w:styleId="Heading2Char">
    <w:name w:val="Heading 2 Char"/>
    <w:link w:val="Heading2"/>
    <w:rsid w:val="002270EE"/>
    <w:rPr>
      <w:rFonts w:ascii="Arial Bold" w:hAnsi="Arial Bold"/>
      <w:b/>
      <w:color w:val="53C8E9"/>
      <w:kern w:val="28"/>
      <w:sz w:val="28"/>
      <w:szCs w:val="36"/>
      <w:lang w:eastAsia="en-US"/>
    </w:rPr>
  </w:style>
  <w:style w:type="character" w:customStyle="1" w:styleId="Heading3Char">
    <w:name w:val="Heading 3 Char"/>
    <w:link w:val="Heading3"/>
    <w:rsid w:val="00824B8C"/>
    <w:rPr>
      <w:rFonts w:ascii="Arial Bold" w:hAnsi="Arial Bold"/>
      <w:b/>
      <w:kern w:val="28"/>
      <w:sz w:val="26"/>
      <w:szCs w:val="36"/>
      <w:lang w:eastAsia="en-US"/>
    </w:rPr>
  </w:style>
  <w:style w:type="character" w:customStyle="1" w:styleId="Heading4Char">
    <w:name w:val="Heading 4 Char"/>
    <w:link w:val="Heading4"/>
    <w:rsid w:val="00F044C3"/>
    <w:rPr>
      <w:rFonts w:ascii="Arial Bold" w:hAnsi="Arial Bold"/>
      <w:b/>
      <w:color w:val="00426F"/>
      <w:kern w:val="28"/>
      <w:sz w:val="25"/>
      <w:szCs w:val="36"/>
      <w:lang w:eastAsia="en-US"/>
    </w:rPr>
  </w:style>
  <w:style w:type="character" w:customStyle="1" w:styleId="Heading5Char">
    <w:name w:val="Heading 5 Char"/>
    <w:link w:val="Heading5"/>
    <w:rsid w:val="00824B8C"/>
    <w:rPr>
      <w:rFonts w:ascii="Arial Bold" w:hAnsi="Arial Bold"/>
      <w:i/>
      <w:kern w:val="28"/>
      <w:sz w:val="24"/>
      <w:szCs w:val="36"/>
      <w:lang w:eastAsia="en-US"/>
    </w:rPr>
  </w:style>
  <w:style w:type="character" w:customStyle="1" w:styleId="Heading6Char">
    <w:name w:val="Heading 6 Char"/>
    <w:link w:val="Heading6"/>
    <w:rsid w:val="00837929"/>
    <w:rPr>
      <w:b/>
      <w:i/>
      <w:color w:val="1D3278"/>
      <w:sz w:val="24"/>
      <w:szCs w:val="36"/>
      <w:lang w:eastAsia="en-US"/>
    </w:rPr>
  </w:style>
  <w:style w:type="character" w:customStyle="1" w:styleId="Heading7Char">
    <w:name w:val="Heading 7 Char"/>
    <w:link w:val="Heading7"/>
    <w:rsid w:val="00837929"/>
    <w:rPr>
      <w:rFonts w:ascii="Arial Bold" w:hAnsi="Arial Bold"/>
      <w:kern w:val="28"/>
      <w:sz w:val="23"/>
      <w:szCs w:val="36"/>
      <w:lang w:eastAsia="en-US"/>
    </w:rPr>
  </w:style>
  <w:style w:type="character" w:customStyle="1" w:styleId="Heading8Char">
    <w:name w:val="Heading 8 Char"/>
    <w:link w:val="Heading8"/>
    <w:rsid w:val="00837929"/>
    <w:rPr>
      <w:rFonts w:ascii="Arial Bold" w:hAnsi="Arial Bold"/>
      <w:i/>
      <w:kern w:val="28"/>
      <w:sz w:val="23"/>
      <w:szCs w:val="36"/>
      <w:lang w:eastAsia="en-US"/>
    </w:rPr>
  </w:style>
  <w:style w:type="character" w:customStyle="1" w:styleId="Heading9Char">
    <w:name w:val="Heading 9 Char"/>
    <w:link w:val="Heading9"/>
    <w:rsid w:val="00837929"/>
    <w:rPr>
      <w:rFonts w:ascii="Arial Bold" w:hAnsi="Arial Bold"/>
      <w:kern w:val="28"/>
      <w:sz w:val="23"/>
      <w:szCs w:val="36"/>
      <w:lang w:eastAsia="en-US"/>
    </w:rPr>
  </w:style>
  <w:style w:type="paragraph" w:styleId="BalloonText">
    <w:name w:val="Balloon Text"/>
    <w:basedOn w:val="Normal"/>
    <w:link w:val="BalloonTextChar"/>
    <w:rsid w:val="00837929"/>
    <w:rPr>
      <w:rFonts w:ascii="Tahoma" w:hAnsi="Tahoma" w:cs="Tahoma"/>
      <w:sz w:val="16"/>
      <w:szCs w:val="16"/>
    </w:rPr>
  </w:style>
  <w:style w:type="character" w:customStyle="1" w:styleId="BalloonTextChar">
    <w:name w:val="Balloon Text Char"/>
    <w:link w:val="BalloonText"/>
    <w:rsid w:val="00837929"/>
    <w:rPr>
      <w:rFonts w:ascii="Tahoma" w:hAnsi="Tahoma" w:cs="Tahoma"/>
      <w:sz w:val="16"/>
      <w:szCs w:val="16"/>
      <w:lang w:eastAsia="en-US"/>
    </w:rPr>
  </w:style>
  <w:style w:type="paragraph" w:customStyle="1" w:styleId="BodyText-Box">
    <w:name w:val="Body Text - Box"/>
    <w:basedOn w:val="BodyText"/>
    <w:autoRedefine/>
    <w:rsid w:val="00837929"/>
    <w:pPr>
      <w:tabs>
        <w:tab w:val="left" w:pos="567"/>
      </w:tabs>
      <w:spacing w:before="120" w:after="120" w:line="240" w:lineRule="auto"/>
      <w:ind w:right="-143"/>
    </w:pPr>
    <w:rPr>
      <w:color w:val="000000"/>
      <w:sz w:val="21"/>
      <w:szCs w:val="21"/>
      <w14:textFill>
        <w14:solidFill>
          <w14:srgbClr w14:val="000000">
            <w14:lumMod w14:val="65000"/>
          </w14:srgbClr>
        </w14:solidFill>
      </w14:textFill>
    </w:rPr>
  </w:style>
  <w:style w:type="paragraph" w:customStyle="1" w:styleId="BodyTextBox">
    <w:name w:val="Body Text Box"/>
    <w:basedOn w:val="Normal"/>
    <w:link w:val="BodyTextBoxChar"/>
    <w:autoRedefine/>
    <w:rsid w:val="00837929"/>
    <w:pPr>
      <w:spacing w:before="80" w:after="80"/>
    </w:pPr>
    <w:rPr>
      <w:rFonts w:cs="Arial"/>
      <w:color w:val="0579B9"/>
      <w:sz w:val="23"/>
      <w:szCs w:val="19"/>
    </w:rPr>
  </w:style>
  <w:style w:type="character" w:customStyle="1" w:styleId="BodyTextBoxChar">
    <w:name w:val="Body Text Box Char"/>
    <w:link w:val="BodyTextBox"/>
    <w:rsid w:val="00837929"/>
    <w:rPr>
      <w:rFonts w:ascii="Arial" w:hAnsi="Arial" w:cs="Arial"/>
      <w:color w:val="0579B9"/>
      <w:sz w:val="23"/>
      <w:szCs w:val="19"/>
      <w:lang w:eastAsia="en-US"/>
    </w:rPr>
  </w:style>
  <w:style w:type="paragraph" w:customStyle="1" w:styleId="ObjectHeading">
    <w:name w:val="Object Heading"/>
    <w:basedOn w:val="Heading3"/>
    <w:next w:val="Normal"/>
    <w:rsid w:val="00837929"/>
    <w:pPr>
      <w:tabs>
        <w:tab w:val="left" w:pos="1418"/>
      </w:tabs>
      <w:ind w:left="1418" w:hanging="1418"/>
    </w:pPr>
    <w:rPr>
      <w:kern w:val="0"/>
    </w:rPr>
  </w:style>
  <w:style w:type="paragraph" w:customStyle="1" w:styleId="BoxHeading">
    <w:name w:val="Box Heading"/>
    <w:basedOn w:val="ObjectHeading"/>
    <w:autoRedefine/>
    <w:rsid w:val="00837929"/>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3F1DC3"/>
    <w:pPr>
      <w:numPr>
        <w:numId w:val="35"/>
      </w:numPr>
      <w:spacing w:before="120" w:after="80"/>
    </w:pPr>
    <w:rPr>
      <w:rFonts w:eastAsia="Arial"/>
      <w:noProof w:val="0"/>
      <w:sz w:val="24"/>
      <w:szCs w:val="20"/>
      <w:shd w:val="clear" w:color="auto" w:fill="FFFFFF"/>
      <w:lang w:eastAsia="en-US"/>
    </w:rPr>
  </w:style>
  <w:style w:type="character" w:customStyle="1" w:styleId="Bullet1Char">
    <w:name w:val="Bullet 1 Char"/>
    <w:link w:val="Bullet1"/>
    <w:rsid w:val="00A71349"/>
    <w:rPr>
      <w:rFonts w:ascii="Arial" w:eastAsia="Arial" w:hAnsi="Arial" w:cs="Arial"/>
      <w:sz w:val="24"/>
      <w:lang w:eastAsia="en-US"/>
    </w:rPr>
  </w:style>
  <w:style w:type="paragraph" w:customStyle="1" w:styleId="Bullet1inabox">
    <w:name w:val="Bullet 1 in a box"/>
    <w:basedOn w:val="Bullet1"/>
    <w:autoRedefine/>
    <w:rsid w:val="003C4AE2"/>
    <w:pPr>
      <w:numPr>
        <w:numId w:val="0"/>
      </w:numPr>
      <w:spacing w:before="100" w:after="60" w:line="240" w:lineRule="auto"/>
    </w:pPr>
    <w:rPr>
      <w:rFonts w:ascii="Calibri" w:eastAsia="Calibri" w:hAnsi="Calibri" w:cs="Times New Roman"/>
      <w:noProof/>
      <w:sz w:val="22"/>
      <w:szCs w:val="22"/>
    </w:rPr>
  </w:style>
  <w:style w:type="paragraph" w:customStyle="1" w:styleId="Bullet1Paragraph">
    <w:name w:val="Bullet 1 Paragraph"/>
    <w:basedOn w:val="Normal"/>
    <w:rsid w:val="00837929"/>
    <w:pPr>
      <w:ind w:left="425"/>
    </w:pPr>
  </w:style>
  <w:style w:type="paragraph" w:customStyle="1" w:styleId="Bullet2">
    <w:name w:val="Bullet 2"/>
    <w:basedOn w:val="Bullet1"/>
    <w:rsid w:val="00824B8C"/>
    <w:pPr>
      <w:numPr>
        <w:numId w:val="23"/>
      </w:numPr>
      <w:tabs>
        <w:tab w:val="left" w:pos="851"/>
      </w:tabs>
    </w:pPr>
  </w:style>
  <w:style w:type="paragraph" w:customStyle="1" w:styleId="Bullet2innumberedlist">
    <w:name w:val="Bullet 2 in numbered list"/>
    <w:basedOn w:val="Bullet2"/>
    <w:rsid w:val="00837929"/>
    <w:pPr>
      <w:numPr>
        <w:numId w:val="0"/>
      </w:numPr>
      <w:tabs>
        <w:tab w:val="num" w:pos="851"/>
      </w:tabs>
      <w:spacing w:after="0"/>
      <w:ind w:left="851" w:hanging="426"/>
    </w:pPr>
  </w:style>
  <w:style w:type="paragraph" w:customStyle="1" w:styleId="Bullet2Paragraph">
    <w:name w:val="Bullet 2 Paragraph"/>
    <w:basedOn w:val="Bullet1Paragraph"/>
    <w:rsid w:val="00837929"/>
    <w:pPr>
      <w:ind w:left="851"/>
    </w:pPr>
  </w:style>
  <w:style w:type="paragraph" w:customStyle="1" w:styleId="Bullet3">
    <w:name w:val="Bullet 3"/>
    <w:basedOn w:val="Bullet2"/>
    <w:rsid w:val="00837929"/>
    <w:pPr>
      <w:numPr>
        <w:numId w:val="1"/>
      </w:numPr>
      <w:ind w:left="714" w:hanging="357"/>
    </w:pPr>
  </w:style>
  <w:style w:type="paragraph" w:customStyle="1" w:styleId="Bullet3Paragraph">
    <w:name w:val="Bullet 3 Paragraph"/>
    <w:basedOn w:val="Bullet2Paragraph"/>
    <w:rsid w:val="00837929"/>
    <w:pPr>
      <w:ind w:left="1276"/>
    </w:pPr>
  </w:style>
  <w:style w:type="paragraph" w:customStyle="1" w:styleId="Bullet4">
    <w:name w:val="Bullet 4"/>
    <w:basedOn w:val="Bullet3"/>
    <w:rsid w:val="00837929"/>
    <w:pPr>
      <w:numPr>
        <w:numId w:val="2"/>
      </w:numPr>
    </w:pPr>
  </w:style>
  <w:style w:type="paragraph" w:customStyle="1" w:styleId="Bullet4Paragraph">
    <w:name w:val="Bullet 4 Paragraph"/>
    <w:basedOn w:val="Bullet3Paragraph"/>
    <w:rsid w:val="00837929"/>
    <w:pPr>
      <w:ind w:left="1701"/>
    </w:pPr>
  </w:style>
  <w:style w:type="paragraph" w:customStyle="1" w:styleId="ChapterHeadingStyle">
    <w:name w:val="Chapter Heading Style"/>
    <w:basedOn w:val="Normal"/>
    <w:rsid w:val="00837929"/>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CB3050"/>
    <w:pPr>
      <w:keepLines/>
      <w:widowControl w:val="0"/>
      <w:numPr>
        <w:numId w:val="6"/>
      </w:numPr>
      <w:tabs>
        <w:tab w:val="left" w:pos="1304"/>
      </w:tabs>
      <w:spacing w:before="360" w:after="120"/>
      <w:ind w:left="357" w:hanging="357"/>
    </w:pPr>
    <w:rPr>
      <w:bCs/>
      <w:i/>
      <w:color w:val="4F4F4F"/>
      <w:kern w:val="28"/>
      <w:sz w:val="22"/>
      <w:szCs w:val="22"/>
    </w:rPr>
  </w:style>
  <w:style w:type="paragraph" w:customStyle="1" w:styleId="ChartHeading">
    <w:name w:val="Chart Heading"/>
    <w:basedOn w:val="Normal"/>
    <w:autoRedefine/>
    <w:rsid w:val="00837929"/>
    <w:pPr>
      <w:keepNext/>
      <w:widowControl w:val="0"/>
      <w:spacing w:before="240" w:after="120"/>
    </w:pPr>
    <w:rPr>
      <w:b/>
      <w:sz w:val="24"/>
    </w:rPr>
  </w:style>
  <w:style w:type="character" w:styleId="CommentReference">
    <w:name w:val="annotation reference"/>
    <w:uiPriority w:val="99"/>
    <w:unhideWhenUsed/>
    <w:rsid w:val="00837929"/>
    <w:rPr>
      <w:sz w:val="16"/>
      <w:szCs w:val="16"/>
    </w:rPr>
  </w:style>
  <w:style w:type="paragraph" w:styleId="CommentText">
    <w:name w:val="annotation text"/>
    <w:basedOn w:val="Normal"/>
    <w:link w:val="CommentTextChar"/>
    <w:uiPriority w:val="99"/>
    <w:unhideWhenUsed/>
    <w:rsid w:val="00837929"/>
  </w:style>
  <w:style w:type="character" w:customStyle="1" w:styleId="CommentTextChar">
    <w:name w:val="Comment Text Char"/>
    <w:link w:val="CommentText"/>
    <w:uiPriority w:val="99"/>
    <w:rsid w:val="00837929"/>
    <w:rPr>
      <w:lang w:eastAsia="en-US"/>
    </w:rPr>
  </w:style>
  <w:style w:type="paragraph" w:styleId="CommentSubject">
    <w:name w:val="annotation subject"/>
    <w:basedOn w:val="CommentText"/>
    <w:next w:val="CommentText"/>
    <w:link w:val="CommentSubjectChar"/>
    <w:unhideWhenUsed/>
    <w:rsid w:val="00837929"/>
    <w:rPr>
      <w:b/>
      <w:bCs/>
    </w:rPr>
  </w:style>
  <w:style w:type="character" w:customStyle="1" w:styleId="CommentSubjectChar">
    <w:name w:val="Comment Subject Char"/>
    <w:link w:val="CommentSubject"/>
    <w:rsid w:val="00837929"/>
    <w:rPr>
      <w:b/>
      <w:bCs/>
      <w:lang w:eastAsia="en-US"/>
    </w:rPr>
  </w:style>
  <w:style w:type="character" w:styleId="EndnoteReference">
    <w:name w:val="endnote reference"/>
    <w:rsid w:val="00837929"/>
    <w:rPr>
      <w:i/>
      <w:sz w:val="16"/>
      <w:vertAlign w:val="superscript"/>
    </w:rPr>
  </w:style>
  <w:style w:type="paragraph" w:styleId="Footer">
    <w:name w:val="footer"/>
    <w:basedOn w:val="Normal"/>
    <w:link w:val="FooterChar"/>
    <w:uiPriority w:val="99"/>
    <w:rsid w:val="00837929"/>
    <w:pPr>
      <w:pBdr>
        <w:top w:val="single" w:sz="4" w:space="1" w:color="auto"/>
      </w:pBdr>
      <w:tabs>
        <w:tab w:val="right" w:pos="7655"/>
      </w:tabs>
    </w:pPr>
    <w:rPr>
      <w:sz w:val="18"/>
    </w:rPr>
  </w:style>
  <w:style w:type="character" w:customStyle="1" w:styleId="FooterChar">
    <w:name w:val="Footer Char"/>
    <w:link w:val="Footer"/>
    <w:uiPriority w:val="99"/>
    <w:rsid w:val="00837929"/>
    <w:rPr>
      <w:rFonts w:ascii="Arial" w:hAnsi="Arial"/>
      <w:sz w:val="18"/>
      <w:lang w:eastAsia="en-US"/>
    </w:rPr>
  </w:style>
  <w:style w:type="character" w:styleId="FootnoteReference">
    <w:name w:val="footnote reference"/>
    <w:rsid w:val="00837929"/>
    <w:rPr>
      <w:vertAlign w:val="superscript"/>
    </w:rPr>
  </w:style>
  <w:style w:type="paragraph" w:styleId="FootnoteText">
    <w:name w:val="footnote text"/>
    <w:basedOn w:val="Normal"/>
    <w:link w:val="FootnoteTextChar"/>
    <w:rsid w:val="00837929"/>
    <w:pPr>
      <w:spacing w:before="80" w:after="80"/>
      <w:ind w:left="709" w:hanging="142"/>
    </w:pPr>
    <w:rPr>
      <w:i/>
      <w:sz w:val="16"/>
    </w:rPr>
  </w:style>
  <w:style w:type="character" w:customStyle="1" w:styleId="FootnoteTextChar">
    <w:name w:val="Footnote Text Char"/>
    <w:link w:val="FootnoteText"/>
    <w:rsid w:val="00837929"/>
    <w:rPr>
      <w:i/>
      <w:sz w:val="16"/>
      <w:lang w:eastAsia="en-US"/>
    </w:rPr>
  </w:style>
  <w:style w:type="paragraph" w:styleId="Header">
    <w:name w:val="header"/>
    <w:basedOn w:val="Normal"/>
    <w:link w:val="HeaderChar"/>
    <w:uiPriority w:val="99"/>
    <w:rsid w:val="00837929"/>
    <w:pPr>
      <w:tabs>
        <w:tab w:val="center" w:pos="4153"/>
        <w:tab w:val="right" w:pos="8306"/>
      </w:tabs>
    </w:pPr>
  </w:style>
  <w:style w:type="character" w:customStyle="1" w:styleId="HeaderChar">
    <w:name w:val="Header Char"/>
    <w:link w:val="Header"/>
    <w:uiPriority w:val="99"/>
    <w:rsid w:val="00837929"/>
    <w:rPr>
      <w:lang w:eastAsia="en-US"/>
    </w:rPr>
  </w:style>
  <w:style w:type="paragraph" w:customStyle="1" w:styleId="HeaderHeading">
    <w:name w:val="Header Heading"/>
    <w:basedOn w:val="Normal"/>
    <w:rsid w:val="00837929"/>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646DA2"/>
    <w:pPr>
      <w:keepNext/>
      <w:tabs>
        <w:tab w:val="left" w:pos="284"/>
      </w:tabs>
      <w:spacing w:before="400" w:after="600"/>
    </w:pPr>
    <w:rPr>
      <w:rFonts w:ascii="Arial" w:hAnsi="Arial"/>
      <w:color w:val="00426F"/>
      <w:kern w:val="28"/>
      <w:sz w:val="40"/>
      <w:szCs w:val="36"/>
      <w:lang w:eastAsia="en-US"/>
    </w:rPr>
  </w:style>
  <w:style w:type="character" w:styleId="Hyperlink">
    <w:name w:val="Hyperlink"/>
    <w:uiPriority w:val="99"/>
    <w:rsid w:val="00837929"/>
    <w:rPr>
      <w:color w:val="0563C1"/>
      <w:u w:val="single"/>
    </w:rPr>
  </w:style>
  <w:style w:type="paragraph" w:customStyle="1" w:styleId="ListBullet1">
    <w:name w:val="List Bullet1"/>
    <w:basedOn w:val="Normal"/>
    <w:autoRedefine/>
    <w:rsid w:val="00837929"/>
    <w:pPr>
      <w:numPr>
        <w:numId w:val="3"/>
      </w:numPr>
      <w:spacing w:line="360" w:lineRule="auto"/>
    </w:pPr>
    <w:rPr>
      <w:sz w:val="28"/>
    </w:rPr>
  </w:style>
  <w:style w:type="paragraph" w:styleId="ListParagraph">
    <w:name w:val="List Paragraph"/>
    <w:basedOn w:val="Normal"/>
    <w:link w:val="ListParagraphChar"/>
    <w:uiPriority w:val="34"/>
    <w:qFormat/>
    <w:rsid w:val="00837929"/>
    <w:pPr>
      <w:spacing w:after="200" w:line="276" w:lineRule="auto"/>
      <w:ind w:left="720"/>
      <w:contextualSpacing/>
    </w:pPr>
    <w:rPr>
      <w:rFonts w:eastAsia="Calibri"/>
      <w:szCs w:val="22"/>
    </w:rPr>
  </w:style>
  <w:style w:type="paragraph" w:styleId="NoSpacing">
    <w:name w:val="No Spacing"/>
    <w:basedOn w:val="Normal"/>
    <w:link w:val="NoSpacingChar"/>
    <w:qFormat/>
    <w:rsid w:val="00837929"/>
  </w:style>
  <w:style w:type="character" w:customStyle="1" w:styleId="NoSpacingChar">
    <w:name w:val="No Spacing Char"/>
    <w:link w:val="NoSpacing"/>
    <w:rsid w:val="00837929"/>
    <w:rPr>
      <w:lang w:eastAsia="en-US"/>
    </w:rPr>
  </w:style>
  <w:style w:type="paragraph" w:customStyle="1" w:styleId="Object">
    <w:name w:val="Object"/>
    <w:basedOn w:val="Normal"/>
    <w:next w:val="Normal"/>
    <w:rsid w:val="00837929"/>
    <w:pPr>
      <w:jc w:val="center"/>
    </w:pPr>
  </w:style>
  <w:style w:type="paragraph" w:customStyle="1" w:styleId="ObjectFootnote">
    <w:name w:val="Object Footnote"/>
    <w:basedOn w:val="Object"/>
    <w:next w:val="Normal"/>
    <w:rsid w:val="00837929"/>
    <w:pPr>
      <w:spacing w:after="60"/>
    </w:pPr>
    <w:rPr>
      <w:i/>
      <w:sz w:val="14"/>
    </w:rPr>
  </w:style>
  <w:style w:type="paragraph" w:customStyle="1" w:styleId="ObjectFootnotelettered">
    <w:name w:val="Object Footnote lettered"/>
    <w:basedOn w:val="ObjectFootnote"/>
    <w:rsid w:val="00837929"/>
    <w:pPr>
      <w:tabs>
        <w:tab w:val="left" w:pos="709"/>
      </w:tabs>
      <w:ind w:left="426"/>
      <w:jc w:val="left"/>
    </w:pPr>
  </w:style>
  <w:style w:type="paragraph" w:customStyle="1" w:styleId="ObjectFootnoteleft">
    <w:name w:val="Object Footnote left"/>
    <w:basedOn w:val="ObjectFootnotelettered"/>
    <w:rsid w:val="00837929"/>
    <w:pPr>
      <w:ind w:left="709" w:hanging="283"/>
    </w:pPr>
  </w:style>
  <w:style w:type="character" w:styleId="PageNumber">
    <w:name w:val="page number"/>
    <w:rsid w:val="00837929"/>
  </w:style>
  <w:style w:type="paragraph" w:styleId="Quote">
    <w:name w:val="Quote"/>
    <w:basedOn w:val="Normal"/>
    <w:next w:val="Normal"/>
    <w:link w:val="QuoteChar"/>
    <w:uiPriority w:val="29"/>
    <w:qFormat/>
    <w:rsid w:val="00837929"/>
    <w:pPr>
      <w:spacing w:before="200" w:after="160"/>
      <w:ind w:left="864" w:right="864"/>
      <w:jc w:val="center"/>
    </w:pPr>
    <w:rPr>
      <w:i/>
      <w:iCs/>
      <w:color w:val="404040"/>
    </w:rPr>
  </w:style>
  <w:style w:type="character" w:customStyle="1" w:styleId="QuoteChar">
    <w:name w:val="Quote Char"/>
    <w:link w:val="Quote"/>
    <w:uiPriority w:val="29"/>
    <w:rsid w:val="00837929"/>
    <w:rPr>
      <w:i/>
      <w:iCs/>
      <w:color w:val="404040"/>
      <w:lang w:eastAsia="en-US"/>
    </w:rPr>
  </w:style>
  <w:style w:type="paragraph" w:customStyle="1" w:styleId="Style211HeadingBold">
    <w:name w:val="Style 2.1.1 Heading + Bold"/>
    <w:basedOn w:val="Normal"/>
    <w:rsid w:val="00837929"/>
    <w:rPr>
      <w:b/>
      <w:bCs/>
      <w:i/>
      <w:iCs/>
    </w:rPr>
  </w:style>
  <w:style w:type="paragraph" w:customStyle="1" w:styleId="StyleBoxHeadingLeft0Firstline0">
    <w:name w:val="Style Box Heading + Left:  0&quot; First line:  0&quot;"/>
    <w:basedOn w:val="BoxHeading"/>
    <w:autoRedefine/>
    <w:rsid w:val="00837929"/>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837929"/>
    <w:pPr>
      <w:ind w:left="851" w:hanging="851"/>
      <w:jc w:val="center"/>
    </w:pPr>
    <w:rPr>
      <w:b/>
      <w:i/>
      <w:color w:val="000000"/>
      <w:sz w:val="24"/>
      <w:lang w:val="en-GB" w:eastAsia="en-AU"/>
    </w:rPr>
  </w:style>
  <w:style w:type="paragraph" w:customStyle="1" w:styleId="Table5X">
    <w:name w:val="Table 5.X"/>
    <w:basedOn w:val="Normal"/>
    <w:next w:val="Normal"/>
    <w:rsid w:val="00BE586B"/>
    <w:pPr>
      <w:widowControl w:val="0"/>
      <w:numPr>
        <w:numId w:val="5"/>
      </w:numPr>
      <w:tabs>
        <w:tab w:val="left" w:pos="1134"/>
        <w:tab w:val="left" w:pos="1304"/>
      </w:tabs>
      <w:spacing w:before="360" w:after="120"/>
      <w:ind w:left="1134" w:hanging="1134"/>
    </w:pPr>
    <w:rPr>
      <w:bCs/>
      <w:i/>
      <w:color w:val="4F4F4F"/>
      <w:kern w:val="28"/>
      <w:sz w:val="22"/>
      <w:szCs w:val="22"/>
    </w:rPr>
  </w:style>
  <w:style w:type="paragraph" w:customStyle="1" w:styleId="TableFootnote">
    <w:name w:val="Table Footnote"/>
    <w:basedOn w:val="Normal"/>
    <w:rsid w:val="00837929"/>
    <w:pPr>
      <w:spacing w:before="60" w:after="60"/>
      <w:ind w:left="284"/>
    </w:pPr>
    <w:rPr>
      <w:i/>
      <w:sz w:val="14"/>
    </w:rPr>
  </w:style>
  <w:style w:type="table" w:styleId="TableGrid">
    <w:name w:val="Table Grid"/>
    <w:basedOn w:val="TableNormal"/>
    <w:rsid w:val="0083792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837929"/>
    <w:pPr>
      <w:keepNext/>
      <w:keepLines/>
      <w:numPr>
        <w:numId w:val="4"/>
      </w:numPr>
      <w:tabs>
        <w:tab w:val="num" w:pos="1701"/>
      </w:tabs>
      <w:spacing w:before="120" w:after="120"/>
      <w:ind w:left="1701"/>
    </w:pPr>
    <w:rPr>
      <w:b/>
      <w:sz w:val="24"/>
    </w:rPr>
  </w:style>
  <w:style w:type="paragraph" w:customStyle="1" w:styleId="TableHeadingCont">
    <w:name w:val="Table Heading Cont'"/>
    <w:basedOn w:val="TableHeading"/>
    <w:rsid w:val="00837929"/>
    <w:pPr>
      <w:tabs>
        <w:tab w:val="clear" w:pos="1440"/>
        <w:tab w:val="left" w:pos="1418"/>
      </w:tabs>
    </w:pPr>
  </w:style>
  <w:style w:type="character" w:customStyle="1" w:styleId="UnresolvedMention1">
    <w:name w:val="Unresolved Mention1"/>
    <w:uiPriority w:val="99"/>
    <w:semiHidden/>
    <w:unhideWhenUsed/>
    <w:rsid w:val="00837929"/>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6E51A2"/>
    <w:pPr>
      <w:spacing w:before="100" w:beforeAutospacing="1" w:after="100" w:afterAutospacing="1"/>
    </w:pPr>
    <w:rPr>
      <w:sz w:val="24"/>
      <w:szCs w:val="24"/>
      <w:lang w:eastAsia="en-AU"/>
    </w:rPr>
  </w:style>
  <w:style w:type="paragraph" w:customStyle="1" w:styleId="Default">
    <w:name w:val="Default"/>
    <w:rsid w:val="000B48BB"/>
    <w:pPr>
      <w:autoSpaceDE w:val="0"/>
      <w:autoSpaceDN w:val="0"/>
      <w:adjustRightInd w:val="0"/>
    </w:pPr>
    <w:rPr>
      <w:rFonts w:ascii="Arial" w:hAnsi="Arial" w:cs="Arial"/>
      <w:color w:val="000000"/>
      <w:sz w:val="24"/>
      <w:szCs w:val="24"/>
    </w:rPr>
  </w:style>
  <w:style w:type="paragraph" w:customStyle="1" w:styleId="StyleTable5XBefore6pt">
    <w:name w:val="Style Table 5.X + Before:  6 pt"/>
    <w:basedOn w:val="Table5X"/>
    <w:rsid w:val="00690925"/>
    <w:pPr>
      <w:numPr>
        <w:numId w:val="7"/>
      </w:numPr>
      <w:ind w:left="357" w:hanging="357"/>
    </w:pPr>
    <w:rPr>
      <w:bCs w:val="0"/>
      <w:iCs/>
      <w:szCs w:val="20"/>
    </w:rPr>
  </w:style>
  <w:style w:type="paragraph" w:customStyle="1" w:styleId="StyleChart5XLeft0cmFirstline0cm">
    <w:name w:val="Style Chart 5.X + Left:  0 cm First line:  0 cm"/>
    <w:basedOn w:val="Chart5X"/>
    <w:rsid w:val="00BE586B"/>
    <w:pPr>
      <w:numPr>
        <w:numId w:val="8"/>
      </w:numPr>
      <w:tabs>
        <w:tab w:val="left" w:pos="1134"/>
      </w:tabs>
      <w:ind w:left="1134" w:hanging="1134"/>
    </w:pPr>
    <w:rPr>
      <w:bCs w:val="0"/>
      <w:iCs/>
      <w:szCs w:val="20"/>
    </w:rPr>
  </w:style>
  <w:style w:type="character" w:customStyle="1" w:styleId="StyleArial9ptBoldCustomColorRGB37169225">
    <w:name w:val="Style Arial 9 pt Bold Custom Color(RGB(37169225))"/>
    <w:basedOn w:val="DefaultParagraphFont"/>
    <w:rsid w:val="00D57E4A"/>
    <w:rPr>
      <w:rFonts w:ascii="Arial Bold" w:hAnsi="Arial Bold"/>
      <w:b/>
      <w:bCs/>
      <w:color w:val="00ABE6"/>
      <w:sz w:val="18"/>
    </w:rPr>
  </w:style>
  <w:style w:type="paragraph" w:customStyle="1" w:styleId="StyleArial9ptBoldCustomColorRGB37169225Right">
    <w:name w:val="Style Arial 9 pt Bold Custom Color(RGB(37169225)) Right"/>
    <w:basedOn w:val="Normal"/>
    <w:rsid w:val="00D57E4A"/>
    <w:pPr>
      <w:jc w:val="right"/>
    </w:pPr>
    <w:rPr>
      <w:rFonts w:ascii="Arial Bold" w:hAnsi="Arial Bold"/>
      <w:b/>
      <w:bCs/>
      <w:color w:val="00ABE6"/>
      <w:sz w:val="18"/>
    </w:rPr>
  </w:style>
  <w:style w:type="paragraph" w:styleId="EndnoteText">
    <w:name w:val="endnote text"/>
    <w:basedOn w:val="Normal"/>
    <w:link w:val="EndnoteTextChar"/>
    <w:semiHidden/>
    <w:unhideWhenUsed/>
    <w:rsid w:val="009C35AF"/>
  </w:style>
  <w:style w:type="character" w:customStyle="1" w:styleId="EndnoteTextChar">
    <w:name w:val="Endnote Text Char"/>
    <w:basedOn w:val="DefaultParagraphFont"/>
    <w:link w:val="EndnoteText"/>
    <w:semiHidden/>
    <w:rsid w:val="009C35AF"/>
    <w:rPr>
      <w:lang w:eastAsia="en-US"/>
    </w:rPr>
  </w:style>
  <w:style w:type="paragraph" w:customStyle="1" w:styleId="Table6x">
    <w:name w:val="Table 6.x"/>
    <w:basedOn w:val="Normal"/>
    <w:qFormat/>
    <w:rsid w:val="009C35AF"/>
    <w:pPr>
      <w:widowControl w:val="0"/>
      <w:tabs>
        <w:tab w:val="left" w:pos="1134"/>
      </w:tabs>
      <w:spacing w:before="360" w:after="120"/>
    </w:pPr>
    <w:rPr>
      <w:bCs/>
      <w:i/>
      <w:color w:val="57514D"/>
      <w:kern w:val="28"/>
      <w:szCs w:val="22"/>
      <w:lang w:val="en-US"/>
    </w:rPr>
  </w:style>
  <w:style w:type="paragraph" w:styleId="TOCHeading">
    <w:name w:val="TOC Heading"/>
    <w:basedOn w:val="Heading1"/>
    <w:next w:val="Normal"/>
    <w:uiPriority w:val="39"/>
    <w:unhideWhenUsed/>
    <w:qFormat/>
    <w:rsid w:val="00DD3F6D"/>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DD3F6D"/>
    <w:pPr>
      <w:spacing w:after="100"/>
    </w:pPr>
  </w:style>
  <w:style w:type="paragraph" w:styleId="TOC2">
    <w:name w:val="toc 2"/>
    <w:basedOn w:val="Normal"/>
    <w:next w:val="Normal"/>
    <w:autoRedefine/>
    <w:uiPriority w:val="39"/>
    <w:unhideWhenUsed/>
    <w:rsid w:val="00DD3F6D"/>
    <w:pPr>
      <w:spacing w:after="100"/>
      <w:ind w:left="200"/>
    </w:pPr>
  </w:style>
  <w:style w:type="paragraph" w:styleId="TOC3">
    <w:name w:val="toc 3"/>
    <w:basedOn w:val="Normal"/>
    <w:next w:val="Normal"/>
    <w:autoRedefine/>
    <w:uiPriority w:val="39"/>
    <w:unhideWhenUsed/>
    <w:rsid w:val="00DD3F6D"/>
    <w:pPr>
      <w:spacing w:after="100"/>
      <w:ind w:left="400"/>
    </w:pPr>
  </w:style>
  <w:style w:type="paragraph" w:customStyle="1" w:styleId="StyleChart5X12pt">
    <w:name w:val="Style Chart 5.X + 12 pt"/>
    <w:basedOn w:val="Chart5X"/>
    <w:rsid w:val="00DD3F6D"/>
    <w:pPr>
      <w:numPr>
        <w:numId w:val="9"/>
      </w:numPr>
    </w:pPr>
    <w:rPr>
      <w:bCs w:val="0"/>
      <w:iCs/>
      <w:sz w:val="24"/>
    </w:rPr>
  </w:style>
  <w:style w:type="paragraph" w:styleId="NormalWeb">
    <w:name w:val="Normal (Web)"/>
    <w:basedOn w:val="Normal"/>
    <w:uiPriority w:val="99"/>
    <w:unhideWhenUsed/>
    <w:rsid w:val="004F31A0"/>
    <w:pPr>
      <w:spacing w:before="100" w:beforeAutospacing="1" w:after="100" w:afterAutospacing="1"/>
    </w:pPr>
    <w:rPr>
      <w:sz w:val="24"/>
      <w:szCs w:val="24"/>
      <w:lang w:eastAsia="en-AU"/>
    </w:rPr>
  </w:style>
  <w:style w:type="paragraph" w:customStyle="1" w:styleId="m5470018064786359329msolistparagraph">
    <w:name w:val="m_5470018064786359329msolistparagraph"/>
    <w:basedOn w:val="Normal"/>
    <w:rsid w:val="003A1A9F"/>
    <w:pPr>
      <w:spacing w:before="100" w:beforeAutospacing="1" w:after="100" w:afterAutospacing="1"/>
    </w:pPr>
    <w:rPr>
      <w:sz w:val="24"/>
      <w:szCs w:val="24"/>
      <w:lang w:eastAsia="en-AU"/>
    </w:rPr>
  </w:style>
  <w:style w:type="character" w:customStyle="1" w:styleId="m-7115980383657629275normaltextrun1">
    <w:name w:val="m_-7115980383657629275normaltextrun1"/>
    <w:basedOn w:val="DefaultParagraphFont"/>
    <w:rsid w:val="0061338A"/>
  </w:style>
  <w:style w:type="character" w:customStyle="1" w:styleId="m-7115980383657629275eop">
    <w:name w:val="m_-7115980383657629275eop"/>
    <w:basedOn w:val="DefaultParagraphFont"/>
    <w:rsid w:val="0061338A"/>
  </w:style>
  <w:style w:type="paragraph" w:customStyle="1" w:styleId="Bodytextnumbered">
    <w:name w:val="Body text numbered"/>
    <w:basedOn w:val="Heading1"/>
    <w:qFormat/>
    <w:rsid w:val="00DA57F8"/>
    <w:pPr>
      <w:keepNext w:val="0"/>
      <w:tabs>
        <w:tab w:val="clear" w:pos="284"/>
        <w:tab w:val="num" w:pos="454"/>
      </w:tabs>
      <w:spacing w:before="200" w:after="0" w:line="320" w:lineRule="atLeast"/>
      <w:ind w:left="454" w:hanging="454"/>
    </w:pPr>
    <w:rPr>
      <w:caps w:val="0"/>
      <w:color w:val="auto"/>
      <w:kern w:val="0"/>
      <w:sz w:val="22"/>
      <w:szCs w:val="22"/>
    </w:rPr>
  </w:style>
  <w:style w:type="character" w:customStyle="1" w:styleId="ListParagraphChar">
    <w:name w:val="List Paragraph Char"/>
    <w:link w:val="ListParagraph"/>
    <w:uiPriority w:val="1"/>
    <w:locked/>
    <w:rsid w:val="003949F9"/>
    <w:rPr>
      <w:rFonts w:ascii="Arial" w:eastAsia="Calibri" w:hAnsi="Arial"/>
      <w:szCs w:val="22"/>
      <w:lang w:eastAsia="en-US"/>
    </w:rPr>
  </w:style>
  <w:style w:type="character" w:customStyle="1" w:styleId="UnresolvedMention2">
    <w:name w:val="Unresolved Mention2"/>
    <w:basedOn w:val="DefaultParagraphFont"/>
    <w:uiPriority w:val="99"/>
    <w:unhideWhenUsed/>
    <w:rsid w:val="00D00FD3"/>
    <w:rPr>
      <w:color w:val="605E5C"/>
      <w:shd w:val="clear" w:color="auto" w:fill="E1DFDD"/>
    </w:rPr>
  </w:style>
  <w:style w:type="paragraph" w:customStyle="1" w:styleId="Chart41">
    <w:name w:val="Chart 4.1"/>
    <w:basedOn w:val="Normal"/>
    <w:next w:val="Normal"/>
    <w:rsid w:val="00824B8C"/>
    <w:pPr>
      <w:keepLines/>
      <w:numPr>
        <w:numId w:val="24"/>
      </w:numPr>
      <w:tabs>
        <w:tab w:val="left" w:pos="1304"/>
      </w:tabs>
      <w:spacing w:before="240" w:after="120"/>
    </w:pPr>
    <w:rPr>
      <w:i/>
      <w:color w:val="4F4F4F"/>
      <w:sz w:val="22"/>
    </w:rPr>
  </w:style>
  <w:style w:type="paragraph" w:customStyle="1" w:styleId="41Heading2">
    <w:name w:val="4.1 Heading 2"/>
    <w:basedOn w:val="Normal"/>
    <w:qFormat/>
    <w:rsid w:val="00E164A4"/>
    <w:pPr>
      <w:numPr>
        <w:numId w:val="10"/>
      </w:numPr>
      <w:pBdr>
        <w:bottom w:val="single" w:sz="4" w:space="4" w:color="00ABE6"/>
      </w:pBdr>
      <w:spacing w:before="240" w:after="100"/>
      <w:ind w:left="357" w:hanging="357"/>
    </w:pPr>
    <w:rPr>
      <w:b/>
      <w:color w:val="00ABE6"/>
      <w:sz w:val="28"/>
    </w:rPr>
  </w:style>
  <w:style w:type="paragraph" w:customStyle="1" w:styleId="11Heading2">
    <w:name w:val="1.1 Heading 2"/>
    <w:basedOn w:val="Normal"/>
    <w:qFormat/>
    <w:rsid w:val="009943D7"/>
    <w:pPr>
      <w:numPr>
        <w:numId w:val="12"/>
      </w:numPr>
      <w:pBdr>
        <w:bottom w:val="single" w:sz="4" w:space="4" w:color="00ABE6"/>
      </w:pBdr>
      <w:spacing w:before="240" w:after="100"/>
      <w:ind w:left="357" w:hanging="357"/>
    </w:pPr>
    <w:rPr>
      <w:b/>
      <w:color w:val="00ABE6"/>
      <w:sz w:val="28"/>
    </w:rPr>
  </w:style>
  <w:style w:type="paragraph" w:customStyle="1" w:styleId="Pa6">
    <w:name w:val="Pa6"/>
    <w:basedOn w:val="Default"/>
    <w:next w:val="Default"/>
    <w:uiPriority w:val="99"/>
    <w:rsid w:val="00DA2046"/>
    <w:pPr>
      <w:spacing w:line="201" w:lineRule="atLeast"/>
    </w:pPr>
    <w:rPr>
      <w:rFonts w:ascii="Gotham Light" w:hAnsi="Gotham Light" w:cs="Times New Roman"/>
      <w:color w:val="auto"/>
    </w:rPr>
  </w:style>
  <w:style w:type="character" w:customStyle="1" w:styleId="Mention1">
    <w:name w:val="Mention1"/>
    <w:basedOn w:val="DefaultParagraphFont"/>
    <w:uiPriority w:val="99"/>
    <w:unhideWhenUsed/>
    <w:rsid w:val="00600E02"/>
    <w:rPr>
      <w:color w:val="2B579A"/>
      <w:shd w:val="clear" w:color="auto" w:fill="E1DFDD"/>
    </w:rPr>
  </w:style>
  <w:style w:type="paragraph" w:customStyle="1" w:styleId="xpa6">
    <w:name w:val="x_pa6"/>
    <w:basedOn w:val="Normal"/>
    <w:rsid w:val="009236AF"/>
    <w:pPr>
      <w:spacing w:before="100" w:beforeAutospacing="1" w:after="100" w:afterAutospacing="1"/>
    </w:pPr>
    <w:rPr>
      <w:rFonts w:ascii="Calibri" w:eastAsiaTheme="minorHAnsi" w:hAnsi="Calibri" w:cs="Calibri"/>
      <w:sz w:val="22"/>
      <w:szCs w:val="22"/>
      <w:lang w:eastAsia="en-AU"/>
    </w:rPr>
  </w:style>
  <w:style w:type="paragraph" w:customStyle="1" w:styleId="Pa21">
    <w:name w:val="Pa21"/>
    <w:basedOn w:val="Default"/>
    <w:next w:val="Default"/>
    <w:uiPriority w:val="99"/>
    <w:rsid w:val="000F18DE"/>
    <w:pPr>
      <w:spacing w:line="201" w:lineRule="atLeast"/>
    </w:pPr>
    <w:rPr>
      <w:rFonts w:ascii="Gotham Light" w:hAnsi="Gotham Light" w:cs="Times New Roman"/>
      <w:color w:val="auto"/>
    </w:rPr>
  </w:style>
  <w:style w:type="paragraph" w:customStyle="1" w:styleId="paragraph">
    <w:name w:val="paragraph"/>
    <w:basedOn w:val="Normal"/>
    <w:rsid w:val="00BA5396"/>
    <w:pPr>
      <w:spacing w:before="100" w:beforeAutospacing="1" w:after="100" w:afterAutospacing="1"/>
    </w:pPr>
    <w:rPr>
      <w:sz w:val="24"/>
      <w:szCs w:val="24"/>
      <w:lang w:eastAsia="en-AU"/>
    </w:rPr>
  </w:style>
  <w:style w:type="character" w:customStyle="1" w:styleId="normaltextrun">
    <w:name w:val="normaltextrun"/>
    <w:basedOn w:val="DefaultParagraphFont"/>
    <w:rsid w:val="00BA5396"/>
  </w:style>
  <w:style w:type="character" w:customStyle="1" w:styleId="eop">
    <w:name w:val="eop"/>
    <w:basedOn w:val="DefaultParagraphFont"/>
    <w:rsid w:val="00BA5396"/>
  </w:style>
  <w:style w:type="paragraph" w:customStyle="1" w:styleId="Pa33">
    <w:name w:val="Pa33"/>
    <w:basedOn w:val="Default"/>
    <w:next w:val="Default"/>
    <w:uiPriority w:val="99"/>
    <w:rsid w:val="00400CF1"/>
    <w:pPr>
      <w:spacing w:line="181" w:lineRule="atLeast"/>
    </w:pPr>
    <w:rPr>
      <w:rFonts w:ascii="Gotham Light" w:hAnsi="Gotham Light" w:cs="Times New Roman"/>
      <w:color w:val="auto"/>
    </w:rPr>
  </w:style>
  <w:style w:type="character" w:customStyle="1" w:styleId="UnresolvedMention3">
    <w:name w:val="Unresolved Mention3"/>
    <w:basedOn w:val="DefaultParagraphFont"/>
    <w:uiPriority w:val="99"/>
    <w:unhideWhenUsed/>
    <w:rsid w:val="00614366"/>
    <w:rPr>
      <w:color w:val="605E5C"/>
      <w:shd w:val="clear" w:color="auto" w:fill="E1DFDD"/>
    </w:rPr>
  </w:style>
  <w:style w:type="character" w:customStyle="1" w:styleId="Mention2">
    <w:name w:val="Mention2"/>
    <w:basedOn w:val="DefaultParagraphFont"/>
    <w:uiPriority w:val="99"/>
    <w:unhideWhenUsed/>
    <w:rsid w:val="00614366"/>
    <w:rPr>
      <w:color w:val="2B579A"/>
      <w:shd w:val="clear" w:color="auto" w:fill="E1DFDD"/>
    </w:rPr>
  </w:style>
  <w:style w:type="character" w:customStyle="1" w:styleId="UnresolvedMention4">
    <w:name w:val="Unresolved Mention4"/>
    <w:basedOn w:val="DefaultParagraphFont"/>
    <w:uiPriority w:val="99"/>
    <w:unhideWhenUsed/>
    <w:rsid w:val="00453F15"/>
    <w:rPr>
      <w:color w:val="605E5C"/>
      <w:shd w:val="clear" w:color="auto" w:fill="E1DFDD"/>
    </w:rPr>
  </w:style>
  <w:style w:type="character" w:customStyle="1" w:styleId="Mention3">
    <w:name w:val="Mention3"/>
    <w:basedOn w:val="DefaultParagraphFont"/>
    <w:uiPriority w:val="99"/>
    <w:unhideWhenUsed/>
    <w:rsid w:val="00453F15"/>
    <w:rPr>
      <w:color w:val="2B579A"/>
      <w:shd w:val="clear" w:color="auto" w:fill="E1DFDD"/>
    </w:rPr>
  </w:style>
  <w:style w:type="table" w:customStyle="1" w:styleId="TableGrid1">
    <w:name w:val="Table Grid1"/>
    <w:basedOn w:val="TableNormal"/>
    <w:next w:val="TableGrid"/>
    <w:uiPriority w:val="39"/>
    <w:rsid w:val="00AB12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4X">
    <w:name w:val="Table 4.X"/>
    <w:basedOn w:val="Normal"/>
    <w:rsid w:val="00824B8C"/>
    <w:pPr>
      <w:widowControl w:val="0"/>
      <w:numPr>
        <w:numId w:val="27"/>
      </w:numPr>
      <w:tabs>
        <w:tab w:val="left" w:pos="1134"/>
      </w:tabs>
      <w:spacing w:before="240" w:after="120"/>
    </w:pPr>
    <w:rPr>
      <w:bCs/>
      <w:i/>
      <w:color w:val="4F4F4F"/>
      <w:kern w:val="28"/>
      <w:sz w:val="22"/>
      <w:szCs w:val="22"/>
    </w:rPr>
  </w:style>
  <w:style w:type="paragraph" w:customStyle="1" w:styleId="Chart2X">
    <w:name w:val="Chart 2.X"/>
    <w:basedOn w:val="Normal"/>
    <w:next w:val="Normal"/>
    <w:rsid w:val="00637C27"/>
    <w:pPr>
      <w:keepLines/>
      <w:numPr>
        <w:numId w:val="14"/>
      </w:numPr>
      <w:tabs>
        <w:tab w:val="left" w:pos="1304"/>
      </w:tabs>
      <w:spacing w:before="360" w:after="120"/>
    </w:pPr>
    <w:rPr>
      <w:i/>
      <w:color w:val="57514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707">
      <w:bodyDiv w:val="1"/>
      <w:marLeft w:val="0"/>
      <w:marRight w:val="0"/>
      <w:marTop w:val="0"/>
      <w:marBottom w:val="0"/>
      <w:divBdr>
        <w:top w:val="none" w:sz="0" w:space="0" w:color="auto"/>
        <w:left w:val="none" w:sz="0" w:space="0" w:color="auto"/>
        <w:bottom w:val="none" w:sz="0" w:space="0" w:color="auto"/>
        <w:right w:val="none" w:sz="0" w:space="0" w:color="auto"/>
      </w:divBdr>
    </w:div>
    <w:div w:id="13119119">
      <w:bodyDiv w:val="1"/>
      <w:marLeft w:val="0"/>
      <w:marRight w:val="0"/>
      <w:marTop w:val="0"/>
      <w:marBottom w:val="0"/>
      <w:divBdr>
        <w:top w:val="none" w:sz="0" w:space="0" w:color="auto"/>
        <w:left w:val="none" w:sz="0" w:space="0" w:color="auto"/>
        <w:bottom w:val="none" w:sz="0" w:space="0" w:color="auto"/>
        <w:right w:val="none" w:sz="0" w:space="0" w:color="auto"/>
      </w:divBdr>
    </w:div>
    <w:div w:id="29651517">
      <w:bodyDiv w:val="1"/>
      <w:marLeft w:val="0"/>
      <w:marRight w:val="0"/>
      <w:marTop w:val="0"/>
      <w:marBottom w:val="0"/>
      <w:divBdr>
        <w:top w:val="none" w:sz="0" w:space="0" w:color="auto"/>
        <w:left w:val="none" w:sz="0" w:space="0" w:color="auto"/>
        <w:bottom w:val="none" w:sz="0" w:space="0" w:color="auto"/>
        <w:right w:val="none" w:sz="0" w:space="0" w:color="auto"/>
      </w:divBdr>
    </w:div>
    <w:div w:id="41289855">
      <w:bodyDiv w:val="1"/>
      <w:marLeft w:val="0"/>
      <w:marRight w:val="0"/>
      <w:marTop w:val="0"/>
      <w:marBottom w:val="0"/>
      <w:divBdr>
        <w:top w:val="none" w:sz="0" w:space="0" w:color="auto"/>
        <w:left w:val="none" w:sz="0" w:space="0" w:color="auto"/>
        <w:bottom w:val="none" w:sz="0" w:space="0" w:color="auto"/>
        <w:right w:val="none" w:sz="0" w:space="0" w:color="auto"/>
      </w:divBdr>
    </w:div>
    <w:div w:id="55737775">
      <w:bodyDiv w:val="1"/>
      <w:marLeft w:val="0"/>
      <w:marRight w:val="0"/>
      <w:marTop w:val="0"/>
      <w:marBottom w:val="0"/>
      <w:divBdr>
        <w:top w:val="none" w:sz="0" w:space="0" w:color="auto"/>
        <w:left w:val="none" w:sz="0" w:space="0" w:color="auto"/>
        <w:bottom w:val="none" w:sz="0" w:space="0" w:color="auto"/>
        <w:right w:val="none" w:sz="0" w:space="0" w:color="auto"/>
      </w:divBdr>
    </w:div>
    <w:div w:id="93667961">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81940684">
      <w:bodyDiv w:val="1"/>
      <w:marLeft w:val="0"/>
      <w:marRight w:val="0"/>
      <w:marTop w:val="0"/>
      <w:marBottom w:val="0"/>
      <w:divBdr>
        <w:top w:val="none" w:sz="0" w:space="0" w:color="auto"/>
        <w:left w:val="none" w:sz="0" w:space="0" w:color="auto"/>
        <w:bottom w:val="none" w:sz="0" w:space="0" w:color="auto"/>
        <w:right w:val="none" w:sz="0" w:space="0" w:color="auto"/>
      </w:divBdr>
    </w:div>
    <w:div w:id="206570275">
      <w:bodyDiv w:val="1"/>
      <w:marLeft w:val="0"/>
      <w:marRight w:val="0"/>
      <w:marTop w:val="0"/>
      <w:marBottom w:val="0"/>
      <w:divBdr>
        <w:top w:val="none" w:sz="0" w:space="0" w:color="auto"/>
        <w:left w:val="none" w:sz="0" w:space="0" w:color="auto"/>
        <w:bottom w:val="none" w:sz="0" w:space="0" w:color="auto"/>
        <w:right w:val="none" w:sz="0" w:space="0" w:color="auto"/>
      </w:divBdr>
    </w:div>
    <w:div w:id="247429163">
      <w:bodyDiv w:val="1"/>
      <w:marLeft w:val="0"/>
      <w:marRight w:val="0"/>
      <w:marTop w:val="0"/>
      <w:marBottom w:val="0"/>
      <w:divBdr>
        <w:top w:val="none" w:sz="0" w:space="0" w:color="auto"/>
        <w:left w:val="none" w:sz="0" w:space="0" w:color="auto"/>
        <w:bottom w:val="none" w:sz="0" w:space="0" w:color="auto"/>
        <w:right w:val="none" w:sz="0" w:space="0" w:color="auto"/>
      </w:divBdr>
    </w:div>
    <w:div w:id="282033815">
      <w:bodyDiv w:val="1"/>
      <w:marLeft w:val="0"/>
      <w:marRight w:val="0"/>
      <w:marTop w:val="0"/>
      <w:marBottom w:val="0"/>
      <w:divBdr>
        <w:top w:val="none" w:sz="0" w:space="0" w:color="auto"/>
        <w:left w:val="none" w:sz="0" w:space="0" w:color="auto"/>
        <w:bottom w:val="none" w:sz="0" w:space="0" w:color="auto"/>
        <w:right w:val="none" w:sz="0" w:space="0" w:color="auto"/>
      </w:divBdr>
    </w:div>
    <w:div w:id="288587394">
      <w:bodyDiv w:val="1"/>
      <w:marLeft w:val="0"/>
      <w:marRight w:val="0"/>
      <w:marTop w:val="0"/>
      <w:marBottom w:val="0"/>
      <w:divBdr>
        <w:top w:val="none" w:sz="0" w:space="0" w:color="auto"/>
        <w:left w:val="none" w:sz="0" w:space="0" w:color="auto"/>
        <w:bottom w:val="none" w:sz="0" w:space="0" w:color="auto"/>
        <w:right w:val="none" w:sz="0" w:space="0" w:color="auto"/>
      </w:divBdr>
    </w:div>
    <w:div w:id="303003703">
      <w:bodyDiv w:val="1"/>
      <w:marLeft w:val="0"/>
      <w:marRight w:val="0"/>
      <w:marTop w:val="0"/>
      <w:marBottom w:val="0"/>
      <w:divBdr>
        <w:top w:val="none" w:sz="0" w:space="0" w:color="auto"/>
        <w:left w:val="none" w:sz="0" w:space="0" w:color="auto"/>
        <w:bottom w:val="none" w:sz="0" w:space="0" w:color="auto"/>
        <w:right w:val="none" w:sz="0" w:space="0" w:color="auto"/>
      </w:divBdr>
    </w:div>
    <w:div w:id="304548529">
      <w:bodyDiv w:val="1"/>
      <w:marLeft w:val="0"/>
      <w:marRight w:val="0"/>
      <w:marTop w:val="0"/>
      <w:marBottom w:val="0"/>
      <w:divBdr>
        <w:top w:val="none" w:sz="0" w:space="0" w:color="auto"/>
        <w:left w:val="none" w:sz="0" w:space="0" w:color="auto"/>
        <w:bottom w:val="none" w:sz="0" w:space="0" w:color="auto"/>
        <w:right w:val="none" w:sz="0" w:space="0" w:color="auto"/>
      </w:divBdr>
    </w:div>
    <w:div w:id="318578794">
      <w:bodyDiv w:val="1"/>
      <w:marLeft w:val="0"/>
      <w:marRight w:val="0"/>
      <w:marTop w:val="0"/>
      <w:marBottom w:val="0"/>
      <w:divBdr>
        <w:top w:val="none" w:sz="0" w:space="0" w:color="auto"/>
        <w:left w:val="none" w:sz="0" w:space="0" w:color="auto"/>
        <w:bottom w:val="none" w:sz="0" w:space="0" w:color="auto"/>
        <w:right w:val="none" w:sz="0" w:space="0" w:color="auto"/>
      </w:divBdr>
    </w:div>
    <w:div w:id="325328137">
      <w:bodyDiv w:val="1"/>
      <w:marLeft w:val="0"/>
      <w:marRight w:val="0"/>
      <w:marTop w:val="0"/>
      <w:marBottom w:val="0"/>
      <w:divBdr>
        <w:top w:val="none" w:sz="0" w:space="0" w:color="auto"/>
        <w:left w:val="none" w:sz="0" w:space="0" w:color="auto"/>
        <w:bottom w:val="none" w:sz="0" w:space="0" w:color="auto"/>
        <w:right w:val="none" w:sz="0" w:space="0" w:color="auto"/>
      </w:divBdr>
    </w:div>
    <w:div w:id="339818723">
      <w:bodyDiv w:val="1"/>
      <w:marLeft w:val="0"/>
      <w:marRight w:val="0"/>
      <w:marTop w:val="0"/>
      <w:marBottom w:val="0"/>
      <w:divBdr>
        <w:top w:val="none" w:sz="0" w:space="0" w:color="auto"/>
        <w:left w:val="none" w:sz="0" w:space="0" w:color="auto"/>
        <w:bottom w:val="none" w:sz="0" w:space="0" w:color="auto"/>
        <w:right w:val="none" w:sz="0" w:space="0" w:color="auto"/>
      </w:divBdr>
    </w:div>
    <w:div w:id="340789195">
      <w:bodyDiv w:val="1"/>
      <w:marLeft w:val="0"/>
      <w:marRight w:val="0"/>
      <w:marTop w:val="0"/>
      <w:marBottom w:val="0"/>
      <w:divBdr>
        <w:top w:val="none" w:sz="0" w:space="0" w:color="auto"/>
        <w:left w:val="none" w:sz="0" w:space="0" w:color="auto"/>
        <w:bottom w:val="none" w:sz="0" w:space="0" w:color="auto"/>
        <w:right w:val="none" w:sz="0" w:space="0" w:color="auto"/>
      </w:divBdr>
    </w:div>
    <w:div w:id="373122151">
      <w:bodyDiv w:val="1"/>
      <w:marLeft w:val="0"/>
      <w:marRight w:val="0"/>
      <w:marTop w:val="0"/>
      <w:marBottom w:val="0"/>
      <w:divBdr>
        <w:top w:val="none" w:sz="0" w:space="0" w:color="auto"/>
        <w:left w:val="none" w:sz="0" w:space="0" w:color="auto"/>
        <w:bottom w:val="none" w:sz="0" w:space="0" w:color="auto"/>
        <w:right w:val="none" w:sz="0" w:space="0" w:color="auto"/>
      </w:divBdr>
    </w:div>
    <w:div w:id="383336731">
      <w:bodyDiv w:val="1"/>
      <w:marLeft w:val="0"/>
      <w:marRight w:val="0"/>
      <w:marTop w:val="0"/>
      <w:marBottom w:val="0"/>
      <w:divBdr>
        <w:top w:val="none" w:sz="0" w:space="0" w:color="auto"/>
        <w:left w:val="none" w:sz="0" w:space="0" w:color="auto"/>
        <w:bottom w:val="none" w:sz="0" w:space="0" w:color="auto"/>
        <w:right w:val="none" w:sz="0" w:space="0" w:color="auto"/>
      </w:divBdr>
    </w:div>
    <w:div w:id="392241981">
      <w:bodyDiv w:val="1"/>
      <w:marLeft w:val="0"/>
      <w:marRight w:val="0"/>
      <w:marTop w:val="0"/>
      <w:marBottom w:val="0"/>
      <w:divBdr>
        <w:top w:val="none" w:sz="0" w:space="0" w:color="auto"/>
        <w:left w:val="none" w:sz="0" w:space="0" w:color="auto"/>
        <w:bottom w:val="none" w:sz="0" w:space="0" w:color="auto"/>
        <w:right w:val="none" w:sz="0" w:space="0" w:color="auto"/>
      </w:divBdr>
    </w:div>
    <w:div w:id="394279047">
      <w:bodyDiv w:val="1"/>
      <w:marLeft w:val="0"/>
      <w:marRight w:val="0"/>
      <w:marTop w:val="0"/>
      <w:marBottom w:val="0"/>
      <w:divBdr>
        <w:top w:val="none" w:sz="0" w:space="0" w:color="auto"/>
        <w:left w:val="none" w:sz="0" w:space="0" w:color="auto"/>
        <w:bottom w:val="none" w:sz="0" w:space="0" w:color="auto"/>
        <w:right w:val="none" w:sz="0" w:space="0" w:color="auto"/>
      </w:divBdr>
    </w:div>
    <w:div w:id="399599371">
      <w:bodyDiv w:val="1"/>
      <w:marLeft w:val="0"/>
      <w:marRight w:val="0"/>
      <w:marTop w:val="0"/>
      <w:marBottom w:val="0"/>
      <w:divBdr>
        <w:top w:val="none" w:sz="0" w:space="0" w:color="auto"/>
        <w:left w:val="none" w:sz="0" w:space="0" w:color="auto"/>
        <w:bottom w:val="none" w:sz="0" w:space="0" w:color="auto"/>
        <w:right w:val="none" w:sz="0" w:space="0" w:color="auto"/>
      </w:divBdr>
    </w:div>
    <w:div w:id="404496463">
      <w:bodyDiv w:val="1"/>
      <w:marLeft w:val="0"/>
      <w:marRight w:val="0"/>
      <w:marTop w:val="0"/>
      <w:marBottom w:val="0"/>
      <w:divBdr>
        <w:top w:val="none" w:sz="0" w:space="0" w:color="auto"/>
        <w:left w:val="none" w:sz="0" w:space="0" w:color="auto"/>
        <w:bottom w:val="none" w:sz="0" w:space="0" w:color="auto"/>
        <w:right w:val="none" w:sz="0" w:space="0" w:color="auto"/>
      </w:divBdr>
    </w:div>
    <w:div w:id="426658646">
      <w:bodyDiv w:val="1"/>
      <w:marLeft w:val="0"/>
      <w:marRight w:val="0"/>
      <w:marTop w:val="0"/>
      <w:marBottom w:val="0"/>
      <w:divBdr>
        <w:top w:val="none" w:sz="0" w:space="0" w:color="auto"/>
        <w:left w:val="none" w:sz="0" w:space="0" w:color="auto"/>
        <w:bottom w:val="none" w:sz="0" w:space="0" w:color="auto"/>
        <w:right w:val="none" w:sz="0" w:space="0" w:color="auto"/>
      </w:divBdr>
    </w:div>
    <w:div w:id="451443752">
      <w:bodyDiv w:val="1"/>
      <w:marLeft w:val="0"/>
      <w:marRight w:val="0"/>
      <w:marTop w:val="0"/>
      <w:marBottom w:val="0"/>
      <w:divBdr>
        <w:top w:val="none" w:sz="0" w:space="0" w:color="auto"/>
        <w:left w:val="none" w:sz="0" w:space="0" w:color="auto"/>
        <w:bottom w:val="none" w:sz="0" w:space="0" w:color="auto"/>
        <w:right w:val="none" w:sz="0" w:space="0" w:color="auto"/>
      </w:divBdr>
    </w:div>
    <w:div w:id="452943321">
      <w:bodyDiv w:val="1"/>
      <w:marLeft w:val="0"/>
      <w:marRight w:val="0"/>
      <w:marTop w:val="0"/>
      <w:marBottom w:val="0"/>
      <w:divBdr>
        <w:top w:val="none" w:sz="0" w:space="0" w:color="auto"/>
        <w:left w:val="none" w:sz="0" w:space="0" w:color="auto"/>
        <w:bottom w:val="none" w:sz="0" w:space="0" w:color="auto"/>
        <w:right w:val="none" w:sz="0" w:space="0" w:color="auto"/>
      </w:divBdr>
    </w:div>
    <w:div w:id="459417505">
      <w:bodyDiv w:val="1"/>
      <w:marLeft w:val="0"/>
      <w:marRight w:val="0"/>
      <w:marTop w:val="0"/>
      <w:marBottom w:val="0"/>
      <w:divBdr>
        <w:top w:val="none" w:sz="0" w:space="0" w:color="auto"/>
        <w:left w:val="none" w:sz="0" w:space="0" w:color="auto"/>
        <w:bottom w:val="none" w:sz="0" w:space="0" w:color="auto"/>
        <w:right w:val="none" w:sz="0" w:space="0" w:color="auto"/>
      </w:divBdr>
      <w:divsChild>
        <w:div w:id="42148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956718">
              <w:marLeft w:val="0"/>
              <w:marRight w:val="0"/>
              <w:marTop w:val="0"/>
              <w:marBottom w:val="0"/>
              <w:divBdr>
                <w:top w:val="none" w:sz="0" w:space="0" w:color="auto"/>
                <w:left w:val="none" w:sz="0" w:space="0" w:color="auto"/>
                <w:bottom w:val="none" w:sz="0" w:space="0" w:color="auto"/>
                <w:right w:val="none" w:sz="0" w:space="0" w:color="auto"/>
              </w:divBdr>
              <w:divsChild>
                <w:div w:id="12804295">
                  <w:marLeft w:val="0"/>
                  <w:marRight w:val="0"/>
                  <w:marTop w:val="0"/>
                  <w:marBottom w:val="0"/>
                  <w:divBdr>
                    <w:top w:val="none" w:sz="0" w:space="0" w:color="auto"/>
                    <w:left w:val="none" w:sz="0" w:space="0" w:color="auto"/>
                    <w:bottom w:val="none" w:sz="0" w:space="0" w:color="auto"/>
                    <w:right w:val="none" w:sz="0" w:space="0" w:color="auto"/>
                  </w:divBdr>
                  <w:divsChild>
                    <w:div w:id="20174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7546">
      <w:bodyDiv w:val="1"/>
      <w:marLeft w:val="0"/>
      <w:marRight w:val="0"/>
      <w:marTop w:val="0"/>
      <w:marBottom w:val="0"/>
      <w:divBdr>
        <w:top w:val="none" w:sz="0" w:space="0" w:color="auto"/>
        <w:left w:val="none" w:sz="0" w:space="0" w:color="auto"/>
        <w:bottom w:val="none" w:sz="0" w:space="0" w:color="auto"/>
        <w:right w:val="none" w:sz="0" w:space="0" w:color="auto"/>
      </w:divBdr>
    </w:div>
    <w:div w:id="470291420">
      <w:bodyDiv w:val="1"/>
      <w:marLeft w:val="0"/>
      <w:marRight w:val="0"/>
      <w:marTop w:val="0"/>
      <w:marBottom w:val="0"/>
      <w:divBdr>
        <w:top w:val="none" w:sz="0" w:space="0" w:color="auto"/>
        <w:left w:val="none" w:sz="0" w:space="0" w:color="auto"/>
        <w:bottom w:val="none" w:sz="0" w:space="0" w:color="auto"/>
        <w:right w:val="none" w:sz="0" w:space="0" w:color="auto"/>
      </w:divBdr>
    </w:div>
    <w:div w:id="499932461">
      <w:bodyDiv w:val="1"/>
      <w:marLeft w:val="0"/>
      <w:marRight w:val="0"/>
      <w:marTop w:val="0"/>
      <w:marBottom w:val="0"/>
      <w:divBdr>
        <w:top w:val="none" w:sz="0" w:space="0" w:color="auto"/>
        <w:left w:val="none" w:sz="0" w:space="0" w:color="auto"/>
        <w:bottom w:val="none" w:sz="0" w:space="0" w:color="auto"/>
        <w:right w:val="none" w:sz="0" w:space="0" w:color="auto"/>
      </w:divBdr>
    </w:div>
    <w:div w:id="550849424">
      <w:bodyDiv w:val="1"/>
      <w:marLeft w:val="0"/>
      <w:marRight w:val="0"/>
      <w:marTop w:val="0"/>
      <w:marBottom w:val="0"/>
      <w:divBdr>
        <w:top w:val="none" w:sz="0" w:space="0" w:color="auto"/>
        <w:left w:val="none" w:sz="0" w:space="0" w:color="auto"/>
        <w:bottom w:val="none" w:sz="0" w:space="0" w:color="auto"/>
        <w:right w:val="none" w:sz="0" w:space="0" w:color="auto"/>
      </w:divBdr>
    </w:div>
    <w:div w:id="553976484">
      <w:bodyDiv w:val="1"/>
      <w:marLeft w:val="0"/>
      <w:marRight w:val="0"/>
      <w:marTop w:val="0"/>
      <w:marBottom w:val="0"/>
      <w:divBdr>
        <w:top w:val="none" w:sz="0" w:space="0" w:color="auto"/>
        <w:left w:val="none" w:sz="0" w:space="0" w:color="auto"/>
        <w:bottom w:val="none" w:sz="0" w:space="0" w:color="auto"/>
        <w:right w:val="none" w:sz="0" w:space="0" w:color="auto"/>
      </w:divBdr>
    </w:div>
    <w:div w:id="568197246">
      <w:bodyDiv w:val="1"/>
      <w:marLeft w:val="0"/>
      <w:marRight w:val="0"/>
      <w:marTop w:val="0"/>
      <w:marBottom w:val="0"/>
      <w:divBdr>
        <w:top w:val="none" w:sz="0" w:space="0" w:color="auto"/>
        <w:left w:val="none" w:sz="0" w:space="0" w:color="auto"/>
        <w:bottom w:val="none" w:sz="0" w:space="0" w:color="auto"/>
        <w:right w:val="none" w:sz="0" w:space="0" w:color="auto"/>
      </w:divBdr>
    </w:div>
    <w:div w:id="578177925">
      <w:bodyDiv w:val="1"/>
      <w:marLeft w:val="0"/>
      <w:marRight w:val="0"/>
      <w:marTop w:val="0"/>
      <w:marBottom w:val="0"/>
      <w:divBdr>
        <w:top w:val="none" w:sz="0" w:space="0" w:color="auto"/>
        <w:left w:val="none" w:sz="0" w:space="0" w:color="auto"/>
        <w:bottom w:val="none" w:sz="0" w:space="0" w:color="auto"/>
        <w:right w:val="none" w:sz="0" w:space="0" w:color="auto"/>
      </w:divBdr>
    </w:div>
    <w:div w:id="585654047">
      <w:bodyDiv w:val="1"/>
      <w:marLeft w:val="0"/>
      <w:marRight w:val="0"/>
      <w:marTop w:val="0"/>
      <w:marBottom w:val="0"/>
      <w:divBdr>
        <w:top w:val="none" w:sz="0" w:space="0" w:color="auto"/>
        <w:left w:val="none" w:sz="0" w:space="0" w:color="auto"/>
        <w:bottom w:val="none" w:sz="0" w:space="0" w:color="auto"/>
        <w:right w:val="none" w:sz="0" w:space="0" w:color="auto"/>
      </w:divBdr>
    </w:div>
    <w:div w:id="585841585">
      <w:bodyDiv w:val="1"/>
      <w:marLeft w:val="0"/>
      <w:marRight w:val="0"/>
      <w:marTop w:val="0"/>
      <w:marBottom w:val="0"/>
      <w:divBdr>
        <w:top w:val="none" w:sz="0" w:space="0" w:color="auto"/>
        <w:left w:val="none" w:sz="0" w:space="0" w:color="auto"/>
        <w:bottom w:val="none" w:sz="0" w:space="0" w:color="auto"/>
        <w:right w:val="none" w:sz="0" w:space="0" w:color="auto"/>
      </w:divBdr>
    </w:div>
    <w:div w:id="59101446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80543115">
      <w:bodyDiv w:val="1"/>
      <w:marLeft w:val="0"/>
      <w:marRight w:val="0"/>
      <w:marTop w:val="0"/>
      <w:marBottom w:val="0"/>
      <w:divBdr>
        <w:top w:val="none" w:sz="0" w:space="0" w:color="auto"/>
        <w:left w:val="none" w:sz="0" w:space="0" w:color="auto"/>
        <w:bottom w:val="none" w:sz="0" w:space="0" w:color="auto"/>
        <w:right w:val="none" w:sz="0" w:space="0" w:color="auto"/>
      </w:divBdr>
    </w:div>
    <w:div w:id="686831006">
      <w:bodyDiv w:val="1"/>
      <w:marLeft w:val="0"/>
      <w:marRight w:val="0"/>
      <w:marTop w:val="0"/>
      <w:marBottom w:val="0"/>
      <w:divBdr>
        <w:top w:val="none" w:sz="0" w:space="0" w:color="auto"/>
        <w:left w:val="none" w:sz="0" w:space="0" w:color="auto"/>
        <w:bottom w:val="none" w:sz="0" w:space="0" w:color="auto"/>
        <w:right w:val="none" w:sz="0" w:space="0" w:color="auto"/>
      </w:divBdr>
    </w:div>
    <w:div w:id="732889471">
      <w:bodyDiv w:val="1"/>
      <w:marLeft w:val="0"/>
      <w:marRight w:val="0"/>
      <w:marTop w:val="0"/>
      <w:marBottom w:val="0"/>
      <w:divBdr>
        <w:top w:val="none" w:sz="0" w:space="0" w:color="auto"/>
        <w:left w:val="none" w:sz="0" w:space="0" w:color="auto"/>
        <w:bottom w:val="none" w:sz="0" w:space="0" w:color="auto"/>
        <w:right w:val="none" w:sz="0" w:space="0" w:color="auto"/>
      </w:divBdr>
    </w:div>
    <w:div w:id="739324578">
      <w:bodyDiv w:val="1"/>
      <w:marLeft w:val="0"/>
      <w:marRight w:val="0"/>
      <w:marTop w:val="0"/>
      <w:marBottom w:val="0"/>
      <w:divBdr>
        <w:top w:val="none" w:sz="0" w:space="0" w:color="auto"/>
        <w:left w:val="none" w:sz="0" w:space="0" w:color="auto"/>
        <w:bottom w:val="none" w:sz="0" w:space="0" w:color="auto"/>
        <w:right w:val="none" w:sz="0" w:space="0" w:color="auto"/>
      </w:divBdr>
    </w:div>
    <w:div w:id="742920216">
      <w:bodyDiv w:val="1"/>
      <w:marLeft w:val="0"/>
      <w:marRight w:val="0"/>
      <w:marTop w:val="0"/>
      <w:marBottom w:val="0"/>
      <w:divBdr>
        <w:top w:val="none" w:sz="0" w:space="0" w:color="auto"/>
        <w:left w:val="none" w:sz="0" w:space="0" w:color="auto"/>
        <w:bottom w:val="none" w:sz="0" w:space="0" w:color="auto"/>
        <w:right w:val="none" w:sz="0" w:space="0" w:color="auto"/>
      </w:divBdr>
    </w:div>
    <w:div w:id="758135639">
      <w:bodyDiv w:val="1"/>
      <w:marLeft w:val="0"/>
      <w:marRight w:val="0"/>
      <w:marTop w:val="0"/>
      <w:marBottom w:val="0"/>
      <w:divBdr>
        <w:top w:val="none" w:sz="0" w:space="0" w:color="auto"/>
        <w:left w:val="none" w:sz="0" w:space="0" w:color="auto"/>
        <w:bottom w:val="none" w:sz="0" w:space="0" w:color="auto"/>
        <w:right w:val="none" w:sz="0" w:space="0" w:color="auto"/>
      </w:divBdr>
    </w:div>
    <w:div w:id="786505864">
      <w:bodyDiv w:val="1"/>
      <w:marLeft w:val="0"/>
      <w:marRight w:val="0"/>
      <w:marTop w:val="0"/>
      <w:marBottom w:val="0"/>
      <w:divBdr>
        <w:top w:val="none" w:sz="0" w:space="0" w:color="auto"/>
        <w:left w:val="none" w:sz="0" w:space="0" w:color="auto"/>
        <w:bottom w:val="none" w:sz="0" w:space="0" w:color="auto"/>
        <w:right w:val="none" w:sz="0" w:space="0" w:color="auto"/>
      </w:divBdr>
    </w:div>
    <w:div w:id="788208135">
      <w:bodyDiv w:val="1"/>
      <w:marLeft w:val="0"/>
      <w:marRight w:val="0"/>
      <w:marTop w:val="0"/>
      <w:marBottom w:val="0"/>
      <w:divBdr>
        <w:top w:val="none" w:sz="0" w:space="0" w:color="auto"/>
        <w:left w:val="none" w:sz="0" w:space="0" w:color="auto"/>
        <w:bottom w:val="none" w:sz="0" w:space="0" w:color="auto"/>
        <w:right w:val="none" w:sz="0" w:space="0" w:color="auto"/>
      </w:divBdr>
    </w:div>
    <w:div w:id="801727494">
      <w:bodyDiv w:val="1"/>
      <w:marLeft w:val="0"/>
      <w:marRight w:val="0"/>
      <w:marTop w:val="0"/>
      <w:marBottom w:val="0"/>
      <w:divBdr>
        <w:top w:val="none" w:sz="0" w:space="0" w:color="auto"/>
        <w:left w:val="none" w:sz="0" w:space="0" w:color="auto"/>
        <w:bottom w:val="none" w:sz="0" w:space="0" w:color="auto"/>
        <w:right w:val="none" w:sz="0" w:space="0" w:color="auto"/>
      </w:divBdr>
    </w:div>
    <w:div w:id="810438028">
      <w:bodyDiv w:val="1"/>
      <w:marLeft w:val="0"/>
      <w:marRight w:val="0"/>
      <w:marTop w:val="0"/>
      <w:marBottom w:val="0"/>
      <w:divBdr>
        <w:top w:val="none" w:sz="0" w:space="0" w:color="auto"/>
        <w:left w:val="none" w:sz="0" w:space="0" w:color="auto"/>
        <w:bottom w:val="none" w:sz="0" w:space="0" w:color="auto"/>
        <w:right w:val="none" w:sz="0" w:space="0" w:color="auto"/>
      </w:divBdr>
    </w:div>
    <w:div w:id="811142024">
      <w:bodyDiv w:val="1"/>
      <w:marLeft w:val="0"/>
      <w:marRight w:val="0"/>
      <w:marTop w:val="0"/>
      <w:marBottom w:val="0"/>
      <w:divBdr>
        <w:top w:val="none" w:sz="0" w:space="0" w:color="auto"/>
        <w:left w:val="none" w:sz="0" w:space="0" w:color="auto"/>
        <w:bottom w:val="none" w:sz="0" w:space="0" w:color="auto"/>
        <w:right w:val="none" w:sz="0" w:space="0" w:color="auto"/>
      </w:divBdr>
    </w:div>
    <w:div w:id="829639030">
      <w:bodyDiv w:val="1"/>
      <w:marLeft w:val="0"/>
      <w:marRight w:val="0"/>
      <w:marTop w:val="0"/>
      <w:marBottom w:val="0"/>
      <w:divBdr>
        <w:top w:val="none" w:sz="0" w:space="0" w:color="auto"/>
        <w:left w:val="none" w:sz="0" w:space="0" w:color="auto"/>
        <w:bottom w:val="none" w:sz="0" w:space="0" w:color="auto"/>
        <w:right w:val="none" w:sz="0" w:space="0" w:color="auto"/>
      </w:divBdr>
    </w:div>
    <w:div w:id="856624481">
      <w:bodyDiv w:val="1"/>
      <w:marLeft w:val="0"/>
      <w:marRight w:val="0"/>
      <w:marTop w:val="0"/>
      <w:marBottom w:val="0"/>
      <w:divBdr>
        <w:top w:val="none" w:sz="0" w:space="0" w:color="auto"/>
        <w:left w:val="none" w:sz="0" w:space="0" w:color="auto"/>
        <w:bottom w:val="none" w:sz="0" w:space="0" w:color="auto"/>
        <w:right w:val="none" w:sz="0" w:space="0" w:color="auto"/>
      </w:divBdr>
    </w:div>
    <w:div w:id="863178989">
      <w:bodyDiv w:val="1"/>
      <w:marLeft w:val="0"/>
      <w:marRight w:val="0"/>
      <w:marTop w:val="0"/>
      <w:marBottom w:val="0"/>
      <w:divBdr>
        <w:top w:val="none" w:sz="0" w:space="0" w:color="auto"/>
        <w:left w:val="none" w:sz="0" w:space="0" w:color="auto"/>
        <w:bottom w:val="none" w:sz="0" w:space="0" w:color="auto"/>
        <w:right w:val="none" w:sz="0" w:space="0" w:color="auto"/>
      </w:divBdr>
    </w:div>
    <w:div w:id="876745372">
      <w:bodyDiv w:val="1"/>
      <w:marLeft w:val="0"/>
      <w:marRight w:val="0"/>
      <w:marTop w:val="0"/>
      <w:marBottom w:val="0"/>
      <w:divBdr>
        <w:top w:val="none" w:sz="0" w:space="0" w:color="auto"/>
        <w:left w:val="none" w:sz="0" w:space="0" w:color="auto"/>
        <w:bottom w:val="none" w:sz="0" w:space="0" w:color="auto"/>
        <w:right w:val="none" w:sz="0" w:space="0" w:color="auto"/>
      </w:divBdr>
    </w:div>
    <w:div w:id="885145962">
      <w:bodyDiv w:val="1"/>
      <w:marLeft w:val="0"/>
      <w:marRight w:val="0"/>
      <w:marTop w:val="0"/>
      <w:marBottom w:val="0"/>
      <w:divBdr>
        <w:top w:val="none" w:sz="0" w:space="0" w:color="auto"/>
        <w:left w:val="none" w:sz="0" w:space="0" w:color="auto"/>
        <w:bottom w:val="none" w:sz="0" w:space="0" w:color="auto"/>
        <w:right w:val="none" w:sz="0" w:space="0" w:color="auto"/>
      </w:divBdr>
    </w:div>
    <w:div w:id="898512269">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53243389">
      <w:bodyDiv w:val="1"/>
      <w:marLeft w:val="0"/>
      <w:marRight w:val="0"/>
      <w:marTop w:val="0"/>
      <w:marBottom w:val="0"/>
      <w:divBdr>
        <w:top w:val="none" w:sz="0" w:space="0" w:color="auto"/>
        <w:left w:val="none" w:sz="0" w:space="0" w:color="auto"/>
        <w:bottom w:val="none" w:sz="0" w:space="0" w:color="auto"/>
        <w:right w:val="none" w:sz="0" w:space="0" w:color="auto"/>
      </w:divBdr>
    </w:div>
    <w:div w:id="955477920">
      <w:bodyDiv w:val="1"/>
      <w:marLeft w:val="0"/>
      <w:marRight w:val="0"/>
      <w:marTop w:val="0"/>
      <w:marBottom w:val="0"/>
      <w:divBdr>
        <w:top w:val="none" w:sz="0" w:space="0" w:color="auto"/>
        <w:left w:val="none" w:sz="0" w:space="0" w:color="auto"/>
        <w:bottom w:val="none" w:sz="0" w:space="0" w:color="auto"/>
        <w:right w:val="none" w:sz="0" w:space="0" w:color="auto"/>
      </w:divBdr>
    </w:div>
    <w:div w:id="1009914264">
      <w:bodyDiv w:val="1"/>
      <w:marLeft w:val="0"/>
      <w:marRight w:val="0"/>
      <w:marTop w:val="0"/>
      <w:marBottom w:val="0"/>
      <w:divBdr>
        <w:top w:val="none" w:sz="0" w:space="0" w:color="auto"/>
        <w:left w:val="none" w:sz="0" w:space="0" w:color="auto"/>
        <w:bottom w:val="none" w:sz="0" w:space="0" w:color="auto"/>
        <w:right w:val="none" w:sz="0" w:space="0" w:color="auto"/>
      </w:divBdr>
    </w:div>
    <w:div w:id="1010138202">
      <w:bodyDiv w:val="1"/>
      <w:marLeft w:val="0"/>
      <w:marRight w:val="0"/>
      <w:marTop w:val="0"/>
      <w:marBottom w:val="0"/>
      <w:divBdr>
        <w:top w:val="none" w:sz="0" w:space="0" w:color="auto"/>
        <w:left w:val="none" w:sz="0" w:space="0" w:color="auto"/>
        <w:bottom w:val="none" w:sz="0" w:space="0" w:color="auto"/>
        <w:right w:val="none" w:sz="0" w:space="0" w:color="auto"/>
      </w:divBdr>
    </w:div>
    <w:div w:id="1020937247">
      <w:bodyDiv w:val="1"/>
      <w:marLeft w:val="0"/>
      <w:marRight w:val="0"/>
      <w:marTop w:val="0"/>
      <w:marBottom w:val="0"/>
      <w:divBdr>
        <w:top w:val="none" w:sz="0" w:space="0" w:color="auto"/>
        <w:left w:val="none" w:sz="0" w:space="0" w:color="auto"/>
        <w:bottom w:val="none" w:sz="0" w:space="0" w:color="auto"/>
        <w:right w:val="none" w:sz="0" w:space="0" w:color="auto"/>
      </w:divBdr>
    </w:div>
    <w:div w:id="1033849158">
      <w:bodyDiv w:val="1"/>
      <w:marLeft w:val="0"/>
      <w:marRight w:val="0"/>
      <w:marTop w:val="0"/>
      <w:marBottom w:val="0"/>
      <w:divBdr>
        <w:top w:val="none" w:sz="0" w:space="0" w:color="auto"/>
        <w:left w:val="none" w:sz="0" w:space="0" w:color="auto"/>
        <w:bottom w:val="none" w:sz="0" w:space="0" w:color="auto"/>
        <w:right w:val="none" w:sz="0" w:space="0" w:color="auto"/>
      </w:divBdr>
    </w:div>
    <w:div w:id="1042485572">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38231652">
      <w:bodyDiv w:val="1"/>
      <w:marLeft w:val="0"/>
      <w:marRight w:val="0"/>
      <w:marTop w:val="0"/>
      <w:marBottom w:val="0"/>
      <w:divBdr>
        <w:top w:val="none" w:sz="0" w:space="0" w:color="auto"/>
        <w:left w:val="none" w:sz="0" w:space="0" w:color="auto"/>
        <w:bottom w:val="none" w:sz="0" w:space="0" w:color="auto"/>
        <w:right w:val="none" w:sz="0" w:space="0" w:color="auto"/>
      </w:divBdr>
    </w:div>
    <w:div w:id="1162116328">
      <w:bodyDiv w:val="1"/>
      <w:marLeft w:val="0"/>
      <w:marRight w:val="0"/>
      <w:marTop w:val="0"/>
      <w:marBottom w:val="0"/>
      <w:divBdr>
        <w:top w:val="none" w:sz="0" w:space="0" w:color="auto"/>
        <w:left w:val="none" w:sz="0" w:space="0" w:color="auto"/>
        <w:bottom w:val="none" w:sz="0" w:space="0" w:color="auto"/>
        <w:right w:val="none" w:sz="0" w:space="0" w:color="auto"/>
      </w:divBdr>
    </w:div>
    <w:div w:id="1185365355">
      <w:bodyDiv w:val="1"/>
      <w:marLeft w:val="0"/>
      <w:marRight w:val="0"/>
      <w:marTop w:val="0"/>
      <w:marBottom w:val="0"/>
      <w:divBdr>
        <w:top w:val="none" w:sz="0" w:space="0" w:color="auto"/>
        <w:left w:val="none" w:sz="0" w:space="0" w:color="auto"/>
        <w:bottom w:val="none" w:sz="0" w:space="0" w:color="auto"/>
        <w:right w:val="none" w:sz="0" w:space="0" w:color="auto"/>
      </w:divBdr>
    </w:div>
    <w:div w:id="1234705669">
      <w:bodyDiv w:val="1"/>
      <w:marLeft w:val="0"/>
      <w:marRight w:val="0"/>
      <w:marTop w:val="0"/>
      <w:marBottom w:val="0"/>
      <w:divBdr>
        <w:top w:val="none" w:sz="0" w:space="0" w:color="auto"/>
        <w:left w:val="none" w:sz="0" w:space="0" w:color="auto"/>
        <w:bottom w:val="none" w:sz="0" w:space="0" w:color="auto"/>
        <w:right w:val="none" w:sz="0" w:space="0" w:color="auto"/>
      </w:divBdr>
    </w:div>
    <w:div w:id="1264536230">
      <w:bodyDiv w:val="1"/>
      <w:marLeft w:val="0"/>
      <w:marRight w:val="0"/>
      <w:marTop w:val="0"/>
      <w:marBottom w:val="0"/>
      <w:divBdr>
        <w:top w:val="none" w:sz="0" w:space="0" w:color="auto"/>
        <w:left w:val="none" w:sz="0" w:space="0" w:color="auto"/>
        <w:bottom w:val="none" w:sz="0" w:space="0" w:color="auto"/>
        <w:right w:val="none" w:sz="0" w:space="0" w:color="auto"/>
      </w:divBdr>
    </w:div>
    <w:div w:id="1269432734">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02034257">
      <w:bodyDiv w:val="1"/>
      <w:marLeft w:val="0"/>
      <w:marRight w:val="0"/>
      <w:marTop w:val="0"/>
      <w:marBottom w:val="0"/>
      <w:divBdr>
        <w:top w:val="none" w:sz="0" w:space="0" w:color="auto"/>
        <w:left w:val="none" w:sz="0" w:space="0" w:color="auto"/>
        <w:bottom w:val="none" w:sz="0" w:space="0" w:color="auto"/>
        <w:right w:val="none" w:sz="0" w:space="0" w:color="auto"/>
      </w:divBdr>
    </w:div>
    <w:div w:id="1310598366">
      <w:bodyDiv w:val="1"/>
      <w:marLeft w:val="0"/>
      <w:marRight w:val="0"/>
      <w:marTop w:val="0"/>
      <w:marBottom w:val="0"/>
      <w:divBdr>
        <w:top w:val="none" w:sz="0" w:space="0" w:color="auto"/>
        <w:left w:val="none" w:sz="0" w:space="0" w:color="auto"/>
        <w:bottom w:val="none" w:sz="0" w:space="0" w:color="auto"/>
        <w:right w:val="none" w:sz="0" w:space="0" w:color="auto"/>
      </w:divBdr>
    </w:div>
    <w:div w:id="1322385993">
      <w:bodyDiv w:val="1"/>
      <w:marLeft w:val="0"/>
      <w:marRight w:val="0"/>
      <w:marTop w:val="0"/>
      <w:marBottom w:val="0"/>
      <w:divBdr>
        <w:top w:val="none" w:sz="0" w:space="0" w:color="auto"/>
        <w:left w:val="none" w:sz="0" w:space="0" w:color="auto"/>
        <w:bottom w:val="none" w:sz="0" w:space="0" w:color="auto"/>
        <w:right w:val="none" w:sz="0" w:space="0" w:color="auto"/>
      </w:divBdr>
    </w:div>
    <w:div w:id="1330061997">
      <w:bodyDiv w:val="1"/>
      <w:marLeft w:val="0"/>
      <w:marRight w:val="0"/>
      <w:marTop w:val="0"/>
      <w:marBottom w:val="0"/>
      <w:divBdr>
        <w:top w:val="none" w:sz="0" w:space="0" w:color="auto"/>
        <w:left w:val="none" w:sz="0" w:space="0" w:color="auto"/>
        <w:bottom w:val="none" w:sz="0" w:space="0" w:color="auto"/>
        <w:right w:val="none" w:sz="0" w:space="0" w:color="auto"/>
      </w:divBdr>
    </w:div>
    <w:div w:id="1333994942">
      <w:bodyDiv w:val="1"/>
      <w:marLeft w:val="0"/>
      <w:marRight w:val="0"/>
      <w:marTop w:val="0"/>
      <w:marBottom w:val="0"/>
      <w:divBdr>
        <w:top w:val="none" w:sz="0" w:space="0" w:color="auto"/>
        <w:left w:val="none" w:sz="0" w:space="0" w:color="auto"/>
        <w:bottom w:val="none" w:sz="0" w:space="0" w:color="auto"/>
        <w:right w:val="none" w:sz="0" w:space="0" w:color="auto"/>
      </w:divBdr>
    </w:div>
    <w:div w:id="1334842131">
      <w:bodyDiv w:val="1"/>
      <w:marLeft w:val="0"/>
      <w:marRight w:val="0"/>
      <w:marTop w:val="0"/>
      <w:marBottom w:val="0"/>
      <w:divBdr>
        <w:top w:val="none" w:sz="0" w:space="0" w:color="auto"/>
        <w:left w:val="none" w:sz="0" w:space="0" w:color="auto"/>
        <w:bottom w:val="none" w:sz="0" w:space="0" w:color="auto"/>
        <w:right w:val="none" w:sz="0" w:space="0" w:color="auto"/>
      </w:divBdr>
    </w:div>
    <w:div w:id="1383018338">
      <w:bodyDiv w:val="1"/>
      <w:marLeft w:val="0"/>
      <w:marRight w:val="0"/>
      <w:marTop w:val="0"/>
      <w:marBottom w:val="0"/>
      <w:divBdr>
        <w:top w:val="none" w:sz="0" w:space="0" w:color="auto"/>
        <w:left w:val="none" w:sz="0" w:space="0" w:color="auto"/>
        <w:bottom w:val="none" w:sz="0" w:space="0" w:color="auto"/>
        <w:right w:val="none" w:sz="0" w:space="0" w:color="auto"/>
      </w:divBdr>
    </w:div>
    <w:div w:id="1405033961">
      <w:bodyDiv w:val="1"/>
      <w:marLeft w:val="0"/>
      <w:marRight w:val="0"/>
      <w:marTop w:val="0"/>
      <w:marBottom w:val="0"/>
      <w:divBdr>
        <w:top w:val="none" w:sz="0" w:space="0" w:color="auto"/>
        <w:left w:val="none" w:sz="0" w:space="0" w:color="auto"/>
        <w:bottom w:val="none" w:sz="0" w:space="0" w:color="auto"/>
        <w:right w:val="none" w:sz="0" w:space="0" w:color="auto"/>
      </w:divBdr>
    </w:div>
    <w:div w:id="1407998159">
      <w:bodyDiv w:val="1"/>
      <w:marLeft w:val="0"/>
      <w:marRight w:val="0"/>
      <w:marTop w:val="0"/>
      <w:marBottom w:val="0"/>
      <w:divBdr>
        <w:top w:val="none" w:sz="0" w:space="0" w:color="auto"/>
        <w:left w:val="none" w:sz="0" w:space="0" w:color="auto"/>
        <w:bottom w:val="none" w:sz="0" w:space="0" w:color="auto"/>
        <w:right w:val="none" w:sz="0" w:space="0" w:color="auto"/>
      </w:divBdr>
    </w:div>
    <w:div w:id="1437142133">
      <w:bodyDiv w:val="1"/>
      <w:marLeft w:val="0"/>
      <w:marRight w:val="0"/>
      <w:marTop w:val="0"/>
      <w:marBottom w:val="0"/>
      <w:divBdr>
        <w:top w:val="none" w:sz="0" w:space="0" w:color="auto"/>
        <w:left w:val="none" w:sz="0" w:space="0" w:color="auto"/>
        <w:bottom w:val="none" w:sz="0" w:space="0" w:color="auto"/>
        <w:right w:val="none" w:sz="0" w:space="0" w:color="auto"/>
      </w:divBdr>
    </w:div>
    <w:div w:id="1442073785">
      <w:bodyDiv w:val="1"/>
      <w:marLeft w:val="0"/>
      <w:marRight w:val="0"/>
      <w:marTop w:val="0"/>
      <w:marBottom w:val="0"/>
      <w:divBdr>
        <w:top w:val="none" w:sz="0" w:space="0" w:color="auto"/>
        <w:left w:val="none" w:sz="0" w:space="0" w:color="auto"/>
        <w:bottom w:val="none" w:sz="0" w:space="0" w:color="auto"/>
        <w:right w:val="none" w:sz="0" w:space="0" w:color="auto"/>
      </w:divBdr>
    </w:div>
    <w:div w:id="1442454481">
      <w:bodyDiv w:val="1"/>
      <w:marLeft w:val="0"/>
      <w:marRight w:val="0"/>
      <w:marTop w:val="0"/>
      <w:marBottom w:val="0"/>
      <w:divBdr>
        <w:top w:val="none" w:sz="0" w:space="0" w:color="auto"/>
        <w:left w:val="none" w:sz="0" w:space="0" w:color="auto"/>
        <w:bottom w:val="none" w:sz="0" w:space="0" w:color="auto"/>
        <w:right w:val="none" w:sz="0" w:space="0" w:color="auto"/>
      </w:divBdr>
    </w:div>
    <w:div w:id="1490974472">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15614571">
      <w:bodyDiv w:val="1"/>
      <w:marLeft w:val="0"/>
      <w:marRight w:val="0"/>
      <w:marTop w:val="0"/>
      <w:marBottom w:val="0"/>
      <w:divBdr>
        <w:top w:val="none" w:sz="0" w:space="0" w:color="auto"/>
        <w:left w:val="none" w:sz="0" w:space="0" w:color="auto"/>
        <w:bottom w:val="none" w:sz="0" w:space="0" w:color="auto"/>
        <w:right w:val="none" w:sz="0" w:space="0" w:color="auto"/>
      </w:divBdr>
    </w:div>
    <w:div w:id="1529223544">
      <w:bodyDiv w:val="1"/>
      <w:marLeft w:val="0"/>
      <w:marRight w:val="0"/>
      <w:marTop w:val="0"/>
      <w:marBottom w:val="0"/>
      <w:divBdr>
        <w:top w:val="none" w:sz="0" w:space="0" w:color="auto"/>
        <w:left w:val="none" w:sz="0" w:space="0" w:color="auto"/>
        <w:bottom w:val="none" w:sz="0" w:space="0" w:color="auto"/>
        <w:right w:val="none" w:sz="0" w:space="0" w:color="auto"/>
      </w:divBdr>
      <w:divsChild>
        <w:div w:id="366687955">
          <w:marLeft w:val="0"/>
          <w:marRight w:val="0"/>
          <w:marTop w:val="0"/>
          <w:marBottom w:val="0"/>
          <w:divBdr>
            <w:top w:val="none" w:sz="0" w:space="0" w:color="auto"/>
            <w:left w:val="none" w:sz="0" w:space="0" w:color="auto"/>
            <w:bottom w:val="none" w:sz="0" w:space="0" w:color="auto"/>
            <w:right w:val="none" w:sz="0" w:space="0" w:color="auto"/>
          </w:divBdr>
        </w:div>
        <w:div w:id="466437606">
          <w:marLeft w:val="0"/>
          <w:marRight w:val="0"/>
          <w:marTop w:val="0"/>
          <w:marBottom w:val="0"/>
          <w:divBdr>
            <w:top w:val="none" w:sz="0" w:space="0" w:color="auto"/>
            <w:left w:val="none" w:sz="0" w:space="0" w:color="auto"/>
            <w:bottom w:val="none" w:sz="0" w:space="0" w:color="auto"/>
            <w:right w:val="none" w:sz="0" w:space="0" w:color="auto"/>
          </w:divBdr>
        </w:div>
        <w:div w:id="561523324">
          <w:marLeft w:val="0"/>
          <w:marRight w:val="0"/>
          <w:marTop w:val="0"/>
          <w:marBottom w:val="0"/>
          <w:divBdr>
            <w:top w:val="none" w:sz="0" w:space="0" w:color="auto"/>
            <w:left w:val="none" w:sz="0" w:space="0" w:color="auto"/>
            <w:bottom w:val="none" w:sz="0" w:space="0" w:color="auto"/>
            <w:right w:val="none" w:sz="0" w:space="0" w:color="auto"/>
          </w:divBdr>
        </w:div>
        <w:div w:id="577715158">
          <w:marLeft w:val="0"/>
          <w:marRight w:val="0"/>
          <w:marTop w:val="0"/>
          <w:marBottom w:val="0"/>
          <w:divBdr>
            <w:top w:val="none" w:sz="0" w:space="0" w:color="auto"/>
            <w:left w:val="none" w:sz="0" w:space="0" w:color="auto"/>
            <w:bottom w:val="none" w:sz="0" w:space="0" w:color="auto"/>
            <w:right w:val="none" w:sz="0" w:space="0" w:color="auto"/>
          </w:divBdr>
        </w:div>
        <w:div w:id="1220676309">
          <w:marLeft w:val="0"/>
          <w:marRight w:val="0"/>
          <w:marTop w:val="0"/>
          <w:marBottom w:val="0"/>
          <w:divBdr>
            <w:top w:val="none" w:sz="0" w:space="0" w:color="auto"/>
            <w:left w:val="none" w:sz="0" w:space="0" w:color="auto"/>
            <w:bottom w:val="none" w:sz="0" w:space="0" w:color="auto"/>
            <w:right w:val="none" w:sz="0" w:space="0" w:color="auto"/>
          </w:divBdr>
        </w:div>
        <w:div w:id="1783260659">
          <w:marLeft w:val="0"/>
          <w:marRight w:val="0"/>
          <w:marTop w:val="0"/>
          <w:marBottom w:val="0"/>
          <w:divBdr>
            <w:top w:val="none" w:sz="0" w:space="0" w:color="auto"/>
            <w:left w:val="none" w:sz="0" w:space="0" w:color="auto"/>
            <w:bottom w:val="none" w:sz="0" w:space="0" w:color="auto"/>
            <w:right w:val="none" w:sz="0" w:space="0" w:color="auto"/>
          </w:divBdr>
        </w:div>
        <w:div w:id="1804615368">
          <w:marLeft w:val="0"/>
          <w:marRight w:val="0"/>
          <w:marTop w:val="0"/>
          <w:marBottom w:val="0"/>
          <w:divBdr>
            <w:top w:val="none" w:sz="0" w:space="0" w:color="auto"/>
            <w:left w:val="none" w:sz="0" w:space="0" w:color="auto"/>
            <w:bottom w:val="none" w:sz="0" w:space="0" w:color="auto"/>
            <w:right w:val="none" w:sz="0" w:space="0" w:color="auto"/>
          </w:divBdr>
        </w:div>
      </w:divsChild>
    </w:div>
    <w:div w:id="1531919149">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80754899">
      <w:bodyDiv w:val="1"/>
      <w:marLeft w:val="0"/>
      <w:marRight w:val="0"/>
      <w:marTop w:val="0"/>
      <w:marBottom w:val="0"/>
      <w:divBdr>
        <w:top w:val="none" w:sz="0" w:space="0" w:color="auto"/>
        <w:left w:val="none" w:sz="0" w:space="0" w:color="auto"/>
        <w:bottom w:val="none" w:sz="0" w:space="0" w:color="auto"/>
        <w:right w:val="none" w:sz="0" w:space="0" w:color="auto"/>
      </w:divBdr>
    </w:div>
    <w:div w:id="1602254419">
      <w:bodyDiv w:val="1"/>
      <w:marLeft w:val="0"/>
      <w:marRight w:val="0"/>
      <w:marTop w:val="0"/>
      <w:marBottom w:val="0"/>
      <w:divBdr>
        <w:top w:val="none" w:sz="0" w:space="0" w:color="auto"/>
        <w:left w:val="none" w:sz="0" w:space="0" w:color="auto"/>
        <w:bottom w:val="none" w:sz="0" w:space="0" w:color="auto"/>
        <w:right w:val="none" w:sz="0" w:space="0" w:color="auto"/>
      </w:divBdr>
    </w:div>
    <w:div w:id="1611738530">
      <w:bodyDiv w:val="1"/>
      <w:marLeft w:val="0"/>
      <w:marRight w:val="0"/>
      <w:marTop w:val="0"/>
      <w:marBottom w:val="0"/>
      <w:divBdr>
        <w:top w:val="none" w:sz="0" w:space="0" w:color="auto"/>
        <w:left w:val="none" w:sz="0" w:space="0" w:color="auto"/>
        <w:bottom w:val="none" w:sz="0" w:space="0" w:color="auto"/>
        <w:right w:val="none" w:sz="0" w:space="0" w:color="auto"/>
      </w:divBdr>
    </w:div>
    <w:div w:id="1653681869">
      <w:bodyDiv w:val="1"/>
      <w:marLeft w:val="0"/>
      <w:marRight w:val="0"/>
      <w:marTop w:val="0"/>
      <w:marBottom w:val="0"/>
      <w:divBdr>
        <w:top w:val="none" w:sz="0" w:space="0" w:color="auto"/>
        <w:left w:val="none" w:sz="0" w:space="0" w:color="auto"/>
        <w:bottom w:val="none" w:sz="0" w:space="0" w:color="auto"/>
        <w:right w:val="none" w:sz="0" w:space="0" w:color="auto"/>
      </w:divBdr>
    </w:div>
    <w:div w:id="1677072066">
      <w:bodyDiv w:val="1"/>
      <w:marLeft w:val="0"/>
      <w:marRight w:val="0"/>
      <w:marTop w:val="0"/>
      <w:marBottom w:val="0"/>
      <w:divBdr>
        <w:top w:val="none" w:sz="0" w:space="0" w:color="auto"/>
        <w:left w:val="none" w:sz="0" w:space="0" w:color="auto"/>
        <w:bottom w:val="none" w:sz="0" w:space="0" w:color="auto"/>
        <w:right w:val="none" w:sz="0" w:space="0" w:color="auto"/>
      </w:divBdr>
    </w:div>
    <w:div w:id="1681930770">
      <w:bodyDiv w:val="1"/>
      <w:marLeft w:val="0"/>
      <w:marRight w:val="0"/>
      <w:marTop w:val="0"/>
      <w:marBottom w:val="0"/>
      <w:divBdr>
        <w:top w:val="none" w:sz="0" w:space="0" w:color="auto"/>
        <w:left w:val="none" w:sz="0" w:space="0" w:color="auto"/>
        <w:bottom w:val="none" w:sz="0" w:space="0" w:color="auto"/>
        <w:right w:val="none" w:sz="0" w:space="0" w:color="auto"/>
      </w:divBdr>
    </w:div>
    <w:div w:id="1686518060">
      <w:bodyDiv w:val="1"/>
      <w:marLeft w:val="0"/>
      <w:marRight w:val="0"/>
      <w:marTop w:val="0"/>
      <w:marBottom w:val="0"/>
      <w:divBdr>
        <w:top w:val="none" w:sz="0" w:space="0" w:color="auto"/>
        <w:left w:val="none" w:sz="0" w:space="0" w:color="auto"/>
        <w:bottom w:val="none" w:sz="0" w:space="0" w:color="auto"/>
        <w:right w:val="none" w:sz="0" w:space="0" w:color="auto"/>
      </w:divBdr>
    </w:div>
    <w:div w:id="1712997277">
      <w:bodyDiv w:val="1"/>
      <w:marLeft w:val="0"/>
      <w:marRight w:val="0"/>
      <w:marTop w:val="0"/>
      <w:marBottom w:val="0"/>
      <w:divBdr>
        <w:top w:val="none" w:sz="0" w:space="0" w:color="auto"/>
        <w:left w:val="none" w:sz="0" w:space="0" w:color="auto"/>
        <w:bottom w:val="none" w:sz="0" w:space="0" w:color="auto"/>
        <w:right w:val="none" w:sz="0" w:space="0" w:color="auto"/>
      </w:divBdr>
    </w:div>
    <w:div w:id="1727681448">
      <w:bodyDiv w:val="1"/>
      <w:marLeft w:val="0"/>
      <w:marRight w:val="0"/>
      <w:marTop w:val="0"/>
      <w:marBottom w:val="0"/>
      <w:divBdr>
        <w:top w:val="none" w:sz="0" w:space="0" w:color="auto"/>
        <w:left w:val="none" w:sz="0" w:space="0" w:color="auto"/>
        <w:bottom w:val="none" w:sz="0" w:space="0" w:color="auto"/>
        <w:right w:val="none" w:sz="0" w:space="0" w:color="auto"/>
      </w:divBdr>
    </w:div>
    <w:div w:id="1739355392">
      <w:bodyDiv w:val="1"/>
      <w:marLeft w:val="0"/>
      <w:marRight w:val="0"/>
      <w:marTop w:val="0"/>
      <w:marBottom w:val="0"/>
      <w:divBdr>
        <w:top w:val="none" w:sz="0" w:space="0" w:color="auto"/>
        <w:left w:val="none" w:sz="0" w:space="0" w:color="auto"/>
        <w:bottom w:val="none" w:sz="0" w:space="0" w:color="auto"/>
        <w:right w:val="none" w:sz="0" w:space="0" w:color="auto"/>
      </w:divBdr>
    </w:div>
    <w:div w:id="1743867931">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65606862">
      <w:bodyDiv w:val="1"/>
      <w:marLeft w:val="0"/>
      <w:marRight w:val="0"/>
      <w:marTop w:val="0"/>
      <w:marBottom w:val="0"/>
      <w:divBdr>
        <w:top w:val="none" w:sz="0" w:space="0" w:color="auto"/>
        <w:left w:val="none" w:sz="0" w:space="0" w:color="auto"/>
        <w:bottom w:val="none" w:sz="0" w:space="0" w:color="auto"/>
        <w:right w:val="none" w:sz="0" w:space="0" w:color="auto"/>
      </w:divBdr>
      <w:divsChild>
        <w:div w:id="961228002">
          <w:marLeft w:val="0"/>
          <w:marRight w:val="0"/>
          <w:marTop w:val="0"/>
          <w:marBottom w:val="0"/>
          <w:divBdr>
            <w:top w:val="none" w:sz="0" w:space="0" w:color="auto"/>
            <w:left w:val="none" w:sz="0" w:space="0" w:color="auto"/>
            <w:bottom w:val="none" w:sz="0" w:space="0" w:color="auto"/>
            <w:right w:val="none" w:sz="0" w:space="0" w:color="auto"/>
          </w:divBdr>
          <w:divsChild>
            <w:div w:id="1699235780">
              <w:marLeft w:val="0"/>
              <w:marRight w:val="0"/>
              <w:marTop w:val="0"/>
              <w:marBottom w:val="0"/>
              <w:divBdr>
                <w:top w:val="none" w:sz="0" w:space="0" w:color="auto"/>
                <w:left w:val="none" w:sz="0" w:space="0" w:color="auto"/>
                <w:bottom w:val="none" w:sz="0" w:space="0" w:color="auto"/>
                <w:right w:val="none" w:sz="0" w:space="0" w:color="auto"/>
              </w:divBdr>
              <w:divsChild>
                <w:div w:id="1659721573">
                  <w:marLeft w:val="-150"/>
                  <w:marRight w:val="-150"/>
                  <w:marTop w:val="0"/>
                  <w:marBottom w:val="0"/>
                  <w:divBdr>
                    <w:top w:val="none" w:sz="0" w:space="0" w:color="auto"/>
                    <w:left w:val="none" w:sz="0" w:space="0" w:color="auto"/>
                    <w:bottom w:val="none" w:sz="0" w:space="0" w:color="auto"/>
                    <w:right w:val="none" w:sz="0" w:space="0" w:color="auto"/>
                  </w:divBdr>
                  <w:divsChild>
                    <w:div w:id="786319407">
                      <w:marLeft w:val="0"/>
                      <w:marRight w:val="0"/>
                      <w:marTop w:val="0"/>
                      <w:marBottom w:val="0"/>
                      <w:divBdr>
                        <w:top w:val="none" w:sz="0" w:space="0" w:color="auto"/>
                        <w:left w:val="none" w:sz="0" w:space="0" w:color="auto"/>
                        <w:bottom w:val="none" w:sz="0" w:space="0" w:color="auto"/>
                        <w:right w:val="none" w:sz="0" w:space="0" w:color="auto"/>
                      </w:divBdr>
                      <w:divsChild>
                        <w:div w:id="146479320">
                          <w:marLeft w:val="0"/>
                          <w:marRight w:val="0"/>
                          <w:marTop w:val="0"/>
                          <w:marBottom w:val="0"/>
                          <w:divBdr>
                            <w:top w:val="none" w:sz="0" w:space="0" w:color="auto"/>
                            <w:left w:val="none" w:sz="0" w:space="0" w:color="auto"/>
                            <w:bottom w:val="none" w:sz="0" w:space="0" w:color="auto"/>
                            <w:right w:val="none" w:sz="0" w:space="0" w:color="auto"/>
                          </w:divBdr>
                          <w:divsChild>
                            <w:div w:id="1213929851">
                              <w:marLeft w:val="-150"/>
                              <w:marRight w:val="-150"/>
                              <w:marTop w:val="0"/>
                              <w:marBottom w:val="0"/>
                              <w:divBdr>
                                <w:top w:val="none" w:sz="0" w:space="0" w:color="auto"/>
                                <w:left w:val="none" w:sz="0" w:space="0" w:color="auto"/>
                                <w:bottom w:val="none" w:sz="0" w:space="0" w:color="auto"/>
                                <w:right w:val="none" w:sz="0" w:space="0" w:color="auto"/>
                              </w:divBdr>
                              <w:divsChild>
                                <w:div w:id="1194348868">
                                  <w:marLeft w:val="0"/>
                                  <w:marRight w:val="0"/>
                                  <w:marTop w:val="0"/>
                                  <w:marBottom w:val="0"/>
                                  <w:divBdr>
                                    <w:top w:val="none" w:sz="0" w:space="0" w:color="auto"/>
                                    <w:left w:val="none" w:sz="0" w:space="0" w:color="auto"/>
                                    <w:bottom w:val="none" w:sz="0" w:space="0" w:color="auto"/>
                                    <w:right w:val="none" w:sz="0" w:space="0" w:color="auto"/>
                                  </w:divBdr>
                                  <w:divsChild>
                                    <w:div w:id="321350075">
                                      <w:marLeft w:val="-150"/>
                                      <w:marRight w:val="-150"/>
                                      <w:marTop w:val="0"/>
                                      <w:marBottom w:val="0"/>
                                      <w:divBdr>
                                        <w:top w:val="none" w:sz="0" w:space="0" w:color="auto"/>
                                        <w:left w:val="none" w:sz="0" w:space="0" w:color="auto"/>
                                        <w:bottom w:val="none" w:sz="0" w:space="0" w:color="auto"/>
                                        <w:right w:val="none" w:sz="0" w:space="0" w:color="auto"/>
                                      </w:divBdr>
                                      <w:divsChild>
                                        <w:div w:id="1378241358">
                                          <w:marLeft w:val="0"/>
                                          <w:marRight w:val="0"/>
                                          <w:marTop w:val="0"/>
                                          <w:marBottom w:val="0"/>
                                          <w:divBdr>
                                            <w:top w:val="none" w:sz="0" w:space="0" w:color="auto"/>
                                            <w:left w:val="none" w:sz="0" w:space="0" w:color="auto"/>
                                            <w:bottom w:val="none" w:sz="0" w:space="0" w:color="auto"/>
                                            <w:right w:val="none" w:sz="0" w:space="0" w:color="auto"/>
                                          </w:divBdr>
                                          <w:divsChild>
                                            <w:div w:id="368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6364168">
      <w:bodyDiv w:val="1"/>
      <w:marLeft w:val="0"/>
      <w:marRight w:val="0"/>
      <w:marTop w:val="0"/>
      <w:marBottom w:val="0"/>
      <w:divBdr>
        <w:top w:val="none" w:sz="0" w:space="0" w:color="auto"/>
        <w:left w:val="none" w:sz="0" w:space="0" w:color="auto"/>
        <w:bottom w:val="none" w:sz="0" w:space="0" w:color="auto"/>
        <w:right w:val="none" w:sz="0" w:space="0" w:color="auto"/>
      </w:divBdr>
    </w:div>
    <w:div w:id="1806317681">
      <w:bodyDiv w:val="1"/>
      <w:marLeft w:val="0"/>
      <w:marRight w:val="0"/>
      <w:marTop w:val="0"/>
      <w:marBottom w:val="0"/>
      <w:divBdr>
        <w:top w:val="none" w:sz="0" w:space="0" w:color="auto"/>
        <w:left w:val="none" w:sz="0" w:space="0" w:color="auto"/>
        <w:bottom w:val="none" w:sz="0" w:space="0" w:color="auto"/>
        <w:right w:val="none" w:sz="0" w:space="0" w:color="auto"/>
      </w:divBdr>
    </w:div>
    <w:div w:id="1842503684">
      <w:bodyDiv w:val="1"/>
      <w:marLeft w:val="0"/>
      <w:marRight w:val="0"/>
      <w:marTop w:val="0"/>
      <w:marBottom w:val="0"/>
      <w:divBdr>
        <w:top w:val="none" w:sz="0" w:space="0" w:color="auto"/>
        <w:left w:val="none" w:sz="0" w:space="0" w:color="auto"/>
        <w:bottom w:val="none" w:sz="0" w:space="0" w:color="auto"/>
        <w:right w:val="none" w:sz="0" w:space="0" w:color="auto"/>
      </w:divBdr>
    </w:div>
    <w:div w:id="1863471398">
      <w:bodyDiv w:val="1"/>
      <w:marLeft w:val="0"/>
      <w:marRight w:val="0"/>
      <w:marTop w:val="0"/>
      <w:marBottom w:val="0"/>
      <w:divBdr>
        <w:top w:val="none" w:sz="0" w:space="0" w:color="auto"/>
        <w:left w:val="none" w:sz="0" w:space="0" w:color="auto"/>
        <w:bottom w:val="none" w:sz="0" w:space="0" w:color="auto"/>
        <w:right w:val="none" w:sz="0" w:space="0" w:color="auto"/>
      </w:divBdr>
    </w:div>
    <w:div w:id="1888183638">
      <w:bodyDiv w:val="1"/>
      <w:marLeft w:val="0"/>
      <w:marRight w:val="0"/>
      <w:marTop w:val="0"/>
      <w:marBottom w:val="0"/>
      <w:divBdr>
        <w:top w:val="none" w:sz="0" w:space="0" w:color="auto"/>
        <w:left w:val="none" w:sz="0" w:space="0" w:color="auto"/>
        <w:bottom w:val="none" w:sz="0" w:space="0" w:color="auto"/>
        <w:right w:val="none" w:sz="0" w:space="0" w:color="auto"/>
      </w:divBdr>
    </w:div>
    <w:div w:id="1903638450">
      <w:bodyDiv w:val="1"/>
      <w:marLeft w:val="0"/>
      <w:marRight w:val="0"/>
      <w:marTop w:val="0"/>
      <w:marBottom w:val="0"/>
      <w:divBdr>
        <w:top w:val="none" w:sz="0" w:space="0" w:color="auto"/>
        <w:left w:val="none" w:sz="0" w:space="0" w:color="auto"/>
        <w:bottom w:val="none" w:sz="0" w:space="0" w:color="auto"/>
        <w:right w:val="none" w:sz="0" w:space="0" w:color="auto"/>
      </w:divBdr>
    </w:div>
    <w:div w:id="1929387545">
      <w:bodyDiv w:val="1"/>
      <w:marLeft w:val="0"/>
      <w:marRight w:val="0"/>
      <w:marTop w:val="0"/>
      <w:marBottom w:val="0"/>
      <w:divBdr>
        <w:top w:val="none" w:sz="0" w:space="0" w:color="auto"/>
        <w:left w:val="none" w:sz="0" w:space="0" w:color="auto"/>
        <w:bottom w:val="none" w:sz="0" w:space="0" w:color="auto"/>
        <w:right w:val="none" w:sz="0" w:space="0" w:color="auto"/>
      </w:divBdr>
    </w:div>
    <w:div w:id="1942104067">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66352423">
      <w:bodyDiv w:val="1"/>
      <w:marLeft w:val="0"/>
      <w:marRight w:val="0"/>
      <w:marTop w:val="0"/>
      <w:marBottom w:val="0"/>
      <w:divBdr>
        <w:top w:val="none" w:sz="0" w:space="0" w:color="auto"/>
        <w:left w:val="none" w:sz="0" w:space="0" w:color="auto"/>
        <w:bottom w:val="none" w:sz="0" w:space="0" w:color="auto"/>
        <w:right w:val="none" w:sz="0" w:space="0" w:color="auto"/>
      </w:divBdr>
    </w:div>
    <w:div w:id="1975521468">
      <w:bodyDiv w:val="1"/>
      <w:marLeft w:val="0"/>
      <w:marRight w:val="0"/>
      <w:marTop w:val="0"/>
      <w:marBottom w:val="0"/>
      <w:divBdr>
        <w:top w:val="none" w:sz="0" w:space="0" w:color="auto"/>
        <w:left w:val="none" w:sz="0" w:space="0" w:color="auto"/>
        <w:bottom w:val="none" w:sz="0" w:space="0" w:color="auto"/>
        <w:right w:val="none" w:sz="0" w:space="0" w:color="auto"/>
      </w:divBdr>
    </w:div>
    <w:div w:id="1980725523">
      <w:bodyDiv w:val="1"/>
      <w:marLeft w:val="0"/>
      <w:marRight w:val="0"/>
      <w:marTop w:val="0"/>
      <w:marBottom w:val="0"/>
      <w:divBdr>
        <w:top w:val="none" w:sz="0" w:space="0" w:color="auto"/>
        <w:left w:val="none" w:sz="0" w:space="0" w:color="auto"/>
        <w:bottom w:val="none" w:sz="0" w:space="0" w:color="auto"/>
        <w:right w:val="none" w:sz="0" w:space="0" w:color="auto"/>
      </w:divBdr>
    </w:div>
    <w:div w:id="1982074673">
      <w:bodyDiv w:val="1"/>
      <w:marLeft w:val="0"/>
      <w:marRight w:val="0"/>
      <w:marTop w:val="0"/>
      <w:marBottom w:val="0"/>
      <w:divBdr>
        <w:top w:val="none" w:sz="0" w:space="0" w:color="auto"/>
        <w:left w:val="none" w:sz="0" w:space="0" w:color="auto"/>
        <w:bottom w:val="none" w:sz="0" w:space="0" w:color="auto"/>
        <w:right w:val="none" w:sz="0" w:space="0" w:color="auto"/>
      </w:divBdr>
    </w:div>
    <w:div w:id="1988630243">
      <w:bodyDiv w:val="1"/>
      <w:marLeft w:val="0"/>
      <w:marRight w:val="0"/>
      <w:marTop w:val="0"/>
      <w:marBottom w:val="0"/>
      <w:divBdr>
        <w:top w:val="none" w:sz="0" w:space="0" w:color="auto"/>
        <w:left w:val="none" w:sz="0" w:space="0" w:color="auto"/>
        <w:bottom w:val="none" w:sz="0" w:space="0" w:color="auto"/>
        <w:right w:val="none" w:sz="0" w:space="0" w:color="auto"/>
      </w:divBdr>
    </w:div>
    <w:div w:id="1989825556">
      <w:bodyDiv w:val="1"/>
      <w:marLeft w:val="0"/>
      <w:marRight w:val="0"/>
      <w:marTop w:val="0"/>
      <w:marBottom w:val="0"/>
      <w:divBdr>
        <w:top w:val="none" w:sz="0" w:space="0" w:color="auto"/>
        <w:left w:val="none" w:sz="0" w:space="0" w:color="auto"/>
        <w:bottom w:val="none" w:sz="0" w:space="0" w:color="auto"/>
        <w:right w:val="none" w:sz="0" w:space="0" w:color="auto"/>
      </w:divBdr>
    </w:div>
    <w:div w:id="1996032487">
      <w:bodyDiv w:val="1"/>
      <w:marLeft w:val="0"/>
      <w:marRight w:val="0"/>
      <w:marTop w:val="0"/>
      <w:marBottom w:val="0"/>
      <w:divBdr>
        <w:top w:val="none" w:sz="0" w:space="0" w:color="auto"/>
        <w:left w:val="none" w:sz="0" w:space="0" w:color="auto"/>
        <w:bottom w:val="none" w:sz="0" w:space="0" w:color="auto"/>
        <w:right w:val="none" w:sz="0" w:space="0" w:color="auto"/>
      </w:divBdr>
    </w:div>
    <w:div w:id="2003467987">
      <w:bodyDiv w:val="1"/>
      <w:marLeft w:val="0"/>
      <w:marRight w:val="0"/>
      <w:marTop w:val="0"/>
      <w:marBottom w:val="0"/>
      <w:divBdr>
        <w:top w:val="none" w:sz="0" w:space="0" w:color="auto"/>
        <w:left w:val="none" w:sz="0" w:space="0" w:color="auto"/>
        <w:bottom w:val="none" w:sz="0" w:space="0" w:color="auto"/>
        <w:right w:val="none" w:sz="0" w:space="0" w:color="auto"/>
      </w:divBdr>
    </w:div>
    <w:div w:id="2009165640">
      <w:bodyDiv w:val="1"/>
      <w:marLeft w:val="0"/>
      <w:marRight w:val="0"/>
      <w:marTop w:val="0"/>
      <w:marBottom w:val="0"/>
      <w:divBdr>
        <w:top w:val="none" w:sz="0" w:space="0" w:color="auto"/>
        <w:left w:val="none" w:sz="0" w:space="0" w:color="auto"/>
        <w:bottom w:val="none" w:sz="0" w:space="0" w:color="auto"/>
        <w:right w:val="none" w:sz="0" w:space="0" w:color="auto"/>
      </w:divBdr>
    </w:div>
    <w:div w:id="2011440939">
      <w:bodyDiv w:val="1"/>
      <w:marLeft w:val="0"/>
      <w:marRight w:val="0"/>
      <w:marTop w:val="0"/>
      <w:marBottom w:val="0"/>
      <w:divBdr>
        <w:top w:val="none" w:sz="0" w:space="0" w:color="auto"/>
        <w:left w:val="none" w:sz="0" w:space="0" w:color="auto"/>
        <w:bottom w:val="none" w:sz="0" w:space="0" w:color="auto"/>
        <w:right w:val="none" w:sz="0" w:space="0" w:color="auto"/>
      </w:divBdr>
    </w:div>
    <w:div w:id="2013335436">
      <w:bodyDiv w:val="1"/>
      <w:marLeft w:val="0"/>
      <w:marRight w:val="0"/>
      <w:marTop w:val="0"/>
      <w:marBottom w:val="0"/>
      <w:divBdr>
        <w:top w:val="none" w:sz="0" w:space="0" w:color="auto"/>
        <w:left w:val="none" w:sz="0" w:space="0" w:color="auto"/>
        <w:bottom w:val="none" w:sz="0" w:space="0" w:color="auto"/>
        <w:right w:val="none" w:sz="0" w:space="0" w:color="auto"/>
      </w:divBdr>
    </w:div>
    <w:div w:id="2036536916">
      <w:bodyDiv w:val="1"/>
      <w:marLeft w:val="0"/>
      <w:marRight w:val="0"/>
      <w:marTop w:val="0"/>
      <w:marBottom w:val="0"/>
      <w:divBdr>
        <w:top w:val="none" w:sz="0" w:space="0" w:color="auto"/>
        <w:left w:val="none" w:sz="0" w:space="0" w:color="auto"/>
        <w:bottom w:val="none" w:sz="0" w:space="0" w:color="auto"/>
        <w:right w:val="none" w:sz="0" w:space="0" w:color="auto"/>
      </w:divBdr>
    </w:div>
    <w:div w:id="2046320330">
      <w:bodyDiv w:val="1"/>
      <w:marLeft w:val="0"/>
      <w:marRight w:val="0"/>
      <w:marTop w:val="0"/>
      <w:marBottom w:val="0"/>
      <w:divBdr>
        <w:top w:val="none" w:sz="0" w:space="0" w:color="auto"/>
        <w:left w:val="none" w:sz="0" w:space="0" w:color="auto"/>
        <w:bottom w:val="none" w:sz="0" w:space="0" w:color="auto"/>
        <w:right w:val="none" w:sz="0" w:space="0" w:color="auto"/>
      </w:divBdr>
    </w:div>
    <w:div w:id="2091461705">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1972457">
      <w:bodyDiv w:val="1"/>
      <w:marLeft w:val="0"/>
      <w:marRight w:val="0"/>
      <w:marTop w:val="0"/>
      <w:marBottom w:val="0"/>
      <w:divBdr>
        <w:top w:val="none" w:sz="0" w:space="0" w:color="auto"/>
        <w:left w:val="none" w:sz="0" w:space="0" w:color="auto"/>
        <w:bottom w:val="none" w:sz="0" w:space="0" w:color="auto"/>
        <w:right w:val="none" w:sz="0" w:space="0" w:color="auto"/>
      </w:divBdr>
    </w:div>
    <w:div w:id="21353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header" Target="header3.xml"/><Relationship Id="rId21" Type="http://schemas.openxmlformats.org/officeDocument/2006/relationships/chart" Target="charts/chart6.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chart" Target="charts/chart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hart" Target="charts/chart9.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4.%20Planning,%20Industry%20and%20Environment%20Cluster/03.%20White/DRAFT%20Attachment%20B%20-%20Outcome%20Indicator%20-%20PIE%20NEW%20VERSION%20(WHIT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charts'!$K$6</c:f>
              <c:strCache>
                <c:ptCount val="1"/>
                <c:pt idx="0">
                  <c:v>%</c:v>
                </c:pt>
              </c:strCache>
            </c:strRef>
          </c:tx>
          <c:spPr>
            <a:ln w="28575" cap="rnd">
              <a:solidFill>
                <a:srgbClr val="00426F"/>
              </a:solidFill>
              <a:round/>
            </a:ln>
            <a:effectLst/>
          </c:spPr>
          <c:marker>
            <c:symbol val="none"/>
          </c:marker>
          <c:cat>
            <c:strRef>
              <c:f>'White BP3 charts'!$J$7:$J$11</c:f>
              <c:strCache>
                <c:ptCount val="5"/>
                <c:pt idx="0">
                  <c:v>2016-17
Actual</c:v>
                </c:pt>
                <c:pt idx="1">
                  <c:v>2017-18
Actual</c:v>
                </c:pt>
                <c:pt idx="2">
                  <c:v>2018-19
Actual</c:v>
                </c:pt>
                <c:pt idx="3">
                  <c:v>2019-20
Forecast</c:v>
                </c:pt>
                <c:pt idx="4">
                  <c:v>2020-21
Target</c:v>
                </c:pt>
              </c:strCache>
            </c:strRef>
          </c:cat>
          <c:val>
            <c:numRef>
              <c:f>'White BP3 charts'!$K$7:$K$11</c:f>
              <c:numCache>
                <c:formatCode>General</c:formatCode>
                <c:ptCount val="5"/>
                <c:pt idx="0">
                  <c:v>3.1</c:v>
                </c:pt>
                <c:pt idx="1">
                  <c:v>3.5</c:v>
                </c:pt>
                <c:pt idx="2">
                  <c:v>3.2</c:v>
                </c:pt>
              </c:numCache>
            </c:numRef>
          </c:val>
          <c:smooth val="0"/>
          <c:extLst>
            <c:ext xmlns:c16="http://schemas.microsoft.com/office/drawing/2014/chart" uri="{C3380CC4-5D6E-409C-BE32-E72D297353CC}">
              <c16:uniqueId val="{00000000-208A-4F0E-B23C-B047600A7DA9}"/>
            </c:ext>
          </c:extLst>
        </c:ser>
        <c:ser>
          <c:idx val="1"/>
          <c:order val="1"/>
          <c:tx>
            <c:strRef>
              <c:f>'White BP3 charts'!$L$6</c:f>
              <c:strCache>
                <c:ptCount val="1"/>
                <c:pt idx="0">
                  <c:v>%</c:v>
                </c:pt>
              </c:strCache>
            </c:strRef>
          </c:tx>
          <c:spPr>
            <a:ln w="28575" cap="rnd">
              <a:solidFill>
                <a:srgbClr val="00426F"/>
              </a:solidFill>
              <a:prstDash val="dash"/>
              <a:round/>
            </a:ln>
            <a:effectLst/>
          </c:spPr>
          <c:marker>
            <c:symbol val="none"/>
          </c:marker>
          <c:cat>
            <c:strRef>
              <c:f>'White BP3 charts'!$J$7:$J$11</c:f>
              <c:strCache>
                <c:ptCount val="5"/>
                <c:pt idx="0">
                  <c:v>2016-17
Actual</c:v>
                </c:pt>
                <c:pt idx="1">
                  <c:v>2017-18
Actual</c:v>
                </c:pt>
                <c:pt idx="2">
                  <c:v>2018-19
Actual</c:v>
                </c:pt>
                <c:pt idx="3">
                  <c:v>2019-20
Forecast</c:v>
                </c:pt>
                <c:pt idx="4">
                  <c:v>2020-21
Target</c:v>
                </c:pt>
              </c:strCache>
            </c:strRef>
          </c:cat>
          <c:val>
            <c:numRef>
              <c:f>'White BP3 charts'!$L$7:$L$11</c:f>
              <c:numCache>
                <c:formatCode>General</c:formatCode>
                <c:ptCount val="5"/>
                <c:pt idx="2">
                  <c:v>3.2</c:v>
                </c:pt>
                <c:pt idx="3">
                  <c:v>3.1</c:v>
                </c:pt>
              </c:numCache>
            </c:numRef>
          </c:val>
          <c:smooth val="0"/>
          <c:extLst>
            <c:ext xmlns:c16="http://schemas.microsoft.com/office/drawing/2014/chart" uri="{C3380CC4-5D6E-409C-BE32-E72D297353CC}">
              <c16:uniqueId val="{00000001-208A-4F0E-B23C-B047600A7DA9}"/>
            </c:ext>
          </c:extLst>
        </c:ser>
        <c:ser>
          <c:idx val="2"/>
          <c:order val="2"/>
          <c:tx>
            <c:strRef>
              <c:f>'White BP3 charts'!$M$6</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charts'!$J$7:$J$11</c:f>
              <c:strCache>
                <c:ptCount val="5"/>
                <c:pt idx="0">
                  <c:v>2016-17
Actual</c:v>
                </c:pt>
                <c:pt idx="1">
                  <c:v>2017-18
Actual</c:v>
                </c:pt>
                <c:pt idx="2">
                  <c:v>2018-19
Actual</c:v>
                </c:pt>
                <c:pt idx="3">
                  <c:v>2019-20
Forecast</c:v>
                </c:pt>
                <c:pt idx="4">
                  <c:v>2020-21
Target</c:v>
                </c:pt>
              </c:strCache>
            </c:strRef>
          </c:cat>
          <c:val>
            <c:numRef>
              <c:f>'White BP3 charts'!$M$7:$M$11</c:f>
              <c:numCache>
                <c:formatCode>General</c:formatCode>
                <c:ptCount val="5"/>
                <c:pt idx="4">
                  <c:v>3</c:v>
                </c:pt>
              </c:numCache>
            </c:numRef>
          </c:val>
          <c:smooth val="0"/>
          <c:extLst>
            <c:ext xmlns:c16="http://schemas.microsoft.com/office/drawing/2014/chart" uri="{C3380CC4-5D6E-409C-BE32-E72D297353CC}">
              <c16:uniqueId val="{00000002-208A-4F0E-B23C-B047600A7DA9}"/>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charts'!$K$250</c:f>
              <c:strCache>
                <c:ptCount val="1"/>
                <c:pt idx="0">
                  <c:v>%</c:v>
                </c:pt>
              </c:strCache>
            </c:strRef>
          </c:tx>
          <c:spPr>
            <a:ln w="28575" cap="rnd">
              <a:solidFill>
                <a:srgbClr val="00426F"/>
              </a:solidFill>
              <a:round/>
            </a:ln>
            <a:effectLst/>
          </c:spPr>
          <c:marker>
            <c:symbol val="none"/>
          </c:marker>
          <c:cat>
            <c:strRef>
              <c:f>'White BP3 charts'!$J$251:$J$257</c:f>
              <c:strCache>
                <c:ptCount val="7"/>
                <c:pt idx="0">
                  <c:v>Sep-2019
Actual</c:v>
                </c:pt>
                <c:pt idx="1">
                  <c:v>Dec-2019
Actual</c:v>
                </c:pt>
                <c:pt idx="2">
                  <c:v>Mar-2020
Actual</c:v>
                </c:pt>
                <c:pt idx="3">
                  <c:v>Jun-2020
Actual</c:v>
                </c:pt>
                <c:pt idx="4">
                  <c:v>2020-21
Forecast</c:v>
                </c:pt>
                <c:pt idx="5">
                  <c:v>2021-22</c:v>
                </c:pt>
                <c:pt idx="6">
                  <c:v>2022-23
Target</c:v>
                </c:pt>
              </c:strCache>
            </c:strRef>
          </c:cat>
          <c:val>
            <c:numRef>
              <c:f>'White BP3 charts'!$K$251:$K$257</c:f>
              <c:numCache>
                <c:formatCode>General</c:formatCode>
                <c:ptCount val="7"/>
                <c:pt idx="0">
                  <c:v>83</c:v>
                </c:pt>
                <c:pt idx="1">
                  <c:v>50</c:v>
                </c:pt>
                <c:pt idx="2">
                  <c:v>79</c:v>
                </c:pt>
                <c:pt idx="3">
                  <c:v>85</c:v>
                </c:pt>
              </c:numCache>
            </c:numRef>
          </c:val>
          <c:smooth val="0"/>
          <c:extLst>
            <c:ext xmlns:c16="http://schemas.microsoft.com/office/drawing/2014/chart" uri="{C3380CC4-5D6E-409C-BE32-E72D297353CC}">
              <c16:uniqueId val="{00000000-54F8-4905-835D-C2A7D51D3623}"/>
            </c:ext>
          </c:extLst>
        </c:ser>
        <c:ser>
          <c:idx val="1"/>
          <c:order val="1"/>
          <c:tx>
            <c:strRef>
              <c:f>'White BP3 charts'!$L$250</c:f>
              <c:strCache>
                <c:ptCount val="1"/>
                <c:pt idx="0">
                  <c:v>%</c:v>
                </c:pt>
              </c:strCache>
            </c:strRef>
          </c:tx>
          <c:spPr>
            <a:ln w="28575" cap="rnd">
              <a:solidFill>
                <a:srgbClr val="00426F"/>
              </a:solidFill>
              <a:prstDash val="dash"/>
              <a:round/>
            </a:ln>
            <a:effectLst/>
          </c:spPr>
          <c:marker>
            <c:symbol val="none"/>
          </c:marker>
          <c:cat>
            <c:strRef>
              <c:f>'White BP3 charts'!$J$251:$J$257</c:f>
              <c:strCache>
                <c:ptCount val="7"/>
                <c:pt idx="0">
                  <c:v>Sep-2019
Actual</c:v>
                </c:pt>
                <c:pt idx="1">
                  <c:v>Dec-2019
Actual</c:v>
                </c:pt>
                <c:pt idx="2">
                  <c:v>Mar-2020
Actual</c:v>
                </c:pt>
                <c:pt idx="3">
                  <c:v>Jun-2020
Actual</c:v>
                </c:pt>
                <c:pt idx="4">
                  <c:v>2020-21
Forecast</c:v>
                </c:pt>
                <c:pt idx="5">
                  <c:v>2021-22</c:v>
                </c:pt>
                <c:pt idx="6">
                  <c:v>2022-23
Target</c:v>
                </c:pt>
              </c:strCache>
            </c:strRef>
          </c:cat>
          <c:val>
            <c:numRef>
              <c:f>'White BP3 charts'!$L$251:$L$257</c:f>
              <c:numCache>
                <c:formatCode>General</c:formatCode>
                <c:ptCount val="7"/>
                <c:pt idx="3">
                  <c:v>85</c:v>
                </c:pt>
                <c:pt idx="4">
                  <c:v>90</c:v>
                </c:pt>
              </c:numCache>
            </c:numRef>
          </c:val>
          <c:smooth val="0"/>
          <c:extLst>
            <c:ext xmlns:c16="http://schemas.microsoft.com/office/drawing/2014/chart" uri="{C3380CC4-5D6E-409C-BE32-E72D297353CC}">
              <c16:uniqueId val="{00000001-54F8-4905-835D-C2A7D51D3623}"/>
            </c:ext>
          </c:extLst>
        </c:ser>
        <c:ser>
          <c:idx val="2"/>
          <c:order val="2"/>
          <c:tx>
            <c:strRef>
              <c:f>'White BP3 charts'!$M$250</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charts'!$J$251:$J$257</c:f>
              <c:strCache>
                <c:ptCount val="7"/>
                <c:pt idx="0">
                  <c:v>Sep-2019
Actual</c:v>
                </c:pt>
                <c:pt idx="1">
                  <c:v>Dec-2019
Actual</c:v>
                </c:pt>
                <c:pt idx="2">
                  <c:v>Mar-2020
Actual</c:v>
                </c:pt>
                <c:pt idx="3">
                  <c:v>Jun-2020
Actual</c:v>
                </c:pt>
                <c:pt idx="4">
                  <c:v>2020-21
Forecast</c:v>
                </c:pt>
                <c:pt idx="5">
                  <c:v>2021-22</c:v>
                </c:pt>
                <c:pt idx="6">
                  <c:v>2022-23
Target</c:v>
                </c:pt>
              </c:strCache>
            </c:strRef>
          </c:cat>
          <c:val>
            <c:numRef>
              <c:f>'White BP3 charts'!$M$251:$M$257</c:f>
              <c:numCache>
                <c:formatCode>General</c:formatCode>
                <c:ptCount val="7"/>
                <c:pt idx="6">
                  <c:v>90</c:v>
                </c:pt>
              </c:numCache>
            </c:numRef>
          </c:val>
          <c:smooth val="0"/>
          <c:extLst>
            <c:ext xmlns:c16="http://schemas.microsoft.com/office/drawing/2014/chart" uri="{C3380CC4-5D6E-409C-BE32-E72D297353CC}">
              <c16:uniqueId val="{00000002-54F8-4905-835D-C2A7D51D3623}"/>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charts'!$K$33</c:f>
              <c:strCache>
                <c:ptCount val="1"/>
                <c:pt idx="0">
                  <c:v>%</c:v>
                </c:pt>
              </c:strCache>
            </c:strRef>
          </c:tx>
          <c:spPr>
            <a:ln w="28575" cap="rnd">
              <a:solidFill>
                <a:srgbClr val="00426F"/>
              </a:solidFill>
              <a:round/>
            </a:ln>
            <a:effectLst/>
          </c:spPr>
          <c:marker>
            <c:symbol val="none"/>
          </c:marker>
          <c:cat>
            <c:strRef>
              <c:f>'White BP3 charts'!$J$34:$J$40</c:f>
              <c:strCache>
                <c:ptCount val="7"/>
                <c:pt idx="0">
                  <c:v>2015-16
Actual</c:v>
                </c:pt>
                <c:pt idx="1">
                  <c:v>2017-18
Actual</c:v>
                </c:pt>
                <c:pt idx="2">
                  <c:v>2019-20
Forecast</c:v>
                </c:pt>
                <c:pt idx="3">
                  <c:v>2020-21
Forecast</c:v>
                </c:pt>
                <c:pt idx="4">
                  <c:v>2021-22</c:v>
                </c:pt>
                <c:pt idx="5">
                  <c:v>…</c:v>
                </c:pt>
                <c:pt idx="6">
                  <c:v>2029-30
Target</c:v>
                </c:pt>
              </c:strCache>
            </c:strRef>
          </c:cat>
          <c:val>
            <c:numRef>
              <c:f>'White BP3 charts'!$K$34:$K$40</c:f>
              <c:numCache>
                <c:formatCode>General</c:formatCode>
                <c:ptCount val="7"/>
                <c:pt idx="0">
                  <c:v>132</c:v>
                </c:pt>
                <c:pt idx="1">
                  <c:v>131.69999999999999</c:v>
                </c:pt>
              </c:numCache>
            </c:numRef>
          </c:val>
          <c:smooth val="0"/>
          <c:extLst>
            <c:ext xmlns:c16="http://schemas.microsoft.com/office/drawing/2014/chart" uri="{C3380CC4-5D6E-409C-BE32-E72D297353CC}">
              <c16:uniqueId val="{00000000-6EE0-44E2-BBB9-72544455D958}"/>
            </c:ext>
          </c:extLst>
        </c:ser>
        <c:ser>
          <c:idx val="1"/>
          <c:order val="1"/>
          <c:tx>
            <c:strRef>
              <c:f>'White BP3 charts'!$L$33</c:f>
              <c:strCache>
                <c:ptCount val="1"/>
                <c:pt idx="0">
                  <c:v>%</c:v>
                </c:pt>
              </c:strCache>
            </c:strRef>
          </c:tx>
          <c:spPr>
            <a:ln w="28575" cap="rnd">
              <a:solidFill>
                <a:srgbClr val="00426F"/>
              </a:solidFill>
              <a:prstDash val="dash"/>
              <a:round/>
            </a:ln>
            <a:effectLst/>
          </c:spPr>
          <c:marker>
            <c:symbol val="none"/>
          </c:marker>
          <c:cat>
            <c:strRef>
              <c:f>'White BP3 charts'!$J$34:$J$40</c:f>
              <c:strCache>
                <c:ptCount val="7"/>
                <c:pt idx="0">
                  <c:v>2015-16
Actual</c:v>
                </c:pt>
                <c:pt idx="1">
                  <c:v>2017-18
Actual</c:v>
                </c:pt>
                <c:pt idx="2">
                  <c:v>2019-20
Forecast</c:v>
                </c:pt>
                <c:pt idx="3">
                  <c:v>2020-21
Forecast</c:v>
                </c:pt>
                <c:pt idx="4">
                  <c:v>2021-22</c:v>
                </c:pt>
                <c:pt idx="5">
                  <c:v>…</c:v>
                </c:pt>
                <c:pt idx="6">
                  <c:v>2029-30
Target</c:v>
                </c:pt>
              </c:strCache>
            </c:strRef>
          </c:cat>
          <c:val>
            <c:numRef>
              <c:f>'White BP3 charts'!$L$34:$L$40</c:f>
              <c:numCache>
                <c:formatCode>General</c:formatCode>
                <c:ptCount val="7"/>
                <c:pt idx="1">
                  <c:v>131.69999999999999</c:v>
                </c:pt>
                <c:pt idx="2">
                  <c:v>133.4</c:v>
                </c:pt>
                <c:pt idx="3">
                  <c:v>131.30000000000001</c:v>
                </c:pt>
              </c:numCache>
            </c:numRef>
          </c:val>
          <c:smooth val="0"/>
          <c:extLst>
            <c:ext xmlns:c16="http://schemas.microsoft.com/office/drawing/2014/chart" uri="{C3380CC4-5D6E-409C-BE32-E72D297353CC}">
              <c16:uniqueId val="{00000001-6EE0-44E2-BBB9-72544455D958}"/>
            </c:ext>
          </c:extLst>
        </c:ser>
        <c:ser>
          <c:idx val="2"/>
          <c:order val="2"/>
          <c:tx>
            <c:strRef>
              <c:f>'White BP3 charts'!$M$33</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charts'!$J$34:$J$40</c:f>
              <c:strCache>
                <c:ptCount val="7"/>
                <c:pt idx="0">
                  <c:v>2015-16
Actual</c:v>
                </c:pt>
                <c:pt idx="1">
                  <c:v>2017-18
Actual</c:v>
                </c:pt>
                <c:pt idx="2">
                  <c:v>2019-20
Forecast</c:v>
                </c:pt>
                <c:pt idx="3">
                  <c:v>2020-21
Forecast</c:v>
                </c:pt>
                <c:pt idx="4">
                  <c:v>2021-22</c:v>
                </c:pt>
                <c:pt idx="5">
                  <c:v>…</c:v>
                </c:pt>
                <c:pt idx="6">
                  <c:v>2029-30
Target</c:v>
                </c:pt>
              </c:strCache>
            </c:strRef>
          </c:cat>
          <c:val>
            <c:numRef>
              <c:f>'White BP3 charts'!$M$34:$M$40</c:f>
              <c:numCache>
                <c:formatCode>General</c:formatCode>
                <c:ptCount val="7"/>
                <c:pt idx="6">
                  <c:v>104</c:v>
                </c:pt>
              </c:numCache>
            </c:numRef>
          </c:val>
          <c:smooth val="0"/>
          <c:extLst>
            <c:ext xmlns:c16="http://schemas.microsoft.com/office/drawing/2014/chart" uri="{C3380CC4-5D6E-409C-BE32-E72D297353CC}">
              <c16:uniqueId val="{00000002-6EE0-44E2-BBB9-72544455D958}"/>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Million tonnes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charts'!$K$55</c:f>
              <c:strCache>
                <c:ptCount val="1"/>
                <c:pt idx="0">
                  <c:v>Visitors to parks (Million) (LHS)</c:v>
                </c:pt>
              </c:strCache>
            </c:strRef>
          </c:tx>
          <c:spPr>
            <a:ln w="28575" cap="rnd">
              <a:solidFill>
                <a:srgbClr val="00426F"/>
              </a:solidFill>
              <a:round/>
            </a:ln>
            <a:effectLst/>
          </c:spPr>
          <c:marker>
            <c:symbol val="none"/>
          </c:marker>
          <c:cat>
            <c:strRef>
              <c:f>'White BP3 charts'!$J$58:$J$63</c:f>
              <c:strCache>
                <c:ptCount val="6"/>
                <c:pt idx="0">
                  <c:v>2015-16
Actual</c:v>
                </c:pt>
                <c:pt idx="1">
                  <c:v>2016-17
Actual</c:v>
                </c:pt>
                <c:pt idx="2">
                  <c:v>2017-18
Actual</c:v>
                </c:pt>
                <c:pt idx="3">
                  <c:v>2018-19
Actual</c:v>
                </c:pt>
                <c:pt idx="4">
                  <c:v>2019-20
Actual</c:v>
                </c:pt>
                <c:pt idx="5">
                  <c:v>2020-21
Forecast/Target</c:v>
                </c:pt>
              </c:strCache>
            </c:strRef>
          </c:cat>
          <c:val>
            <c:numRef>
              <c:f>'White BP3 charts'!$K$58:$K$63</c:f>
              <c:numCache>
                <c:formatCode>General</c:formatCode>
                <c:ptCount val="6"/>
                <c:pt idx="0">
                  <c:v>51.66</c:v>
                </c:pt>
                <c:pt idx="1">
                  <c:v>55.95</c:v>
                </c:pt>
                <c:pt idx="2">
                  <c:v>60.24</c:v>
                </c:pt>
              </c:numCache>
            </c:numRef>
          </c:val>
          <c:smooth val="0"/>
          <c:extLst>
            <c:ext xmlns:c16="http://schemas.microsoft.com/office/drawing/2014/chart" uri="{C3380CC4-5D6E-409C-BE32-E72D297353CC}">
              <c16:uniqueId val="{00000000-C854-400E-9CD0-11FFDE6CE1BC}"/>
            </c:ext>
          </c:extLst>
        </c:ser>
        <c:ser>
          <c:idx val="1"/>
          <c:order val="1"/>
          <c:tx>
            <c:strRef>
              <c:f>'White BP3 charts'!$L$55</c:f>
              <c:strCache>
                <c:ptCount val="1"/>
                <c:pt idx="0">
                  <c:v>Visitors to parks (Million) (LHS)</c:v>
                </c:pt>
              </c:strCache>
            </c:strRef>
          </c:tx>
          <c:spPr>
            <a:ln w="28575" cap="rnd">
              <a:solidFill>
                <a:srgbClr val="00426F"/>
              </a:solidFill>
              <a:prstDash val="dash"/>
              <a:round/>
            </a:ln>
            <a:effectLst/>
          </c:spPr>
          <c:marker>
            <c:symbol val="none"/>
          </c:marker>
          <c:cat>
            <c:strRef>
              <c:f>'White BP3 charts'!$J$58:$J$63</c:f>
              <c:strCache>
                <c:ptCount val="6"/>
                <c:pt idx="0">
                  <c:v>2015-16
Actual</c:v>
                </c:pt>
                <c:pt idx="1">
                  <c:v>2016-17
Actual</c:v>
                </c:pt>
                <c:pt idx="2">
                  <c:v>2017-18
Actual</c:v>
                </c:pt>
                <c:pt idx="3">
                  <c:v>2018-19
Actual</c:v>
                </c:pt>
                <c:pt idx="4">
                  <c:v>2019-20
Actual</c:v>
                </c:pt>
                <c:pt idx="5">
                  <c:v>2020-21
Forecast/Target</c:v>
                </c:pt>
              </c:strCache>
            </c:strRef>
          </c:cat>
          <c:val>
            <c:numRef>
              <c:f>'White BP3 charts'!$L$58:$L$63</c:f>
              <c:numCache>
                <c:formatCode>General</c:formatCode>
                <c:ptCount val="6"/>
              </c:numCache>
            </c:numRef>
          </c:val>
          <c:smooth val="0"/>
          <c:extLst>
            <c:ext xmlns:c16="http://schemas.microsoft.com/office/drawing/2014/chart" uri="{C3380CC4-5D6E-409C-BE32-E72D297353CC}">
              <c16:uniqueId val="{00000001-C854-400E-9CD0-11FFDE6CE1BC}"/>
            </c:ext>
          </c:extLst>
        </c:ser>
        <c:ser>
          <c:idx val="2"/>
          <c:order val="2"/>
          <c:tx>
            <c:strRef>
              <c:f>'White BP3 charts'!$M$55</c:f>
              <c:strCache>
                <c:ptCount val="1"/>
                <c:pt idx="0">
                  <c:v>Visitors to parks (Million) (LHS)</c:v>
                </c:pt>
              </c:strCache>
            </c:strRef>
          </c:tx>
          <c:spPr>
            <a:ln w="28575" cap="rnd">
              <a:noFill/>
              <a:round/>
            </a:ln>
            <a:effectLst/>
          </c:spPr>
          <c:marker>
            <c:symbol val="diamond"/>
            <c:size val="9"/>
            <c:spPr>
              <a:solidFill>
                <a:srgbClr val="00426F"/>
              </a:solidFill>
              <a:ln w="9525">
                <a:noFill/>
              </a:ln>
              <a:effectLst/>
            </c:spPr>
          </c:marker>
          <c:cat>
            <c:strRef>
              <c:f>'White BP3 charts'!$J$58:$J$63</c:f>
              <c:strCache>
                <c:ptCount val="6"/>
                <c:pt idx="0">
                  <c:v>2015-16
Actual</c:v>
                </c:pt>
                <c:pt idx="1">
                  <c:v>2016-17
Actual</c:v>
                </c:pt>
                <c:pt idx="2">
                  <c:v>2017-18
Actual</c:v>
                </c:pt>
                <c:pt idx="3">
                  <c:v>2018-19
Actual</c:v>
                </c:pt>
                <c:pt idx="4">
                  <c:v>2019-20
Actual</c:v>
                </c:pt>
                <c:pt idx="5">
                  <c:v>2020-21
Forecast/Target</c:v>
                </c:pt>
              </c:strCache>
            </c:strRef>
          </c:cat>
          <c:val>
            <c:numRef>
              <c:f>'White BP3 charts'!$M$58:$M$63</c:f>
              <c:numCache>
                <c:formatCode>General</c:formatCode>
                <c:ptCount val="6"/>
                <c:pt idx="5">
                  <c:v>60</c:v>
                </c:pt>
              </c:numCache>
            </c:numRef>
          </c:val>
          <c:smooth val="0"/>
          <c:extLst>
            <c:ext xmlns:c16="http://schemas.microsoft.com/office/drawing/2014/chart" uri="{C3380CC4-5D6E-409C-BE32-E72D297353CC}">
              <c16:uniqueId val="{00000002-C854-400E-9CD0-11FFDE6CE1BC}"/>
            </c:ext>
          </c:extLst>
        </c:ser>
        <c:dLbls>
          <c:showLegendKey val="0"/>
          <c:showVal val="0"/>
          <c:showCatName val="0"/>
          <c:showSerName val="0"/>
          <c:showPercent val="0"/>
          <c:showBubbleSize val="0"/>
        </c:dLbls>
        <c:marker val="1"/>
        <c:smooth val="0"/>
        <c:axId val="552085088"/>
        <c:axId val="441956432"/>
      </c:lineChart>
      <c:lineChart>
        <c:grouping val="standard"/>
        <c:varyColors val="0"/>
        <c:ser>
          <c:idx val="3"/>
          <c:order val="3"/>
          <c:tx>
            <c:strRef>
              <c:f>'White BP3 charts'!$N$55</c:f>
              <c:strCache>
                <c:ptCount val="1"/>
                <c:pt idx="0">
                  <c:v>Visitors to zoos (Million) (RHS)</c:v>
                </c:pt>
              </c:strCache>
            </c:strRef>
          </c:tx>
          <c:spPr>
            <a:ln w="28575" cap="rnd">
              <a:solidFill>
                <a:srgbClr val="008EBA"/>
              </a:solidFill>
              <a:round/>
            </a:ln>
            <a:effectLst/>
          </c:spPr>
          <c:marker>
            <c:symbol val="none"/>
          </c:marker>
          <c:cat>
            <c:strRef>
              <c:f>'White BP3 charts'!$J$58:$J$63</c:f>
              <c:strCache>
                <c:ptCount val="6"/>
                <c:pt idx="0">
                  <c:v>2015-16
Actual</c:v>
                </c:pt>
                <c:pt idx="1">
                  <c:v>2016-17
Actual</c:v>
                </c:pt>
                <c:pt idx="2">
                  <c:v>2017-18
Actual</c:v>
                </c:pt>
                <c:pt idx="3">
                  <c:v>2018-19
Actual</c:v>
                </c:pt>
                <c:pt idx="4">
                  <c:v>2019-20
Actual</c:v>
                </c:pt>
                <c:pt idx="5">
                  <c:v>2020-21
Forecast/Target</c:v>
                </c:pt>
              </c:strCache>
            </c:strRef>
          </c:cat>
          <c:val>
            <c:numRef>
              <c:f>'White BP3 charts'!$N$58:$N$63</c:f>
              <c:numCache>
                <c:formatCode>General</c:formatCode>
                <c:ptCount val="6"/>
                <c:pt idx="1">
                  <c:v>1.93</c:v>
                </c:pt>
                <c:pt idx="2">
                  <c:v>2.09</c:v>
                </c:pt>
                <c:pt idx="3">
                  <c:v>2.04</c:v>
                </c:pt>
                <c:pt idx="4">
                  <c:v>1.53</c:v>
                </c:pt>
              </c:numCache>
            </c:numRef>
          </c:val>
          <c:smooth val="0"/>
          <c:extLst>
            <c:ext xmlns:c16="http://schemas.microsoft.com/office/drawing/2014/chart" uri="{C3380CC4-5D6E-409C-BE32-E72D297353CC}">
              <c16:uniqueId val="{00000003-C854-400E-9CD0-11FFDE6CE1BC}"/>
            </c:ext>
          </c:extLst>
        </c:ser>
        <c:ser>
          <c:idx val="4"/>
          <c:order val="4"/>
          <c:tx>
            <c:strRef>
              <c:f>'White BP3 charts'!$O$55</c:f>
              <c:strCache>
                <c:ptCount val="1"/>
                <c:pt idx="0">
                  <c:v>Visitors to zoos (Million) (RHS)</c:v>
                </c:pt>
              </c:strCache>
            </c:strRef>
          </c:tx>
          <c:spPr>
            <a:ln w="28575" cap="rnd">
              <a:solidFill>
                <a:srgbClr val="008EBA"/>
              </a:solidFill>
              <a:prstDash val="dash"/>
              <a:round/>
            </a:ln>
            <a:effectLst/>
          </c:spPr>
          <c:marker>
            <c:symbol val="none"/>
          </c:marker>
          <c:cat>
            <c:strRef>
              <c:f>'White BP3 charts'!$J$58:$J$63</c:f>
              <c:strCache>
                <c:ptCount val="6"/>
                <c:pt idx="0">
                  <c:v>2015-16
Actual</c:v>
                </c:pt>
                <c:pt idx="1">
                  <c:v>2016-17
Actual</c:v>
                </c:pt>
                <c:pt idx="2">
                  <c:v>2017-18
Actual</c:v>
                </c:pt>
                <c:pt idx="3">
                  <c:v>2018-19
Actual</c:v>
                </c:pt>
                <c:pt idx="4">
                  <c:v>2019-20
Actual</c:v>
                </c:pt>
                <c:pt idx="5">
                  <c:v>2020-21
Forecast/Target</c:v>
                </c:pt>
              </c:strCache>
            </c:strRef>
          </c:cat>
          <c:val>
            <c:numRef>
              <c:f>'White BP3 charts'!$O$58:$O$63</c:f>
              <c:numCache>
                <c:formatCode>General</c:formatCode>
                <c:ptCount val="6"/>
                <c:pt idx="4">
                  <c:v>1.53</c:v>
                </c:pt>
                <c:pt idx="5">
                  <c:v>1.06</c:v>
                </c:pt>
              </c:numCache>
            </c:numRef>
          </c:val>
          <c:smooth val="0"/>
          <c:extLst>
            <c:ext xmlns:c16="http://schemas.microsoft.com/office/drawing/2014/chart" uri="{C3380CC4-5D6E-409C-BE32-E72D297353CC}">
              <c16:uniqueId val="{00000004-C854-400E-9CD0-11FFDE6CE1BC}"/>
            </c:ext>
          </c:extLst>
        </c:ser>
        <c:ser>
          <c:idx val="5"/>
          <c:order val="5"/>
          <c:tx>
            <c:strRef>
              <c:f>'White BP3 charts'!$P$55</c:f>
              <c:strCache>
                <c:ptCount val="1"/>
                <c:pt idx="0">
                  <c:v>Visitors to zoos (Million) (RHS)</c:v>
                </c:pt>
              </c:strCache>
            </c:strRef>
          </c:tx>
          <c:spPr>
            <a:ln w="28575" cap="rnd">
              <a:noFill/>
              <a:round/>
            </a:ln>
            <a:effectLst/>
          </c:spPr>
          <c:marker>
            <c:symbol val="diamond"/>
            <c:size val="9"/>
            <c:spPr>
              <a:solidFill>
                <a:srgbClr val="008EBA"/>
              </a:solidFill>
              <a:ln w="9525">
                <a:noFill/>
              </a:ln>
              <a:effectLst/>
            </c:spPr>
          </c:marker>
          <c:cat>
            <c:strRef>
              <c:f>'White BP3 charts'!$J$58:$J$63</c:f>
              <c:strCache>
                <c:ptCount val="6"/>
                <c:pt idx="0">
                  <c:v>2015-16
Actual</c:v>
                </c:pt>
                <c:pt idx="1">
                  <c:v>2016-17
Actual</c:v>
                </c:pt>
                <c:pt idx="2">
                  <c:v>2017-18
Actual</c:v>
                </c:pt>
                <c:pt idx="3">
                  <c:v>2018-19
Actual</c:v>
                </c:pt>
                <c:pt idx="4">
                  <c:v>2019-20
Actual</c:v>
                </c:pt>
                <c:pt idx="5">
                  <c:v>2020-21
Forecast/Target</c:v>
                </c:pt>
              </c:strCache>
            </c:strRef>
          </c:cat>
          <c:val>
            <c:numRef>
              <c:f>'White BP3 charts'!$P$58:$P$63</c:f>
              <c:numCache>
                <c:formatCode>General</c:formatCode>
                <c:ptCount val="6"/>
                <c:pt idx="5">
                  <c:v>1.47</c:v>
                </c:pt>
              </c:numCache>
            </c:numRef>
          </c:val>
          <c:smooth val="0"/>
          <c:extLst>
            <c:ext xmlns:c16="http://schemas.microsoft.com/office/drawing/2014/chart" uri="{C3380CC4-5D6E-409C-BE32-E72D297353CC}">
              <c16:uniqueId val="{00000005-C854-400E-9CD0-11FFDE6CE1BC}"/>
            </c:ext>
          </c:extLst>
        </c:ser>
        <c:dLbls>
          <c:showLegendKey val="0"/>
          <c:showVal val="0"/>
          <c:showCatName val="0"/>
          <c:showSerName val="0"/>
          <c:showPercent val="0"/>
          <c:showBubbleSize val="0"/>
        </c:dLbls>
        <c:marker val="1"/>
        <c:smooth val="0"/>
        <c:axId val="1674103919"/>
        <c:axId val="1239247055"/>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Millions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valAx>
        <c:axId val="1239247055"/>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74103919"/>
        <c:crosses val="max"/>
        <c:crossBetween val="between"/>
      </c:valAx>
      <c:catAx>
        <c:axId val="1674103919"/>
        <c:scaling>
          <c:orientation val="minMax"/>
        </c:scaling>
        <c:delete val="1"/>
        <c:axPos val="b"/>
        <c:numFmt formatCode="General" sourceLinked="1"/>
        <c:majorTickMark val="out"/>
        <c:minorTickMark val="none"/>
        <c:tickLblPos val="nextTo"/>
        <c:crossAx val="1239247055"/>
        <c:crosses val="autoZero"/>
        <c:auto val="1"/>
        <c:lblAlgn val="ctr"/>
        <c:lblOffset val="100"/>
        <c:noMultiLvlLbl val="0"/>
      </c:cat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charts'!$K$87</c:f>
              <c:strCache>
                <c:ptCount val="1"/>
                <c:pt idx="0">
                  <c:v>%</c:v>
                </c:pt>
              </c:strCache>
            </c:strRef>
          </c:tx>
          <c:spPr>
            <a:ln w="28575" cap="rnd">
              <a:solidFill>
                <a:srgbClr val="00426F"/>
              </a:solidFill>
              <a:round/>
            </a:ln>
            <a:effectLst/>
          </c:spPr>
          <c:marker>
            <c:symbol val="none"/>
          </c:marker>
          <c:cat>
            <c:strRef>
              <c:f>'White BP3 charts'!$J$88:$J$92</c:f>
              <c:strCache>
                <c:ptCount val="5"/>
                <c:pt idx="0">
                  <c:v>2018-19
Actual</c:v>
                </c:pt>
                <c:pt idx="1">
                  <c:v>2019-20
Actual</c:v>
                </c:pt>
                <c:pt idx="2">
                  <c:v>2020-21
Forecast</c:v>
                </c:pt>
                <c:pt idx="3">
                  <c:v>2021-22</c:v>
                </c:pt>
                <c:pt idx="4">
                  <c:v>2022-23
Target</c:v>
                </c:pt>
              </c:strCache>
            </c:strRef>
          </c:cat>
          <c:val>
            <c:numRef>
              <c:f>'White BP3 charts'!$K$88:$K$92</c:f>
              <c:numCache>
                <c:formatCode>General</c:formatCode>
                <c:ptCount val="5"/>
                <c:pt idx="0">
                  <c:v>120</c:v>
                </c:pt>
                <c:pt idx="1">
                  <c:v>131</c:v>
                </c:pt>
              </c:numCache>
            </c:numRef>
          </c:val>
          <c:smooth val="0"/>
          <c:extLst>
            <c:ext xmlns:c16="http://schemas.microsoft.com/office/drawing/2014/chart" uri="{C3380CC4-5D6E-409C-BE32-E72D297353CC}">
              <c16:uniqueId val="{00000000-D4FA-41D6-9CAC-98660BB87162}"/>
            </c:ext>
          </c:extLst>
        </c:ser>
        <c:ser>
          <c:idx val="1"/>
          <c:order val="1"/>
          <c:tx>
            <c:strRef>
              <c:f>'White BP3 charts'!$L$87</c:f>
              <c:strCache>
                <c:ptCount val="1"/>
                <c:pt idx="0">
                  <c:v>%</c:v>
                </c:pt>
              </c:strCache>
            </c:strRef>
          </c:tx>
          <c:spPr>
            <a:ln w="28575" cap="rnd">
              <a:solidFill>
                <a:srgbClr val="00426F"/>
              </a:solidFill>
              <a:prstDash val="dash"/>
              <a:round/>
            </a:ln>
            <a:effectLst/>
          </c:spPr>
          <c:marker>
            <c:symbol val="none"/>
          </c:marker>
          <c:cat>
            <c:strRef>
              <c:f>'White BP3 charts'!$J$88:$J$92</c:f>
              <c:strCache>
                <c:ptCount val="5"/>
                <c:pt idx="0">
                  <c:v>2018-19
Actual</c:v>
                </c:pt>
                <c:pt idx="1">
                  <c:v>2019-20
Actual</c:v>
                </c:pt>
                <c:pt idx="2">
                  <c:v>2020-21
Forecast</c:v>
                </c:pt>
                <c:pt idx="3">
                  <c:v>2021-22</c:v>
                </c:pt>
                <c:pt idx="4">
                  <c:v>2022-23
Target</c:v>
                </c:pt>
              </c:strCache>
            </c:strRef>
          </c:cat>
          <c:val>
            <c:numRef>
              <c:f>'White BP3 charts'!$L$88:$L$92</c:f>
              <c:numCache>
                <c:formatCode>General</c:formatCode>
                <c:ptCount val="5"/>
                <c:pt idx="1">
                  <c:v>131</c:v>
                </c:pt>
                <c:pt idx="2">
                  <c:v>116</c:v>
                </c:pt>
              </c:numCache>
            </c:numRef>
          </c:val>
          <c:smooth val="0"/>
          <c:extLst>
            <c:ext xmlns:c16="http://schemas.microsoft.com/office/drawing/2014/chart" uri="{C3380CC4-5D6E-409C-BE32-E72D297353CC}">
              <c16:uniqueId val="{00000001-D4FA-41D6-9CAC-98660BB87162}"/>
            </c:ext>
          </c:extLst>
        </c:ser>
        <c:ser>
          <c:idx val="2"/>
          <c:order val="2"/>
          <c:tx>
            <c:strRef>
              <c:f>'White BP3 charts'!$M$87</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charts'!$J$88:$J$92</c:f>
              <c:strCache>
                <c:ptCount val="5"/>
                <c:pt idx="0">
                  <c:v>2018-19
Actual</c:v>
                </c:pt>
                <c:pt idx="1">
                  <c:v>2019-20
Actual</c:v>
                </c:pt>
                <c:pt idx="2">
                  <c:v>2020-21
Forecast</c:v>
                </c:pt>
                <c:pt idx="3">
                  <c:v>2021-22</c:v>
                </c:pt>
                <c:pt idx="4">
                  <c:v>2022-23
Target</c:v>
                </c:pt>
              </c:strCache>
            </c:strRef>
          </c:cat>
          <c:val>
            <c:numRef>
              <c:f>'White BP3 charts'!$M$88:$M$92</c:f>
              <c:numCache>
                <c:formatCode>General</c:formatCode>
                <c:ptCount val="5"/>
                <c:pt idx="4">
                  <c:v>100</c:v>
                </c:pt>
              </c:numCache>
            </c:numRef>
          </c:val>
          <c:smooth val="0"/>
          <c:extLst>
            <c:ext xmlns:c16="http://schemas.microsoft.com/office/drawing/2014/chart" uri="{C3380CC4-5D6E-409C-BE32-E72D297353CC}">
              <c16:uniqueId val="{00000002-D4FA-41D6-9CAC-98660BB8716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Days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charts'!$K$112</c:f>
              <c:strCache>
                <c:ptCount val="1"/>
                <c:pt idx="0">
                  <c:v>%</c:v>
                </c:pt>
              </c:strCache>
            </c:strRef>
          </c:tx>
          <c:spPr>
            <a:ln w="28575" cap="rnd">
              <a:solidFill>
                <a:srgbClr val="00426F"/>
              </a:solidFill>
              <a:round/>
            </a:ln>
            <a:effectLst/>
          </c:spPr>
          <c:marker>
            <c:symbol val="none"/>
          </c:marker>
          <c:cat>
            <c:strRef>
              <c:f>'White BP3 charts'!$J$113:$J$119</c:f>
              <c:strCache>
                <c:ptCount val="7"/>
                <c:pt idx="0">
                  <c:v>Nov-2019
Actual</c:v>
                </c:pt>
                <c:pt idx="1">
                  <c:v>Mar-2020
Actual</c:v>
                </c:pt>
                <c:pt idx="2">
                  <c:v>Jun-2020
Actual</c:v>
                </c:pt>
                <c:pt idx="3">
                  <c:v>2020-21
Forecast</c:v>
                </c:pt>
                <c:pt idx="4">
                  <c:v>2021-22</c:v>
                </c:pt>
                <c:pt idx="5">
                  <c:v>2022-23</c:v>
                </c:pt>
                <c:pt idx="6">
                  <c:v>2023-24
Target</c:v>
                </c:pt>
              </c:strCache>
            </c:strRef>
          </c:cat>
          <c:val>
            <c:numRef>
              <c:f>'White BP3 charts'!$K$113:$K$119</c:f>
              <c:numCache>
                <c:formatCode>General</c:formatCode>
                <c:ptCount val="7"/>
                <c:pt idx="0">
                  <c:v>0.9</c:v>
                </c:pt>
                <c:pt idx="1">
                  <c:v>2.7</c:v>
                </c:pt>
                <c:pt idx="2">
                  <c:v>3.2</c:v>
                </c:pt>
              </c:numCache>
            </c:numRef>
          </c:val>
          <c:smooth val="0"/>
          <c:extLst>
            <c:ext xmlns:c16="http://schemas.microsoft.com/office/drawing/2014/chart" uri="{C3380CC4-5D6E-409C-BE32-E72D297353CC}">
              <c16:uniqueId val="{00000000-B984-4263-AE50-DAC83FD3539E}"/>
            </c:ext>
          </c:extLst>
        </c:ser>
        <c:ser>
          <c:idx val="1"/>
          <c:order val="1"/>
          <c:tx>
            <c:strRef>
              <c:f>'White BP3 charts'!$L$112</c:f>
              <c:strCache>
                <c:ptCount val="1"/>
                <c:pt idx="0">
                  <c:v>%</c:v>
                </c:pt>
              </c:strCache>
            </c:strRef>
          </c:tx>
          <c:spPr>
            <a:ln w="28575" cap="rnd">
              <a:solidFill>
                <a:srgbClr val="00426F"/>
              </a:solidFill>
              <a:prstDash val="dash"/>
              <a:round/>
            </a:ln>
            <a:effectLst/>
          </c:spPr>
          <c:marker>
            <c:symbol val="none"/>
          </c:marker>
          <c:cat>
            <c:strRef>
              <c:f>'White BP3 charts'!$J$113:$J$119</c:f>
              <c:strCache>
                <c:ptCount val="7"/>
                <c:pt idx="0">
                  <c:v>Nov-2019
Actual</c:v>
                </c:pt>
                <c:pt idx="1">
                  <c:v>Mar-2020
Actual</c:v>
                </c:pt>
                <c:pt idx="2">
                  <c:v>Jun-2020
Actual</c:v>
                </c:pt>
                <c:pt idx="3">
                  <c:v>2020-21
Forecast</c:v>
                </c:pt>
                <c:pt idx="4">
                  <c:v>2021-22</c:v>
                </c:pt>
                <c:pt idx="5">
                  <c:v>2022-23</c:v>
                </c:pt>
                <c:pt idx="6">
                  <c:v>2023-24
Target</c:v>
                </c:pt>
              </c:strCache>
            </c:strRef>
          </c:cat>
          <c:val>
            <c:numRef>
              <c:f>'White BP3 charts'!$L$113:$L$119</c:f>
              <c:numCache>
                <c:formatCode>General</c:formatCode>
                <c:ptCount val="7"/>
                <c:pt idx="2">
                  <c:v>3.2</c:v>
                </c:pt>
                <c:pt idx="3">
                  <c:v>5.7</c:v>
                </c:pt>
              </c:numCache>
            </c:numRef>
          </c:val>
          <c:smooth val="0"/>
          <c:extLst>
            <c:ext xmlns:c16="http://schemas.microsoft.com/office/drawing/2014/chart" uri="{C3380CC4-5D6E-409C-BE32-E72D297353CC}">
              <c16:uniqueId val="{00000001-B984-4263-AE50-DAC83FD3539E}"/>
            </c:ext>
          </c:extLst>
        </c:ser>
        <c:ser>
          <c:idx val="2"/>
          <c:order val="2"/>
          <c:tx>
            <c:strRef>
              <c:f>'White BP3 charts'!$M$112</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charts'!$J$113:$J$119</c:f>
              <c:strCache>
                <c:ptCount val="7"/>
                <c:pt idx="0">
                  <c:v>Nov-2019
Actual</c:v>
                </c:pt>
                <c:pt idx="1">
                  <c:v>Mar-2020
Actual</c:v>
                </c:pt>
                <c:pt idx="2">
                  <c:v>Jun-2020
Actual</c:v>
                </c:pt>
                <c:pt idx="3">
                  <c:v>2020-21
Forecast</c:v>
                </c:pt>
                <c:pt idx="4">
                  <c:v>2021-22</c:v>
                </c:pt>
                <c:pt idx="5">
                  <c:v>2022-23</c:v>
                </c:pt>
                <c:pt idx="6">
                  <c:v>2023-24
Target</c:v>
                </c:pt>
              </c:strCache>
            </c:strRef>
          </c:cat>
          <c:val>
            <c:numRef>
              <c:f>'White BP3 charts'!$M$113:$M$119</c:f>
              <c:numCache>
                <c:formatCode>General</c:formatCode>
                <c:ptCount val="7"/>
                <c:pt idx="6">
                  <c:v>10</c:v>
                </c:pt>
              </c:numCache>
            </c:numRef>
          </c:val>
          <c:smooth val="0"/>
          <c:extLst>
            <c:ext xmlns:c16="http://schemas.microsoft.com/office/drawing/2014/chart" uri="{C3380CC4-5D6E-409C-BE32-E72D297353CC}">
              <c16:uniqueId val="{00000002-B984-4263-AE50-DAC83FD3539E}"/>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charts'!$K$136</c:f>
              <c:strCache>
                <c:ptCount val="1"/>
                <c:pt idx="0">
                  <c:v>%</c:v>
                </c:pt>
              </c:strCache>
            </c:strRef>
          </c:tx>
          <c:spPr>
            <a:ln w="28575" cap="rnd">
              <a:solidFill>
                <a:srgbClr val="00426F"/>
              </a:solidFill>
              <a:round/>
            </a:ln>
            <a:effectLst/>
          </c:spPr>
          <c:marker>
            <c:symbol val="none"/>
          </c:marker>
          <c:cat>
            <c:strRef>
              <c:f>'White BP3 charts'!$J$137:$J$143</c:f>
              <c:strCache>
                <c:ptCount val="7"/>
                <c:pt idx="0">
                  <c:v>2016-17
Actual</c:v>
                </c:pt>
                <c:pt idx="1">
                  <c:v>2017-18
Actual</c:v>
                </c:pt>
                <c:pt idx="2">
                  <c:v>2018-19
Actual</c:v>
                </c:pt>
                <c:pt idx="3">
                  <c:v>2019-20
Actual</c:v>
                </c:pt>
                <c:pt idx="4">
                  <c:v>2020-21
Forecast</c:v>
                </c:pt>
                <c:pt idx="5">
                  <c:v>2021-22</c:v>
                </c:pt>
                <c:pt idx="6">
                  <c:v>2022-23
Target</c:v>
                </c:pt>
              </c:strCache>
            </c:strRef>
          </c:cat>
          <c:val>
            <c:numRef>
              <c:f>'White BP3 charts'!$K$137:$K$143</c:f>
              <c:numCache>
                <c:formatCode>General</c:formatCode>
                <c:ptCount val="7"/>
                <c:pt idx="2">
                  <c:v>149283</c:v>
                </c:pt>
                <c:pt idx="3">
                  <c:v>301092</c:v>
                </c:pt>
              </c:numCache>
            </c:numRef>
          </c:val>
          <c:smooth val="0"/>
          <c:extLst>
            <c:ext xmlns:c16="http://schemas.microsoft.com/office/drawing/2014/chart" uri="{C3380CC4-5D6E-409C-BE32-E72D297353CC}">
              <c16:uniqueId val="{00000000-8925-4351-9013-1562B2CC916E}"/>
            </c:ext>
          </c:extLst>
        </c:ser>
        <c:ser>
          <c:idx val="1"/>
          <c:order val="1"/>
          <c:tx>
            <c:strRef>
              <c:f>'White BP3 charts'!$L$136</c:f>
              <c:strCache>
                <c:ptCount val="1"/>
                <c:pt idx="0">
                  <c:v>%</c:v>
                </c:pt>
              </c:strCache>
            </c:strRef>
          </c:tx>
          <c:spPr>
            <a:ln w="28575" cap="rnd">
              <a:solidFill>
                <a:srgbClr val="00426F"/>
              </a:solidFill>
              <a:prstDash val="dash"/>
              <a:round/>
            </a:ln>
            <a:effectLst/>
          </c:spPr>
          <c:marker>
            <c:symbol val="none"/>
          </c:marker>
          <c:cat>
            <c:strRef>
              <c:f>'White BP3 charts'!$J$137:$J$143</c:f>
              <c:strCache>
                <c:ptCount val="7"/>
                <c:pt idx="0">
                  <c:v>2016-17
Actual</c:v>
                </c:pt>
                <c:pt idx="1">
                  <c:v>2017-18
Actual</c:v>
                </c:pt>
                <c:pt idx="2">
                  <c:v>2018-19
Actual</c:v>
                </c:pt>
                <c:pt idx="3">
                  <c:v>2019-20
Actual</c:v>
                </c:pt>
                <c:pt idx="4">
                  <c:v>2020-21
Forecast</c:v>
                </c:pt>
                <c:pt idx="5">
                  <c:v>2021-22</c:v>
                </c:pt>
                <c:pt idx="6">
                  <c:v>2022-23
Target</c:v>
                </c:pt>
              </c:strCache>
            </c:strRef>
          </c:cat>
          <c:val>
            <c:numRef>
              <c:f>'White BP3 charts'!$L$137:$L$143</c:f>
              <c:numCache>
                <c:formatCode>General</c:formatCode>
                <c:ptCount val="7"/>
                <c:pt idx="3">
                  <c:v>301092</c:v>
                </c:pt>
                <c:pt idx="4">
                  <c:v>450000</c:v>
                </c:pt>
              </c:numCache>
            </c:numRef>
          </c:val>
          <c:smooth val="0"/>
          <c:extLst>
            <c:ext xmlns:c16="http://schemas.microsoft.com/office/drawing/2014/chart" uri="{C3380CC4-5D6E-409C-BE32-E72D297353CC}">
              <c16:uniqueId val="{00000001-8925-4351-9013-1562B2CC916E}"/>
            </c:ext>
          </c:extLst>
        </c:ser>
        <c:ser>
          <c:idx val="2"/>
          <c:order val="2"/>
          <c:tx>
            <c:strRef>
              <c:f>'White BP3 charts'!$M$136</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charts'!$J$137:$J$143</c:f>
              <c:strCache>
                <c:ptCount val="7"/>
                <c:pt idx="0">
                  <c:v>2016-17
Actual</c:v>
                </c:pt>
                <c:pt idx="1">
                  <c:v>2017-18
Actual</c:v>
                </c:pt>
                <c:pt idx="2">
                  <c:v>2018-19
Actual</c:v>
                </c:pt>
                <c:pt idx="3">
                  <c:v>2019-20
Actual</c:v>
                </c:pt>
                <c:pt idx="4">
                  <c:v>2020-21
Forecast</c:v>
                </c:pt>
                <c:pt idx="5">
                  <c:v>2021-22</c:v>
                </c:pt>
                <c:pt idx="6">
                  <c:v>2022-23
Target</c:v>
                </c:pt>
              </c:strCache>
            </c:strRef>
          </c:cat>
          <c:val>
            <c:numRef>
              <c:f>'White BP3 charts'!$M$137:$M$143</c:f>
              <c:numCache>
                <c:formatCode>General</c:formatCode>
                <c:ptCount val="7"/>
                <c:pt idx="6">
                  <c:v>1000000</c:v>
                </c:pt>
              </c:numCache>
            </c:numRef>
          </c:val>
          <c:smooth val="0"/>
          <c:extLst>
            <c:ext xmlns:c16="http://schemas.microsoft.com/office/drawing/2014/chart" uri="{C3380CC4-5D6E-409C-BE32-E72D297353CC}">
              <c16:uniqueId val="{00000002-8925-4351-9013-1562B2CC916E}"/>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Trees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charts'!$K$169</c:f>
              <c:strCache>
                <c:ptCount val="1"/>
                <c:pt idx="0">
                  <c:v>%</c:v>
                </c:pt>
              </c:strCache>
            </c:strRef>
          </c:tx>
          <c:spPr>
            <a:ln w="28575" cap="rnd">
              <a:solidFill>
                <a:srgbClr val="00426F"/>
              </a:solidFill>
              <a:round/>
            </a:ln>
            <a:effectLst/>
          </c:spPr>
          <c:marker>
            <c:symbol val="none"/>
          </c:marker>
          <c:cat>
            <c:strRef>
              <c:f>'White BP3 charts'!$J$170:$J$174</c:f>
              <c:strCache>
                <c:ptCount val="5"/>
                <c:pt idx="0">
                  <c:v>Sep-2019
Actual</c:v>
                </c:pt>
                <c:pt idx="1">
                  <c:v>Dec-2019
Actual</c:v>
                </c:pt>
                <c:pt idx="2">
                  <c:v>Mar-2020
Actual</c:v>
                </c:pt>
                <c:pt idx="3">
                  <c:v>Jun-2020
Actual</c:v>
                </c:pt>
                <c:pt idx="4">
                  <c:v>2020-21
Forecast/Target</c:v>
                </c:pt>
              </c:strCache>
            </c:strRef>
          </c:cat>
          <c:val>
            <c:numRef>
              <c:f>'White BP3 charts'!$K$170:$K$174</c:f>
              <c:numCache>
                <c:formatCode>General</c:formatCode>
                <c:ptCount val="5"/>
                <c:pt idx="0">
                  <c:v>218</c:v>
                </c:pt>
                <c:pt idx="1">
                  <c:v>436</c:v>
                </c:pt>
                <c:pt idx="2">
                  <c:v>545</c:v>
                </c:pt>
                <c:pt idx="3">
                  <c:v>714</c:v>
                </c:pt>
              </c:numCache>
            </c:numRef>
          </c:val>
          <c:smooth val="0"/>
          <c:extLst>
            <c:ext xmlns:c16="http://schemas.microsoft.com/office/drawing/2014/chart" uri="{C3380CC4-5D6E-409C-BE32-E72D297353CC}">
              <c16:uniqueId val="{00000000-E7DE-4642-84B9-D7C3BF258D63}"/>
            </c:ext>
          </c:extLst>
        </c:ser>
        <c:ser>
          <c:idx val="1"/>
          <c:order val="1"/>
          <c:tx>
            <c:strRef>
              <c:f>'White BP3 charts'!$L$169</c:f>
              <c:strCache>
                <c:ptCount val="1"/>
                <c:pt idx="0">
                  <c:v>%</c:v>
                </c:pt>
              </c:strCache>
            </c:strRef>
          </c:tx>
          <c:spPr>
            <a:ln w="28575" cap="rnd">
              <a:solidFill>
                <a:srgbClr val="00426F"/>
              </a:solidFill>
              <a:prstDash val="dash"/>
              <a:round/>
            </a:ln>
            <a:effectLst/>
          </c:spPr>
          <c:marker>
            <c:symbol val="none"/>
          </c:marker>
          <c:cat>
            <c:strRef>
              <c:f>'White BP3 charts'!$J$170:$J$174</c:f>
              <c:strCache>
                <c:ptCount val="5"/>
                <c:pt idx="0">
                  <c:v>Sep-2019
Actual</c:v>
                </c:pt>
                <c:pt idx="1">
                  <c:v>Dec-2019
Actual</c:v>
                </c:pt>
                <c:pt idx="2">
                  <c:v>Mar-2020
Actual</c:v>
                </c:pt>
                <c:pt idx="3">
                  <c:v>Jun-2020
Actual</c:v>
                </c:pt>
                <c:pt idx="4">
                  <c:v>2020-21
Forecast/Target</c:v>
                </c:pt>
              </c:strCache>
            </c:strRef>
          </c:cat>
          <c:val>
            <c:numRef>
              <c:f>'White BP3 charts'!$L$170:$L$174</c:f>
              <c:numCache>
                <c:formatCode>General</c:formatCode>
                <c:ptCount val="5"/>
                <c:pt idx="3">
                  <c:v>714</c:v>
                </c:pt>
                <c:pt idx="4">
                  <c:v>682</c:v>
                </c:pt>
              </c:numCache>
            </c:numRef>
          </c:val>
          <c:smooth val="0"/>
          <c:extLst>
            <c:ext xmlns:c16="http://schemas.microsoft.com/office/drawing/2014/chart" uri="{C3380CC4-5D6E-409C-BE32-E72D297353CC}">
              <c16:uniqueId val="{00000001-E7DE-4642-84B9-D7C3BF258D63}"/>
            </c:ext>
          </c:extLst>
        </c:ser>
        <c:ser>
          <c:idx val="2"/>
          <c:order val="2"/>
          <c:tx>
            <c:strRef>
              <c:f>'White BP3 charts'!$M$169</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charts'!$J$170:$J$174</c:f>
              <c:strCache>
                <c:ptCount val="5"/>
                <c:pt idx="0">
                  <c:v>Sep-2019
Actual</c:v>
                </c:pt>
                <c:pt idx="1">
                  <c:v>Dec-2019
Actual</c:v>
                </c:pt>
                <c:pt idx="2">
                  <c:v>Mar-2020
Actual</c:v>
                </c:pt>
                <c:pt idx="3">
                  <c:v>Jun-2020
Actual</c:v>
                </c:pt>
                <c:pt idx="4">
                  <c:v>2020-21
Forecast/Target</c:v>
                </c:pt>
              </c:strCache>
            </c:strRef>
          </c:cat>
          <c:val>
            <c:numRef>
              <c:f>'White BP3 charts'!$M$170:$M$174</c:f>
              <c:numCache>
                <c:formatCode>General</c:formatCode>
                <c:ptCount val="5"/>
                <c:pt idx="4">
                  <c:v>682</c:v>
                </c:pt>
              </c:numCache>
            </c:numRef>
          </c:val>
          <c:smooth val="0"/>
          <c:extLst>
            <c:ext xmlns:c16="http://schemas.microsoft.com/office/drawing/2014/chart" uri="{C3380CC4-5D6E-409C-BE32-E72D297353CC}">
              <c16:uniqueId val="{00000002-E7DE-4642-84B9-D7C3BF258D63}"/>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Homes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charts'!$K$202</c:f>
              <c:strCache>
                <c:ptCount val="1"/>
                <c:pt idx="0">
                  <c:v>%</c:v>
                </c:pt>
              </c:strCache>
            </c:strRef>
          </c:tx>
          <c:spPr>
            <a:ln w="28575" cap="rnd">
              <a:solidFill>
                <a:srgbClr val="00426F"/>
              </a:solidFill>
              <a:round/>
            </a:ln>
            <a:effectLst/>
          </c:spPr>
          <c:marker>
            <c:symbol val="none"/>
          </c:marker>
          <c:cat>
            <c:strRef>
              <c:f>'White BP3 charts'!$J$203:$J$209</c:f>
              <c:strCache>
                <c:ptCount val="7"/>
                <c:pt idx="0">
                  <c:v>2016-17
Actual</c:v>
                </c:pt>
                <c:pt idx="1">
                  <c:v>2017-18
Actual</c:v>
                </c:pt>
                <c:pt idx="2">
                  <c:v>2018-19
Actual</c:v>
                </c:pt>
                <c:pt idx="3">
                  <c:v>2019-20
Actual</c:v>
                </c:pt>
                <c:pt idx="4">
                  <c:v>2020-21
Forecast</c:v>
                </c:pt>
                <c:pt idx="5">
                  <c:v>2021-22</c:v>
                </c:pt>
                <c:pt idx="6">
                  <c:v>2022-23
Target</c:v>
                </c:pt>
              </c:strCache>
            </c:strRef>
          </c:cat>
          <c:val>
            <c:numRef>
              <c:f>'White BP3 charts'!$K$203:$K$209</c:f>
              <c:numCache>
                <c:formatCode>General</c:formatCode>
                <c:ptCount val="7"/>
                <c:pt idx="0">
                  <c:v>3.25</c:v>
                </c:pt>
                <c:pt idx="1">
                  <c:v>0.85</c:v>
                </c:pt>
                <c:pt idx="2">
                  <c:v>0.49</c:v>
                </c:pt>
                <c:pt idx="3">
                  <c:v>0</c:v>
                </c:pt>
              </c:numCache>
            </c:numRef>
          </c:val>
          <c:smooth val="0"/>
          <c:extLst>
            <c:ext xmlns:c16="http://schemas.microsoft.com/office/drawing/2014/chart" uri="{C3380CC4-5D6E-409C-BE32-E72D297353CC}">
              <c16:uniqueId val="{00000000-AAEF-4285-B566-55CBEC495FB3}"/>
            </c:ext>
          </c:extLst>
        </c:ser>
        <c:ser>
          <c:idx val="1"/>
          <c:order val="1"/>
          <c:tx>
            <c:strRef>
              <c:f>'White BP3 charts'!$L$202</c:f>
              <c:strCache>
                <c:ptCount val="1"/>
                <c:pt idx="0">
                  <c:v>%</c:v>
                </c:pt>
              </c:strCache>
            </c:strRef>
          </c:tx>
          <c:spPr>
            <a:ln w="28575" cap="rnd">
              <a:solidFill>
                <a:srgbClr val="00426F"/>
              </a:solidFill>
              <a:prstDash val="dash"/>
              <a:round/>
            </a:ln>
            <a:effectLst/>
          </c:spPr>
          <c:marker>
            <c:symbol val="none"/>
          </c:marker>
          <c:cat>
            <c:strRef>
              <c:f>'White BP3 charts'!$J$203:$J$209</c:f>
              <c:strCache>
                <c:ptCount val="7"/>
                <c:pt idx="0">
                  <c:v>2016-17
Actual</c:v>
                </c:pt>
                <c:pt idx="1">
                  <c:v>2017-18
Actual</c:v>
                </c:pt>
                <c:pt idx="2">
                  <c:v>2018-19
Actual</c:v>
                </c:pt>
                <c:pt idx="3">
                  <c:v>2019-20
Actual</c:v>
                </c:pt>
                <c:pt idx="4">
                  <c:v>2020-21
Forecast</c:v>
                </c:pt>
                <c:pt idx="5">
                  <c:v>2021-22</c:v>
                </c:pt>
                <c:pt idx="6">
                  <c:v>2022-23
Target</c:v>
                </c:pt>
              </c:strCache>
            </c:strRef>
          </c:cat>
          <c:val>
            <c:numRef>
              <c:f>'White BP3 charts'!$L$203:$L$209</c:f>
              <c:numCache>
                <c:formatCode>General</c:formatCode>
                <c:ptCount val="7"/>
                <c:pt idx="3">
                  <c:v>0</c:v>
                </c:pt>
                <c:pt idx="4">
                  <c:v>0.8</c:v>
                </c:pt>
              </c:numCache>
            </c:numRef>
          </c:val>
          <c:smooth val="0"/>
          <c:extLst>
            <c:ext xmlns:c16="http://schemas.microsoft.com/office/drawing/2014/chart" uri="{C3380CC4-5D6E-409C-BE32-E72D297353CC}">
              <c16:uniqueId val="{00000001-AAEF-4285-B566-55CBEC495FB3}"/>
            </c:ext>
          </c:extLst>
        </c:ser>
        <c:ser>
          <c:idx val="2"/>
          <c:order val="2"/>
          <c:tx>
            <c:strRef>
              <c:f>'White BP3 charts'!$M$202</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charts'!$J$203:$J$209</c:f>
              <c:strCache>
                <c:ptCount val="7"/>
                <c:pt idx="0">
                  <c:v>2016-17
Actual</c:v>
                </c:pt>
                <c:pt idx="1">
                  <c:v>2017-18
Actual</c:v>
                </c:pt>
                <c:pt idx="2">
                  <c:v>2018-19
Actual</c:v>
                </c:pt>
                <c:pt idx="3">
                  <c:v>2019-20
Actual</c:v>
                </c:pt>
                <c:pt idx="4">
                  <c:v>2020-21
Forecast</c:v>
                </c:pt>
                <c:pt idx="5">
                  <c:v>2021-22</c:v>
                </c:pt>
                <c:pt idx="6">
                  <c:v>2022-23
Target</c:v>
                </c:pt>
              </c:strCache>
            </c:strRef>
          </c:cat>
          <c:val>
            <c:numRef>
              <c:f>'White BP3 charts'!$M$203:$M$209</c:f>
              <c:numCache>
                <c:formatCode>General</c:formatCode>
                <c:ptCount val="7"/>
                <c:pt idx="6">
                  <c:v>4</c:v>
                </c:pt>
              </c:numCache>
            </c:numRef>
          </c:val>
          <c:smooth val="0"/>
          <c:extLst>
            <c:ext xmlns:c16="http://schemas.microsoft.com/office/drawing/2014/chart" uri="{C3380CC4-5D6E-409C-BE32-E72D297353CC}">
              <c16:uniqueId val="{00000002-AAEF-4285-B566-55CBEC495FB3}"/>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Gigalittres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charts'!$K$225</c:f>
              <c:strCache>
                <c:ptCount val="1"/>
                <c:pt idx="0">
                  <c:v>%</c:v>
                </c:pt>
              </c:strCache>
            </c:strRef>
          </c:tx>
          <c:spPr>
            <a:ln w="28575" cap="rnd">
              <a:solidFill>
                <a:srgbClr val="00426F"/>
              </a:solidFill>
              <a:round/>
            </a:ln>
            <a:effectLst/>
          </c:spPr>
          <c:marker>
            <c:symbol val="none"/>
          </c:marker>
          <c:cat>
            <c:strRef>
              <c:f>'White BP3 charts'!$J$226:$J$230</c:f>
              <c:strCache>
                <c:ptCount val="5"/>
                <c:pt idx="1">
                  <c:v>2019-20
Actual</c:v>
                </c:pt>
                <c:pt idx="2">
                  <c:v>2020-21
Forecast</c:v>
                </c:pt>
                <c:pt idx="3">
                  <c:v>2021-22</c:v>
                </c:pt>
                <c:pt idx="4">
                  <c:v>2022-23
Target</c:v>
                </c:pt>
              </c:strCache>
            </c:strRef>
          </c:cat>
          <c:val>
            <c:numRef>
              <c:f>'White BP3 charts'!$K$226:$K$230</c:f>
              <c:numCache>
                <c:formatCode>General</c:formatCode>
                <c:ptCount val="5"/>
                <c:pt idx="0">
                  <c:v>0</c:v>
                </c:pt>
                <c:pt idx="1">
                  <c:v>3</c:v>
                </c:pt>
              </c:numCache>
            </c:numRef>
          </c:val>
          <c:smooth val="0"/>
          <c:extLst>
            <c:ext xmlns:c16="http://schemas.microsoft.com/office/drawing/2014/chart" uri="{C3380CC4-5D6E-409C-BE32-E72D297353CC}">
              <c16:uniqueId val="{00000000-A8BA-4314-8FA3-E3FC6CD3656A}"/>
            </c:ext>
          </c:extLst>
        </c:ser>
        <c:ser>
          <c:idx val="1"/>
          <c:order val="1"/>
          <c:tx>
            <c:strRef>
              <c:f>'White BP3 charts'!$L$225</c:f>
              <c:strCache>
                <c:ptCount val="1"/>
                <c:pt idx="0">
                  <c:v>%</c:v>
                </c:pt>
              </c:strCache>
            </c:strRef>
          </c:tx>
          <c:spPr>
            <a:ln w="28575" cap="rnd">
              <a:solidFill>
                <a:srgbClr val="00426F"/>
              </a:solidFill>
              <a:prstDash val="dash"/>
              <a:round/>
            </a:ln>
            <a:effectLst/>
          </c:spPr>
          <c:marker>
            <c:symbol val="none"/>
          </c:marker>
          <c:cat>
            <c:strRef>
              <c:f>'White BP3 charts'!$J$226:$J$230</c:f>
              <c:strCache>
                <c:ptCount val="5"/>
                <c:pt idx="1">
                  <c:v>2019-20
Actual</c:v>
                </c:pt>
                <c:pt idx="2">
                  <c:v>2020-21
Forecast</c:v>
                </c:pt>
                <c:pt idx="3">
                  <c:v>2021-22</c:v>
                </c:pt>
                <c:pt idx="4">
                  <c:v>2022-23
Target</c:v>
                </c:pt>
              </c:strCache>
            </c:strRef>
          </c:cat>
          <c:val>
            <c:numRef>
              <c:f>'White BP3 charts'!$L$226:$L$230</c:f>
              <c:numCache>
                <c:formatCode>General</c:formatCode>
                <c:ptCount val="5"/>
                <c:pt idx="1">
                  <c:v>3</c:v>
                </c:pt>
                <c:pt idx="2">
                  <c:v>20</c:v>
                </c:pt>
              </c:numCache>
            </c:numRef>
          </c:val>
          <c:smooth val="0"/>
          <c:extLst>
            <c:ext xmlns:c16="http://schemas.microsoft.com/office/drawing/2014/chart" uri="{C3380CC4-5D6E-409C-BE32-E72D297353CC}">
              <c16:uniqueId val="{00000001-A8BA-4314-8FA3-E3FC6CD3656A}"/>
            </c:ext>
          </c:extLst>
        </c:ser>
        <c:ser>
          <c:idx val="2"/>
          <c:order val="2"/>
          <c:tx>
            <c:strRef>
              <c:f>'White BP3 charts'!$M$225</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charts'!$J$226:$J$230</c:f>
              <c:strCache>
                <c:ptCount val="5"/>
                <c:pt idx="1">
                  <c:v>2019-20
Actual</c:v>
                </c:pt>
                <c:pt idx="2">
                  <c:v>2020-21
Forecast</c:v>
                </c:pt>
                <c:pt idx="3">
                  <c:v>2021-22</c:v>
                </c:pt>
                <c:pt idx="4">
                  <c:v>2022-23
Target</c:v>
                </c:pt>
              </c:strCache>
            </c:strRef>
          </c:cat>
          <c:val>
            <c:numRef>
              <c:f>'White BP3 charts'!$M$226:$M$230</c:f>
              <c:numCache>
                <c:formatCode>General</c:formatCode>
                <c:ptCount val="5"/>
                <c:pt idx="4">
                  <c:v>60</c:v>
                </c:pt>
              </c:numCache>
            </c:numRef>
          </c:val>
          <c:smooth val="0"/>
          <c:extLst>
            <c:ext xmlns:c16="http://schemas.microsoft.com/office/drawing/2014/chart" uri="{C3380CC4-5D6E-409C-BE32-E72D297353CC}">
              <c16:uniqueId val="{00000002-A8BA-4314-8FA3-E3FC6CD3656A}"/>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Noni Lawless</DisplayName>
        <AccountId>584</AccountId>
        <AccountType/>
      </UserInfo>
      <UserInfo>
        <DisplayName>Keith Hentschke</DisplayName>
        <AccountId>29</AccountId>
        <AccountType/>
      </UserInfo>
      <UserInfo>
        <DisplayName>Anthony Dann</DisplayName>
        <AccountId>27</AccountId>
        <AccountType/>
      </UserInfo>
      <UserInfo>
        <DisplayName>Fiona Cushing</DisplayName>
        <AccountId>525</AccountId>
        <AccountType/>
      </UserInfo>
      <UserInfo>
        <DisplayName>Stuart Crawford</DisplayName>
        <AccountId>24</AccountId>
        <AccountType/>
      </UserInfo>
      <UserInfo>
        <DisplayName>Christopher Martin</DisplayName>
        <AccountId>33</AccountId>
        <AccountType/>
      </UserInfo>
      <UserInfo>
        <DisplayName>Grant Michell</DisplayName>
        <AccountId>383</AccountId>
        <AccountType/>
      </UserInfo>
      <UserInfo>
        <DisplayName>Ben Wood</DisplayName>
        <AccountId>99</AccountId>
        <AccountType/>
      </UserInfo>
      <UserInfo>
        <DisplayName>Margo Stephens</DisplayName>
        <AccountId>19</AccountId>
        <AccountType/>
      </UserInfo>
      <UserInfo>
        <DisplayName>Kate Haycock</DisplayName>
        <AccountId>18</AccountId>
        <AccountType/>
      </UserInfo>
      <UserInfo>
        <DisplayName>Nerine Patterson</DisplayName>
        <AccountId>12</AccountId>
        <AccountType/>
      </UserInfo>
      <UserInfo>
        <DisplayName>Jenny Kerswill</DisplayName>
        <AccountId>79</AccountId>
        <AccountType/>
      </UserInfo>
      <UserInfo>
        <DisplayName>Jocelyn Webb</DisplayName>
        <AccountId>36</AccountId>
        <AccountType/>
      </UserInfo>
      <UserInfo>
        <DisplayName>Adam Bondar</DisplayName>
        <AccountId>17</AccountId>
        <AccountType/>
      </UserInfo>
      <UserInfo>
        <DisplayName>Daniel McCormack</DisplayName>
        <AccountId>347</AccountId>
        <AccountType/>
      </UserInfo>
    </SharedWithUsers>
    <_Flow_SignoffStatus xmlns="1c478e85-8130-4c67-8ee4-8bdf1c0e60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A8F43476EB784464BFCC994945052FE7" version="1.0.0">
  <systemFields>
    <field name="Objective-Id">
      <value order="0">A4329818</value>
    </field>
    <field name="Objective-Title">
      <value order="0">04 PRINTER FINAL - PIE BP3 chapter</value>
    </field>
    <field name="Objective-Description">
      <value order="0"/>
    </field>
    <field name="Objective-CreationStamp">
      <value order="0">2019-06-07T23:09:54Z</value>
    </field>
    <field name="Objective-IsApproved">
      <value order="0">false</value>
    </field>
    <field name="Objective-IsPublished">
      <value order="0">false</value>
    </field>
    <field name="Objective-DatePublished">
      <value order="0"/>
    </field>
    <field name="Objective-ModificationStamp">
      <value order="0">2019-06-11T08:04:02Z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vA7634736</value>
    </field>
    <field name="Objective-Version">
      <value order="0">13.2</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4820-D072-48E1-B5E4-60779CA09D30}">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2.xml><?xml version="1.0" encoding="utf-8"?>
<ds:datastoreItem xmlns:ds="http://schemas.openxmlformats.org/officeDocument/2006/customXml" ds:itemID="{19848714-CA39-4F3F-9423-674375F2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CE5B2C02-FA67-4910-8A1B-8FC6DD611E0F}">
  <ds:schemaRefs>
    <ds:schemaRef ds:uri="http://schemas.microsoft.com/sharepoint/v3/contenttype/forms"/>
  </ds:schemaRefs>
</ds:datastoreItem>
</file>

<file path=customXml/itemProps5.xml><?xml version="1.0" encoding="utf-8"?>
<ds:datastoreItem xmlns:ds="http://schemas.openxmlformats.org/officeDocument/2006/customXml" ds:itemID="{36FB1F1C-93E6-42E0-9DC2-8D3A4BDFBD5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38.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88</TotalTime>
  <Pages>18</Pages>
  <Words>4641</Words>
  <Characters>27347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2020-21 Budget - Budget Paper No. 2 - Outcomes Statements - 04 Planning, Industry and Environment Cluster</vt:lpstr>
    </vt:vector>
  </TitlesOfParts>
  <Company>NSW Treasury</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2 - Outcomes Statements - 04 Planning, Industry and Environment Cluster</dc:title>
  <dc:subject/>
  <dc:creator>The Treasury</dc:creator>
  <cp:keywords>The Treasury</cp:keywords>
  <cp:lastModifiedBy>Francess Lavorato</cp:lastModifiedBy>
  <cp:revision>67</cp:revision>
  <cp:lastPrinted>2020-11-11T16:16:00Z</cp:lastPrinted>
  <dcterms:created xsi:type="dcterms:W3CDTF">2020-11-11T16:37:00Z</dcterms:created>
  <dcterms:modified xsi:type="dcterms:W3CDTF">2020-11-13T23:49:00Z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A4329818</vt:lpwstr>
  </property>
  <property fmtid="{D5CDD505-2E9C-101B-9397-08002B2CF9AE}" pid="4" name="Objective-Title">
    <vt:lpwstr>04 PRINTER FINAL - PIE BP3 chapter</vt:lpwstr>
  </property>
  <property fmtid="{D5CDD505-2E9C-101B-9397-08002B2CF9AE}" pid="5" name="Objective-Comment">
    <vt:lpwstr/>
  </property>
  <property fmtid="{D5CDD505-2E9C-101B-9397-08002B2CF9AE}" pid="6" name="Objective-CreationStamp">
    <vt:filetime>2019-06-10T05:29:01Z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2019-06-11T08:04:02Z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13.2</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vA7634736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