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7.xml" ContentType="application/vnd.ms-office.classificationlabels+xml"/>
  <Override PartName="/docMetadata/LabelInfo12.xml" ContentType="application/vnd.ms-office.classificationlabels+xml"/>
  <Override PartName="/docMetadata/LabelInfo19.xml" ContentType="application/vnd.ms-office.classificationlabels+xml"/>
  <Override PartName="/docMetadata/LabelInfo32.xml" ContentType="application/vnd.ms-office.classificationlabels+xml"/>
  <Override PartName="/docMetadata/LabelInfo3.xml" ContentType="application/vnd.ms-office.classificationlabels+xml"/>
  <Override PartName="/docMetadata/LabelInfo2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8.xml" ContentType="application/vnd.ms-office.classificationlabels+xml"/>
  <Override PartName="/docMetadata/LabelInfo26.xml" ContentType="application/vnd.ms-office.classificationlabels+xml"/>
  <Override PartName="/docMetadata/LabelInfo31.xml" ContentType="application/vnd.ms-office.classificationlabels+xml"/>
  <Override PartName="/docMetadata/LabelInfo10.xml" ContentType="application/vnd.ms-office.classificationlabels+xml"/>
  <Override PartName="/docMetadata/LabelInfo14.xml" ContentType="application/vnd.ms-office.classificationlabels+xml"/>
  <Override PartName="/docMetadata/LabelInfo22.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17.xml" ContentType="application/vnd.ms-office.classificationlabels+xml"/>
  <Override PartName="/docMetadata/LabelInfo25.xml" ContentType="application/vnd.ms-office.classificationlabels+xml"/>
  <Override PartName="/docMetadata/LabelInfo30.xml" ContentType="application/vnd.ms-office.classificationlabels+xml"/>
  <Override PartName="/docMetadata/LabelInfo.xml" ContentType="application/vnd.ms-office.classificationlabels+xml"/>
  <Override PartName="/docMetadata/LabelInfo9.xml" ContentType="application/vnd.ms-office.classificationlabels+xml"/>
  <Override PartName="/docMetadata/LabelInfo15.xml" ContentType="application/vnd.ms-office.classificationlabels+xml"/>
  <Override PartName="/docMetadata/LabelInfo21.xml" ContentType="application/vnd.ms-office.classificationlabels+xml"/>
  <Override PartName="/docMetadata/LabelInfo28.xml" ContentType="application/vnd.ms-office.classificationlabels+xml"/>
  <Override PartName="/docMetadata/LabelInfo20.xml" ContentType="application/vnd.ms-office.classificationlabels+xml"/>
  <Override PartName="/docMetadata/LabelInfo4.xml" ContentType="application/vnd.ms-office.classificationlabels+xml"/>
  <Override PartName="/docMetadata/LabelInfo23.xml" ContentType="application/vnd.ms-office.classificationlabels+xml"/>
  <Override PartName="/docMetadata/LabelInfo33.xml" ContentType="application/vnd.ms-office.classificationlabels+xml"/>
  <Override PartName="/docMetadata/LabelInfo29.xml" ContentType="application/vnd.ms-office.classificationlabels+xml"/>
  <Override PartName="/docMetadata/LabelInfo24.xml" ContentType="application/vnd.ms-office.classificationlabels+xml"/>
  <Override PartName="/docMetadata/LabelInfo16.xml" ContentType="application/vnd.ms-office.classificationlabels+xml"/>
  <Override PartName="/docMetadata/LabelInfo13.xml" ContentType="application/vnd.ms-office.classificationlabels+xml"/>
  <Override PartName="/docMetadata/LabelInfo8.xml" ContentType="application/vnd.ms-office.classificationlabels+xml"/>
  <Override PartName="/docMetadata/LabelInfo2.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13" Type="http://schemas.microsoft.com/office/2020/02/relationships/classificationlabels" Target="docMetadata/LabelInfo7.xml"/><Relationship Id="rId18" Type="http://schemas.microsoft.com/office/2020/02/relationships/classificationlabels" Target="docMetadata/LabelInfo12.xml"/><Relationship Id="rId26" Type="http://schemas.microsoft.com/office/2020/02/relationships/classificationlabels" Target="docMetadata/LabelInfo19.xml"/><Relationship Id="rId39" Type="http://schemas.microsoft.com/office/2020/02/relationships/classificationlabels" Target="docMetadata/LabelInfo32.xml"/><Relationship Id="rId21" Type="http://schemas.microsoft.com/office/2020/02/relationships/classificationlabels" Target="docMetadata/LabelInfo3.xml"/><Relationship Id="rId34" Type="http://schemas.microsoft.com/office/2020/02/relationships/classificationlabels" Target="docMetadata/LabelInfo27.xml"/><Relationship Id="rId7" Type="http://schemas.microsoft.com/office/2020/02/relationships/classificationlabels" Target="docMetadata/LabelInfo1.xml"/><Relationship Id="rId12" Type="http://schemas.microsoft.com/office/2020/02/relationships/classificationlabels" Target="docMetadata/LabelInfo6.xml"/><Relationship Id="rId17" Type="http://schemas.microsoft.com/office/2020/02/relationships/classificationlabels" Target="docMetadata/LabelInfo11.xml"/><Relationship Id="rId25" Type="http://schemas.microsoft.com/office/2020/02/relationships/classificationlabels" Target="docMetadata/LabelInfo18.xml"/><Relationship Id="rId33" Type="http://schemas.microsoft.com/office/2020/02/relationships/classificationlabels" Target="docMetadata/LabelInfo26.xml"/><Relationship Id="rId38" Type="http://schemas.microsoft.com/office/2020/02/relationships/classificationlabels" Target="docMetadata/LabelInfo31.xml"/><Relationship Id="rId2" Type="http://schemas.openxmlformats.org/package/2006/relationships/metadata/core-properties" Target="docProps/core.xml"/><Relationship Id="rId16" Type="http://schemas.microsoft.com/office/2020/02/relationships/classificationlabels" Target="docMetadata/LabelInfo10.xml"/><Relationship Id="rId20" Type="http://schemas.microsoft.com/office/2020/02/relationships/classificationlabels" Target="docMetadata/LabelInfo14.xml"/><Relationship Id="rId29" Type="http://schemas.microsoft.com/office/2020/02/relationships/classificationlabels" Target="docMetadata/LabelInfo22.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24" Type="http://schemas.microsoft.com/office/2020/02/relationships/classificationlabels" Target="docMetadata/LabelInfo17.xml"/><Relationship Id="rId32" Type="http://schemas.microsoft.com/office/2020/02/relationships/classificationlabels" Target="docMetadata/LabelInfo25.xml"/><Relationship Id="rId37" Type="http://schemas.microsoft.com/office/2020/02/relationships/classificationlabels" Target="docMetadata/LabelInfo30.xml"/><Relationship Id="rId40" Type="http://schemas.microsoft.com/office/2020/02/relationships/classificationlabels" Target="docMetadata/LabelInfo.xml"/><Relationship Id="rId15" Type="http://schemas.microsoft.com/office/2020/02/relationships/classificationlabels" Target="docMetadata/LabelInfo9.xml"/><Relationship Id="rId23" Type="http://schemas.microsoft.com/office/2020/02/relationships/classificationlabels" Target="docMetadata/LabelInfo15.xml"/><Relationship Id="rId28" Type="http://schemas.microsoft.com/office/2020/02/relationships/classificationlabels" Target="docMetadata/LabelInfo21.xml"/><Relationship Id="rId36" Type="http://schemas.microsoft.com/office/2020/02/relationships/classificationlabels" Target="docMetadata/LabelInfo28.xml"/><Relationship Id="rId19" Type="http://schemas.microsoft.com/office/2020/02/relationships/classificationlabels" Target="docMetadata/LabelInfo20.xml"/><Relationship Id="rId10" Type="http://schemas.microsoft.com/office/2020/02/relationships/classificationlabels" Target="docMetadata/LabelInfo4.xml"/><Relationship Id="rId31" Type="http://schemas.microsoft.com/office/2020/02/relationships/classificationlabels" Target="docMetadata/LabelInfo23.xml"/><Relationship Id="rId4" Type="http://schemas.openxmlformats.org/officeDocument/2006/relationships/custom-properties" Target="docProps/custom.xml"/><Relationship Id="rId27" Type="http://schemas.microsoft.com/office/2020/02/relationships/classificationlabels" Target="docMetadata/LabelInfo33.xml"/><Relationship Id="rId35" Type="http://schemas.microsoft.com/office/2020/02/relationships/classificationlabels" Target="docMetadata/LabelInfo29.xml"/><Relationship Id="rId30" Type="http://schemas.microsoft.com/office/2020/02/relationships/classificationlabels" Target="docMetadata/LabelInfo24.xml"/><Relationship Id="rId22" Type="http://schemas.microsoft.com/office/2020/02/relationships/classificationlabels" Target="docMetadata/LabelInfo16.xml"/><Relationship Id="rId14" Type="http://schemas.microsoft.com/office/2020/02/relationships/classificationlabels" Target="docMetadata/LabelInfo13.xml"/><Relationship Id="rId9" Type="http://schemas.microsoft.com/office/2020/02/relationships/classificationlabels" Target="docMetadata/LabelInfo8.xml"/><Relationship Id="rId8" Type="http://schemas.microsoft.com/office/2020/02/relationships/classificationlabels" Target="docMetadata/LabelInfo2.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07D9" w14:textId="2458B233" w:rsidR="00F709AC" w:rsidRPr="002110A8" w:rsidRDefault="24F2349E" w:rsidP="00137CFC">
      <w:pPr>
        <w:pStyle w:val="Heading1"/>
        <w:spacing w:before="600" w:after="400"/>
      </w:pPr>
      <w:bookmarkStart w:id="0" w:name="_Hlk55580598"/>
      <w:bookmarkStart w:id="1" w:name="_Hlk7509771"/>
      <w:bookmarkStart w:id="2" w:name="_Hlk514665712"/>
      <w:bookmarkEnd w:id="0"/>
      <w:r w:rsidRPr="002110A8">
        <w:t>9</w:t>
      </w:r>
      <w:r w:rsidR="00F709AC" w:rsidRPr="002110A8">
        <w:t xml:space="preserve">. </w:t>
      </w:r>
      <w:r w:rsidR="00F709AC" w:rsidRPr="002110A8">
        <w:tab/>
      </w:r>
      <w:r w:rsidR="00F709AC" w:rsidRPr="0059181B">
        <w:t>TREASURY</w:t>
      </w:r>
      <w:r w:rsidR="00F709AC">
        <w:t xml:space="preserve"> CLUSTER</w:t>
      </w:r>
    </w:p>
    <w:p w14:paraId="54CCB8AB" w14:textId="77777777" w:rsidR="00F709AC" w:rsidRPr="002110A8" w:rsidRDefault="00F709AC" w:rsidP="0059181B">
      <w:pPr>
        <w:pStyle w:val="Heading2"/>
      </w:pPr>
      <w:bookmarkStart w:id="3" w:name="_Toc511769333"/>
      <w:r w:rsidRPr="002110A8">
        <w:t>Introduction</w:t>
      </w:r>
      <w:bookmarkEnd w:id="3"/>
    </w:p>
    <w:tbl>
      <w:tblPr>
        <w:tblpPr w:leftFromText="180" w:rightFromText="180" w:vertAnchor="text" w:horzAnchor="margin" w:tblpXSpec="right" w:tblpY="16"/>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EF570C" w:rsidRPr="00F8244B" w14:paraId="18BC2FB9" w14:textId="77777777" w:rsidTr="72D160C2">
        <w:trPr>
          <w:cantSplit/>
          <w:trHeight w:val="784"/>
        </w:trPr>
        <w:tc>
          <w:tcPr>
            <w:tcW w:w="1729" w:type="pct"/>
            <w:shd w:val="clear" w:color="auto" w:fill="F2F2F2" w:themeFill="background1" w:themeFillShade="F2"/>
            <w:vAlign w:val="center"/>
          </w:tcPr>
          <w:p w14:paraId="73371591" w14:textId="77777777" w:rsidR="00EF570C" w:rsidRPr="00F8244B" w:rsidRDefault="00EF570C" w:rsidP="00EF570C">
            <w:pPr>
              <w:spacing w:before="120" w:after="120"/>
              <w:rPr>
                <w:rFonts w:ascii="Arial" w:hAnsi="Arial" w:cs="Arial"/>
                <w:sz w:val="23"/>
                <w:szCs w:val="23"/>
              </w:rPr>
            </w:pPr>
            <w:bookmarkStart w:id="4" w:name="_Hlk51670171"/>
            <w:bookmarkStart w:id="5" w:name="_Hlk51670157"/>
            <w:r w:rsidRPr="00F8244B">
              <w:rPr>
                <w:rFonts w:ascii="Arial" w:hAnsi="Arial" w:cs="Arial"/>
                <w:noProof/>
                <w:lang w:eastAsia="en-AU"/>
              </w:rPr>
              <w:drawing>
                <wp:inline distT="0" distB="0" distL="0" distR="0" wp14:anchorId="3B950605" wp14:editId="5F14BF56">
                  <wp:extent cx="518160" cy="518160"/>
                  <wp:effectExtent l="0" t="0" r="0" b="0"/>
                  <wp:docPr id="5" name="Picture 5"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3435FC7" w14:textId="170D7C3C" w:rsidR="00EF570C" w:rsidRPr="00772904" w:rsidRDefault="00EF570C" w:rsidP="00EF570C">
            <w:pPr>
              <w:spacing w:before="120" w:after="120"/>
              <w:jc w:val="center"/>
              <w:rPr>
                <w:rFonts w:ascii="Arial" w:hAnsi="Arial" w:cs="Arial"/>
                <w:color w:val="00ABE6"/>
                <w:sz w:val="18"/>
                <w:szCs w:val="18"/>
              </w:rPr>
            </w:pPr>
            <w:r w:rsidRPr="00772904">
              <w:rPr>
                <w:rFonts w:ascii="Arial" w:hAnsi="Arial" w:cs="Arial"/>
                <w:color w:val="00ABE6"/>
                <w:sz w:val="18"/>
                <w:szCs w:val="18"/>
              </w:rPr>
              <w:t>$</w:t>
            </w:r>
            <w:r w:rsidR="00174A30" w:rsidRPr="00772904">
              <w:rPr>
                <w:rFonts w:ascii="Arial" w:hAnsi="Arial" w:cs="Arial"/>
                <w:color w:val="00ABE6"/>
                <w:sz w:val="18"/>
                <w:szCs w:val="18"/>
              </w:rPr>
              <w:t>13.</w:t>
            </w:r>
            <w:r w:rsidR="00FE6E2B">
              <w:rPr>
                <w:rFonts w:ascii="Arial" w:hAnsi="Arial" w:cs="Arial"/>
                <w:color w:val="00ABE6"/>
                <w:sz w:val="18"/>
                <w:szCs w:val="18"/>
              </w:rPr>
              <w:t>9</w:t>
            </w:r>
            <w:r w:rsidR="005154D3" w:rsidRPr="00772904">
              <w:rPr>
                <w:rFonts w:ascii="Arial" w:hAnsi="Arial" w:cs="Arial"/>
                <w:color w:val="00ABE6"/>
                <w:sz w:val="18"/>
                <w:szCs w:val="18"/>
              </w:rPr>
              <w:t xml:space="preserve"> </w:t>
            </w:r>
            <w:r w:rsidRPr="00772904">
              <w:rPr>
                <w:rFonts w:ascii="Arial" w:hAnsi="Arial" w:cs="Arial"/>
                <w:color w:val="00ABE6"/>
                <w:sz w:val="18"/>
                <w:szCs w:val="18"/>
              </w:rPr>
              <w:t>billion</w:t>
            </w:r>
          </w:p>
        </w:tc>
        <w:tc>
          <w:tcPr>
            <w:tcW w:w="1809" w:type="pct"/>
            <w:shd w:val="clear" w:color="auto" w:fill="F2F2F2" w:themeFill="background1" w:themeFillShade="F2"/>
            <w:vAlign w:val="center"/>
          </w:tcPr>
          <w:p w14:paraId="6ABE11C2" w14:textId="77777777" w:rsidR="00EF570C" w:rsidRPr="00F8244B" w:rsidRDefault="00EF570C" w:rsidP="00EF570C">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EF570C" w:rsidRPr="00F8244B" w14:paraId="28901C28" w14:textId="77777777" w:rsidTr="72D160C2">
        <w:trPr>
          <w:cantSplit/>
          <w:trHeight w:val="784"/>
        </w:trPr>
        <w:tc>
          <w:tcPr>
            <w:tcW w:w="1729" w:type="pct"/>
            <w:shd w:val="clear" w:color="auto" w:fill="F2F2F2" w:themeFill="background1" w:themeFillShade="F2"/>
            <w:vAlign w:val="center"/>
          </w:tcPr>
          <w:p w14:paraId="067F836F" w14:textId="77777777" w:rsidR="00EF570C" w:rsidRPr="00F8244B" w:rsidRDefault="00EF570C" w:rsidP="00EF570C">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39FD380F" wp14:editId="425C6DEB">
                  <wp:extent cx="525145" cy="525145"/>
                  <wp:effectExtent l="0" t="0" r="8255" b="8255"/>
                  <wp:docPr id="4" name="Picture 4"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64E1E7C7" w14:textId="0B6A4AC7" w:rsidR="00EF570C" w:rsidRPr="00772904" w:rsidRDefault="00EF570C" w:rsidP="00EF570C">
            <w:pPr>
              <w:spacing w:before="120" w:after="120"/>
              <w:jc w:val="center"/>
              <w:rPr>
                <w:rFonts w:ascii="Arial" w:hAnsi="Arial" w:cs="Arial"/>
                <w:color w:val="00ABE6"/>
                <w:sz w:val="18"/>
                <w:szCs w:val="18"/>
              </w:rPr>
            </w:pPr>
            <w:r w:rsidRPr="00772904">
              <w:rPr>
                <w:rFonts w:ascii="Arial" w:hAnsi="Arial" w:cs="Arial"/>
                <w:color w:val="00ABE6"/>
                <w:sz w:val="18"/>
                <w:szCs w:val="18"/>
              </w:rPr>
              <w:t>$</w:t>
            </w:r>
            <w:r w:rsidR="00F810E4" w:rsidRPr="00772904">
              <w:rPr>
                <w:rFonts w:ascii="Arial" w:hAnsi="Arial" w:cs="Arial"/>
                <w:color w:val="00ABE6"/>
                <w:sz w:val="18"/>
                <w:szCs w:val="18"/>
              </w:rPr>
              <w:t>4</w:t>
            </w:r>
            <w:r w:rsidR="005154D3" w:rsidRPr="00772904">
              <w:rPr>
                <w:rFonts w:ascii="Arial" w:hAnsi="Arial" w:cs="Arial"/>
                <w:color w:val="00ABE6"/>
                <w:sz w:val="18"/>
                <w:szCs w:val="18"/>
              </w:rPr>
              <w:t>4</w:t>
            </w:r>
            <w:r w:rsidR="00F810E4" w:rsidRPr="00772904">
              <w:rPr>
                <w:rFonts w:ascii="Arial" w:hAnsi="Arial" w:cs="Arial"/>
                <w:color w:val="00ABE6"/>
                <w:sz w:val="18"/>
                <w:szCs w:val="18"/>
              </w:rPr>
              <w:t>.9</w:t>
            </w:r>
            <w:r w:rsidRPr="00772904">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4985AECF" w14:textId="77777777" w:rsidR="00EF570C" w:rsidRPr="00F8244B" w:rsidRDefault="00EF570C" w:rsidP="00EF570C">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bookmarkEnd w:id="4"/>
    <w:bookmarkEnd w:id="5"/>
    <w:p w14:paraId="060923DD" w14:textId="39EFDBCD" w:rsidR="18485646" w:rsidRPr="00F12C3A" w:rsidRDefault="18485646" w:rsidP="00014EE7">
      <w:pPr>
        <w:pStyle w:val="BodyText"/>
      </w:pPr>
      <w:r w:rsidRPr="708ED779">
        <w:t xml:space="preserve">The Treasury </w:t>
      </w:r>
      <w:r w:rsidR="00C342FF">
        <w:t>Cluster</w:t>
      </w:r>
      <w:r w:rsidRPr="708ED779">
        <w:t xml:space="preserve">, as the Government’s principal financial and economic adviser, </w:t>
      </w:r>
      <w:r w:rsidR="009F0791" w:rsidRPr="708ED779">
        <w:t>helps the Government to make New South Wales a great place to live and work</w:t>
      </w:r>
      <w:r w:rsidRPr="708ED779">
        <w:t xml:space="preserve">. The </w:t>
      </w:r>
      <w:r w:rsidR="00C342FF">
        <w:t>Cluster</w:t>
      </w:r>
      <w:r w:rsidRPr="708ED779">
        <w:t xml:space="preserve"> comprises several entities, including</w:t>
      </w:r>
      <w:r w:rsidR="003F4E5A">
        <w:t xml:space="preserve"> </w:t>
      </w:r>
      <w:r w:rsidR="003F4E5A" w:rsidRPr="0059181B">
        <w:t>the</w:t>
      </w:r>
      <w:r w:rsidR="003F4E5A">
        <w:t xml:space="preserve"> Small Business Commission,</w:t>
      </w:r>
      <w:r w:rsidR="1CB5CE3E" w:rsidRPr="708ED779">
        <w:t xml:space="preserve"> Destination NSW, Western </w:t>
      </w:r>
      <w:r w:rsidR="352973F6">
        <w:t xml:space="preserve">City and </w:t>
      </w:r>
      <w:r w:rsidR="53AD1A7F">
        <w:t>Aerotropolis</w:t>
      </w:r>
      <w:r w:rsidR="352973F6">
        <w:t xml:space="preserve"> Authority (</w:t>
      </w:r>
      <w:r w:rsidR="12180D32">
        <w:t>to be renamed as the Western Parkland City Authority from December 2020)</w:t>
      </w:r>
      <w:r w:rsidR="00E07175">
        <w:t xml:space="preserve"> and the Crown Finance Entity</w:t>
      </w:r>
      <w:r w:rsidR="00532F84">
        <w:t>. T</w:t>
      </w:r>
      <w:r w:rsidR="2804EC7F">
        <w:t>he</w:t>
      </w:r>
      <w:r w:rsidRPr="708ED779">
        <w:t xml:space="preserve"> Crown Finance Entity reports large expenditures in relation to whole-of-State assets and liabilities. The Treasury, by comparison, represents a smaller proportion of total </w:t>
      </w:r>
      <w:r w:rsidR="00C342FF">
        <w:t>Cluster</w:t>
      </w:r>
      <w:r w:rsidRPr="708ED779">
        <w:t xml:space="preserve"> expenditure.</w:t>
      </w:r>
    </w:p>
    <w:p w14:paraId="7A202541" w14:textId="2521FA11" w:rsidR="00667217" w:rsidRDefault="00E36D06" w:rsidP="000E64FD">
      <w:pPr>
        <w:pStyle w:val="Heading3"/>
      </w:pPr>
      <w:bookmarkStart w:id="6" w:name="_Toc516345222"/>
      <w:bookmarkEnd w:id="1"/>
      <w:r w:rsidRPr="00916D3C">
        <w:t>State Outcomes</w:t>
      </w:r>
      <w:r w:rsidR="000E64FD" w:rsidRPr="00916D3C">
        <w:t xml:space="preserve"> to be</w:t>
      </w:r>
      <w:r w:rsidRPr="00916D3C">
        <w:t xml:space="preserve"> delivered by the Treasury </w:t>
      </w:r>
      <w:r w:rsidR="00386E93">
        <w:t>C</w:t>
      </w:r>
      <w:r w:rsidRPr="00916D3C">
        <w:t>luster</w:t>
      </w:r>
      <w:bookmarkStart w:id="7" w:name="_Hlk511757298"/>
      <w:bookmarkEnd w:id="6"/>
      <w:bookmarkEnd w:id="7"/>
    </w:p>
    <w:tbl>
      <w:tblPr>
        <w:tblW w:w="9923" w:type="dxa"/>
        <w:tblLook w:val="04A0" w:firstRow="1" w:lastRow="0" w:firstColumn="1" w:lastColumn="0" w:noHBand="0" w:noVBand="1"/>
        <w:tblCaption w:val="State Outcomes to be delivered by the Treasury Cluster"/>
      </w:tblPr>
      <w:tblGrid>
        <w:gridCol w:w="5108"/>
        <w:gridCol w:w="280"/>
        <w:gridCol w:w="4535"/>
      </w:tblGrid>
      <w:tr w:rsidR="00602DEA" w:rsidRPr="00D92897" w14:paraId="60FA479C" w14:textId="77777777" w:rsidTr="00F4523B">
        <w:trPr>
          <w:trHeight w:val="408"/>
        </w:trPr>
        <w:tc>
          <w:tcPr>
            <w:tcW w:w="5108" w:type="dxa"/>
            <w:vMerge w:val="restart"/>
            <w:tcBorders>
              <w:top w:val="nil"/>
              <w:left w:val="nil"/>
              <w:bottom w:val="nil"/>
              <w:right w:val="nil"/>
            </w:tcBorders>
            <w:shd w:val="clear" w:color="auto" w:fill="002664"/>
            <w:vAlign w:val="center"/>
            <w:hideMark/>
          </w:tcPr>
          <w:p w14:paraId="77B189E1" w14:textId="59267810" w:rsidR="00602DEA" w:rsidRPr="00D92897" w:rsidRDefault="00602DEA" w:rsidP="00736069">
            <w:pPr>
              <w:jc w:val="center"/>
              <w:rPr>
                <w:rFonts w:ascii="Arial" w:hAnsi="Arial" w:cs="Arial"/>
                <w:b/>
                <w:bCs/>
                <w:color w:val="FFFFFF"/>
                <w:sz w:val="22"/>
                <w:szCs w:val="22"/>
                <w:lang w:eastAsia="en-AU"/>
              </w:rPr>
            </w:pPr>
            <w:r w:rsidRPr="00D92897">
              <w:rPr>
                <w:rFonts w:ascii="Arial" w:hAnsi="Arial" w:cs="Arial"/>
                <w:b/>
                <w:bCs/>
                <w:color w:val="FFFFFF"/>
                <w:sz w:val="22"/>
                <w:szCs w:val="22"/>
                <w:lang w:eastAsia="en-AU"/>
              </w:rPr>
              <w:t>State Outcomes</w:t>
            </w:r>
            <w:r w:rsidRPr="00D92897">
              <w:rPr>
                <w:rFonts w:ascii="Arial" w:hAnsi="Arial" w:cs="Arial"/>
                <w:b/>
                <w:bCs/>
                <w:color w:val="FFFFFF"/>
                <w:sz w:val="22"/>
                <w:szCs w:val="22"/>
                <w:lang w:eastAsia="en-AU"/>
              </w:rPr>
              <w:br/>
            </w:r>
            <w:r w:rsidRPr="00D92897">
              <w:rPr>
                <w:rFonts w:ascii="Arial" w:hAnsi="Arial" w:cs="Arial"/>
                <w:color w:val="FFFFFF"/>
                <w:sz w:val="22"/>
                <w:szCs w:val="22"/>
                <w:lang w:eastAsia="en-AU"/>
              </w:rPr>
              <w:t xml:space="preserve">What the </w:t>
            </w:r>
            <w:r w:rsidR="00504404">
              <w:rPr>
                <w:rFonts w:ascii="Arial" w:hAnsi="Arial" w:cs="Arial"/>
                <w:color w:val="FFFFFF"/>
                <w:sz w:val="22"/>
                <w:szCs w:val="22"/>
                <w:lang w:eastAsia="en-AU"/>
              </w:rPr>
              <w:t>C</w:t>
            </w:r>
            <w:r w:rsidRPr="00D92897">
              <w:rPr>
                <w:rFonts w:ascii="Arial" w:hAnsi="Arial" w:cs="Arial"/>
                <w:color w:val="FFFFFF"/>
                <w:sz w:val="22"/>
                <w:szCs w:val="22"/>
                <w:lang w:eastAsia="en-AU"/>
              </w:rPr>
              <w:t>luster is delivering for people and business</w:t>
            </w:r>
          </w:p>
        </w:tc>
        <w:tc>
          <w:tcPr>
            <w:tcW w:w="280" w:type="dxa"/>
            <w:vMerge w:val="restart"/>
            <w:tcBorders>
              <w:top w:val="nil"/>
              <w:left w:val="nil"/>
              <w:bottom w:val="nil"/>
              <w:right w:val="nil"/>
            </w:tcBorders>
            <w:shd w:val="clear" w:color="auto" w:fill="FFFFFF" w:themeFill="background1"/>
            <w:vAlign w:val="center"/>
            <w:hideMark/>
          </w:tcPr>
          <w:p w14:paraId="71036556" w14:textId="77777777" w:rsidR="00602DEA" w:rsidRPr="00D92897" w:rsidRDefault="00602DEA" w:rsidP="001A6E93">
            <w:pPr>
              <w:rPr>
                <w:rFonts w:ascii="Arial" w:hAnsi="Arial" w:cs="Arial"/>
                <w:color w:val="FFFFFF"/>
                <w:sz w:val="22"/>
                <w:szCs w:val="22"/>
                <w:lang w:eastAsia="en-AU"/>
              </w:rPr>
            </w:pPr>
            <w:r w:rsidRPr="00D92897">
              <w:rPr>
                <w:rFonts w:ascii="Arial" w:hAnsi="Arial" w:cs="Arial"/>
                <w:color w:val="FFFFFF"/>
                <w:sz w:val="22"/>
                <w:szCs w:val="22"/>
                <w:lang w:eastAsia="en-AU"/>
              </w:rPr>
              <w:t> </w:t>
            </w:r>
          </w:p>
        </w:tc>
        <w:tc>
          <w:tcPr>
            <w:tcW w:w="4535" w:type="dxa"/>
            <w:vMerge w:val="restart"/>
            <w:tcBorders>
              <w:top w:val="nil"/>
              <w:left w:val="nil"/>
              <w:bottom w:val="nil"/>
              <w:right w:val="nil"/>
            </w:tcBorders>
            <w:shd w:val="clear" w:color="auto" w:fill="002664"/>
            <w:vAlign w:val="center"/>
            <w:hideMark/>
          </w:tcPr>
          <w:p w14:paraId="2A5383F6" w14:textId="55231DA0" w:rsidR="00602DEA" w:rsidRPr="00D92897" w:rsidRDefault="00602DEA" w:rsidP="00736069">
            <w:pPr>
              <w:jc w:val="center"/>
              <w:rPr>
                <w:rFonts w:ascii="Arial" w:hAnsi="Arial" w:cs="Arial"/>
                <w:b/>
                <w:bCs/>
                <w:color w:val="FFFFFF"/>
                <w:sz w:val="22"/>
                <w:szCs w:val="22"/>
                <w:lang w:eastAsia="en-AU"/>
              </w:rPr>
            </w:pPr>
            <w:r w:rsidRPr="00D92897">
              <w:rPr>
                <w:rFonts w:ascii="Arial" w:hAnsi="Arial" w:cs="Arial"/>
                <w:b/>
                <w:bCs/>
                <w:color w:val="FFFFFF"/>
                <w:sz w:val="22"/>
                <w:szCs w:val="22"/>
                <w:lang w:eastAsia="en-AU"/>
              </w:rPr>
              <w:t>Example Programs</w:t>
            </w:r>
            <w:r w:rsidR="00F4523B" w:rsidRPr="00F4523B">
              <w:rPr>
                <w:rFonts w:ascii="Arial" w:hAnsi="Arial" w:cs="Arial"/>
                <w:b/>
                <w:bCs/>
                <w:color w:val="FFFFFF"/>
                <w:sz w:val="22"/>
                <w:szCs w:val="22"/>
                <w:vertAlign w:val="superscript"/>
                <w:lang w:eastAsia="en-AU"/>
              </w:rPr>
              <w:t>(a)</w:t>
            </w:r>
            <w:r w:rsidRPr="00D92897">
              <w:rPr>
                <w:rFonts w:ascii="Arial" w:hAnsi="Arial" w:cs="Arial"/>
                <w:b/>
                <w:bCs/>
                <w:color w:val="FFFFFF"/>
                <w:sz w:val="22"/>
                <w:szCs w:val="22"/>
                <w:lang w:eastAsia="en-AU"/>
              </w:rPr>
              <w:t xml:space="preserve">  </w:t>
            </w:r>
            <w:r w:rsidRPr="00D92897">
              <w:rPr>
                <w:rFonts w:ascii="Arial" w:hAnsi="Arial" w:cs="Arial"/>
                <w:b/>
                <w:bCs/>
                <w:color w:val="FFFFFF"/>
                <w:sz w:val="22"/>
                <w:szCs w:val="22"/>
                <w:lang w:eastAsia="en-AU"/>
              </w:rPr>
              <w:br/>
            </w:r>
            <w:r w:rsidRPr="00D92897">
              <w:rPr>
                <w:rFonts w:ascii="Arial" w:hAnsi="Arial" w:cs="Arial"/>
                <w:color w:val="FFFFFF"/>
                <w:sz w:val="22"/>
                <w:szCs w:val="22"/>
                <w:lang w:eastAsia="en-AU"/>
              </w:rPr>
              <w:t xml:space="preserve">underway to support delivery of </w:t>
            </w:r>
            <w:r w:rsidR="000F77A6">
              <w:rPr>
                <w:rFonts w:ascii="Arial" w:hAnsi="Arial" w:cs="Arial"/>
                <w:color w:val="FFFFFF"/>
                <w:sz w:val="22"/>
                <w:szCs w:val="22"/>
                <w:lang w:eastAsia="en-AU"/>
              </w:rPr>
              <w:t>O</w:t>
            </w:r>
            <w:r w:rsidRPr="00D92897">
              <w:rPr>
                <w:rFonts w:ascii="Arial" w:hAnsi="Arial" w:cs="Arial"/>
                <w:color w:val="FFFFFF"/>
                <w:sz w:val="22"/>
                <w:szCs w:val="22"/>
                <w:lang w:eastAsia="en-AU"/>
              </w:rPr>
              <w:t>utcomes</w:t>
            </w:r>
          </w:p>
        </w:tc>
      </w:tr>
      <w:tr w:rsidR="00602DEA" w:rsidRPr="00D92897" w14:paraId="13FE525F" w14:textId="77777777" w:rsidTr="00F4523B">
        <w:trPr>
          <w:trHeight w:val="408"/>
        </w:trPr>
        <w:tc>
          <w:tcPr>
            <w:tcW w:w="5108" w:type="dxa"/>
            <w:vMerge/>
            <w:vAlign w:val="center"/>
            <w:hideMark/>
          </w:tcPr>
          <w:p w14:paraId="7C9A244E" w14:textId="77777777" w:rsidR="00602DEA" w:rsidRPr="00D92897" w:rsidRDefault="00602DEA" w:rsidP="001A6E93">
            <w:pPr>
              <w:rPr>
                <w:rFonts w:ascii="Arial" w:hAnsi="Arial" w:cs="Arial"/>
                <w:b/>
                <w:bCs/>
                <w:color w:val="FFFFFF"/>
                <w:sz w:val="22"/>
                <w:szCs w:val="22"/>
                <w:lang w:eastAsia="en-AU"/>
              </w:rPr>
            </w:pPr>
          </w:p>
        </w:tc>
        <w:tc>
          <w:tcPr>
            <w:tcW w:w="280" w:type="dxa"/>
            <w:vMerge/>
            <w:vAlign w:val="center"/>
            <w:hideMark/>
          </w:tcPr>
          <w:p w14:paraId="406FAF1C" w14:textId="77777777" w:rsidR="00602DEA" w:rsidRPr="00D92897" w:rsidRDefault="00602DEA" w:rsidP="001A6E93">
            <w:pPr>
              <w:rPr>
                <w:rFonts w:ascii="Arial" w:hAnsi="Arial" w:cs="Arial"/>
                <w:color w:val="FFFFFF"/>
                <w:sz w:val="22"/>
                <w:szCs w:val="22"/>
                <w:lang w:eastAsia="en-AU"/>
              </w:rPr>
            </w:pPr>
          </w:p>
        </w:tc>
        <w:tc>
          <w:tcPr>
            <w:tcW w:w="4535" w:type="dxa"/>
            <w:vMerge/>
            <w:vAlign w:val="center"/>
            <w:hideMark/>
          </w:tcPr>
          <w:p w14:paraId="179D98DF" w14:textId="77777777" w:rsidR="00602DEA" w:rsidRPr="00D92897" w:rsidRDefault="00602DEA" w:rsidP="001A6E93">
            <w:pPr>
              <w:rPr>
                <w:rFonts w:ascii="Arial" w:hAnsi="Arial" w:cs="Arial"/>
                <w:b/>
                <w:bCs/>
                <w:color w:val="FFFFFF"/>
                <w:sz w:val="22"/>
                <w:szCs w:val="22"/>
                <w:lang w:eastAsia="en-AU"/>
              </w:rPr>
            </w:pPr>
          </w:p>
        </w:tc>
      </w:tr>
      <w:tr w:rsidR="00602DEA" w:rsidRPr="00D92897" w14:paraId="2156F075" w14:textId="77777777" w:rsidTr="00F4523B">
        <w:trPr>
          <w:trHeight w:val="60"/>
        </w:trPr>
        <w:tc>
          <w:tcPr>
            <w:tcW w:w="5108" w:type="dxa"/>
            <w:tcBorders>
              <w:top w:val="nil"/>
              <w:left w:val="nil"/>
              <w:bottom w:val="nil"/>
              <w:right w:val="nil"/>
            </w:tcBorders>
            <w:shd w:val="clear" w:color="auto" w:fill="FFFFFF" w:themeFill="background1"/>
            <w:vAlign w:val="center"/>
            <w:hideMark/>
          </w:tcPr>
          <w:p w14:paraId="1EAAB233" w14:textId="77777777" w:rsidR="00602DEA" w:rsidRPr="00D92897" w:rsidRDefault="00602DEA" w:rsidP="001A6E93">
            <w:pPr>
              <w:rPr>
                <w:rFonts w:ascii="Arial" w:hAnsi="Arial" w:cs="Arial"/>
                <w:color w:val="000000"/>
                <w:sz w:val="4"/>
                <w:szCs w:val="4"/>
                <w:lang w:eastAsia="en-AU"/>
              </w:rPr>
            </w:pPr>
            <w:r w:rsidRPr="00D92897">
              <w:rPr>
                <w:rFonts w:ascii="Arial" w:hAnsi="Arial" w:cs="Arial"/>
                <w:color w:val="000000"/>
                <w:sz w:val="4"/>
                <w:szCs w:val="4"/>
                <w:lang w:eastAsia="en-AU"/>
              </w:rPr>
              <w:t> </w:t>
            </w:r>
          </w:p>
        </w:tc>
        <w:tc>
          <w:tcPr>
            <w:tcW w:w="280" w:type="dxa"/>
            <w:tcBorders>
              <w:top w:val="nil"/>
              <w:left w:val="nil"/>
              <w:bottom w:val="nil"/>
              <w:right w:val="nil"/>
            </w:tcBorders>
            <w:shd w:val="clear" w:color="auto" w:fill="FFFFFF" w:themeFill="background1"/>
            <w:vAlign w:val="center"/>
            <w:hideMark/>
          </w:tcPr>
          <w:p w14:paraId="1582FE09" w14:textId="77777777" w:rsidR="00602DEA" w:rsidRPr="00D92897" w:rsidRDefault="00602DEA" w:rsidP="001A6E93">
            <w:pPr>
              <w:rPr>
                <w:rFonts w:ascii="Arial" w:hAnsi="Arial" w:cs="Arial"/>
                <w:sz w:val="4"/>
                <w:szCs w:val="4"/>
                <w:lang w:eastAsia="en-AU"/>
              </w:rPr>
            </w:pPr>
            <w:r w:rsidRPr="00D92897">
              <w:rPr>
                <w:rFonts w:ascii="Arial" w:hAnsi="Arial" w:cs="Arial"/>
                <w:sz w:val="4"/>
                <w:szCs w:val="4"/>
                <w:lang w:eastAsia="en-AU"/>
              </w:rPr>
              <w:t> </w:t>
            </w:r>
          </w:p>
        </w:tc>
        <w:tc>
          <w:tcPr>
            <w:tcW w:w="4535" w:type="dxa"/>
            <w:tcBorders>
              <w:top w:val="nil"/>
              <w:left w:val="nil"/>
              <w:bottom w:val="nil"/>
              <w:right w:val="nil"/>
            </w:tcBorders>
            <w:shd w:val="clear" w:color="auto" w:fill="FFFFFF" w:themeFill="background1"/>
            <w:vAlign w:val="center"/>
            <w:hideMark/>
          </w:tcPr>
          <w:p w14:paraId="5D5858E3" w14:textId="77777777" w:rsidR="00602DEA" w:rsidRPr="00D92897" w:rsidRDefault="00602DEA" w:rsidP="001A6E93">
            <w:pPr>
              <w:rPr>
                <w:rFonts w:ascii="Arial" w:hAnsi="Arial" w:cs="Arial"/>
                <w:color w:val="FF0000"/>
                <w:sz w:val="4"/>
                <w:szCs w:val="4"/>
                <w:lang w:eastAsia="en-AU"/>
              </w:rPr>
            </w:pPr>
            <w:r w:rsidRPr="00D92897">
              <w:rPr>
                <w:rFonts w:ascii="Arial" w:hAnsi="Arial" w:cs="Arial"/>
                <w:color w:val="FF0000"/>
                <w:sz w:val="4"/>
                <w:szCs w:val="4"/>
                <w:lang w:eastAsia="en-AU"/>
              </w:rPr>
              <w:t> </w:t>
            </w:r>
          </w:p>
        </w:tc>
      </w:tr>
      <w:tr w:rsidR="00602DEA" w:rsidRPr="00D92897" w14:paraId="05D5D25B" w14:textId="77777777" w:rsidTr="00F4523B">
        <w:trPr>
          <w:trHeight w:val="2020"/>
        </w:trPr>
        <w:tc>
          <w:tcPr>
            <w:tcW w:w="5108" w:type="dxa"/>
            <w:tcBorders>
              <w:top w:val="nil"/>
              <w:left w:val="nil"/>
              <w:bottom w:val="nil"/>
              <w:right w:val="nil"/>
            </w:tcBorders>
            <w:shd w:val="clear" w:color="auto" w:fill="BAE4FC"/>
            <w:vAlign w:val="center"/>
            <w:hideMark/>
          </w:tcPr>
          <w:p w14:paraId="1F5372E0" w14:textId="4A71F959" w:rsidR="00602DEA" w:rsidRPr="0027087D" w:rsidRDefault="00602DEA" w:rsidP="00F4523B">
            <w:pPr>
              <w:pStyle w:val="ListParagraph"/>
              <w:numPr>
                <w:ilvl w:val="0"/>
                <w:numId w:val="29"/>
              </w:numPr>
              <w:spacing w:before="8" w:after="120" w:line="240" w:lineRule="auto"/>
              <w:ind w:left="357" w:hanging="357"/>
              <w:contextualSpacing w:val="0"/>
              <w:rPr>
                <w:rFonts w:cs="Arial"/>
                <w:b/>
                <w:szCs w:val="20"/>
              </w:rPr>
            </w:pPr>
            <w:r w:rsidRPr="0027087D">
              <w:rPr>
                <w:rFonts w:cs="Arial"/>
                <w:b/>
                <w:szCs w:val="20"/>
              </w:rPr>
              <w:t>A strong, resilient and diverse economy</w:t>
            </w:r>
          </w:p>
          <w:p w14:paraId="4294E622" w14:textId="77777777" w:rsidR="00602DEA" w:rsidRDefault="00602DEA" w:rsidP="001A6E93">
            <w:pPr>
              <w:rPr>
                <w:rFonts w:ascii="Arial" w:hAnsi="Arial" w:cs="Arial"/>
              </w:rPr>
            </w:pPr>
            <w:r w:rsidRPr="0027087D">
              <w:rPr>
                <w:rFonts w:ascii="Arial" w:hAnsi="Arial" w:cs="Arial"/>
              </w:rPr>
              <w:t>Driving whole-of-state economic policy and strategy, creating a competitive business and investment environment, supporting and attracting new and expanding businesses to create jobs for the people of NSW, and growing the visitor economy.</w:t>
            </w:r>
          </w:p>
          <w:p w14:paraId="66CEC568" w14:textId="77777777" w:rsidR="008755F8" w:rsidRPr="00063C33" w:rsidRDefault="008755F8" w:rsidP="001A6E93">
            <w:pPr>
              <w:rPr>
                <w:rFonts w:ascii="Arial" w:hAnsi="Arial" w:cs="Arial"/>
                <w:sz w:val="12"/>
                <w:szCs w:val="12"/>
              </w:rPr>
            </w:pPr>
          </w:p>
          <w:p w14:paraId="1D9FB1E4" w14:textId="261240DF" w:rsidR="00602DEA" w:rsidRPr="006E0626" w:rsidRDefault="008755F8" w:rsidP="001A6E93">
            <w:pPr>
              <w:rPr>
                <w:rFonts w:ascii="Arial" w:hAnsi="Arial" w:cs="Arial"/>
                <w:sz w:val="23"/>
                <w:szCs w:val="23"/>
                <w:lang w:eastAsia="en-AU"/>
              </w:rPr>
            </w:pPr>
            <w:r w:rsidRPr="001B5B58">
              <w:rPr>
                <w:rFonts w:ascii="Arial" w:hAnsi="Arial" w:cs="Arial"/>
                <w:i/>
                <w:iCs/>
              </w:rPr>
              <w:t>2020-21 investment: $</w:t>
            </w:r>
            <w:r w:rsidR="004519BD">
              <w:rPr>
                <w:rFonts w:ascii="Arial" w:hAnsi="Arial" w:cs="Arial"/>
                <w:i/>
                <w:iCs/>
              </w:rPr>
              <w:t>1.</w:t>
            </w:r>
            <w:r w:rsidR="0006172A">
              <w:rPr>
                <w:rFonts w:ascii="Arial" w:hAnsi="Arial" w:cs="Arial"/>
                <w:i/>
                <w:iCs/>
              </w:rPr>
              <w:t>5</w:t>
            </w:r>
            <w:r w:rsidR="004519BD">
              <w:rPr>
                <w:rFonts w:ascii="Arial" w:hAnsi="Arial" w:cs="Arial"/>
                <w:i/>
                <w:iCs/>
              </w:rPr>
              <w:t xml:space="preserve"> billion</w:t>
            </w:r>
            <w:r w:rsidRPr="001B5B58">
              <w:rPr>
                <w:rFonts w:ascii="Arial" w:hAnsi="Arial" w:cs="Arial"/>
                <w:i/>
                <w:iCs/>
              </w:rPr>
              <w:t xml:space="preserve"> recurrent expenses &amp; $</w:t>
            </w:r>
            <w:r w:rsidR="00C87B92">
              <w:rPr>
                <w:rFonts w:ascii="Arial" w:hAnsi="Arial" w:cs="Arial"/>
                <w:i/>
                <w:iCs/>
              </w:rPr>
              <w:t xml:space="preserve">36.6 million </w:t>
            </w:r>
            <w:r w:rsidRPr="001B5B58">
              <w:rPr>
                <w:rFonts w:ascii="Arial" w:hAnsi="Arial" w:cs="Arial"/>
                <w:i/>
                <w:iCs/>
              </w:rPr>
              <w:t>capital expenditure</w:t>
            </w:r>
          </w:p>
        </w:tc>
        <w:tc>
          <w:tcPr>
            <w:tcW w:w="280" w:type="dxa"/>
            <w:tcBorders>
              <w:top w:val="nil"/>
              <w:left w:val="nil"/>
              <w:bottom w:val="nil"/>
              <w:right w:val="nil"/>
            </w:tcBorders>
            <w:shd w:val="clear" w:color="auto" w:fill="FFFFFF" w:themeFill="background1"/>
            <w:vAlign w:val="center"/>
            <w:hideMark/>
          </w:tcPr>
          <w:p w14:paraId="12784229" w14:textId="77777777" w:rsidR="00602DEA" w:rsidRPr="006E0626" w:rsidRDefault="00602DEA" w:rsidP="001A6E93">
            <w:pPr>
              <w:rPr>
                <w:rFonts w:ascii="Arial" w:hAnsi="Arial" w:cs="Arial"/>
                <w:color w:val="A6A6A6"/>
                <w:sz w:val="23"/>
                <w:szCs w:val="23"/>
                <w:lang w:eastAsia="en-AU"/>
              </w:rPr>
            </w:pPr>
            <w:r w:rsidRPr="006E0626">
              <w:rPr>
                <w:rFonts w:ascii="Arial" w:hAnsi="Arial" w:cs="Arial"/>
                <w:color w:val="A6A6A6"/>
                <w:sz w:val="23"/>
                <w:szCs w:val="23"/>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ED991" w14:textId="1B7DEDD2" w:rsidR="00602DEA" w:rsidRPr="0027087D" w:rsidRDefault="00602DEA" w:rsidP="001A6E93">
            <w:pPr>
              <w:pStyle w:val="ListParagraph"/>
              <w:numPr>
                <w:ilvl w:val="0"/>
                <w:numId w:val="28"/>
              </w:numPr>
              <w:ind w:left="323"/>
              <w:rPr>
                <w:rFonts w:cs="Arial"/>
                <w:szCs w:val="20"/>
                <w:lang w:eastAsia="en-AU"/>
              </w:rPr>
            </w:pPr>
            <w:r w:rsidRPr="0027087D">
              <w:rPr>
                <w:rFonts w:cs="Arial"/>
                <w:szCs w:val="20"/>
                <w:lang w:eastAsia="en-AU"/>
              </w:rPr>
              <w:t>Growing the NSW Visitor Economy</w:t>
            </w:r>
          </w:p>
          <w:p w14:paraId="453D4BC5" w14:textId="73A3AACD" w:rsidR="00602DEA" w:rsidRPr="0027087D" w:rsidRDefault="00602DEA" w:rsidP="001A6E93">
            <w:pPr>
              <w:pStyle w:val="ListParagraph"/>
              <w:numPr>
                <w:ilvl w:val="0"/>
                <w:numId w:val="28"/>
              </w:numPr>
              <w:ind w:left="323"/>
              <w:rPr>
                <w:rFonts w:cs="Arial"/>
                <w:szCs w:val="20"/>
                <w:lang w:eastAsia="en-AU"/>
              </w:rPr>
            </w:pPr>
            <w:r w:rsidRPr="0027087D">
              <w:rPr>
                <w:rFonts w:cs="Arial"/>
                <w:szCs w:val="20"/>
                <w:lang w:eastAsia="en-AU"/>
              </w:rPr>
              <w:t>Delivering the Global NSW Strategy</w:t>
            </w:r>
          </w:p>
          <w:p w14:paraId="67FD91F8" w14:textId="33F2449C" w:rsidR="00602DEA" w:rsidRPr="006E0626" w:rsidRDefault="00602DEA" w:rsidP="001A6E93">
            <w:pPr>
              <w:pStyle w:val="ListParagraph"/>
              <w:numPr>
                <w:ilvl w:val="0"/>
                <w:numId w:val="28"/>
              </w:numPr>
              <w:ind w:left="323"/>
              <w:rPr>
                <w:rFonts w:cs="Arial"/>
                <w:sz w:val="23"/>
                <w:szCs w:val="23"/>
                <w:lang w:eastAsia="en-AU"/>
              </w:rPr>
            </w:pPr>
            <w:r w:rsidRPr="0027087D">
              <w:rPr>
                <w:rFonts w:cs="Arial"/>
                <w:szCs w:val="20"/>
                <w:lang w:eastAsia="en-AU"/>
              </w:rPr>
              <w:t xml:space="preserve">Building a </w:t>
            </w:r>
            <w:r w:rsidR="006169CC">
              <w:rPr>
                <w:rFonts w:cs="Arial"/>
                <w:szCs w:val="20"/>
                <w:lang w:eastAsia="en-AU"/>
              </w:rPr>
              <w:t>S</w:t>
            </w:r>
            <w:r w:rsidRPr="0027087D">
              <w:rPr>
                <w:rFonts w:cs="Arial"/>
                <w:szCs w:val="20"/>
                <w:lang w:eastAsia="en-AU"/>
              </w:rPr>
              <w:t xml:space="preserve">trong and </w:t>
            </w:r>
            <w:r w:rsidR="006169CC">
              <w:rPr>
                <w:rFonts w:cs="Arial"/>
                <w:szCs w:val="20"/>
                <w:lang w:eastAsia="en-AU"/>
              </w:rPr>
              <w:t>P</w:t>
            </w:r>
            <w:r w:rsidRPr="0027087D">
              <w:rPr>
                <w:rFonts w:cs="Arial"/>
                <w:szCs w:val="20"/>
                <w:lang w:eastAsia="en-AU"/>
              </w:rPr>
              <w:t xml:space="preserve">roductive </w:t>
            </w:r>
            <w:r w:rsidR="006169CC">
              <w:rPr>
                <w:rFonts w:cs="Arial"/>
                <w:szCs w:val="20"/>
                <w:lang w:eastAsia="en-AU"/>
              </w:rPr>
              <w:t>E</w:t>
            </w:r>
            <w:r w:rsidRPr="0027087D">
              <w:rPr>
                <w:rFonts w:cs="Arial"/>
                <w:szCs w:val="20"/>
                <w:lang w:eastAsia="en-AU"/>
              </w:rPr>
              <w:t>conomy</w:t>
            </w:r>
          </w:p>
        </w:tc>
      </w:tr>
      <w:tr w:rsidR="00602DEA" w:rsidRPr="00D92897" w14:paraId="67940156" w14:textId="77777777" w:rsidTr="00F4523B">
        <w:trPr>
          <w:trHeight w:val="75"/>
        </w:trPr>
        <w:tc>
          <w:tcPr>
            <w:tcW w:w="5108" w:type="dxa"/>
            <w:tcBorders>
              <w:top w:val="nil"/>
              <w:left w:val="nil"/>
              <w:bottom w:val="nil"/>
              <w:right w:val="nil"/>
            </w:tcBorders>
            <w:shd w:val="clear" w:color="auto" w:fill="FFFFFF" w:themeFill="background1"/>
            <w:vAlign w:val="center"/>
            <w:hideMark/>
          </w:tcPr>
          <w:p w14:paraId="76F398D0" w14:textId="77777777" w:rsidR="00602DEA" w:rsidRPr="00D12780" w:rsidRDefault="00602DEA" w:rsidP="001A6E93">
            <w:pPr>
              <w:rPr>
                <w:rFonts w:ascii="Arial" w:hAnsi="Arial" w:cs="Arial"/>
                <w:color w:val="A6A6A6"/>
                <w:sz w:val="2"/>
                <w:szCs w:val="2"/>
                <w:lang w:eastAsia="en-AU"/>
              </w:rPr>
            </w:pPr>
            <w:r w:rsidRPr="00D12780">
              <w:rPr>
                <w:rFonts w:ascii="Arial" w:hAnsi="Arial" w:cs="Arial"/>
                <w:color w:val="A6A6A6"/>
                <w:sz w:val="2"/>
                <w:szCs w:val="2"/>
                <w:lang w:eastAsia="en-AU"/>
              </w:rPr>
              <w:t> </w:t>
            </w:r>
          </w:p>
        </w:tc>
        <w:tc>
          <w:tcPr>
            <w:tcW w:w="280" w:type="dxa"/>
            <w:tcBorders>
              <w:top w:val="nil"/>
              <w:left w:val="nil"/>
              <w:bottom w:val="nil"/>
              <w:right w:val="nil"/>
            </w:tcBorders>
            <w:shd w:val="clear" w:color="auto" w:fill="FFFFFF" w:themeFill="background1"/>
            <w:vAlign w:val="center"/>
            <w:hideMark/>
          </w:tcPr>
          <w:p w14:paraId="7A3A66C2" w14:textId="77777777" w:rsidR="00602DEA" w:rsidRPr="00D12780" w:rsidRDefault="00602DEA" w:rsidP="001A6E93">
            <w:pPr>
              <w:rPr>
                <w:rFonts w:ascii="Arial" w:hAnsi="Arial" w:cs="Arial"/>
                <w:color w:val="A6A6A6"/>
                <w:sz w:val="2"/>
                <w:szCs w:val="2"/>
                <w:lang w:eastAsia="en-AU"/>
              </w:rPr>
            </w:pPr>
            <w:r w:rsidRPr="00D12780">
              <w:rPr>
                <w:rFonts w:ascii="Arial" w:hAnsi="Arial" w:cs="Arial"/>
                <w:color w:val="A6A6A6"/>
                <w:sz w:val="2"/>
                <w:szCs w:val="2"/>
                <w:lang w:eastAsia="en-AU"/>
              </w:rPr>
              <w:t> </w:t>
            </w:r>
          </w:p>
        </w:tc>
        <w:tc>
          <w:tcPr>
            <w:tcW w:w="4535" w:type="dxa"/>
            <w:tcBorders>
              <w:top w:val="nil"/>
              <w:left w:val="nil"/>
              <w:bottom w:val="nil"/>
              <w:right w:val="nil"/>
            </w:tcBorders>
            <w:shd w:val="clear" w:color="auto" w:fill="FFFFFF" w:themeFill="background1"/>
            <w:vAlign w:val="center"/>
            <w:hideMark/>
          </w:tcPr>
          <w:p w14:paraId="2D8522C7" w14:textId="77777777" w:rsidR="00602DEA" w:rsidRPr="00D12780" w:rsidRDefault="00602DEA" w:rsidP="001A6E93">
            <w:pPr>
              <w:rPr>
                <w:rFonts w:ascii="Arial" w:hAnsi="Arial" w:cs="Arial"/>
                <w:color w:val="A6A6A6"/>
                <w:sz w:val="2"/>
                <w:szCs w:val="2"/>
                <w:lang w:eastAsia="en-AU"/>
              </w:rPr>
            </w:pPr>
            <w:r w:rsidRPr="00D12780">
              <w:rPr>
                <w:rFonts w:ascii="Arial" w:hAnsi="Arial" w:cs="Arial"/>
                <w:color w:val="A6A6A6"/>
                <w:sz w:val="2"/>
                <w:szCs w:val="2"/>
                <w:lang w:eastAsia="en-AU"/>
              </w:rPr>
              <w:t> </w:t>
            </w:r>
          </w:p>
        </w:tc>
      </w:tr>
      <w:tr w:rsidR="00602DEA" w:rsidRPr="00D92897" w14:paraId="7F85D463" w14:textId="77777777" w:rsidTr="00F4523B">
        <w:trPr>
          <w:trHeight w:val="2010"/>
        </w:trPr>
        <w:tc>
          <w:tcPr>
            <w:tcW w:w="5108" w:type="dxa"/>
            <w:tcBorders>
              <w:top w:val="nil"/>
              <w:left w:val="nil"/>
              <w:bottom w:val="nil"/>
              <w:right w:val="nil"/>
            </w:tcBorders>
            <w:shd w:val="clear" w:color="auto" w:fill="EBF7FE"/>
            <w:vAlign w:val="center"/>
            <w:hideMark/>
          </w:tcPr>
          <w:p w14:paraId="1D57FE92" w14:textId="226A92D3" w:rsidR="00602DEA" w:rsidRPr="0027087D" w:rsidRDefault="00602DEA" w:rsidP="00F4523B">
            <w:pPr>
              <w:pStyle w:val="ListParagraph"/>
              <w:numPr>
                <w:ilvl w:val="0"/>
                <w:numId w:val="29"/>
              </w:numPr>
              <w:spacing w:before="8" w:after="120" w:line="240" w:lineRule="auto"/>
              <w:ind w:left="357" w:hanging="357"/>
              <w:contextualSpacing w:val="0"/>
              <w:rPr>
                <w:rFonts w:cs="Arial"/>
                <w:b/>
              </w:rPr>
            </w:pPr>
            <w:r w:rsidRPr="09CA4ADC">
              <w:rPr>
                <w:rFonts w:cs="Arial"/>
                <w:b/>
              </w:rPr>
              <w:t xml:space="preserve">A sustainable fiscal environment </w:t>
            </w:r>
            <w:r w:rsidR="00280AE6">
              <w:rPr>
                <w:rFonts w:cs="Arial"/>
                <w:b/>
              </w:rPr>
              <w:t>enabling delivery of outcomes</w:t>
            </w:r>
          </w:p>
          <w:p w14:paraId="547F3BAB" w14:textId="501E9310" w:rsidR="00602DEA" w:rsidRDefault="00602DEA" w:rsidP="00063C33">
            <w:pPr>
              <w:rPr>
                <w:rFonts w:ascii="Arial" w:hAnsi="Arial" w:cs="Arial"/>
              </w:rPr>
            </w:pPr>
            <w:r w:rsidRPr="0027087D">
              <w:rPr>
                <w:rFonts w:ascii="Arial" w:hAnsi="Arial" w:cs="Arial"/>
              </w:rPr>
              <w:t xml:space="preserve">Managing whole-of-State financial asset and liability activities, as measured by investment and debt performance, and maintenance of the State’s triple-A </w:t>
            </w:r>
            <w:r w:rsidR="0042740C">
              <w:rPr>
                <w:rFonts w:ascii="Arial" w:hAnsi="Arial" w:cs="Arial"/>
              </w:rPr>
              <w:t xml:space="preserve">credit </w:t>
            </w:r>
            <w:r w:rsidRPr="0027087D">
              <w:rPr>
                <w:rFonts w:ascii="Arial" w:hAnsi="Arial" w:cs="Arial"/>
              </w:rPr>
              <w:t xml:space="preserve">rating. Working towards the State’s objective of full funding </w:t>
            </w:r>
            <w:r w:rsidR="000B17A3">
              <w:rPr>
                <w:rFonts w:ascii="Arial" w:hAnsi="Arial" w:cs="Arial"/>
              </w:rPr>
              <w:t>of the</w:t>
            </w:r>
            <w:r w:rsidR="00C9062F">
              <w:rPr>
                <w:rFonts w:ascii="Arial" w:hAnsi="Arial" w:cs="Arial"/>
              </w:rPr>
              <w:t xml:space="preserve"> </w:t>
            </w:r>
            <w:r w:rsidRPr="0027087D">
              <w:rPr>
                <w:rFonts w:ascii="Arial" w:hAnsi="Arial" w:cs="Arial"/>
              </w:rPr>
              <w:t xml:space="preserve">Defined Benefits Superannuation </w:t>
            </w:r>
            <w:r w:rsidR="000B17A3">
              <w:rPr>
                <w:rFonts w:ascii="Arial" w:hAnsi="Arial" w:cs="Arial"/>
              </w:rPr>
              <w:t>liability</w:t>
            </w:r>
            <w:r w:rsidRPr="0027087D">
              <w:rPr>
                <w:rFonts w:ascii="Arial" w:hAnsi="Arial" w:cs="Arial"/>
              </w:rPr>
              <w:t xml:space="preserve"> by 20</w:t>
            </w:r>
            <w:r w:rsidR="00B82F1B">
              <w:rPr>
                <w:rFonts w:ascii="Arial" w:hAnsi="Arial" w:cs="Arial"/>
              </w:rPr>
              <w:t>4</w:t>
            </w:r>
            <w:r w:rsidRPr="0027087D">
              <w:rPr>
                <w:rFonts w:ascii="Arial" w:hAnsi="Arial" w:cs="Arial"/>
              </w:rPr>
              <w:t>0. Providing informed, evidence-based fiscal, commercial and financial analysis and advice.</w:t>
            </w:r>
          </w:p>
          <w:p w14:paraId="645335BD" w14:textId="77777777" w:rsidR="00063C33" w:rsidRDefault="00063C33" w:rsidP="00063C33">
            <w:pPr>
              <w:rPr>
                <w:rFonts w:ascii="Arial" w:hAnsi="Arial" w:cs="Arial"/>
              </w:rPr>
            </w:pPr>
          </w:p>
          <w:p w14:paraId="1BAF26D8" w14:textId="280EE59D" w:rsidR="00602DEA" w:rsidRPr="006E0626" w:rsidRDefault="008755F8" w:rsidP="001A6E93">
            <w:pPr>
              <w:spacing w:after="240"/>
              <w:rPr>
                <w:rFonts w:ascii="Arial" w:hAnsi="Arial" w:cs="Arial"/>
                <w:sz w:val="23"/>
                <w:szCs w:val="23"/>
                <w:lang w:eastAsia="en-AU"/>
              </w:rPr>
            </w:pPr>
            <w:r w:rsidRPr="001B5B58">
              <w:rPr>
                <w:rFonts w:ascii="Arial" w:hAnsi="Arial" w:cs="Arial"/>
                <w:i/>
                <w:iCs/>
              </w:rPr>
              <w:t>2020-21 investment: $</w:t>
            </w:r>
            <w:r w:rsidR="00DA446E">
              <w:rPr>
                <w:rFonts w:ascii="Arial" w:hAnsi="Arial" w:cs="Arial"/>
                <w:i/>
                <w:iCs/>
              </w:rPr>
              <w:t xml:space="preserve">12.4 billion </w:t>
            </w:r>
            <w:r w:rsidRPr="001B5B58">
              <w:rPr>
                <w:rFonts w:ascii="Arial" w:hAnsi="Arial" w:cs="Arial"/>
                <w:i/>
                <w:iCs/>
              </w:rPr>
              <w:t>recurrent expenses &amp; $</w:t>
            </w:r>
            <w:r w:rsidR="00BB5648">
              <w:rPr>
                <w:rFonts w:ascii="Arial" w:hAnsi="Arial" w:cs="Arial"/>
                <w:i/>
                <w:iCs/>
              </w:rPr>
              <w:t>6.4 million</w:t>
            </w:r>
            <w:r w:rsidRPr="001B5B58">
              <w:rPr>
                <w:rFonts w:ascii="Arial" w:hAnsi="Arial" w:cs="Arial"/>
                <w:i/>
                <w:iCs/>
              </w:rPr>
              <w:t xml:space="preserve"> capital expenditure</w:t>
            </w:r>
          </w:p>
        </w:tc>
        <w:tc>
          <w:tcPr>
            <w:tcW w:w="280" w:type="dxa"/>
            <w:tcBorders>
              <w:top w:val="nil"/>
              <w:left w:val="nil"/>
              <w:bottom w:val="nil"/>
              <w:right w:val="nil"/>
            </w:tcBorders>
            <w:shd w:val="clear" w:color="auto" w:fill="FFFFFF" w:themeFill="background1"/>
            <w:vAlign w:val="center"/>
            <w:hideMark/>
          </w:tcPr>
          <w:p w14:paraId="2971E078" w14:textId="77777777" w:rsidR="00602DEA" w:rsidRPr="006E0626" w:rsidRDefault="00602DEA" w:rsidP="001A6E93">
            <w:pPr>
              <w:rPr>
                <w:rFonts w:ascii="Arial" w:hAnsi="Arial" w:cs="Arial"/>
                <w:color w:val="A6A6A6"/>
                <w:sz w:val="23"/>
                <w:szCs w:val="23"/>
                <w:lang w:eastAsia="en-AU"/>
              </w:rPr>
            </w:pPr>
            <w:r w:rsidRPr="006E0626">
              <w:rPr>
                <w:rFonts w:ascii="Arial" w:hAnsi="Arial" w:cs="Arial"/>
                <w:color w:val="A6A6A6"/>
                <w:sz w:val="23"/>
                <w:szCs w:val="23"/>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D37AF" w14:textId="5A54A586" w:rsidR="00602DEA" w:rsidRPr="0027087D" w:rsidRDefault="00602DEA" w:rsidP="001A6E93">
            <w:pPr>
              <w:pStyle w:val="ListParagraph"/>
              <w:numPr>
                <w:ilvl w:val="0"/>
                <w:numId w:val="28"/>
              </w:numPr>
              <w:ind w:left="323"/>
              <w:rPr>
                <w:rFonts w:cs="Arial"/>
                <w:szCs w:val="20"/>
                <w:lang w:eastAsia="en-AU"/>
              </w:rPr>
            </w:pPr>
            <w:r w:rsidRPr="0027087D">
              <w:rPr>
                <w:rFonts w:cs="Arial"/>
                <w:szCs w:val="20"/>
                <w:lang w:eastAsia="en-AU"/>
              </w:rPr>
              <w:t>Fiscal Planning and Management</w:t>
            </w:r>
          </w:p>
          <w:p w14:paraId="460DF11E" w14:textId="191BD667" w:rsidR="00602DEA" w:rsidRPr="0027087D" w:rsidRDefault="00602DEA" w:rsidP="001A6E93">
            <w:pPr>
              <w:pStyle w:val="ListParagraph"/>
              <w:numPr>
                <w:ilvl w:val="0"/>
                <w:numId w:val="28"/>
              </w:numPr>
              <w:ind w:left="323"/>
              <w:rPr>
                <w:rFonts w:cs="Arial"/>
                <w:szCs w:val="20"/>
                <w:lang w:eastAsia="en-AU"/>
              </w:rPr>
            </w:pPr>
            <w:r w:rsidRPr="0027087D">
              <w:rPr>
                <w:rFonts w:cs="Arial"/>
                <w:szCs w:val="20"/>
                <w:lang w:eastAsia="en-AU"/>
              </w:rPr>
              <w:t>Sector Support and Resource Allocation</w:t>
            </w:r>
          </w:p>
          <w:p w14:paraId="5E469825" w14:textId="29F89A87" w:rsidR="00602DEA" w:rsidRPr="0027087D" w:rsidRDefault="00602DEA" w:rsidP="001A6E93">
            <w:pPr>
              <w:pStyle w:val="ListParagraph"/>
              <w:numPr>
                <w:ilvl w:val="0"/>
                <w:numId w:val="28"/>
              </w:numPr>
              <w:ind w:left="323"/>
              <w:rPr>
                <w:rFonts w:cs="Arial"/>
                <w:szCs w:val="20"/>
                <w:lang w:eastAsia="en-AU"/>
              </w:rPr>
            </w:pPr>
            <w:r w:rsidRPr="0027087D">
              <w:rPr>
                <w:rFonts w:cs="Arial"/>
                <w:szCs w:val="20"/>
                <w:lang w:eastAsia="en-AU"/>
              </w:rPr>
              <w:t>Commercial and Commissioning</w:t>
            </w:r>
          </w:p>
          <w:p w14:paraId="4B096AF0" w14:textId="77777777" w:rsidR="000B5991" w:rsidRPr="005720A1" w:rsidRDefault="00435906" w:rsidP="001A6E93">
            <w:pPr>
              <w:pStyle w:val="ListParagraph"/>
              <w:numPr>
                <w:ilvl w:val="0"/>
                <w:numId w:val="28"/>
              </w:numPr>
              <w:ind w:left="323"/>
              <w:rPr>
                <w:rFonts w:cs="Arial"/>
                <w:szCs w:val="20"/>
                <w:lang w:eastAsia="en-AU"/>
              </w:rPr>
            </w:pPr>
            <w:r w:rsidRPr="0027087D">
              <w:rPr>
                <w:rFonts w:cs="Arial"/>
                <w:szCs w:val="20"/>
                <w:lang w:eastAsia="en-AU"/>
              </w:rPr>
              <w:t>Sector, Procurement Services, Analytics and Systems</w:t>
            </w:r>
          </w:p>
          <w:p w14:paraId="1D0C64DB" w14:textId="557CE8D9" w:rsidR="005720A1" w:rsidRPr="006E0626" w:rsidRDefault="005720A1" w:rsidP="008A32D2">
            <w:pPr>
              <w:rPr>
                <w:rFonts w:cs="Arial"/>
                <w:sz w:val="23"/>
                <w:szCs w:val="23"/>
                <w:lang w:eastAsia="en-AU"/>
              </w:rPr>
            </w:pPr>
          </w:p>
        </w:tc>
      </w:tr>
      <w:tr w:rsidR="00602DEA" w:rsidRPr="00D92897" w14:paraId="7998F52A" w14:textId="77777777" w:rsidTr="00F4523B">
        <w:trPr>
          <w:trHeight w:val="105"/>
        </w:trPr>
        <w:tc>
          <w:tcPr>
            <w:tcW w:w="5108" w:type="dxa"/>
            <w:tcBorders>
              <w:top w:val="nil"/>
              <w:left w:val="nil"/>
              <w:bottom w:val="nil"/>
              <w:right w:val="nil"/>
            </w:tcBorders>
            <w:shd w:val="clear" w:color="auto" w:fill="FFFFFF" w:themeFill="background1"/>
            <w:vAlign w:val="center"/>
            <w:hideMark/>
          </w:tcPr>
          <w:p w14:paraId="4C31C7F6" w14:textId="77777777" w:rsidR="00602DEA" w:rsidRPr="00A0161D" w:rsidRDefault="00602DEA" w:rsidP="001A6E93">
            <w:pPr>
              <w:rPr>
                <w:rFonts w:ascii="Arial" w:hAnsi="Arial" w:cs="Arial"/>
                <w:color w:val="A6A6A6"/>
                <w:sz w:val="2"/>
                <w:szCs w:val="2"/>
                <w:lang w:eastAsia="en-AU"/>
              </w:rPr>
            </w:pPr>
            <w:r w:rsidRPr="00A0161D">
              <w:rPr>
                <w:rFonts w:ascii="Arial" w:hAnsi="Arial" w:cs="Arial"/>
                <w:color w:val="A6A6A6"/>
                <w:sz w:val="2"/>
                <w:szCs w:val="2"/>
                <w:lang w:eastAsia="en-AU"/>
              </w:rPr>
              <w:t> </w:t>
            </w:r>
          </w:p>
        </w:tc>
        <w:tc>
          <w:tcPr>
            <w:tcW w:w="280" w:type="dxa"/>
            <w:tcBorders>
              <w:top w:val="nil"/>
              <w:left w:val="nil"/>
              <w:bottom w:val="nil"/>
              <w:right w:val="nil"/>
            </w:tcBorders>
            <w:shd w:val="clear" w:color="auto" w:fill="FFFFFF" w:themeFill="background1"/>
            <w:vAlign w:val="center"/>
            <w:hideMark/>
          </w:tcPr>
          <w:p w14:paraId="2CD0F4B8" w14:textId="77777777" w:rsidR="00602DEA" w:rsidRPr="00A0161D" w:rsidRDefault="00602DEA" w:rsidP="001A6E93">
            <w:pPr>
              <w:rPr>
                <w:rFonts w:ascii="Arial" w:hAnsi="Arial" w:cs="Arial"/>
                <w:color w:val="A6A6A6"/>
                <w:sz w:val="2"/>
                <w:szCs w:val="2"/>
                <w:lang w:eastAsia="en-AU"/>
              </w:rPr>
            </w:pPr>
            <w:r w:rsidRPr="00A0161D">
              <w:rPr>
                <w:rFonts w:ascii="Arial" w:hAnsi="Arial" w:cs="Arial"/>
                <w:color w:val="A6A6A6"/>
                <w:sz w:val="2"/>
                <w:szCs w:val="2"/>
                <w:lang w:eastAsia="en-AU"/>
              </w:rPr>
              <w:t> </w:t>
            </w:r>
          </w:p>
        </w:tc>
        <w:tc>
          <w:tcPr>
            <w:tcW w:w="4535" w:type="dxa"/>
            <w:tcBorders>
              <w:top w:val="nil"/>
              <w:left w:val="nil"/>
              <w:bottom w:val="nil"/>
              <w:right w:val="nil"/>
            </w:tcBorders>
            <w:shd w:val="clear" w:color="auto" w:fill="FFFFFF" w:themeFill="background1"/>
            <w:vAlign w:val="center"/>
            <w:hideMark/>
          </w:tcPr>
          <w:p w14:paraId="67491434" w14:textId="77777777" w:rsidR="00602DEA" w:rsidRPr="00A0161D" w:rsidRDefault="00602DEA" w:rsidP="001A6E93">
            <w:pPr>
              <w:rPr>
                <w:rFonts w:ascii="Arial" w:hAnsi="Arial" w:cs="Arial"/>
                <w:color w:val="A6A6A6"/>
                <w:sz w:val="2"/>
                <w:szCs w:val="2"/>
                <w:lang w:eastAsia="en-AU"/>
              </w:rPr>
            </w:pPr>
            <w:r w:rsidRPr="00A0161D">
              <w:rPr>
                <w:rFonts w:ascii="Arial" w:hAnsi="Arial" w:cs="Arial"/>
                <w:color w:val="A6A6A6"/>
                <w:sz w:val="2"/>
                <w:szCs w:val="2"/>
                <w:lang w:eastAsia="en-AU"/>
              </w:rPr>
              <w:t> </w:t>
            </w:r>
          </w:p>
        </w:tc>
      </w:tr>
      <w:tr w:rsidR="00602DEA" w:rsidRPr="00D92897" w14:paraId="09E4428E" w14:textId="77777777" w:rsidTr="00F4523B">
        <w:trPr>
          <w:trHeight w:val="1760"/>
        </w:trPr>
        <w:tc>
          <w:tcPr>
            <w:tcW w:w="5108" w:type="dxa"/>
            <w:tcBorders>
              <w:top w:val="nil"/>
              <w:left w:val="nil"/>
              <w:bottom w:val="nil"/>
              <w:right w:val="nil"/>
            </w:tcBorders>
            <w:shd w:val="clear" w:color="auto" w:fill="BAE4FC"/>
            <w:vAlign w:val="center"/>
            <w:hideMark/>
          </w:tcPr>
          <w:p w14:paraId="005CA698" w14:textId="77777777" w:rsidR="00F4523B" w:rsidRPr="00F4523B" w:rsidRDefault="00602DEA" w:rsidP="00F4523B">
            <w:pPr>
              <w:pStyle w:val="ListParagraph"/>
              <w:numPr>
                <w:ilvl w:val="0"/>
                <w:numId w:val="29"/>
              </w:numPr>
              <w:spacing w:before="8" w:after="120" w:line="240" w:lineRule="auto"/>
              <w:ind w:left="357" w:hanging="357"/>
              <w:contextualSpacing w:val="0"/>
              <w:rPr>
                <w:rFonts w:cs="Arial"/>
                <w:b/>
                <w:sz w:val="23"/>
                <w:szCs w:val="23"/>
                <w:lang w:eastAsia="en-AU"/>
              </w:rPr>
            </w:pPr>
            <w:r w:rsidRPr="0027087D">
              <w:rPr>
                <w:rFonts w:cs="Arial"/>
                <w:b/>
                <w:szCs w:val="20"/>
              </w:rPr>
              <w:t>Stewardship of the public sector performance and financial system</w:t>
            </w:r>
          </w:p>
          <w:p w14:paraId="6E9D1A1D" w14:textId="77777777" w:rsidR="00602DEA" w:rsidRDefault="00602DEA" w:rsidP="00F4523B">
            <w:pPr>
              <w:spacing w:after="240"/>
              <w:rPr>
                <w:rFonts w:ascii="Arial" w:hAnsi="Arial" w:cs="Arial"/>
              </w:rPr>
            </w:pPr>
            <w:r w:rsidRPr="0027087D">
              <w:rPr>
                <w:rFonts w:ascii="Arial" w:hAnsi="Arial" w:cs="Arial"/>
              </w:rPr>
              <w:t>Steward and support sector performance to deliver outcomes for citizens, ensure transparency and accountability and the effective use of public funds.</w:t>
            </w:r>
          </w:p>
          <w:p w14:paraId="7EE3008B" w14:textId="57B0E7B9" w:rsidR="00602DEA" w:rsidRPr="00F4523B" w:rsidRDefault="008755F8" w:rsidP="00F4523B">
            <w:pPr>
              <w:spacing w:after="240"/>
              <w:rPr>
                <w:rFonts w:cs="Arial"/>
                <w:b/>
                <w:sz w:val="23"/>
                <w:szCs w:val="23"/>
                <w:lang w:eastAsia="en-AU"/>
              </w:rPr>
            </w:pPr>
            <w:r w:rsidRPr="001B5B58">
              <w:rPr>
                <w:rFonts w:ascii="Arial" w:hAnsi="Arial" w:cs="Arial"/>
                <w:i/>
                <w:iCs/>
              </w:rPr>
              <w:t>2020-21 investment: $</w:t>
            </w:r>
            <w:r w:rsidR="00E929AF">
              <w:rPr>
                <w:rFonts w:ascii="Arial" w:hAnsi="Arial" w:cs="Arial"/>
                <w:i/>
                <w:iCs/>
              </w:rPr>
              <w:t>56.1 million</w:t>
            </w:r>
            <w:r w:rsidRPr="001B5B58">
              <w:rPr>
                <w:rFonts w:ascii="Arial" w:hAnsi="Arial" w:cs="Arial"/>
                <w:i/>
                <w:iCs/>
              </w:rPr>
              <w:t xml:space="preserve"> recurrent expenses &amp; $</w:t>
            </w:r>
            <w:r w:rsidR="00E929AF">
              <w:rPr>
                <w:rFonts w:ascii="Arial" w:hAnsi="Arial" w:cs="Arial"/>
                <w:i/>
                <w:iCs/>
              </w:rPr>
              <w:t>1.9 million</w:t>
            </w:r>
            <w:r w:rsidRPr="001B5B58">
              <w:rPr>
                <w:rFonts w:ascii="Arial" w:hAnsi="Arial" w:cs="Arial"/>
                <w:i/>
                <w:iCs/>
              </w:rPr>
              <w:t xml:space="preserve"> capital expenditure</w:t>
            </w:r>
          </w:p>
        </w:tc>
        <w:tc>
          <w:tcPr>
            <w:tcW w:w="280" w:type="dxa"/>
            <w:tcBorders>
              <w:top w:val="nil"/>
              <w:left w:val="nil"/>
              <w:bottom w:val="nil"/>
              <w:right w:val="nil"/>
            </w:tcBorders>
            <w:shd w:val="clear" w:color="auto" w:fill="FFFFFF" w:themeFill="background1"/>
            <w:vAlign w:val="center"/>
            <w:hideMark/>
          </w:tcPr>
          <w:p w14:paraId="6598E0FC" w14:textId="77777777" w:rsidR="00602DEA" w:rsidRPr="006E0626" w:rsidRDefault="00602DEA" w:rsidP="001A6E93">
            <w:pPr>
              <w:rPr>
                <w:rFonts w:ascii="Arial" w:hAnsi="Arial" w:cs="Arial"/>
                <w:color w:val="A6A6A6"/>
                <w:sz w:val="23"/>
                <w:szCs w:val="23"/>
                <w:lang w:eastAsia="en-AU"/>
              </w:rPr>
            </w:pPr>
            <w:r w:rsidRPr="006E0626">
              <w:rPr>
                <w:rFonts w:ascii="Arial" w:hAnsi="Arial" w:cs="Arial"/>
                <w:color w:val="A6A6A6"/>
                <w:sz w:val="23"/>
                <w:szCs w:val="23"/>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C1391" w14:textId="5BB94CEE" w:rsidR="00602DEA" w:rsidRPr="0027087D" w:rsidRDefault="00602DEA" w:rsidP="001A6E93">
            <w:pPr>
              <w:pStyle w:val="ListParagraph"/>
              <w:numPr>
                <w:ilvl w:val="0"/>
                <w:numId w:val="28"/>
              </w:numPr>
              <w:ind w:left="323"/>
              <w:rPr>
                <w:rFonts w:cs="Arial"/>
                <w:szCs w:val="20"/>
                <w:lang w:eastAsia="en-AU"/>
              </w:rPr>
            </w:pPr>
            <w:r w:rsidRPr="0027087D">
              <w:rPr>
                <w:rFonts w:cs="Arial"/>
                <w:szCs w:val="20"/>
                <w:lang w:eastAsia="en-AU"/>
              </w:rPr>
              <w:t>Performance and Financial Systems Stewardship</w:t>
            </w:r>
          </w:p>
          <w:p w14:paraId="45876A5B" w14:textId="369B081E" w:rsidR="00602DEA" w:rsidRPr="0027087D" w:rsidRDefault="00602DEA" w:rsidP="001A6E93">
            <w:pPr>
              <w:pStyle w:val="ListParagraph"/>
              <w:numPr>
                <w:ilvl w:val="0"/>
                <w:numId w:val="28"/>
              </w:numPr>
              <w:ind w:left="323"/>
              <w:rPr>
                <w:rFonts w:cs="Arial"/>
                <w:szCs w:val="20"/>
                <w:lang w:eastAsia="en-AU"/>
              </w:rPr>
            </w:pPr>
            <w:r w:rsidRPr="0027087D">
              <w:rPr>
                <w:rFonts w:cs="Arial"/>
                <w:szCs w:val="20"/>
                <w:lang w:eastAsia="en-AU"/>
              </w:rPr>
              <w:t>Digitally Focussed Treasury</w:t>
            </w:r>
          </w:p>
          <w:p w14:paraId="7708063D" w14:textId="4ED43398" w:rsidR="00602DEA" w:rsidRPr="006E0626" w:rsidRDefault="00602DEA" w:rsidP="001A6E93">
            <w:pPr>
              <w:pStyle w:val="ListParagraph"/>
              <w:numPr>
                <w:ilvl w:val="0"/>
                <w:numId w:val="28"/>
              </w:numPr>
              <w:ind w:left="323"/>
              <w:rPr>
                <w:rFonts w:cs="Arial"/>
                <w:sz w:val="23"/>
                <w:szCs w:val="23"/>
                <w:lang w:eastAsia="en-AU"/>
              </w:rPr>
            </w:pPr>
            <w:r w:rsidRPr="0027087D">
              <w:rPr>
                <w:rFonts w:cs="Arial"/>
                <w:szCs w:val="20"/>
                <w:lang w:eastAsia="en-AU"/>
              </w:rPr>
              <w:t>Highly Capable, Collaborative and Diverse Team</w:t>
            </w:r>
          </w:p>
        </w:tc>
      </w:tr>
    </w:tbl>
    <w:p w14:paraId="6308BF7C" w14:textId="77777777" w:rsidR="00F4523B" w:rsidRPr="00E64B95" w:rsidRDefault="00F4523B" w:rsidP="00E64B95">
      <w:pPr>
        <w:rPr>
          <w:sz w:val="6"/>
          <w:szCs w:val="6"/>
          <w:lang w:eastAsia="en-AU"/>
        </w:rPr>
      </w:pPr>
    </w:p>
    <w:p w14:paraId="14DA06BF" w14:textId="19AFF9E0" w:rsidR="00602DEA" w:rsidRDefault="002D16C1" w:rsidP="00E64B95">
      <w:pPr>
        <w:pStyle w:val="ListParagraph"/>
        <w:numPr>
          <w:ilvl w:val="0"/>
          <w:numId w:val="41"/>
        </w:numPr>
        <w:spacing w:after="0" w:line="240" w:lineRule="auto"/>
        <w:ind w:left="357" w:hanging="357"/>
        <w:contextualSpacing w:val="0"/>
        <w:rPr>
          <w:rFonts w:cs="Arial"/>
          <w:color w:val="FF0000"/>
          <w:sz w:val="23"/>
          <w:szCs w:val="23"/>
        </w:rPr>
      </w:pPr>
      <w:r w:rsidRPr="72D160C2">
        <w:rPr>
          <w:rFonts w:cs="Arial"/>
          <w:sz w:val="17"/>
          <w:szCs w:val="17"/>
        </w:rPr>
        <w:t xml:space="preserve">Note that Programs are being further refined as the </w:t>
      </w:r>
      <w:r w:rsidRPr="72D160C2">
        <w:rPr>
          <w:rFonts w:cs="Arial"/>
          <w:i/>
          <w:iCs/>
          <w:sz w:val="16"/>
          <w:szCs w:val="16"/>
        </w:rPr>
        <w:t>outcome and performance framework</w:t>
      </w:r>
      <w:r w:rsidRPr="72D160C2">
        <w:rPr>
          <w:rFonts w:cs="Arial"/>
          <w:sz w:val="16"/>
          <w:szCs w:val="16"/>
        </w:rPr>
        <w:t xml:space="preserve"> continues to mature</w:t>
      </w:r>
      <w:r w:rsidR="005F2E9E" w:rsidRPr="72D160C2">
        <w:rPr>
          <w:rFonts w:cs="Arial"/>
          <w:sz w:val="16"/>
          <w:szCs w:val="16"/>
        </w:rPr>
        <w:t>.</w:t>
      </w:r>
    </w:p>
    <w:p w14:paraId="651A6C08" w14:textId="6EE2668E" w:rsidR="00D6005E" w:rsidRDefault="00D6005E" w:rsidP="00E64B95">
      <w:pPr>
        <w:pStyle w:val="Heading2"/>
      </w:pPr>
      <w:bookmarkStart w:id="8" w:name="_Hlk510083186"/>
      <w:bookmarkEnd w:id="2"/>
      <w:r>
        <w:lastRenderedPageBreak/>
        <w:t xml:space="preserve">Overview of </w:t>
      </w:r>
      <w:r w:rsidR="00C81244">
        <w:t>Cl</w:t>
      </w:r>
      <w:r>
        <w:t xml:space="preserve">uster expenses by State Outcome </w:t>
      </w:r>
    </w:p>
    <w:p w14:paraId="41AF69CB" w14:textId="457055E2" w:rsidR="00F675C9" w:rsidRDefault="00D6005E" w:rsidP="0059181B">
      <w:pPr>
        <w:pStyle w:val="BodyText"/>
      </w:pPr>
      <w:r w:rsidRPr="000B1250">
        <w:t>A summary of expenses by State Outcome is provided in the chart</w:t>
      </w:r>
      <w:r w:rsidR="00A85AB4">
        <w:t>s</w:t>
      </w:r>
      <w:r w:rsidRPr="000B1250">
        <w:t xml:space="preserve"> below.</w:t>
      </w:r>
    </w:p>
    <w:p w14:paraId="714E5E77" w14:textId="5C1679AE" w:rsidR="00946CE2" w:rsidRPr="005147E1" w:rsidRDefault="00946CE2" w:rsidP="005147E1">
      <w:pPr>
        <w:pStyle w:val="Chart91"/>
      </w:pPr>
      <w:r w:rsidRPr="005147E1">
        <w:t xml:space="preserve">Recurrent expenses by </w:t>
      </w:r>
      <w:r w:rsidR="00C81244">
        <w:t>O</w:t>
      </w:r>
      <w:r w:rsidRPr="005147E1">
        <w:t>utcome 2020-21 (dollars and %)</w:t>
      </w:r>
    </w:p>
    <w:p w14:paraId="4F4D5128" w14:textId="364034C8" w:rsidR="00746FB1" w:rsidRDefault="00EC3E88" w:rsidP="00F4014A">
      <w:pPr>
        <w:jc w:val="center"/>
        <w:rPr>
          <w:rFonts w:ascii="Arial" w:hAnsi="Arial" w:cs="Arial"/>
        </w:rPr>
      </w:pPr>
      <w:r>
        <w:rPr>
          <w:noProof/>
        </w:rPr>
        <w:drawing>
          <wp:inline distT="0" distB="0" distL="0" distR="0" wp14:anchorId="6C195C16" wp14:editId="39BA83C0">
            <wp:extent cx="5494931" cy="2564301"/>
            <wp:effectExtent l="0" t="0" r="0" b="7620"/>
            <wp:docPr id="10" name="Picture 10" descr="Chart 9.1: Recurrent expenses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5494931" cy="2564301"/>
                    </a:xfrm>
                    <a:prstGeom prst="rect">
                      <a:avLst/>
                    </a:prstGeom>
                  </pic:spPr>
                </pic:pic>
              </a:graphicData>
            </a:graphic>
          </wp:inline>
        </w:drawing>
      </w:r>
    </w:p>
    <w:p w14:paraId="5835A4E3" w14:textId="77777777" w:rsidR="00EC3E88" w:rsidRPr="00746FB1" w:rsidRDefault="00EC3E88" w:rsidP="00F4014A">
      <w:pPr>
        <w:jc w:val="center"/>
        <w:rPr>
          <w:rFonts w:ascii="Arial" w:hAnsi="Arial" w:cs="Arial"/>
        </w:rPr>
      </w:pPr>
    </w:p>
    <w:p w14:paraId="3E66D5D1" w14:textId="4620D240" w:rsidR="00E64B95" w:rsidRPr="007A2E66" w:rsidRDefault="00E64B95" w:rsidP="007A2E66">
      <w:pPr>
        <w:pStyle w:val="ListParagraph"/>
        <w:spacing w:after="0" w:line="240" w:lineRule="auto"/>
        <w:ind w:left="357" w:hanging="357"/>
        <w:rPr>
          <w:rFonts w:eastAsia="Times New Roman" w:cs="Arial"/>
          <w:color w:val="000000"/>
          <w:sz w:val="17"/>
          <w:szCs w:val="17"/>
          <w:lang w:eastAsia="en-AU"/>
        </w:rPr>
      </w:pPr>
      <w:r w:rsidRPr="007A2E66">
        <w:rPr>
          <w:rFonts w:eastAsia="Times New Roman" w:cs="Arial"/>
          <w:color w:val="000000"/>
          <w:sz w:val="17"/>
          <w:szCs w:val="17"/>
          <w:lang w:eastAsia="en-AU"/>
        </w:rPr>
        <w:t xml:space="preserve">(a) </w:t>
      </w:r>
      <w:r w:rsidRPr="007A2E66">
        <w:rPr>
          <w:rFonts w:eastAsia="Times New Roman" w:cs="Arial"/>
          <w:color w:val="000000"/>
          <w:sz w:val="17"/>
          <w:szCs w:val="17"/>
          <w:lang w:eastAsia="en-AU"/>
        </w:rPr>
        <w:tab/>
        <w:t>Grouped for presentation purposes, “Other State Outcomes” comprises:</w:t>
      </w:r>
    </w:p>
    <w:p w14:paraId="5E0EC771" w14:textId="41D49BD8" w:rsidR="00E64B95" w:rsidRPr="002C65A7" w:rsidRDefault="00E64B95" w:rsidP="002C65A7">
      <w:pPr>
        <w:pStyle w:val="ListParagraph"/>
        <w:autoSpaceDE w:val="0"/>
        <w:autoSpaceDN w:val="0"/>
        <w:adjustRightInd w:val="0"/>
        <w:ind w:left="786" w:hanging="360"/>
        <w:rPr>
          <w:rFonts w:cs="Arial"/>
          <w:color w:val="000000"/>
          <w:sz w:val="17"/>
          <w:szCs w:val="17"/>
          <w:lang w:eastAsia="zh-TW"/>
        </w:rPr>
      </w:pPr>
      <w:r w:rsidRPr="008E2855">
        <w:rPr>
          <w:rFonts w:cs="Arial"/>
          <w:color w:val="000000"/>
          <w:sz w:val="17"/>
          <w:szCs w:val="17"/>
          <w:lang w:eastAsia="zh-TW"/>
        </w:rPr>
        <w:t>•</w:t>
      </w:r>
      <w:r>
        <w:rPr>
          <w:rFonts w:cs="Arial"/>
          <w:color w:val="000000"/>
          <w:sz w:val="17"/>
          <w:szCs w:val="17"/>
          <w:lang w:eastAsia="zh-TW"/>
        </w:rPr>
        <w:tab/>
      </w:r>
      <w:r w:rsidRPr="008E2855">
        <w:rPr>
          <w:rFonts w:cs="Arial"/>
          <w:color w:val="000000"/>
          <w:sz w:val="17"/>
          <w:szCs w:val="17"/>
          <w:lang w:eastAsia="zh-TW"/>
        </w:rPr>
        <w:t>A strong, resilient and diverse economy</w:t>
      </w:r>
    </w:p>
    <w:p w14:paraId="1EF343F2" w14:textId="40FC4047" w:rsidR="00E64B95" w:rsidRPr="002C65A7" w:rsidRDefault="00E64B95" w:rsidP="002C65A7">
      <w:pPr>
        <w:pStyle w:val="ListParagraph"/>
        <w:autoSpaceDE w:val="0"/>
        <w:autoSpaceDN w:val="0"/>
        <w:adjustRightInd w:val="0"/>
        <w:ind w:left="786" w:hanging="360"/>
        <w:rPr>
          <w:rFonts w:cs="Arial"/>
          <w:color w:val="000000"/>
          <w:sz w:val="17"/>
          <w:szCs w:val="17"/>
          <w:lang w:eastAsia="zh-TW"/>
        </w:rPr>
      </w:pPr>
      <w:r w:rsidRPr="008E2855">
        <w:rPr>
          <w:rFonts w:cs="Arial"/>
          <w:color w:val="000000"/>
          <w:sz w:val="17"/>
          <w:szCs w:val="17"/>
          <w:lang w:eastAsia="zh-TW"/>
        </w:rPr>
        <w:t xml:space="preserve">• </w:t>
      </w:r>
      <w:r>
        <w:rPr>
          <w:rFonts w:cs="Arial"/>
          <w:color w:val="000000"/>
          <w:sz w:val="17"/>
          <w:szCs w:val="17"/>
          <w:lang w:eastAsia="zh-TW"/>
        </w:rPr>
        <w:tab/>
      </w:r>
      <w:r w:rsidRPr="008E2855">
        <w:rPr>
          <w:rFonts w:cs="Arial"/>
          <w:color w:val="000000"/>
          <w:sz w:val="17"/>
          <w:szCs w:val="17"/>
          <w:lang w:eastAsia="zh-TW"/>
        </w:rPr>
        <w:t>Stewardship of the public sector performance and financial system</w:t>
      </w:r>
      <w:r w:rsidR="00C81244">
        <w:rPr>
          <w:rFonts w:cs="Arial"/>
          <w:color w:val="000000"/>
          <w:sz w:val="17"/>
          <w:szCs w:val="17"/>
          <w:lang w:eastAsia="zh-TW"/>
        </w:rPr>
        <w:t>.</w:t>
      </w:r>
    </w:p>
    <w:p w14:paraId="2302505E" w14:textId="6E013FDF" w:rsidR="0035786E" w:rsidRPr="0067205C" w:rsidRDefault="0035786E" w:rsidP="005147E1">
      <w:pPr>
        <w:pStyle w:val="Chart91"/>
        <w:tabs>
          <w:tab w:val="left" w:pos="1276"/>
        </w:tabs>
        <w:rPr>
          <w:rFonts w:cs="Arial"/>
          <w:b/>
          <w:color w:val="000000"/>
          <w:sz w:val="17"/>
          <w:szCs w:val="17"/>
          <w:lang w:eastAsia="en-AU"/>
        </w:rPr>
      </w:pPr>
      <w:r w:rsidRPr="00EC07C3">
        <w:rPr>
          <w:lang w:eastAsia="en-AU"/>
        </w:rPr>
        <w:t xml:space="preserve">Capital expenditure by </w:t>
      </w:r>
      <w:r w:rsidR="00C81244">
        <w:rPr>
          <w:lang w:eastAsia="en-AU"/>
        </w:rPr>
        <w:t>O</w:t>
      </w:r>
      <w:r w:rsidRPr="00EC07C3">
        <w:rPr>
          <w:lang w:eastAsia="en-AU"/>
        </w:rPr>
        <w:t>utcome 2020-21 (dollars and %)</w:t>
      </w:r>
    </w:p>
    <w:p w14:paraId="0E9AE1A5" w14:textId="4C93F54A" w:rsidR="00CE67E5" w:rsidRDefault="0004554C" w:rsidP="00F4014A">
      <w:pPr>
        <w:spacing w:after="160" w:line="259" w:lineRule="auto"/>
        <w:jc w:val="center"/>
        <w:rPr>
          <w:rFonts w:ascii="Arial" w:eastAsiaTheme="minorHAnsi" w:hAnsi="Arial" w:cs="Arial"/>
          <w:highlight w:val="lightGray"/>
        </w:rPr>
      </w:pPr>
      <w:r>
        <w:rPr>
          <w:noProof/>
        </w:rPr>
        <w:drawing>
          <wp:inline distT="0" distB="0" distL="0" distR="0" wp14:anchorId="6336019B" wp14:editId="385C046C">
            <wp:extent cx="5646420" cy="2632211"/>
            <wp:effectExtent l="0" t="0" r="0" b="0"/>
            <wp:docPr id="40" name="Picture 40" descr="Chart 9.2: Capital expenditure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5">
                      <a:extLst>
                        <a:ext uri="{28A0092B-C50C-407E-A947-70E740481C1C}">
                          <a14:useLocalDpi xmlns:a14="http://schemas.microsoft.com/office/drawing/2010/main" val="0"/>
                        </a:ext>
                      </a:extLst>
                    </a:blip>
                    <a:stretch>
                      <a:fillRect/>
                    </a:stretch>
                  </pic:blipFill>
                  <pic:spPr>
                    <a:xfrm>
                      <a:off x="0" y="0"/>
                      <a:ext cx="5646420" cy="2632211"/>
                    </a:xfrm>
                    <a:prstGeom prst="rect">
                      <a:avLst/>
                    </a:prstGeom>
                  </pic:spPr>
                </pic:pic>
              </a:graphicData>
            </a:graphic>
          </wp:inline>
        </w:drawing>
      </w:r>
    </w:p>
    <w:p w14:paraId="486231F7" w14:textId="77777777" w:rsidR="00365EFA" w:rsidRDefault="00365EFA" w:rsidP="000B1250">
      <w:pPr>
        <w:spacing w:after="160" w:line="259" w:lineRule="auto"/>
        <w:rPr>
          <w:rFonts w:ascii="Arial" w:eastAsiaTheme="minorHAnsi" w:hAnsi="Arial" w:cs="Arial"/>
          <w:highlight w:val="lightGray"/>
        </w:rPr>
      </w:pPr>
    </w:p>
    <w:p w14:paraId="123325DF" w14:textId="77777777" w:rsidR="007B1B6A" w:rsidRPr="00916D3C" w:rsidRDefault="007B1B6A">
      <w:pPr>
        <w:rPr>
          <w:rFonts w:ascii="Arial" w:hAnsi="Arial" w:cs="Arial"/>
          <w:b/>
          <w:color w:val="00ABE6"/>
          <w:sz w:val="28"/>
        </w:rPr>
      </w:pPr>
      <w:r w:rsidRPr="00916D3C">
        <w:rPr>
          <w:rFonts w:ascii="Arial" w:hAnsi="Arial" w:cs="Arial"/>
        </w:rPr>
        <w:br w:type="page"/>
      </w:r>
    </w:p>
    <w:p w14:paraId="4BF3A805" w14:textId="739C97C0" w:rsidR="00626B76" w:rsidRPr="00916D3C" w:rsidRDefault="00F34AE6" w:rsidP="00E64B95">
      <w:pPr>
        <w:pStyle w:val="Heading2"/>
      </w:pPr>
      <w:bookmarkStart w:id="9" w:name="_Hlk53418447"/>
      <w:r>
        <w:lastRenderedPageBreak/>
        <w:t xml:space="preserve">Outcome 1: </w:t>
      </w:r>
      <w:r w:rsidR="00A41555" w:rsidRPr="00A41555">
        <w:t>A strong, resilient and diverse economy</w:t>
      </w:r>
    </w:p>
    <w:tbl>
      <w:tblPr>
        <w:tblpPr w:leftFromText="180" w:rightFromText="180" w:vertAnchor="text" w:horzAnchor="margin" w:tblpXSpec="right" w:tblpY="802"/>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5633B3" w:rsidRPr="00F8244B" w14:paraId="7DCA363B" w14:textId="77777777" w:rsidTr="72D160C2">
        <w:trPr>
          <w:cantSplit/>
          <w:trHeight w:val="784"/>
        </w:trPr>
        <w:tc>
          <w:tcPr>
            <w:tcW w:w="1729" w:type="pct"/>
            <w:shd w:val="clear" w:color="auto" w:fill="F2F2F2" w:themeFill="background1" w:themeFillShade="F2"/>
            <w:vAlign w:val="center"/>
          </w:tcPr>
          <w:p w14:paraId="55B3816E" w14:textId="77777777" w:rsidR="005633B3" w:rsidRPr="00F8244B" w:rsidRDefault="005633B3" w:rsidP="005B6E3C">
            <w:pPr>
              <w:spacing w:before="120" w:after="120"/>
              <w:rPr>
                <w:rFonts w:ascii="Arial" w:hAnsi="Arial" w:cs="Arial"/>
                <w:sz w:val="23"/>
                <w:szCs w:val="23"/>
              </w:rPr>
            </w:pPr>
            <w:bookmarkStart w:id="10" w:name="_Hlk51670241"/>
            <w:bookmarkStart w:id="11" w:name="_Hlk51670253"/>
            <w:bookmarkStart w:id="12" w:name="_Toc516345224"/>
            <w:bookmarkStart w:id="13" w:name="_Hlk516058273"/>
            <w:bookmarkStart w:id="14" w:name="_Hlk516058284"/>
            <w:bookmarkEnd w:id="9"/>
            <w:r w:rsidRPr="00F8244B">
              <w:rPr>
                <w:rFonts w:ascii="Arial" w:hAnsi="Arial" w:cs="Arial"/>
                <w:noProof/>
                <w:lang w:eastAsia="en-AU"/>
              </w:rPr>
              <w:drawing>
                <wp:inline distT="0" distB="0" distL="0" distR="0" wp14:anchorId="5F63243D" wp14:editId="79722B79">
                  <wp:extent cx="518160" cy="518160"/>
                  <wp:effectExtent l="0" t="0" r="0" b="0"/>
                  <wp:docPr id="9" name="Picture 9"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62792C5B" w14:textId="2EB239BB" w:rsidR="005633B3" w:rsidRPr="00AF47ED" w:rsidRDefault="005633B3" w:rsidP="005B6E3C">
            <w:pPr>
              <w:spacing w:before="120" w:after="120"/>
              <w:jc w:val="center"/>
              <w:rPr>
                <w:rFonts w:ascii="Arial" w:hAnsi="Arial" w:cs="Arial"/>
                <w:color w:val="00ABE6"/>
                <w:sz w:val="18"/>
                <w:szCs w:val="18"/>
              </w:rPr>
            </w:pPr>
            <w:r w:rsidRPr="00AF47ED">
              <w:rPr>
                <w:rFonts w:ascii="Arial" w:hAnsi="Arial" w:cs="Arial"/>
                <w:color w:val="00ABE6"/>
                <w:sz w:val="18"/>
                <w:szCs w:val="18"/>
              </w:rPr>
              <w:t>$</w:t>
            </w:r>
            <w:r w:rsidR="005154D3" w:rsidRPr="00AF47ED">
              <w:rPr>
                <w:rFonts w:ascii="Arial" w:hAnsi="Arial" w:cs="Arial"/>
                <w:color w:val="00ABE6"/>
                <w:sz w:val="18"/>
                <w:szCs w:val="18"/>
              </w:rPr>
              <w:t>1.</w:t>
            </w:r>
            <w:r w:rsidR="000A4D32">
              <w:rPr>
                <w:rFonts w:ascii="Arial" w:hAnsi="Arial" w:cs="Arial"/>
                <w:color w:val="00ABE6"/>
                <w:sz w:val="18"/>
                <w:szCs w:val="18"/>
              </w:rPr>
              <w:t>5</w:t>
            </w:r>
            <w:r w:rsidRPr="00AF47ED">
              <w:rPr>
                <w:rFonts w:ascii="Arial" w:hAnsi="Arial" w:cs="Arial"/>
                <w:color w:val="00ABE6"/>
                <w:sz w:val="18"/>
                <w:szCs w:val="18"/>
              </w:rPr>
              <w:t xml:space="preserve"> </w:t>
            </w:r>
            <w:r w:rsidR="005154D3" w:rsidRPr="00AF47ED">
              <w:rPr>
                <w:rFonts w:ascii="Arial" w:hAnsi="Arial" w:cs="Arial"/>
                <w:color w:val="00ABE6"/>
                <w:sz w:val="18"/>
                <w:szCs w:val="18"/>
              </w:rPr>
              <w:t>b</w:t>
            </w:r>
            <w:r w:rsidRPr="00AF47ED">
              <w:rPr>
                <w:rFonts w:ascii="Arial" w:hAnsi="Arial" w:cs="Arial"/>
                <w:color w:val="00ABE6"/>
                <w:sz w:val="18"/>
                <w:szCs w:val="18"/>
              </w:rPr>
              <w:t>illion</w:t>
            </w:r>
          </w:p>
        </w:tc>
        <w:tc>
          <w:tcPr>
            <w:tcW w:w="1809" w:type="pct"/>
            <w:shd w:val="clear" w:color="auto" w:fill="F2F2F2" w:themeFill="background1" w:themeFillShade="F2"/>
            <w:vAlign w:val="center"/>
          </w:tcPr>
          <w:p w14:paraId="5DA77F44" w14:textId="77777777" w:rsidR="005633B3" w:rsidRPr="00F8244B" w:rsidRDefault="005633B3" w:rsidP="005B6E3C">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5633B3" w:rsidRPr="00F8244B" w14:paraId="0704D4C4" w14:textId="77777777" w:rsidTr="72D160C2">
        <w:trPr>
          <w:cantSplit/>
          <w:trHeight w:val="784"/>
        </w:trPr>
        <w:tc>
          <w:tcPr>
            <w:tcW w:w="1729" w:type="pct"/>
            <w:shd w:val="clear" w:color="auto" w:fill="F2F2F2" w:themeFill="background1" w:themeFillShade="F2"/>
            <w:vAlign w:val="center"/>
          </w:tcPr>
          <w:p w14:paraId="518F702A" w14:textId="77777777" w:rsidR="005633B3" w:rsidRPr="00F8244B" w:rsidRDefault="005633B3" w:rsidP="005B6E3C">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2BFAAFB4" wp14:editId="4B3351D9">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6CEE97B" w14:textId="35B5D7A1" w:rsidR="005633B3" w:rsidRPr="00AF47ED" w:rsidRDefault="005633B3" w:rsidP="005B6E3C">
            <w:pPr>
              <w:spacing w:before="120" w:after="120"/>
              <w:jc w:val="center"/>
              <w:rPr>
                <w:rFonts w:ascii="Arial" w:hAnsi="Arial" w:cs="Arial"/>
                <w:color w:val="00ABE6"/>
                <w:sz w:val="18"/>
                <w:szCs w:val="18"/>
              </w:rPr>
            </w:pPr>
            <w:r w:rsidRPr="00AF47ED">
              <w:rPr>
                <w:rFonts w:ascii="Arial" w:hAnsi="Arial" w:cs="Arial"/>
                <w:color w:val="00ABE6"/>
                <w:sz w:val="18"/>
                <w:szCs w:val="18"/>
              </w:rPr>
              <w:t>$</w:t>
            </w:r>
            <w:r w:rsidR="00B01B23" w:rsidRPr="00AF47ED">
              <w:rPr>
                <w:rFonts w:ascii="Arial" w:hAnsi="Arial" w:cs="Arial"/>
                <w:color w:val="00ABE6"/>
                <w:sz w:val="18"/>
                <w:szCs w:val="18"/>
              </w:rPr>
              <w:t>3</w:t>
            </w:r>
            <w:r w:rsidR="005154D3" w:rsidRPr="00AF47ED">
              <w:rPr>
                <w:rFonts w:ascii="Arial" w:hAnsi="Arial" w:cs="Arial"/>
                <w:color w:val="00ABE6"/>
                <w:sz w:val="18"/>
                <w:szCs w:val="18"/>
              </w:rPr>
              <w:t>6.6</w:t>
            </w:r>
            <w:r w:rsidRPr="00AF47ED">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4ADFCE94" w14:textId="77777777" w:rsidR="005633B3" w:rsidRPr="00F8244B" w:rsidRDefault="005633B3" w:rsidP="005B6E3C">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bookmarkEnd w:id="10"/>
    <w:p w14:paraId="72B77BDA" w14:textId="77777777" w:rsidR="00C534F0" w:rsidRPr="00C534F0" w:rsidRDefault="00C534F0" w:rsidP="00E64B95">
      <w:pPr>
        <w:pStyle w:val="Heading3"/>
        <w:rPr>
          <w:rFonts w:ascii="Arial" w:hAnsi="Arial" w:cs="Arial"/>
          <w:b w:val="0"/>
          <w:sz w:val="27"/>
        </w:rPr>
      </w:pPr>
      <w:r w:rsidRPr="00C534F0">
        <w:t>State Outcome overview and 2020-21 investment</w:t>
      </w:r>
    </w:p>
    <w:p w14:paraId="47DE37FD" w14:textId="5FCE3473" w:rsidR="006E38C3" w:rsidRDefault="001820F9" w:rsidP="0059181B">
      <w:pPr>
        <w:pStyle w:val="BodyText"/>
      </w:pPr>
      <w:r w:rsidRPr="002831E3">
        <w:t xml:space="preserve">New South Wales is Australia’s largest state economy, accounting for around a third of the nation’s economic output and home to nearly a third of Australians. </w:t>
      </w:r>
    </w:p>
    <w:p w14:paraId="37B61631" w14:textId="779BCAB6" w:rsidR="00F126F8" w:rsidRPr="002D4CA4" w:rsidRDefault="001820F9" w:rsidP="0059181B">
      <w:pPr>
        <w:pStyle w:val="BodyText"/>
      </w:pPr>
      <w:r w:rsidRPr="002831E3">
        <w:t xml:space="preserve">Treasury is the </w:t>
      </w:r>
      <w:r w:rsidR="005B742F">
        <w:t>G</w:t>
      </w:r>
      <w:r w:rsidRPr="002831E3">
        <w:t>overnment’s chief advisor on productivity</w:t>
      </w:r>
      <w:r w:rsidR="005B742F">
        <w:t>,</w:t>
      </w:r>
      <w:r w:rsidR="00A9652A">
        <w:t xml:space="preserve"> </w:t>
      </w:r>
      <w:r w:rsidRPr="002831E3">
        <w:t xml:space="preserve">economic </w:t>
      </w:r>
      <w:r w:rsidR="00863944">
        <w:t xml:space="preserve">analysis and </w:t>
      </w:r>
      <w:r w:rsidRPr="002831E3">
        <w:t xml:space="preserve">development and contributes to a strong, resilient and diverse </w:t>
      </w:r>
      <w:r w:rsidR="001010B1">
        <w:t xml:space="preserve">economy </w:t>
      </w:r>
      <w:r w:rsidRPr="002831E3">
        <w:t xml:space="preserve">through economic and productivity reform, industry support and investment. </w:t>
      </w:r>
    </w:p>
    <w:bookmarkEnd w:id="11"/>
    <w:p w14:paraId="42FE5BA4" w14:textId="6E98203E" w:rsidR="00F126F8" w:rsidRPr="000101AC" w:rsidRDefault="00F126F8" w:rsidP="5FC38E87">
      <w:pPr>
        <w:pStyle w:val="Heading3"/>
      </w:pPr>
      <w:r w:rsidRPr="5FC38E87">
        <w:t xml:space="preserve">2020-21 </w:t>
      </w:r>
      <w:r w:rsidR="00386CD5" w:rsidRPr="5FC38E87">
        <w:t>State Outcome</w:t>
      </w:r>
      <w:r w:rsidRPr="5FC38E87">
        <w:t xml:space="preserve"> Budget </w:t>
      </w:r>
      <w:r w:rsidR="00C81244">
        <w:t>h</w:t>
      </w:r>
      <w:r w:rsidRPr="5FC38E87">
        <w:t xml:space="preserve">ighlights </w:t>
      </w:r>
    </w:p>
    <w:p w14:paraId="73DF7D77" w14:textId="1627B7BA" w:rsidR="003F6AA2" w:rsidRPr="00B23B67" w:rsidRDefault="00E3534C" w:rsidP="002E607F">
      <w:pPr>
        <w:pStyle w:val="BodyText"/>
      </w:pPr>
      <w:bookmarkStart w:id="15" w:name="_Hlk51670267"/>
      <w:r w:rsidRPr="00B23B67">
        <w:t xml:space="preserve">In 2020-21, the </w:t>
      </w:r>
      <w:r w:rsidR="0023186B" w:rsidRPr="00B23B67">
        <w:t>Treasury</w:t>
      </w:r>
      <w:r w:rsidRPr="00B23B67">
        <w:t xml:space="preserve"> </w:t>
      </w:r>
      <w:r w:rsidR="00C342FF">
        <w:t>Cluster</w:t>
      </w:r>
      <w:r w:rsidRPr="00B23B67">
        <w:t xml:space="preserve"> will invest $</w:t>
      </w:r>
      <w:r w:rsidR="00CE066A" w:rsidRPr="00AF47ED">
        <w:t>1.</w:t>
      </w:r>
      <w:r w:rsidR="00954F49">
        <w:t>5</w:t>
      </w:r>
      <w:r w:rsidRPr="00AF47ED">
        <w:t xml:space="preserve"> </w:t>
      </w:r>
      <w:r w:rsidRPr="00B23B67">
        <w:t>billion ($</w:t>
      </w:r>
      <w:r w:rsidR="005154D3">
        <w:t>1.</w:t>
      </w:r>
      <w:r w:rsidR="000A4D32">
        <w:t>5</w:t>
      </w:r>
      <w:r w:rsidR="00335428" w:rsidRPr="00B23B67">
        <w:t xml:space="preserve"> </w:t>
      </w:r>
      <w:r w:rsidR="005154D3">
        <w:t>b</w:t>
      </w:r>
      <w:r w:rsidRPr="00B23B67">
        <w:t>illion recurrent expenses and $</w:t>
      </w:r>
      <w:r w:rsidR="00335428" w:rsidRPr="00AF47ED">
        <w:t>3</w:t>
      </w:r>
      <w:r w:rsidR="005154D3" w:rsidRPr="00AF47ED">
        <w:t>6.6</w:t>
      </w:r>
      <w:r w:rsidRPr="00B23B67">
        <w:t xml:space="preserve"> million capital expenditure) </w:t>
      </w:r>
      <w:r w:rsidR="0067045E" w:rsidRPr="00B23B67">
        <w:t xml:space="preserve">in this </w:t>
      </w:r>
      <w:r w:rsidR="00C81244">
        <w:t>O</w:t>
      </w:r>
      <w:r w:rsidR="0067045E" w:rsidRPr="00B23B67">
        <w:t xml:space="preserve">utcome, </w:t>
      </w:r>
      <w:r w:rsidR="006A381C" w:rsidRPr="00B23B67">
        <w:t>including:</w:t>
      </w:r>
    </w:p>
    <w:p w14:paraId="2302EFD7" w14:textId="7BE1523B" w:rsidR="00A52AED" w:rsidRPr="00A52AED" w:rsidRDefault="00A52AED" w:rsidP="00E658E5">
      <w:pPr>
        <w:pStyle w:val="Bullet1"/>
      </w:pPr>
      <w:r w:rsidRPr="006E457F">
        <w:t xml:space="preserve">$1.0 billion ($2.1 billion revenue forgone over two years) for payroll tax cuts to support businesses and jobs across New South </w:t>
      </w:r>
      <w:r w:rsidR="006E457F">
        <w:t>Wales</w:t>
      </w:r>
    </w:p>
    <w:p w14:paraId="69EE41FB" w14:textId="5D01A424" w:rsidR="00E658E5" w:rsidRPr="00E658E5" w:rsidRDefault="00E658E5" w:rsidP="00E658E5">
      <w:pPr>
        <w:pStyle w:val="Bullet1"/>
      </w:pPr>
      <w:r>
        <w:t>$500</w:t>
      </w:r>
      <w:r w:rsidR="00CB4C0C">
        <w:t>.0</w:t>
      </w:r>
      <w:r>
        <w:t xml:space="preserve"> million </w:t>
      </w:r>
      <w:r w:rsidR="004363C9">
        <w:t>for a</w:t>
      </w:r>
      <w:r>
        <w:t xml:space="preserve"> digital voucher scheme </w:t>
      </w:r>
      <w:r w:rsidR="004363C9">
        <w:t xml:space="preserve">to stimulate local spending in the NSW economy </w:t>
      </w:r>
      <w:r w:rsidR="004A34F9">
        <w:t>for</w:t>
      </w:r>
      <w:r>
        <w:t xml:space="preserve"> </w:t>
      </w:r>
      <w:r w:rsidR="004363C9">
        <w:t>eligible registered</w:t>
      </w:r>
      <w:r>
        <w:t xml:space="preserve"> </w:t>
      </w:r>
      <w:r w:rsidR="004363C9">
        <w:t>businesses, including restaurants, visitor attractions and performing arts</w:t>
      </w:r>
      <w:r w:rsidR="003027A3">
        <w:t xml:space="preserve"> institutions</w:t>
      </w:r>
      <w:r w:rsidR="004363C9">
        <w:t xml:space="preserve"> </w:t>
      </w:r>
    </w:p>
    <w:p w14:paraId="409D8F48" w14:textId="5D593F16" w:rsidR="00DB3738" w:rsidRPr="00B23B67" w:rsidRDefault="00DB3738" w:rsidP="00E073A1">
      <w:pPr>
        <w:pStyle w:val="Bullet1"/>
      </w:pPr>
      <w:r w:rsidRPr="5FC38E87">
        <w:t>$366</w:t>
      </w:r>
      <w:r w:rsidR="000D6ABC" w:rsidRPr="5FC38E87">
        <w:t>.0</w:t>
      </w:r>
      <w:r w:rsidRPr="5FC38E87">
        <w:t xml:space="preserve"> million in COVID</w:t>
      </w:r>
      <w:r w:rsidR="00C81244">
        <w:t>-19</w:t>
      </w:r>
      <w:r w:rsidRPr="5FC38E87">
        <w:t xml:space="preserve"> Stimulus funding to support N</w:t>
      </w:r>
      <w:r w:rsidR="00B41AF0" w:rsidRPr="5FC38E87">
        <w:t xml:space="preserve">ew </w:t>
      </w:r>
      <w:r w:rsidRPr="5FC38E87">
        <w:t>S</w:t>
      </w:r>
      <w:r w:rsidR="00B41AF0" w:rsidRPr="5FC38E87">
        <w:t xml:space="preserve">outh </w:t>
      </w:r>
      <w:r w:rsidRPr="5FC38E87">
        <w:t>W</w:t>
      </w:r>
      <w:r w:rsidR="00B41AF0" w:rsidRPr="5FC38E87">
        <w:t>ales</w:t>
      </w:r>
      <w:r w:rsidRPr="5FC38E87">
        <w:t xml:space="preserve">’ </w:t>
      </w:r>
      <w:r w:rsidR="009F50D9">
        <w:t xml:space="preserve">economic </w:t>
      </w:r>
      <w:r w:rsidRPr="5FC38E87">
        <w:t xml:space="preserve">recovery </w:t>
      </w:r>
      <w:r w:rsidR="592F6D8E" w:rsidRPr="5FC38E87">
        <w:t>including the Small Business Recovery Grant Scheme, support for international students and quarantine arrangements for international travellers</w:t>
      </w:r>
    </w:p>
    <w:p w14:paraId="14F7A794" w14:textId="459CA6C5" w:rsidR="003F6AA2" w:rsidRPr="00C26CF2" w:rsidRDefault="6B34A0D4" w:rsidP="00E073A1">
      <w:pPr>
        <w:pStyle w:val="Bullet1"/>
        <w:rPr>
          <w:rFonts w:eastAsia="Arial"/>
        </w:rPr>
      </w:pPr>
      <w:r w:rsidRPr="47EC681C">
        <w:rPr>
          <w:rFonts w:eastAsia="Arial"/>
          <w:color w:val="000000" w:themeColor="text1"/>
        </w:rPr>
        <w:t>$</w:t>
      </w:r>
      <w:r w:rsidR="2F5A9B5D" w:rsidRPr="09CA4ADC">
        <w:rPr>
          <w:rFonts w:eastAsia="Arial"/>
          <w:color w:val="000000" w:themeColor="text1"/>
        </w:rPr>
        <w:t xml:space="preserve">250.0 million for the </w:t>
      </w:r>
      <w:r w:rsidR="00E658E5">
        <w:rPr>
          <w:rFonts w:eastAsia="Arial"/>
          <w:color w:val="000000" w:themeColor="text1"/>
        </w:rPr>
        <w:t>Jobs</w:t>
      </w:r>
      <w:r w:rsidR="00E658E5" w:rsidRPr="09CA4ADC">
        <w:rPr>
          <w:rFonts w:eastAsia="Arial"/>
          <w:color w:val="000000" w:themeColor="text1"/>
        </w:rPr>
        <w:t xml:space="preserve"> </w:t>
      </w:r>
      <w:r w:rsidR="2F5A9B5D" w:rsidRPr="09CA4ADC">
        <w:rPr>
          <w:rFonts w:eastAsia="Arial"/>
          <w:color w:val="000000" w:themeColor="text1"/>
        </w:rPr>
        <w:t xml:space="preserve">Plus Program to </w:t>
      </w:r>
      <w:r w:rsidR="6D50C04D" w:rsidRPr="65B8C438">
        <w:rPr>
          <w:rFonts w:eastAsia="Arial"/>
          <w:color w:val="000000" w:themeColor="text1"/>
        </w:rPr>
        <w:t xml:space="preserve">drive job creation </w:t>
      </w:r>
      <w:r w:rsidR="6D50C04D" w:rsidRPr="19FE8F71">
        <w:rPr>
          <w:rFonts w:eastAsia="Arial"/>
          <w:color w:val="000000" w:themeColor="text1"/>
        </w:rPr>
        <w:t xml:space="preserve">by supporting </w:t>
      </w:r>
      <w:r w:rsidR="6D50C04D" w:rsidRPr="65325A0B">
        <w:rPr>
          <w:rFonts w:eastAsia="Arial"/>
          <w:color w:val="000000" w:themeColor="text1"/>
        </w:rPr>
        <w:t>businesses and industries</w:t>
      </w:r>
      <w:r w:rsidR="68CEED77" w:rsidRPr="47565CD1">
        <w:rPr>
          <w:rFonts w:eastAsia="Arial"/>
          <w:color w:val="000000" w:themeColor="text1"/>
        </w:rPr>
        <w:t xml:space="preserve"> seeking to scale and grow in New South Wales</w:t>
      </w:r>
    </w:p>
    <w:p w14:paraId="6BF94285" w14:textId="30826061" w:rsidR="00C26CF2" w:rsidRPr="00F751DF" w:rsidRDefault="00C26CF2" w:rsidP="00C26CF2">
      <w:pPr>
        <w:pStyle w:val="Bullet1"/>
        <w:rPr>
          <w:rFonts w:eastAsia="Arial"/>
        </w:rPr>
      </w:pPr>
      <w:r w:rsidRPr="5FC38E87">
        <w:t>$</w:t>
      </w:r>
      <w:r w:rsidR="00E34E97">
        <w:t>200.1</w:t>
      </w:r>
      <w:r w:rsidRPr="5FC38E87">
        <w:t xml:space="preserve"> million ($</w:t>
      </w:r>
      <w:r w:rsidR="00E34E97">
        <w:t>728.0</w:t>
      </w:r>
      <w:r w:rsidRPr="5FC38E87">
        <w:t xml:space="preserve"> million over four years) to promote New South Wales tourism through Destination NSW </w:t>
      </w:r>
    </w:p>
    <w:p w14:paraId="14B82E8D" w14:textId="26CE4C0F" w:rsidR="00F751DF" w:rsidRPr="00B23B67" w:rsidRDefault="00F751DF" w:rsidP="00C26CF2">
      <w:pPr>
        <w:pStyle w:val="Bullet1"/>
        <w:rPr>
          <w:rFonts w:eastAsia="Arial"/>
        </w:rPr>
      </w:pPr>
      <w:r>
        <w:t>$142</w:t>
      </w:r>
      <w:r w:rsidR="00E332D0">
        <w:t>.0</w:t>
      </w:r>
      <w:r>
        <w:t xml:space="preserve"> million ($472</w:t>
      </w:r>
      <w:r w:rsidR="00E332D0">
        <w:t>.0</w:t>
      </w:r>
      <w:r>
        <w:t xml:space="preserve"> million over two years) to provide small and medium sized businesses which do not pay payroll tax with a $1</w:t>
      </w:r>
      <w:r w:rsidR="00737246">
        <w:t>,</w:t>
      </w:r>
      <w:r>
        <w:t>500 digital voucher to be used towards the cost of any government fees and charges</w:t>
      </w:r>
    </w:p>
    <w:p w14:paraId="35057842" w14:textId="45C142D0" w:rsidR="00B2674C" w:rsidRPr="002A3C0F" w:rsidRDefault="00B2674C" w:rsidP="00B2674C">
      <w:pPr>
        <w:pStyle w:val="Bullet1"/>
        <w:rPr>
          <w:rFonts w:eastAsia="Arial"/>
        </w:rPr>
      </w:pPr>
      <w:r w:rsidRPr="00BF77AE">
        <w:rPr>
          <w:rFonts w:eastAsia="Arial"/>
        </w:rPr>
        <w:t>$</w:t>
      </w:r>
      <w:r w:rsidRPr="00BF77AE">
        <w:t>2</w:t>
      </w:r>
      <w:r w:rsidRPr="00BF77AE">
        <w:rPr>
          <w:rFonts w:eastAsia="Arial"/>
        </w:rPr>
        <w:t xml:space="preserve">9.8 million for strategic, planning and enabling activities to support the ongoing delivery of the Western Sydney Aerotropolis, which will become a </w:t>
      </w:r>
      <w:r w:rsidRPr="002A3C0F">
        <w:rPr>
          <w:rFonts w:eastAsia="Arial"/>
        </w:rPr>
        <w:t>hub for growth industries and provide additional jobs across the Western Parkland City</w:t>
      </w:r>
    </w:p>
    <w:p w14:paraId="72E0EC62" w14:textId="4B446B11" w:rsidR="00512DA7" w:rsidRPr="00512DA7" w:rsidRDefault="00512DA7" w:rsidP="00E073A1">
      <w:pPr>
        <w:pStyle w:val="Bullet1"/>
        <w:rPr>
          <w:rFonts w:eastAsia="Arial"/>
        </w:rPr>
      </w:pPr>
      <w:r>
        <w:rPr>
          <w:rFonts w:eastAsia="Arial"/>
        </w:rPr>
        <w:t>$</w:t>
      </w:r>
      <w:r w:rsidRPr="00512DA7">
        <w:rPr>
          <w:rFonts w:eastAsia="Arial"/>
        </w:rPr>
        <w:t xml:space="preserve">22.4 million ($179.8 million over four years) to support the Global NSW Strategy in growing trade and attracting investment to help job creation and cement the State’s position as a regional economic powerhouse. A key component will be developing NSW industry and innovation capabilities to support future jobs and industries </w:t>
      </w:r>
    </w:p>
    <w:p w14:paraId="5472D581" w14:textId="6F678EDF" w:rsidR="00D91A59" w:rsidRPr="00B23B67" w:rsidRDefault="003F6AA2" w:rsidP="00E073A1">
      <w:pPr>
        <w:pStyle w:val="Bullet1"/>
      </w:pPr>
      <w:r w:rsidRPr="7B0D53F2">
        <w:t>$1</w:t>
      </w:r>
      <w:r w:rsidR="00144173" w:rsidRPr="7B0D53F2">
        <w:t>0.6</w:t>
      </w:r>
      <w:r w:rsidRPr="7B0D53F2">
        <w:t xml:space="preserve"> million </w:t>
      </w:r>
      <w:r w:rsidR="00D92DD1" w:rsidRPr="7B0D53F2">
        <w:t>($</w:t>
      </w:r>
      <w:r w:rsidR="00BD7D75" w:rsidRPr="7B0D53F2">
        <w:t>48.</w:t>
      </w:r>
      <w:r w:rsidR="230BC15A">
        <w:t>2</w:t>
      </w:r>
      <w:r w:rsidR="00BD7D75" w:rsidRPr="7B0D53F2">
        <w:t xml:space="preserve"> million</w:t>
      </w:r>
      <w:r w:rsidR="00D92DD1" w:rsidRPr="7B0D53F2">
        <w:t xml:space="preserve"> over four years) </w:t>
      </w:r>
      <w:r w:rsidRPr="7B0D53F2">
        <w:t xml:space="preserve">to establish and support </w:t>
      </w:r>
      <w:r w:rsidR="45BF247B">
        <w:t>Tech Central</w:t>
      </w:r>
      <w:r w:rsidRPr="7B0D53F2">
        <w:t xml:space="preserve"> at Central-Eveleigh</w:t>
      </w:r>
      <w:r w:rsidR="5A425877" w:rsidRPr="7B0D53F2">
        <w:t xml:space="preserve"> to </w:t>
      </w:r>
      <w:r w:rsidR="2446914B" w:rsidRPr="7B0D53F2">
        <w:t>drive</w:t>
      </w:r>
      <w:r w:rsidR="39C3AAA2" w:rsidRPr="7B0D53F2">
        <w:t xml:space="preserve"> innovation, </w:t>
      </w:r>
      <w:r w:rsidR="2446914B" w:rsidRPr="7B0D53F2">
        <w:t xml:space="preserve">the creation of new technology </w:t>
      </w:r>
      <w:r w:rsidR="4D6B2D88" w:rsidRPr="7B0D53F2">
        <w:t>and commercialisation of new products and services</w:t>
      </w:r>
      <w:bookmarkEnd w:id="15"/>
    </w:p>
    <w:p w14:paraId="72BE6BE0" w14:textId="675F54BA" w:rsidR="6B27E060" w:rsidRDefault="6A10C540">
      <w:pPr>
        <w:pStyle w:val="Bullet1"/>
        <w:rPr>
          <w:rFonts w:eastAsia="Arial"/>
        </w:rPr>
      </w:pPr>
      <w:r w:rsidRPr="6240161B">
        <w:t>$9.8 milli</w:t>
      </w:r>
      <w:r w:rsidR="5F8840CA" w:rsidRPr="6240161B">
        <w:t>on</w:t>
      </w:r>
      <w:r w:rsidR="00DD2967">
        <w:t xml:space="preserve"> </w:t>
      </w:r>
      <w:r w:rsidR="00E658E5">
        <w:t>($</w:t>
      </w:r>
      <w:r w:rsidR="00532F84">
        <w:t>39.</w:t>
      </w:r>
      <w:r w:rsidR="00AB0A9C">
        <w:t>3</w:t>
      </w:r>
      <w:r w:rsidR="00E658E5">
        <w:t xml:space="preserve"> million over </w:t>
      </w:r>
      <w:r w:rsidR="00AB0A9C">
        <w:t xml:space="preserve">four </w:t>
      </w:r>
      <w:r w:rsidR="00E658E5">
        <w:t xml:space="preserve">years) </w:t>
      </w:r>
      <w:r w:rsidR="6BE43E86" w:rsidRPr="6240161B">
        <w:t xml:space="preserve">for the Business Connect Program which </w:t>
      </w:r>
      <w:r w:rsidR="7E42F8A3" w:rsidRPr="002A3C0F">
        <w:t>provides professional business advice for small businesses across N</w:t>
      </w:r>
      <w:r w:rsidR="7E42F8A3" w:rsidRPr="6240161B">
        <w:t xml:space="preserve">ew </w:t>
      </w:r>
      <w:r w:rsidR="7E42F8A3" w:rsidRPr="002A3C0F">
        <w:t>S</w:t>
      </w:r>
      <w:r w:rsidR="7E42F8A3" w:rsidRPr="6240161B">
        <w:t xml:space="preserve">outh </w:t>
      </w:r>
      <w:r w:rsidR="7E42F8A3" w:rsidRPr="002A3C0F">
        <w:t>W</w:t>
      </w:r>
      <w:r w:rsidR="7E42F8A3" w:rsidRPr="6240161B">
        <w:t>ales</w:t>
      </w:r>
      <w:r w:rsidR="7E42F8A3" w:rsidRPr="002A3C0F">
        <w:t xml:space="preserve"> to support them to start, run, adapt </w:t>
      </w:r>
      <w:r w:rsidR="600F59A0" w:rsidRPr="6240161B">
        <w:t>and</w:t>
      </w:r>
      <w:r w:rsidR="7E42F8A3" w:rsidRPr="002A3C0F">
        <w:t xml:space="preserve"> grow</w:t>
      </w:r>
    </w:p>
    <w:p w14:paraId="7E870A9C" w14:textId="5431B86C" w:rsidR="00CC7823" w:rsidRDefault="0006655D" w:rsidP="00E073A1">
      <w:pPr>
        <w:pStyle w:val="Bullet1"/>
      </w:pPr>
      <w:r w:rsidRPr="5FC38E87">
        <w:t xml:space="preserve">$6.0 million </w:t>
      </w:r>
      <w:r w:rsidR="00B93CC1" w:rsidRPr="5FC38E87">
        <w:t xml:space="preserve">for the NSW Small Business Commission </w:t>
      </w:r>
      <w:r w:rsidRPr="5FC38E87">
        <w:t xml:space="preserve">to deliver increased mediation and advisory services to commercial parties following the measures announced by the Government to provide relief to tenants in financial duress due to COVID-19  </w:t>
      </w:r>
    </w:p>
    <w:p w14:paraId="7CA3384C" w14:textId="127CEB57" w:rsidR="00EC0A2C" w:rsidRDefault="00585011" w:rsidP="00585011">
      <w:pPr>
        <w:pStyle w:val="Bullet1"/>
      </w:pPr>
      <w:r w:rsidRPr="00585011">
        <w:rPr>
          <w:bCs w:val="0"/>
        </w:rPr>
        <w:lastRenderedPageBreak/>
        <w:t>$2.5 million ($10.0 million over four years)</w:t>
      </w:r>
      <w:r w:rsidRPr="00CE5182">
        <w:t xml:space="preserve"> for ensuring that registered workers should not bear additional costs to perform </w:t>
      </w:r>
      <w:r>
        <w:t xml:space="preserve">the </w:t>
      </w:r>
      <w:r w:rsidRPr="00CE5182">
        <w:t>same activity in additional states when they are already registered in their home state</w:t>
      </w:r>
    </w:p>
    <w:p w14:paraId="108F7157" w14:textId="7EE4A695" w:rsidR="000D2760" w:rsidRPr="00C805D1" w:rsidRDefault="07EF4D39" w:rsidP="00967B4E">
      <w:pPr>
        <w:pStyle w:val="Bullet1"/>
        <w:rPr>
          <w:rFonts w:ascii="Arial Bold" w:hAnsi="Arial Bold"/>
          <w:b/>
          <w:kern w:val="28"/>
          <w:sz w:val="26"/>
          <w:szCs w:val="36"/>
        </w:rPr>
      </w:pPr>
      <w:r w:rsidRPr="5FC38E87">
        <w:t>$0.5 million in 2020-21 ($5</w:t>
      </w:r>
      <w:r w:rsidR="004D62BD">
        <w:t>.0</w:t>
      </w:r>
      <w:r w:rsidRPr="5FC38E87">
        <w:t xml:space="preserve"> million over </w:t>
      </w:r>
      <w:r w:rsidRPr="00BF77AE">
        <w:t xml:space="preserve">four years) </w:t>
      </w:r>
      <w:r w:rsidR="5208865F" w:rsidRPr="00BF77AE">
        <w:t xml:space="preserve">to further support small businesses increase participation in government procurement of goods and services </w:t>
      </w:r>
      <w:r w:rsidR="5327A529" w:rsidRPr="00C805D1">
        <w:rPr>
          <w:rFonts w:eastAsia="Arial"/>
        </w:rPr>
        <w:t xml:space="preserve">through </w:t>
      </w:r>
      <w:r w:rsidR="66FDA0BF" w:rsidRPr="00C805D1">
        <w:rPr>
          <w:rFonts w:eastAsia="Arial"/>
        </w:rPr>
        <w:t>requirement</w:t>
      </w:r>
      <w:r w:rsidR="4528A364" w:rsidRPr="00C805D1">
        <w:rPr>
          <w:rFonts w:eastAsia="Arial"/>
        </w:rPr>
        <w:t>s</w:t>
      </w:r>
      <w:r w:rsidR="5327A529" w:rsidRPr="00C805D1">
        <w:rPr>
          <w:rFonts w:eastAsia="Arial"/>
        </w:rPr>
        <w:t xml:space="preserve"> for agencies to consider local businesses first for government contracts</w:t>
      </w:r>
      <w:r w:rsidR="00EA7756">
        <w:rPr>
          <w:rFonts w:eastAsia="Arial"/>
        </w:rPr>
        <w:t>.</w:t>
      </w:r>
    </w:p>
    <w:p w14:paraId="179353E8" w14:textId="061C8E65" w:rsidR="00D6709D" w:rsidRPr="00D6709D" w:rsidRDefault="00D6709D" w:rsidP="00E64B95">
      <w:pPr>
        <w:pStyle w:val="Heading3"/>
        <w:rPr>
          <w:rFonts w:ascii="Arial" w:hAnsi="Arial" w:cs="Arial"/>
          <w:b w:val="0"/>
          <w:sz w:val="27"/>
        </w:rPr>
      </w:pPr>
      <w:r w:rsidRPr="5C05FB30">
        <w:t xml:space="preserve">Key performance insights </w:t>
      </w:r>
    </w:p>
    <w:p w14:paraId="376E5687" w14:textId="21D7D131" w:rsidR="002A03E7" w:rsidRPr="002A3C0F" w:rsidRDefault="002A03E7" w:rsidP="0059181B">
      <w:pPr>
        <w:pStyle w:val="BodyText"/>
      </w:pPr>
      <w:r w:rsidRPr="002A3C0F">
        <w:t>This section provides analysis and insights on key Outcome Indicators for this State Outcome.</w:t>
      </w:r>
    </w:p>
    <w:p w14:paraId="65F169FA" w14:textId="66AE22A3" w:rsidR="00B7190C" w:rsidRPr="002F0ADC" w:rsidRDefault="18485646" w:rsidP="00E64B95">
      <w:pPr>
        <w:pStyle w:val="Heading4"/>
        <w:rPr>
          <w:rFonts w:ascii="Arial" w:hAnsi="Arial" w:cs="Arial"/>
          <w:b w:val="0"/>
          <w:color w:val="1F497D" w:themeColor="text2"/>
          <w:sz w:val="23"/>
          <w:szCs w:val="23"/>
        </w:rPr>
      </w:pPr>
      <w:r w:rsidRPr="002831E3">
        <w:t>Growth in real GSP per capita (four year moving average)</w:t>
      </w:r>
    </w:p>
    <w:p w14:paraId="4FCE42E6" w14:textId="3D8D966C" w:rsidR="005E63B4" w:rsidRDefault="002A03E7" w:rsidP="0059181B">
      <w:pPr>
        <w:pStyle w:val="BodyText"/>
      </w:pPr>
      <w:r>
        <w:t xml:space="preserve">Performance against this indicator has been challenging given economic impacts of COVID-19. </w:t>
      </w:r>
      <w:r w:rsidR="00531988" w:rsidRPr="7B0D53F2">
        <w:t>The N</w:t>
      </w:r>
      <w:r w:rsidR="00D91A59" w:rsidRPr="7B0D53F2">
        <w:t xml:space="preserve">ew South Wales </w:t>
      </w:r>
      <w:r w:rsidR="00531988" w:rsidRPr="7B0D53F2">
        <w:t xml:space="preserve">economy contracted sharply over the first half of 2020, with most of the contraction occurring in the June quarter as </w:t>
      </w:r>
      <w:r w:rsidR="00C07F2D" w:rsidRPr="7B0D53F2">
        <w:t xml:space="preserve">COVID-19 </w:t>
      </w:r>
      <w:r w:rsidR="009F0791" w:rsidRPr="7B0D53F2">
        <w:t>restrictions</w:t>
      </w:r>
      <w:r w:rsidR="00531988" w:rsidRPr="7B0D53F2">
        <w:t xml:space="preserve"> were put in place. </w:t>
      </w:r>
    </w:p>
    <w:p w14:paraId="6837D07D" w14:textId="2814B849" w:rsidR="00995D37" w:rsidRDefault="00995D37" w:rsidP="00995D37">
      <w:pPr>
        <w:autoSpaceDE w:val="0"/>
        <w:autoSpaceDN w:val="0"/>
        <w:adjustRightInd w:val="0"/>
        <w:spacing w:before="80" w:after="100"/>
        <w:rPr>
          <w:rFonts w:ascii="Arial" w:hAnsi="Arial" w:cs="Arial"/>
          <w:sz w:val="23"/>
          <w:szCs w:val="23"/>
        </w:rPr>
      </w:pPr>
      <w:r>
        <w:rPr>
          <w:rFonts w:ascii="Arial" w:hAnsi="Arial" w:cs="Arial"/>
          <w:sz w:val="23"/>
          <w:szCs w:val="23"/>
        </w:rPr>
        <w:t xml:space="preserve">Most sectors of the economy have been affected. The closure of international borders has </w:t>
      </w:r>
      <w:r w:rsidR="00EB4DF4">
        <w:rPr>
          <w:rFonts w:ascii="Arial" w:hAnsi="Arial" w:cs="Arial"/>
          <w:sz w:val="23"/>
          <w:szCs w:val="23"/>
        </w:rPr>
        <w:t>p</w:t>
      </w:r>
      <w:r>
        <w:rPr>
          <w:rFonts w:ascii="Arial" w:hAnsi="Arial" w:cs="Arial"/>
          <w:sz w:val="23"/>
          <w:szCs w:val="23"/>
        </w:rPr>
        <w:t>ut a halt to international tourism and student arrivals, while h</w:t>
      </w:r>
      <w:r w:rsidRPr="0090067C">
        <w:rPr>
          <w:rFonts w:ascii="Arial" w:hAnsi="Arial" w:cs="Arial"/>
          <w:sz w:val="23"/>
          <w:szCs w:val="23"/>
        </w:rPr>
        <w:t xml:space="preserve">ousehold spending </w:t>
      </w:r>
      <w:r>
        <w:rPr>
          <w:rFonts w:ascii="Arial" w:hAnsi="Arial" w:cs="Arial"/>
          <w:sz w:val="23"/>
          <w:szCs w:val="23"/>
        </w:rPr>
        <w:t>w</w:t>
      </w:r>
      <w:r w:rsidRPr="0090067C">
        <w:rPr>
          <w:rFonts w:ascii="Arial" w:hAnsi="Arial" w:cs="Arial"/>
          <w:sz w:val="23"/>
          <w:szCs w:val="23"/>
        </w:rPr>
        <w:t xml:space="preserve">as impacted by </w:t>
      </w:r>
      <w:r>
        <w:rPr>
          <w:rFonts w:ascii="Arial" w:hAnsi="Arial" w:cs="Arial"/>
          <w:sz w:val="23"/>
          <w:szCs w:val="23"/>
        </w:rPr>
        <w:t>the</w:t>
      </w:r>
      <w:r w:rsidRPr="0090067C">
        <w:rPr>
          <w:rFonts w:ascii="Arial" w:hAnsi="Arial" w:cs="Arial"/>
          <w:sz w:val="23"/>
          <w:szCs w:val="23"/>
        </w:rPr>
        <w:t xml:space="preserve"> trifecta of social distancing restrictions, changes to business operations and major job losses.</w:t>
      </w:r>
      <w:r>
        <w:rPr>
          <w:rFonts w:ascii="Arial" w:hAnsi="Arial" w:cs="Arial"/>
          <w:sz w:val="23"/>
          <w:szCs w:val="23"/>
        </w:rPr>
        <w:t xml:space="preserve"> </w:t>
      </w:r>
      <w:r w:rsidRPr="009353A5">
        <w:rPr>
          <w:rFonts w:ascii="Arial" w:hAnsi="Arial" w:cs="Arial"/>
          <w:sz w:val="23"/>
          <w:szCs w:val="23"/>
        </w:rPr>
        <w:t>Business confidence</w:t>
      </w:r>
      <w:r>
        <w:rPr>
          <w:rFonts w:ascii="Arial" w:hAnsi="Arial" w:cs="Arial"/>
          <w:sz w:val="23"/>
          <w:szCs w:val="23"/>
        </w:rPr>
        <w:t xml:space="preserve"> also</w:t>
      </w:r>
      <w:r w:rsidRPr="009353A5">
        <w:rPr>
          <w:rFonts w:ascii="Arial" w:hAnsi="Arial" w:cs="Arial"/>
          <w:sz w:val="23"/>
          <w:szCs w:val="23"/>
        </w:rPr>
        <w:t xml:space="preserve"> plunged with the onset of COVID-19, and the introduction of containment measures</w:t>
      </w:r>
      <w:r>
        <w:rPr>
          <w:rFonts w:ascii="Arial" w:hAnsi="Arial" w:cs="Arial"/>
          <w:sz w:val="23"/>
          <w:szCs w:val="23"/>
        </w:rPr>
        <w:t>,</w:t>
      </w:r>
      <w:r w:rsidRPr="009353A5">
        <w:rPr>
          <w:rFonts w:ascii="Arial" w:hAnsi="Arial" w:cs="Arial"/>
          <w:sz w:val="23"/>
          <w:szCs w:val="23"/>
        </w:rPr>
        <w:t xml:space="preserve"> as over half of Australian businesses reported reduced revenues since the outset of the pandemic.</w:t>
      </w:r>
    </w:p>
    <w:p w14:paraId="5730F225" w14:textId="36E952E3" w:rsidR="00531988" w:rsidRDefault="00531988" w:rsidP="0059181B">
      <w:pPr>
        <w:pStyle w:val="BodyText"/>
      </w:pPr>
      <w:r w:rsidRPr="7B0D53F2">
        <w:t xml:space="preserve">As a result, </w:t>
      </w:r>
      <w:r w:rsidR="00B21860" w:rsidRPr="7B0D53F2">
        <w:t>G</w:t>
      </w:r>
      <w:r w:rsidR="00345E78" w:rsidRPr="7B0D53F2">
        <w:t xml:space="preserve">ross </w:t>
      </w:r>
      <w:r w:rsidR="00B21860" w:rsidRPr="7B0D53F2">
        <w:t>S</w:t>
      </w:r>
      <w:r w:rsidR="00345E78" w:rsidRPr="7B0D53F2">
        <w:t xml:space="preserve">tate </w:t>
      </w:r>
      <w:r w:rsidR="00B21860" w:rsidRPr="7B0D53F2">
        <w:t>P</w:t>
      </w:r>
      <w:r w:rsidR="00345E78" w:rsidRPr="7B0D53F2">
        <w:t>roduct (</w:t>
      </w:r>
      <w:r w:rsidRPr="7B0D53F2">
        <w:t>GSP</w:t>
      </w:r>
      <w:r w:rsidR="00345E78" w:rsidRPr="7B0D53F2">
        <w:t>)</w:t>
      </w:r>
      <w:r w:rsidRPr="7B0D53F2">
        <w:t xml:space="preserve"> is estimated to decline by </w:t>
      </w:r>
      <w:r w:rsidR="00D63477" w:rsidRPr="7B0D53F2">
        <w:t>one</w:t>
      </w:r>
      <w:r w:rsidR="00B835F5" w:rsidRPr="7B0D53F2">
        <w:t xml:space="preserve"> </w:t>
      </w:r>
      <w:r w:rsidRPr="7B0D53F2">
        <w:t xml:space="preserve">per cent in 2019-20. Border restrictions have also slowed the rate of population growth dramatically, although not to the same extent. Consequently, GSP per capita has weakened and </w:t>
      </w:r>
      <w:r w:rsidR="002338A7" w:rsidRPr="7B0D53F2">
        <w:t xml:space="preserve">data </w:t>
      </w:r>
      <w:r w:rsidRPr="7B0D53F2">
        <w:t xml:space="preserve">is now expected to </w:t>
      </w:r>
      <w:r w:rsidR="002338A7" w:rsidRPr="7B0D53F2">
        <w:t>show a sharp contraction</w:t>
      </w:r>
      <w:r w:rsidRPr="7B0D53F2">
        <w:t xml:space="preserve"> in 2019-20, </w:t>
      </w:r>
      <w:r w:rsidR="00344349" w:rsidRPr="7B0D53F2">
        <w:t xml:space="preserve">resulting in </w:t>
      </w:r>
      <w:r w:rsidRPr="7B0D53F2">
        <w:t xml:space="preserve">only modest growth in four-year annual average terms. </w:t>
      </w:r>
    </w:p>
    <w:p w14:paraId="043700C9" w14:textId="3E13F526" w:rsidR="001E58B3" w:rsidRDefault="001E58B3" w:rsidP="001E58B3">
      <w:pPr>
        <w:autoSpaceDE w:val="0"/>
        <w:autoSpaceDN w:val="0"/>
        <w:adjustRightInd w:val="0"/>
        <w:spacing w:before="80" w:after="100"/>
        <w:rPr>
          <w:rFonts w:ascii="Arial" w:hAnsi="Arial" w:cs="Arial"/>
          <w:sz w:val="23"/>
          <w:szCs w:val="23"/>
        </w:rPr>
      </w:pPr>
      <w:r w:rsidRPr="7B2471D9">
        <w:rPr>
          <w:rFonts w:ascii="Arial" w:hAnsi="Arial" w:cs="Arial"/>
          <w:sz w:val="23"/>
          <w:szCs w:val="23"/>
        </w:rPr>
        <w:t xml:space="preserve">In addition to a successful reopening of the economy since the June quarter, this budget builds on the Government’s response to the health crisis, and sets out the platform for recovery. The budget aims to kick-start the NSW economy with new stimulus measures, while laying the foundations for enduring prosperity with a concrete plan for major reform (See </w:t>
      </w:r>
      <w:r w:rsidRPr="00405618">
        <w:rPr>
          <w:rFonts w:ascii="Arial" w:hAnsi="Arial" w:cs="Arial"/>
          <w:i/>
          <w:iCs/>
          <w:sz w:val="23"/>
          <w:szCs w:val="23"/>
        </w:rPr>
        <w:t xml:space="preserve">Budget Paper 1 </w:t>
      </w:r>
      <w:r w:rsidR="00405618" w:rsidRPr="00405618">
        <w:rPr>
          <w:rFonts w:ascii="Arial" w:hAnsi="Arial" w:cs="Arial"/>
          <w:i/>
          <w:iCs/>
          <w:sz w:val="23"/>
          <w:szCs w:val="23"/>
        </w:rPr>
        <w:t>Budget Statement</w:t>
      </w:r>
      <w:r w:rsidR="00405618">
        <w:rPr>
          <w:rFonts w:ascii="Arial" w:hAnsi="Arial" w:cs="Arial"/>
          <w:sz w:val="23"/>
          <w:szCs w:val="23"/>
        </w:rPr>
        <w:t xml:space="preserve"> </w:t>
      </w:r>
      <w:r w:rsidRPr="7B2471D9">
        <w:rPr>
          <w:rFonts w:ascii="Arial" w:hAnsi="Arial" w:cs="Arial"/>
          <w:sz w:val="23"/>
          <w:szCs w:val="23"/>
        </w:rPr>
        <w:t xml:space="preserve">for details on the Government’s strategy to support the economy).  </w:t>
      </w:r>
    </w:p>
    <w:p w14:paraId="06857C8C" w14:textId="08E74D13" w:rsidR="00376EA9" w:rsidRPr="00F65056" w:rsidRDefault="008622DF" w:rsidP="003F2A8C">
      <w:pPr>
        <w:pStyle w:val="Chart91"/>
      </w:pPr>
      <w:r>
        <w:rPr>
          <w:lang w:eastAsia="en-AU"/>
        </w:rPr>
        <w:t>Annual</w:t>
      </w:r>
      <w:r w:rsidR="00376EA9">
        <w:rPr>
          <w:lang w:eastAsia="en-AU"/>
        </w:rPr>
        <w:t xml:space="preserve"> real </w:t>
      </w:r>
      <w:r w:rsidR="00376EA9" w:rsidRPr="00F65056">
        <w:t xml:space="preserve">GSP per capita </w:t>
      </w:r>
      <w:r>
        <w:t xml:space="preserve">growth </w:t>
      </w:r>
      <w:r w:rsidR="00376EA9" w:rsidRPr="00F65056">
        <w:t>(4 year moving average)</w:t>
      </w:r>
    </w:p>
    <w:p w14:paraId="443FCB87" w14:textId="6BD2D8C0" w:rsidR="00C74FE7" w:rsidRDefault="00AA4806" w:rsidP="00E64B95">
      <w:pPr>
        <w:autoSpaceDE w:val="0"/>
        <w:autoSpaceDN w:val="0"/>
        <w:adjustRightInd w:val="0"/>
        <w:jc w:val="center"/>
        <w:rPr>
          <w:rFonts w:ascii="Arial" w:hAnsi="Arial" w:cs="Arial"/>
          <w:sz w:val="23"/>
          <w:szCs w:val="23"/>
        </w:rPr>
      </w:pPr>
      <w:r>
        <w:rPr>
          <w:noProof/>
          <w:lang w:eastAsia="en-AU"/>
        </w:rPr>
        <w:drawing>
          <wp:inline distT="0" distB="0" distL="0" distR="0" wp14:anchorId="63849C94" wp14:editId="370026CA">
            <wp:extent cx="4572000" cy="2457450"/>
            <wp:effectExtent l="0" t="0" r="0" b="0"/>
            <wp:docPr id="8" name="Chart 8" descr="Chart 9.3: Growth in real GSP per capita (4 year moving average)">
              <a:extLst xmlns:a="http://schemas.openxmlformats.org/drawingml/2006/main">
                <a:ext uri="{FF2B5EF4-FFF2-40B4-BE49-F238E27FC236}">
                  <a16:creationId xmlns:a16="http://schemas.microsoft.com/office/drawing/2014/main" id="{B87A7EE7-F207-41F9-B103-DF074941FA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8C6B40" w14:textId="77777777" w:rsidR="00746FB1" w:rsidRDefault="00746FB1" w:rsidP="00746FB1">
      <w:pPr>
        <w:autoSpaceDE w:val="0"/>
        <w:autoSpaceDN w:val="0"/>
        <w:adjustRightInd w:val="0"/>
        <w:rPr>
          <w:rFonts w:ascii="Arial" w:hAnsi="Arial" w:cs="Arial"/>
          <w:i/>
          <w:color w:val="000000" w:themeColor="text1"/>
          <w:sz w:val="17"/>
          <w:szCs w:val="17"/>
          <w:lang w:eastAsia="en-AU"/>
        </w:rPr>
      </w:pPr>
    </w:p>
    <w:p w14:paraId="05B424D7" w14:textId="67D2AB2F" w:rsidR="00447239" w:rsidRPr="004421E0" w:rsidRDefault="00746FB1" w:rsidP="00746FB1">
      <w:pPr>
        <w:autoSpaceDE w:val="0"/>
        <w:autoSpaceDN w:val="0"/>
        <w:adjustRightInd w:val="0"/>
        <w:rPr>
          <w:rFonts w:ascii="Arial" w:hAnsi="Arial" w:cs="Arial"/>
          <w:iCs/>
          <w:sz w:val="23"/>
          <w:szCs w:val="23"/>
        </w:rPr>
      </w:pPr>
      <w:r w:rsidRPr="004421E0">
        <w:rPr>
          <w:rFonts w:ascii="Arial" w:hAnsi="Arial" w:cs="Arial"/>
          <w:iCs/>
          <w:color w:val="000000" w:themeColor="text1"/>
          <w:sz w:val="17"/>
          <w:szCs w:val="17"/>
          <w:lang w:eastAsia="en-AU"/>
        </w:rPr>
        <w:t xml:space="preserve">Note: </w:t>
      </w:r>
      <w:r w:rsidR="00BB72D0" w:rsidRPr="004421E0">
        <w:rPr>
          <w:rFonts w:ascii="Arial" w:hAnsi="Arial" w:cs="Arial"/>
          <w:iCs/>
          <w:color w:val="000000" w:themeColor="text1"/>
          <w:sz w:val="17"/>
          <w:szCs w:val="17"/>
          <w:lang w:eastAsia="en-AU"/>
        </w:rPr>
        <w:t xml:space="preserve">2019-20 actual data </w:t>
      </w:r>
      <w:r w:rsidR="00600529" w:rsidRPr="004421E0">
        <w:rPr>
          <w:rFonts w:ascii="Arial" w:hAnsi="Arial" w:cs="Arial"/>
          <w:iCs/>
          <w:color w:val="000000" w:themeColor="text1"/>
          <w:sz w:val="17"/>
          <w:szCs w:val="17"/>
          <w:lang w:eastAsia="en-AU"/>
        </w:rPr>
        <w:t>is not yet available, and a</w:t>
      </w:r>
      <w:r w:rsidR="00430FE1" w:rsidRPr="004421E0">
        <w:rPr>
          <w:rFonts w:ascii="Arial" w:hAnsi="Arial" w:cs="Arial"/>
          <w:iCs/>
          <w:color w:val="000000" w:themeColor="text1"/>
          <w:sz w:val="17"/>
          <w:szCs w:val="17"/>
          <w:lang w:eastAsia="en-AU"/>
        </w:rPr>
        <w:t>n estimate for 2019-20 has been provided.</w:t>
      </w:r>
    </w:p>
    <w:p w14:paraId="66290585" w14:textId="77777777" w:rsidR="00E165C6" w:rsidRDefault="00E165C6">
      <w:pPr>
        <w:rPr>
          <w:rFonts w:ascii="Arial Bold" w:hAnsi="Arial Bold"/>
          <w:b/>
          <w:color w:val="00426F"/>
          <w:kern w:val="28"/>
          <w:sz w:val="25"/>
          <w:szCs w:val="36"/>
        </w:rPr>
      </w:pPr>
      <w:r>
        <w:br w:type="page"/>
      </w:r>
    </w:p>
    <w:p w14:paraId="6EE26F21" w14:textId="151F205B" w:rsidR="00F12A3B" w:rsidRPr="00EB7653" w:rsidRDefault="18485646" w:rsidP="00E64B95">
      <w:pPr>
        <w:pStyle w:val="Heading4"/>
        <w:rPr>
          <w:rFonts w:eastAsia="Calibri"/>
          <w:b w:val="0"/>
        </w:rPr>
      </w:pPr>
      <w:r w:rsidRPr="002831E3">
        <w:lastRenderedPageBreak/>
        <w:t>Jobs created in N</w:t>
      </w:r>
      <w:r w:rsidR="00D91A59" w:rsidRPr="002831E3">
        <w:t>ew South Wales</w:t>
      </w:r>
      <w:r w:rsidRPr="002831E3">
        <w:t xml:space="preserve"> since April 2019</w:t>
      </w:r>
    </w:p>
    <w:p w14:paraId="4E742612" w14:textId="71EEF030" w:rsidR="00AF35C5" w:rsidRDefault="00B737CD" w:rsidP="0059181B">
      <w:pPr>
        <w:pStyle w:val="BodyText"/>
        <w:rPr>
          <w:rFonts w:eastAsia="Calibri"/>
        </w:rPr>
      </w:pPr>
      <w:r>
        <w:t>Performance against this indicator has been challenging</w:t>
      </w:r>
      <w:r w:rsidR="00483EE4">
        <w:t xml:space="preserve"> due to the</w:t>
      </w:r>
      <w:r w:rsidR="00D2690E" w:rsidRPr="00D2690E">
        <w:t xml:space="preserve"> </w:t>
      </w:r>
      <w:r w:rsidR="00390A4B">
        <w:t xml:space="preserve">impact of </w:t>
      </w:r>
      <w:r w:rsidR="00D2690E" w:rsidRPr="00D2690E">
        <w:t>COVID-19 spill</w:t>
      </w:r>
      <w:r w:rsidR="00483EE4">
        <w:t>ing</w:t>
      </w:r>
      <w:r w:rsidR="00D2690E" w:rsidRPr="00D2690E">
        <w:t xml:space="preserve"> over into the labour market. Around 270,000 workers </w:t>
      </w:r>
      <w:r w:rsidR="00390A4B">
        <w:t xml:space="preserve">in New South Wales </w:t>
      </w:r>
      <w:r w:rsidR="00D2690E" w:rsidRPr="00D2690E">
        <w:t>lost jobs between March and May as restrictions to halt the spread of COVID-19 forced many businesses to close or curtail operations. As restrictions have eased, N</w:t>
      </w:r>
      <w:r w:rsidR="00461898">
        <w:t>ew South Wales</w:t>
      </w:r>
      <w:r w:rsidR="00D2690E" w:rsidRPr="00D2690E">
        <w:t xml:space="preserve"> has regained around </w:t>
      </w:r>
      <w:r w:rsidR="005D78BE">
        <w:t>65</w:t>
      </w:r>
      <w:r w:rsidR="00D2690E" w:rsidRPr="00D2690E">
        <w:t xml:space="preserve"> per cent (1</w:t>
      </w:r>
      <w:r w:rsidR="000C3588">
        <w:t>74</w:t>
      </w:r>
      <w:r w:rsidR="00D2690E" w:rsidRPr="00D2690E">
        <w:t>,000) of the jobs that were previously lost</w:t>
      </w:r>
      <w:r w:rsidR="000C3588">
        <w:t xml:space="preserve"> (between May and September 2020)</w:t>
      </w:r>
      <w:r w:rsidR="00D2690E" w:rsidRPr="00D2690E">
        <w:t>.</w:t>
      </w:r>
    </w:p>
    <w:p w14:paraId="7D5BC416" w14:textId="583A8001" w:rsidR="000D2760" w:rsidRDefault="00D2690E" w:rsidP="00553D40">
      <w:pPr>
        <w:pStyle w:val="BodyText"/>
        <w:rPr>
          <w:i/>
          <w:color w:val="4F4F4F"/>
          <w:sz w:val="22"/>
          <w:lang w:eastAsia="en-AU"/>
        </w:rPr>
      </w:pPr>
      <w:r w:rsidRPr="7B0D53F2">
        <w:t>Despite the initial rebound from reopening the economy, conditions in the labour market are not expected to fully recover for several years.</w:t>
      </w:r>
      <w:r w:rsidR="08D019F0" w:rsidRPr="7B0D53F2">
        <w:t xml:space="preserve"> The recovery </w:t>
      </w:r>
      <w:r w:rsidR="000C3588">
        <w:t>will be</w:t>
      </w:r>
      <w:r w:rsidR="08D019F0" w:rsidRPr="7B0D53F2">
        <w:t xml:space="preserve"> </w:t>
      </w:r>
      <w:r w:rsidR="002F45A2">
        <w:t xml:space="preserve">reinforced by the Government’s strategy of providing temporary and targeted stimulus to support the </w:t>
      </w:r>
      <w:r w:rsidR="00652036">
        <w:t>creation of jobs, the economy, and productivity growth.</w:t>
      </w:r>
    </w:p>
    <w:p w14:paraId="186CEE8B" w14:textId="69FBD65E" w:rsidR="00376EA9" w:rsidRPr="00D521C5" w:rsidRDefault="00376EA9" w:rsidP="003F2A8C">
      <w:pPr>
        <w:pStyle w:val="Chart91"/>
        <w:rPr>
          <w:color w:val="000000"/>
          <w:lang w:eastAsia="en-AU"/>
        </w:rPr>
      </w:pPr>
      <w:r w:rsidRPr="00EC07C3">
        <w:rPr>
          <w:lang w:eastAsia="en-AU"/>
        </w:rPr>
        <w:t xml:space="preserve">Jobs </w:t>
      </w:r>
      <w:r w:rsidRPr="003F2A8C">
        <w:t>created</w:t>
      </w:r>
      <w:r w:rsidRPr="00D521C5">
        <w:rPr>
          <w:lang w:eastAsia="en-AU"/>
        </w:rPr>
        <w:t xml:space="preserve"> in New South Wales since April 2019</w:t>
      </w:r>
    </w:p>
    <w:p w14:paraId="4069ED96" w14:textId="12D2406E" w:rsidR="004E76F8" w:rsidRDefault="00585D92" w:rsidP="00E64B95">
      <w:pPr>
        <w:jc w:val="center"/>
        <w:rPr>
          <w:rFonts w:ascii="Arial" w:eastAsia="Calibri" w:hAnsi="Arial" w:cs="Arial"/>
          <w:sz w:val="23"/>
          <w:szCs w:val="23"/>
        </w:rPr>
      </w:pPr>
      <w:r>
        <w:rPr>
          <w:noProof/>
          <w:lang w:eastAsia="en-AU"/>
        </w:rPr>
        <w:drawing>
          <wp:inline distT="0" distB="0" distL="0" distR="0" wp14:anchorId="3E0E12F6" wp14:editId="3B4E95B7">
            <wp:extent cx="4572000" cy="2743200"/>
            <wp:effectExtent l="0" t="0" r="0" b="0"/>
            <wp:docPr id="13" name="Chart 13" descr="Chart 9.4: Jobs created in New South Wales since April 2019">
              <a:extLst xmlns:a="http://schemas.openxmlformats.org/drawingml/2006/main">
                <a:ext uri="{FF2B5EF4-FFF2-40B4-BE49-F238E27FC236}">
                  <a16:creationId xmlns:a16="http://schemas.microsoft.com/office/drawing/2014/main" id="{4721D8FF-99A0-443A-9F65-098A3D3823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42F240" w14:textId="3EB8E7F3" w:rsidR="00B31316" w:rsidRDefault="00016F92" w:rsidP="00E64B95">
      <w:pPr>
        <w:pStyle w:val="Heading3"/>
        <w:rPr>
          <w:rFonts w:ascii="Arial" w:hAnsi="Arial" w:cs="Arial"/>
          <w:sz w:val="27"/>
        </w:rPr>
      </w:pPr>
      <w:r>
        <w:t>P</w:t>
      </w:r>
      <w:r w:rsidR="00B31316" w:rsidRPr="00B31316">
        <w:rPr>
          <w:rFonts w:ascii="Arial" w:hAnsi="Arial" w:cs="Arial"/>
          <w:sz w:val="27"/>
        </w:rPr>
        <w:t xml:space="preserve">erformance indicators for this </w:t>
      </w:r>
      <w:r w:rsidR="009B478A">
        <w:rPr>
          <w:rFonts w:ascii="Arial" w:hAnsi="Arial" w:cs="Arial"/>
          <w:sz w:val="27"/>
        </w:rPr>
        <w:t>O</w:t>
      </w:r>
      <w:r w:rsidR="00B31316" w:rsidRPr="00B31316">
        <w:rPr>
          <w:rFonts w:ascii="Arial" w:hAnsi="Arial" w:cs="Arial"/>
          <w:sz w:val="27"/>
        </w:rPr>
        <w:t>utcome</w:t>
      </w:r>
    </w:p>
    <w:tbl>
      <w:tblPr>
        <w:tblW w:w="9655" w:type="dxa"/>
        <w:tblLook w:val="04A0" w:firstRow="1" w:lastRow="0" w:firstColumn="1" w:lastColumn="0" w:noHBand="0" w:noVBand="1"/>
        <w:tblCaption w:val="Performance indicators for this Outcome"/>
      </w:tblPr>
      <w:tblGrid>
        <w:gridCol w:w="6537"/>
        <w:gridCol w:w="736"/>
        <w:gridCol w:w="1191"/>
        <w:gridCol w:w="1191"/>
      </w:tblGrid>
      <w:tr w:rsidR="00906F22" w:rsidRPr="00906F22" w14:paraId="3F93FC6B" w14:textId="77777777" w:rsidTr="00326CBA">
        <w:trPr>
          <w:trHeight w:val="283"/>
        </w:trPr>
        <w:tc>
          <w:tcPr>
            <w:tcW w:w="6537" w:type="dxa"/>
            <w:vMerge w:val="restart"/>
            <w:tcBorders>
              <w:top w:val="nil"/>
              <w:left w:val="nil"/>
              <w:bottom w:val="nil"/>
              <w:right w:val="nil"/>
            </w:tcBorders>
            <w:shd w:val="clear" w:color="auto" w:fill="00426F"/>
            <w:noWrap/>
            <w:vAlign w:val="center"/>
            <w:hideMark/>
          </w:tcPr>
          <w:p w14:paraId="41C802F6" w14:textId="77777777" w:rsidR="00906F22" w:rsidRPr="004B3617" w:rsidRDefault="00906F22" w:rsidP="00906F22">
            <w:pPr>
              <w:ind w:firstLineChars="100" w:firstLine="181"/>
              <w:rPr>
                <w:rFonts w:ascii="Arial" w:hAnsi="Arial" w:cs="Arial"/>
                <w:b/>
                <w:color w:val="FFFFFF"/>
                <w:sz w:val="18"/>
                <w:szCs w:val="18"/>
                <w:lang w:eastAsia="en-AU"/>
              </w:rPr>
            </w:pPr>
            <w:r w:rsidRPr="004B3617">
              <w:rPr>
                <w:rFonts w:ascii="Arial" w:hAnsi="Arial" w:cs="Arial"/>
                <w:b/>
                <w:color w:val="FFFFFF"/>
                <w:sz w:val="18"/>
                <w:szCs w:val="18"/>
                <w:lang w:eastAsia="en-AU"/>
              </w:rPr>
              <w:t>Outcome Indicators</w:t>
            </w:r>
          </w:p>
        </w:tc>
        <w:tc>
          <w:tcPr>
            <w:tcW w:w="736" w:type="dxa"/>
            <w:vMerge w:val="restart"/>
            <w:tcBorders>
              <w:top w:val="nil"/>
              <w:left w:val="nil"/>
              <w:bottom w:val="nil"/>
              <w:right w:val="nil"/>
            </w:tcBorders>
            <w:shd w:val="clear" w:color="auto" w:fill="00426F"/>
            <w:noWrap/>
            <w:vAlign w:val="center"/>
            <w:hideMark/>
          </w:tcPr>
          <w:p w14:paraId="31266080" w14:textId="77777777" w:rsidR="00906F22" w:rsidRPr="004B3617" w:rsidRDefault="00906F22" w:rsidP="00906F22">
            <w:pPr>
              <w:jc w:val="center"/>
              <w:rPr>
                <w:rFonts w:ascii="Arial" w:hAnsi="Arial" w:cs="Arial"/>
                <w:b/>
                <w:color w:val="FFFFFF"/>
                <w:sz w:val="18"/>
                <w:szCs w:val="18"/>
                <w:lang w:eastAsia="en-AU"/>
              </w:rPr>
            </w:pPr>
            <w:r w:rsidRPr="004B3617">
              <w:rPr>
                <w:rFonts w:ascii="Arial" w:hAnsi="Arial" w:cs="Arial"/>
                <w:b/>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2850CCC4" w14:textId="77777777" w:rsidR="00906F22" w:rsidRPr="004B3617" w:rsidRDefault="00906F22" w:rsidP="00906F22">
            <w:pPr>
              <w:jc w:val="center"/>
              <w:rPr>
                <w:rFonts w:ascii="Arial" w:hAnsi="Arial" w:cs="Arial"/>
                <w:b/>
                <w:color w:val="FFFFFF"/>
                <w:sz w:val="18"/>
                <w:szCs w:val="18"/>
                <w:lang w:eastAsia="en-AU"/>
              </w:rPr>
            </w:pPr>
            <w:r w:rsidRPr="004B3617">
              <w:rPr>
                <w:rFonts w:ascii="Arial" w:hAnsi="Arial" w:cs="Arial"/>
                <w:b/>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3ECC52DF" w14:textId="77777777" w:rsidR="00906F22" w:rsidRPr="004B3617" w:rsidRDefault="00906F22" w:rsidP="00906F22">
            <w:pPr>
              <w:jc w:val="center"/>
              <w:rPr>
                <w:rFonts w:ascii="Arial" w:hAnsi="Arial" w:cs="Arial"/>
                <w:b/>
                <w:color w:val="FFFFFF"/>
                <w:sz w:val="18"/>
                <w:szCs w:val="18"/>
                <w:lang w:eastAsia="en-AU"/>
              </w:rPr>
            </w:pPr>
            <w:r w:rsidRPr="004B3617">
              <w:rPr>
                <w:rFonts w:ascii="Arial" w:hAnsi="Arial" w:cs="Arial"/>
                <w:b/>
                <w:color w:val="FFFFFF"/>
                <w:sz w:val="18"/>
                <w:szCs w:val="18"/>
                <w:lang w:eastAsia="en-AU"/>
              </w:rPr>
              <w:t>2020-21</w:t>
            </w:r>
          </w:p>
        </w:tc>
      </w:tr>
      <w:tr w:rsidR="00906F22" w:rsidRPr="00906F22" w14:paraId="54434195" w14:textId="77777777" w:rsidTr="00326CBA">
        <w:trPr>
          <w:trHeight w:val="340"/>
        </w:trPr>
        <w:tc>
          <w:tcPr>
            <w:tcW w:w="6537" w:type="dxa"/>
            <w:vMerge/>
            <w:tcBorders>
              <w:top w:val="nil"/>
              <w:left w:val="nil"/>
              <w:bottom w:val="nil"/>
              <w:right w:val="nil"/>
            </w:tcBorders>
            <w:shd w:val="clear" w:color="auto" w:fill="00426F"/>
            <w:vAlign w:val="center"/>
            <w:hideMark/>
          </w:tcPr>
          <w:p w14:paraId="2B4772AF" w14:textId="77777777" w:rsidR="00906F22" w:rsidRPr="004B3617" w:rsidRDefault="00906F22" w:rsidP="00906F22">
            <w:pPr>
              <w:rPr>
                <w:rFonts w:ascii="Arial" w:hAnsi="Arial" w:cs="Arial"/>
                <w:b/>
                <w:color w:val="FFFFFF"/>
                <w:sz w:val="18"/>
                <w:szCs w:val="18"/>
                <w:lang w:eastAsia="en-AU"/>
              </w:rPr>
            </w:pPr>
          </w:p>
        </w:tc>
        <w:tc>
          <w:tcPr>
            <w:tcW w:w="736" w:type="dxa"/>
            <w:vMerge/>
            <w:tcBorders>
              <w:top w:val="nil"/>
              <w:left w:val="nil"/>
              <w:bottom w:val="nil"/>
              <w:right w:val="nil"/>
            </w:tcBorders>
            <w:shd w:val="clear" w:color="auto" w:fill="00426F"/>
            <w:vAlign w:val="center"/>
            <w:hideMark/>
          </w:tcPr>
          <w:p w14:paraId="6F0766EF" w14:textId="77777777" w:rsidR="00906F22" w:rsidRPr="004B3617" w:rsidRDefault="00906F22" w:rsidP="00906F22">
            <w:pPr>
              <w:rPr>
                <w:rFonts w:ascii="Arial" w:hAnsi="Arial" w:cs="Arial"/>
                <w:b/>
                <w:color w:val="FFFFFF"/>
                <w:sz w:val="18"/>
                <w:szCs w:val="18"/>
                <w:lang w:eastAsia="en-AU"/>
              </w:rPr>
            </w:pPr>
          </w:p>
        </w:tc>
        <w:tc>
          <w:tcPr>
            <w:tcW w:w="1191" w:type="dxa"/>
            <w:tcBorders>
              <w:top w:val="nil"/>
              <w:left w:val="nil"/>
              <w:bottom w:val="nil"/>
              <w:right w:val="nil"/>
            </w:tcBorders>
            <w:shd w:val="clear" w:color="auto" w:fill="00426F"/>
            <w:noWrap/>
            <w:hideMark/>
          </w:tcPr>
          <w:p w14:paraId="0A04C3FB" w14:textId="77777777" w:rsidR="00906F22" w:rsidRPr="004B3617" w:rsidRDefault="00906F22" w:rsidP="00906F22">
            <w:pPr>
              <w:jc w:val="center"/>
              <w:rPr>
                <w:rFonts w:ascii="Arial" w:hAnsi="Arial" w:cs="Arial"/>
                <w:b/>
                <w:color w:val="FFFFFF"/>
                <w:sz w:val="18"/>
                <w:szCs w:val="18"/>
                <w:lang w:eastAsia="en-AU"/>
              </w:rPr>
            </w:pPr>
            <w:r w:rsidRPr="004B3617">
              <w:rPr>
                <w:rFonts w:ascii="Arial" w:hAnsi="Arial" w:cs="Arial"/>
                <w:b/>
                <w:color w:val="FFFFFF"/>
                <w:sz w:val="18"/>
                <w:szCs w:val="18"/>
                <w:lang w:eastAsia="en-AU"/>
              </w:rPr>
              <w:t>Actual</w:t>
            </w:r>
          </w:p>
        </w:tc>
        <w:tc>
          <w:tcPr>
            <w:tcW w:w="1191" w:type="dxa"/>
            <w:tcBorders>
              <w:top w:val="nil"/>
              <w:left w:val="nil"/>
              <w:bottom w:val="nil"/>
              <w:right w:val="nil"/>
            </w:tcBorders>
            <w:shd w:val="clear" w:color="auto" w:fill="00426F"/>
            <w:noWrap/>
            <w:hideMark/>
          </w:tcPr>
          <w:p w14:paraId="73DF300C" w14:textId="77777777" w:rsidR="00906F22" w:rsidRPr="004B3617" w:rsidRDefault="00906F22" w:rsidP="00906F22">
            <w:pPr>
              <w:jc w:val="center"/>
              <w:rPr>
                <w:rFonts w:ascii="Arial" w:hAnsi="Arial" w:cs="Arial"/>
                <w:b/>
                <w:color w:val="FFFFFF"/>
                <w:sz w:val="18"/>
                <w:szCs w:val="18"/>
                <w:lang w:eastAsia="en-AU"/>
              </w:rPr>
            </w:pPr>
            <w:r w:rsidRPr="004B3617">
              <w:rPr>
                <w:rFonts w:ascii="Arial" w:hAnsi="Arial" w:cs="Arial"/>
                <w:b/>
                <w:color w:val="FFFFFF"/>
                <w:sz w:val="18"/>
                <w:szCs w:val="18"/>
                <w:lang w:eastAsia="en-AU"/>
              </w:rPr>
              <w:t>Forecast</w:t>
            </w:r>
          </w:p>
        </w:tc>
      </w:tr>
      <w:tr w:rsidR="00906F22" w:rsidRPr="00997475" w14:paraId="1B061062" w14:textId="77777777" w:rsidTr="00326CBA">
        <w:trPr>
          <w:trHeight w:val="258"/>
        </w:trPr>
        <w:tc>
          <w:tcPr>
            <w:tcW w:w="6537" w:type="dxa"/>
            <w:tcBorders>
              <w:top w:val="nil"/>
              <w:left w:val="nil"/>
              <w:bottom w:val="nil"/>
              <w:right w:val="nil"/>
            </w:tcBorders>
            <w:shd w:val="clear" w:color="auto" w:fill="auto"/>
            <w:vAlign w:val="bottom"/>
            <w:hideMark/>
          </w:tcPr>
          <w:p w14:paraId="73EA2C5B" w14:textId="77777777" w:rsidR="00906F22" w:rsidRPr="00997475" w:rsidRDefault="00906F22" w:rsidP="00906F22">
            <w:pPr>
              <w:rPr>
                <w:rFonts w:ascii="Arial" w:hAnsi="Arial" w:cs="Arial"/>
                <w:color w:val="000000"/>
                <w:sz w:val="16"/>
                <w:szCs w:val="16"/>
                <w:lang w:eastAsia="en-AU"/>
              </w:rPr>
            </w:pPr>
            <w:r w:rsidRPr="00997475">
              <w:rPr>
                <w:rFonts w:ascii="Arial" w:hAnsi="Arial" w:cs="Arial"/>
                <w:color w:val="000000"/>
                <w:sz w:val="16"/>
                <w:szCs w:val="16"/>
                <w:lang w:eastAsia="en-AU"/>
              </w:rPr>
              <w:t xml:space="preserve">Growth in real GSP per capita (4 year moving average) </w:t>
            </w:r>
            <w:r w:rsidRPr="00997475">
              <w:rPr>
                <w:rFonts w:ascii="Arial" w:hAnsi="Arial" w:cs="Arial"/>
                <w:color w:val="000000"/>
                <w:sz w:val="16"/>
                <w:szCs w:val="16"/>
                <w:vertAlign w:val="superscript"/>
                <w:lang w:eastAsia="en-AU"/>
              </w:rPr>
              <w:t>(a)</w:t>
            </w:r>
          </w:p>
        </w:tc>
        <w:tc>
          <w:tcPr>
            <w:tcW w:w="736" w:type="dxa"/>
            <w:tcBorders>
              <w:top w:val="nil"/>
              <w:left w:val="nil"/>
              <w:bottom w:val="nil"/>
              <w:right w:val="nil"/>
            </w:tcBorders>
            <w:shd w:val="clear" w:color="auto" w:fill="auto"/>
            <w:noWrap/>
            <w:vAlign w:val="bottom"/>
            <w:hideMark/>
          </w:tcPr>
          <w:p w14:paraId="79B4A7A6" w14:textId="77777777" w:rsidR="00906F22" w:rsidRPr="00997475" w:rsidRDefault="00906F22" w:rsidP="00E81917">
            <w:pPr>
              <w:jc w:val="center"/>
              <w:rPr>
                <w:rFonts w:ascii="Arial" w:hAnsi="Arial" w:cs="Arial"/>
                <w:color w:val="000000"/>
                <w:sz w:val="16"/>
                <w:szCs w:val="16"/>
                <w:lang w:eastAsia="en-AU"/>
              </w:rPr>
            </w:pPr>
            <w:r w:rsidRPr="00997475">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2290909B" w14:textId="272A43D6" w:rsidR="00906F22" w:rsidRPr="00997475" w:rsidRDefault="008D6F50" w:rsidP="00326CBA">
            <w:pPr>
              <w:ind w:right="170"/>
              <w:jc w:val="right"/>
              <w:rPr>
                <w:rFonts w:ascii="Arial" w:hAnsi="Arial" w:cs="Arial"/>
                <w:color w:val="000000"/>
                <w:sz w:val="16"/>
                <w:szCs w:val="16"/>
                <w:lang w:eastAsia="en-AU"/>
              </w:rPr>
            </w:pPr>
            <w:proofErr w:type="spellStart"/>
            <w:r w:rsidRPr="00997475">
              <w:rPr>
                <w:rFonts w:ascii="Arial" w:hAnsi="Arial" w:cs="Arial"/>
                <w:color w:val="000000"/>
                <w:sz w:val="16"/>
                <w:szCs w:val="16"/>
                <w:lang w:eastAsia="en-AU"/>
              </w:rPr>
              <w:t>n.a</w:t>
            </w:r>
            <w:proofErr w:type="spellEnd"/>
          </w:p>
        </w:tc>
        <w:tc>
          <w:tcPr>
            <w:tcW w:w="1191" w:type="dxa"/>
            <w:tcBorders>
              <w:top w:val="nil"/>
              <w:left w:val="nil"/>
              <w:bottom w:val="nil"/>
              <w:right w:val="nil"/>
            </w:tcBorders>
            <w:shd w:val="clear" w:color="auto" w:fill="auto"/>
            <w:noWrap/>
            <w:vAlign w:val="bottom"/>
            <w:hideMark/>
          </w:tcPr>
          <w:p w14:paraId="1F08432E" w14:textId="43688D24" w:rsidR="00906F22" w:rsidRPr="00997475" w:rsidRDefault="008D6F50" w:rsidP="00326CBA">
            <w:pPr>
              <w:ind w:right="170"/>
              <w:jc w:val="right"/>
              <w:rPr>
                <w:rFonts w:ascii="Arial" w:hAnsi="Arial" w:cs="Arial"/>
                <w:color w:val="000000"/>
                <w:sz w:val="16"/>
                <w:szCs w:val="16"/>
                <w:lang w:eastAsia="en-AU"/>
              </w:rPr>
            </w:pPr>
            <w:r w:rsidRPr="00997475">
              <w:rPr>
                <w:rFonts w:ascii="Arial" w:hAnsi="Arial" w:cs="Arial"/>
                <w:color w:val="000000"/>
                <w:sz w:val="16"/>
                <w:szCs w:val="16"/>
                <w:lang w:eastAsia="en-AU"/>
              </w:rPr>
              <w:t>-0.4</w:t>
            </w:r>
          </w:p>
        </w:tc>
      </w:tr>
      <w:tr w:rsidR="00906F22" w:rsidRPr="00997475" w14:paraId="49176BFF" w14:textId="77777777" w:rsidTr="00326CBA">
        <w:trPr>
          <w:trHeight w:val="228"/>
        </w:trPr>
        <w:tc>
          <w:tcPr>
            <w:tcW w:w="6537" w:type="dxa"/>
            <w:tcBorders>
              <w:top w:val="nil"/>
              <w:left w:val="nil"/>
              <w:bottom w:val="nil"/>
              <w:right w:val="nil"/>
            </w:tcBorders>
            <w:shd w:val="clear" w:color="auto" w:fill="auto"/>
            <w:vAlign w:val="bottom"/>
            <w:hideMark/>
          </w:tcPr>
          <w:p w14:paraId="52AF3CD1" w14:textId="77777777" w:rsidR="00906F22" w:rsidRPr="00997475" w:rsidRDefault="00906F22" w:rsidP="00906F22">
            <w:pPr>
              <w:rPr>
                <w:rFonts w:ascii="Arial" w:hAnsi="Arial" w:cs="Arial"/>
                <w:color w:val="000000"/>
                <w:sz w:val="16"/>
                <w:szCs w:val="16"/>
                <w:lang w:eastAsia="en-AU"/>
              </w:rPr>
            </w:pPr>
            <w:r w:rsidRPr="00997475">
              <w:rPr>
                <w:rFonts w:ascii="Arial" w:hAnsi="Arial" w:cs="Arial"/>
                <w:color w:val="000000"/>
                <w:sz w:val="16"/>
                <w:szCs w:val="16"/>
                <w:lang w:eastAsia="en-AU"/>
              </w:rPr>
              <w:t>Jobs created in New South Wales since April 2019 (seasonally adjusted)</w:t>
            </w:r>
            <w:r w:rsidRPr="00997475">
              <w:rPr>
                <w:rFonts w:ascii="Arial" w:hAnsi="Arial" w:cs="Arial"/>
                <w:color w:val="000000"/>
                <w:sz w:val="16"/>
                <w:szCs w:val="16"/>
                <w:vertAlign w:val="superscript"/>
                <w:lang w:eastAsia="en-AU"/>
              </w:rPr>
              <w:t>(b)</w:t>
            </w:r>
          </w:p>
        </w:tc>
        <w:tc>
          <w:tcPr>
            <w:tcW w:w="736" w:type="dxa"/>
            <w:tcBorders>
              <w:top w:val="nil"/>
              <w:left w:val="nil"/>
              <w:bottom w:val="nil"/>
              <w:right w:val="nil"/>
            </w:tcBorders>
            <w:shd w:val="clear" w:color="auto" w:fill="auto"/>
            <w:noWrap/>
            <w:vAlign w:val="bottom"/>
            <w:hideMark/>
          </w:tcPr>
          <w:p w14:paraId="27BD0720" w14:textId="77777777" w:rsidR="00906F22" w:rsidRPr="00997475" w:rsidRDefault="00906F22" w:rsidP="00E81917">
            <w:pPr>
              <w:jc w:val="center"/>
              <w:rPr>
                <w:rFonts w:ascii="Arial" w:hAnsi="Arial" w:cs="Arial"/>
                <w:color w:val="000000"/>
                <w:sz w:val="16"/>
                <w:szCs w:val="16"/>
                <w:lang w:eastAsia="en-AU"/>
              </w:rPr>
            </w:pPr>
            <w:r w:rsidRPr="00997475">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19C7315E" w14:textId="77777777" w:rsidR="00906F22" w:rsidRPr="00997475" w:rsidRDefault="00906F22" w:rsidP="00326CBA">
            <w:pPr>
              <w:ind w:right="170"/>
              <w:jc w:val="right"/>
              <w:rPr>
                <w:rFonts w:ascii="Arial" w:hAnsi="Arial" w:cs="Arial"/>
                <w:color w:val="000000"/>
                <w:sz w:val="16"/>
                <w:szCs w:val="16"/>
                <w:lang w:eastAsia="en-AU"/>
              </w:rPr>
            </w:pPr>
            <w:r w:rsidRPr="00997475">
              <w:rPr>
                <w:rFonts w:ascii="Arial" w:hAnsi="Arial" w:cs="Arial"/>
                <w:color w:val="000000"/>
                <w:sz w:val="16"/>
                <w:szCs w:val="16"/>
                <w:lang w:eastAsia="en-AU"/>
              </w:rPr>
              <w:t>-197,000</w:t>
            </w:r>
          </w:p>
        </w:tc>
        <w:tc>
          <w:tcPr>
            <w:tcW w:w="1191" w:type="dxa"/>
            <w:tcBorders>
              <w:top w:val="nil"/>
              <w:left w:val="nil"/>
              <w:bottom w:val="nil"/>
              <w:right w:val="nil"/>
            </w:tcBorders>
            <w:shd w:val="clear" w:color="auto" w:fill="auto"/>
            <w:noWrap/>
            <w:vAlign w:val="bottom"/>
            <w:hideMark/>
          </w:tcPr>
          <w:p w14:paraId="09BD955B" w14:textId="4F7A4E1E" w:rsidR="00906F22" w:rsidRPr="00997475" w:rsidRDefault="00906F22" w:rsidP="00326CBA">
            <w:pPr>
              <w:ind w:right="170"/>
              <w:jc w:val="right"/>
              <w:rPr>
                <w:rFonts w:ascii="Arial" w:hAnsi="Arial" w:cs="Arial"/>
                <w:color w:val="000000"/>
                <w:sz w:val="16"/>
                <w:szCs w:val="16"/>
                <w:lang w:eastAsia="en-AU"/>
              </w:rPr>
            </w:pPr>
            <w:r w:rsidRPr="00997475">
              <w:rPr>
                <w:rFonts w:ascii="Arial" w:hAnsi="Arial" w:cs="Arial"/>
                <w:color w:val="000000"/>
                <w:sz w:val="16"/>
                <w:szCs w:val="16"/>
                <w:lang w:eastAsia="en-AU"/>
              </w:rPr>
              <w:t>-</w:t>
            </w:r>
            <w:r w:rsidR="000C71E7" w:rsidRPr="00997475">
              <w:rPr>
                <w:rFonts w:ascii="Arial" w:hAnsi="Arial" w:cs="Arial"/>
                <w:color w:val="000000"/>
                <w:sz w:val="16"/>
                <w:szCs w:val="16"/>
                <w:lang w:eastAsia="en-AU"/>
              </w:rPr>
              <w:t>36</w:t>
            </w:r>
            <w:r w:rsidRPr="00997475">
              <w:rPr>
                <w:rFonts w:ascii="Arial" w:hAnsi="Arial" w:cs="Arial"/>
                <w:color w:val="000000"/>
                <w:sz w:val="16"/>
                <w:szCs w:val="16"/>
                <w:lang w:eastAsia="en-AU"/>
              </w:rPr>
              <w:t>,000</w:t>
            </w:r>
          </w:p>
        </w:tc>
      </w:tr>
    </w:tbl>
    <w:p w14:paraId="4E0B7A65" w14:textId="77777777" w:rsidR="00E64B95" w:rsidRPr="00997475" w:rsidRDefault="00E64B95" w:rsidP="00E64B95">
      <w:pPr>
        <w:rPr>
          <w:rFonts w:ascii="Arial" w:hAnsi="Arial" w:cs="Arial"/>
          <w:b/>
          <w:bCs/>
          <w:color w:val="000000"/>
          <w:sz w:val="6"/>
          <w:szCs w:val="6"/>
          <w:lang w:eastAsia="en-AU"/>
        </w:rPr>
      </w:pPr>
      <w:bookmarkStart w:id="16" w:name="_Hlk53418582"/>
    </w:p>
    <w:p w14:paraId="6BCB2382" w14:textId="54474AC0" w:rsidR="00477CF5" w:rsidRPr="00D56764" w:rsidRDefault="00E64B95">
      <w:pPr>
        <w:rPr>
          <w:rFonts w:ascii="Arial" w:hAnsi="Arial" w:cs="Arial"/>
          <w:color w:val="000000"/>
          <w:sz w:val="17"/>
          <w:szCs w:val="17"/>
          <w:lang w:eastAsia="en-AU"/>
        </w:rPr>
      </w:pPr>
      <w:r w:rsidRPr="00D56764">
        <w:rPr>
          <w:rFonts w:ascii="Arial" w:hAnsi="Arial" w:cs="Arial"/>
          <w:color w:val="000000"/>
          <w:sz w:val="17"/>
          <w:szCs w:val="17"/>
          <w:lang w:eastAsia="en-AU"/>
        </w:rPr>
        <w:t>Notes</w:t>
      </w:r>
    </w:p>
    <w:p w14:paraId="2437CB5D" w14:textId="6E411C40" w:rsidR="00E64B95" w:rsidRPr="00E64B95" w:rsidRDefault="00E64B95" w:rsidP="00E64B95">
      <w:pPr>
        <w:pStyle w:val="ListParagraph"/>
        <w:numPr>
          <w:ilvl w:val="0"/>
          <w:numId w:val="42"/>
        </w:numPr>
        <w:spacing w:after="0" w:line="240" w:lineRule="auto"/>
        <w:ind w:left="357" w:hanging="357"/>
        <w:contextualSpacing w:val="0"/>
        <w:rPr>
          <w:rFonts w:cs="Arial"/>
          <w:color w:val="000000"/>
          <w:sz w:val="17"/>
          <w:szCs w:val="17"/>
          <w:lang w:eastAsia="en-AU"/>
        </w:rPr>
      </w:pPr>
      <w:r w:rsidRPr="00997475">
        <w:rPr>
          <w:rFonts w:cs="Arial"/>
          <w:color w:val="000000"/>
          <w:sz w:val="17"/>
          <w:szCs w:val="17"/>
          <w:lang w:eastAsia="en-AU"/>
        </w:rPr>
        <w:t>1.3</w:t>
      </w:r>
      <w:r w:rsidR="00B4147E">
        <w:rPr>
          <w:rFonts w:cs="Arial"/>
          <w:color w:val="000000"/>
          <w:sz w:val="17"/>
          <w:szCs w:val="17"/>
          <w:lang w:eastAsia="en-AU"/>
        </w:rPr>
        <w:t xml:space="preserve"> per cent</w:t>
      </w:r>
      <w:r w:rsidRPr="00997475">
        <w:rPr>
          <w:rFonts w:cs="Arial"/>
          <w:color w:val="000000"/>
          <w:sz w:val="17"/>
          <w:szCs w:val="17"/>
          <w:lang w:eastAsia="en-AU"/>
        </w:rPr>
        <w:t xml:space="preserve"> is the 4-year moving average growth in 2018</w:t>
      </w:r>
      <w:r w:rsidR="008D0D31" w:rsidRPr="00997475">
        <w:rPr>
          <w:rFonts w:cs="Arial"/>
          <w:color w:val="000000"/>
          <w:sz w:val="17"/>
          <w:szCs w:val="17"/>
          <w:lang w:eastAsia="en-AU"/>
        </w:rPr>
        <w:t>-</w:t>
      </w:r>
      <w:r w:rsidRPr="00997475">
        <w:rPr>
          <w:rFonts w:cs="Arial"/>
          <w:color w:val="000000"/>
          <w:sz w:val="17"/>
          <w:szCs w:val="17"/>
          <w:lang w:eastAsia="en-AU"/>
        </w:rPr>
        <w:t>19. 2019</w:t>
      </w:r>
      <w:r w:rsidR="008D0D31" w:rsidRPr="00997475">
        <w:rPr>
          <w:rFonts w:cs="Arial"/>
          <w:color w:val="000000"/>
          <w:sz w:val="17"/>
          <w:szCs w:val="17"/>
          <w:lang w:eastAsia="en-AU"/>
        </w:rPr>
        <w:t>-</w:t>
      </w:r>
      <w:r w:rsidRPr="00997475">
        <w:rPr>
          <w:rFonts w:cs="Arial"/>
          <w:color w:val="000000"/>
          <w:sz w:val="17"/>
          <w:szCs w:val="17"/>
          <w:lang w:eastAsia="en-AU"/>
        </w:rPr>
        <w:t xml:space="preserve">20 growth number will be available in </w:t>
      </w:r>
      <w:r w:rsidR="00FD324C" w:rsidRPr="00997475">
        <w:rPr>
          <w:rFonts w:cs="Arial"/>
          <w:color w:val="000000"/>
          <w:sz w:val="17"/>
          <w:szCs w:val="17"/>
          <w:lang w:eastAsia="en-AU"/>
        </w:rPr>
        <w:t xml:space="preserve">late </w:t>
      </w:r>
      <w:r w:rsidRPr="00997475">
        <w:rPr>
          <w:rFonts w:cs="Arial"/>
          <w:color w:val="000000"/>
          <w:sz w:val="17"/>
          <w:szCs w:val="17"/>
          <w:lang w:eastAsia="en-AU"/>
        </w:rPr>
        <w:t>November</w:t>
      </w:r>
      <w:r w:rsidRPr="00E64B95">
        <w:rPr>
          <w:rFonts w:cs="Arial"/>
          <w:color w:val="000000"/>
          <w:sz w:val="17"/>
          <w:szCs w:val="17"/>
          <w:lang w:eastAsia="en-AU"/>
        </w:rPr>
        <w:t xml:space="preserve"> 2020. Currently </w:t>
      </w:r>
      <w:r w:rsidR="008D0D31">
        <w:rPr>
          <w:rFonts w:cs="Arial"/>
          <w:color w:val="000000"/>
          <w:sz w:val="17"/>
          <w:szCs w:val="17"/>
          <w:lang w:eastAsia="en-AU"/>
        </w:rPr>
        <w:t>the 4-year moving average growth in 2019-20 is estimated to be 0.2 per cent.</w:t>
      </w:r>
    </w:p>
    <w:p w14:paraId="3E074F2C" w14:textId="6233B3FD" w:rsidR="00E64B95" w:rsidRPr="00E64B95" w:rsidRDefault="00E64B95" w:rsidP="00E64B95">
      <w:pPr>
        <w:pStyle w:val="ListParagraph"/>
        <w:numPr>
          <w:ilvl w:val="0"/>
          <w:numId w:val="42"/>
        </w:numPr>
        <w:spacing w:after="0" w:line="240" w:lineRule="auto"/>
        <w:ind w:left="357" w:hanging="357"/>
        <w:contextualSpacing w:val="0"/>
        <w:rPr>
          <w:sz w:val="17"/>
          <w:szCs w:val="17"/>
        </w:rPr>
      </w:pPr>
      <w:r w:rsidRPr="00E64B95">
        <w:rPr>
          <w:rFonts w:cs="Arial"/>
          <w:color w:val="000000"/>
          <w:sz w:val="17"/>
          <w:szCs w:val="17"/>
          <w:lang w:eastAsia="en-AU"/>
        </w:rPr>
        <w:t xml:space="preserve">2019-20 </w:t>
      </w:r>
      <w:r w:rsidR="00C406FB">
        <w:rPr>
          <w:rFonts w:cs="Arial"/>
          <w:color w:val="000000"/>
          <w:sz w:val="17"/>
          <w:szCs w:val="17"/>
          <w:lang w:eastAsia="en-AU"/>
        </w:rPr>
        <w:t>a</w:t>
      </w:r>
      <w:r w:rsidRPr="00E64B95">
        <w:rPr>
          <w:rFonts w:cs="Arial"/>
          <w:color w:val="000000"/>
          <w:sz w:val="17"/>
          <w:szCs w:val="17"/>
          <w:lang w:eastAsia="en-AU"/>
        </w:rPr>
        <w:t xml:space="preserve">ctual and 2020-21 </w:t>
      </w:r>
      <w:r w:rsidR="00C406FB">
        <w:rPr>
          <w:rFonts w:cs="Arial"/>
          <w:color w:val="000000"/>
          <w:sz w:val="17"/>
          <w:szCs w:val="17"/>
          <w:lang w:eastAsia="en-AU"/>
        </w:rPr>
        <w:t>f</w:t>
      </w:r>
      <w:r w:rsidRPr="00E64B95">
        <w:rPr>
          <w:rFonts w:cs="Arial"/>
          <w:color w:val="000000"/>
          <w:sz w:val="17"/>
          <w:szCs w:val="17"/>
          <w:lang w:eastAsia="en-AU"/>
        </w:rPr>
        <w:t xml:space="preserve">orecast </w:t>
      </w:r>
      <w:r w:rsidR="00C406FB">
        <w:rPr>
          <w:rFonts w:cs="Arial"/>
          <w:color w:val="000000"/>
          <w:sz w:val="17"/>
          <w:szCs w:val="17"/>
          <w:lang w:eastAsia="en-AU"/>
        </w:rPr>
        <w:t>data</w:t>
      </w:r>
      <w:r w:rsidRPr="00E64B95">
        <w:rPr>
          <w:rFonts w:cs="Arial"/>
          <w:color w:val="000000"/>
          <w:sz w:val="17"/>
          <w:szCs w:val="17"/>
          <w:lang w:eastAsia="en-AU"/>
        </w:rPr>
        <w:t xml:space="preserve"> are jobs lost since March 2019 quarter and June 2020 and June 2021 respectively.</w:t>
      </w:r>
    </w:p>
    <w:p w14:paraId="5E014519" w14:textId="4EE337E5" w:rsidR="00E64B95" w:rsidRDefault="00E64B95" w:rsidP="00E64B95"/>
    <w:p w14:paraId="7DE42EA5" w14:textId="35DE63B5" w:rsidR="00E64B95" w:rsidRDefault="00E64B95" w:rsidP="00E64B95"/>
    <w:p w14:paraId="2FA3E2A8" w14:textId="3D3B20F2" w:rsidR="00E64B95" w:rsidRDefault="00E64B95" w:rsidP="00E64B95"/>
    <w:p w14:paraId="206BBC8E" w14:textId="77777777" w:rsidR="00E64B95" w:rsidRDefault="00E64B95" w:rsidP="00E64B95"/>
    <w:p w14:paraId="7302EA20" w14:textId="77777777" w:rsidR="00477CF5" w:rsidRDefault="00477CF5">
      <w:r>
        <w:br w:type="page"/>
      </w:r>
    </w:p>
    <w:p w14:paraId="1E72C7DE" w14:textId="4ECEAA1F" w:rsidR="006E31AB" w:rsidRPr="00185531" w:rsidRDefault="007F2FD7" w:rsidP="004B3617">
      <w:pPr>
        <w:pStyle w:val="Heading2"/>
        <w:ind w:left="567" w:hanging="567"/>
      </w:pPr>
      <w:r>
        <w:lastRenderedPageBreak/>
        <w:t xml:space="preserve">Outcome 2: </w:t>
      </w:r>
      <w:r w:rsidR="00185531" w:rsidRPr="00185531">
        <w:t>A sustainable fiscal environment enabling delivery of outcomes</w:t>
      </w:r>
    </w:p>
    <w:tbl>
      <w:tblPr>
        <w:tblpPr w:leftFromText="180" w:rightFromText="180" w:vertAnchor="text" w:horzAnchor="margin" w:tblpXSpec="right" w:tblpY="862"/>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6E31AB" w:rsidRPr="00F8244B" w14:paraId="4463E393" w14:textId="77777777" w:rsidTr="72D160C2">
        <w:trPr>
          <w:cantSplit/>
          <w:trHeight w:val="784"/>
        </w:trPr>
        <w:tc>
          <w:tcPr>
            <w:tcW w:w="1729" w:type="pct"/>
            <w:shd w:val="clear" w:color="auto" w:fill="F2F2F2" w:themeFill="background1" w:themeFillShade="F2"/>
            <w:vAlign w:val="center"/>
          </w:tcPr>
          <w:bookmarkEnd w:id="16"/>
          <w:p w14:paraId="346A5209" w14:textId="77777777" w:rsidR="006E31AB" w:rsidRPr="00F8244B" w:rsidRDefault="006E31AB" w:rsidP="00D6709D">
            <w:pPr>
              <w:spacing w:before="120" w:after="120"/>
              <w:rPr>
                <w:rFonts w:ascii="Arial" w:hAnsi="Arial" w:cs="Arial"/>
                <w:sz w:val="23"/>
                <w:szCs w:val="23"/>
              </w:rPr>
            </w:pPr>
            <w:r w:rsidRPr="00F8244B">
              <w:rPr>
                <w:rFonts w:ascii="Arial" w:hAnsi="Arial" w:cs="Arial"/>
                <w:noProof/>
                <w:lang w:eastAsia="en-AU"/>
              </w:rPr>
              <w:drawing>
                <wp:inline distT="0" distB="0" distL="0" distR="0" wp14:anchorId="381604F5" wp14:editId="3FC9018C">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6DD9FA8F" w14:textId="61922B6D" w:rsidR="006E31AB" w:rsidRPr="002A3C0F" w:rsidRDefault="006E31AB" w:rsidP="00D6709D">
            <w:pPr>
              <w:spacing w:before="120" w:after="120"/>
              <w:jc w:val="center"/>
              <w:rPr>
                <w:rFonts w:ascii="Arial" w:hAnsi="Arial" w:cs="Arial"/>
                <w:color w:val="00ABE6"/>
                <w:sz w:val="18"/>
                <w:szCs w:val="18"/>
              </w:rPr>
            </w:pPr>
            <w:r w:rsidRPr="002A3C0F">
              <w:rPr>
                <w:rFonts w:ascii="Arial" w:hAnsi="Arial" w:cs="Arial"/>
                <w:color w:val="00ABE6"/>
                <w:sz w:val="18"/>
                <w:szCs w:val="18"/>
              </w:rPr>
              <w:t>$</w:t>
            </w:r>
            <w:r w:rsidR="004D14A8" w:rsidRPr="002A3C0F">
              <w:rPr>
                <w:rFonts w:ascii="Arial" w:hAnsi="Arial" w:cs="Arial"/>
                <w:color w:val="00ABE6"/>
                <w:sz w:val="18"/>
                <w:szCs w:val="18"/>
              </w:rPr>
              <w:t>12.</w:t>
            </w:r>
            <w:r w:rsidR="0063362B">
              <w:rPr>
                <w:rFonts w:ascii="Arial" w:hAnsi="Arial" w:cs="Arial"/>
                <w:color w:val="00ABE6"/>
                <w:sz w:val="18"/>
                <w:szCs w:val="18"/>
              </w:rPr>
              <w:t>4</w:t>
            </w:r>
            <w:r w:rsidRPr="002A3C0F">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5E6E313D" w14:textId="77777777" w:rsidR="006E31AB" w:rsidRPr="00F8244B" w:rsidRDefault="006E31AB" w:rsidP="00D6709D">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6E31AB" w:rsidRPr="00F8244B" w14:paraId="7A8DFABA" w14:textId="77777777" w:rsidTr="72D160C2">
        <w:trPr>
          <w:cantSplit/>
          <w:trHeight w:val="784"/>
        </w:trPr>
        <w:tc>
          <w:tcPr>
            <w:tcW w:w="1729" w:type="pct"/>
            <w:shd w:val="clear" w:color="auto" w:fill="F2F2F2" w:themeFill="background1" w:themeFillShade="F2"/>
            <w:vAlign w:val="center"/>
          </w:tcPr>
          <w:p w14:paraId="471E6641" w14:textId="77777777" w:rsidR="006E31AB" w:rsidRPr="00F8244B" w:rsidRDefault="006E31AB" w:rsidP="00D6709D">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1D4D29D5" wp14:editId="344A9F48">
                  <wp:extent cx="525145" cy="525145"/>
                  <wp:effectExtent l="0" t="0" r="8255" b="8255"/>
                  <wp:docPr id="2" name="Picture 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4459C02" w14:textId="0CE49B63" w:rsidR="006E31AB" w:rsidRPr="002A3C0F" w:rsidRDefault="006E31AB" w:rsidP="00D6709D">
            <w:pPr>
              <w:spacing w:before="120" w:after="120"/>
              <w:jc w:val="center"/>
              <w:rPr>
                <w:rFonts w:ascii="Arial" w:hAnsi="Arial" w:cs="Arial"/>
                <w:color w:val="00ABE6"/>
                <w:sz w:val="18"/>
                <w:szCs w:val="18"/>
              </w:rPr>
            </w:pPr>
            <w:r w:rsidRPr="002A3C0F">
              <w:rPr>
                <w:rFonts w:ascii="Arial" w:hAnsi="Arial" w:cs="Arial"/>
                <w:color w:val="00ABE6"/>
                <w:sz w:val="18"/>
                <w:szCs w:val="18"/>
              </w:rPr>
              <w:t>$</w:t>
            </w:r>
            <w:r w:rsidR="004D14A8" w:rsidRPr="002A3C0F">
              <w:rPr>
                <w:rFonts w:ascii="Arial" w:hAnsi="Arial" w:cs="Arial"/>
                <w:color w:val="00ABE6"/>
                <w:sz w:val="18"/>
                <w:szCs w:val="18"/>
              </w:rPr>
              <w:t xml:space="preserve">6.4 </w:t>
            </w:r>
            <w:r w:rsidRPr="002A3C0F">
              <w:rPr>
                <w:rFonts w:ascii="Arial" w:hAnsi="Arial" w:cs="Arial"/>
                <w:color w:val="00ABE6"/>
                <w:sz w:val="18"/>
                <w:szCs w:val="18"/>
              </w:rPr>
              <w:t>million</w:t>
            </w:r>
          </w:p>
        </w:tc>
        <w:tc>
          <w:tcPr>
            <w:tcW w:w="1809" w:type="pct"/>
            <w:shd w:val="clear" w:color="auto" w:fill="F2F2F2" w:themeFill="background1" w:themeFillShade="F2"/>
            <w:vAlign w:val="center"/>
          </w:tcPr>
          <w:p w14:paraId="2D7EF51C" w14:textId="77777777" w:rsidR="006E31AB" w:rsidRPr="00F8244B" w:rsidRDefault="006E31AB" w:rsidP="00D6709D">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33D89D51" w14:textId="77777777" w:rsidR="006E31AB" w:rsidRPr="00C534F0" w:rsidRDefault="006E31AB" w:rsidP="003F2A8C">
      <w:pPr>
        <w:pStyle w:val="Heading3"/>
      </w:pPr>
      <w:r w:rsidRPr="00C534F0">
        <w:t>State Outcome overview and 2020-21 investment</w:t>
      </w:r>
    </w:p>
    <w:p w14:paraId="6DE022EC" w14:textId="4A81EA93" w:rsidR="006E31AB" w:rsidRPr="008C5FEE" w:rsidRDefault="18485646" w:rsidP="00837868">
      <w:pPr>
        <w:pStyle w:val="BodyText"/>
      </w:pPr>
      <w:r w:rsidRPr="00B27689">
        <w:t>In its fiscal management role for the State, NSW Treasury ensure</w:t>
      </w:r>
      <w:r w:rsidR="00ED1E38">
        <w:t>s</w:t>
      </w:r>
      <w:r w:rsidRPr="00B27689">
        <w:t xml:space="preserve"> that the people of N</w:t>
      </w:r>
      <w:r w:rsidR="00EB0E13">
        <w:t>ew South Wales</w:t>
      </w:r>
      <w:r w:rsidRPr="00B27689">
        <w:t xml:space="preserve"> have access to services and infrastructure that deliver social and economic benefits, underpinned by a strong and sustainable economic and financial position.</w:t>
      </w:r>
      <w:r w:rsidR="00603E70">
        <w:t xml:space="preserve"> </w:t>
      </w:r>
    </w:p>
    <w:p w14:paraId="4AA8B0E5" w14:textId="63199289" w:rsidR="006E31AB" w:rsidRPr="002A3C0F" w:rsidRDefault="006E31AB" w:rsidP="006E31AB">
      <w:pPr>
        <w:pStyle w:val="Heading3"/>
      </w:pPr>
      <w:r w:rsidRPr="002A3C0F">
        <w:t xml:space="preserve">2020-21 </w:t>
      </w:r>
      <w:r w:rsidR="007F2FD7" w:rsidRPr="002A3C0F">
        <w:t xml:space="preserve">State </w:t>
      </w:r>
      <w:r w:rsidR="007F2FD7" w:rsidRPr="004B3617">
        <w:t>Outcome</w:t>
      </w:r>
      <w:r w:rsidR="007F2FD7" w:rsidRPr="002A3C0F">
        <w:t xml:space="preserve"> </w:t>
      </w:r>
      <w:r w:rsidRPr="002A3C0F">
        <w:t xml:space="preserve">Budget </w:t>
      </w:r>
      <w:r w:rsidR="0067030F">
        <w:t>h</w:t>
      </w:r>
      <w:r w:rsidRPr="002A3C0F">
        <w:t xml:space="preserve">ighlights </w:t>
      </w:r>
    </w:p>
    <w:p w14:paraId="2611DEB5" w14:textId="0BAB9611" w:rsidR="5A5BBC35" w:rsidRPr="002A7A22" w:rsidRDefault="00007C90" w:rsidP="0059181B">
      <w:pPr>
        <w:pStyle w:val="BodyText"/>
      </w:pPr>
      <w:r w:rsidRPr="002A3C0F">
        <w:t xml:space="preserve">In 2020-21, the </w:t>
      </w:r>
      <w:r w:rsidR="001455C2" w:rsidRPr="002A3C0F">
        <w:rPr>
          <w:rFonts w:eastAsiaTheme="minorEastAsia"/>
        </w:rPr>
        <w:t>Treasury</w:t>
      </w:r>
      <w:r w:rsidRPr="002A3C0F">
        <w:rPr>
          <w:rFonts w:eastAsiaTheme="minorEastAsia"/>
        </w:rPr>
        <w:t xml:space="preserve"> </w:t>
      </w:r>
      <w:r w:rsidR="00C342FF">
        <w:rPr>
          <w:rFonts w:eastAsiaTheme="minorEastAsia"/>
        </w:rPr>
        <w:t>Cluster</w:t>
      </w:r>
      <w:r w:rsidRPr="002A3C0F">
        <w:rPr>
          <w:rFonts w:eastAsiaTheme="minorEastAsia"/>
        </w:rPr>
        <w:t xml:space="preserve"> will invest $</w:t>
      </w:r>
      <w:r w:rsidR="00E06981" w:rsidRPr="002A3C0F">
        <w:rPr>
          <w:rFonts w:eastAsiaTheme="minorEastAsia"/>
        </w:rPr>
        <w:t>12.</w:t>
      </w:r>
      <w:r w:rsidR="00073D8F">
        <w:rPr>
          <w:rFonts w:eastAsiaTheme="minorEastAsia"/>
        </w:rPr>
        <w:t>4</w:t>
      </w:r>
      <w:r w:rsidRPr="002A3C0F">
        <w:rPr>
          <w:rFonts w:eastAsiaTheme="minorEastAsia"/>
        </w:rPr>
        <w:t xml:space="preserve"> billion ($1</w:t>
      </w:r>
      <w:r w:rsidR="00535110" w:rsidRPr="002A3C0F">
        <w:rPr>
          <w:rFonts w:eastAsiaTheme="minorEastAsia"/>
        </w:rPr>
        <w:t>2.</w:t>
      </w:r>
      <w:r w:rsidR="00E44216">
        <w:rPr>
          <w:rFonts w:eastAsiaTheme="minorEastAsia"/>
        </w:rPr>
        <w:t>4</w:t>
      </w:r>
      <w:r w:rsidRPr="002A3C0F">
        <w:rPr>
          <w:rFonts w:eastAsiaTheme="minorEastAsia"/>
        </w:rPr>
        <w:t xml:space="preserve"> billion recurrent expenses and $</w:t>
      </w:r>
      <w:r w:rsidR="00535110" w:rsidRPr="002A3C0F">
        <w:rPr>
          <w:rFonts w:eastAsiaTheme="minorEastAsia"/>
        </w:rPr>
        <w:t>6.4</w:t>
      </w:r>
      <w:r w:rsidRPr="002A3C0F">
        <w:rPr>
          <w:rFonts w:eastAsiaTheme="minorEastAsia"/>
        </w:rPr>
        <w:t xml:space="preserve"> million capital expenditure) </w:t>
      </w:r>
      <w:r w:rsidR="00AA2F55" w:rsidRPr="002A3C0F">
        <w:rPr>
          <w:rFonts w:eastAsiaTheme="minorEastAsia"/>
        </w:rPr>
        <w:t xml:space="preserve">in this </w:t>
      </w:r>
      <w:r w:rsidR="0067030F">
        <w:rPr>
          <w:rFonts w:eastAsiaTheme="minorEastAsia"/>
        </w:rPr>
        <w:t>O</w:t>
      </w:r>
      <w:r w:rsidR="00AA2F55" w:rsidRPr="002A3C0F">
        <w:rPr>
          <w:rFonts w:eastAsiaTheme="minorEastAsia"/>
        </w:rPr>
        <w:t>utcome, i</w:t>
      </w:r>
      <w:r w:rsidR="008969C7" w:rsidRPr="002A3C0F">
        <w:rPr>
          <w:rFonts w:eastAsiaTheme="minorEastAsia"/>
        </w:rPr>
        <w:t>ncluding</w:t>
      </w:r>
      <w:r w:rsidR="5A5BBC35" w:rsidRPr="002A3C0F">
        <w:rPr>
          <w:rFonts w:eastAsiaTheme="minorEastAsia"/>
        </w:rPr>
        <w:t>:</w:t>
      </w:r>
      <w:r w:rsidR="5A5BBC35" w:rsidRPr="002A7A22">
        <w:rPr>
          <w:rFonts w:eastAsiaTheme="minorEastAsia"/>
        </w:rPr>
        <w:t xml:space="preserve"> </w:t>
      </w:r>
    </w:p>
    <w:p w14:paraId="3BD57EEB" w14:textId="01E66889" w:rsidR="00DB3738" w:rsidRPr="0094522B" w:rsidRDefault="00DB3738" w:rsidP="00831965">
      <w:pPr>
        <w:pStyle w:val="Bullet1"/>
        <w:numPr>
          <w:ilvl w:val="0"/>
          <w:numId w:val="4"/>
        </w:numPr>
      </w:pPr>
      <w:r w:rsidRPr="7B0D53F2">
        <w:t xml:space="preserve">$2.5 billion </w:t>
      </w:r>
      <w:r w:rsidR="00C274AF" w:rsidRPr="7B0D53F2">
        <w:t xml:space="preserve">in </w:t>
      </w:r>
      <w:r w:rsidR="3A511C94" w:rsidRPr="7D9AB1ED">
        <w:t>2020-21</w:t>
      </w:r>
      <w:r w:rsidRPr="7B0D53F2">
        <w:t xml:space="preserve"> ($10.3 billion expenses and $0.7 million capital over four years) to administer the provision of workers' compensation, health and general liability, property and motor vehicle cover to government and its employees, mostly through the Treasury Managed Fund</w:t>
      </w:r>
    </w:p>
    <w:p w14:paraId="53BCC22E" w14:textId="68F0DEB2" w:rsidR="5A5BBC35" w:rsidRPr="0094522B" w:rsidRDefault="5A5BBC35">
      <w:pPr>
        <w:pStyle w:val="Bullet1"/>
        <w:numPr>
          <w:ilvl w:val="0"/>
          <w:numId w:val="4"/>
        </w:numPr>
        <w:rPr>
          <w:rFonts w:eastAsia="Arial"/>
        </w:rPr>
      </w:pPr>
      <w:r w:rsidRPr="7B0D53F2">
        <w:t>management of the Treasury Banking System post the completion of the banking tender</w:t>
      </w:r>
      <w:r w:rsidR="648902A3" w:rsidRPr="7B0D53F2">
        <w:t xml:space="preserve"> to drive efficiencies through new banking arrangements</w:t>
      </w:r>
      <w:r w:rsidRPr="7B0D53F2">
        <w:t xml:space="preserve"> and maximis</w:t>
      </w:r>
      <w:r w:rsidR="155DA866" w:rsidRPr="7B0D53F2">
        <w:t>e</w:t>
      </w:r>
      <w:r w:rsidRPr="7B0D53F2">
        <w:t xml:space="preserve"> returns on the State’s centrally managed cash holdings</w:t>
      </w:r>
    </w:p>
    <w:p w14:paraId="723D4950" w14:textId="6717713A" w:rsidR="5A5BBC35" w:rsidRPr="0094522B" w:rsidRDefault="5A5BBC35" w:rsidP="00831965">
      <w:pPr>
        <w:pStyle w:val="Bullet1"/>
        <w:numPr>
          <w:ilvl w:val="0"/>
          <w:numId w:val="4"/>
        </w:numPr>
      </w:pPr>
      <w:r w:rsidRPr="7B0D53F2">
        <w:t>managing the State’s core debt portfolio to minimise the market value and cost of debt within specified risk parameters and managing any significant finance risks for the State</w:t>
      </w:r>
    </w:p>
    <w:p w14:paraId="65D59410" w14:textId="3022071F" w:rsidR="5A5BBC35" w:rsidRPr="0094522B" w:rsidRDefault="5A5BBC35" w:rsidP="00831965">
      <w:pPr>
        <w:pStyle w:val="Bullet1"/>
        <w:numPr>
          <w:ilvl w:val="0"/>
          <w:numId w:val="4"/>
        </w:numPr>
      </w:pPr>
      <w:r w:rsidRPr="7B0D53F2">
        <w:t>administering Restart NSW</w:t>
      </w:r>
      <w:r w:rsidR="6EBBBD97" w:rsidRPr="7B0D53F2">
        <w:t xml:space="preserve">, </w:t>
      </w:r>
      <w:r w:rsidR="00100800" w:rsidRPr="7B0D53F2">
        <w:t xml:space="preserve">the </w:t>
      </w:r>
      <w:r w:rsidRPr="7B0D53F2">
        <w:t>Social and Affordable Housing Fund</w:t>
      </w:r>
      <w:r w:rsidR="7AECCC41" w:rsidRPr="7B0D53F2">
        <w:t xml:space="preserve"> and NSW Generations Fund</w:t>
      </w:r>
      <w:r w:rsidRPr="7B0D53F2">
        <w:t>, to maximise returns for investment in productive infrastructure and boost delivery of social and affordable ho</w:t>
      </w:r>
      <w:r w:rsidR="0005201D" w:rsidRPr="7B0D53F2">
        <w:t>using</w:t>
      </w:r>
      <w:r w:rsidRPr="7B0D53F2">
        <w:t xml:space="preserve"> across New South Wales</w:t>
      </w:r>
    </w:p>
    <w:p w14:paraId="69177CFA" w14:textId="7510E915" w:rsidR="5A5BBC35" w:rsidRPr="0094522B" w:rsidRDefault="5A5BBC35" w:rsidP="00831965">
      <w:pPr>
        <w:pStyle w:val="Bullet1"/>
        <w:numPr>
          <w:ilvl w:val="0"/>
          <w:numId w:val="4"/>
        </w:numPr>
      </w:pPr>
      <w:r w:rsidRPr="7B0D53F2">
        <w:t xml:space="preserve">overseeing the State’s investments, including </w:t>
      </w:r>
      <w:r w:rsidR="00412889" w:rsidRPr="7B0D53F2">
        <w:t xml:space="preserve">the </w:t>
      </w:r>
      <w:r w:rsidRPr="7B0D53F2">
        <w:t>retained interest</w:t>
      </w:r>
      <w:r w:rsidR="00412889" w:rsidRPr="7B0D53F2">
        <w:t>s</w:t>
      </w:r>
      <w:r w:rsidRPr="7B0D53F2">
        <w:t xml:space="preserve"> in Ausgrid and Endeavour Energy, as well as administering the residual assets and liabilities of major State asset</w:t>
      </w:r>
      <w:r w:rsidR="00603E70">
        <w:t xml:space="preserve"> recycling</w:t>
      </w:r>
      <w:r w:rsidRPr="7B0D53F2">
        <w:t xml:space="preserve"> and long-term lease transactions</w:t>
      </w:r>
    </w:p>
    <w:p w14:paraId="1A6E69FE" w14:textId="2477FF03" w:rsidR="006E31AB" w:rsidRPr="0094522B" w:rsidRDefault="5A5BBC35" w:rsidP="00831965">
      <w:pPr>
        <w:pStyle w:val="Bullet1"/>
        <w:numPr>
          <w:ilvl w:val="0"/>
          <w:numId w:val="4"/>
        </w:numPr>
      </w:pPr>
      <w:r w:rsidRPr="7B0D53F2">
        <w:t>managing the NSW public sector Defined Benefit Superannuation Scheme.</w:t>
      </w:r>
    </w:p>
    <w:p w14:paraId="655F49AB" w14:textId="77777777" w:rsidR="00DF606D" w:rsidRDefault="00DF606D">
      <w:pPr>
        <w:rPr>
          <w:rFonts w:ascii="Arial" w:hAnsi="Arial" w:cs="Arial"/>
          <w:b/>
          <w:kern w:val="28"/>
          <w:sz w:val="27"/>
          <w:szCs w:val="27"/>
        </w:rPr>
      </w:pPr>
      <w:r>
        <w:rPr>
          <w:rFonts w:ascii="Arial" w:hAnsi="Arial" w:cs="Arial"/>
          <w:b/>
          <w:kern w:val="28"/>
          <w:sz w:val="27"/>
          <w:szCs w:val="27"/>
        </w:rPr>
        <w:br w:type="page"/>
      </w:r>
    </w:p>
    <w:p w14:paraId="16CAD09D" w14:textId="35BB169D" w:rsidR="00946DC2" w:rsidRPr="00946DC2" w:rsidRDefault="00946DC2" w:rsidP="004B3617">
      <w:pPr>
        <w:pStyle w:val="Heading3"/>
        <w:rPr>
          <w:rFonts w:ascii="Arial" w:hAnsi="Arial" w:cs="Arial"/>
          <w:b w:val="0"/>
          <w:sz w:val="27"/>
        </w:rPr>
      </w:pPr>
      <w:r w:rsidRPr="1EE9A5D1">
        <w:lastRenderedPageBreak/>
        <w:t xml:space="preserve">Key performance insights </w:t>
      </w:r>
    </w:p>
    <w:p w14:paraId="102BA42F" w14:textId="623A7578" w:rsidR="004D1CC9" w:rsidRPr="002A3C0F" w:rsidRDefault="002D0B5C" w:rsidP="0059181B">
      <w:pPr>
        <w:pStyle w:val="BodyText"/>
        <w:rPr>
          <w:rFonts w:eastAsia="Calibri"/>
        </w:rPr>
      </w:pPr>
      <w:r w:rsidRPr="002A3C0F">
        <w:t xml:space="preserve">This section provides analysis and </w:t>
      </w:r>
      <w:r w:rsidRPr="002A3C0F">
        <w:rPr>
          <w:rFonts w:eastAsia="Calibri"/>
        </w:rPr>
        <w:t>insights on key Outcome Indicators for this State Outcome</w:t>
      </w:r>
      <w:r w:rsidR="00533FDB" w:rsidRPr="002A3C0F">
        <w:rPr>
          <w:rFonts w:eastAsia="Calibri"/>
        </w:rPr>
        <w:t>.</w:t>
      </w:r>
    </w:p>
    <w:p w14:paraId="16418E23" w14:textId="7C9235EC" w:rsidR="5DC00A22" w:rsidRPr="008F4CE7" w:rsidRDefault="5DC00A22" w:rsidP="004B3617">
      <w:pPr>
        <w:pStyle w:val="Heading4"/>
        <w:rPr>
          <w:rFonts w:ascii="Arial" w:eastAsia="Calibri" w:hAnsi="Arial" w:cs="Arial"/>
          <w:b w:val="0"/>
          <w:sz w:val="23"/>
          <w:szCs w:val="23"/>
        </w:rPr>
      </w:pPr>
      <w:r w:rsidRPr="002831E3">
        <w:t>Maintaining the triple-A credit rating</w:t>
      </w:r>
      <w:r w:rsidR="00712A3E" w:rsidRPr="002831E3">
        <w:rPr>
          <w:rFonts w:ascii="Arial" w:hAnsi="Arial" w:cs="Arial"/>
          <w:color w:val="1F497D" w:themeColor="text2"/>
          <w:sz w:val="23"/>
          <w:szCs w:val="23"/>
        </w:rPr>
        <w:t xml:space="preserve"> and managing fiscal</w:t>
      </w:r>
      <w:r w:rsidR="00AC0D1C" w:rsidRPr="002831E3">
        <w:rPr>
          <w:rFonts w:ascii="Arial" w:hAnsi="Arial" w:cs="Arial"/>
          <w:color w:val="1F497D" w:themeColor="text2"/>
          <w:sz w:val="23"/>
          <w:szCs w:val="23"/>
        </w:rPr>
        <w:t xml:space="preserve"> responsibilities</w:t>
      </w:r>
    </w:p>
    <w:p w14:paraId="11411184" w14:textId="1956B1A6" w:rsidR="00FD52A2" w:rsidRDefault="00A53040" w:rsidP="0059181B">
      <w:pPr>
        <w:pStyle w:val="BodyText"/>
        <w:rPr>
          <w:rFonts w:eastAsia="Calibri"/>
        </w:rPr>
      </w:pPr>
      <w:r>
        <w:t>Performance against indicator</w:t>
      </w:r>
      <w:r w:rsidR="00B125AD">
        <w:t>s</w:t>
      </w:r>
      <w:r>
        <w:t xml:space="preserve"> has been </w:t>
      </w:r>
      <w:r>
        <w:rPr>
          <w:rFonts w:eastAsia="Calibri"/>
        </w:rPr>
        <w:t>challenging due to the</w:t>
      </w:r>
      <w:r w:rsidRPr="00D2690E">
        <w:rPr>
          <w:rFonts w:eastAsia="Calibri"/>
        </w:rPr>
        <w:t xml:space="preserve"> </w:t>
      </w:r>
      <w:r w:rsidR="005B2C82" w:rsidRPr="005B2C82">
        <w:rPr>
          <w:rFonts w:eastAsia="Calibri"/>
        </w:rPr>
        <w:t>Government’s fiscal strategy to balance short term stimulus with medium</w:t>
      </w:r>
      <w:r w:rsidR="0077264C">
        <w:rPr>
          <w:rFonts w:eastAsia="Calibri"/>
        </w:rPr>
        <w:t>-</w:t>
      </w:r>
      <w:r w:rsidR="005B2C82" w:rsidRPr="005B2C82">
        <w:rPr>
          <w:rFonts w:eastAsia="Calibri"/>
        </w:rPr>
        <w:t xml:space="preserve">term sustainability. The easing of restrictions, opening up of the economy and targeted stimulus spending </w:t>
      </w:r>
      <w:r w:rsidR="005B2C82">
        <w:rPr>
          <w:rFonts w:eastAsia="Calibri"/>
        </w:rPr>
        <w:t xml:space="preserve">will help support economic growth. </w:t>
      </w:r>
    </w:p>
    <w:p w14:paraId="33933390" w14:textId="55282346" w:rsidR="00FD52A2" w:rsidRPr="00B27689" w:rsidRDefault="00FD52A2" w:rsidP="0059181B">
      <w:pPr>
        <w:pStyle w:val="BodyText"/>
        <w:rPr>
          <w:rFonts w:eastAsia="Calibri"/>
        </w:rPr>
      </w:pPr>
      <w:r w:rsidRPr="00FD52A2">
        <w:t xml:space="preserve">Over the medium-term, the Government’s fiscal strategy switches to fiscal repair, with the aim of returning the State’s operating position and debt levels to </w:t>
      </w:r>
      <w:r w:rsidR="0012503A">
        <w:t xml:space="preserve">a </w:t>
      </w:r>
      <w:r w:rsidRPr="00FD52A2">
        <w:t>more sustainable position.</w:t>
      </w:r>
      <w:r w:rsidR="00610BE8">
        <w:rPr>
          <w:rFonts w:eastAsia="Calibri"/>
        </w:rPr>
        <w:t xml:space="preserve"> </w:t>
      </w:r>
      <w:r w:rsidR="008A6A0E">
        <w:rPr>
          <w:rFonts w:eastAsia="Calibri"/>
        </w:rPr>
        <w:t>Through fiscal repair measures announced in this Budget</w:t>
      </w:r>
      <w:r w:rsidR="00715318">
        <w:rPr>
          <w:rFonts w:eastAsia="Calibri"/>
        </w:rPr>
        <w:t xml:space="preserve"> </w:t>
      </w:r>
      <w:r w:rsidR="008A6A0E">
        <w:rPr>
          <w:rFonts w:eastAsia="Calibri"/>
        </w:rPr>
        <w:t xml:space="preserve">the Government </w:t>
      </w:r>
      <w:r w:rsidR="00715318">
        <w:rPr>
          <w:rFonts w:eastAsia="Calibri"/>
        </w:rPr>
        <w:t xml:space="preserve">is aiming to ensure it manages a fiscal position commensurate with a triple-A credit rating over the medium-term. </w:t>
      </w:r>
    </w:p>
    <w:p w14:paraId="26EC54A2" w14:textId="5D108704" w:rsidR="00B13A97" w:rsidRPr="00E52ED7" w:rsidRDefault="00B13A97" w:rsidP="00E31329">
      <w:pPr>
        <w:pStyle w:val="Chart91"/>
        <w:tabs>
          <w:tab w:val="left" w:pos="1276"/>
        </w:tabs>
        <w:rPr>
          <w:rFonts w:cs="Arial"/>
          <w:b/>
          <w:bCs/>
          <w:color w:val="000000"/>
          <w:sz w:val="17"/>
          <w:szCs w:val="17"/>
          <w:lang w:eastAsia="en-AU"/>
        </w:rPr>
      </w:pPr>
      <w:r w:rsidRPr="00EC07C3">
        <w:rPr>
          <w:lang w:eastAsia="en-AU"/>
        </w:rPr>
        <w:t>Annual expense growth below long-term revenue growth</w:t>
      </w:r>
    </w:p>
    <w:p w14:paraId="4DE6E97C" w14:textId="2237BEE3" w:rsidR="004D5BE4" w:rsidRDefault="00AC2041" w:rsidP="00551A44">
      <w:pPr>
        <w:jc w:val="center"/>
        <w:rPr>
          <w:rFonts w:ascii="Arial" w:eastAsia="Calibri" w:hAnsi="Arial" w:cs="Arial"/>
          <w:sz w:val="23"/>
          <w:szCs w:val="23"/>
        </w:rPr>
      </w:pPr>
      <w:r>
        <w:rPr>
          <w:noProof/>
        </w:rPr>
        <w:drawing>
          <wp:inline distT="0" distB="0" distL="0" distR="0" wp14:anchorId="2D707F11" wp14:editId="107D9FB7">
            <wp:extent cx="4572000" cy="2743200"/>
            <wp:effectExtent l="0" t="0" r="0" b="0"/>
            <wp:docPr id="11" name="Chart 11" descr="Chart 9.5: Annual expense growth below long-term revenue growth">
              <a:extLst xmlns:a="http://schemas.openxmlformats.org/drawingml/2006/main">
                <a:ext uri="{FF2B5EF4-FFF2-40B4-BE49-F238E27FC236}">
                  <a16:creationId xmlns:a16="http://schemas.microsoft.com/office/drawing/2014/main" id="{EA1E27E8-2619-4776-B463-B96BABED01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2FB47C" w14:textId="77777777" w:rsidR="00171745" w:rsidRDefault="00171745" w:rsidP="5DC00A22">
      <w:pPr>
        <w:rPr>
          <w:rFonts w:ascii="Arial" w:eastAsia="Calibri" w:hAnsi="Arial" w:cs="Arial"/>
          <w:i/>
          <w:color w:val="000000"/>
          <w:sz w:val="17"/>
          <w:szCs w:val="17"/>
          <w:lang w:eastAsia="en-AU"/>
        </w:rPr>
      </w:pPr>
    </w:p>
    <w:p w14:paraId="50B37E28" w14:textId="70C50435" w:rsidR="00551A44" w:rsidRPr="00551A44" w:rsidRDefault="00D7152E" w:rsidP="5DC00A22">
      <w:pPr>
        <w:rPr>
          <w:rFonts w:ascii="Arial" w:eastAsia="Calibri" w:hAnsi="Arial" w:cs="Arial"/>
          <w:sz w:val="23"/>
          <w:szCs w:val="23"/>
        </w:rPr>
      </w:pPr>
      <w:r w:rsidRPr="005D770D">
        <w:rPr>
          <w:rFonts w:ascii="Arial" w:hAnsi="Arial" w:cs="Arial"/>
          <w:iCs/>
          <w:color w:val="000000" w:themeColor="text1"/>
          <w:sz w:val="17"/>
          <w:szCs w:val="17"/>
          <w:lang w:eastAsia="en-AU"/>
        </w:rPr>
        <w:t>Note:</w:t>
      </w:r>
      <w:r w:rsidR="00663CCB" w:rsidRPr="005D770D">
        <w:rPr>
          <w:rFonts w:ascii="Arial" w:hAnsi="Arial" w:cs="Arial"/>
          <w:iCs/>
          <w:color w:val="000000" w:themeColor="text1"/>
          <w:sz w:val="17"/>
          <w:szCs w:val="17"/>
          <w:lang w:eastAsia="en-AU"/>
        </w:rPr>
        <w:t xml:space="preserve"> For more information, refer to </w:t>
      </w:r>
      <w:r w:rsidR="00663CCB" w:rsidRPr="005D770D">
        <w:rPr>
          <w:rFonts w:ascii="Arial" w:hAnsi="Arial" w:cs="Arial"/>
          <w:i/>
          <w:color w:val="000000" w:themeColor="text1"/>
          <w:sz w:val="17"/>
          <w:szCs w:val="17"/>
          <w:lang w:eastAsia="en-AU"/>
        </w:rPr>
        <w:t>2020-21</w:t>
      </w:r>
      <w:r w:rsidR="00663CCB" w:rsidRPr="00F25774">
        <w:rPr>
          <w:rFonts w:ascii="Arial" w:hAnsi="Arial" w:cs="Arial"/>
          <w:i/>
          <w:color w:val="000000" w:themeColor="text1"/>
          <w:sz w:val="17"/>
          <w:szCs w:val="17"/>
          <w:lang w:eastAsia="en-AU"/>
        </w:rPr>
        <w:t xml:space="preserve"> Budget Paper</w:t>
      </w:r>
      <w:r w:rsidR="00A35F29" w:rsidRPr="00F25774">
        <w:rPr>
          <w:rFonts w:ascii="Arial" w:hAnsi="Arial" w:cs="Arial"/>
          <w:i/>
          <w:color w:val="000000" w:themeColor="text1"/>
          <w:sz w:val="17"/>
          <w:szCs w:val="17"/>
          <w:lang w:eastAsia="en-AU"/>
        </w:rPr>
        <w:t xml:space="preserve"> 1</w:t>
      </w:r>
      <w:r w:rsidR="005D770D">
        <w:rPr>
          <w:rFonts w:ascii="Arial" w:hAnsi="Arial" w:cs="Arial"/>
          <w:i/>
          <w:color w:val="000000" w:themeColor="text1"/>
          <w:sz w:val="17"/>
          <w:szCs w:val="17"/>
          <w:lang w:eastAsia="en-AU"/>
        </w:rPr>
        <w:t xml:space="preserve"> Budget Statement</w:t>
      </w:r>
      <w:r w:rsidR="00663CCB" w:rsidRPr="00F25774">
        <w:rPr>
          <w:rFonts w:ascii="Arial" w:hAnsi="Arial" w:cs="Arial"/>
          <w:i/>
          <w:color w:val="000000" w:themeColor="text1"/>
          <w:sz w:val="17"/>
          <w:szCs w:val="17"/>
          <w:lang w:eastAsia="en-AU"/>
        </w:rPr>
        <w:t>.</w:t>
      </w:r>
    </w:p>
    <w:p w14:paraId="27147F39" w14:textId="77777777" w:rsidR="00E30312" w:rsidRDefault="00E30312" w:rsidP="00215E66">
      <w:pPr>
        <w:rPr>
          <w:rFonts w:ascii="Arial" w:hAnsi="Arial" w:cs="Arial"/>
          <w:i/>
          <w:iCs/>
          <w:color w:val="000000"/>
          <w:sz w:val="17"/>
          <w:szCs w:val="17"/>
          <w:lang w:eastAsia="en-AU"/>
        </w:rPr>
      </w:pPr>
    </w:p>
    <w:p w14:paraId="69EAE41E" w14:textId="62EAAE69" w:rsidR="000E3C1F" w:rsidRDefault="00016F92" w:rsidP="004B3617">
      <w:pPr>
        <w:pStyle w:val="Heading3"/>
        <w:rPr>
          <w:rFonts w:ascii="Arial" w:hAnsi="Arial" w:cs="Arial"/>
          <w:sz w:val="27"/>
        </w:rPr>
      </w:pPr>
      <w:r>
        <w:t>P</w:t>
      </w:r>
      <w:r w:rsidR="000E3C1F" w:rsidRPr="000E3C1F">
        <w:rPr>
          <w:rFonts w:ascii="Arial" w:hAnsi="Arial" w:cs="Arial"/>
          <w:sz w:val="27"/>
        </w:rPr>
        <w:t xml:space="preserve">erformance indicators for this </w:t>
      </w:r>
      <w:r w:rsidR="008D6C48">
        <w:rPr>
          <w:rFonts w:ascii="Arial" w:hAnsi="Arial" w:cs="Arial"/>
          <w:sz w:val="27"/>
        </w:rPr>
        <w:t>O</w:t>
      </w:r>
      <w:r w:rsidR="000E3C1F" w:rsidRPr="000E3C1F">
        <w:rPr>
          <w:rFonts w:ascii="Arial" w:hAnsi="Arial" w:cs="Arial"/>
          <w:sz w:val="27"/>
        </w:rPr>
        <w:t>utcome</w:t>
      </w:r>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E30312" w:rsidRPr="00B962DB" w14:paraId="5FFFDA85" w14:textId="77777777" w:rsidTr="00326CBA">
        <w:trPr>
          <w:trHeight w:val="283"/>
        </w:trPr>
        <w:tc>
          <w:tcPr>
            <w:tcW w:w="6537" w:type="dxa"/>
            <w:vMerge w:val="restart"/>
            <w:tcBorders>
              <w:top w:val="nil"/>
              <w:left w:val="nil"/>
              <w:bottom w:val="nil"/>
              <w:right w:val="nil"/>
            </w:tcBorders>
            <w:shd w:val="clear" w:color="auto" w:fill="00426F"/>
            <w:noWrap/>
            <w:vAlign w:val="center"/>
            <w:hideMark/>
          </w:tcPr>
          <w:p w14:paraId="2550E64C" w14:textId="0184D097" w:rsidR="00B962DB" w:rsidRPr="00B962DB" w:rsidRDefault="002E1016" w:rsidP="009C7480">
            <w:pPr>
              <w:ind w:firstLineChars="100" w:firstLine="181"/>
              <w:rPr>
                <w:rFonts w:ascii="Arial" w:hAnsi="Arial" w:cs="Arial"/>
                <w:b/>
                <w:bCs/>
                <w:color w:val="FFFFFF"/>
                <w:sz w:val="18"/>
                <w:szCs w:val="18"/>
                <w:lang w:eastAsia="en-AU"/>
              </w:rPr>
            </w:pPr>
            <w:r w:rsidRPr="004B3617">
              <w:rPr>
                <w:rFonts w:ascii="Arial" w:hAnsi="Arial" w:cs="Arial"/>
                <w:b/>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2B9FAD07" w14:textId="77777777" w:rsidR="00E30312" w:rsidRPr="00B962DB" w:rsidRDefault="00E30312" w:rsidP="009C7480">
            <w:pPr>
              <w:jc w:val="center"/>
              <w:rPr>
                <w:rFonts w:ascii="Arial" w:hAnsi="Arial" w:cs="Arial"/>
                <w:b/>
                <w:bCs/>
                <w:color w:val="FFFFFF"/>
                <w:sz w:val="18"/>
                <w:szCs w:val="18"/>
                <w:lang w:eastAsia="en-AU"/>
              </w:rPr>
            </w:pPr>
            <w:r w:rsidRPr="00B962DB">
              <w:rPr>
                <w:rFonts w:ascii="Arial"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27BDC0F5" w14:textId="77777777" w:rsidR="00E30312" w:rsidRPr="00B962DB" w:rsidRDefault="00E30312" w:rsidP="00025348">
            <w:pPr>
              <w:jc w:val="center"/>
              <w:rPr>
                <w:rFonts w:ascii="Arial" w:hAnsi="Arial" w:cs="Arial"/>
                <w:b/>
                <w:bCs/>
                <w:color w:val="FFFFFF"/>
                <w:sz w:val="18"/>
                <w:szCs w:val="18"/>
                <w:lang w:eastAsia="en-AU"/>
              </w:rPr>
            </w:pPr>
            <w:r w:rsidRPr="00B962DB">
              <w:rPr>
                <w:rFonts w:ascii="Arial"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35A0418F" w14:textId="77777777" w:rsidR="00E30312" w:rsidRPr="00B962DB" w:rsidRDefault="00E30312" w:rsidP="00025348">
            <w:pPr>
              <w:jc w:val="center"/>
              <w:rPr>
                <w:rFonts w:ascii="Arial" w:hAnsi="Arial" w:cs="Arial"/>
                <w:b/>
                <w:bCs/>
                <w:color w:val="FFFFFF"/>
                <w:sz w:val="18"/>
                <w:szCs w:val="18"/>
                <w:lang w:eastAsia="en-AU"/>
              </w:rPr>
            </w:pPr>
            <w:r w:rsidRPr="00B962DB">
              <w:rPr>
                <w:rFonts w:ascii="Arial" w:hAnsi="Arial" w:cs="Arial"/>
                <w:b/>
                <w:bCs/>
                <w:color w:val="FFFFFF"/>
                <w:sz w:val="18"/>
                <w:szCs w:val="18"/>
                <w:lang w:eastAsia="en-AU"/>
              </w:rPr>
              <w:t>2020-21</w:t>
            </w:r>
          </w:p>
        </w:tc>
      </w:tr>
      <w:tr w:rsidR="00E30312" w:rsidRPr="00B962DB" w14:paraId="35D94DD5" w14:textId="77777777" w:rsidTr="00326CBA">
        <w:trPr>
          <w:trHeight w:val="283"/>
        </w:trPr>
        <w:tc>
          <w:tcPr>
            <w:tcW w:w="6537" w:type="dxa"/>
            <w:vMerge/>
            <w:shd w:val="clear" w:color="auto" w:fill="00426F"/>
            <w:vAlign w:val="center"/>
            <w:hideMark/>
          </w:tcPr>
          <w:p w14:paraId="756F1CC5" w14:textId="77777777" w:rsidR="00E30312" w:rsidRPr="00B962DB" w:rsidRDefault="00E30312" w:rsidP="009C7480">
            <w:pPr>
              <w:rPr>
                <w:rFonts w:ascii="Arial" w:hAnsi="Arial" w:cs="Arial"/>
                <w:b/>
                <w:bCs/>
                <w:color w:val="FFFFFF"/>
                <w:sz w:val="18"/>
                <w:szCs w:val="18"/>
                <w:lang w:eastAsia="en-AU"/>
              </w:rPr>
            </w:pPr>
          </w:p>
        </w:tc>
        <w:tc>
          <w:tcPr>
            <w:tcW w:w="737" w:type="dxa"/>
            <w:vMerge/>
            <w:shd w:val="clear" w:color="auto" w:fill="00426F"/>
            <w:vAlign w:val="center"/>
            <w:hideMark/>
          </w:tcPr>
          <w:p w14:paraId="42AFA674" w14:textId="77777777" w:rsidR="00E30312" w:rsidRPr="00B962DB" w:rsidRDefault="00E30312" w:rsidP="009C7480">
            <w:pPr>
              <w:rPr>
                <w:rFonts w:ascii="Arial"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679197C4" w14:textId="77777777" w:rsidR="00E30312" w:rsidRPr="00B962DB" w:rsidRDefault="00E30312" w:rsidP="00025348">
            <w:pPr>
              <w:jc w:val="center"/>
              <w:rPr>
                <w:rFonts w:ascii="Arial" w:hAnsi="Arial" w:cs="Arial"/>
                <w:b/>
                <w:bCs/>
                <w:color w:val="FFFFFF"/>
                <w:sz w:val="18"/>
                <w:szCs w:val="18"/>
                <w:lang w:eastAsia="en-AU"/>
              </w:rPr>
            </w:pPr>
            <w:r w:rsidRPr="00B962DB">
              <w:rPr>
                <w:rFonts w:ascii="Arial"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57781C0F" w14:textId="77777777" w:rsidR="00E30312" w:rsidRPr="00B962DB" w:rsidRDefault="00E30312" w:rsidP="00025348">
            <w:pPr>
              <w:jc w:val="center"/>
              <w:rPr>
                <w:rFonts w:ascii="Arial" w:hAnsi="Arial" w:cs="Arial"/>
                <w:b/>
                <w:bCs/>
                <w:color w:val="FFFFFF"/>
                <w:sz w:val="18"/>
                <w:szCs w:val="18"/>
                <w:lang w:eastAsia="en-AU"/>
              </w:rPr>
            </w:pPr>
            <w:r w:rsidRPr="00B962DB">
              <w:rPr>
                <w:rFonts w:ascii="Arial" w:hAnsi="Arial" w:cs="Arial"/>
                <w:b/>
                <w:bCs/>
                <w:color w:val="FFFFFF"/>
                <w:sz w:val="18"/>
                <w:szCs w:val="18"/>
                <w:lang w:eastAsia="en-AU"/>
              </w:rPr>
              <w:t>Forecast</w:t>
            </w:r>
          </w:p>
        </w:tc>
      </w:tr>
      <w:tr w:rsidR="00E30312" w:rsidRPr="006147DC" w14:paraId="796343CF" w14:textId="77777777" w:rsidTr="00326CBA">
        <w:trPr>
          <w:trHeight w:val="240"/>
        </w:trPr>
        <w:tc>
          <w:tcPr>
            <w:tcW w:w="6537" w:type="dxa"/>
            <w:tcBorders>
              <w:top w:val="nil"/>
              <w:left w:val="nil"/>
              <w:bottom w:val="nil"/>
              <w:right w:val="nil"/>
            </w:tcBorders>
            <w:shd w:val="clear" w:color="auto" w:fill="auto"/>
            <w:vAlign w:val="bottom"/>
            <w:hideMark/>
          </w:tcPr>
          <w:p w14:paraId="4052CE49" w14:textId="2F054C1E" w:rsidR="00E30312" w:rsidRPr="00E30312" w:rsidRDefault="00E30312" w:rsidP="007A0630">
            <w:pPr>
              <w:rPr>
                <w:rFonts w:ascii="Arial" w:hAnsi="Arial" w:cs="Arial"/>
                <w:color w:val="000000"/>
                <w:sz w:val="16"/>
                <w:szCs w:val="16"/>
                <w:lang w:eastAsia="en-AU"/>
              </w:rPr>
            </w:pPr>
            <w:r w:rsidRPr="00E30312">
              <w:rPr>
                <w:rFonts w:ascii="Arial" w:hAnsi="Arial" w:cs="Arial"/>
                <w:color w:val="000000" w:themeColor="text1"/>
                <w:sz w:val="16"/>
                <w:szCs w:val="16"/>
                <w:lang w:eastAsia="en-AU"/>
              </w:rPr>
              <w:t xml:space="preserve">Annual expense growth below long-term revenue growth </w:t>
            </w:r>
            <w:r w:rsidRPr="00E30312">
              <w:rPr>
                <w:rFonts w:ascii="Arial" w:hAnsi="Arial" w:cs="Arial"/>
                <w:color w:val="000000" w:themeColor="text1"/>
                <w:sz w:val="16"/>
                <w:szCs w:val="16"/>
                <w:vertAlign w:val="superscript"/>
                <w:lang w:eastAsia="en-AU"/>
              </w:rPr>
              <w:t xml:space="preserve">(a) </w:t>
            </w:r>
          </w:p>
        </w:tc>
        <w:tc>
          <w:tcPr>
            <w:tcW w:w="737" w:type="dxa"/>
            <w:tcBorders>
              <w:top w:val="nil"/>
              <w:left w:val="nil"/>
              <w:bottom w:val="nil"/>
              <w:right w:val="nil"/>
            </w:tcBorders>
            <w:shd w:val="clear" w:color="auto" w:fill="auto"/>
            <w:noWrap/>
            <w:vAlign w:val="bottom"/>
            <w:hideMark/>
          </w:tcPr>
          <w:p w14:paraId="43C08B14" w14:textId="77777777" w:rsidR="00E30312" w:rsidRPr="006147DC" w:rsidRDefault="00E30312" w:rsidP="007A0630">
            <w:pPr>
              <w:jc w:val="center"/>
              <w:rPr>
                <w:rFonts w:ascii="Arial" w:hAnsi="Arial" w:cs="Arial"/>
                <w:color w:val="000000"/>
                <w:sz w:val="16"/>
                <w:szCs w:val="16"/>
                <w:lang w:eastAsia="en-AU"/>
              </w:rPr>
            </w:pPr>
            <w:r w:rsidRPr="006147DC">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CA45FD2" w14:textId="77777777" w:rsidR="00E30312" w:rsidRPr="006147DC" w:rsidRDefault="00E30312" w:rsidP="00326CBA">
            <w:pPr>
              <w:ind w:right="170"/>
              <w:jc w:val="right"/>
              <w:rPr>
                <w:rFonts w:ascii="Arial" w:hAnsi="Arial" w:cs="Arial"/>
                <w:sz w:val="16"/>
                <w:szCs w:val="16"/>
                <w:lang w:eastAsia="en-AU"/>
              </w:rPr>
            </w:pPr>
            <w:r w:rsidRPr="006147DC">
              <w:rPr>
                <w:rFonts w:ascii="Arial" w:hAnsi="Arial" w:cs="Arial"/>
                <w:sz w:val="16"/>
                <w:szCs w:val="16"/>
                <w:lang w:eastAsia="en-AU"/>
              </w:rPr>
              <w:t>9.7</w:t>
            </w:r>
          </w:p>
        </w:tc>
        <w:tc>
          <w:tcPr>
            <w:tcW w:w="1191" w:type="dxa"/>
            <w:tcBorders>
              <w:top w:val="nil"/>
              <w:left w:val="nil"/>
              <w:bottom w:val="nil"/>
              <w:right w:val="nil"/>
            </w:tcBorders>
            <w:shd w:val="clear" w:color="auto" w:fill="auto"/>
            <w:noWrap/>
            <w:vAlign w:val="bottom"/>
            <w:hideMark/>
          </w:tcPr>
          <w:p w14:paraId="58FCE829" w14:textId="3978A375" w:rsidR="00E30312" w:rsidRPr="004D47ED" w:rsidRDefault="004529AE" w:rsidP="00326CBA">
            <w:pPr>
              <w:ind w:right="170"/>
              <w:jc w:val="right"/>
              <w:rPr>
                <w:rFonts w:ascii="Arial" w:hAnsi="Arial" w:cs="Arial"/>
                <w:sz w:val="16"/>
                <w:szCs w:val="16"/>
                <w:lang w:eastAsia="en-AU"/>
              </w:rPr>
            </w:pPr>
            <w:r w:rsidRPr="004529AE">
              <w:rPr>
                <w:rFonts w:ascii="Arial" w:hAnsi="Arial" w:cs="Arial"/>
                <w:sz w:val="16"/>
                <w:szCs w:val="16"/>
                <w:lang w:eastAsia="en-AU"/>
              </w:rPr>
              <w:t>11.</w:t>
            </w:r>
            <w:r w:rsidR="00AC2041">
              <w:rPr>
                <w:rFonts w:ascii="Arial" w:hAnsi="Arial" w:cs="Arial"/>
                <w:sz w:val="16"/>
                <w:szCs w:val="16"/>
                <w:lang w:eastAsia="en-AU"/>
              </w:rPr>
              <w:t>2</w:t>
            </w:r>
          </w:p>
        </w:tc>
      </w:tr>
      <w:tr w:rsidR="00E30312" w:rsidRPr="00C406FB" w14:paraId="5FFD09CB" w14:textId="77777777" w:rsidTr="00326CBA">
        <w:trPr>
          <w:trHeight w:val="227"/>
        </w:trPr>
        <w:tc>
          <w:tcPr>
            <w:tcW w:w="6537" w:type="dxa"/>
            <w:tcBorders>
              <w:top w:val="nil"/>
              <w:left w:val="nil"/>
              <w:bottom w:val="nil"/>
              <w:right w:val="nil"/>
            </w:tcBorders>
            <w:shd w:val="clear" w:color="auto" w:fill="auto"/>
            <w:vAlign w:val="bottom"/>
            <w:hideMark/>
          </w:tcPr>
          <w:p w14:paraId="702D5103" w14:textId="22B960E6" w:rsidR="00E30312" w:rsidRPr="00E30312" w:rsidRDefault="00E30312" w:rsidP="007A0630">
            <w:pPr>
              <w:spacing w:line="259" w:lineRule="auto"/>
              <w:rPr>
                <w:rFonts w:ascii="Arial" w:hAnsi="Arial" w:cs="Arial"/>
                <w:color w:val="000000" w:themeColor="text1"/>
                <w:sz w:val="16"/>
                <w:szCs w:val="16"/>
                <w:lang w:eastAsia="en-AU"/>
              </w:rPr>
            </w:pPr>
            <w:r w:rsidRPr="00E30312">
              <w:rPr>
                <w:rFonts w:ascii="Arial" w:hAnsi="Arial" w:cs="Arial"/>
                <w:color w:val="000000" w:themeColor="text1"/>
                <w:sz w:val="16"/>
                <w:szCs w:val="16"/>
                <w:lang w:eastAsia="en-AU"/>
              </w:rPr>
              <w:t>Full funding of the State’s superannuation liability by June 2040</w:t>
            </w:r>
            <w:r w:rsidR="6CB766C0" w:rsidRPr="5AB723EE">
              <w:rPr>
                <w:rFonts w:ascii="Arial" w:hAnsi="Arial" w:cs="Arial"/>
                <w:color w:val="000000" w:themeColor="text1"/>
                <w:sz w:val="16"/>
                <w:szCs w:val="16"/>
                <w:vertAlign w:val="superscript"/>
                <w:lang w:eastAsia="en-AU"/>
              </w:rPr>
              <w:t xml:space="preserve"> (</w:t>
            </w:r>
            <w:r w:rsidR="00C728FB">
              <w:rPr>
                <w:rFonts w:ascii="Arial" w:hAnsi="Arial" w:cs="Arial"/>
                <w:color w:val="000000" w:themeColor="text1"/>
                <w:sz w:val="16"/>
                <w:szCs w:val="16"/>
                <w:vertAlign w:val="superscript"/>
                <w:lang w:eastAsia="en-AU"/>
              </w:rPr>
              <w:t>b</w:t>
            </w:r>
            <w:r w:rsidR="6CB766C0" w:rsidRPr="5AB723EE">
              <w:rPr>
                <w:rFonts w:ascii="Arial" w:hAnsi="Arial" w:cs="Arial"/>
                <w:color w:val="000000" w:themeColor="text1"/>
                <w:sz w:val="16"/>
                <w:szCs w:val="16"/>
                <w:vertAlign w:val="superscript"/>
                <w:lang w:eastAsia="en-AU"/>
              </w:rPr>
              <w:t>)</w:t>
            </w:r>
          </w:p>
        </w:tc>
        <w:tc>
          <w:tcPr>
            <w:tcW w:w="737" w:type="dxa"/>
            <w:tcBorders>
              <w:top w:val="nil"/>
              <w:left w:val="nil"/>
              <w:bottom w:val="nil"/>
              <w:right w:val="nil"/>
            </w:tcBorders>
            <w:shd w:val="clear" w:color="auto" w:fill="auto"/>
            <w:noWrap/>
            <w:vAlign w:val="bottom"/>
            <w:hideMark/>
          </w:tcPr>
          <w:p w14:paraId="1589C0D3" w14:textId="77777777" w:rsidR="00E30312" w:rsidRPr="006147DC" w:rsidRDefault="00E30312" w:rsidP="007A0630">
            <w:pPr>
              <w:spacing w:line="259" w:lineRule="auto"/>
              <w:jc w:val="center"/>
              <w:rPr>
                <w:rFonts w:ascii="Arial" w:hAnsi="Arial" w:cs="Arial"/>
                <w:color w:val="000000" w:themeColor="text1"/>
                <w:sz w:val="16"/>
                <w:szCs w:val="16"/>
                <w:lang w:eastAsia="en-AU"/>
              </w:rPr>
            </w:pPr>
            <w:r w:rsidRPr="427AAFC2">
              <w:rPr>
                <w:rFonts w:ascii="Arial" w:hAnsi="Arial" w:cs="Arial"/>
                <w:color w:val="000000" w:themeColor="text1"/>
                <w:sz w:val="16"/>
                <w:szCs w:val="16"/>
                <w:lang w:eastAsia="en-AU"/>
              </w:rPr>
              <w:t>$billion</w:t>
            </w:r>
          </w:p>
        </w:tc>
        <w:tc>
          <w:tcPr>
            <w:tcW w:w="1191" w:type="dxa"/>
            <w:tcBorders>
              <w:top w:val="nil"/>
              <w:left w:val="nil"/>
              <w:bottom w:val="nil"/>
              <w:right w:val="nil"/>
            </w:tcBorders>
            <w:shd w:val="clear" w:color="auto" w:fill="auto"/>
            <w:noWrap/>
            <w:vAlign w:val="bottom"/>
            <w:hideMark/>
          </w:tcPr>
          <w:p w14:paraId="60B7254F" w14:textId="77777777" w:rsidR="00E30312" w:rsidRPr="006147DC" w:rsidRDefault="00E30312" w:rsidP="00326CBA">
            <w:pPr>
              <w:spacing w:line="259" w:lineRule="auto"/>
              <w:ind w:right="170"/>
              <w:jc w:val="right"/>
              <w:rPr>
                <w:rFonts w:ascii="Arial" w:hAnsi="Arial" w:cs="Arial"/>
                <w:color w:val="000000" w:themeColor="text1"/>
                <w:sz w:val="16"/>
                <w:szCs w:val="16"/>
                <w:lang w:eastAsia="en-AU"/>
              </w:rPr>
            </w:pPr>
            <w:r w:rsidRPr="427AAFC2">
              <w:rPr>
                <w:rFonts w:ascii="Arial" w:hAnsi="Arial" w:cs="Arial"/>
                <w:color w:val="000000" w:themeColor="text1"/>
                <w:sz w:val="16"/>
                <w:szCs w:val="16"/>
                <w:lang w:eastAsia="en-AU"/>
              </w:rPr>
              <w:t>14.7</w:t>
            </w:r>
          </w:p>
        </w:tc>
        <w:tc>
          <w:tcPr>
            <w:tcW w:w="1191" w:type="dxa"/>
            <w:tcBorders>
              <w:top w:val="nil"/>
              <w:left w:val="nil"/>
              <w:bottom w:val="nil"/>
              <w:right w:val="nil"/>
            </w:tcBorders>
            <w:shd w:val="clear" w:color="auto" w:fill="auto"/>
            <w:noWrap/>
            <w:vAlign w:val="bottom"/>
            <w:hideMark/>
          </w:tcPr>
          <w:p w14:paraId="6D1F2C8D" w14:textId="4690F1B8" w:rsidR="00E30312" w:rsidRPr="004D47ED" w:rsidRDefault="00E30312" w:rsidP="00326CBA">
            <w:pPr>
              <w:spacing w:line="259" w:lineRule="auto"/>
              <w:ind w:right="170"/>
              <w:jc w:val="right"/>
              <w:rPr>
                <w:rFonts w:ascii="Arial" w:hAnsi="Arial" w:cs="Arial"/>
                <w:color w:val="000000" w:themeColor="text1"/>
                <w:sz w:val="16"/>
                <w:szCs w:val="16"/>
                <w:lang w:eastAsia="en-AU"/>
              </w:rPr>
            </w:pPr>
            <w:r w:rsidRPr="004D47ED">
              <w:rPr>
                <w:rFonts w:ascii="Arial" w:hAnsi="Arial" w:cs="Arial"/>
                <w:color w:val="000000" w:themeColor="text1"/>
                <w:sz w:val="16"/>
                <w:szCs w:val="16"/>
                <w:lang w:eastAsia="en-AU"/>
              </w:rPr>
              <w:t>14.9</w:t>
            </w:r>
          </w:p>
        </w:tc>
      </w:tr>
      <w:tr w:rsidR="00E30312" w:rsidRPr="006147DC" w14:paraId="375A9CCC" w14:textId="77777777" w:rsidTr="00326CBA">
        <w:trPr>
          <w:trHeight w:val="240"/>
        </w:trPr>
        <w:tc>
          <w:tcPr>
            <w:tcW w:w="6537" w:type="dxa"/>
            <w:tcBorders>
              <w:top w:val="nil"/>
              <w:left w:val="nil"/>
              <w:bottom w:val="nil"/>
              <w:right w:val="nil"/>
            </w:tcBorders>
            <w:shd w:val="clear" w:color="auto" w:fill="auto"/>
            <w:vAlign w:val="bottom"/>
            <w:hideMark/>
          </w:tcPr>
          <w:p w14:paraId="096D923B" w14:textId="77777777" w:rsidR="00E30312" w:rsidRPr="006147DC" w:rsidRDefault="00E30312" w:rsidP="007A0630">
            <w:pPr>
              <w:rPr>
                <w:rFonts w:ascii="Arial" w:hAnsi="Arial" w:cs="Arial"/>
                <w:color w:val="000000"/>
                <w:sz w:val="16"/>
                <w:szCs w:val="16"/>
                <w:lang w:eastAsia="en-AU"/>
              </w:rPr>
            </w:pPr>
            <w:r w:rsidRPr="37EBB722">
              <w:rPr>
                <w:rFonts w:ascii="Arial" w:hAnsi="Arial" w:cs="Arial"/>
                <w:color w:val="000000" w:themeColor="text1"/>
                <w:sz w:val="16"/>
                <w:szCs w:val="16"/>
                <w:lang w:eastAsia="en-AU"/>
              </w:rPr>
              <w:t xml:space="preserve">Maintaining the Triple-A Credit Rating </w:t>
            </w:r>
          </w:p>
        </w:tc>
        <w:tc>
          <w:tcPr>
            <w:tcW w:w="737" w:type="dxa"/>
            <w:tcBorders>
              <w:top w:val="nil"/>
              <w:left w:val="nil"/>
              <w:bottom w:val="nil"/>
              <w:right w:val="nil"/>
            </w:tcBorders>
            <w:shd w:val="clear" w:color="auto" w:fill="auto"/>
            <w:noWrap/>
            <w:vAlign w:val="bottom"/>
            <w:hideMark/>
          </w:tcPr>
          <w:p w14:paraId="4B8FA0F9" w14:textId="77777777" w:rsidR="00E30312" w:rsidRPr="006147DC" w:rsidRDefault="00E30312" w:rsidP="007A0630">
            <w:pPr>
              <w:jc w:val="center"/>
              <w:rPr>
                <w:rFonts w:ascii="Arial" w:hAnsi="Arial" w:cs="Arial"/>
                <w:color w:val="000000"/>
                <w:sz w:val="16"/>
                <w:szCs w:val="16"/>
                <w:lang w:eastAsia="en-AU"/>
              </w:rPr>
            </w:pPr>
            <w:r w:rsidRPr="006147DC">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601F4B7E" w14:textId="77777777" w:rsidR="00E30312" w:rsidRPr="006147DC" w:rsidRDefault="00E30312" w:rsidP="00326CBA">
            <w:pPr>
              <w:ind w:right="170"/>
              <w:jc w:val="right"/>
              <w:rPr>
                <w:rFonts w:ascii="Arial" w:hAnsi="Arial" w:cs="Arial"/>
                <w:color w:val="000000"/>
                <w:sz w:val="16"/>
                <w:szCs w:val="16"/>
                <w:lang w:eastAsia="en-AU"/>
              </w:rPr>
            </w:pPr>
            <w:r w:rsidRPr="006147DC">
              <w:rPr>
                <w:rFonts w:ascii="Arial" w:hAnsi="Arial" w:cs="Arial"/>
                <w:color w:val="000000"/>
                <w:sz w:val="16"/>
                <w:szCs w:val="16"/>
                <w:lang w:eastAsia="en-AU"/>
              </w:rPr>
              <w:t>Yes</w:t>
            </w:r>
          </w:p>
        </w:tc>
        <w:tc>
          <w:tcPr>
            <w:tcW w:w="1191" w:type="dxa"/>
            <w:tcBorders>
              <w:top w:val="nil"/>
              <w:left w:val="nil"/>
              <w:bottom w:val="nil"/>
              <w:right w:val="nil"/>
            </w:tcBorders>
            <w:shd w:val="clear" w:color="auto" w:fill="auto"/>
            <w:noWrap/>
            <w:vAlign w:val="bottom"/>
            <w:hideMark/>
          </w:tcPr>
          <w:p w14:paraId="2BA01537" w14:textId="5857CE20" w:rsidR="00E30312" w:rsidRPr="004D47ED" w:rsidRDefault="00BC3BD1" w:rsidP="00326CBA">
            <w:pPr>
              <w:ind w:right="170"/>
              <w:jc w:val="right"/>
              <w:rPr>
                <w:rFonts w:ascii="Arial" w:hAnsi="Arial" w:cs="Arial"/>
                <w:color w:val="000000"/>
                <w:sz w:val="16"/>
                <w:szCs w:val="16"/>
                <w:lang w:eastAsia="en-AU"/>
              </w:rPr>
            </w:pPr>
            <w:proofErr w:type="spellStart"/>
            <w:r>
              <w:rPr>
                <w:rFonts w:ascii="Arial" w:hAnsi="Arial" w:cs="Arial"/>
                <w:color w:val="000000"/>
                <w:sz w:val="16"/>
                <w:szCs w:val="16"/>
                <w:lang w:eastAsia="en-AU"/>
              </w:rPr>
              <w:t>n.a</w:t>
            </w:r>
            <w:r w:rsidRPr="00BC3BD1">
              <w:rPr>
                <w:rFonts w:ascii="Arial" w:hAnsi="Arial" w:cs="Arial"/>
                <w:color w:val="000000"/>
                <w:sz w:val="16"/>
                <w:szCs w:val="16"/>
                <w:vertAlign w:val="superscript"/>
                <w:lang w:eastAsia="en-AU"/>
              </w:rPr>
              <w:t>.</w:t>
            </w:r>
            <w:proofErr w:type="spellEnd"/>
            <w:r w:rsidRPr="00BC3BD1">
              <w:rPr>
                <w:rFonts w:ascii="Arial" w:hAnsi="Arial" w:cs="Arial"/>
                <w:color w:val="000000"/>
                <w:sz w:val="16"/>
                <w:szCs w:val="16"/>
                <w:vertAlign w:val="superscript"/>
                <w:lang w:eastAsia="en-AU"/>
              </w:rPr>
              <w:t xml:space="preserve"> (d)</w:t>
            </w:r>
          </w:p>
        </w:tc>
      </w:tr>
      <w:tr w:rsidR="00E30312" w:rsidRPr="006147DC" w14:paraId="67698868" w14:textId="77777777" w:rsidTr="00326CBA">
        <w:trPr>
          <w:trHeight w:val="240"/>
        </w:trPr>
        <w:tc>
          <w:tcPr>
            <w:tcW w:w="6537" w:type="dxa"/>
            <w:tcBorders>
              <w:top w:val="nil"/>
              <w:left w:val="nil"/>
              <w:bottom w:val="nil"/>
              <w:right w:val="nil"/>
            </w:tcBorders>
            <w:shd w:val="clear" w:color="auto" w:fill="auto"/>
            <w:vAlign w:val="bottom"/>
            <w:hideMark/>
          </w:tcPr>
          <w:p w14:paraId="2A3E1255" w14:textId="1315A2C3" w:rsidR="00E30312" w:rsidRPr="006147DC" w:rsidRDefault="00E30312" w:rsidP="007A0630">
            <w:pPr>
              <w:rPr>
                <w:rFonts w:ascii="Arial" w:hAnsi="Arial" w:cs="Arial"/>
                <w:color w:val="000000"/>
                <w:sz w:val="16"/>
                <w:szCs w:val="16"/>
                <w:lang w:eastAsia="en-AU"/>
              </w:rPr>
            </w:pPr>
            <w:r w:rsidRPr="427AAFC2">
              <w:rPr>
                <w:rFonts w:ascii="Arial" w:hAnsi="Arial" w:cs="Arial"/>
                <w:color w:val="000000" w:themeColor="text1"/>
                <w:sz w:val="16"/>
                <w:szCs w:val="16"/>
                <w:lang w:eastAsia="en-AU"/>
              </w:rPr>
              <w:t xml:space="preserve">Reducing the long-term fiscal gap </w:t>
            </w:r>
            <w:r w:rsidRPr="427AAFC2">
              <w:rPr>
                <w:rFonts w:ascii="Arial" w:hAnsi="Arial" w:cs="Arial"/>
                <w:color w:val="000000" w:themeColor="text1"/>
                <w:sz w:val="16"/>
                <w:szCs w:val="16"/>
                <w:vertAlign w:val="superscript"/>
                <w:lang w:eastAsia="en-AU"/>
              </w:rPr>
              <w:t>(</w:t>
            </w:r>
            <w:r w:rsidR="002B2A04">
              <w:rPr>
                <w:rFonts w:ascii="Arial" w:hAnsi="Arial" w:cs="Arial"/>
                <w:color w:val="000000" w:themeColor="text1"/>
                <w:sz w:val="16"/>
                <w:szCs w:val="16"/>
                <w:vertAlign w:val="superscript"/>
                <w:lang w:eastAsia="en-AU"/>
              </w:rPr>
              <w:t>c</w:t>
            </w:r>
            <w:r w:rsidRPr="427AAFC2">
              <w:rPr>
                <w:rFonts w:ascii="Arial" w:hAnsi="Arial" w:cs="Arial"/>
                <w:color w:val="000000" w:themeColor="text1"/>
                <w:sz w:val="16"/>
                <w:szCs w:val="16"/>
                <w:vertAlign w:val="superscript"/>
                <w:lang w:eastAsia="en-AU"/>
              </w:rPr>
              <w:t>)</w:t>
            </w:r>
          </w:p>
        </w:tc>
        <w:tc>
          <w:tcPr>
            <w:tcW w:w="737" w:type="dxa"/>
            <w:tcBorders>
              <w:top w:val="nil"/>
              <w:left w:val="nil"/>
              <w:bottom w:val="nil"/>
              <w:right w:val="nil"/>
            </w:tcBorders>
            <w:shd w:val="clear" w:color="auto" w:fill="auto"/>
            <w:noWrap/>
            <w:vAlign w:val="bottom"/>
            <w:hideMark/>
          </w:tcPr>
          <w:p w14:paraId="2A5200A6" w14:textId="77777777" w:rsidR="00E30312" w:rsidRPr="006147DC" w:rsidRDefault="00E30312" w:rsidP="007A0630">
            <w:pPr>
              <w:jc w:val="center"/>
              <w:rPr>
                <w:rFonts w:ascii="Arial" w:hAnsi="Arial" w:cs="Arial"/>
                <w:color w:val="000000"/>
                <w:sz w:val="16"/>
                <w:szCs w:val="16"/>
                <w:lang w:eastAsia="en-AU"/>
              </w:rPr>
            </w:pPr>
            <w:r w:rsidRPr="006147DC">
              <w:rPr>
                <w:rFonts w:ascii="Arial"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26EFBBDE" w14:textId="77777777" w:rsidR="00E30312" w:rsidRPr="006147DC" w:rsidRDefault="00E30312" w:rsidP="00326CBA">
            <w:pPr>
              <w:ind w:right="170"/>
              <w:jc w:val="right"/>
              <w:rPr>
                <w:rFonts w:ascii="Arial" w:hAnsi="Arial" w:cs="Arial"/>
                <w:color w:val="000000"/>
                <w:sz w:val="16"/>
                <w:szCs w:val="16"/>
                <w:lang w:eastAsia="en-AU"/>
              </w:rPr>
            </w:pPr>
            <w:r w:rsidRPr="006147DC">
              <w:rPr>
                <w:rFonts w:ascii="Arial" w:hAnsi="Arial" w:cs="Arial"/>
                <w:color w:val="000000"/>
                <w:sz w:val="16"/>
                <w:szCs w:val="16"/>
                <w:lang w:eastAsia="en-AU"/>
              </w:rPr>
              <w:t>3.5</w:t>
            </w:r>
          </w:p>
        </w:tc>
        <w:tc>
          <w:tcPr>
            <w:tcW w:w="1191" w:type="dxa"/>
            <w:tcBorders>
              <w:top w:val="nil"/>
              <w:left w:val="nil"/>
              <w:bottom w:val="nil"/>
              <w:right w:val="nil"/>
            </w:tcBorders>
            <w:shd w:val="clear" w:color="auto" w:fill="auto"/>
            <w:noWrap/>
            <w:vAlign w:val="bottom"/>
            <w:hideMark/>
          </w:tcPr>
          <w:p w14:paraId="56070C23" w14:textId="41960346" w:rsidR="00E30312" w:rsidRPr="006147DC" w:rsidRDefault="00E30312" w:rsidP="00326CBA">
            <w:pPr>
              <w:ind w:right="170"/>
              <w:jc w:val="right"/>
              <w:rPr>
                <w:rFonts w:ascii="Arial" w:hAnsi="Arial" w:cs="Arial"/>
                <w:color w:val="000000"/>
                <w:sz w:val="16"/>
                <w:szCs w:val="16"/>
                <w:lang w:eastAsia="en-AU"/>
              </w:rPr>
            </w:pPr>
            <w:proofErr w:type="spellStart"/>
            <w:r w:rsidRPr="37EBB722">
              <w:rPr>
                <w:rFonts w:ascii="Arial" w:hAnsi="Arial" w:cs="Arial"/>
                <w:color w:val="000000" w:themeColor="text1"/>
                <w:sz w:val="16"/>
                <w:szCs w:val="16"/>
                <w:lang w:eastAsia="en-AU"/>
              </w:rPr>
              <w:t>n.a.</w:t>
            </w:r>
            <w:proofErr w:type="spellEnd"/>
          </w:p>
        </w:tc>
      </w:tr>
    </w:tbl>
    <w:p w14:paraId="68F00400" w14:textId="4CE9BEA4" w:rsidR="00946DC2" w:rsidRPr="00D7152E" w:rsidRDefault="00946DC2" w:rsidP="004B3617">
      <w:pPr>
        <w:rPr>
          <w:sz w:val="6"/>
          <w:szCs w:val="6"/>
        </w:rPr>
      </w:pPr>
    </w:p>
    <w:p w14:paraId="3E438553" w14:textId="5AED6DFE" w:rsidR="004B3617" w:rsidRPr="00D56764" w:rsidRDefault="004B3617" w:rsidP="004B3617">
      <w:pPr>
        <w:rPr>
          <w:rFonts w:ascii="Arial" w:hAnsi="Arial" w:cs="Arial"/>
          <w:sz w:val="17"/>
          <w:szCs w:val="17"/>
        </w:rPr>
      </w:pPr>
      <w:r w:rsidRPr="00D56764">
        <w:rPr>
          <w:rFonts w:ascii="Arial" w:hAnsi="Arial" w:cs="Arial"/>
          <w:color w:val="000000"/>
          <w:sz w:val="17"/>
          <w:szCs w:val="17"/>
          <w:lang w:eastAsia="en-AU"/>
        </w:rPr>
        <w:t>Notes</w:t>
      </w:r>
    </w:p>
    <w:p w14:paraId="25328B61" w14:textId="05AC8163" w:rsidR="0097068D" w:rsidRPr="00A92E08" w:rsidRDefault="004B3617" w:rsidP="0097068D">
      <w:pPr>
        <w:pStyle w:val="ListParagraph"/>
        <w:numPr>
          <w:ilvl w:val="0"/>
          <w:numId w:val="43"/>
        </w:numPr>
        <w:ind w:left="357" w:hanging="357"/>
        <w:rPr>
          <w:rFonts w:cs="Arial"/>
          <w:color w:val="000000"/>
          <w:sz w:val="17"/>
          <w:szCs w:val="17"/>
          <w:lang w:eastAsia="en-AU"/>
        </w:rPr>
      </w:pPr>
      <w:r w:rsidRPr="7AE99525">
        <w:rPr>
          <w:rFonts w:cs="Arial"/>
          <w:color w:val="000000" w:themeColor="text1"/>
          <w:sz w:val="17"/>
          <w:szCs w:val="17"/>
          <w:lang w:eastAsia="en-AU"/>
        </w:rPr>
        <w:t>2019-20 Actual is the calculated result based on G</w:t>
      </w:r>
      <w:r w:rsidR="002926A4" w:rsidRPr="7AE99525">
        <w:rPr>
          <w:rFonts w:cs="Arial"/>
          <w:color w:val="000000" w:themeColor="text1"/>
          <w:sz w:val="17"/>
          <w:szCs w:val="17"/>
          <w:lang w:eastAsia="en-AU"/>
        </w:rPr>
        <w:t xml:space="preserve">eneral </w:t>
      </w:r>
      <w:r w:rsidRPr="7AE99525">
        <w:rPr>
          <w:rFonts w:cs="Arial"/>
          <w:color w:val="000000" w:themeColor="text1"/>
          <w:sz w:val="17"/>
          <w:szCs w:val="17"/>
          <w:lang w:eastAsia="en-AU"/>
        </w:rPr>
        <w:t>G</w:t>
      </w:r>
      <w:r w:rsidR="002926A4" w:rsidRPr="7AE99525">
        <w:rPr>
          <w:rFonts w:cs="Arial"/>
          <w:color w:val="000000" w:themeColor="text1"/>
          <w:sz w:val="17"/>
          <w:szCs w:val="17"/>
          <w:lang w:eastAsia="en-AU"/>
        </w:rPr>
        <w:t>overnment</w:t>
      </w:r>
      <w:r w:rsidRPr="7AE99525">
        <w:rPr>
          <w:rFonts w:cs="Arial"/>
          <w:color w:val="000000" w:themeColor="text1"/>
          <w:sz w:val="17"/>
          <w:szCs w:val="17"/>
          <w:lang w:eastAsia="en-AU"/>
        </w:rPr>
        <w:t xml:space="preserve"> results as they currently stand and is subject to final internal and audit approval. </w:t>
      </w:r>
      <w:r w:rsidR="008864AC" w:rsidRPr="008864AC">
        <w:rPr>
          <w:rFonts w:cs="Arial"/>
          <w:color w:val="000000" w:themeColor="text1"/>
          <w:sz w:val="17"/>
          <w:szCs w:val="17"/>
          <w:lang w:eastAsia="en-AU"/>
        </w:rPr>
        <w:t xml:space="preserve">Final audit approval will be published with the </w:t>
      </w:r>
      <w:r w:rsidR="008864AC" w:rsidRPr="00A92E08">
        <w:rPr>
          <w:rFonts w:cs="Arial"/>
          <w:color w:val="000000" w:themeColor="text1"/>
          <w:sz w:val="17"/>
          <w:szCs w:val="17"/>
          <w:lang w:eastAsia="en-AU"/>
        </w:rPr>
        <w:t>Total State Sector Accounts 2019-20.</w:t>
      </w:r>
    </w:p>
    <w:p w14:paraId="3A4C8DEE" w14:textId="5949CD2B" w:rsidR="7AE99525" w:rsidRDefault="2B8E7AFA" w:rsidP="7AE99525">
      <w:pPr>
        <w:pStyle w:val="ListParagraph"/>
        <w:numPr>
          <w:ilvl w:val="0"/>
          <w:numId w:val="43"/>
        </w:numPr>
        <w:ind w:left="357" w:hanging="357"/>
        <w:rPr>
          <w:color w:val="000000" w:themeColor="text1"/>
          <w:sz w:val="17"/>
          <w:szCs w:val="17"/>
          <w:lang w:eastAsia="en-AU"/>
        </w:rPr>
      </w:pPr>
      <w:r w:rsidRPr="69B9F9E8">
        <w:rPr>
          <w:rFonts w:cs="Arial"/>
          <w:color w:val="000000" w:themeColor="text1"/>
          <w:sz w:val="17"/>
          <w:szCs w:val="17"/>
          <w:lang w:eastAsia="en-AU"/>
        </w:rPr>
        <w:t xml:space="preserve">Full funding of </w:t>
      </w:r>
      <w:r w:rsidRPr="0D2D8060">
        <w:rPr>
          <w:rFonts w:cs="Arial"/>
          <w:color w:val="000000" w:themeColor="text1"/>
          <w:sz w:val="17"/>
          <w:szCs w:val="17"/>
          <w:lang w:eastAsia="en-AU"/>
        </w:rPr>
        <w:t xml:space="preserve">the State’s defined </w:t>
      </w:r>
      <w:r w:rsidRPr="456EA25B">
        <w:rPr>
          <w:rFonts w:cs="Arial"/>
          <w:color w:val="000000" w:themeColor="text1"/>
          <w:sz w:val="17"/>
          <w:szCs w:val="17"/>
          <w:lang w:eastAsia="en-AU"/>
        </w:rPr>
        <w:t xml:space="preserve">benefit superannuation </w:t>
      </w:r>
      <w:r w:rsidRPr="65A78B7C">
        <w:rPr>
          <w:rFonts w:cs="Arial"/>
          <w:color w:val="000000" w:themeColor="text1"/>
          <w:sz w:val="17"/>
          <w:szCs w:val="17"/>
          <w:lang w:eastAsia="en-AU"/>
        </w:rPr>
        <w:t>liability by 2040 is on track in 2020</w:t>
      </w:r>
      <w:r w:rsidR="001E020F">
        <w:rPr>
          <w:rFonts w:cs="Arial"/>
          <w:color w:val="000000" w:themeColor="text1"/>
          <w:sz w:val="17"/>
          <w:szCs w:val="17"/>
          <w:lang w:eastAsia="en-AU"/>
        </w:rPr>
        <w:t>-</w:t>
      </w:r>
      <w:r w:rsidRPr="65A78B7C">
        <w:rPr>
          <w:rFonts w:cs="Arial"/>
          <w:color w:val="000000" w:themeColor="text1"/>
          <w:sz w:val="17"/>
          <w:szCs w:val="17"/>
          <w:lang w:eastAsia="en-AU"/>
        </w:rPr>
        <w:t>21.</w:t>
      </w:r>
      <w:r w:rsidR="00933F64">
        <w:rPr>
          <w:rFonts w:cs="Arial"/>
          <w:color w:val="000000" w:themeColor="text1"/>
          <w:sz w:val="17"/>
          <w:szCs w:val="17"/>
          <w:lang w:eastAsia="en-AU"/>
        </w:rPr>
        <w:t xml:space="preserve"> The Government will aim to update the Fiscal Responsibility Act 2012, after a clear</w:t>
      </w:r>
      <w:r w:rsidR="002C2FFD">
        <w:rPr>
          <w:rFonts w:cs="Arial"/>
          <w:color w:val="000000" w:themeColor="text1"/>
          <w:sz w:val="17"/>
          <w:szCs w:val="17"/>
          <w:lang w:eastAsia="en-AU"/>
        </w:rPr>
        <w:t>er</w:t>
      </w:r>
      <w:r w:rsidR="00933F64">
        <w:rPr>
          <w:rFonts w:cs="Arial"/>
          <w:color w:val="000000" w:themeColor="text1"/>
          <w:sz w:val="17"/>
          <w:szCs w:val="17"/>
          <w:lang w:eastAsia="en-AU"/>
        </w:rPr>
        <w:t xml:space="preserve"> picture of the economic </w:t>
      </w:r>
      <w:r w:rsidR="002C2FFD">
        <w:rPr>
          <w:rFonts w:cs="Arial"/>
          <w:color w:val="000000" w:themeColor="text1"/>
          <w:sz w:val="17"/>
          <w:szCs w:val="17"/>
          <w:lang w:eastAsia="en-AU"/>
        </w:rPr>
        <w:t>and fiscal outlook emerges. For more information, refer to 2020-21 Budget Paper 1.</w:t>
      </w:r>
    </w:p>
    <w:p w14:paraId="2C9206C1" w14:textId="3D08EFEF" w:rsidR="004B3617" w:rsidRPr="00BC3BD1" w:rsidRDefault="004B3617" w:rsidP="00421AD1">
      <w:pPr>
        <w:pStyle w:val="ListParagraph"/>
        <w:numPr>
          <w:ilvl w:val="0"/>
          <w:numId w:val="43"/>
        </w:numPr>
        <w:ind w:left="357" w:hanging="357"/>
        <w:rPr>
          <w:rFonts w:cs="Arial"/>
          <w:sz w:val="17"/>
          <w:szCs w:val="17"/>
        </w:rPr>
      </w:pPr>
      <w:r w:rsidRPr="7AE99525">
        <w:rPr>
          <w:rFonts w:cs="Arial"/>
          <w:color w:val="000000" w:themeColor="text1"/>
          <w:sz w:val="17"/>
          <w:szCs w:val="17"/>
          <w:lang w:eastAsia="en-AU"/>
        </w:rPr>
        <w:t xml:space="preserve">The 2016 </w:t>
      </w:r>
      <w:r w:rsidR="0036571D" w:rsidRPr="7AE99525">
        <w:rPr>
          <w:rFonts w:cs="Arial"/>
          <w:color w:val="000000" w:themeColor="text1"/>
          <w:sz w:val="17"/>
          <w:szCs w:val="17"/>
          <w:lang w:eastAsia="en-AU"/>
        </w:rPr>
        <w:t xml:space="preserve">Intergenerational </w:t>
      </w:r>
      <w:r w:rsidRPr="7AE99525">
        <w:rPr>
          <w:rFonts w:cs="Arial"/>
          <w:color w:val="000000" w:themeColor="text1"/>
          <w:sz w:val="17"/>
          <w:szCs w:val="17"/>
          <w:lang w:eastAsia="en-AU"/>
        </w:rPr>
        <w:t>R</w:t>
      </w:r>
      <w:r w:rsidR="0036571D" w:rsidRPr="7AE99525">
        <w:rPr>
          <w:rFonts w:cs="Arial"/>
          <w:color w:val="000000" w:themeColor="text1"/>
          <w:sz w:val="17"/>
          <w:szCs w:val="17"/>
          <w:lang w:eastAsia="en-AU"/>
        </w:rPr>
        <w:t>eport</w:t>
      </w:r>
      <w:r w:rsidRPr="7AE99525">
        <w:rPr>
          <w:rFonts w:cs="Arial"/>
          <w:color w:val="000000" w:themeColor="text1"/>
          <w:sz w:val="17"/>
          <w:szCs w:val="17"/>
          <w:lang w:eastAsia="en-AU"/>
        </w:rPr>
        <w:t xml:space="preserve"> </w:t>
      </w:r>
      <w:r w:rsidR="005545F6">
        <w:rPr>
          <w:rFonts w:cs="Arial"/>
          <w:color w:val="000000" w:themeColor="text1"/>
          <w:sz w:val="17"/>
          <w:szCs w:val="17"/>
          <w:lang w:eastAsia="en-AU"/>
        </w:rPr>
        <w:t xml:space="preserve">(IGR) </w:t>
      </w:r>
      <w:r w:rsidRPr="7AE99525">
        <w:rPr>
          <w:rFonts w:cs="Arial"/>
          <w:color w:val="000000" w:themeColor="text1"/>
          <w:sz w:val="17"/>
          <w:szCs w:val="17"/>
          <w:lang w:eastAsia="en-AU"/>
        </w:rPr>
        <w:t xml:space="preserve">projected the fiscal gap to reach 3.4% by 2055-56. Since then, as a result of budget measures, the fiscal gap is projected to increase by 0.1% by 2055-56 (as at 2019-20 Budget). This projection will be updated </w:t>
      </w:r>
      <w:r w:rsidR="005545F6">
        <w:rPr>
          <w:rFonts w:cs="Arial"/>
          <w:color w:val="000000" w:themeColor="text1"/>
          <w:sz w:val="17"/>
          <w:szCs w:val="17"/>
          <w:lang w:eastAsia="en-AU"/>
        </w:rPr>
        <w:t>and will be same as t</w:t>
      </w:r>
      <w:r w:rsidRPr="7AE99525">
        <w:rPr>
          <w:rFonts w:cs="Arial"/>
          <w:color w:val="000000" w:themeColor="text1"/>
          <w:sz w:val="17"/>
          <w:szCs w:val="17"/>
          <w:lang w:eastAsia="en-AU"/>
        </w:rPr>
        <w:t xml:space="preserve">he forecast figure contained in the 2020-21 </w:t>
      </w:r>
      <w:r w:rsidR="005545F6">
        <w:rPr>
          <w:rFonts w:cs="Arial"/>
          <w:color w:val="000000" w:themeColor="text1"/>
          <w:sz w:val="17"/>
          <w:szCs w:val="17"/>
          <w:lang w:eastAsia="en-AU"/>
        </w:rPr>
        <w:t>Budget Paper 1</w:t>
      </w:r>
      <w:r w:rsidRPr="7AE99525">
        <w:rPr>
          <w:rFonts w:cs="Arial"/>
          <w:color w:val="000000" w:themeColor="text1"/>
          <w:sz w:val="17"/>
          <w:szCs w:val="17"/>
          <w:lang w:eastAsia="en-AU"/>
        </w:rPr>
        <w:t>. The 2021 IGR will be released in 2021 and will extend fiscal gap projections to 2060-61.</w:t>
      </w:r>
    </w:p>
    <w:p w14:paraId="1AE9732D" w14:textId="1330738C" w:rsidR="00BC3BD1" w:rsidRPr="00E31BE8" w:rsidRDefault="00E31BE8" w:rsidP="00421AD1">
      <w:pPr>
        <w:pStyle w:val="ListParagraph"/>
        <w:numPr>
          <w:ilvl w:val="0"/>
          <w:numId w:val="43"/>
        </w:numPr>
        <w:ind w:left="357" w:hanging="357"/>
        <w:rPr>
          <w:rFonts w:cs="Arial"/>
          <w:color w:val="000000" w:themeColor="text1"/>
          <w:sz w:val="17"/>
          <w:szCs w:val="17"/>
          <w:lang w:eastAsia="en-AU"/>
        </w:rPr>
      </w:pPr>
      <w:r w:rsidRPr="00E31BE8">
        <w:rPr>
          <w:rFonts w:cs="Arial"/>
          <w:color w:val="000000" w:themeColor="text1"/>
          <w:sz w:val="17"/>
          <w:szCs w:val="17"/>
          <w:lang w:eastAsia="en-AU"/>
        </w:rPr>
        <w:t>The credit rating agencies review will commence immediately after the 2020-21 Budget which will advise of NSW credit rating.</w:t>
      </w:r>
    </w:p>
    <w:p w14:paraId="1713BCE0" w14:textId="77777777" w:rsidR="00946DC2" w:rsidRDefault="00946DC2">
      <w:pPr>
        <w:rPr>
          <w:rFonts w:ascii="Arial" w:hAnsi="Arial" w:cs="Arial"/>
          <w:sz w:val="23"/>
          <w:szCs w:val="23"/>
        </w:rPr>
      </w:pPr>
      <w:r>
        <w:rPr>
          <w:rFonts w:ascii="Arial" w:hAnsi="Arial" w:cs="Arial"/>
          <w:sz w:val="23"/>
          <w:szCs w:val="23"/>
        </w:rPr>
        <w:br w:type="page"/>
      </w:r>
    </w:p>
    <w:p w14:paraId="3B409117" w14:textId="5CF1B232" w:rsidR="006E31AB" w:rsidRPr="00A8529D" w:rsidRDefault="00EA4916" w:rsidP="00421AD1">
      <w:pPr>
        <w:pStyle w:val="Heading2"/>
        <w:ind w:left="709" w:hanging="709"/>
      </w:pPr>
      <w:bookmarkStart w:id="17" w:name="_Hlk53418655"/>
      <w:r>
        <w:lastRenderedPageBreak/>
        <w:t xml:space="preserve">Outcome 3: </w:t>
      </w:r>
      <w:r w:rsidR="00A8529D" w:rsidRPr="00A8529D">
        <w:t>Stewardship of the public sector performance and financial system</w:t>
      </w:r>
    </w:p>
    <w:tbl>
      <w:tblPr>
        <w:tblpPr w:leftFromText="180" w:rightFromText="180" w:vertAnchor="text" w:horzAnchor="margin" w:tblpXSpec="right" w:tblpY="810"/>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6E31AB" w:rsidRPr="00F8244B" w14:paraId="73A6CD39" w14:textId="77777777" w:rsidTr="72D160C2">
        <w:trPr>
          <w:cantSplit/>
          <w:trHeight w:val="784"/>
        </w:trPr>
        <w:tc>
          <w:tcPr>
            <w:tcW w:w="1729" w:type="pct"/>
            <w:shd w:val="clear" w:color="auto" w:fill="F2F2F2" w:themeFill="background1" w:themeFillShade="F2"/>
            <w:vAlign w:val="center"/>
          </w:tcPr>
          <w:bookmarkEnd w:id="17"/>
          <w:p w14:paraId="370AFA8B" w14:textId="77777777" w:rsidR="006E31AB" w:rsidRPr="00F8244B" w:rsidRDefault="006E31AB" w:rsidP="00F04EE1">
            <w:pPr>
              <w:spacing w:before="120" w:after="120"/>
              <w:rPr>
                <w:rFonts w:ascii="Arial" w:hAnsi="Arial" w:cs="Arial"/>
                <w:sz w:val="23"/>
                <w:szCs w:val="23"/>
              </w:rPr>
            </w:pPr>
            <w:r w:rsidRPr="00F8244B">
              <w:rPr>
                <w:rFonts w:ascii="Arial" w:hAnsi="Arial" w:cs="Arial"/>
                <w:noProof/>
                <w:lang w:eastAsia="en-AU"/>
              </w:rPr>
              <w:drawing>
                <wp:inline distT="0" distB="0" distL="0" distR="0" wp14:anchorId="30AC19FC" wp14:editId="556DAC2A">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3B3A8282" w14:textId="51F08B0E" w:rsidR="006E31AB" w:rsidRPr="00515163" w:rsidRDefault="006E31AB" w:rsidP="00F04EE1">
            <w:pPr>
              <w:spacing w:before="120" w:after="120"/>
              <w:jc w:val="center"/>
              <w:rPr>
                <w:rFonts w:ascii="Arial" w:hAnsi="Arial" w:cs="Arial"/>
                <w:color w:val="00ABE6"/>
                <w:sz w:val="18"/>
                <w:szCs w:val="18"/>
              </w:rPr>
            </w:pPr>
            <w:r w:rsidRPr="00515163">
              <w:rPr>
                <w:rFonts w:ascii="Arial" w:hAnsi="Arial" w:cs="Arial"/>
                <w:color w:val="00ABE6"/>
                <w:sz w:val="18"/>
                <w:szCs w:val="18"/>
              </w:rPr>
              <w:t>$</w:t>
            </w:r>
            <w:r w:rsidR="00AB3B34">
              <w:rPr>
                <w:rFonts w:ascii="Arial" w:hAnsi="Arial" w:cs="Arial"/>
                <w:color w:val="00ABE6"/>
                <w:sz w:val="18"/>
                <w:szCs w:val="18"/>
              </w:rPr>
              <w:t>56</w:t>
            </w:r>
            <w:r w:rsidR="009A62D8" w:rsidRPr="00515163">
              <w:rPr>
                <w:rFonts w:ascii="Arial" w:hAnsi="Arial" w:cs="Arial"/>
                <w:color w:val="00ABE6"/>
                <w:sz w:val="18"/>
                <w:szCs w:val="18"/>
              </w:rPr>
              <w:t>.1</w:t>
            </w:r>
            <w:r w:rsidRPr="00515163">
              <w:rPr>
                <w:rFonts w:ascii="Arial" w:hAnsi="Arial" w:cs="Arial"/>
                <w:color w:val="00ABE6"/>
                <w:sz w:val="18"/>
                <w:szCs w:val="18"/>
              </w:rPr>
              <w:t xml:space="preserve"> </w:t>
            </w:r>
            <w:r w:rsidR="00897168" w:rsidRPr="00515163">
              <w:rPr>
                <w:rFonts w:ascii="Arial" w:hAnsi="Arial" w:cs="Arial"/>
                <w:color w:val="00ABE6"/>
                <w:sz w:val="18"/>
                <w:szCs w:val="18"/>
              </w:rPr>
              <w:t>m</w:t>
            </w:r>
            <w:r w:rsidRPr="00515163">
              <w:rPr>
                <w:rFonts w:ascii="Arial" w:hAnsi="Arial" w:cs="Arial"/>
                <w:color w:val="00ABE6"/>
                <w:sz w:val="18"/>
                <w:szCs w:val="18"/>
              </w:rPr>
              <w:t>illion</w:t>
            </w:r>
          </w:p>
        </w:tc>
        <w:tc>
          <w:tcPr>
            <w:tcW w:w="1809" w:type="pct"/>
            <w:shd w:val="clear" w:color="auto" w:fill="F2F2F2" w:themeFill="background1" w:themeFillShade="F2"/>
            <w:vAlign w:val="center"/>
          </w:tcPr>
          <w:p w14:paraId="4EAD912A" w14:textId="77777777" w:rsidR="006E31AB" w:rsidRPr="00F8244B" w:rsidRDefault="006E31AB" w:rsidP="00F04EE1">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6E31AB" w:rsidRPr="00F8244B" w14:paraId="111D9F04" w14:textId="77777777" w:rsidTr="72D160C2">
        <w:trPr>
          <w:cantSplit/>
          <w:trHeight w:val="784"/>
        </w:trPr>
        <w:tc>
          <w:tcPr>
            <w:tcW w:w="1729" w:type="pct"/>
            <w:shd w:val="clear" w:color="auto" w:fill="F2F2F2" w:themeFill="background1" w:themeFillShade="F2"/>
            <w:vAlign w:val="center"/>
          </w:tcPr>
          <w:p w14:paraId="611C0329" w14:textId="77777777" w:rsidR="006E31AB" w:rsidRPr="00F8244B" w:rsidRDefault="006E31AB" w:rsidP="00F04EE1">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6B72BC5E" wp14:editId="2BB15EAE">
                  <wp:extent cx="525145" cy="525145"/>
                  <wp:effectExtent l="0" t="0" r="8255" b="8255"/>
                  <wp:docPr id="7" name="Picture 7"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AB214B0" w14:textId="68D8C909" w:rsidR="006E31AB" w:rsidRPr="00515163" w:rsidRDefault="006E31AB" w:rsidP="00F04EE1">
            <w:pPr>
              <w:spacing w:before="120" w:after="120"/>
              <w:jc w:val="center"/>
              <w:rPr>
                <w:rFonts w:ascii="Arial" w:hAnsi="Arial" w:cs="Arial"/>
                <w:color w:val="00ABE6"/>
                <w:sz w:val="18"/>
                <w:szCs w:val="18"/>
              </w:rPr>
            </w:pPr>
            <w:r w:rsidRPr="00515163">
              <w:rPr>
                <w:rFonts w:ascii="Arial" w:hAnsi="Arial" w:cs="Arial"/>
                <w:color w:val="00ABE6"/>
                <w:sz w:val="18"/>
                <w:szCs w:val="18"/>
              </w:rPr>
              <w:t>$</w:t>
            </w:r>
            <w:r w:rsidR="009A62D8" w:rsidRPr="00515163">
              <w:rPr>
                <w:rFonts w:ascii="Arial" w:hAnsi="Arial" w:cs="Arial"/>
                <w:color w:val="00ABE6"/>
                <w:sz w:val="18"/>
                <w:szCs w:val="18"/>
              </w:rPr>
              <w:t>1.9</w:t>
            </w:r>
            <w:r w:rsidRPr="00515163">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6CD060C7" w14:textId="77777777" w:rsidR="006E31AB" w:rsidRPr="00F8244B" w:rsidRDefault="006E31AB" w:rsidP="00F04EE1">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386A2582" w14:textId="77777777" w:rsidR="006E31AB" w:rsidRPr="00C534F0" w:rsidRDefault="006E31AB" w:rsidP="00421AD1">
      <w:pPr>
        <w:pStyle w:val="Heading3"/>
        <w:rPr>
          <w:rFonts w:ascii="Arial" w:hAnsi="Arial" w:cs="Arial"/>
          <w:b w:val="0"/>
          <w:sz w:val="27"/>
        </w:rPr>
      </w:pPr>
      <w:r w:rsidRPr="00C534F0">
        <w:t>State Outcome overview and 2020-21 investment</w:t>
      </w:r>
    </w:p>
    <w:p w14:paraId="06A6E541" w14:textId="2AA7288A" w:rsidR="006E31AB" w:rsidRPr="002E72DE" w:rsidRDefault="00D64612" w:rsidP="0059181B">
      <w:pPr>
        <w:pStyle w:val="BodyText"/>
      </w:pPr>
      <w:r>
        <w:t>Under t</w:t>
      </w:r>
      <w:r w:rsidR="18485646" w:rsidRPr="00B27689">
        <w:t xml:space="preserve">he </w:t>
      </w:r>
      <w:r w:rsidR="18485646" w:rsidRPr="002831E3">
        <w:rPr>
          <w:i/>
          <w:iCs/>
        </w:rPr>
        <w:t>Government Sector Finance Act 2018</w:t>
      </w:r>
      <w:r w:rsidR="002831E3">
        <w:rPr>
          <w:i/>
          <w:iCs/>
        </w:rPr>
        <w:t>,</w:t>
      </w:r>
      <w:r w:rsidR="18485646" w:rsidRPr="00B27689">
        <w:t xml:space="preserve"> </w:t>
      </w:r>
      <w:r w:rsidR="002831E3" w:rsidRPr="00B27689">
        <w:t>Treasury’s role</w:t>
      </w:r>
      <w:r w:rsidR="18485646" w:rsidRPr="00B27689">
        <w:t xml:space="preserve"> </w:t>
      </w:r>
      <w:r w:rsidR="00071745">
        <w:t xml:space="preserve">is </w:t>
      </w:r>
      <w:r w:rsidR="18485646" w:rsidRPr="00B27689">
        <w:t xml:space="preserve">to </w:t>
      </w:r>
      <w:r w:rsidR="00B94488">
        <w:t>be the performance and financial steward for the NSW Government Sector</w:t>
      </w:r>
      <w:r w:rsidR="18485646" w:rsidRPr="00B27689">
        <w:t xml:space="preserve">. </w:t>
      </w:r>
      <w:r w:rsidR="00E226EB">
        <w:t>This moves Treasury’s role</w:t>
      </w:r>
      <w:r w:rsidR="18485646" w:rsidRPr="00B27689">
        <w:t xml:space="preserve"> beyond the traditional financial and regulatory function, </w:t>
      </w:r>
      <w:r w:rsidR="00E226EB">
        <w:t>towards</w:t>
      </w:r>
      <w:r w:rsidR="18485646" w:rsidRPr="00B27689">
        <w:t xml:space="preserve"> seek</w:t>
      </w:r>
      <w:r w:rsidR="00E226EB">
        <w:t>ing</w:t>
      </w:r>
      <w:r w:rsidR="18485646" w:rsidRPr="00B27689">
        <w:t xml:space="preserve"> to support Sector performance to deliver outcomes for citizens, ensure transparency</w:t>
      </w:r>
      <w:r w:rsidR="009331A2">
        <w:t>,</w:t>
      </w:r>
      <w:r w:rsidR="18485646" w:rsidRPr="00B27689">
        <w:t xml:space="preserve"> accountability and the effective use of public funds. Under this objective, Treasury aims to build Sector capability and assist agencies to achieve their own performance goals while also meeting all compliance and reporting obligations. </w:t>
      </w:r>
    </w:p>
    <w:p w14:paraId="4BB5B5A5" w14:textId="0369476A" w:rsidR="006E31AB" w:rsidRPr="000101AC" w:rsidRDefault="006E31AB" w:rsidP="006E31AB">
      <w:pPr>
        <w:pStyle w:val="Heading3"/>
      </w:pPr>
      <w:r w:rsidRPr="000101AC">
        <w:t xml:space="preserve">2020-21 </w:t>
      </w:r>
      <w:r w:rsidR="00CF08BF">
        <w:t xml:space="preserve">State Outcome </w:t>
      </w:r>
      <w:r w:rsidRPr="000101AC">
        <w:t xml:space="preserve">Budget </w:t>
      </w:r>
      <w:r w:rsidR="0077264C">
        <w:t>h</w:t>
      </w:r>
      <w:r w:rsidRPr="000101AC">
        <w:t xml:space="preserve">ighlights </w:t>
      </w:r>
    </w:p>
    <w:p w14:paraId="10881C14" w14:textId="12AF7642" w:rsidR="005D492E" w:rsidRPr="002803EB" w:rsidRDefault="00C411D6" w:rsidP="0059181B">
      <w:pPr>
        <w:pStyle w:val="BodyText"/>
      </w:pPr>
      <w:r w:rsidRPr="002A3C0F">
        <w:t xml:space="preserve">In 2020-21, the Treasury </w:t>
      </w:r>
      <w:r w:rsidR="00C342FF">
        <w:t>Cluster</w:t>
      </w:r>
      <w:r w:rsidRPr="002A3C0F">
        <w:t xml:space="preserve"> will </w:t>
      </w:r>
      <w:r w:rsidRPr="004D47ED">
        <w:t>invest $</w:t>
      </w:r>
      <w:r w:rsidR="00244D1B">
        <w:t>58</w:t>
      </w:r>
      <w:r w:rsidR="00F73F0B" w:rsidRPr="004D47ED">
        <w:t>.0</w:t>
      </w:r>
      <w:r w:rsidRPr="004D47ED">
        <w:t xml:space="preserve"> </w:t>
      </w:r>
      <w:r w:rsidR="008718E6" w:rsidRPr="004D47ED">
        <w:t>m</w:t>
      </w:r>
      <w:r w:rsidRPr="004D47ED">
        <w:t>illion ($</w:t>
      </w:r>
      <w:r w:rsidR="00141408">
        <w:t>56</w:t>
      </w:r>
      <w:r w:rsidR="009A62D8" w:rsidRPr="004D47ED">
        <w:t>.1</w:t>
      </w:r>
      <w:r w:rsidR="00B0779D" w:rsidRPr="004D47ED">
        <w:t xml:space="preserve"> m</w:t>
      </w:r>
      <w:r w:rsidR="005011F1" w:rsidRPr="004D47ED">
        <w:t>illion recurrent expenses and $</w:t>
      </w:r>
      <w:r w:rsidR="009A62D8" w:rsidRPr="004D47ED">
        <w:t>1.9</w:t>
      </w:r>
      <w:r w:rsidR="00B0779D" w:rsidRPr="004D47ED">
        <w:t xml:space="preserve"> </w:t>
      </w:r>
      <w:r w:rsidR="005011F1" w:rsidRPr="004D47ED">
        <w:t xml:space="preserve">million capital expenditure) </w:t>
      </w:r>
      <w:r w:rsidR="00156ECB" w:rsidRPr="004D47ED">
        <w:t xml:space="preserve">in this </w:t>
      </w:r>
      <w:r w:rsidR="0077264C">
        <w:t>O</w:t>
      </w:r>
      <w:r w:rsidR="00156ECB" w:rsidRPr="004D47ED">
        <w:t>utcome</w:t>
      </w:r>
      <w:r w:rsidR="00156ECB" w:rsidRPr="002A3C0F">
        <w:t>,</w:t>
      </w:r>
      <w:r w:rsidR="005D492E" w:rsidRPr="002A3C0F">
        <w:t xml:space="preserve"> including:</w:t>
      </w:r>
    </w:p>
    <w:p w14:paraId="57EA926D" w14:textId="4AC3D8F9" w:rsidR="00515163" w:rsidRDefault="00515163" w:rsidP="00515163">
      <w:pPr>
        <w:pStyle w:val="Bullet1"/>
        <w:numPr>
          <w:ilvl w:val="0"/>
          <w:numId w:val="18"/>
        </w:numPr>
        <w:spacing w:line="240" w:lineRule="atLeast"/>
      </w:pPr>
      <w:r w:rsidRPr="5F29802C">
        <w:t xml:space="preserve">$33.9 million to deliver a comprehensive suite of activities including; embedding of evidence based decision making, embedding of </w:t>
      </w:r>
      <w:r w:rsidR="00D60BE4">
        <w:t>O</w:t>
      </w:r>
      <w:r w:rsidRPr="5F29802C">
        <w:t xml:space="preserve">utcome </w:t>
      </w:r>
      <w:r w:rsidR="00D60BE4">
        <w:t>B</w:t>
      </w:r>
      <w:r w:rsidRPr="5F29802C">
        <w:t xml:space="preserve">udgeting, digitising procurement guidelines and tools, ongoing training and guidance on budgeting and financial reporting systems, commissioning and social impact investment policy guidance, banking best practice support and tools, investment and debt advice and stewardship </w:t>
      </w:r>
    </w:p>
    <w:p w14:paraId="5D004067" w14:textId="2E582708" w:rsidR="00515163" w:rsidRPr="0094522B" w:rsidRDefault="00515163" w:rsidP="00515163">
      <w:pPr>
        <w:pStyle w:val="Bullet1"/>
        <w:numPr>
          <w:ilvl w:val="0"/>
          <w:numId w:val="18"/>
        </w:numPr>
        <w:spacing w:line="240" w:lineRule="atLeast"/>
      </w:pPr>
      <w:r w:rsidRPr="5F29802C">
        <w:t>$7.5 million to promote a Digitally Focused Treasury, starting with the replacement of several legacy component products with flexible modern tools to enhance digital design and responsiveness</w:t>
      </w:r>
      <w:r w:rsidR="00A855D9">
        <w:t>.</w:t>
      </w:r>
    </w:p>
    <w:p w14:paraId="2D14025D" w14:textId="48322698" w:rsidR="0037706B" w:rsidRPr="0037706B" w:rsidRDefault="0037706B" w:rsidP="00421AD1">
      <w:pPr>
        <w:pStyle w:val="Heading3"/>
        <w:rPr>
          <w:rFonts w:ascii="Arial" w:hAnsi="Arial" w:cs="Arial"/>
          <w:b w:val="0"/>
          <w:sz w:val="27"/>
        </w:rPr>
      </w:pPr>
      <w:r w:rsidRPr="1EE9A5D1">
        <w:t xml:space="preserve">Key performance insights </w:t>
      </w:r>
    </w:p>
    <w:p w14:paraId="3B795DE8" w14:textId="77777777" w:rsidR="007163BA" w:rsidRPr="006A3458" w:rsidRDefault="007163BA" w:rsidP="0059181B">
      <w:pPr>
        <w:pStyle w:val="BodyText"/>
        <w:rPr>
          <w:rFonts w:eastAsia="Calibri"/>
        </w:rPr>
      </w:pPr>
      <w:r w:rsidRPr="006A3458">
        <w:t xml:space="preserve">This section provides </w:t>
      </w:r>
      <w:r w:rsidRPr="006A3458">
        <w:rPr>
          <w:rFonts w:eastAsia="Calibri"/>
        </w:rPr>
        <w:t>analysis and insights on key Outcome Indicators for this State Outcome.</w:t>
      </w:r>
    </w:p>
    <w:p w14:paraId="4C591A6F" w14:textId="6DBF1FEE" w:rsidR="00C60620" w:rsidRDefault="00C60620" w:rsidP="00421AD1">
      <w:pPr>
        <w:pStyle w:val="Heading4"/>
        <w:rPr>
          <w:rFonts w:ascii="Arial" w:eastAsia="Calibri" w:hAnsi="Arial" w:cs="Arial"/>
          <w:sz w:val="23"/>
          <w:szCs w:val="23"/>
        </w:rPr>
      </w:pPr>
      <w:r>
        <w:t>No material adverse findings in Audit Office Reports to Parliament</w:t>
      </w:r>
    </w:p>
    <w:p w14:paraId="51C48570" w14:textId="77777777" w:rsidR="007163BA" w:rsidRDefault="009C25B5" w:rsidP="0059181B">
      <w:pPr>
        <w:pStyle w:val="BodyText"/>
        <w:rPr>
          <w:rFonts w:eastAsia="Calibri"/>
        </w:rPr>
      </w:pPr>
      <w:r w:rsidRPr="61FFDC65">
        <w:t xml:space="preserve">The Audit Office of NSW </w:t>
      </w:r>
      <w:r w:rsidR="0040168B" w:rsidRPr="61FFDC65">
        <w:rPr>
          <w:rFonts w:eastAsia="Calibri"/>
        </w:rPr>
        <w:t>performs</w:t>
      </w:r>
      <w:r w:rsidRPr="61FFDC65">
        <w:rPr>
          <w:rFonts w:eastAsia="Calibri"/>
        </w:rPr>
        <w:t xml:space="preserve"> independent review of the sector</w:t>
      </w:r>
      <w:r w:rsidR="0006682E" w:rsidRPr="61FFDC65">
        <w:rPr>
          <w:rFonts w:eastAsia="Calibri"/>
        </w:rPr>
        <w:t xml:space="preserve">, </w:t>
      </w:r>
      <w:r w:rsidR="00B72678" w:rsidRPr="61FFDC65">
        <w:rPr>
          <w:rFonts w:eastAsia="Calibri"/>
        </w:rPr>
        <w:t>including financial</w:t>
      </w:r>
      <w:r w:rsidR="00440B07" w:rsidRPr="61FFDC65">
        <w:rPr>
          <w:rFonts w:eastAsia="Calibri"/>
        </w:rPr>
        <w:t xml:space="preserve"> audits, performance audits and internal controls reviews. The</w:t>
      </w:r>
      <w:r w:rsidR="00955790" w:rsidRPr="61FFDC65">
        <w:rPr>
          <w:rFonts w:eastAsia="Calibri"/>
        </w:rPr>
        <w:t xml:space="preserve"> results</w:t>
      </w:r>
      <w:r w:rsidR="00440B07" w:rsidRPr="61FFDC65">
        <w:rPr>
          <w:rFonts w:eastAsia="Calibri"/>
        </w:rPr>
        <w:t xml:space="preserve"> are reported </w:t>
      </w:r>
      <w:r w:rsidR="0006682E" w:rsidRPr="61FFDC65">
        <w:rPr>
          <w:rFonts w:eastAsia="Calibri"/>
        </w:rPr>
        <w:t xml:space="preserve">to </w:t>
      </w:r>
      <w:r w:rsidR="00955790" w:rsidRPr="61FFDC65">
        <w:rPr>
          <w:rFonts w:eastAsia="Calibri"/>
        </w:rPr>
        <w:t>P</w:t>
      </w:r>
      <w:r w:rsidR="0006682E" w:rsidRPr="61FFDC65">
        <w:rPr>
          <w:rFonts w:eastAsia="Calibri"/>
        </w:rPr>
        <w:t>arliament to ensure accountability to the people of N</w:t>
      </w:r>
      <w:r w:rsidR="00440B07" w:rsidRPr="61FFDC65">
        <w:rPr>
          <w:rFonts w:eastAsia="Calibri"/>
        </w:rPr>
        <w:t>ew South Wales</w:t>
      </w:r>
      <w:r w:rsidR="0006682E" w:rsidRPr="61FFDC65">
        <w:rPr>
          <w:rFonts w:eastAsia="Calibri"/>
        </w:rPr>
        <w:t>.</w:t>
      </w:r>
      <w:r w:rsidR="003A6333" w:rsidRPr="61FFDC65">
        <w:rPr>
          <w:rFonts w:eastAsia="Calibri"/>
        </w:rPr>
        <w:t xml:space="preserve"> </w:t>
      </w:r>
    </w:p>
    <w:p w14:paraId="2CD0C999" w14:textId="4CC7AA19" w:rsidR="009C25B5" w:rsidRDefault="007163BA" w:rsidP="0059181B">
      <w:pPr>
        <w:pStyle w:val="BodyText"/>
        <w:rPr>
          <w:rFonts w:eastAsia="Calibri"/>
        </w:rPr>
      </w:pPr>
      <w:r>
        <w:t xml:space="preserve">Performance against this indicator is stable. </w:t>
      </w:r>
      <w:r w:rsidR="00863944" w:rsidRPr="61FFDC65">
        <w:rPr>
          <w:rFonts w:eastAsia="Calibri"/>
        </w:rPr>
        <w:t>T</w:t>
      </w:r>
      <w:r w:rsidR="00CD4F64" w:rsidRPr="61FFDC65">
        <w:rPr>
          <w:rFonts w:eastAsia="Calibri"/>
        </w:rPr>
        <w:t>here ha</w:t>
      </w:r>
      <w:r w:rsidR="00863944" w:rsidRPr="61FFDC65">
        <w:rPr>
          <w:rFonts w:eastAsia="Calibri"/>
        </w:rPr>
        <w:t>ve</w:t>
      </w:r>
      <w:r w:rsidR="00CD4F64" w:rsidRPr="61FFDC65">
        <w:rPr>
          <w:rFonts w:eastAsia="Calibri"/>
        </w:rPr>
        <w:t xml:space="preserve"> been no qualified financial audit opinions</w:t>
      </w:r>
      <w:r w:rsidR="00863944" w:rsidRPr="61FFDC65">
        <w:rPr>
          <w:rFonts w:eastAsia="Calibri"/>
        </w:rPr>
        <w:t xml:space="preserve"> in any of the recent year</w:t>
      </w:r>
      <w:r w:rsidR="00084086">
        <w:rPr>
          <w:rFonts w:eastAsia="Calibri"/>
        </w:rPr>
        <w:t>-</w:t>
      </w:r>
      <w:r w:rsidR="00863944" w:rsidRPr="61FFDC65">
        <w:rPr>
          <w:rFonts w:eastAsia="Calibri"/>
        </w:rPr>
        <w:t>ends</w:t>
      </w:r>
      <w:r w:rsidR="00CD4F64" w:rsidRPr="61FFDC65">
        <w:rPr>
          <w:rFonts w:eastAsia="Calibri"/>
        </w:rPr>
        <w:t>.</w:t>
      </w:r>
      <w:r w:rsidR="00106EE1" w:rsidRPr="61FFDC65">
        <w:rPr>
          <w:rFonts w:eastAsia="Calibri"/>
        </w:rPr>
        <w:t xml:space="preserve"> Some performance audits have recorded</w:t>
      </w:r>
      <w:r w:rsidR="00863944" w:rsidRPr="61FFDC65">
        <w:rPr>
          <w:rFonts w:eastAsia="Calibri"/>
        </w:rPr>
        <w:t xml:space="preserve"> </w:t>
      </w:r>
      <w:r w:rsidR="00106EE1" w:rsidRPr="61FFDC65">
        <w:rPr>
          <w:rFonts w:eastAsia="Calibri"/>
        </w:rPr>
        <w:t xml:space="preserve">deficiencies that </w:t>
      </w:r>
      <w:r w:rsidR="00A81E6E" w:rsidRPr="61FFDC65">
        <w:rPr>
          <w:rFonts w:eastAsia="Calibri"/>
        </w:rPr>
        <w:t xml:space="preserve">require </w:t>
      </w:r>
      <w:r w:rsidR="00863944" w:rsidRPr="61FFDC65">
        <w:rPr>
          <w:rFonts w:eastAsia="Calibri"/>
        </w:rPr>
        <w:t>mitigation</w:t>
      </w:r>
      <w:r w:rsidR="00A81E6E" w:rsidRPr="61FFDC65">
        <w:rPr>
          <w:rFonts w:eastAsia="Calibri"/>
        </w:rPr>
        <w:t xml:space="preserve"> by targeted agencies. </w:t>
      </w:r>
      <w:r w:rsidR="00DA2C80" w:rsidRPr="61FFDC65">
        <w:rPr>
          <w:rFonts w:eastAsia="Calibri"/>
        </w:rPr>
        <w:t>Treasury is continuing to support the Sector through</w:t>
      </w:r>
      <w:r w:rsidR="00B56794" w:rsidRPr="61FFDC65">
        <w:rPr>
          <w:rFonts w:eastAsia="Calibri"/>
        </w:rPr>
        <w:t xml:space="preserve"> a range of activities including</w:t>
      </w:r>
      <w:r w:rsidR="00DA2C80" w:rsidRPr="61FFDC65">
        <w:rPr>
          <w:rFonts w:eastAsia="Calibri"/>
        </w:rPr>
        <w:t xml:space="preserve"> </w:t>
      </w:r>
      <w:r w:rsidR="00F93A53" w:rsidRPr="61FFDC65">
        <w:rPr>
          <w:rFonts w:eastAsia="Calibri"/>
        </w:rPr>
        <w:t>developing and maintaining appropriate performance and financial management policy instruments</w:t>
      </w:r>
      <w:r w:rsidR="00B56794" w:rsidRPr="61FFDC65">
        <w:rPr>
          <w:rFonts w:eastAsia="Calibri"/>
        </w:rPr>
        <w:t xml:space="preserve"> and building sector capability t</w:t>
      </w:r>
      <w:r w:rsidR="003F4828" w:rsidRPr="61FFDC65">
        <w:rPr>
          <w:rFonts w:eastAsia="Calibri"/>
        </w:rPr>
        <w:t>o adhere to them.</w:t>
      </w:r>
    </w:p>
    <w:p w14:paraId="6DCA39C9" w14:textId="77777777" w:rsidR="00091378" w:rsidRDefault="00091378">
      <w:pPr>
        <w:rPr>
          <w:rFonts w:ascii="Arial" w:hAnsi="Arial" w:cs="Arial"/>
          <w:b/>
          <w:bCs/>
          <w:kern w:val="28"/>
          <w:sz w:val="18"/>
          <w:szCs w:val="18"/>
        </w:rPr>
      </w:pPr>
      <w:r>
        <w:rPr>
          <w:rFonts w:ascii="Arial" w:hAnsi="Arial" w:cs="Arial"/>
          <w:b/>
          <w:bCs/>
          <w:kern w:val="28"/>
          <w:sz w:val="18"/>
          <w:szCs w:val="18"/>
        </w:rPr>
        <w:br w:type="page"/>
      </w:r>
    </w:p>
    <w:p w14:paraId="112B50AA" w14:textId="51EB1E0E" w:rsidR="002A3C0F" w:rsidRDefault="002A3C0F" w:rsidP="00E31329">
      <w:pPr>
        <w:pStyle w:val="Chart91"/>
        <w:rPr>
          <w:rFonts w:eastAsia="Calibri" w:cs="Arial"/>
          <w:sz w:val="23"/>
          <w:szCs w:val="23"/>
        </w:rPr>
      </w:pPr>
      <w:r w:rsidRPr="0021571D">
        <w:lastRenderedPageBreak/>
        <w:t>No material adverse findings in Audit Office Reports to Parliament</w:t>
      </w:r>
    </w:p>
    <w:p w14:paraId="3893381D" w14:textId="4B47E3FB" w:rsidR="00C242AC" w:rsidRDefault="00EB34C3" w:rsidP="00421AD1">
      <w:pPr>
        <w:jc w:val="center"/>
        <w:rPr>
          <w:rFonts w:ascii="Arial" w:hAnsi="Arial" w:cs="Arial"/>
          <w:b/>
          <w:bCs/>
          <w:kern w:val="28"/>
          <w:sz w:val="27"/>
          <w:szCs w:val="27"/>
        </w:rPr>
      </w:pPr>
      <w:r w:rsidRPr="00EB34C3">
        <w:rPr>
          <w:noProof/>
        </w:rPr>
        <w:t xml:space="preserve"> </w:t>
      </w:r>
      <w:r w:rsidR="00261A56" w:rsidRPr="00261A56">
        <w:rPr>
          <w:noProof/>
        </w:rPr>
        <w:t xml:space="preserve"> </w:t>
      </w:r>
      <w:r w:rsidR="00261A56">
        <w:rPr>
          <w:noProof/>
          <w:lang w:eastAsia="en-AU"/>
        </w:rPr>
        <w:drawing>
          <wp:inline distT="0" distB="0" distL="0" distR="0" wp14:anchorId="42637105" wp14:editId="23CF3B7D">
            <wp:extent cx="4572000" cy="2806700"/>
            <wp:effectExtent l="0" t="0" r="0" b="0"/>
            <wp:docPr id="17" name="Chart 17" descr="Chart 9.6: No material adverse findings in Audit Office Reports to Parliament">
              <a:extLst xmlns:a="http://schemas.openxmlformats.org/drawingml/2006/main">
                <a:ext uri="{FF2B5EF4-FFF2-40B4-BE49-F238E27FC236}">
                  <a16:creationId xmlns:a16="http://schemas.microsoft.com/office/drawing/2014/main" id="{7B2F0B62-A751-4AC2-968F-1BEF0696B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78C633" w14:textId="2230D524" w:rsidR="00C973D6" w:rsidRPr="000E3C1F" w:rsidRDefault="00016F92" w:rsidP="00421AD1">
      <w:pPr>
        <w:pStyle w:val="Heading3"/>
        <w:rPr>
          <w:rFonts w:ascii="Arial" w:hAnsi="Arial" w:cs="Arial"/>
          <w:b w:val="0"/>
          <w:bCs/>
          <w:sz w:val="27"/>
          <w:szCs w:val="27"/>
        </w:rPr>
      </w:pPr>
      <w:r w:rsidRPr="0D874B0D">
        <w:t>P</w:t>
      </w:r>
      <w:r w:rsidR="00C973D6" w:rsidRPr="0D874B0D">
        <w:rPr>
          <w:rFonts w:ascii="Arial" w:hAnsi="Arial" w:cs="Arial"/>
          <w:bCs/>
          <w:sz w:val="27"/>
          <w:szCs w:val="27"/>
        </w:rPr>
        <w:t xml:space="preserve">erformance indicators for this </w:t>
      </w:r>
      <w:r w:rsidR="0032686B">
        <w:rPr>
          <w:rFonts w:ascii="Arial" w:hAnsi="Arial" w:cs="Arial"/>
          <w:bCs/>
          <w:sz w:val="27"/>
          <w:szCs w:val="27"/>
        </w:rPr>
        <w:t>O</w:t>
      </w:r>
      <w:r w:rsidR="00C973D6" w:rsidRPr="0D874B0D">
        <w:rPr>
          <w:rFonts w:ascii="Arial" w:hAnsi="Arial" w:cs="Arial"/>
          <w:bCs/>
          <w:sz w:val="27"/>
          <w:szCs w:val="27"/>
        </w:rPr>
        <w:t>utcome</w:t>
      </w:r>
    </w:p>
    <w:tbl>
      <w:tblPr>
        <w:tblW w:w="9655" w:type="dxa"/>
        <w:tblLook w:val="04A0" w:firstRow="1" w:lastRow="0" w:firstColumn="1" w:lastColumn="0" w:noHBand="0" w:noVBand="1"/>
        <w:tblCaption w:val="Performance indicators for this Outcome"/>
      </w:tblPr>
      <w:tblGrid>
        <w:gridCol w:w="6537"/>
        <w:gridCol w:w="736"/>
        <w:gridCol w:w="1191"/>
        <w:gridCol w:w="1191"/>
      </w:tblGrid>
      <w:tr w:rsidR="00431414" w:rsidRPr="00431414" w14:paraId="73EDD7E0" w14:textId="77777777" w:rsidTr="00326CBA">
        <w:trPr>
          <w:trHeight w:val="283"/>
        </w:trPr>
        <w:tc>
          <w:tcPr>
            <w:tcW w:w="6537" w:type="dxa"/>
            <w:vMerge w:val="restart"/>
            <w:tcBorders>
              <w:top w:val="nil"/>
              <w:left w:val="nil"/>
              <w:bottom w:val="nil"/>
              <w:right w:val="nil"/>
            </w:tcBorders>
            <w:shd w:val="clear" w:color="auto" w:fill="00426F"/>
            <w:noWrap/>
            <w:vAlign w:val="center"/>
            <w:hideMark/>
          </w:tcPr>
          <w:bookmarkEnd w:id="8"/>
          <w:bookmarkEnd w:id="12"/>
          <w:bookmarkEnd w:id="13"/>
          <w:bookmarkEnd w:id="14"/>
          <w:p w14:paraId="436AACC8" w14:textId="77777777" w:rsidR="00431414" w:rsidRPr="00421AD1" w:rsidRDefault="00431414" w:rsidP="00431414">
            <w:pPr>
              <w:ind w:firstLineChars="100" w:firstLine="181"/>
              <w:rPr>
                <w:rFonts w:ascii="Arial" w:hAnsi="Arial" w:cs="Arial"/>
                <w:b/>
                <w:color w:val="FFFFFF"/>
                <w:sz w:val="18"/>
                <w:szCs w:val="18"/>
                <w:lang w:eastAsia="en-AU"/>
              </w:rPr>
            </w:pPr>
            <w:r w:rsidRPr="00421AD1">
              <w:rPr>
                <w:rFonts w:ascii="Arial" w:hAnsi="Arial" w:cs="Arial"/>
                <w:b/>
                <w:color w:val="FFFFFF"/>
                <w:sz w:val="18"/>
                <w:szCs w:val="18"/>
                <w:lang w:eastAsia="en-AU"/>
              </w:rPr>
              <w:t>Outcome Indicators</w:t>
            </w:r>
          </w:p>
        </w:tc>
        <w:tc>
          <w:tcPr>
            <w:tcW w:w="736" w:type="dxa"/>
            <w:vMerge w:val="restart"/>
            <w:tcBorders>
              <w:top w:val="nil"/>
              <w:left w:val="nil"/>
              <w:bottom w:val="nil"/>
              <w:right w:val="nil"/>
            </w:tcBorders>
            <w:shd w:val="clear" w:color="auto" w:fill="00426F"/>
            <w:noWrap/>
            <w:vAlign w:val="center"/>
            <w:hideMark/>
          </w:tcPr>
          <w:p w14:paraId="6E734713" w14:textId="77777777" w:rsidR="00431414" w:rsidRPr="00421AD1" w:rsidRDefault="00431414" w:rsidP="00431414">
            <w:pPr>
              <w:jc w:val="center"/>
              <w:rPr>
                <w:rFonts w:ascii="Arial" w:hAnsi="Arial" w:cs="Arial"/>
                <w:b/>
                <w:color w:val="FFFFFF"/>
                <w:sz w:val="18"/>
                <w:szCs w:val="18"/>
                <w:lang w:eastAsia="en-AU"/>
              </w:rPr>
            </w:pPr>
            <w:r w:rsidRPr="00421AD1">
              <w:rPr>
                <w:rFonts w:ascii="Arial" w:hAnsi="Arial" w:cs="Arial"/>
                <w:b/>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577A9C9C" w14:textId="77777777" w:rsidR="00431414" w:rsidRPr="00421AD1" w:rsidRDefault="00431414" w:rsidP="00431414">
            <w:pPr>
              <w:jc w:val="center"/>
              <w:rPr>
                <w:rFonts w:ascii="Arial" w:hAnsi="Arial" w:cs="Arial"/>
                <w:b/>
                <w:color w:val="FFFFFF"/>
                <w:sz w:val="18"/>
                <w:szCs w:val="18"/>
                <w:lang w:eastAsia="en-AU"/>
              </w:rPr>
            </w:pPr>
            <w:r w:rsidRPr="00421AD1">
              <w:rPr>
                <w:rFonts w:ascii="Arial" w:hAnsi="Arial" w:cs="Arial"/>
                <w:b/>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15D6FE7E" w14:textId="77777777" w:rsidR="00431414" w:rsidRPr="00421AD1" w:rsidRDefault="00431414" w:rsidP="00431414">
            <w:pPr>
              <w:jc w:val="center"/>
              <w:rPr>
                <w:rFonts w:ascii="Arial" w:hAnsi="Arial" w:cs="Arial"/>
                <w:b/>
                <w:color w:val="FFFFFF"/>
                <w:sz w:val="18"/>
                <w:szCs w:val="18"/>
                <w:lang w:eastAsia="en-AU"/>
              </w:rPr>
            </w:pPr>
            <w:r w:rsidRPr="00421AD1">
              <w:rPr>
                <w:rFonts w:ascii="Arial" w:hAnsi="Arial" w:cs="Arial"/>
                <w:b/>
                <w:color w:val="FFFFFF"/>
                <w:sz w:val="18"/>
                <w:szCs w:val="18"/>
                <w:lang w:eastAsia="en-AU"/>
              </w:rPr>
              <w:t>2020-21</w:t>
            </w:r>
          </w:p>
        </w:tc>
      </w:tr>
      <w:tr w:rsidR="00431414" w:rsidRPr="00431414" w14:paraId="6C657CAA" w14:textId="77777777" w:rsidTr="00326CBA">
        <w:trPr>
          <w:trHeight w:val="283"/>
        </w:trPr>
        <w:tc>
          <w:tcPr>
            <w:tcW w:w="6537" w:type="dxa"/>
            <w:vMerge/>
            <w:tcBorders>
              <w:top w:val="nil"/>
              <w:left w:val="nil"/>
              <w:bottom w:val="nil"/>
              <w:right w:val="nil"/>
            </w:tcBorders>
            <w:shd w:val="clear" w:color="auto" w:fill="00426F"/>
            <w:vAlign w:val="center"/>
            <w:hideMark/>
          </w:tcPr>
          <w:p w14:paraId="067F9DBF" w14:textId="77777777" w:rsidR="00431414" w:rsidRPr="00421AD1" w:rsidRDefault="00431414" w:rsidP="00431414">
            <w:pPr>
              <w:rPr>
                <w:rFonts w:ascii="Arial" w:hAnsi="Arial" w:cs="Arial"/>
                <w:b/>
                <w:color w:val="FFFFFF"/>
                <w:sz w:val="18"/>
                <w:szCs w:val="18"/>
                <w:lang w:eastAsia="en-AU"/>
              </w:rPr>
            </w:pPr>
          </w:p>
        </w:tc>
        <w:tc>
          <w:tcPr>
            <w:tcW w:w="736" w:type="dxa"/>
            <w:vMerge/>
            <w:tcBorders>
              <w:top w:val="nil"/>
              <w:left w:val="nil"/>
              <w:bottom w:val="nil"/>
              <w:right w:val="nil"/>
            </w:tcBorders>
            <w:shd w:val="clear" w:color="auto" w:fill="00426F"/>
            <w:vAlign w:val="center"/>
            <w:hideMark/>
          </w:tcPr>
          <w:p w14:paraId="68D3551E" w14:textId="77777777" w:rsidR="00431414" w:rsidRPr="00421AD1" w:rsidRDefault="00431414" w:rsidP="00431414">
            <w:pPr>
              <w:rPr>
                <w:rFonts w:ascii="Arial" w:hAnsi="Arial" w:cs="Arial"/>
                <w:b/>
                <w:color w:val="FFFFFF"/>
                <w:sz w:val="18"/>
                <w:szCs w:val="18"/>
                <w:lang w:eastAsia="en-AU"/>
              </w:rPr>
            </w:pPr>
          </w:p>
        </w:tc>
        <w:tc>
          <w:tcPr>
            <w:tcW w:w="1191" w:type="dxa"/>
            <w:tcBorders>
              <w:top w:val="nil"/>
              <w:left w:val="nil"/>
              <w:bottom w:val="nil"/>
              <w:right w:val="nil"/>
            </w:tcBorders>
            <w:shd w:val="clear" w:color="auto" w:fill="00426F"/>
            <w:noWrap/>
            <w:hideMark/>
          </w:tcPr>
          <w:p w14:paraId="0E754A9A" w14:textId="77777777" w:rsidR="00431414" w:rsidRPr="00421AD1" w:rsidRDefault="00431414" w:rsidP="00431414">
            <w:pPr>
              <w:jc w:val="center"/>
              <w:rPr>
                <w:rFonts w:ascii="Arial" w:hAnsi="Arial" w:cs="Arial"/>
                <w:b/>
                <w:color w:val="FFFFFF"/>
                <w:sz w:val="18"/>
                <w:szCs w:val="18"/>
                <w:lang w:eastAsia="en-AU"/>
              </w:rPr>
            </w:pPr>
            <w:r w:rsidRPr="00421AD1">
              <w:rPr>
                <w:rFonts w:ascii="Arial" w:hAnsi="Arial" w:cs="Arial"/>
                <w:b/>
                <w:color w:val="FFFFFF"/>
                <w:sz w:val="18"/>
                <w:szCs w:val="18"/>
                <w:lang w:eastAsia="en-AU"/>
              </w:rPr>
              <w:t>Actual</w:t>
            </w:r>
          </w:p>
        </w:tc>
        <w:tc>
          <w:tcPr>
            <w:tcW w:w="1191" w:type="dxa"/>
            <w:tcBorders>
              <w:top w:val="nil"/>
              <w:left w:val="nil"/>
              <w:bottom w:val="nil"/>
              <w:right w:val="nil"/>
            </w:tcBorders>
            <w:shd w:val="clear" w:color="auto" w:fill="00426F"/>
            <w:noWrap/>
            <w:hideMark/>
          </w:tcPr>
          <w:p w14:paraId="44BB9C3C" w14:textId="77777777" w:rsidR="00431414" w:rsidRPr="00421AD1" w:rsidRDefault="00431414" w:rsidP="00431414">
            <w:pPr>
              <w:jc w:val="center"/>
              <w:rPr>
                <w:rFonts w:ascii="Arial" w:hAnsi="Arial" w:cs="Arial"/>
                <w:b/>
                <w:color w:val="FFFFFF"/>
                <w:sz w:val="18"/>
                <w:szCs w:val="18"/>
                <w:lang w:eastAsia="en-AU"/>
              </w:rPr>
            </w:pPr>
            <w:r w:rsidRPr="00421AD1">
              <w:rPr>
                <w:rFonts w:ascii="Arial" w:hAnsi="Arial" w:cs="Arial"/>
                <w:b/>
                <w:color w:val="FFFFFF"/>
                <w:sz w:val="18"/>
                <w:szCs w:val="18"/>
                <w:lang w:eastAsia="en-AU"/>
              </w:rPr>
              <w:t>Forecast</w:t>
            </w:r>
          </w:p>
        </w:tc>
      </w:tr>
      <w:tr w:rsidR="00431414" w:rsidRPr="00431414" w14:paraId="36B7A8EC" w14:textId="77777777" w:rsidTr="00326CBA">
        <w:trPr>
          <w:trHeight w:val="228"/>
        </w:trPr>
        <w:tc>
          <w:tcPr>
            <w:tcW w:w="6537" w:type="dxa"/>
            <w:tcBorders>
              <w:top w:val="nil"/>
              <w:left w:val="nil"/>
              <w:bottom w:val="nil"/>
              <w:right w:val="nil"/>
            </w:tcBorders>
            <w:shd w:val="clear" w:color="auto" w:fill="auto"/>
            <w:vAlign w:val="bottom"/>
            <w:hideMark/>
          </w:tcPr>
          <w:p w14:paraId="54775C2B" w14:textId="77777777" w:rsidR="00431414" w:rsidRPr="00431414" w:rsidRDefault="00431414" w:rsidP="00431414">
            <w:pPr>
              <w:rPr>
                <w:rFonts w:ascii="Arial" w:hAnsi="Arial" w:cs="Arial"/>
                <w:color w:val="000000"/>
                <w:sz w:val="16"/>
                <w:szCs w:val="16"/>
                <w:lang w:eastAsia="en-AU"/>
              </w:rPr>
            </w:pPr>
            <w:r w:rsidRPr="00431414">
              <w:rPr>
                <w:rFonts w:ascii="Arial" w:hAnsi="Arial" w:cs="Arial"/>
                <w:color w:val="000000"/>
                <w:sz w:val="16"/>
                <w:szCs w:val="16"/>
                <w:lang w:eastAsia="en-AU"/>
              </w:rPr>
              <w:t xml:space="preserve">No material adverse findings in Audit Office Reports to Parliament </w:t>
            </w:r>
          </w:p>
        </w:tc>
        <w:tc>
          <w:tcPr>
            <w:tcW w:w="736" w:type="dxa"/>
            <w:tcBorders>
              <w:top w:val="nil"/>
              <w:left w:val="nil"/>
              <w:bottom w:val="nil"/>
              <w:right w:val="nil"/>
            </w:tcBorders>
            <w:shd w:val="clear" w:color="auto" w:fill="auto"/>
            <w:noWrap/>
            <w:vAlign w:val="bottom"/>
            <w:hideMark/>
          </w:tcPr>
          <w:p w14:paraId="0217B7D7" w14:textId="77777777" w:rsidR="00431414" w:rsidRPr="00431414" w:rsidRDefault="00431414" w:rsidP="00431414">
            <w:pPr>
              <w:jc w:val="center"/>
              <w:rPr>
                <w:rFonts w:ascii="Arial" w:hAnsi="Arial" w:cs="Arial"/>
                <w:color w:val="000000"/>
                <w:sz w:val="16"/>
                <w:szCs w:val="16"/>
                <w:lang w:eastAsia="en-AU"/>
              </w:rPr>
            </w:pPr>
            <w:r w:rsidRPr="00431414">
              <w:rPr>
                <w:rFonts w:ascii="Arial"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62F45AE4" w14:textId="5DCB134B" w:rsidR="00431414" w:rsidRPr="00431414" w:rsidRDefault="00431414" w:rsidP="00326CBA">
            <w:pPr>
              <w:ind w:right="170"/>
              <w:jc w:val="right"/>
              <w:rPr>
                <w:rFonts w:ascii="Arial" w:hAnsi="Arial" w:cs="Arial"/>
                <w:color w:val="000000"/>
                <w:sz w:val="16"/>
                <w:szCs w:val="16"/>
                <w:lang w:eastAsia="en-AU"/>
              </w:rPr>
            </w:pPr>
            <w:proofErr w:type="spellStart"/>
            <w:r w:rsidRPr="09CA4ADC">
              <w:rPr>
                <w:rFonts w:ascii="Arial" w:hAnsi="Arial" w:cs="Arial"/>
                <w:color w:val="000000" w:themeColor="text1"/>
                <w:sz w:val="16"/>
                <w:szCs w:val="16"/>
                <w:lang w:eastAsia="en-AU"/>
              </w:rPr>
              <w:t>n.a.</w:t>
            </w:r>
            <w:proofErr w:type="spellEnd"/>
            <w:r w:rsidRPr="09CA4ADC">
              <w:rPr>
                <w:rFonts w:ascii="Arial" w:hAnsi="Arial" w:cs="Arial"/>
                <w:color w:val="000000" w:themeColor="text1"/>
                <w:sz w:val="16"/>
                <w:szCs w:val="16"/>
                <w:vertAlign w:val="superscript"/>
                <w:lang w:eastAsia="en-AU"/>
              </w:rPr>
              <w:t>(a)</w:t>
            </w:r>
          </w:p>
        </w:tc>
        <w:tc>
          <w:tcPr>
            <w:tcW w:w="1191" w:type="dxa"/>
            <w:tcBorders>
              <w:top w:val="nil"/>
              <w:left w:val="nil"/>
              <w:bottom w:val="nil"/>
              <w:right w:val="nil"/>
            </w:tcBorders>
            <w:shd w:val="clear" w:color="auto" w:fill="auto"/>
            <w:noWrap/>
            <w:vAlign w:val="bottom"/>
            <w:hideMark/>
          </w:tcPr>
          <w:p w14:paraId="534FC7FA" w14:textId="77777777" w:rsidR="00431414" w:rsidRPr="00431414" w:rsidRDefault="00431414" w:rsidP="00326CBA">
            <w:pPr>
              <w:ind w:right="170"/>
              <w:jc w:val="right"/>
              <w:rPr>
                <w:rFonts w:ascii="Arial" w:hAnsi="Arial" w:cs="Arial"/>
                <w:color w:val="000000"/>
                <w:sz w:val="16"/>
                <w:szCs w:val="16"/>
                <w:lang w:eastAsia="en-AU"/>
              </w:rPr>
            </w:pPr>
            <w:r w:rsidRPr="00431414">
              <w:rPr>
                <w:rFonts w:ascii="Arial" w:hAnsi="Arial" w:cs="Arial"/>
                <w:color w:val="000000"/>
                <w:sz w:val="16"/>
                <w:szCs w:val="16"/>
                <w:lang w:eastAsia="en-AU"/>
              </w:rPr>
              <w:t>0</w:t>
            </w:r>
          </w:p>
        </w:tc>
      </w:tr>
      <w:tr w:rsidR="00431414" w:rsidRPr="00431414" w14:paraId="20396EE7" w14:textId="77777777" w:rsidTr="00326CBA">
        <w:trPr>
          <w:trHeight w:val="397"/>
        </w:trPr>
        <w:tc>
          <w:tcPr>
            <w:tcW w:w="6537" w:type="dxa"/>
            <w:tcBorders>
              <w:top w:val="nil"/>
              <w:left w:val="nil"/>
              <w:bottom w:val="nil"/>
              <w:right w:val="nil"/>
            </w:tcBorders>
            <w:shd w:val="clear" w:color="auto" w:fill="auto"/>
            <w:vAlign w:val="bottom"/>
            <w:hideMark/>
          </w:tcPr>
          <w:p w14:paraId="3ED83D2D" w14:textId="77777777" w:rsidR="00431414" w:rsidRPr="00431414" w:rsidRDefault="00431414" w:rsidP="00431414">
            <w:pPr>
              <w:rPr>
                <w:rFonts w:ascii="Arial" w:hAnsi="Arial" w:cs="Arial"/>
                <w:color w:val="000000"/>
                <w:sz w:val="16"/>
                <w:szCs w:val="16"/>
                <w:lang w:eastAsia="en-AU"/>
              </w:rPr>
            </w:pPr>
            <w:r w:rsidRPr="00431414">
              <w:rPr>
                <w:rFonts w:ascii="Arial" w:hAnsi="Arial" w:cs="Arial"/>
                <w:color w:val="000000"/>
                <w:sz w:val="16"/>
                <w:szCs w:val="16"/>
                <w:lang w:eastAsia="en-AU"/>
              </w:rPr>
              <w:t>A voice of the customer survey of the support provided by Treasury and the effectiveness of Treasury performance and financial management stewardship</w:t>
            </w:r>
          </w:p>
        </w:tc>
        <w:tc>
          <w:tcPr>
            <w:tcW w:w="736" w:type="dxa"/>
            <w:tcBorders>
              <w:top w:val="nil"/>
              <w:left w:val="nil"/>
              <w:bottom w:val="nil"/>
              <w:right w:val="nil"/>
            </w:tcBorders>
            <w:shd w:val="clear" w:color="auto" w:fill="auto"/>
            <w:noWrap/>
            <w:vAlign w:val="bottom"/>
            <w:hideMark/>
          </w:tcPr>
          <w:p w14:paraId="08AFC037" w14:textId="77777777" w:rsidR="00431414" w:rsidRPr="00431414" w:rsidRDefault="00431414" w:rsidP="00431414">
            <w:pPr>
              <w:jc w:val="center"/>
              <w:rPr>
                <w:rFonts w:ascii="Arial" w:hAnsi="Arial" w:cs="Arial"/>
                <w:color w:val="000000"/>
                <w:sz w:val="16"/>
                <w:szCs w:val="16"/>
                <w:lang w:eastAsia="en-AU"/>
              </w:rPr>
            </w:pPr>
            <w:r w:rsidRPr="00431414">
              <w:rPr>
                <w:rFonts w:ascii="Arial" w:hAnsi="Arial" w:cs="Arial"/>
                <w:color w:val="000000"/>
                <w:sz w:val="16"/>
                <w:szCs w:val="16"/>
                <w:lang w:eastAsia="en-AU"/>
              </w:rPr>
              <w:t>no.</w:t>
            </w:r>
          </w:p>
        </w:tc>
        <w:tc>
          <w:tcPr>
            <w:tcW w:w="1191" w:type="dxa"/>
            <w:tcBorders>
              <w:top w:val="nil"/>
              <w:left w:val="nil"/>
              <w:bottom w:val="nil"/>
              <w:right w:val="nil"/>
            </w:tcBorders>
            <w:shd w:val="clear" w:color="auto" w:fill="auto"/>
            <w:vAlign w:val="bottom"/>
            <w:hideMark/>
          </w:tcPr>
          <w:p w14:paraId="596DC1CA" w14:textId="77777777" w:rsidR="00431414" w:rsidRPr="00431414" w:rsidRDefault="00431414" w:rsidP="00326CBA">
            <w:pPr>
              <w:ind w:right="170"/>
              <w:jc w:val="right"/>
              <w:rPr>
                <w:rFonts w:ascii="Arial" w:hAnsi="Arial" w:cs="Arial"/>
                <w:color w:val="000000"/>
                <w:sz w:val="16"/>
                <w:szCs w:val="16"/>
                <w:lang w:eastAsia="en-AU"/>
              </w:rPr>
            </w:pPr>
            <w:proofErr w:type="spellStart"/>
            <w:r w:rsidRPr="00431414">
              <w:rPr>
                <w:rFonts w:ascii="Arial" w:hAnsi="Arial" w:cs="Arial"/>
                <w:color w:val="000000"/>
                <w:sz w:val="16"/>
                <w:szCs w:val="16"/>
                <w:lang w:eastAsia="en-AU"/>
              </w:rPr>
              <w:t>n.a.</w:t>
            </w:r>
            <w:proofErr w:type="spellEnd"/>
            <w:r w:rsidRPr="00431414">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vAlign w:val="bottom"/>
            <w:hideMark/>
          </w:tcPr>
          <w:p w14:paraId="62B04AFB" w14:textId="404371F7" w:rsidR="00431414" w:rsidRPr="00431414" w:rsidRDefault="00431414" w:rsidP="00326CBA">
            <w:pPr>
              <w:ind w:right="170"/>
              <w:jc w:val="right"/>
              <w:rPr>
                <w:rFonts w:ascii="Arial" w:hAnsi="Arial" w:cs="Arial"/>
                <w:color w:val="000000"/>
                <w:sz w:val="16"/>
                <w:szCs w:val="16"/>
                <w:lang w:eastAsia="en-AU"/>
              </w:rPr>
            </w:pPr>
            <w:proofErr w:type="spellStart"/>
            <w:r w:rsidRPr="00431414">
              <w:rPr>
                <w:rFonts w:ascii="Arial" w:hAnsi="Arial" w:cs="Arial"/>
                <w:color w:val="000000"/>
                <w:sz w:val="16"/>
                <w:szCs w:val="16"/>
                <w:lang w:eastAsia="en-AU"/>
              </w:rPr>
              <w:t>n.a.</w:t>
            </w:r>
            <w:proofErr w:type="spellEnd"/>
            <w:r w:rsidRPr="00431414">
              <w:rPr>
                <w:rFonts w:ascii="Arial" w:hAnsi="Arial" w:cs="Arial"/>
                <w:color w:val="000000"/>
                <w:sz w:val="16"/>
                <w:szCs w:val="16"/>
                <w:vertAlign w:val="superscript"/>
                <w:lang w:eastAsia="en-AU"/>
              </w:rPr>
              <w:t>(</w:t>
            </w:r>
            <w:r w:rsidR="00EF7015">
              <w:rPr>
                <w:rFonts w:ascii="Arial" w:hAnsi="Arial" w:cs="Arial"/>
                <w:color w:val="000000"/>
                <w:sz w:val="16"/>
                <w:szCs w:val="16"/>
                <w:vertAlign w:val="superscript"/>
                <w:lang w:eastAsia="en-AU"/>
              </w:rPr>
              <w:t>c</w:t>
            </w:r>
            <w:r w:rsidRPr="00431414">
              <w:rPr>
                <w:rFonts w:ascii="Arial" w:hAnsi="Arial" w:cs="Arial"/>
                <w:color w:val="000000"/>
                <w:sz w:val="16"/>
                <w:szCs w:val="16"/>
                <w:vertAlign w:val="superscript"/>
                <w:lang w:eastAsia="en-AU"/>
              </w:rPr>
              <w:t>)</w:t>
            </w:r>
          </w:p>
        </w:tc>
      </w:tr>
      <w:tr w:rsidR="00431414" w:rsidRPr="00431414" w14:paraId="6C8C183D" w14:textId="77777777" w:rsidTr="00326CBA">
        <w:trPr>
          <w:trHeight w:val="567"/>
        </w:trPr>
        <w:tc>
          <w:tcPr>
            <w:tcW w:w="6537" w:type="dxa"/>
            <w:tcBorders>
              <w:top w:val="nil"/>
              <w:left w:val="nil"/>
              <w:bottom w:val="nil"/>
              <w:right w:val="nil"/>
            </w:tcBorders>
            <w:shd w:val="clear" w:color="auto" w:fill="auto"/>
            <w:vAlign w:val="bottom"/>
            <w:hideMark/>
          </w:tcPr>
          <w:p w14:paraId="56606716" w14:textId="01854B80" w:rsidR="00431414" w:rsidRPr="00431414" w:rsidRDefault="00431414" w:rsidP="00431414">
            <w:pPr>
              <w:rPr>
                <w:rFonts w:ascii="Arial" w:hAnsi="Arial" w:cs="Arial"/>
                <w:color w:val="000000"/>
                <w:sz w:val="16"/>
                <w:szCs w:val="16"/>
                <w:lang w:eastAsia="en-AU"/>
              </w:rPr>
            </w:pPr>
            <w:r w:rsidRPr="00431414">
              <w:rPr>
                <w:rFonts w:ascii="Arial" w:hAnsi="Arial" w:cs="Arial"/>
                <w:color w:val="000000"/>
                <w:sz w:val="16"/>
                <w:szCs w:val="16"/>
                <w:lang w:eastAsia="en-AU"/>
              </w:rPr>
              <w:t xml:space="preserve">Provision of effective tools and frameworks (including technology) to enable </w:t>
            </w:r>
            <w:r w:rsidR="00766625">
              <w:rPr>
                <w:rFonts w:ascii="Arial" w:hAnsi="Arial" w:cs="Arial"/>
                <w:color w:val="000000"/>
                <w:sz w:val="16"/>
                <w:szCs w:val="16"/>
                <w:lang w:eastAsia="en-AU"/>
              </w:rPr>
              <w:t xml:space="preserve">the </w:t>
            </w:r>
            <w:r w:rsidRPr="00431414">
              <w:rPr>
                <w:rFonts w:ascii="Arial" w:hAnsi="Arial" w:cs="Arial"/>
                <w:color w:val="000000"/>
                <w:sz w:val="16"/>
                <w:szCs w:val="16"/>
                <w:lang w:eastAsia="en-AU"/>
              </w:rPr>
              <w:t xml:space="preserve">sector to strengthen their performance and financial management, and promote efficient, effective and economical use of government resource </w:t>
            </w:r>
          </w:p>
        </w:tc>
        <w:tc>
          <w:tcPr>
            <w:tcW w:w="736" w:type="dxa"/>
            <w:tcBorders>
              <w:top w:val="nil"/>
              <w:left w:val="nil"/>
              <w:bottom w:val="nil"/>
              <w:right w:val="nil"/>
            </w:tcBorders>
            <w:shd w:val="clear" w:color="auto" w:fill="auto"/>
            <w:noWrap/>
            <w:vAlign w:val="bottom"/>
            <w:hideMark/>
          </w:tcPr>
          <w:p w14:paraId="4B5FA8A8" w14:textId="77777777" w:rsidR="00431414" w:rsidRPr="00431414" w:rsidRDefault="00431414" w:rsidP="00431414">
            <w:pPr>
              <w:jc w:val="center"/>
              <w:rPr>
                <w:rFonts w:ascii="Arial" w:hAnsi="Arial" w:cs="Arial"/>
                <w:color w:val="000000"/>
                <w:sz w:val="16"/>
                <w:szCs w:val="16"/>
                <w:lang w:eastAsia="en-AU"/>
              </w:rPr>
            </w:pPr>
            <w:r w:rsidRPr="00431414">
              <w:rPr>
                <w:rFonts w:ascii="Arial" w:hAnsi="Arial" w:cs="Arial"/>
                <w:color w:val="000000"/>
                <w:sz w:val="16"/>
                <w:szCs w:val="16"/>
                <w:lang w:eastAsia="en-AU"/>
              </w:rPr>
              <w:t>no.</w:t>
            </w:r>
          </w:p>
        </w:tc>
        <w:tc>
          <w:tcPr>
            <w:tcW w:w="1191" w:type="dxa"/>
            <w:tcBorders>
              <w:top w:val="nil"/>
              <w:left w:val="nil"/>
              <w:bottom w:val="nil"/>
              <w:right w:val="nil"/>
            </w:tcBorders>
            <w:shd w:val="clear" w:color="auto" w:fill="auto"/>
            <w:vAlign w:val="bottom"/>
            <w:hideMark/>
          </w:tcPr>
          <w:p w14:paraId="2FD623ED" w14:textId="77777777" w:rsidR="00431414" w:rsidRPr="00431414" w:rsidRDefault="00431414" w:rsidP="00326CBA">
            <w:pPr>
              <w:ind w:right="170"/>
              <w:jc w:val="right"/>
              <w:rPr>
                <w:rFonts w:ascii="Arial" w:hAnsi="Arial" w:cs="Arial"/>
                <w:color w:val="000000"/>
                <w:sz w:val="16"/>
                <w:szCs w:val="16"/>
                <w:lang w:eastAsia="en-AU"/>
              </w:rPr>
            </w:pPr>
            <w:proofErr w:type="spellStart"/>
            <w:r w:rsidRPr="00431414">
              <w:rPr>
                <w:rFonts w:ascii="Arial" w:hAnsi="Arial" w:cs="Arial"/>
                <w:color w:val="000000"/>
                <w:sz w:val="16"/>
                <w:szCs w:val="16"/>
                <w:lang w:eastAsia="en-AU"/>
              </w:rPr>
              <w:t>n.a.</w:t>
            </w:r>
            <w:proofErr w:type="spellEnd"/>
            <w:r w:rsidRPr="00431414">
              <w:rPr>
                <w:rFonts w:ascii="Arial" w:hAnsi="Arial" w:cs="Arial"/>
                <w:color w:val="000000"/>
                <w:sz w:val="16"/>
                <w:szCs w:val="16"/>
                <w:vertAlign w:val="superscript"/>
                <w:lang w:eastAsia="en-AU"/>
              </w:rPr>
              <w:t>(b)</w:t>
            </w:r>
          </w:p>
        </w:tc>
        <w:tc>
          <w:tcPr>
            <w:tcW w:w="1191" w:type="dxa"/>
            <w:tcBorders>
              <w:top w:val="nil"/>
              <w:left w:val="nil"/>
              <w:bottom w:val="nil"/>
              <w:right w:val="nil"/>
            </w:tcBorders>
            <w:shd w:val="clear" w:color="auto" w:fill="auto"/>
            <w:vAlign w:val="bottom"/>
            <w:hideMark/>
          </w:tcPr>
          <w:p w14:paraId="452D0E58" w14:textId="7677F49B" w:rsidR="00431414" w:rsidRPr="00431414" w:rsidRDefault="00431414" w:rsidP="00326CBA">
            <w:pPr>
              <w:ind w:right="170"/>
              <w:jc w:val="right"/>
              <w:rPr>
                <w:rFonts w:ascii="Arial" w:hAnsi="Arial" w:cs="Arial"/>
                <w:color w:val="000000"/>
                <w:sz w:val="16"/>
                <w:szCs w:val="16"/>
                <w:lang w:eastAsia="en-AU"/>
              </w:rPr>
            </w:pPr>
            <w:proofErr w:type="spellStart"/>
            <w:r w:rsidRPr="00431414">
              <w:rPr>
                <w:rFonts w:ascii="Arial" w:hAnsi="Arial" w:cs="Arial"/>
                <w:color w:val="000000"/>
                <w:sz w:val="16"/>
                <w:szCs w:val="16"/>
                <w:lang w:eastAsia="en-AU"/>
              </w:rPr>
              <w:t>n.a.</w:t>
            </w:r>
            <w:proofErr w:type="spellEnd"/>
            <w:r w:rsidRPr="00431414">
              <w:rPr>
                <w:rFonts w:ascii="Arial" w:hAnsi="Arial" w:cs="Arial"/>
                <w:color w:val="000000"/>
                <w:sz w:val="16"/>
                <w:szCs w:val="16"/>
                <w:vertAlign w:val="superscript"/>
                <w:lang w:eastAsia="en-AU"/>
              </w:rPr>
              <w:t>(</w:t>
            </w:r>
            <w:r w:rsidR="00EF7015">
              <w:rPr>
                <w:rFonts w:ascii="Arial" w:hAnsi="Arial" w:cs="Arial"/>
                <w:color w:val="000000"/>
                <w:sz w:val="16"/>
                <w:szCs w:val="16"/>
                <w:vertAlign w:val="superscript"/>
                <w:lang w:eastAsia="en-AU"/>
              </w:rPr>
              <w:t>c</w:t>
            </w:r>
            <w:r w:rsidRPr="00431414">
              <w:rPr>
                <w:rFonts w:ascii="Arial" w:hAnsi="Arial" w:cs="Arial"/>
                <w:color w:val="000000"/>
                <w:sz w:val="16"/>
                <w:szCs w:val="16"/>
                <w:vertAlign w:val="superscript"/>
                <w:lang w:eastAsia="en-AU"/>
              </w:rPr>
              <w:t>)</w:t>
            </w:r>
          </w:p>
        </w:tc>
      </w:tr>
    </w:tbl>
    <w:p w14:paraId="46A953BD" w14:textId="3330A9F2" w:rsidR="003D3CA5" w:rsidRPr="00D7152E" w:rsidRDefault="003D3CA5" w:rsidP="00A029D7">
      <w:pPr>
        <w:rPr>
          <w:rFonts w:ascii="Arial" w:hAnsi="Arial" w:cs="Arial"/>
          <w:sz w:val="6"/>
          <w:szCs w:val="6"/>
        </w:rPr>
      </w:pPr>
    </w:p>
    <w:p w14:paraId="6CF47DA8" w14:textId="34C0C69A" w:rsidR="00421AD1" w:rsidRPr="00D56764" w:rsidRDefault="00421AD1" w:rsidP="00A029D7">
      <w:pPr>
        <w:rPr>
          <w:rFonts w:ascii="Arial" w:hAnsi="Arial" w:cs="Arial"/>
          <w:sz w:val="17"/>
          <w:szCs w:val="17"/>
        </w:rPr>
      </w:pPr>
      <w:r w:rsidRPr="00D56764">
        <w:rPr>
          <w:rFonts w:ascii="Arial" w:hAnsi="Arial" w:cs="Arial"/>
          <w:color w:val="000000"/>
          <w:sz w:val="17"/>
          <w:szCs w:val="17"/>
          <w:lang w:eastAsia="en-AU"/>
        </w:rPr>
        <w:t>Notes</w:t>
      </w:r>
    </w:p>
    <w:p w14:paraId="39558E2A" w14:textId="748E4105" w:rsidR="00A64007" w:rsidRPr="00DE30C6" w:rsidRDefault="00421AD1" w:rsidP="00421AD1">
      <w:pPr>
        <w:ind w:left="357" w:hanging="357"/>
        <w:rPr>
          <w:rFonts w:ascii="Arial" w:hAnsi="Arial" w:cs="Arial"/>
          <w:color w:val="000000"/>
          <w:sz w:val="17"/>
          <w:szCs w:val="17"/>
          <w:lang w:eastAsia="en-AU"/>
        </w:rPr>
      </w:pPr>
      <w:r w:rsidRPr="00DE30C6">
        <w:rPr>
          <w:rFonts w:ascii="Arial" w:hAnsi="Arial" w:cs="Arial"/>
          <w:color w:val="000000"/>
          <w:sz w:val="17"/>
          <w:szCs w:val="17"/>
          <w:lang w:eastAsia="en-AU"/>
        </w:rPr>
        <w:t xml:space="preserve">(a) </w:t>
      </w:r>
      <w:r w:rsidRPr="00DE30C6">
        <w:rPr>
          <w:rFonts w:ascii="Arial" w:hAnsi="Arial" w:cs="Arial"/>
          <w:color w:val="000000"/>
          <w:sz w:val="17"/>
          <w:szCs w:val="17"/>
          <w:lang w:eastAsia="en-AU"/>
        </w:rPr>
        <w:tab/>
      </w:r>
      <w:r w:rsidR="00771870" w:rsidRPr="00DE30C6">
        <w:rPr>
          <w:rFonts w:ascii="Arial" w:hAnsi="Arial" w:cs="Arial"/>
          <w:color w:val="000000"/>
          <w:sz w:val="17"/>
          <w:szCs w:val="17"/>
          <w:lang w:eastAsia="en-AU"/>
        </w:rPr>
        <w:t>2019-20 actual d</w:t>
      </w:r>
      <w:r w:rsidRPr="00DE30C6">
        <w:rPr>
          <w:rFonts w:ascii="Arial" w:hAnsi="Arial" w:cs="Arial"/>
          <w:color w:val="000000"/>
          <w:sz w:val="17"/>
          <w:szCs w:val="17"/>
          <w:lang w:eastAsia="en-AU"/>
        </w:rPr>
        <w:t xml:space="preserve">ata </w:t>
      </w:r>
      <w:r w:rsidR="00771870" w:rsidRPr="00DE30C6">
        <w:rPr>
          <w:rFonts w:ascii="Arial" w:hAnsi="Arial" w:cs="Arial"/>
          <w:color w:val="000000"/>
          <w:sz w:val="17"/>
          <w:szCs w:val="17"/>
          <w:lang w:eastAsia="en-AU"/>
        </w:rPr>
        <w:t xml:space="preserve">is </w:t>
      </w:r>
      <w:r w:rsidRPr="00DE30C6">
        <w:rPr>
          <w:rFonts w:ascii="Arial" w:hAnsi="Arial" w:cs="Arial"/>
          <w:color w:val="000000"/>
          <w:sz w:val="17"/>
          <w:szCs w:val="17"/>
          <w:lang w:eastAsia="en-AU"/>
        </w:rPr>
        <w:t xml:space="preserve">not yet </w:t>
      </w:r>
      <w:r w:rsidR="00F46F2C" w:rsidRPr="00DE30C6">
        <w:rPr>
          <w:rFonts w:ascii="Arial" w:hAnsi="Arial" w:cs="Arial"/>
          <w:color w:val="000000"/>
          <w:sz w:val="17"/>
          <w:szCs w:val="17"/>
          <w:lang w:eastAsia="en-AU"/>
        </w:rPr>
        <w:t xml:space="preserve">available </w:t>
      </w:r>
      <w:r w:rsidR="00A64007" w:rsidRPr="00DE30C6">
        <w:rPr>
          <w:rFonts w:ascii="Arial" w:hAnsi="Arial" w:cs="Arial"/>
          <w:sz w:val="17"/>
          <w:szCs w:val="17"/>
          <w:lang w:eastAsia="en-AU"/>
        </w:rPr>
        <w:t>and will be known with the publication of the Total State Sector Accounts 2019-20</w:t>
      </w:r>
      <w:r w:rsidR="00B163C9">
        <w:rPr>
          <w:rFonts w:ascii="Arial" w:hAnsi="Arial" w:cs="Arial"/>
          <w:sz w:val="17"/>
          <w:szCs w:val="17"/>
          <w:lang w:eastAsia="en-AU"/>
        </w:rPr>
        <w:t>.</w:t>
      </w:r>
      <w:r w:rsidR="00A64007" w:rsidRPr="00DE30C6">
        <w:rPr>
          <w:rFonts w:ascii="Arial" w:hAnsi="Arial" w:cs="Arial"/>
          <w:color w:val="000000"/>
          <w:sz w:val="17"/>
          <w:szCs w:val="17"/>
          <w:lang w:eastAsia="en-AU"/>
        </w:rPr>
        <w:t xml:space="preserve"> </w:t>
      </w:r>
    </w:p>
    <w:p w14:paraId="5F0533E6" w14:textId="00AE49E5" w:rsidR="003D3CA5" w:rsidRPr="00E31BE8" w:rsidRDefault="00421AD1" w:rsidP="00421AD1">
      <w:pPr>
        <w:ind w:left="357" w:hanging="357"/>
        <w:rPr>
          <w:rFonts w:ascii="Arial" w:hAnsi="Arial" w:cs="Arial"/>
          <w:color w:val="000000"/>
          <w:sz w:val="17"/>
          <w:szCs w:val="17"/>
          <w:lang w:eastAsia="en-AU"/>
        </w:rPr>
      </w:pPr>
      <w:r w:rsidRPr="00E31BE8">
        <w:rPr>
          <w:rFonts w:ascii="Arial" w:hAnsi="Arial" w:cs="Arial"/>
          <w:color w:val="000000"/>
          <w:sz w:val="17"/>
          <w:szCs w:val="17"/>
          <w:lang w:eastAsia="en-AU"/>
        </w:rPr>
        <w:t xml:space="preserve">(b) </w:t>
      </w:r>
      <w:r w:rsidRPr="00E31BE8">
        <w:rPr>
          <w:rFonts w:ascii="Arial" w:hAnsi="Arial" w:cs="Arial"/>
          <w:color w:val="000000"/>
          <w:sz w:val="17"/>
          <w:szCs w:val="17"/>
          <w:lang w:eastAsia="en-AU"/>
        </w:rPr>
        <w:tab/>
        <w:t>Work is currently in progress to conduct an annual survey for 2019-20 results</w:t>
      </w:r>
      <w:r w:rsidR="00771870" w:rsidRPr="00E31BE8">
        <w:rPr>
          <w:rFonts w:ascii="Arial" w:hAnsi="Arial" w:cs="Arial"/>
          <w:color w:val="000000"/>
          <w:sz w:val="17"/>
          <w:szCs w:val="17"/>
          <w:lang w:eastAsia="en-AU"/>
        </w:rPr>
        <w:t>.</w:t>
      </w:r>
    </w:p>
    <w:p w14:paraId="4408A9A0" w14:textId="16CA099E" w:rsidR="00D35204" w:rsidRPr="00421AD1" w:rsidRDefault="00EF7015" w:rsidP="00421AD1">
      <w:pPr>
        <w:ind w:left="357" w:hanging="357"/>
        <w:rPr>
          <w:rFonts w:ascii="Arial" w:hAnsi="Arial" w:cs="Arial"/>
          <w:sz w:val="17"/>
          <w:szCs w:val="17"/>
          <w:lang w:eastAsia="en-AU"/>
        </w:rPr>
      </w:pPr>
      <w:r w:rsidRPr="00E31BE8">
        <w:rPr>
          <w:rFonts w:ascii="Arial" w:hAnsi="Arial" w:cs="Arial"/>
          <w:sz w:val="17"/>
          <w:szCs w:val="17"/>
          <w:lang w:eastAsia="en-AU"/>
        </w:rPr>
        <w:t>(c)</w:t>
      </w:r>
      <w:r w:rsidR="008D38B2" w:rsidRPr="00E31BE8">
        <w:rPr>
          <w:rFonts w:ascii="Arial" w:hAnsi="Arial" w:cs="Arial"/>
          <w:sz w:val="17"/>
          <w:szCs w:val="17"/>
          <w:lang w:eastAsia="en-AU"/>
        </w:rPr>
        <w:t xml:space="preserve"> </w:t>
      </w:r>
      <w:r w:rsidR="008D38B2" w:rsidRPr="00E31BE8">
        <w:rPr>
          <w:rFonts w:ascii="Arial" w:hAnsi="Arial" w:cs="Arial"/>
          <w:sz w:val="17"/>
          <w:szCs w:val="17"/>
          <w:lang w:eastAsia="en-AU"/>
        </w:rPr>
        <w:tab/>
      </w:r>
      <w:r w:rsidRPr="00E31BE8">
        <w:rPr>
          <w:rFonts w:ascii="Arial" w:hAnsi="Arial" w:cs="Arial"/>
          <w:sz w:val="17"/>
          <w:szCs w:val="17"/>
          <w:lang w:eastAsia="en-AU"/>
        </w:rPr>
        <w:t>2020-21</w:t>
      </w:r>
      <w:r w:rsidRPr="00B163C9">
        <w:rPr>
          <w:rFonts w:ascii="Arial" w:hAnsi="Arial" w:cs="Arial"/>
          <w:sz w:val="17"/>
          <w:szCs w:val="17"/>
          <w:lang w:eastAsia="en-AU"/>
        </w:rPr>
        <w:t xml:space="preserve"> forecast</w:t>
      </w:r>
      <w:r w:rsidR="00B163C9" w:rsidRPr="00B163C9">
        <w:rPr>
          <w:rFonts w:ascii="Arial" w:hAnsi="Arial" w:cs="Arial"/>
          <w:sz w:val="17"/>
          <w:szCs w:val="17"/>
          <w:lang w:eastAsia="en-AU"/>
        </w:rPr>
        <w:t xml:space="preserve"> </w:t>
      </w:r>
      <w:r w:rsidRPr="00B163C9">
        <w:rPr>
          <w:rFonts w:ascii="Arial" w:hAnsi="Arial" w:cs="Arial"/>
          <w:sz w:val="17"/>
          <w:szCs w:val="17"/>
          <w:lang w:eastAsia="en-AU"/>
        </w:rPr>
        <w:t>is a positive score but b</w:t>
      </w:r>
      <w:bookmarkStart w:id="18" w:name="_GoBack"/>
      <w:bookmarkEnd w:id="18"/>
      <w:r w:rsidRPr="00B163C9">
        <w:rPr>
          <w:rFonts w:ascii="Arial" w:hAnsi="Arial" w:cs="Arial"/>
          <w:sz w:val="17"/>
          <w:szCs w:val="17"/>
          <w:lang w:eastAsia="en-AU"/>
        </w:rPr>
        <w:t xml:space="preserve">aseline </w:t>
      </w:r>
      <w:r w:rsidR="00B163C9" w:rsidRPr="00B163C9">
        <w:rPr>
          <w:rFonts w:ascii="Arial" w:hAnsi="Arial" w:cs="Arial"/>
          <w:sz w:val="17"/>
          <w:szCs w:val="17"/>
          <w:lang w:eastAsia="en-AU"/>
        </w:rPr>
        <w:t xml:space="preserve">is </w:t>
      </w:r>
      <w:r w:rsidRPr="00B163C9">
        <w:rPr>
          <w:rFonts w:ascii="Arial" w:hAnsi="Arial" w:cs="Arial"/>
          <w:sz w:val="17"/>
          <w:szCs w:val="17"/>
          <w:lang w:eastAsia="en-AU"/>
        </w:rPr>
        <w:t>yet to be established with improvement year on year</w:t>
      </w:r>
      <w:r>
        <w:rPr>
          <w:rFonts w:ascii="Arial" w:hAnsi="Arial" w:cs="Arial"/>
          <w:sz w:val="17"/>
          <w:szCs w:val="17"/>
          <w:lang w:eastAsia="en-AU"/>
        </w:rPr>
        <w:t>.</w:t>
      </w:r>
    </w:p>
    <w:sectPr w:rsidR="00D35204" w:rsidRPr="00421AD1" w:rsidSect="00217B58">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FD7B" w14:textId="77777777" w:rsidR="0087212F" w:rsidRDefault="0087212F">
      <w:r>
        <w:separator/>
      </w:r>
    </w:p>
    <w:p w14:paraId="4CE22ADB" w14:textId="77777777" w:rsidR="0087212F" w:rsidRDefault="0087212F"/>
  </w:endnote>
  <w:endnote w:type="continuationSeparator" w:id="0">
    <w:p w14:paraId="6C7C8CD0" w14:textId="77777777" w:rsidR="0087212F" w:rsidRDefault="0087212F">
      <w:r>
        <w:continuationSeparator/>
      </w:r>
    </w:p>
    <w:p w14:paraId="0133012D" w14:textId="77777777" w:rsidR="0087212F" w:rsidRDefault="0087212F"/>
  </w:endnote>
  <w:endnote w:type="continuationNotice" w:id="1">
    <w:p w14:paraId="2AABD342" w14:textId="77777777" w:rsidR="0087212F" w:rsidRDefault="00872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Courier New"/>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346A" w14:textId="48561D1F" w:rsidR="000B5216" w:rsidRPr="00BB03CE" w:rsidRDefault="00BB03CE" w:rsidP="00BB03CE">
    <w:pPr>
      <w:pStyle w:val="Footer"/>
      <w:pBdr>
        <w:top w:val="single" w:sz="4" w:space="4" w:color="auto"/>
      </w:pBdr>
      <w:tabs>
        <w:tab w:val="clear" w:pos="7655"/>
        <w:tab w:val="right" w:pos="9639"/>
      </w:tabs>
      <w:rPr>
        <w:szCs w:val="18"/>
      </w:rPr>
    </w:pPr>
    <w:r>
      <w:rPr>
        <w:szCs w:val="18"/>
      </w:rPr>
      <w:t>9</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5533DC">
      <w:rPr>
        <w:noProof/>
        <w:szCs w:val="18"/>
      </w:rPr>
      <w:t>8</w:t>
    </w:r>
    <w:r w:rsidRPr="00D67CF6">
      <w:rPr>
        <w:szCs w:val="18"/>
      </w:rPr>
      <w:fldChar w:fldCharType="end"/>
    </w:r>
    <w:r>
      <w:rPr>
        <w:szCs w:val="18"/>
      </w:rPr>
      <w:tab/>
    </w:r>
    <w:r w:rsidRPr="00913FBD">
      <w:rPr>
        <w:szCs w:val="14"/>
      </w:rPr>
      <w:t>Outcome</w:t>
    </w:r>
    <w:r w:rsidR="00DF606D">
      <w:rPr>
        <w:szCs w:val="14"/>
      </w:rPr>
      <w:t>s</w:t>
    </w:r>
    <w:r w:rsidRPr="00913FBD">
      <w:rPr>
        <w:szCs w:val="14"/>
      </w:rPr>
      <w:t xml:space="preserve"> Statement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589E" w14:textId="54C7B36A" w:rsidR="000B5216" w:rsidRPr="00FF3307" w:rsidRDefault="00FF3307" w:rsidP="00FF3307">
    <w:pPr>
      <w:pStyle w:val="Footer"/>
      <w:pBdr>
        <w:top w:val="single" w:sz="4" w:space="4" w:color="auto"/>
      </w:pBdr>
      <w:tabs>
        <w:tab w:val="clear" w:pos="7655"/>
        <w:tab w:val="right" w:pos="9639"/>
      </w:tabs>
      <w:rPr>
        <w:rFonts w:cs="Arial"/>
        <w:szCs w:val="18"/>
      </w:rPr>
    </w:pPr>
    <w:r w:rsidRPr="00913FBD">
      <w:rPr>
        <w:szCs w:val="14"/>
      </w:rPr>
      <w:t>Outcome</w:t>
    </w:r>
    <w:r w:rsidR="00DF606D">
      <w:rPr>
        <w:szCs w:val="14"/>
      </w:rPr>
      <w:t>s</w:t>
    </w:r>
    <w:r w:rsidRPr="00913FBD">
      <w:rPr>
        <w:szCs w:val="14"/>
      </w:rPr>
      <w:t xml:space="preserve"> Statement 2020-21</w:t>
    </w:r>
    <w:r w:rsidRPr="00B07CC2">
      <w:rPr>
        <w:rFonts w:cs="Arial"/>
        <w:szCs w:val="18"/>
      </w:rPr>
      <w:tab/>
    </w:r>
    <w:r>
      <w:rPr>
        <w:rFonts w:cs="Arial"/>
        <w:szCs w:val="18"/>
      </w:rPr>
      <w:t>9</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5533DC">
      <w:rPr>
        <w:rFonts w:cs="Arial"/>
        <w:noProof/>
        <w:szCs w:val="18"/>
      </w:rPr>
      <w:t>7</w:t>
    </w:r>
    <w:r w:rsidRPr="00B07CC2">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9864" w14:textId="45755179" w:rsidR="00196DCD" w:rsidRPr="000B5216" w:rsidRDefault="0081781D" w:rsidP="001C4653">
    <w:pPr>
      <w:pStyle w:val="Footer"/>
      <w:pBdr>
        <w:top w:val="single" w:sz="4" w:space="4" w:color="auto"/>
      </w:pBdr>
      <w:tabs>
        <w:tab w:val="clear" w:pos="7655"/>
        <w:tab w:val="right" w:pos="9639"/>
      </w:tabs>
      <w:rPr>
        <w:rFonts w:cs="Arial"/>
        <w:szCs w:val="18"/>
      </w:rPr>
    </w:pPr>
    <w:r>
      <w:rPr>
        <w:szCs w:val="18"/>
      </w:rPr>
      <w:t>Outcome</w:t>
    </w:r>
    <w:r w:rsidR="00DF606D">
      <w:rPr>
        <w:szCs w:val="18"/>
      </w:rPr>
      <w:t>s</w:t>
    </w:r>
    <w:r>
      <w:rPr>
        <w:szCs w:val="18"/>
      </w:rPr>
      <w:t xml:space="preserve"> Statement </w:t>
    </w:r>
    <w:r w:rsidRPr="00B07CC2">
      <w:rPr>
        <w:rFonts w:cs="Arial"/>
        <w:szCs w:val="18"/>
      </w:rPr>
      <w:t>20</w:t>
    </w:r>
    <w:r>
      <w:rPr>
        <w:rFonts w:cs="Arial"/>
        <w:szCs w:val="18"/>
      </w:rPr>
      <w:t>20</w:t>
    </w:r>
    <w:r w:rsidRPr="00B07CC2">
      <w:rPr>
        <w:rFonts w:cs="Arial"/>
        <w:szCs w:val="18"/>
      </w:rPr>
      <w:t>-2</w:t>
    </w:r>
    <w:r>
      <w:rPr>
        <w:rFonts w:cs="Arial"/>
        <w:szCs w:val="18"/>
      </w:rPr>
      <w:t>1</w:t>
    </w:r>
    <w:r w:rsidRPr="00B07CC2">
      <w:rPr>
        <w:rFonts w:cs="Arial"/>
        <w:szCs w:val="18"/>
      </w:rPr>
      <w:tab/>
    </w:r>
    <w:r>
      <w:rPr>
        <w:rFonts w:cs="Arial"/>
        <w:szCs w:val="18"/>
      </w:rPr>
      <w:t>9</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5533DC">
      <w:rPr>
        <w:rFonts w:cs="Arial"/>
        <w:noProof/>
        <w:szCs w:val="18"/>
      </w:rPr>
      <w:t>1</w:t>
    </w:r>
    <w:r w:rsidRPr="00B07CC2">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06C5" w14:textId="77777777" w:rsidR="0087212F" w:rsidRDefault="0087212F">
      <w:pPr>
        <w:spacing w:before="120"/>
      </w:pPr>
      <w:r>
        <w:separator/>
      </w:r>
    </w:p>
    <w:p w14:paraId="26A97C2C" w14:textId="77777777" w:rsidR="0087212F" w:rsidRDefault="0087212F"/>
  </w:footnote>
  <w:footnote w:type="continuationSeparator" w:id="0">
    <w:p w14:paraId="53AF38AD" w14:textId="77777777" w:rsidR="0087212F" w:rsidRDefault="0087212F">
      <w:pPr>
        <w:spacing w:before="120"/>
      </w:pPr>
      <w:r>
        <w:continuationSeparator/>
      </w:r>
    </w:p>
    <w:p w14:paraId="041E3000" w14:textId="77777777" w:rsidR="0087212F" w:rsidRDefault="0087212F"/>
  </w:footnote>
  <w:footnote w:type="continuationNotice" w:id="1">
    <w:p w14:paraId="24FC21CE" w14:textId="77777777" w:rsidR="0087212F" w:rsidRDefault="0087212F">
      <w:pPr>
        <w:rPr>
          <w:sz w:val="16"/>
        </w:rPr>
      </w:pPr>
    </w:p>
    <w:p w14:paraId="77A9B3E0" w14:textId="77777777" w:rsidR="0087212F" w:rsidRDefault="00872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5694" w14:textId="1B93FABB" w:rsidR="007716DE" w:rsidRPr="003D3CA5" w:rsidRDefault="007716DE" w:rsidP="00320B3D">
    <w:pPr>
      <w:pStyle w:val="HeaderHeading"/>
      <w:pageBreakBefore w:val="0"/>
      <w:pBdr>
        <w:bottom w:val="single" w:sz="4" w:space="4" w:color="auto"/>
      </w:pBdr>
      <w:tabs>
        <w:tab w:val="clear" w:pos="4196"/>
        <w:tab w:val="clear" w:pos="5046"/>
        <w:tab w:val="clear" w:pos="5897"/>
        <w:tab w:val="clear" w:pos="6747"/>
        <w:tab w:val="clear" w:pos="7598"/>
        <w:tab w:val="left" w:pos="1740"/>
      </w:tabs>
      <w:rPr>
        <w:rFonts w:ascii="Arial" w:hAnsi="Arial"/>
        <w:sz w:val="18"/>
        <w:szCs w:val="18"/>
      </w:rPr>
    </w:pPr>
    <w:r>
      <w:rPr>
        <w:rFonts w:ascii="Arial" w:hAnsi="Arial"/>
        <w:sz w:val="18"/>
        <w:szCs w:val="18"/>
      </w:rPr>
      <w:t>The Treasury</w:t>
    </w:r>
    <w:r w:rsidR="00320B3D">
      <w:rPr>
        <w:rFonts w:ascii="Arial" w:hAnsi="Arial"/>
        <w:sz w:val="18"/>
        <w:szCs w:val="18"/>
      </w:rPr>
      <w:tab/>
    </w:r>
  </w:p>
  <w:p w14:paraId="3D2E2B98" w14:textId="77777777" w:rsidR="00196DCD" w:rsidRDefault="00196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CA38" w14:textId="17069800" w:rsidR="007716DE" w:rsidRPr="003D3CA5" w:rsidRDefault="007716DE" w:rsidP="007716DE">
    <w:pPr>
      <w:pStyle w:val="HeaderHeading"/>
      <w:pageBreakBefore w:val="0"/>
      <w:pBdr>
        <w:bottom w:val="single" w:sz="4" w:space="4" w:color="auto"/>
      </w:pBdr>
      <w:jc w:val="right"/>
      <w:rPr>
        <w:rFonts w:ascii="Arial" w:hAnsi="Arial"/>
        <w:sz w:val="18"/>
        <w:szCs w:val="18"/>
      </w:rPr>
    </w:pPr>
    <w:r>
      <w:rPr>
        <w:rFonts w:ascii="Arial" w:hAnsi="Arial"/>
        <w:sz w:val="18"/>
        <w:szCs w:val="18"/>
      </w:rPr>
      <w:t>The Treasury</w:t>
    </w:r>
  </w:p>
  <w:p w14:paraId="6A0F534F" w14:textId="77777777" w:rsidR="00196DCD" w:rsidRDefault="00196DCD" w:rsidP="007716D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B7D9" w14:textId="2798494F" w:rsidR="00196DCD" w:rsidRPr="0095146A" w:rsidRDefault="00196DCD" w:rsidP="0095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426"/>
    <w:multiLevelType w:val="hybridMultilevel"/>
    <w:tmpl w:val="D77C2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E5882"/>
    <w:multiLevelType w:val="hybridMultilevel"/>
    <w:tmpl w:val="022A7A84"/>
    <w:lvl w:ilvl="0" w:tplc="FA401FA0">
      <w:start w:val="1"/>
      <w:numFmt w:val="bullet"/>
      <w:pStyle w:val="Bullet3"/>
      <w:lvlText w:val=""/>
      <w:lvlJc w:val="left"/>
      <w:pPr>
        <w:tabs>
          <w:tab w:val="num" w:pos="1276"/>
        </w:tabs>
        <w:ind w:left="1276" w:hanging="425"/>
      </w:pPr>
      <w:rPr>
        <w:rFonts w:ascii="Symbol" w:hAnsi="Symbol" w:hint="default"/>
        <w:sz w:val="22"/>
      </w:rPr>
    </w:lvl>
    <w:lvl w:ilvl="1" w:tplc="C6BA4FCC">
      <w:numFmt w:val="decimal"/>
      <w:lvlText w:val=""/>
      <w:lvlJc w:val="left"/>
    </w:lvl>
    <w:lvl w:ilvl="2" w:tplc="C50A91CE">
      <w:numFmt w:val="decimal"/>
      <w:lvlText w:val=""/>
      <w:lvlJc w:val="left"/>
    </w:lvl>
    <w:lvl w:ilvl="3" w:tplc="366AF256">
      <w:numFmt w:val="decimal"/>
      <w:lvlText w:val=""/>
      <w:lvlJc w:val="left"/>
    </w:lvl>
    <w:lvl w:ilvl="4" w:tplc="6F22CDDC">
      <w:numFmt w:val="decimal"/>
      <w:lvlText w:val=""/>
      <w:lvlJc w:val="left"/>
    </w:lvl>
    <w:lvl w:ilvl="5" w:tplc="E4EA612A">
      <w:numFmt w:val="decimal"/>
      <w:lvlText w:val=""/>
      <w:lvlJc w:val="left"/>
    </w:lvl>
    <w:lvl w:ilvl="6" w:tplc="EA9E6196">
      <w:numFmt w:val="decimal"/>
      <w:lvlText w:val=""/>
      <w:lvlJc w:val="left"/>
    </w:lvl>
    <w:lvl w:ilvl="7" w:tplc="186673E8">
      <w:numFmt w:val="decimal"/>
      <w:lvlText w:val=""/>
      <w:lvlJc w:val="left"/>
    </w:lvl>
    <w:lvl w:ilvl="8" w:tplc="E91C5A56">
      <w:numFmt w:val="decimal"/>
      <w:lvlText w:val=""/>
      <w:lvlJc w:val="left"/>
    </w:lvl>
  </w:abstractNum>
  <w:abstractNum w:abstractNumId="2" w15:restartNumberingAfterBreak="0">
    <w:nsid w:val="078768F2"/>
    <w:multiLevelType w:val="hybridMultilevel"/>
    <w:tmpl w:val="B704BD7E"/>
    <w:lvl w:ilvl="0" w:tplc="024C58E6">
      <w:start w:val="1"/>
      <w:numFmt w:val="decimal"/>
      <w:pStyle w:val="21Heading2"/>
      <w:lvlText w:val="%1."/>
      <w:lvlJc w:val="left"/>
      <w:pPr>
        <w:tabs>
          <w:tab w:val="num" w:pos="720"/>
        </w:tabs>
        <w:ind w:left="720" w:hanging="720"/>
      </w:pPr>
    </w:lvl>
    <w:lvl w:ilvl="1" w:tplc="DC9E5AC6">
      <w:start w:val="1"/>
      <w:numFmt w:val="decimal"/>
      <w:lvlText w:val="%2."/>
      <w:lvlJc w:val="left"/>
      <w:pPr>
        <w:tabs>
          <w:tab w:val="num" w:pos="1440"/>
        </w:tabs>
        <w:ind w:left="1440" w:hanging="720"/>
      </w:pPr>
    </w:lvl>
    <w:lvl w:ilvl="2" w:tplc="F5A8E390">
      <w:start w:val="1"/>
      <w:numFmt w:val="decimal"/>
      <w:lvlText w:val="%3."/>
      <w:lvlJc w:val="left"/>
      <w:pPr>
        <w:tabs>
          <w:tab w:val="num" w:pos="2160"/>
        </w:tabs>
        <w:ind w:left="2160" w:hanging="720"/>
      </w:pPr>
    </w:lvl>
    <w:lvl w:ilvl="3" w:tplc="8AF68BAC">
      <w:start w:val="1"/>
      <w:numFmt w:val="decimal"/>
      <w:lvlText w:val="%4."/>
      <w:lvlJc w:val="left"/>
      <w:pPr>
        <w:tabs>
          <w:tab w:val="num" w:pos="2880"/>
        </w:tabs>
        <w:ind w:left="2880" w:hanging="720"/>
      </w:pPr>
    </w:lvl>
    <w:lvl w:ilvl="4" w:tplc="D41CDE82">
      <w:start w:val="1"/>
      <w:numFmt w:val="decimal"/>
      <w:lvlText w:val="%5."/>
      <w:lvlJc w:val="left"/>
      <w:pPr>
        <w:tabs>
          <w:tab w:val="num" w:pos="3600"/>
        </w:tabs>
        <w:ind w:left="3600" w:hanging="720"/>
      </w:pPr>
    </w:lvl>
    <w:lvl w:ilvl="5" w:tplc="9D88DC58">
      <w:start w:val="1"/>
      <w:numFmt w:val="decimal"/>
      <w:lvlText w:val="%6."/>
      <w:lvlJc w:val="left"/>
      <w:pPr>
        <w:tabs>
          <w:tab w:val="num" w:pos="4320"/>
        </w:tabs>
        <w:ind w:left="4320" w:hanging="720"/>
      </w:pPr>
    </w:lvl>
    <w:lvl w:ilvl="6" w:tplc="B978AADE">
      <w:start w:val="1"/>
      <w:numFmt w:val="decimal"/>
      <w:lvlText w:val="%7."/>
      <w:lvlJc w:val="left"/>
      <w:pPr>
        <w:tabs>
          <w:tab w:val="num" w:pos="5040"/>
        </w:tabs>
        <w:ind w:left="5040" w:hanging="720"/>
      </w:pPr>
    </w:lvl>
    <w:lvl w:ilvl="7" w:tplc="957E8BD4">
      <w:start w:val="1"/>
      <w:numFmt w:val="decimal"/>
      <w:lvlText w:val="%8."/>
      <w:lvlJc w:val="left"/>
      <w:pPr>
        <w:tabs>
          <w:tab w:val="num" w:pos="5760"/>
        </w:tabs>
        <w:ind w:left="5760" w:hanging="720"/>
      </w:pPr>
    </w:lvl>
    <w:lvl w:ilvl="8" w:tplc="DD267EE8">
      <w:start w:val="1"/>
      <w:numFmt w:val="decimal"/>
      <w:lvlText w:val="%9."/>
      <w:lvlJc w:val="left"/>
      <w:pPr>
        <w:tabs>
          <w:tab w:val="num" w:pos="6480"/>
        </w:tabs>
        <w:ind w:left="6480" w:hanging="720"/>
      </w:pPr>
    </w:lvl>
  </w:abstractNum>
  <w:abstractNum w:abstractNumId="3" w15:restartNumberingAfterBreak="0">
    <w:nsid w:val="09B471A3"/>
    <w:multiLevelType w:val="hybridMultilevel"/>
    <w:tmpl w:val="F73440B8"/>
    <w:lvl w:ilvl="0" w:tplc="FDA42F9C">
      <w:start w:val="1"/>
      <w:numFmt w:val="decimal"/>
      <w:lvlText w:val="8.%1"/>
      <w:lvlJc w:val="left"/>
      <w:pPr>
        <w:ind w:left="720" w:hanging="360"/>
      </w:pPr>
      <w:rPr>
        <w:rFonts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3475A"/>
    <w:multiLevelType w:val="hybridMultilevel"/>
    <w:tmpl w:val="B22AAAC8"/>
    <w:lvl w:ilvl="0" w:tplc="2AB2342E">
      <w:start w:val="1"/>
      <w:numFmt w:val="lowerLetter"/>
      <w:lvlText w:val="(%1)"/>
      <w:lvlJc w:val="left"/>
      <w:pPr>
        <w:ind w:left="770" w:hanging="410"/>
      </w:pPr>
      <w:rPr>
        <w:rFonts w:hint="default"/>
        <w:sz w:val="18"/>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773877"/>
    <w:multiLevelType w:val="hybridMultilevel"/>
    <w:tmpl w:val="009A6A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C7344C"/>
    <w:multiLevelType w:val="hybridMultilevel"/>
    <w:tmpl w:val="1AA8261E"/>
    <w:lvl w:ilvl="0" w:tplc="BFE2C9BA">
      <w:start w:val="1"/>
      <w:numFmt w:val="lowerLetter"/>
      <w:lvlText w:val="(%1)"/>
      <w:lvlJc w:val="left"/>
      <w:pPr>
        <w:ind w:left="408" w:hanging="408"/>
      </w:pPr>
      <w:rPr>
        <w:rFonts w:hint="default"/>
        <w:color w:val="auto"/>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5C44A0"/>
    <w:multiLevelType w:val="hybridMultilevel"/>
    <w:tmpl w:val="F2F400DA"/>
    <w:lvl w:ilvl="0" w:tplc="F116976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580593"/>
    <w:multiLevelType w:val="hybridMultilevel"/>
    <w:tmpl w:val="267CDC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8D75BB"/>
    <w:multiLevelType w:val="hybridMultilevel"/>
    <w:tmpl w:val="F374465E"/>
    <w:lvl w:ilvl="0" w:tplc="EBFCB712">
      <w:start w:val="1"/>
      <w:numFmt w:val="bullet"/>
      <w:lvlText w:val=""/>
      <w:lvlJc w:val="left"/>
      <w:pPr>
        <w:ind w:left="360" w:hanging="360"/>
      </w:pPr>
      <w:rPr>
        <w:rFonts w:ascii="Symbol" w:hAnsi="Symbol" w:hint="default"/>
        <w:sz w:val="24"/>
        <w:szCs w:val="24"/>
      </w:rPr>
    </w:lvl>
    <w:lvl w:ilvl="1" w:tplc="57B64AC4">
      <w:start w:val="1"/>
      <w:numFmt w:val="bullet"/>
      <w:lvlText w:val="o"/>
      <w:lvlJc w:val="left"/>
      <w:pPr>
        <w:ind w:left="1080" w:hanging="360"/>
      </w:pPr>
      <w:rPr>
        <w:rFonts w:ascii="Courier New" w:hAnsi="Courier New" w:hint="default"/>
      </w:rPr>
    </w:lvl>
    <w:lvl w:ilvl="2" w:tplc="9A02ABAE">
      <w:start w:val="1"/>
      <w:numFmt w:val="bullet"/>
      <w:lvlText w:val=""/>
      <w:lvlJc w:val="left"/>
      <w:pPr>
        <w:ind w:left="1800" w:hanging="360"/>
      </w:pPr>
      <w:rPr>
        <w:rFonts w:ascii="Wingdings" w:hAnsi="Wingdings" w:hint="default"/>
      </w:rPr>
    </w:lvl>
    <w:lvl w:ilvl="3" w:tplc="BF34BFAA">
      <w:start w:val="1"/>
      <w:numFmt w:val="bullet"/>
      <w:lvlText w:val=""/>
      <w:lvlJc w:val="left"/>
      <w:pPr>
        <w:ind w:left="2520" w:hanging="360"/>
      </w:pPr>
      <w:rPr>
        <w:rFonts w:ascii="Symbol" w:hAnsi="Symbol" w:hint="default"/>
      </w:rPr>
    </w:lvl>
    <w:lvl w:ilvl="4" w:tplc="7EB2EA94">
      <w:start w:val="1"/>
      <w:numFmt w:val="bullet"/>
      <w:lvlText w:val="o"/>
      <w:lvlJc w:val="left"/>
      <w:pPr>
        <w:ind w:left="3240" w:hanging="360"/>
      </w:pPr>
      <w:rPr>
        <w:rFonts w:ascii="Courier New" w:hAnsi="Courier New" w:hint="default"/>
      </w:rPr>
    </w:lvl>
    <w:lvl w:ilvl="5" w:tplc="CCF6B66A">
      <w:start w:val="1"/>
      <w:numFmt w:val="bullet"/>
      <w:lvlText w:val=""/>
      <w:lvlJc w:val="left"/>
      <w:pPr>
        <w:ind w:left="3960" w:hanging="360"/>
      </w:pPr>
      <w:rPr>
        <w:rFonts w:ascii="Wingdings" w:hAnsi="Wingdings" w:hint="default"/>
      </w:rPr>
    </w:lvl>
    <w:lvl w:ilvl="6" w:tplc="940AE4AA">
      <w:start w:val="1"/>
      <w:numFmt w:val="bullet"/>
      <w:lvlText w:val=""/>
      <w:lvlJc w:val="left"/>
      <w:pPr>
        <w:ind w:left="4680" w:hanging="360"/>
      </w:pPr>
      <w:rPr>
        <w:rFonts w:ascii="Symbol" w:hAnsi="Symbol" w:hint="default"/>
      </w:rPr>
    </w:lvl>
    <w:lvl w:ilvl="7" w:tplc="02C6DA28">
      <w:start w:val="1"/>
      <w:numFmt w:val="bullet"/>
      <w:lvlText w:val="o"/>
      <w:lvlJc w:val="left"/>
      <w:pPr>
        <w:ind w:left="5400" w:hanging="360"/>
      </w:pPr>
      <w:rPr>
        <w:rFonts w:ascii="Courier New" w:hAnsi="Courier New" w:hint="default"/>
      </w:rPr>
    </w:lvl>
    <w:lvl w:ilvl="8" w:tplc="F06E73AE">
      <w:start w:val="1"/>
      <w:numFmt w:val="bullet"/>
      <w:lvlText w:val=""/>
      <w:lvlJc w:val="left"/>
      <w:pPr>
        <w:ind w:left="6120" w:hanging="360"/>
      </w:pPr>
      <w:rPr>
        <w:rFonts w:ascii="Wingdings" w:hAnsi="Wingdings" w:hint="default"/>
      </w:rPr>
    </w:lvl>
  </w:abstractNum>
  <w:abstractNum w:abstractNumId="11" w15:restartNumberingAfterBreak="0">
    <w:nsid w:val="295C7327"/>
    <w:multiLevelType w:val="hybridMultilevel"/>
    <w:tmpl w:val="E220A3EA"/>
    <w:lvl w:ilvl="0" w:tplc="DA34A560">
      <w:start w:val="1"/>
      <w:numFmt w:val="bullet"/>
      <w:lvlText w:val=""/>
      <w:lvlJc w:val="left"/>
      <w:pPr>
        <w:ind w:left="720" w:hanging="360"/>
      </w:pPr>
      <w:rPr>
        <w:rFonts w:ascii="Symbol" w:hAnsi="Symbol" w:hint="default"/>
      </w:rPr>
    </w:lvl>
    <w:lvl w:ilvl="1" w:tplc="D73811C4">
      <w:start w:val="1"/>
      <w:numFmt w:val="bullet"/>
      <w:lvlText w:val="o"/>
      <w:lvlJc w:val="left"/>
      <w:pPr>
        <w:ind w:left="1440" w:hanging="360"/>
      </w:pPr>
      <w:rPr>
        <w:rFonts w:ascii="Courier New" w:hAnsi="Courier New" w:hint="default"/>
      </w:rPr>
    </w:lvl>
    <w:lvl w:ilvl="2" w:tplc="CB88C54A">
      <w:start w:val="1"/>
      <w:numFmt w:val="bullet"/>
      <w:lvlText w:val=""/>
      <w:lvlJc w:val="left"/>
      <w:pPr>
        <w:ind w:left="2160" w:hanging="360"/>
      </w:pPr>
      <w:rPr>
        <w:rFonts w:ascii="Wingdings" w:hAnsi="Wingdings" w:hint="default"/>
      </w:rPr>
    </w:lvl>
    <w:lvl w:ilvl="3" w:tplc="61F43608">
      <w:start w:val="1"/>
      <w:numFmt w:val="bullet"/>
      <w:lvlText w:val=""/>
      <w:lvlJc w:val="left"/>
      <w:pPr>
        <w:ind w:left="2880" w:hanging="360"/>
      </w:pPr>
      <w:rPr>
        <w:rFonts w:ascii="Symbol" w:hAnsi="Symbol" w:hint="default"/>
      </w:rPr>
    </w:lvl>
    <w:lvl w:ilvl="4" w:tplc="3E2448BE">
      <w:start w:val="1"/>
      <w:numFmt w:val="bullet"/>
      <w:lvlText w:val="o"/>
      <w:lvlJc w:val="left"/>
      <w:pPr>
        <w:ind w:left="3600" w:hanging="360"/>
      </w:pPr>
      <w:rPr>
        <w:rFonts w:ascii="Courier New" w:hAnsi="Courier New" w:hint="default"/>
      </w:rPr>
    </w:lvl>
    <w:lvl w:ilvl="5" w:tplc="1A2A2FEC">
      <w:start w:val="1"/>
      <w:numFmt w:val="bullet"/>
      <w:lvlText w:val=""/>
      <w:lvlJc w:val="left"/>
      <w:pPr>
        <w:ind w:left="4320" w:hanging="360"/>
      </w:pPr>
      <w:rPr>
        <w:rFonts w:ascii="Wingdings" w:hAnsi="Wingdings" w:hint="default"/>
      </w:rPr>
    </w:lvl>
    <w:lvl w:ilvl="6" w:tplc="DF30CE9A">
      <w:start w:val="1"/>
      <w:numFmt w:val="bullet"/>
      <w:lvlText w:val=""/>
      <w:lvlJc w:val="left"/>
      <w:pPr>
        <w:ind w:left="5040" w:hanging="360"/>
      </w:pPr>
      <w:rPr>
        <w:rFonts w:ascii="Symbol" w:hAnsi="Symbol" w:hint="default"/>
      </w:rPr>
    </w:lvl>
    <w:lvl w:ilvl="7" w:tplc="A6E2949E">
      <w:start w:val="1"/>
      <w:numFmt w:val="bullet"/>
      <w:lvlText w:val="o"/>
      <w:lvlJc w:val="left"/>
      <w:pPr>
        <w:ind w:left="5760" w:hanging="360"/>
      </w:pPr>
      <w:rPr>
        <w:rFonts w:ascii="Courier New" w:hAnsi="Courier New" w:hint="default"/>
      </w:rPr>
    </w:lvl>
    <w:lvl w:ilvl="8" w:tplc="F62C8206">
      <w:start w:val="1"/>
      <w:numFmt w:val="bullet"/>
      <w:lvlText w:val=""/>
      <w:lvlJc w:val="left"/>
      <w:pPr>
        <w:ind w:left="6480" w:hanging="360"/>
      </w:pPr>
      <w:rPr>
        <w:rFonts w:ascii="Wingdings" w:hAnsi="Wingdings" w:hint="default"/>
      </w:rPr>
    </w:lvl>
  </w:abstractNum>
  <w:abstractNum w:abstractNumId="12" w15:restartNumberingAfterBreak="0">
    <w:nsid w:val="299B61DA"/>
    <w:multiLevelType w:val="hybridMultilevel"/>
    <w:tmpl w:val="05F27CF6"/>
    <w:lvl w:ilvl="0" w:tplc="D68C7034">
      <w:start w:val="1"/>
      <w:numFmt w:val="decimal"/>
      <w:pStyle w:val="Chart11X"/>
      <w:lvlText w:val="Chart 10.%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BB114B"/>
    <w:multiLevelType w:val="hybridMultilevel"/>
    <w:tmpl w:val="44389B40"/>
    <w:lvl w:ilvl="0" w:tplc="70A4B97C">
      <w:start w:val="1"/>
      <w:numFmt w:val="bullet"/>
      <w:pStyle w:val="Bullet1inabox"/>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93A63"/>
    <w:multiLevelType w:val="hybridMultilevel"/>
    <w:tmpl w:val="C6AEA0BE"/>
    <w:lvl w:ilvl="0" w:tplc="19009948">
      <w:start w:val="1"/>
      <w:numFmt w:val="bullet"/>
      <w:pStyle w:val="Bullet1"/>
      <w:lvlText w:val=""/>
      <w:lvlJc w:val="left"/>
      <w:pPr>
        <w:ind w:left="1080" w:hanging="360"/>
      </w:pPr>
      <w:rPr>
        <w:rFonts w:ascii="Symbol" w:hAnsi="Symbol" w:hint="default"/>
        <w:color w:val="auto"/>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ACF531C"/>
    <w:multiLevelType w:val="hybridMultilevel"/>
    <w:tmpl w:val="F1D8829C"/>
    <w:lvl w:ilvl="0" w:tplc="4514A2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F944FB"/>
    <w:multiLevelType w:val="hybridMultilevel"/>
    <w:tmpl w:val="96863882"/>
    <w:lvl w:ilvl="0" w:tplc="3FE6C1DA">
      <w:start w:val="1"/>
      <w:numFmt w:val="bullet"/>
      <w:pStyle w:val="Bullet4"/>
      <w:lvlText w:val=""/>
      <w:lvlJc w:val="left"/>
      <w:pPr>
        <w:tabs>
          <w:tab w:val="num" w:pos="1701"/>
        </w:tabs>
        <w:ind w:left="1701" w:hanging="425"/>
      </w:pPr>
      <w:rPr>
        <w:rFonts w:ascii="Symbol" w:hAnsi="Symbol" w:hint="default"/>
        <w:sz w:val="22"/>
      </w:rPr>
    </w:lvl>
    <w:lvl w:ilvl="1" w:tplc="49DE21EA">
      <w:numFmt w:val="decimal"/>
      <w:lvlText w:val=""/>
      <w:lvlJc w:val="left"/>
    </w:lvl>
    <w:lvl w:ilvl="2" w:tplc="6DA837A4">
      <w:numFmt w:val="decimal"/>
      <w:lvlText w:val=""/>
      <w:lvlJc w:val="left"/>
    </w:lvl>
    <w:lvl w:ilvl="3" w:tplc="E5BE59EC">
      <w:numFmt w:val="decimal"/>
      <w:lvlText w:val=""/>
      <w:lvlJc w:val="left"/>
    </w:lvl>
    <w:lvl w:ilvl="4" w:tplc="45B80A62">
      <w:numFmt w:val="decimal"/>
      <w:lvlText w:val=""/>
      <w:lvlJc w:val="left"/>
    </w:lvl>
    <w:lvl w:ilvl="5" w:tplc="BAB42E64">
      <w:numFmt w:val="decimal"/>
      <w:lvlText w:val=""/>
      <w:lvlJc w:val="left"/>
    </w:lvl>
    <w:lvl w:ilvl="6" w:tplc="3E049BA8">
      <w:numFmt w:val="decimal"/>
      <w:lvlText w:val=""/>
      <w:lvlJc w:val="left"/>
    </w:lvl>
    <w:lvl w:ilvl="7" w:tplc="EC368292">
      <w:numFmt w:val="decimal"/>
      <w:lvlText w:val=""/>
      <w:lvlJc w:val="left"/>
    </w:lvl>
    <w:lvl w:ilvl="8" w:tplc="7ECA6ADC">
      <w:numFmt w:val="decimal"/>
      <w:lvlText w:val=""/>
      <w:lvlJc w:val="left"/>
    </w:lvl>
  </w:abstractNum>
  <w:abstractNum w:abstractNumId="17" w15:restartNumberingAfterBreak="0">
    <w:nsid w:val="44391479"/>
    <w:multiLevelType w:val="hybridMultilevel"/>
    <w:tmpl w:val="3FA889B4"/>
    <w:lvl w:ilvl="0" w:tplc="923A5906">
      <w:start w:val="1"/>
      <w:numFmt w:val="decimal"/>
      <w:pStyle w:val="91Heading2"/>
      <w:lvlText w:val="9.%1"/>
      <w:lvlJc w:val="left"/>
      <w:pPr>
        <w:ind w:left="720" w:hanging="360"/>
      </w:pPr>
      <w:rPr>
        <w:rFonts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193DE7"/>
    <w:multiLevelType w:val="hybridMultilevel"/>
    <w:tmpl w:val="1236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B9441E"/>
    <w:multiLevelType w:val="hybridMultilevel"/>
    <w:tmpl w:val="C4767E5A"/>
    <w:lvl w:ilvl="0" w:tplc="11C4EB6A">
      <w:start w:val="1"/>
      <w:numFmt w:val="decimal"/>
      <w:pStyle w:val="BoxHeading"/>
      <w:lvlText w:val="Box 1.%1:"/>
      <w:lvlJc w:val="left"/>
      <w:pPr>
        <w:ind w:left="72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D56323"/>
    <w:multiLevelType w:val="hybridMultilevel"/>
    <w:tmpl w:val="2E3AC8BC"/>
    <w:lvl w:ilvl="0" w:tplc="5A24808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014B3"/>
    <w:multiLevelType w:val="hybridMultilevel"/>
    <w:tmpl w:val="8CECB480"/>
    <w:lvl w:ilvl="0" w:tplc="2E38848A">
      <w:start w:val="1"/>
      <w:numFmt w:val="bullet"/>
      <w:lvlText w:val=""/>
      <w:lvlJc w:val="left"/>
      <w:pPr>
        <w:ind w:left="720" w:hanging="360"/>
      </w:pPr>
      <w:rPr>
        <w:rFonts w:ascii="Symbol" w:hAnsi="Symbol" w:hint="default"/>
      </w:rPr>
    </w:lvl>
    <w:lvl w:ilvl="1" w:tplc="0BA04D88">
      <w:start w:val="1"/>
      <w:numFmt w:val="bullet"/>
      <w:lvlText w:val="o"/>
      <w:lvlJc w:val="left"/>
      <w:pPr>
        <w:ind w:left="1440" w:hanging="360"/>
      </w:pPr>
      <w:rPr>
        <w:rFonts w:ascii="Courier New" w:hAnsi="Courier New" w:hint="default"/>
      </w:rPr>
    </w:lvl>
    <w:lvl w:ilvl="2" w:tplc="AA1EEC0C">
      <w:start w:val="1"/>
      <w:numFmt w:val="bullet"/>
      <w:lvlText w:val=""/>
      <w:lvlJc w:val="left"/>
      <w:pPr>
        <w:ind w:left="2160" w:hanging="360"/>
      </w:pPr>
      <w:rPr>
        <w:rFonts w:ascii="Wingdings" w:hAnsi="Wingdings" w:hint="default"/>
      </w:rPr>
    </w:lvl>
    <w:lvl w:ilvl="3" w:tplc="5188433A">
      <w:start w:val="1"/>
      <w:numFmt w:val="bullet"/>
      <w:lvlText w:val=""/>
      <w:lvlJc w:val="left"/>
      <w:pPr>
        <w:ind w:left="2880" w:hanging="360"/>
      </w:pPr>
      <w:rPr>
        <w:rFonts w:ascii="Symbol" w:hAnsi="Symbol" w:hint="default"/>
      </w:rPr>
    </w:lvl>
    <w:lvl w:ilvl="4" w:tplc="7EA4D294">
      <w:start w:val="1"/>
      <w:numFmt w:val="bullet"/>
      <w:lvlText w:val="o"/>
      <w:lvlJc w:val="left"/>
      <w:pPr>
        <w:ind w:left="3600" w:hanging="360"/>
      </w:pPr>
      <w:rPr>
        <w:rFonts w:ascii="Courier New" w:hAnsi="Courier New" w:hint="default"/>
      </w:rPr>
    </w:lvl>
    <w:lvl w:ilvl="5" w:tplc="39747582">
      <w:start w:val="1"/>
      <w:numFmt w:val="bullet"/>
      <w:lvlText w:val=""/>
      <w:lvlJc w:val="left"/>
      <w:pPr>
        <w:ind w:left="4320" w:hanging="360"/>
      </w:pPr>
      <w:rPr>
        <w:rFonts w:ascii="Wingdings" w:hAnsi="Wingdings" w:hint="default"/>
      </w:rPr>
    </w:lvl>
    <w:lvl w:ilvl="6" w:tplc="69D80CBC">
      <w:start w:val="1"/>
      <w:numFmt w:val="bullet"/>
      <w:lvlText w:val=""/>
      <w:lvlJc w:val="left"/>
      <w:pPr>
        <w:ind w:left="5040" w:hanging="360"/>
      </w:pPr>
      <w:rPr>
        <w:rFonts w:ascii="Symbol" w:hAnsi="Symbol" w:hint="default"/>
      </w:rPr>
    </w:lvl>
    <w:lvl w:ilvl="7" w:tplc="06D6C390">
      <w:start w:val="1"/>
      <w:numFmt w:val="bullet"/>
      <w:lvlText w:val="o"/>
      <w:lvlJc w:val="left"/>
      <w:pPr>
        <w:ind w:left="5760" w:hanging="360"/>
      </w:pPr>
      <w:rPr>
        <w:rFonts w:ascii="Courier New" w:hAnsi="Courier New" w:hint="default"/>
      </w:rPr>
    </w:lvl>
    <w:lvl w:ilvl="8" w:tplc="05FCD614">
      <w:start w:val="1"/>
      <w:numFmt w:val="bullet"/>
      <w:lvlText w:val=""/>
      <w:lvlJc w:val="left"/>
      <w:pPr>
        <w:ind w:left="6480" w:hanging="360"/>
      </w:pPr>
      <w:rPr>
        <w:rFonts w:ascii="Wingdings" w:hAnsi="Wingdings" w:hint="default"/>
      </w:rPr>
    </w:lvl>
  </w:abstractNum>
  <w:abstractNum w:abstractNumId="22"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12B223C"/>
    <w:multiLevelType w:val="hybridMultilevel"/>
    <w:tmpl w:val="9EC8D304"/>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F25C7"/>
    <w:multiLevelType w:val="hybridMultilevel"/>
    <w:tmpl w:val="1D6ADF9C"/>
    <w:lvl w:ilvl="0" w:tplc="53BA7C9E">
      <w:start w:val="1"/>
      <w:numFmt w:val="decimal"/>
      <w:pStyle w:val="Chart91"/>
      <w:lvlText w:val="Chart 9.%1:"/>
      <w:lvlJc w:val="left"/>
      <w:pPr>
        <w:ind w:left="720" w:hanging="360"/>
      </w:pPr>
      <w:rPr>
        <w:rFonts w:ascii="Arial" w:hAnsi="Arial"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826C78"/>
    <w:multiLevelType w:val="hybridMultilevel"/>
    <w:tmpl w:val="F948DC28"/>
    <w:lvl w:ilvl="0" w:tplc="6394BC82">
      <w:start w:val="1"/>
      <w:numFmt w:val="bullet"/>
      <w:lvlText w:val=""/>
      <w:lvlJc w:val="left"/>
      <w:pPr>
        <w:ind w:left="720" w:hanging="360"/>
      </w:pPr>
      <w:rPr>
        <w:rFonts w:ascii="Symbol" w:hAnsi="Symbol" w:hint="default"/>
      </w:rPr>
    </w:lvl>
    <w:lvl w:ilvl="1" w:tplc="52B2CF82">
      <w:start w:val="1"/>
      <w:numFmt w:val="bullet"/>
      <w:lvlText w:val="o"/>
      <w:lvlJc w:val="left"/>
      <w:pPr>
        <w:ind w:left="1440" w:hanging="360"/>
      </w:pPr>
      <w:rPr>
        <w:rFonts w:ascii="Courier New" w:hAnsi="Courier New" w:hint="default"/>
      </w:rPr>
    </w:lvl>
    <w:lvl w:ilvl="2" w:tplc="6AFE1B68">
      <w:start w:val="1"/>
      <w:numFmt w:val="bullet"/>
      <w:lvlText w:val=""/>
      <w:lvlJc w:val="left"/>
      <w:pPr>
        <w:ind w:left="2160" w:hanging="360"/>
      </w:pPr>
      <w:rPr>
        <w:rFonts w:ascii="Wingdings" w:hAnsi="Wingdings" w:hint="default"/>
      </w:rPr>
    </w:lvl>
    <w:lvl w:ilvl="3" w:tplc="B8B445EC">
      <w:start w:val="1"/>
      <w:numFmt w:val="bullet"/>
      <w:lvlText w:val=""/>
      <w:lvlJc w:val="left"/>
      <w:pPr>
        <w:ind w:left="2880" w:hanging="360"/>
      </w:pPr>
      <w:rPr>
        <w:rFonts w:ascii="Symbol" w:hAnsi="Symbol" w:hint="default"/>
      </w:rPr>
    </w:lvl>
    <w:lvl w:ilvl="4" w:tplc="C812D50A">
      <w:start w:val="1"/>
      <w:numFmt w:val="bullet"/>
      <w:lvlText w:val="o"/>
      <w:lvlJc w:val="left"/>
      <w:pPr>
        <w:ind w:left="3600" w:hanging="360"/>
      </w:pPr>
      <w:rPr>
        <w:rFonts w:ascii="Courier New" w:hAnsi="Courier New" w:hint="default"/>
      </w:rPr>
    </w:lvl>
    <w:lvl w:ilvl="5" w:tplc="6066B4D2">
      <w:start w:val="1"/>
      <w:numFmt w:val="bullet"/>
      <w:lvlText w:val=""/>
      <w:lvlJc w:val="left"/>
      <w:pPr>
        <w:ind w:left="4320" w:hanging="360"/>
      </w:pPr>
      <w:rPr>
        <w:rFonts w:ascii="Wingdings" w:hAnsi="Wingdings" w:hint="default"/>
      </w:rPr>
    </w:lvl>
    <w:lvl w:ilvl="6" w:tplc="6AAE1EC8">
      <w:start w:val="1"/>
      <w:numFmt w:val="bullet"/>
      <w:lvlText w:val=""/>
      <w:lvlJc w:val="left"/>
      <w:pPr>
        <w:ind w:left="5040" w:hanging="360"/>
      </w:pPr>
      <w:rPr>
        <w:rFonts w:ascii="Symbol" w:hAnsi="Symbol" w:hint="default"/>
      </w:rPr>
    </w:lvl>
    <w:lvl w:ilvl="7" w:tplc="58CE7084">
      <w:start w:val="1"/>
      <w:numFmt w:val="bullet"/>
      <w:lvlText w:val="o"/>
      <w:lvlJc w:val="left"/>
      <w:pPr>
        <w:ind w:left="5760" w:hanging="360"/>
      </w:pPr>
      <w:rPr>
        <w:rFonts w:ascii="Courier New" w:hAnsi="Courier New" w:hint="default"/>
      </w:rPr>
    </w:lvl>
    <w:lvl w:ilvl="8" w:tplc="13FAA9B0">
      <w:start w:val="1"/>
      <w:numFmt w:val="bullet"/>
      <w:lvlText w:val=""/>
      <w:lvlJc w:val="left"/>
      <w:pPr>
        <w:ind w:left="6480" w:hanging="360"/>
      </w:pPr>
      <w:rPr>
        <w:rFonts w:ascii="Wingdings" w:hAnsi="Wingdings" w:hint="default"/>
      </w:rPr>
    </w:lvl>
  </w:abstractNum>
  <w:abstractNum w:abstractNumId="27" w15:restartNumberingAfterBreak="0">
    <w:nsid w:val="59542F0E"/>
    <w:multiLevelType w:val="hybridMultilevel"/>
    <w:tmpl w:val="AD6A459E"/>
    <w:lvl w:ilvl="0" w:tplc="CA8AC36C">
      <w:start w:val="1"/>
      <w:numFmt w:val="decimal"/>
      <w:pStyle w:val="Chart4X"/>
      <w:lvlText w:val="Chart 3.%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522501"/>
    <w:multiLevelType w:val="hybridMultilevel"/>
    <w:tmpl w:val="113EC798"/>
    <w:lvl w:ilvl="0" w:tplc="A4F86310">
      <w:numFmt w:val="bullet"/>
      <w:lvlText w:val="•"/>
      <w:lvlJc w:val="left"/>
      <w:pPr>
        <w:ind w:left="720" w:hanging="360"/>
      </w:pPr>
      <w:rPr>
        <w:rFonts w:ascii="Arial" w:hAnsi="Arial" w:cs="Arial" w:hint="default"/>
        <w:color w:val="A6A6A6" w:themeColor="background1" w:themeShade="A6"/>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0A3EC3"/>
    <w:multiLevelType w:val="hybridMultilevel"/>
    <w:tmpl w:val="6EF2A828"/>
    <w:lvl w:ilvl="0" w:tplc="57C463DC">
      <w:start w:val="1"/>
      <w:numFmt w:val="lowerLetter"/>
      <w:lvlText w:val="(%1)"/>
      <w:lvlJc w:val="left"/>
      <w:pPr>
        <w:ind w:left="720" w:hanging="360"/>
      </w:pPr>
      <w:rPr>
        <w:rFonts w:eastAsia="Times New Roman"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E75030"/>
    <w:multiLevelType w:val="hybridMultilevel"/>
    <w:tmpl w:val="894A4DE8"/>
    <w:lvl w:ilvl="0" w:tplc="81E25EAC">
      <w:start w:val="1"/>
      <w:numFmt w:val="decimal"/>
      <w:pStyle w:val="Heading2"/>
      <w:lvlText w:val="9.%1"/>
      <w:lvlJc w:val="left"/>
      <w:pPr>
        <w:ind w:left="360" w:hanging="360"/>
      </w:pPr>
      <w:rPr>
        <w:rFonts w:ascii="Arial Bold" w:hAnsi="Arial Bold" w:hint="default"/>
        <w:b/>
        <w:i w:val="0"/>
        <w:caps w:val="0"/>
        <w:color w:val="53C8E9"/>
        <w:sz w:val="28"/>
        <w:u w:val="none"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6A572E"/>
    <w:multiLevelType w:val="hybridMultilevel"/>
    <w:tmpl w:val="2B104A04"/>
    <w:lvl w:ilvl="0" w:tplc="FFFFFFFF">
      <w:start w:val="1"/>
      <w:numFmt w:val="decimal"/>
      <w:pStyle w:val="Chart1X"/>
      <w:lvlText w:val="Chart 1.%1:"/>
      <w:lvlJc w:val="left"/>
      <w:pPr>
        <w:ind w:left="8156" w:hanging="360"/>
      </w:pPr>
      <w:rPr>
        <w:b w:val="0"/>
        <w:i/>
        <w:caps w:val="0"/>
        <w:color w:val="4F4F4F"/>
        <w:sz w:val="22"/>
        <w:u w:val="none"/>
      </w:rPr>
    </w:lvl>
    <w:lvl w:ilvl="1" w:tplc="0C090019" w:tentative="1">
      <w:start w:val="1"/>
      <w:numFmt w:val="lowerLetter"/>
      <w:lvlText w:val="%2."/>
      <w:lvlJc w:val="left"/>
      <w:pPr>
        <w:ind w:left="8387" w:hanging="360"/>
      </w:pPr>
    </w:lvl>
    <w:lvl w:ilvl="2" w:tplc="0C09001B" w:tentative="1">
      <w:start w:val="1"/>
      <w:numFmt w:val="lowerRoman"/>
      <w:lvlText w:val="%3."/>
      <w:lvlJc w:val="right"/>
      <w:pPr>
        <w:ind w:left="9107" w:hanging="180"/>
      </w:pPr>
    </w:lvl>
    <w:lvl w:ilvl="3" w:tplc="0C09000F" w:tentative="1">
      <w:start w:val="1"/>
      <w:numFmt w:val="decimal"/>
      <w:lvlText w:val="%4."/>
      <w:lvlJc w:val="left"/>
      <w:pPr>
        <w:ind w:left="9827" w:hanging="360"/>
      </w:pPr>
    </w:lvl>
    <w:lvl w:ilvl="4" w:tplc="0C090019" w:tentative="1">
      <w:start w:val="1"/>
      <w:numFmt w:val="lowerLetter"/>
      <w:lvlText w:val="%5."/>
      <w:lvlJc w:val="left"/>
      <w:pPr>
        <w:ind w:left="10547" w:hanging="360"/>
      </w:pPr>
    </w:lvl>
    <w:lvl w:ilvl="5" w:tplc="0C09001B" w:tentative="1">
      <w:start w:val="1"/>
      <w:numFmt w:val="lowerRoman"/>
      <w:lvlText w:val="%6."/>
      <w:lvlJc w:val="right"/>
      <w:pPr>
        <w:ind w:left="11267" w:hanging="180"/>
      </w:pPr>
    </w:lvl>
    <w:lvl w:ilvl="6" w:tplc="0C09000F" w:tentative="1">
      <w:start w:val="1"/>
      <w:numFmt w:val="decimal"/>
      <w:lvlText w:val="%7."/>
      <w:lvlJc w:val="left"/>
      <w:pPr>
        <w:ind w:left="11987" w:hanging="360"/>
      </w:pPr>
    </w:lvl>
    <w:lvl w:ilvl="7" w:tplc="0C090019" w:tentative="1">
      <w:start w:val="1"/>
      <w:numFmt w:val="lowerLetter"/>
      <w:lvlText w:val="%8."/>
      <w:lvlJc w:val="left"/>
      <w:pPr>
        <w:ind w:left="12707" w:hanging="360"/>
      </w:pPr>
    </w:lvl>
    <w:lvl w:ilvl="8" w:tplc="0C09001B" w:tentative="1">
      <w:start w:val="1"/>
      <w:numFmt w:val="lowerRoman"/>
      <w:lvlText w:val="%9."/>
      <w:lvlJc w:val="right"/>
      <w:pPr>
        <w:ind w:left="13427" w:hanging="180"/>
      </w:pPr>
    </w:lvl>
  </w:abstractNum>
  <w:abstractNum w:abstractNumId="32" w15:restartNumberingAfterBreak="0">
    <w:nsid w:val="6D633B70"/>
    <w:multiLevelType w:val="hybridMultilevel"/>
    <w:tmpl w:val="D91EFFA0"/>
    <w:lvl w:ilvl="0" w:tplc="A3D84086">
      <w:start w:val="1"/>
      <w:numFmt w:val="decimal"/>
      <w:pStyle w:val="Box11BoxHeading"/>
      <w:lvlText w:val="Box 1.%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6B71F0"/>
    <w:multiLevelType w:val="hybridMultilevel"/>
    <w:tmpl w:val="919E0636"/>
    <w:lvl w:ilvl="0" w:tplc="A3FEEC18">
      <w:start w:val="1"/>
      <w:numFmt w:val="decimal"/>
      <w:pStyle w:val="11Heading2"/>
      <w:lvlText w:val="1.%1"/>
      <w:lvlJc w:val="left"/>
      <w:pPr>
        <w:ind w:left="360" w:hanging="360"/>
      </w:pPr>
      <w:rPr>
        <w:rFonts w:ascii="Arial Bold" w:hAnsi="Arial Bold" w:hint="default"/>
        <w:b/>
        <w:i w:val="0"/>
        <w:sz w:val="28"/>
        <w:u w:color="00ABE6"/>
      </w:rPr>
    </w:lvl>
    <w:lvl w:ilvl="1" w:tplc="0C090019" w:tentative="1">
      <w:start w:val="1"/>
      <w:numFmt w:val="lowerLetter"/>
      <w:lvlText w:val="%2."/>
      <w:lvlJc w:val="left"/>
      <w:pPr>
        <w:ind w:left="-3379" w:hanging="360"/>
      </w:pPr>
    </w:lvl>
    <w:lvl w:ilvl="2" w:tplc="0C09001B" w:tentative="1">
      <w:start w:val="1"/>
      <w:numFmt w:val="lowerRoman"/>
      <w:lvlText w:val="%3."/>
      <w:lvlJc w:val="right"/>
      <w:pPr>
        <w:ind w:left="-2659" w:hanging="180"/>
      </w:pPr>
    </w:lvl>
    <w:lvl w:ilvl="3" w:tplc="0C09000F" w:tentative="1">
      <w:start w:val="1"/>
      <w:numFmt w:val="decimal"/>
      <w:lvlText w:val="%4."/>
      <w:lvlJc w:val="left"/>
      <w:pPr>
        <w:ind w:left="-1939" w:hanging="360"/>
      </w:pPr>
    </w:lvl>
    <w:lvl w:ilvl="4" w:tplc="0C090019" w:tentative="1">
      <w:start w:val="1"/>
      <w:numFmt w:val="lowerLetter"/>
      <w:lvlText w:val="%5."/>
      <w:lvlJc w:val="left"/>
      <w:pPr>
        <w:ind w:left="-1219" w:hanging="360"/>
      </w:pPr>
    </w:lvl>
    <w:lvl w:ilvl="5" w:tplc="0C09001B" w:tentative="1">
      <w:start w:val="1"/>
      <w:numFmt w:val="lowerRoman"/>
      <w:lvlText w:val="%6."/>
      <w:lvlJc w:val="right"/>
      <w:pPr>
        <w:ind w:left="-499" w:hanging="180"/>
      </w:pPr>
    </w:lvl>
    <w:lvl w:ilvl="6" w:tplc="0C09000F" w:tentative="1">
      <w:start w:val="1"/>
      <w:numFmt w:val="decimal"/>
      <w:lvlText w:val="%7."/>
      <w:lvlJc w:val="left"/>
      <w:pPr>
        <w:ind w:left="221" w:hanging="360"/>
      </w:pPr>
    </w:lvl>
    <w:lvl w:ilvl="7" w:tplc="0C090019" w:tentative="1">
      <w:start w:val="1"/>
      <w:numFmt w:val="lowerLetter"/>
      <w:lvlText w:val="%8."/>
      <w:lvlJc w:val="left"/>
      <w:pPr>
        <w:ind w:left="941" w:hanging="360"/>
      </w:pPr>
    </w:lvl>
    <w:lvl w:ilvl="8" w:tplc="0C09001B" w:tentative="1">
      <w:start w:val="1"/>
      <w:numFmt w:val="lowerRoman"/>
      <w:lvlText w:val="%9."/>
      <w:lvlJc w:val="right"/>
      <w:pPr>
        <w:ind w:left="1661" w:hanging="180"/>
      </w:pPr>
    </w:lvl>
  </w:abstractNum>
  <w:abstractNum w:abstractNumId="34" w15:restartNumberingAfterBreak="0">
    <w:nsid w:val="6DDE3D2F"/>
    <w:multiLevelType w:val="hybridMultilevel"/>
    <w:tmpl w:val="FBF6AA6C"/>
    <w:lvl w:ilvl="0" w:tplc="76A2BEF2">
      <w:start w:val="1"/>
      <w:numFmt w:val="decimal"/>
      <w:pStyle w:val="Chart11"/>
      <w:lvlText w:val="Chart 1.%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A5B05"/>
    <w:multiLevelType w:val="hybridMultilevel"/>
    <w:tmpl w:val="B27CEEDC"/>
    <w:lvl w:ilvl="0" w:tplc="35FC820E">
      <w:start w:val="1"/>
      <w:numFmt w:val="decimal"/>
      <w:pStyle w:val="Table5X"/>
      <w:lvlText w:val="Table 10.%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E1539"/>
    <w:multiLevelType w:val="hybridMultilevel"/>
    <w:tmpl w:val="17CE7FAE"/>
    <w:lvl w:ilvl="0" w:tplc="C2108D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07395C"/>
    <w:multiLevelType w:val="hybridMultilevel"/>
    <w:tmpl w:val="DBF4DAC2"/>
    <w:lvl w:ilvl="0" w:tplc="071E42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7750E1"/>
    <w:multiLevelType w:val="hybridMultilevel"/>
    <w:tmpl w:val="7F0A4072"/>
    <w:lvl w:ilvl="0" w:tplc="BEE4B33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010E7F"/>
    <w:multiLevelType w:val="hybridMultilevel"/>
    <w:tmpl w:val="A06E3D7C"/>
    <w:lvl w:ilvl="0" w:tplc="B2BEB21A">
      <w:start w:val="1"/>
      <w:numFmt w:val="bullet"/>
      <w:pStyle w:val="Bullet2inabox"/>
      <w:lvlText w:val=""/>
      <w:lvlJc w:val="left"/>
      <w:pPr>
        <w:ind w:left="360" w:hanging="360"/>
      </w:pPr>
      <w:rPr>
        <w:rFonts w:ascii="Symbol" w:hAnsi="Symbol" w:hint="default"/>
        <w:color w:val="auto"/>
        <w:sz w:val="23"/>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E07192"/>
    <w:multiLevelType w:val="hybridMultilevel"/>
    <w:tmpl w:val="21EE0EB4"/>
    <w:lvl w:ilvl="0" w:tplc="7C043ACC">
      <w:start w:val="1"/>
      <w:numFmt w:val="decimal"/>
      <w:lvlText w:val="Chart 8.%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6235DB"/>
    <w:multiLevelType w:val="hybridMultilevel"/>
    <w:tmpl w:val="B31A793C"/>
    <w:lvl w:ilvl="0" w:tplc="C2DAC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1"/>
  </w:num>
  <w:num w:numId="3">
    <w:abstractNumId w:val="26"/>
  </w:num>
  <w:num w:numId="4">
    <w:abstractNumId w:val="10"/>
  </w:num>
  <w:num w:numId="5">
    <w:abstractNumId w:val="16"/>
  </w:num>
  <w:num w:numId="6">
    <w:abstractNumId w:val="4"/>
  </w:num>
  <w:num w:numId="7">
    <w:abstractNumId w:val="22"/>
  </w:num>
  <w:num w:numId="8">
    <w:abstractNumId w:val="35"/>
  </w:num>
  <w:num w:numId="9">
    <w:abstractNumId w:val="12"/>
  </w:num>
  <w:num w:numId="10">
    <w:abstractNumId w:val="7"/>
  </w:num>
  <w:num w:numId="11">
    <w:abstractNumId w:val="2"/>
  </w:num>
  <w:num w:numId="12">
    <w:abstractNumId w:val="28"/>
  </w:num>
  <w:num w:numId="13">
    <w:abstractNumId w:val="24"/>
  </w:num>
  <w:num w:numId="14">
    <w:abstractNumId w:val="1"/>
  </w:num>
  <w:num w:numId="15">
    <w:abstractNumId w:val="3"/>
  </w:num>
  <w:num w:numId="16">
    <w:abstractNumId w:val="40"/>
  </w:num>
  <w:num w:numId="17">
    <w:abstractNumId w:val="17"/>
  </w:num>
  <w:num w:numId="18">
    <w:abstractNumId w:val="38"/>
  </w:num>
  <w:num w:numId="19">
    <w:abstractNumId w:val="37"/>
  </w:num>
  <w:num w:numId="20">
    <w:abstractNumId w:val="23"/>
  </w:num>
  <w:num w:numId="21">
    <w:abstractNumId w:val="9"/>
  </w:num>
  <w:num w:numId="22">
    <w:abstractNumId w:val="28"/>
  </w:num>
  <w:num w:numId="23">
    <w:abstractNumId w:val="28"/>
  </w:num>
  <w:num w:numId="24">
    <w:abstractNumId w:val="28"/>
  </w:num>
  <w:num w:numId="25">
    <w:abstractNumId w:val="18"/>
  </w:num>
  <w:num w:numId="26">
    <w:abstractNumId w:val="38"/>
  </w:num>
  <w:num w:numId="27">
    <w:abstractNumId w:val="33"/>
  </w:num>
  <w:num w:numId="28">
    <w:abstractNumId w:val="8"/>
  </w:num>
  <w:num w:numId="29">
    <w:abstractNumId w:val="6"/>
  </w:num>
  <w:num w:numId="30">
    <w:abstractNumId w:val="20"/>
  </w:num>
  <w:num w:numId="31">
    <w:abstractNumId w:val="5"/>
  </w:num>
  <w:num w:numId="32">
    <w:abstractNumId w:val="32"/>
  </w:num>
  <w:num w:numId="33">
    <w:abstractNumId w:val="19"/>
  </w:num>
  <w:num w:numId="34">
    <w:abstractNumId w:val="36"/>
  </w:num>
  <w:num w:numId="35">
    <w:abstractNumId w:val="13"/>
  </w:num>
  <w:num w:numId="36">
    <w:abstractNumId w:val="39"/>
  </w:num>
  <w:num w:numId="37">
    <w:abstractNumId w:val="34"/>
  </w:num>
  <w:num w:numId="38">
    <w:abstractNumId w:val="27"/>
  </w:num>
  <w:num w:numId="39">
    <w:abstractNumId w:val="31"/>
  </w:num>
  <w:num w:numId="40">
    <w:abstractNumId w:val="30"/>
  </w:num>
  <w:num w:numId="41">
    <w:abstractNumId w:val="29"/>
  </w:num>
  <w:num w:numId="42">
    <w:abstractNumId w:val="41"/>
  </w:num>
  <w:num w:numId="43">
    <w:abstractNumId w:val="15"/>
  </w:num>
  <w:num w:numId="44">
    <w:abstractNumId w:val="0"/>
  </w:num>
  <w:num w:numId="45">
    <w:abstractNumId w:val="14"/>
  </w:num>
  <w:num w:numId="4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396"/>
    <w:rsid w:val="00000CC4"/>
    <w:rsid w:val="00000E25"/>
    <w:rsid w:val="0000153D"/>
    <w:rsid w:val="00001A7D"/>
    <w:rsid w:val="00002B6F"/>
    <w:rsid w:val="00002DCB"/>
    <w:rsid w:val="00002FA7"/>
    <w:rsid w:val="00003077"/>
    <w:rsid w:val="00003D5F"/>
    <w:rsid w:val="00004BD4"/>
    <w:rsid w:val="0000557E"/>
    <w:rsid w:val="0000563D"/>
    <w:rsid w:val="00005C1A"/>
    <w:rsid w:val="00005C22"/>
    <w:rsid w:val="0000617C"/>
    <w:rsid w:val="00006203"/>
    <w:rsid w:val="000062D8"/>
    <w:rsid w:val="00006B98"/>
    <w:rsid w:val="00006BD9"/>
    <w:rsid w:val="00006FAC"/>
    <w:rsid w:val="00007C90"/>
    <w:rsid w:val="00010048"/>
    <w:rsid w:val="000103C4"/>
    <w:rsid w:val="0001080A"/>
    <w:rsid w:val="000118E9"/>
    <w:rsid w:val="00011987"/>
    <w:rsid w:val="00011C2E"/>
    <w:rsid w:val="00011E63"/>
    <w:rsid w:val="00011F23"/>
    <w:rsid w:val="00012079"/>
    <w:rsid w:val="00012535"/>
    <w:rsid w:val="000126D1"/>
    <w:rsid w:val="00012B44"/>
    <w:rsid w:val="00012BB1"/>
    <w:rsid w:val="0001360B"/>
    <w:rsid w:val="00013613"/>
    <w:rsid w:val="00013736"/>
    <w:rsid w:val="00014E52"/>
    <w:rsid w:val="00014EDC"/>
    <w:rsid w:val="00014EE7"/>
    <w:rsid w:val="00014FFA"/>
    <w:rsid w:val="00015153"/>
    <w:rsid w:val="000160B3"/>
    <w:rsid w:val="000168F3"/>
    <w:rsid w:val="00016F92"/>
    <w:rsid w:val="0001705B"/>
    <w:rsid w:val="0001711C"/>
    <w:rsid w:val="00020181"/>
    <w:rsid w:val="000204FE"/>
    <w:rsid w:val="00020DAD"/>
    <w:rsid w:val="00021E77"/>
    <w:rsid w:val="00022027"/>
    <w:rsid w:val="00022724"/>
    <w:rsid w:val="00022AB7"/>
    <w:rsid w:val="000230DC"/>
    <w:rsid w:val="0002323C"/>
    <w:rsid w:val="000232AD"/>
    <w:rsid w:val="00024AB6"/>
    <w:rsid w:val="00024BEE"/>
    <w:rsid w:val="00025348"/>
    <w:rsid w:val="000254F7"/>
    <w:rsid w:val="00025CCE"/>
    <w:rsid w:val="000261C1"/>
    <w:rsid w:val="000267DC"/>
    <w:rsid w:val="00026AF9"/>
    <w:rsid w:val="00026EA6"/>
    <w:rsid w:val="000275F2"/>
    <w:rsid w:val="00027819"/>
    <w:rsid w:val="00027D94"/>
    <w:rsid w:val="0003024E"/>
    <w:rsid w:val="000302B6"/>
    <w:rsid w:val="0003030C"/>
    <w:rsid w:val="0003042F"/>
    <w:rsid w:val="0003046C"/>
    <w:rsid w:val="00030D3A"/>
    <w:rsid w:val="00031FA6"/>
    <w:rsid w:val="00032EF5"/>
    <w:rsid w:val="0003344F"/>
    <w:rsid w:val="000335BE"/>
    <w:rsid w:val="000344C4"/>
    <w:rsid w:val="000344F7"/>
    <w:rsid w:val="00035FAE"/>
    <w:rsid w:val="00036066"/>
    <w:rsid w:val="00036704"/>
    <w:rsid w:val="00036CAF"/>
    <w:rsid w:val="00036D11"/>
    <w:rsid w:val="00037A05"/>
    <w:rsid w:val="00041374"/>
    <w:rsid w:val="00041812"/>
    <w:rsid w:val="00041BEE"/>
    <w:rsid w:val="00041C83"/>
    <w:rsid w:val="00041F5E"/>
    <w:rsid w:val="00042507"/>
    <w:rsid w:val="00043093"/>
    <w:rsid w:val="000434CD"/>
    <w:rsid w:val="000434F5"/>
    <w:rsid w:val="0004369F"/>
    <w:rsid w:val="00043804"/>
    <w:rsid w:val="00043AA9"/>
    <w:rsid w:val="00043CE2"/>
    <w:rsid w:val="000448F2"/>
    <w:rsid w:val="0004554C"/>
    <w:rsid w:val="00045719"/>
    <w:rsid w:val="00045ECC"/>
    <w:rsid w:val="00045FC3"/>
    <w:rsid w:val="00046271"/>
    <w:rsid w:val="00046A93"/>
    <w:rsid w:val="00046BE0"/>
    <w:rsid w:val="00046C09"/>
    <w:rsid w:val="00046C95"/>
    <w:rsid w:val="00046DB8"/>
    <w:rsid w:val="00046F8B"/>
    <w:rsid w:val="00047485"/>
    <w:rsid w:val="00047D16"/>
    <w:rsid w:val="00047E88"/>
    <w:rsid w:val="00050511"/>
    <w:rsid w:val="00050C23"/>
    <w:rsid w:val="00051133"/>
    <w:rsid w:val="0005136C"/>
    <w:rsid w:val="0005201D"/>
    <w:rsid w:val="00052403"/>
    <w:rsid w:val="0005266A"/>
    <w:rsid w:val="00053E47"/>
    <w:rsid w:val="000549F3"/>
    <w:rsid w:val="00056441"/>
    <w:rsid w:val="00056ACB"/>
    <w:rsid w:val="00056CBE"/>
    <w:rsid w:val="0005729B"/>
    <w:rsid w:val="000604F4"/>
    <w:rsid w:val="00060775"/>
    <w:rsid w:val="00060BF4"/>
    <w:rsid w:val="00061592"/>
    <w:rsid w:val="00061680"/>
    <w:rsid w:val="0006172A"/>
    <w:rsid w:val="00062B94"/>
    <w:rsid w:val="00062DA6"/>
    <w:rsid w:val="00063581"/>
    <w:rsid w:val="0006358A"/>
    <w:rsid w:val="00063A1A"/>
    <w:rsid w:val="00063C33"/>
    <w:rsid w:val="00063EFB"/>
    <w:rsid w:val="0006478A"/>
    <w:rsid w:val="000649E2"/>
    <w:rsid w:val="00064A32"/>
    <w:rsid w:val="00064BEA"/>
    <w:rsid w:val="00064FD2"/>
    <w:rsid w:val="00065014"/>
    <w:rsid w:val="00065C91"/>
    <w:rsid w:val="00065CE5"/>
    <w:rsid w:val="0006655D"/>
    <w:rsid w:val="0006682E"/>
    <w:rsid w:val="00066F8D"/>
    <w:rsid w:val="0006741E"/>
    <w:rsid w:val="000674C0"/>
    <w:rsid w:val="000678FF"/>
    <w:rsid w:val="00070F72"/>
    <w:rsid w:val="00071745"/>
    <w:rsid w:val="000717AB"/>
    <w:rsid w:val="00071FC1"/>
    <w:rsid w:val="0007211E"/>
    <w:rsid w:val="00072E0C"/>
    <w:rsid w:val="000738B6"/>
    <w:rsid w:val="00073D8F"/>
    <w:rsid w:val="00073F5D"/>
    <w:rsid w:val="000754C4"/>
    <w:rsid w:val="00075788"/>
    <w:rsid w:val="0007598E"/>
    <w:rsid w:val="00075B4E"/>
    <w:rsid w:val="00075BF7"/>
    <w:rsid w:val="00075D94"/>
    <w:rsid w:val="000764EC"/>
    <w:rsid w:val="0007652E"/>
    <w:rsid w:val="000766BD"/>
    <w:rsid w:val="0007684A"/>
    <w:rsid w:val="000768C4"/>
    <w:rsid w:val="000769F3"/>
    <w:rsid w:val="00076C61"/>
    <w:rsid w:val="000776A4"/>
    <w:rsid w:val="00080650"/>
    <w:rsid w:val="0008099A"/>
    <w:rsid w:val="000809B2"/>
    <w:rsid w:val="000815BA"/>
    <w:rsid w:val="00081E37"/>
    <w:rsid w:val="00081F35"/>
    <w:rsid w:val="000821F5"/>
    <w:rsid w:val="00082A73"/>
    <w:rsid w:val="00082BCE"/>
    <w:rsid w:val="00082D56"/>
    <w:rsid w:val="00083645"/>
    <w:rsid w:val="000836AF"/>
    <w:rsid w:val="00084086"/>
    <w:rsid w:val="000841A9"/>
    <w:rsid w:val="000841C3"/>
    <w:rsid w:val="000842D4"/>
    <w:rsid w:val="0008440F"/>
    <w:rsid w:val="0008460F"/>
    <w:rsid w:val="000846F6"/>
    <w:rsid w:val="00084A5E"/>
    <w:rsid w:val="00084BE5"/>
    <w:rsid w:val="00084F97"/>
    <w:rsid w:val="00085AC0"/>
    <w:rsid w:val="00085B1F"/>
    <w:rsid w:val="00085DC0"/>
    <w:rsid w:val="00086F9C"/>
    <w:rsid w:val="00087801"/>
    <w:rsid w:val="00087C43"/>
    <w:rsid w:val="000900A6"/>
    <w:rsid w:val="000902B2"/>
    <w:rsid w:val="00090B97"/>
    <w:rsid w:val="00090D40"/>
    <w:rsid w:val="0009106A"/>
    <w:rsid w:val="0009109A"/>
    <w:rsid w:val="000910E0"/>
    <w:rsid w:val="000910F2"/>
    <w:rsid w:val="00091378"/>
    <w:rsid w:val="000915CD"/>
    <w:rsid w:val="00091A1E"/>
    <w:rsid w:val="000942C8"/>
    <w:rsid w:val="00094358"/>
    <w:rsid w:val="000944C8"/>
    <w:rsid w:val="00094E05"/>
    <w:rsid w:val="00094E99"/>
    <w:rsid w:val="00094F44"/>
    <w:rsid w:val="0009586B"/>
    <w:rsid w:val="000958E7"/>
    <w:rsid w:val="00095E44"/>
    <w:rsid w:val="00095FFE"/>
    <w:rsid w:val="000961BC"/>
    <w:rsid w:val="00096BA8"/>
    <w:rsid w:val="000971D0"/>
    <w:rsid w:val="00097AD6"/>
    <w:rsid w:val="00097B2F"/>
    <w:rsid w:val="00097DA0"/>
    <w:rsid w:val="000A0984"/>
    <w:rsid w:val="000A0FB2"/>
    <w:rsid w:val="000A17D3"/>
    <w:rsid w:val="000A191C"/>
    <w:rsid w:val="000A1B83"/>
    <w:rsid w:val="000A1C3F"/>
    <w:rsid w:val="000A2197"/>
    <w:rsid w:val="000A26B4"/>
    <w:rsid w:val="000A28A0"/>
    <w:rsid w:val="000A2AB6"/>
    <w:rsid w:val="000A34C8"/>
    <w:rsid w:val="000A35A1"/>
    <w:rsid w:val="000A447E"/>
    <w:rsid w:val="000A4D32"/>
    <w:rsid w:val="000A53AE"/>
    <w:rsid w:val="000A562B"/>
    <w:rsid w:val="000A5DF6"/>
    <w:rsid w:val="000A6E33"/>
    <w:rsid w:val="000A7C28"/>
    <w:rsid w:val="000B0292"/>
    <w:rsid w:val="000B0579"/>
    <w:rsid w:val="000B0683"/>
    <w:rsid w:val="000B0B7B"/>
    <w:rsid w:val="000B1250"/>
    <w:rsid w:val="000B17A3"/>
    <w:rsid w:val="000B1B1D"/>
    <w:rsid w:val="000B1C50"/>
    <w:rsid w:val="000B1E24"/>
    <w:rsid w:val="000B2082"/>
    <w:rsid w:val="000B23A7"/>
    <w:rsid w:val="000B24ED"/>
    <w:rsid w:val="000B2618"/>
    <w:rsid w:val="000B2D57"/>
    <w:rsid w:val="000B3BE4"/>
    <w:rsid w:val="000B4B0F"/>
    <w:rsid w:val="000B4F67"/>
    <w:rsid w:val="000B50E6"/>
    <w:rsid w:val="000B5216"/>
    <w:rsid w:val="000B5991"/>
    <w:rsid w:val="000B5BE3"/>
    <w:rsid w:val="000B6504"/>
    <w:rsid w:val="000B6BA9"/>
    <w:rsid w:val="000B6BB8"/>
    <w:rsid w:val="000B6EEF"/>
    <w:rsid w:val="000B7025"/>
    <w:rsid w:val="000B721B"/>
    <w:rsid w:val="000B7FD7"/>
    <w:rsid w:val="000C0100"/>
    <w:rsid w:val="000C0405"/>
    <w:rsid w:val="000C0935"/>
    <w:rsid w:val="000C19F3"/>
    <w:rsid w:val="000C1C2B"/>
    <w:rsid w:val="000C240A"/>
    <w:rsid w:val="000C243C"/>
    <w:rsid w:val="000C3588"/>
    <w:rsid w:val="000C3E7F"/>
    <w:rsid w:val="000C3E98"/>
    <w:rsid w:val="000C404A"/>
    <w:rsid w:val="000C4140"/>
    <w:rsid w:val="000C518D"/>
    <w:rsid w:val="000C5755"/>
    <w:rsid w:val="000C57C1"/>
    <w:rsid w:val="000C5B0B"/>
    <w:rsid w:val="000C60B3"/>
    <w:rsid w:val="000C6568"/>
    <w:rsid w:val="000C65A9"/>
    <w:rsid w:val="000C71E7"/>
    <w:rsid w:val="000C7621"/>
    <w:rsid w:val="000C7F0B"/>
    <w:rsid w:val="000D011C"/>
    <w:rsid w:val="000D0187"/>
    <w:rsid w:val="000D01DC"/>
    <w:rsid w:val="000D06DE"/>
    <w:rsid w:val="000D0FF5"/>
    <w:rsid w:val="000D1DB5"/>
    <w:rsid w:val="000D210D"/>
    <w:rsid w:val="000D2202"/>
    <w:rsid w:val="000D266D"/>
    <w:rsid w:val="000D2760"/>
    <w:rsid w:val="000D3258"/>
    <w:rsid w:val="000D33F3"/>
    <w:rsid w:val="000D3A3B"/>
    <w:rsid w:val="000D48D3"/>
    <w:rsid w:val="000D4B79"/>
    <w:rsid w:val="000D593A"/>
    <w:rsid w:val="000D6ABC"/>
    <w:rsid w:val="000D7248"/>
    <w:rsid w:val="000D7EC0"/>
    <w:rsid w:val="000D7F70"/>
    <w:rsid w:val="000E058B"/>
    <w:rsid w:val="000E0CE7"/>
    <w:rsid w:val="000E0E05"/>
    <w:rsid w:val="000E14B9"/>
    <w:rsid w:val="000E166A"/>
    <w:rsid w:val="000E25FA"/>
    <w:rsid w:val="000E2640"/>
    <w:rsid w:val="000E27C0"/>
    <w:rsid w:val="000E399E"/>
    <w:rsid w:val="000E3C1F"/>
    <w:rsid w:val="000E3FC9"/>
    <w:rsid w:val="000E48F2"/>
    <w:rsid w:val="000E519F"/>
    <w:rsid w:val="000E606C"/>
    <w:rsid w:val="000E64FD"/>
    <w:rsid w:val="000E7FD4"/>
    <w:rsid w:val="000F026C"/>
    <w:rsid w:val="000F063B"/>
    <w:rsid w:val="000F1305"/>
    <w:rsid w:val="000F1BC5"/>
    <w:rsid w:val="000F3C82"/>
    <w:rsid w:val="000F4519"/>
    <w:rsid w:val="000F645F"/>
    <w:rsid w:val="000F6890"/>
    <w:rsid w:val="000F6ACB"/>
    <w:rsid w:val="000F6D71"/>
    <w:rsid w:val="000F7510"/>
    <w:rsid w:val="000F77A6"/>
    <w:rsid w:val="000F7FE8"/>
    <w:rsid w:val="001002C0"/>
    <w:rsid w:val="00100311"/>
    <w:rsid w:val="00100800"/>
    <w:rsid w:val="00100E58"/>
    <w:rsid w:val="001010B1"/>
    <w:rsid w:val="00102876"/>
    <w:rsid w:val="001046CE"/>
    <w:rsid w:val="00104A1E"/>
    <w:rsid w:val="001056E3"/>
    <w:rsid w:val="00105B05"/>
    <w:rsid w:val="00105C6C"/>
    <w:rsid w:val="00105E22"/>
    <w:rsid w:val="00106EE1"/>
    <w:rsid w:val="00107CFB"/>
    <w:rsid w:val="00110722"/>
    <w:rsid w:val="001110BA"/>
    <w:rsid w:val="0011126C"/>
    <w:rsid w:val="00111328"/>
    <w:rsid w:val="00111430"/>
    <w:rsid w:val="001122A3"/>
    <w:rsid w:val="001128C8"/>
    <w:rsid w:val="00112A08"/>
    <w:rsid w:val="00112A3A"/>
    <w:rsid w:val="00113037"/>
    <w:rsid w:val="001135E5"/>
    <w:rsid w:val="00113843"/>
    <w:rsid w:val="00113ABC"/>
    <w:rsid w:val="00115D08"/>
    <w:rsid w:val="001168C3"/>
    <w:rsid w:val="0011698E"/>
    <w:rsid w:val="00116DAF"/>
    <w:rsid w:val="00116F07"/>
    <w:rsid w:val="00117307"/>
    <w:rsid w:val="00120770"/>
    <w:rsid w:val="00120FC7"/>
    <w:rsid w:val="001214B6"/>
    <w:rsid w:val="001215F7"/>
    <w:rsid w:val="00121EC0"/>
    <w:rsid w:val="00122506"/>
    <w:rsid w:val="00123C44"/>
    <w:rsid w:val="001241B9"/>
    <w:rsid w:val="001243F8"/>
    <w:rsid w:val="001247E2"/>
    <w:rsid w:val="00124E5A"/>
    <w:rsid w:val="0012503A"/>
    <w:rsid w:val="0012537E"/>
    <w:rsid w:val="00125E8A"/>
    <w:rsid w:val="00125F61"/>
    <w:rsid w:val="00126048"/>
    <w:rsid w:val="00126A6D"/>
    <w:rsid w:val="00127A93"/>
    <w:rsid w:val="001301B5"/>
    <w:rsid w:val="00130624"/>
    <w:rsid w:val="00130E9B"/>
    <w:rsid w:val="0013163F"/>
    <w:rsid w:val="00131D77"/>
    <w:rsid w:val="0013240C"/>
    <w:rsid w:val="001325CB"/>
    <w:rsid w:val="00132783"/>
    <w:rsid w:val="00132908"/>
    <w:rsid w:val="00132949"/>
    <w:rsid w:val="00132E3E"/>
    <w:rsid w:val="00132E59"/>
    <w:rsid w:val="001333B3"/>
    <w:rsid w:val="00135310"/>
    <w:rsid w:val="001357CC"/>
    <w:rsid w:val="00136486"/>
    <w:rsid w:val="00136629"/>
    <w:rsid w:val="00136DCF"/>
    <w:rsid w:val="00136E76"/>
    <w:rsid w:val="001371B0"/>
    <w:rsid w:val="001371C6"/>
    <w:rsid w:val="0013739A"/>
    <w:rsid w:val="00137483"/>
    <w:rsid w:val="00137515"/>
    <w:rsid w:val="0013769F"/>
    <w:rsid w:val="00137CFC"/>
    <w:rsid w:val="001404F0"/>
    <w:rsid w:val="00140766"/>
    <w:rsid w:val="00141408"/>
    <w:rsid w:val="00141797"/>
    <w:rsid w:val="00142806"/>
    <w:rsid w:val="00142A1E"/>
    <w:rsid w:val="00143551"/>
    <w:rsid w:val="001438C5"/>
    <w:rsid w:val="00144173"/>
    <w:rsid w:val="001448CA"/>
    <w:rsid w:val="001448DB"/>
    <w:rsid w:val="00145220"/>
    <w:rsid w:val="001455C2"/>
    <w:rsid w:val="00147B34"/>
    <w:rsid w:val="00147F12"/>
    <w:rsid w:val="00150AD5"/>
    <w:rsid w:val="001510BF"/>
    <w:rsid w:val="00151102"/>
    <w:rsid w:val="001519BF"/>
    <w:rsid w:val="00151A03"/>
    <w:rsid w:val="00152205"/>
    <w:rsid w:val="00152C05"/>
    <w:rsid w:val="00153DE0"/>
    <w:rsid w:val="00153F5F"/>
    <w:rsid w:val="00153FE8"/>
    <w:rsid w:val="0015414B"/>
    <w:rsid w:val="001558B7"/>
    <w:rsid w:val="00155973"/>
    <w:rsid w:val="00156821"/>
    <w:rsid w:val="00156ECB"/>
    <w:rsid w:val="00157603"/>
    <w:rsid w:val="001578B5"/>
    <w:rsid w:val="00157D6B"/>
    <w:rsid w:val="0016018F"/>
    <w:rsid w:val="00160CDB"/>
    <w:rsid w:val="00161426"/>
    <w:rsid w:val="00161A96"/>
    <w:rsid w:val="00161C47"/>
    <w:rsid w:val="00162C96"/>
    <w:rsid w:val="00163106"/>
    <w:rsid w:val="0016341A"/>
    <w:rsid w:val="001643D5"/>
    <w:rsid w:val="001657A9"/>
    <w:rsid w:val="001667EC"/>
    <w:rsid w:val="00166B62"/>
    <w:rsid w:val="00166C0D"/>
    <w:rsid w:val="0016718B"/>
    <w:rsid w:val="001675BC"/>
    <w:rsid w:val="001704C2"/>
    <w:rsid w:val="0017051B"/>
    <w:rsid w:val="0017162B"/>
    <w:rsid w:val="00171745"/>
    <w:rsid w:val="00171E6D"/>
    <w:rsid w:val="00172EAE"/>
    <w:rsid w:val="00173967"/>
    <w:rsid w:val="00173BEF"/>
    <w:rsid w:val="0017428E"/>
    <w:rsid w:val="00174A30"/>
    <w:rsid w:val="00174E05"/>
    <w:rsid w:val="00175B02"/>
    <w:rsid w:val="001765B9"/>
    <w:rsid w:val="00176ABD"/>
    <w:rsid w:val="00176B97"/>
    <w:rsid w:val="00176C5C"/>
    <w:rsid w:val="00176D07"/>
    <w:rsid w:val="00177689"/>
    <w:rsid w:val="00177B3A"/>
    <w:rsid w:val="00180A64"/>
    <w:rsid w:val="00180DA3"/>
    <w:rsid w:val="00180E9A"/>
    <w:rsid w:val="0018122E"/>
    <w:rsid w:val="00181522"/>
    <w:rsid w:val="00181902"/>
    <w:rsid w:val="00181EE8"/>
    <w:rsid w:val="001820F9"/>
    <w:rsid w:val="00182A68"/>
    <w:rsid w:val="00182FA1"/>
    <w:rsid w:val="001836C3"/>
    <w:rsid w:val="00183DF0"/>
    <w:rsid w:val="00184ABD"/>
    <w:rsid w:val="00185531"/>
    <w:rsid w:val="00186385"/>
    <w:rsid w:val="00187033"/>
    <w:rsid w:val="001871FA"/>
    <w:rsid w:val="00187469"/>
    <w:rsid w:val="00187AAD"/>
    <w:rsid w:val="00187CCB"/>
    <w:rsid w:val="00187E36"/>
    <w:rsid w:val="00187F18"/>
    <w:rsid w:val="00190D90"/>
    <w:rsid w:val="001912E1"/>
    <w:rsid w:val="0019476C"/>
    <w:rsid w:val="00194981"/>
    <w:rsid w:val="00194E42"/>
    <w:rsid w:val="00196429"/>
    <w:rsid w:val="001965CB"/>
    <w:rsid w:val="00196DCD"/>
    <w:rsid w:val="001972AD"/>
    <w:rsid w:val="00197368"/>
    <w:rsid w:val="001975C1"/>
    <w:rsid w:val="0019777D"/>
    <w:rsid w:val="00197A48"/>
    <w:rsid w:val="00197C53"/>
    <w:rsid w:val="001A0476"/>
    <w:rsid w:val="001A0484"/>
    <w:rsid w:val="001A0CF4"/>
    <w:rsid w:val="001A0D01"/>
    <w:rsid w:val="001A167D"/>
    <w:rsid w:val="001A2273"/>
    <w:rsid w:val="001A446C"/>
    <w:rsid w:val="001A4636"/>
    <w:rsid w:val="001A4E41"/>
    <w:rsid w:val="001A69E0"/>
    <w:rsid w:val="001A6C68"/>
    <w:rsid w:val="001A6E93"/>
    <w:rsid w:val="001A6F4D"/>
    <w:rsid w:val="001A700C"/>
    <w:rsid w:val="001A7048"/>
    <w:rsid w:val="001B011A"/>
    <w:rsid w:val="001B011E"/>
    <w:rsid w:val="001B0CB0"/>
    <w:rsid w:val="001B0EE2"/>
    <w:rsid w:val="001B0F76"/>
    <w:rsid w:val="001B1AD2"/>
    <w:rsid w:val="001B2DFA"/>
    <w:rsid w:val="001B390F"/>
    <w:rsid w:val="001B48B5"/>
    <w:rsid w:val="001B49FE"/>
    <w:rsid w:val="001B4A60"/>
    <w:rsid w:val="001B4CDD"/>
    <w:rsid w:val="001B61CE"/>
    <w:rsid w:val="001B64E0"/>
    <w:rsid w:val="001B6671"/>
    <w:rsid w:val="001B66CB"/>
    <w:rsid w:val="001B78C2"/>
    <w:rsid w:val="001B7A3C"/>
    <w:rsid w:val="001B7C75"/>
    <w:rsid w:val="001C0AF2"/>
    <w:rsid w:val="001C0B83"/>
    <w:rsid w:val="001C1DDE"/>
    <w:rsid w:val="001C2033"/>
    <w:rsid w:val="001C270E"/>
    <w:rsid w:val="001C28EE"/>
    <w:rsid w:val="001C3B6A"/>
    <w:rsid w:val="001C43DD"/>
    <w:rsid w:val="001C452D"/>
    <w:rsid w:val="001C4653"/>
    <w:rsid w:val="001C4810"/>
    <w:rsid w:val="001C5558"/>
    <w:rsid w:val="001C5930"/>
    <w:rsid w:val="001C5E88"/>
    <w:rsid w:val="001C6032"/>
    <w:rsid w:val="001C652C"/>
    <w:rsid w:val="001C6A38"/>
    <w:rsid w:val="001C706C"/>
    <w:rsid w:val="001C721E"/>
    <w:rsid w:val="001C7265"/>
    <w:rsid w:val="001D071E"/>
    <w:rsid w:val="001D10AC"/>
    <w:rsid w:val="001D1387"/>
    <w:rsid w:val="001D13CD"/>
    <w:rsid w:val="001D1816"/>
    <w:rsid w:val="001D1EA1"/>
    <w:rsid w:val="001D2409"/>
    <w:rsid w:val="001D2A82"/>
    <w:rsid w:val="001D2EB7"/>
    <w:rsid w:val="001D3D6A"/>
    <w:rsid w:val="001D4B21"/>
    <w:rsid w:val="001D50DC"/>
    <w:rsid w:val="001D5B3D"/>
    <w:rsid w:val="001D5C0D"/>
    <w:rsid w:val="001D5E55"/>
    <w:rsid w:val="001D6124"/>
    <w:rsid w:val="001D6B1C"/>
    <w:rsid w:val="001D6D47"/>
    <w:rsid w:val="001D74CB"/>
    <w:rsid w:val="001D76E9"/>
    <w:rsid w:val="001D7F2A"/>
    <w:rsid w:val="001E020F"/>
    <w:rsid w:val="001E044B"/>
    <w:rsid w:val="001E047B"/>
    <w:rsid w:val="001E106B"/>
    <w:rsid w:val="001E1076"/>
    <w:rsid w:val="001E2086"/>
    <w:rsid w:val="001E2714"/>
    <w:rsid w:val="001E2D89"/>
    <w:rsid w:val="001E2DFE"/>
    <w:rsid w:val="001E3428"/>
    <w:rsid w:val="001E35CA"/>
    <w:rsid w:val="001E380C"/>
    <w:rsid w:val="001E396F"/>
    <w:rsid w:val="001E3C90"/>
    <w:rsid w:val="001E3C99"/>
    <w:rsid w:val="001E40E2"/>
    <w:rsid w:val="001E437E"/>
    <w:rsid w:val="001E4CB2"/>
    <w:rsid w:val="001E555A"/>
    <w:rsid w:val="001E58B3"/>
    <w:rsid w:val="001E6C73"/>
    <w:rsid w:val="001F0849"/>
    <w:rsid w:val="001F0C70"/>
    <w:rsid w:val="001F1432"/>
    <w:rsid w:val="001F1702"/>
    <w:rsid w:val="001F1A0A"/>
    <w:rsid w:val="001F2B4B"/>
    <w:rsid w:val="001F2BDA"/>
    <w:rsid w:val="001F347E"/>
    <w:rsid w:val="001F36EF"/>
    <w:rsid w:val="001F37CF"/>
    <w:rsid w:val="001F3ACE"/>
    <w:rsid w:val="001F5AFD"/>
    <w:rsid w:val="001F6136"/>
    <w:rsid w:val="001F7C01"/>
    <w:rsid w:val="001F7C52"/>
    <w:rsid w:val="00200368"/>
    <w:rsid w:val="002011CD"/>
    <w:rsid w:val="00201890"/>
    <w:rsid w:val="002021D6"/>
    <w:rsid w:val="00202515"/>
    <w:rsid w:val="00202BC2"/>
    <w:rsid w:val="00203768"/>
    <w:rsid w:val="00203842"/>
    <w:rsid w:val="00203914"/>
    <w:rsid w:val="00203A1A"/>
    <w:rsid w:val="00203AC6"/>
    <w:rsid w:val="00203B96"/>
    <w:rsid w:val="0020468B"/>
    <w:rsid w:val="00204857"/>
    <w:rsid w:val="00204A34"/>
    <w:rsid w:val="00204B06"/>
    <w:rsid w:val="00204F7B"/>
    <w:rsid w:val="00206124"/>
    <w:rsid w:val="00206156"/>
    <w:rsid w:val="002064C2"/>
    <w:rsid w:val="00206599"/>
    <w:rsid w:val="002065BA"/>
    <w:rsid w:val="002065EA"/>
    <w:rsid w:val="00206A32"/>
    <w:rsid w:val="00206BFA"/>
    <w:rsid w:val="00206E9E"/>
    <w:rsid w:val="00207BE8"/>
    <w:rsid w:val="002104DA"/>
    <w:rsid w:val="00211278"/>
    <w:rsid w:val="002112CE"/>
    <w:rsid w:val="0021176C"/>
    <w:rsid w:val="00211E2C"/>
    <w:rsid w:val="002137A8"/>
    <w:rsid w:val="00213A08"/>
    <w:rsid w:val="00213C66"/>
    <w:rsid w:val="00213C6C"/>
    <w:rsid w:val="00213E75"/>
    <w:rsid w:val="002144B2"/>
    <w:rsid w:val="00214980"/>
    <w:rsid w:val="002156D5"/>
    <w:rsid w:val="0021571D"/>
    <w:rsid w:val="0021579B"/>
    <w:rsid w:val="002158B5"/>
    <w:rsid w:val="00215CEC"/>
    <w:rsid w:val="00215E66"/>
    <w:rsid w:val="00215FC7"/>
    <w:rsid w:val="0021621C"/>
    <w:rsid w:val="002162A9"/>
    <w:rsid w:val="0021655A"/>
    <w:rsid w:val="002167DB"/>
    <w:rsid w:val="00217B58"/>
    <w:rsid w:val="0022072E"/>
    <w:rsid w:val="0022076C"/>
    <w:rsid w:val="0022136E"/>
    <w:rsid w:val="002213CE"/>
    <w:rsid w:val="00222178"/>
    <w:rsid w:val="00222696"/>
    <w:rsid w:val="0022285A"/>
    <w:rsid w:val="00222D11"/>
    <w:rsid w:val="00223181"/>
    <w:rsid w:val="0022345A"/>
    <w:rsid w:val="00223937"/>
    <w:rsid w:val="00224786"/>
    <w:rsid w:val="00224B8C"/>
    <w:rsid w:val="002251B3"/>
    <w:rsid w:val="00225A82"/>
    <w:rsid w:val="00225B36"/>
    <w:rsid w:val="00225D78"/>
    <w:rsid w:val="00226350"/>
    <w:rsid w:val="00226464"/>
    <w:rsid w:val="0022659E"/>
    <w:rsid w:val="002301DE"/>
    <w:rsid w:val="00230302"/>
    <w:rsid w:val="0023031D"/>
    <w:rsid w:val="002303D8"/>
    <w:rsid w:val="00230A3C"/>
    <w:rsid w:val="0023186B"/>
    <w:rsid w:val="00232C6C"/>
    <w:rsid w:val="00232FF4"/>
    <w:rsid w:val="002338A7"/>
    <w:rsid w:val="0023397F"/>
    <w:rsid w:val="00234E83"/>
    <w:rsid w:val="00235213"/>
    <w:rsid w:val="00235455"/>
    <w:rsid w:val="0023662E"/>
    <w:rsid w:val="00236A86"/>
    <w:rsid w:val="00237795"/>
    <w:rsid w:val="00237CF7"/>
    <w:rsid w:val="0024083F"/>
    <w:rsid w:val="00240A3A"/>
    <w:rsid w:val="00241349"/>
    <w:rsid w:val="002417DC"/>
    <w:rsid w:val="00241DE4"/>
    <w:rsid w:val="002424C0"/>
    <w:rsid w:val="002431DB"/>
    <w:rsid w:val="002433B4"/>
    <w:rsid w:val="002433C5"/>
    <w:rsid w:val="00243D33"/>
    <w:rsid w:val="00243E49"/>
    <w:rsid w:val="00243F38"/>
    <w:rsid w:val="00244D1B"/>
    <w:rsid w:val="00245801"/>
    <w:rsid w:val="00245932"/>
    <w:rsid w:val="00245ECC"/>
    <w:rsid w:val="002461A1"/>
    <w:rsid w:val="002469C6"/>
    <w:rsid w:val="00246B48"/>
    <w:rsid w:val="00247212"/>
    <w:rsid w:val="00247596"/>
    <w:rsid w:val="00247724"/>
    <w:rsid w:val="00247823"/>
    <w:rsid w:val="00247827"/>
    <w:rsid w:val="00247BF0"/>
    <w:rsid w:val="00251984"/>
    <w:rsid w:val="00251AE0"/>
    <w:rsid w:val="00251DE7"/>
    <w:rsid w:val="002528B2"/>
    <w:rsid w:val="00253FCB"/>
    <w:rsid w:val="00254178"/>
    <w:rsid w:val="0025447E"/>
    <w:rsid w:val="002544CE"/>
    <w:rsid w:val="00254BD5"/>
    <w:rsid w:val="00254F73"/>
    <w:rsid w:val="0025503E"/>
    <w:rsid w:val="0025564E"/>
    <w:rsid w:val="0025574D"/>
    <w:rsid w:val="00255991"/>
    <w:rsid w:val="002560D0"/>
    <w:rsid w:val="00256770"/>
    <w:rsid w:val="00256DD1"/>
    <w:rsid w:val="00260588"/>
    <w:rsid w:val="00260AC1"/>
    <w:rsid w:val="00260FCC"/>
    <w:rsid w:val="002617CD"/>
    <w:rsid w:val="00261A56"/>
    <w:rsid w:val="0026295A"/>
    <w:rsid w:val="00262DA1"/>
    <w:rsid w:val="00262E09"/>
    <w:rsid w:val="0026307F"/>
    <w:rsid w:val="0026394B"/>
    <w:rsid w:val="002645AA"/>
    <w:rsid w:val="00265F02"/>
    <w:rsid w:val="00265F15"/>
    <w:rsid w:val="0026609E"/>
    <w:rsid w:val="002674CB"/>
    <w:rsid w:val="0027005D"/>
    <w:rsid w:val="0027039F"/>
    <w:rsid w:val="0027087D"/>
    <w:rsid w:val="00271434"/>
    <w:rsid w:val="00271529"/>
    <w:rsid w:val="00271806"/>
    <w:rsid w:val="00271AE9"/>
    <w:rsid w:val="00271F95"/>
    <w:rsid w:val="00272E8D"/>
    <w:rsid w:val="0027361D"/>
    <w:rsid w:val="00273B81"/>
    <w:rsid w:val="00273E23"/>
    <w:rsid w:val="00273F36"/>
    <w:rsid w:val="00274045"/>
    <w:rsid w:val="002746D9"/>
    <w:rsid w:val="0027557D"/>
    <w:rsid w:val="00276B5B"/>
    <w:rsid w:val="00276BA0"/>
    <w:rsid w:val="00276D20"/>
    <w:rsid w:val="00277E1E"/>
    <w:rsid w:val="002803EB"/>
    <w:rsid w:val="00280916"/>
    <w:rsid w:val="0028099F"/>
    <w:rsid w:val="00280AE6"/>
    <w:rsid w:val="00281529"/>
    <w:rsid w:val="0028166A"/>
    <w:rsid w:val="00281CE6"/>
    <w:rsid w:val="00281F11"/>
    <w:rsid w:val="00282564"/>
    <w:rsid w:val="00282978"/>
    <w:rsid w:val="00282B14"/>
    <w:rsid w:val="00282DDB"/>
    <w:rsid w:val="002831E3"/>
    <w:rsid w:val="0028330C"/>
    <w:rsid w:val="00283C03"/>
    <w:rsid w:val="00283CC4"/>
    <w:rsid w:val="00283E2D"/>
    <w:rsid w:val="002857B6"/>
    <w:rsid w:val="002858F1"/>
    <w:rsid w:val="00285A16"/>
    <w:rsid w:val="00286506"/>
    <w:rsid w:val="00286543"/>
    <w:rsid w:val="00287E25"/>
    <w:rsid w:val="00287E47"/>
    <w:rsid w:val="00290316"/>
    <w:rsid w:val="0029056D"/>
    <w:rsid w:val="002905FB"/>
    <w:rsid w:val="002908AF"/>
    <w:rsid w:val="00290B39"/>
    <w:rsid w:val="00291A2E"/>
    <w:rsid w:val="00291B49"/>
    <w:rsid w:val="002926A4"/>
    <w:rsid w:val="00292764"/>
    <w:rsid w:val="002929EA"/>
    <w:rsid w:val="002930B3"/>
    <w:rsid w:val="00294A8B"/>
    <w:rsid w:val="00295028"/>
    <w:rsid w:val="0029540F"/>
    <w:rsid w:val="002956E5"/>
    <w:rsid w:val="002958B9"/>
    <w:rsid w:val="0029751C"/>
    <w:rsid w:val="002A03E7"/>
    <w:rsid w:val="002A0808"/>
    <w:rsid w:val="002A0A9C"/>
    <w:rsid w:val="002A0B97"/>
    <w:rsid w:val="002A108B"/>
    <w:rsid w:val="002A17D9"/>
    <w:rsid w:val="002A19D9"/>
    <w:rsid w:val="002A22BF"/>
    <w:rsid w:val="002A2448"/>
    <w:rsid w:val="002A24A8"/>
    <w:rsid w:val="002A310F"/>
    <w:rsid w:val="002A3C0F"/>
    <w:rsid w:val="002A5143"/>
    <w:rsid w:val="002A557E"/>
    <w:rsid w:val="002A5A38"/>
    <w:rsid w:val="002A6456"/>
    <w:rsid w:val="002A7171"/>
    <w:rsid w:val="002A7256"/>
    <w:rsid w:val="002A77C0"/>
    <w:rsid w:val="002A7A22"/>
    <w:rsid w:val="002A7D06"/>
    <w:rsid w:val="002B076C"/>
    <w:rsid w:val="002B0826"/>
    <w:rsid w:val="002B0C31"/>
    <w:rsid w:val="002B152E"/>
    <w:rsid w:val="002B1682"/>
    <w:rsid w:val="002B285D"/>
    <w:rsid w:val="002B2A04"/>
    <w:rsid w:val="002B2E4D"/>
    <w:rsid w:val="002B300C"/>
    <w:rsid w:val="002B302C"/>
    <w:rsid w:val="002B3093"/>
    <w:rsid w:val="002B3F89"/>
    <w:rsid w:val="002B4268"/>
    <w:rsid w:val="002B44E7"/>
    <w:rsid w:val="002B4D91"/>
    <w:rsid w:val="002B5692"/>
    <w:rsid w:val="002B5736"/>
    <w:rsid w:val="002B5ADF"/>
    <w:rsid w:val="002B6BA2"/>
    <w:rsid w:val="002B6DF3"/>
    <w:rsid w:val="002B7710"/>
    <w:rsid w:val="002C0CBC"/>
    <w:rsid w:val="002C0DAF"/>
    <w:rsid w:val="002C0E16"/>
    <w:rsid w:val="002C1126"/>
    <w:rsid w:val="002C1AC0"/>
    <w:rsid w:val="002C1D76"/>
    <w:rsid w:val="002C1F7F"/>
    <w:rsid w:val="002C22A7"/>
    <w:rsid w:val="002C2BB8"/>
    <w:rsid w:val="002C2FFD"/>
    <w:rsid w:val="002C3284"/>
    <w:rsid w:val="002C3A2F"/>
    <w:rsid w:val="002C3C40"/>
    <w:rsid w:val="002C4248"/>
    <w:rsid w:val="002C43C6"/>
    <w:rsid w:val="002C4701"/>
    <w:rsid w:val="002C4FCD"/>
    <w:rsid w:val="002C536E"/>
    <w:rsid w:val="002C53FF"/>
    <w:rsid w:val="002C54F2"/>
    <w:rsid w:val="002C6549"/>
    <w:rsid w:val="002C65A7"/>
    <w:rsid w:val="002D084B"/>
    <w:rsid w:val="002D098B"/>
    <w:rsid w:val="002D0A95"/>
    <w:rsid w:val="002D0B5C"/>
    <w:rsid w:val="002D0C74"/>
    <w:rsid w:val="002D0C7F"/>
    <w:rsid w:val="002D0CC0"/>
    <w:rsid w:val="002D0E77"/>
    <w:rsid w:val="002D16C1"/>
    <w:rsid w:val="002D1DFA"/>
    <w:rsid w:val="002D24F6"/>
    <w:rsid w:val="002D259B"/>
    <w:rsid w:val="002D2888"/>
    <w:rsid w:val="002D2AD6"/>
    <w:rsid w:val="002D2B51"/>
    <w:rsid w:val="002D3129"/>
    <w:rsid w:val="002D3466"/>
    <w:rsid w:val="002D3CEC"/>
    <w:rsid w:val="002D41F3"/>
    <w:rsid w:val="002D462B"/>
    <w:rsid w:val="002D4B70"/>
    <w:rsid w:val="002D5B53"/>
    <w:rsid w:val="002D5DF4"/>
    <w:rsid w:val="002D6862"/>
    <w:rsid w:val="002D7145"/>
    <w:rsid w:val="002D7197"/>
    <w:rsid w:val="002D7855"/>
    <w:rsid w:val="002D7C4D"/>
    <w:rsid w:val="002E027B"/>
    <w:rsid w:val="002E0644"/>
    <w:rsid w:val="002E079F"/>
    <w:rsid w:val="002E07E9"/>
    <w:rsid w:val="002E0DFB"/>
    <w:rsid w:val="002E1016"/>
    <w:rsid w:val="002E13B7"/>
    <w:rsid w:val="002E190E"/>
    <w:rsid w:val="002E1DBB"/>
    <w:rsid w:val="002E266B"/>
    <w:rsid w:val="002E3139"/>
    <w:rsid w:val="002E35CC"/>
    <w:rsid w:val="002E3B9C"/>
    <w:rsid w:val="002E3C60"/>
    <w:rsid w:val="002E4B56"/>
    <w:rsid w:val="002E5C6B"/>
    <w:rsid w:val="002E6051"/>
    <w:rsid w:val="002E607F"/>
    <w:rsid w:val="002E613C"/>
    <w:rsid w:val="002E70A0"/>
    <w:rsid w:val="002E72DE"/>
    <w:rsid w:val="002E7B2B"/>
    <w:rsid w:val="002F0ADC"/>
    <w:rsid w:val="002F0BD6"/>
    <w:rsid w:val="002F17C4"/>
    <w:rsid w:val="002F221C"/>
    <w:rsid w:val="002F24DC"/>
    <w:rsid w:val="002F2630"/>
    <w:rsid w:val="002F2980"/>
    <w:rsid w:val="002F2A6F"/>
    <w:rsid w:val="002F369E"/>
    <w:rsid w:val="002F45A2"/>
    <w:rsid w:val="002F48A2"/>
    <w:rsid w:val="002F4A46"/>
    <w:rsid w:val="002F4E97"/>
    <w:rsid w:val="002F53D3"/>
    <w:rsid w:val="002F56C9"/>
    <w:rsid w:val="002F575C"/>
    <w:rsid w:val="002F59AB"/>
    <w:rsid w:val="002F5DF7"/>
    <w:rsid w:val="002F5EC4"/>
    <w:rsid w:val="002F5F4D"/>
    <w:rsid w:val="002F7502"/>
    <w:rsid w:val="002F778E"/>
    <w:rsid w:val="002F785B"/>
    <w:rsid w:val="00300057"/>
    <w:rsid w:val="00300080"/>
    <w:rsid w:val="00300DCE"/>
    <w:rsid w:val="0030107E"/>
    <w:rsid w:val="003015D5"/>
    <w:rsid w:val="0030219A"/>
    <w:rsid w:val="00302583"/>
    <w:rsid w:val="003027A3"/>
    <w:rsid w:val="00303227"/>
    <w:rsid w:val="00303565"/>
    <w:rsid w:val="003039CC"/>
    <w:rsid w:val="00303F79"/>
    <w:rsid w:val="0030464A"/>
    <w:rsid w:val="00304663"/>
    <w:rsid w:val="00305503"/>
    <w:rsid w:val="00305F38"/>
    <w:rsid w:val="00305F5B"/>
    <w:rsid w:val="00306992"/>
    <w:rsid w:val="00306D94"/>
    <w:rsid w:val="00307FCE"/>
    <w:rsid w:val="0031015D"/>
    <w:rsid w:val="0031162A"/>
    <w:rsid w:val="00311742"/>
    <w:rsid w:val="00312014"/>
    <w:rsid w:val="00312312"/>
    <w:rsid w:val="003123CE"/>
    <w:rsid w:val="003127B2"/>
    <w:rsid w:val="00313719"/>
    <w:rsid w:val="00314F23"/>
    <w:rsid w:val="00315807"/>
    <w:rsid w:val="00315CFD"/>
    <w:rsid w:val="0031613A"/>
    <w:rsid w:val="00316845"/>
    <w:rsid w:val="003172CB"/>
    <w:rsid w:val="00317893"/>
    <w:rsid w:val="00320511"/>
    <w:rsid w:val="00320B3D"/>
    <w:rsid w:val="0032187E"/>
    <w:rsid w:val="00321B17"/>
    <w:rsid w:val="00321E15"/>
    <w:rsid w:val="003221E7"/>
    <w:rsid w:val="0032224D"/>
    <w:rsid w:val="00322A26"/>
    <w:rsid w:val="00322C8F"/>
    <w:rsid w:val="00323265"/>
    <w:rsid w:val="00323D70"/>
    <w:rsid w:val="00323EF2"/>
    <w:rsid w:val="00325240"/>
    <w:rsid w:val="0032529B"/>
    <w:rsid w:val="00325969"/>
    <w:rsid w:val="00325ADC"/>
    <w:rsid w:val="00325E9D"/>
    <w:rsid w:val="00325FFB"/>
    <w:rsid w:val="00326537"/>
    <w:rsid w:val="0032670F"/>
    <w:rsid w:val="0032686B"/>
    <w:rsid w:val="00326AED"/>
    <w:rsid w:val="00326CBA"/>
    <w:rsid w:val="00327840"/>
    <w:rsid w:val="00327ADB"/>
    <w:rsid w:val="0033021A"/>
    <w:rsid w:val="00330220"/>
    <w:rsid w:val="003313F5"/>
    <w:rsid w:val="0033154E"/>
    <w:rsid w:val="00331B66"/>
    <w:rsid w:val="00332221"/>
    <w:rsid w:val="00332441"/>
    <w:rsid w:val="00332B5B"/>
    <w:rsid w:val="00332B6B"/>
    <w:rsid w:val="00333E9E"/>
    <w:rsid w:val="00333ECD"/>
    <w:rsid w:val="00334447"/>
    <w:rsid w:val="003352B6"/>
    <w:rsid w:val="0033540A"/>
    <w:rsid w:val="00335428"/>
    <w:rsid w:val="00335FBA"/>
    <w:rsid w:val="00337C43"/>
    <w:rsid w:val="00337E78"/>
    <w:rsid w:val="00341184"/>
    <w:rsid w:val="003418DF"/>
    <w:rsid w:val="00342727"/>
    <w:rsid w:val="00342ED0"/>
    <w:rsid w:val="0034320E"/>
    <w:rsid w:val="00343297"/>
    <w:rsid w:val="003435A6"/>
    <w:rsid w:val="00343903"/>
    <w:rsid w:val="00343AA5"/>
    <w:rsid w:val="00343DA2"/>
    <w:rsid w:val="00343EAD"/>
    <w:rsid w:val="00344349"/>
    <w:rsid w:val="00345D5E"/>
    <w:rsid w:val="00345E78"/>
    <w:rsid w:val="00351330"/>
    <w:rsid w:val="003517D3"/>
    <w:rsid w:val="00351A33"/>
    <w:rsid w:val="00351D9F"/>
    <w:rsid w:val="00351E79"/>
    <w:rsid w:val="00351FFE"/>
    <w:rsid w:val="00352C7C"/>
    <w:rsid w:val="00352DF0"/>
    <w:rsid w:val="003545DF"/>
    <w:rsid w:val="00355026"/>
    <w:rsid w:val="00355F34"/>
    <w:rsid w:val="0035786E"/>
    <w:rsid w:val="00360270"/>
    <w:rsid w:val="003603A9"/>
    <w:rsid w:val="0036146F"/>
    <w:rsid w:val="00362247"/>
    <w:rsid w:val="003625BD"/>
    <w:rsid w:val="0036332C"/>
    <w:rsid w:val="003639B9"/>
    <w:rsid w:val="00363CBC"/>
    <w:rsid w:val="003640B1"/>
    <w:rsid w:val="00364773"/>
    <w:rsid w:val="0036550C"/>
    <w:rsid w:val="0036571D"/>
    <w:rsid w:val="00365BB2"/>
    <w:rsid w:val="00365EFA"/>
    <w:rsid w:val="00366CDC"/>
    <w:rsid w:val="0036738F"/>
    <w:rsid w:val="00367858"/>
    <w:rsid w:val="00367A82"/>
    <w:rsid w:val="00367C01"/>
    <w:rsid w:val="003701EA"/>
    <w:rsid w:val="003709EB"/>
    <w:rsid w:val="00370F0C"/>
    <w:rsid w:val="00371106"/>
    <w:rsid w:val="0037145A"/>
    <w:rsid w:val="00372259"/>
    <w:rsid w:val="00372BBD"/>
    <w:rsid w:val="00373E8B"/>
    <w:rsid w:val="00373F4D"/>
    <w:rsid w:val="00374119"/>
    <w:rsid w:val="00374A71"/>
    <w:rsid w:val="00375D27"/>
    <w:rsid w:val="00375E42"/>
    <w:rsid w:val="00375ED3"/>
    <w:rsid w:val="00376480"/>
    <w:rsid w:val="003768D8"/>
    <w:rsid w:val="00376C5B"/>
    <w:rsid w:val="00376EA9"/>
    <w:rsid w:val="0037706B"/>
    <w:rsid w:val="0037724B"/>
    <w:rsid w:val="00377B98"/>
    <w:rsid w:val="0038003C"/>
    <w:rsid w:val="0038047F"/>
    <w:rsid w:val="00380A78"/>
    <w:rsid w:val="00380FB3"/>
    <w:rsid w:val="00381127"/>
    <w:rsid w:val="00381B1F"/>
    <w:rsid w:val="00381E66"/>
    <w:rsid w:val="00382019"/>
    <w:rsid w:val="00382071"/>
    <w:rsid w:val="003834E5"/>
    <w:rsid w:val="003838A2"/>
    <w:rsid w:val="00384973"/>
    <w:rsid w:val="00384CAB"/>
    <w:rsid w:val="00384FB4"/>
    <w:rsid w:val="00385643"/>
    <w:rsid w:val="00386CD5"/>
    <w:rsid w:val="00386E93"/>
    <w:rsid w:val="003878D2"/>
    <w:rsid w:val="003878F3"/>
    <w:rsid w:val="00387EC1"/>
    <w:rsid w:val="00390A4B"/>
    <w:rsid w:val="00390E79"/>
    <w:rsid w:val="003911F9"/>
    <w:rsid w:val="003912BC"/>
    <w:rsid w:val="00391441"/>
    <w:rsid w:val="00391970"/>
    <w:rsid w:val="00392224"/>
    <w:rsid w:val="0039260A"/>
    <w:rsid w:val="00392877"/>
    <w:rsid w:val="003929F1"/>
    <w:rsid w:val="00392F97"/>
    <w:rsid w:val="00393DA4"/>
    <w:rsid w:val="0039521D"/>
    <w:rsid w:val="003953BE"/>
    <w:rsid w:val="003955A6"/>
    <w:rsid w:val="003956D8"/>
    <w:rsid w:val="003958AF"/>
    <w:rsid w:val="003960B0"/>
    <w:rsid w:val="00396718"/>
    <w:rsid w:val="003971FD"/>
    <w:rsid w:val="003973F9"/>
    <w:rsid w:val="00397682"/>
    <w:rsid w:val="0039772A"/>
    <w:rsid w:val="00397A7A"/>
    <w:rsid w:val="00397D29"/>
    <w:rsid w:val="00397E1D"/>
    <w:rsid w:val="00397FF8"/>
    <w:rsid w:val="003A0E7F"/>
    <w:rsid w:val="003A111F"/>
    <w:rsid w:val="003A1446"/>
    <w:rsid w:val="003A1863"/>
    <w:rsid w:val="003A1F9F"/>
    <w:rsid w:val="003A2D5C"/>
    <w:rsid w:val="003A3F28"/>
    <w:rsid w:val="003A4848"/>
    <w:rsid w:val="003A5639"/>
    <w:rsid w:val="003A56CA"/>
    <w:rsid w:val="003A596C"/>
    <w:rsid w:val="003A5A8D"/>
    <w:rsid w:val="003A5ABE"/>
    <w:rsid w:val="003A5C4D"/>
    <w:rsid w:val="003A5ED9"/>
    <w:rsid w:val="003A5F57"/>
    <w:rsid w:val="003A6333"/>
    <w:rsid w:val="003A75C2"/>
    <w:rsid w:val="003A7A13"/>
    <w:rsid w:val="003A7E90"/>
    <w:rsid w:val="003A7F12"/>
    <w:rsid w:val="003B03A2"/>
    <w:rsid w:val="003B04E4"/>
    <w:rsid w:val="003B0ED2"/>
    <w:rsid w:val="003B1BF1"/>
    <w:rsid w:val="003B20E7"/>
    <w:rsid w:val="003B219A"/>
    <w:rsid w:val="003B2419"/>
    <w:rsid w:val="003B2D99"/>
    <w:rsid w:val="003B37DE"/>
    <w:rsid w:val="003B47DE"/>
    <w:rsid w:val="003B50D7"/>
    <w:rsid w:val="003B5C05"/>
    <w:rsid w:val="003B5E3E"/>
    <w:rsid w:val="003B5F60"/>
    <w:rsid w:val="003B6673"/>
    <w:rsid w:val="003B75D5"/>
    <w:rsid w:val="003B7AD1"/>
    <w:rsid w:val="003C000A"/>
    <w:rsid w:val="003C0590"/>
    <w:rsid w:val="003C06FA"/>
    <w:rsid w:val="003C0C60"/>
    <w:rsid w:val="003C0DF0"/>
    <w:rsid w:val="003C12FF"/>
    <w:rsid w:val="003C194D"/>
    <w:rsid w:val="003C2178"/>
    <w:rsid w:val="003C21CA"/>
    <w:rsid w:val="003C26DC"/>
    <w:rsid w:val="003C32DC"/>
    <w:rsid w:val="003C3554"/>
    <w:rsid w:val="003C376F"/>
    <w:rsid w:val="003C46BC"/>
    <w:rsid w:val="003C4B1C"/>
    <w:rsid w:val="003C541A"/>
    <w:rsid w:val="003C6647"/>
    <w:rsid w:val="003C6692"/>
    <w:rsid w:val="003C6B88"/>
    <w:rsid w:val="003C74EA"/>
    <w:rsid w:val="003C7A0B"/>
    <w:rsid w:val="003C7B5F"/>
    <w:rsid w:val="003D0375"/>
    <w:rsid w:val="003D040B"/>
    <w:rsid w:val="003D05C7"/>
    <w:rsid w:val="003D0F8F"/>
    <w:rsid w:val="003D16AD"/>
    <w:rsid w:val="003D19B2"/>
    <w:rsid w:val="003D1FD7"/>
    <w:rsid w:val="003D1FF0"/>
    <w:rsid w:val="003D202B"/>
    <w:rsid w:val="003D3252"/>
    <w:rsid w:val="003D3CA5"/>
    <w:rsid w:val="003D404C"/>
    <w:rsid w:val="003D41BB"/>
    <w:rsid w:val="003D45E1"/>
    <w:rsid w:val="003D4D5A"/>
    <w:rsid w:val="003D5016"/>
    <w:rsid w:val="003D6BAE"/>
    <w:rsid w:val="003D7003"/>
    <w:rsid w:val="003D74B5"/>
    <w:rsid w:val="003E0029"/>
    <w:rsid w:val="003E077E"/>
    <w:rsid w:val="003E092B"/>
    <w:rsid w:val="003E0AA8"/>
    <w:rsid w:val="003E12AC"/>
    <w:rsid w:val="003E19B1"/>
    <w:rsid w:val="003E1CDB"/>
    <w:rsid w:val="003E20CE"/>
    <w:rsid w:val="003E229F"/>
    <w:rsid w:val="003E2605"/>
    <w:rsid w:val="003E287B"/>
    <w:rsid w:val="003E2B17"/>
    <w:rsid w:val="003E2D42"/>
    <w:rsid w:val="003E2E41"/>
    <w:rsid w:val="003E35E9"/>
    <w:rsid w:val="003E3660"/>
    <w:rsid w:val="003E3DE3"/>
    <w:rsid w:val="003E3F9D"/>
    <w:rsid w:val="003E4396"/>
    <w:rsid w:val="003E44F7"/>
    <w:rsid w:val="003E4850"/>
    <w:rsid w:val="003E49B2"/>
    <w:rsid w:val="003E5045"/>
    <w:rsid w:val="003E5164"/>
    <w:rsid w:val="003E5940"/>
    <w:rsid w:val="003E70E7"/>
    <w:rsid w:val="003E7956"/>
    <w:rsid w:val="003E7A64"/>
    <w:rsid w:val="003F0A0A"/>
    <w:rsid w:val="003F0B3E"/>
    <w:rsid w:val="003F0EBB"/>
    <w:rsid w:val="003F1079"/>
    <w:rsid w:val="003F1350"/>
    <w:rsid w:val="003F1532"/>
    <w:rsid w:val="003F1A75"/>
    <w:rsid w:val="003F2383"/>
    <w:rsid w:val="003F2A8C"/>
    <w:rsid w:val="003F4080"/>
    <w:rsid w:val="003F4828"/>
    <w:rsid w:val="003F4E5A"/>
    <w:rsid w:val="003F64E5"/>
    <w:rsid w:val="003F6880"/>
    <w:rsid w:val="003F6AA2"/>
    <w:rsid w:val="003F6C93"/>
    <w:rsid w:val="003F6E33"/>
    <w:rsid w:val="003F6EFF"/>
    <w:rsid w:val="003F7B78"/>
    <w:rsid w:val="00400645"/>
    <w:rsid w:val="00401582"/>
    <w:rsid w:val="0040168B"/>
    <w:rsid w:val="00401F4E"/>
    <w:rsid w:val="0040262C"/>
    <w:rsid w:val="00403148"/>
    <w:rsid w:val="00403D42"/>
    <w:rsid w:val="004045F2"/>
    <w:rsid w:val="00404A65"/>
    <w:rsid w:val="00404CE4"/>
    <w:rsid w:val="0040518C"/>
    <w:rsid w:val="004055F4"/>
    <w:rsid w:val="00405618"/>
    <w:rsid w:val="00406003"/>
    <w:rsid w:val="00406284"/>
    <w:rsid w:val="00406636"/>
    <w:rsid w:val="00406975"/>
    <w:rsid w:val="00407161"/>
    <w:rsid w:val="0041038C"/>
    <w:rsid w:val="00411C30"/>
    <w:rsid w:val="00412889"/>
    <w:rsid w:val="00412A26"/>
    <w:rsid w:val="004131DB"/>
    <w:rsid w:val="00413422"/>
    <w:rsid w:val="004156A4"/>
    <w:rsid w:val="00415AF3"/>
    <w:rsid w:val="00415D30"/>
    <w:rsid w:val="004160E5"/>
    <w:rsid w:val="004162E1"/>
    <w:rsid w:val="004163AF"/>
    <w:rsid w:val="004163B4"/>
    <w:rsid w:val="00416557"/>
    <w:rsid w:val="0041701A"/>
    <w:rsid w:val="004179D7"/>
    <w:rsid w:val="00417F17"/>
    <w:rsid w:val="004210F7"/>
    <w:rsid w:val="00421A47"/>
    <w:rsid w:val="00421A76"/>
    <w:rsid w:val="00421AD1"/>
    <w:rsid w:val="00422DCA"/>
    <w:rsid w:val="004236B4"/>
    <w:rsid w:val="00423B35"/>
    <w:rsid w:val="00424181"/>
    <w:rsid w:val="0042450D"/>
    <w:rsid w:val="00424915"/>
    <w:rsid w:val="0042494B"/>
    <w:rsid w:val="00424DDD"/>
    <w:rsid w:val="00425053"/>
    <w:rsid w:val="00425285"/>
    <w:rsid w:val="004258F8"/>
    <w:rsid w:val="00425DEA"/>
    <w:rsid w:val="00425ECF"/>
    <w:rsid w:val="004263AE"/>
    <w:rsid w:val="0042701C"/>
    <w:rsid w:val="0042740C"/>
    <w:rsid w:val="00427B72"/>
    <w:rsid w:val="0043045F"/>
    <w:rsid w:val="004309FE"/>
    <w:rsid w:val="00430B17"/>
    <w:rsid w:val="00430E43"/>
    <w:rsid w:val="00430FE1"/>
    <w:rsid w:val="0043123D"/>
    <w:rsid w:val="00431244"/>
    <w:rsid w:val="00431414"/>
    <w:rsid w:val="00432319"/>
    <w:rsid w:val="00432532"/>
    <w:rsid w:val="00432EC8"/>
    <w:rsid w:val="00432F58"/>
    <w:rsid w:val="00434769"/>
    <w:rsid w:val="0043525A"/>
    <w:rsid w:val="004354C3"/>
    <w:rsid w:val="00435885"/>
    <w:rsid w:val="00435906"/>
    <w:rsid w:val="004363C9"/>
    <w:rsid w:val="00440B07"/>
    <w:rsid w:val="004417D2"/>
    <w:rsid w:val="004421E0"/>
    <w:rsid w:val="00442643"/>
    <w:rsid w:val="004436F0"/>
    <w:rsid w:val="00443E93"/>
    <w:rsid w:val="004442CA"/>
    <w:rsid w:val="004448C5"/>
    <w:rsid w:val="004453A6"/>
    <w:rsid w:val="004455AF"/>
    <w:rsid w:val="0044690B"/>
    <w:rsid w:val="00447239"/>
    <w:rsid w:val="00447945"/>
    <w:rsid w:val="00450915"/>
    <w:rsid w:val="0045092C"/>
    <w:rsid w:val="00450C93"/>
    <w:rsid w:val="00451762"/>
    <w:rsid w:val="0045189B"/>
    <w:rsid w:val="004519BD"/>
    <w:rsid w:val="00451E11"/>
    <w:rsid w:val="0045224C"/>
    <w:rsid w:val="004527AC"/>
    <w:rsid w:val="0045281B"/>
    <w:rsid w:val="004529AE"/>
    <w:rsid w:val="00452A61"/>
    <w:rsid w:val="00452C88"/>
    <w:rsid w:val="00452D4E"/>
    <w:rsid w:val="004537A2"/>
    <w:rsid w:val="004539B3"/>
    <w:rsid w:val="00453A07"/>
    <w:rsid w:val="00454472"/>
    <w:rsid w:val="004545D4"/>
    <w:rsid w:val="0045514A"/>
    <w:rsid w:val="00455904"/>
    <w:rsid w:val="00456704"/>
    <w:rsid w:val="00456B0C"/>
    <w:rsid w:val="00456B2F"/>
    <w:rsid w:val="004607D8"/>
    <w:rsid w:val="004617D4"/>
    <w:rsid w:val="00461898"/>
    <w:rsid w:val="00461B40"/>
    <w:rsid w:val="004628C7"/>
    <w:rsid w:val="0046299F"/>
    <w:rsid w:val="00462DE0"/>
    <w:rsid w:val="00463400"/>
    <w:rsid w:val="004635C9"/>
    <w:rsid w:val="00464A65"/>
    <w:rsid w:val="00464D00"/>
    <w:rsid w:val="00465BDB"/>
    <w:rsid w:val="004661D8"/>
    <w:rsid w:val="004665FC"/>
    <w:rsid w:val="00466D86"/>
    <w:rsid w:val="00467E18"/>
    <w:rsid w:val="00470357"/>
    <w:rsid w:val="0047129A"/>
    <w:rsid w:val="0047198B"/>
    <w:rsid w:val="00471D5C"/>
    <w:rsid w:val="0047265D"/>
    <w:rsid w:val="0047287C"/>
    <w:rsid w:val="0047287D"/>
    <w:rsid w:val="00472C58"/>
    <w:rsid w:val="004730DA"/>
    <w:rsid w:val="00473471"/>
    <w:rsid w:val="004735A2"/>
    <w:rsid w:val="004747B4"/>
    <w:rsid w:val="00475402"/>
    <w:rsid w:val="00475949"/>
    <w:rsid w:val="004761BE"/>
    <w:rsid w:val="00476433"/>
    <w:rsid w:val="00476650"/>
    <w:rsid w:val="00476754"/>
    <w:rsid w:val="004767F5"/>
    <w:rsid w:val="004768D8"/>
    <w:rsid w:val="00476D1A"/>
    <w:rsid w:val="0047757A"/>
    <w:rsid w:val="00477CCC"/>
    <w:rsid w:val="00477CF5"/>
    <w:rsid w:val="00477ECC"/>
    <w:rsid w:val="0048158A"/>
    <w:rsid w:val="00481CDE"/>
    <w:rsid w:val="00481EB3"/>
    <w:rsid w:val="004820ED"/>
    <w:rsid w:val="00483BE4"/>
    <w:rsid w:val="00483EE4"/>
    <w:rsid w:val="00483F56"/>
    <w:rsid w:val="00484014"/>
    <w:rsid w:val="0048463F"/>
    <w:rsid w:val="00484CCC"/>
    <w:rsid w:val="00485334"/>
    <w:rsid w:val="00485509"/>
    <w:rsid w:val="0048593B"/>
    <w:rsid w:val="00485F39"/>
    <w:rsid w:val="00486097"/>
    <w:rsid w:val="004864D5"/>
    <w:rsid w:val="00486C1F"/>
    <w:rsid w:val="00486DFE"/>
    <w:rsid w:val="00487021"/>
    <w:rsid w:val="00487533"/>
    <w:rsid w:val="004877E7"/>
    <w:rsid w:val="00487806"/>
    <w:rsid w:val="00490506"/>
    <w:rsid w:val="00491B07"/>
    <w:rsid w:val="004922F7"/>
    <w:rsid w:val="00492A05"/>
    <w:rsid w:val="00492F87"/>
    <w:rsid w:val="004936D2"/>
    <w:rsid w:val="00493A96"/>
    <w:rsid w:val="00494122"/>
    <w:rsid w:val="004941FA"/>
    <w:rsid w:val="0049476C"/>
    <w:rsid w:val="004947CD"/>
    <w:rsid w:val="00494E24"/>
    <w:rsid w:val="00494EF6"/>
    <w:rsid w:val="00495767"/>
    <w:rsid w:val="00495E54"/>
    <w:rsid w:val="0049677C"/>
    <w:rsid w:val="00496C9C"/>
    <w:rsid w:val="00497AC6"/>
    <w:rsid w:val="00497BC0"/>
    <w:rsid w:val="00497C6A"/>
    <w:rsid w:val="004A0354"/>
    <w:rsid w:val="004A08AF"/>
    <w:rsid w:val="004A220E"/>
    <w:rsid w:val="004A2B8E"/>
    <w:rsid w:val="004A2C5D"/>
    <w:rsid w:val="004A2E3D"/>
    <w:rsid w:val="004A34F9"/>
    <w:rsid w:val="004A39C8"/>
    <w:rsid w:val="004A3A93"/>
    <w:rsid w:val="004A3CFA"/>
    <w:rsid w:val="004A3D93"/>
    <w:rsid w:val="004A43A5"/>
    <w:rsid w:val="004A6655"/>
    <w:rsid w:val="004A6724"/>
    <w:rsid w:val="004A74F2"/>
    <w:rsid w:val="004A7763"/>
    <w:rsid w:val="004A7B1A"/>
    <w:rsid w:val="004A7E73"/>
    <w:rsid w:val="004B0F37"/>
    <w:rsid w:val="004B11A6"/>
    <w:rsid w:val="004B2020"/>
    <w:rsid w:val="004B2CAA"/>
    <w:rsid w:val="004B2D4B"/>
    <w:rsid w:val="004B3162"/>
    <w:rsid w:val="004B320A"/>
    <w:rsid w:val="004B343F"/>
    <w:rsid w:val="004B3617"/>
    <w:rsid w:val="004B4033"/>
    <w:rsid w:val="004B416D"/>
    <w:rsid w:val="004B49D4"/>
    <w:rsid w:val="004B52A8"/>
    <w:rsid w:val="004B5E3D"/>
    <w:rsid w:val="004B5F68"/>
    <w:rsid w:val="004B739B"/>
    <w:rsid w:val="004B75B5"/>
    <w:rsid w:val="004B7A68"/>
    <w:rsid w:val="004B7F68"/>
    <w:rsid w:val="004C039F"/>
    <w:rsid w:val="004C06D2"/>
    <w:rsid w:val="004C1C09"/>
    <w:rsid w:val="004C2386"/>
    <w:rsid w:val="004C25C3"/>
    <w:rsid w:val="004C38F7"/>
    <w:rsid w:val="004C3B6D"/>
    <w:rsid w:val="004C4638"/>
    <w:rsid w:val="004C4639"/>
    <w:rsid w:val="004C54A3"/>
    <w:rsid w:val="004C5735"/>
    <w:rsid w:val="004C598A"/>
    <w:rsid w:val="004C5BAD"/>
    <w:rsid w:val="004C62E6"/>
    <w:rsid w:val="004C6A4D"/>
    <w:rsid w:val="004C6AAF"/>
    <w:rsid w:val="004C6B8A"/>
    <w:rsid w:val="004C737D"/>
    <w:rsid w:val="004C7996"/>
    <w:rsid w:val="004C7D2D"/>
    <w:rsid w:val="004D002E"/>
    <w:rsid w:val="004D0321"/>
    <w:rsid w:val="004D0869"/>
    <w:rsid w:val="004D14A8"/>
    <w:rsid w:val="004D1CC9"/>
    <w:rsid w:val="004D26E6"/>
    <w:rsid w:val="004D375B"/>
    <w:rsid w:val="004D3E0F"/>
    <w:rsid w:val="004D3FD6"/>
    <w:rsid w:val="004D4649"/>
    <w:rsid w:val="004D47ED"/>
    <w:rsid w:val="004D496F"/>
    <w:rsid w:val="004D4BC6"/>
    <w:rsid w:val="004D52F9"/>
    <w:rsid w:val="004D59E1"/>
    <w:rsid w:val="004D5BE4"/>
    <w:rsid w:val="004D6049"/>
    <w:rsid w:val="004D62BD"/>
    <w:rsid w:val="004D64B6"/>
    <w:rsid w:val="004D68A5"/>
    <w:rsid w:val="004D6E7E"/>
    <w:rsid w:val="004D70D6"/>
    <w:rsid w:val="004D721F"/>
    <w:rsid w:val="004E0674"/>
    <w:rsid w:val="004E1660"/>
    <w:rsid w:val="004E1D16"/>
    <w:rsid w:val="004E1D77"/>
    <w:rsid w:val="004E2174"/>
    <w:rsid w:val="004E22CC"/>
    <w:rsid w:val="004E248C"/>
    <w:rsid w:val="004E2561"/>
    <w:rsid w:val="004E2A25"/>
    <w:rsid w:val="004E2A7C"/>
    <w:rsid w:val="004E3197"/>
    <w:rsid w:val="004E36CF"/>
    <w:rsid w:val="004E38B3"/>
    <w:rsid w:val="004E3AEC"/>
    <w:rsid w:val="004E3C48"/>
    <w:rsid w:val="004E3CB8"/>
    <w:rsid w:val="004E41FA"/>
    <w:rsid w:val="004E4291"/>
    <w:rsid w:val="004E529E"/>
    <w:rsid w:val="004E550F"/>
    <w:rsid w:val="004E5BE3"/>
    <w:rsid w:val="004E6140"/>
    <w:rsid w:val="004E63C9"/>
    <w:rsid w:val="004E7371"/>
    <w:rsid w:val="004E75E8"/>
    <w:rsid w:val="004E76F8"/>
    <w:rsid w:val="004E7B48"/>
    <w:rsid w:val="004F1404"/>
    <w:rsid w:val="004F158F"/>
    <w:rsid w:val="004F1778"/>
    <w:rsid w:val="004F187D"/>
    <w:rsid w:val="004F1C41"/>
    <w:rsid w:val="004F2482"/>
    <w:rsid w:val="004F27BB"/>
    <w:rsid w:val="004F3152"/>
    <w:rsid w:val="004F347E"/>
    <w:rsid w:val="004F3557"/>
    <w:rsid w:val="004F478F"/>
    <w:rsid w:val="004F48CD"/>
    <w:rsid w:val="004F50CA"/>
    <w:rsid w:val="004F6931"/>
    <w:rsid w:val="004F6E7C"/>
    <w:rsid w:val="004F6F16"/>
    <w:rsid w:val="004F73B3"/>
    <w:rsid w:val="005011F1"/>
    <w:rsid w:val="00501842"/>
    <w:rsid w:val="00502093"/>
    <w:rsid w:val="00502E6C"/>
    <w:rsid w:val="00503F6C"/>
    <w:rsid w:val="0050412C"/>
    <w:rsid w:val="00504404"/>
    <w:rsid w:val="005049BC"/>
    <w:rsid w:val="005053F5"/>
    <w:rsid w:val="00505614"/>
    <w:rsid w:val="00505906"/>
    <w:rsid w:val="00506011"/>
    <w:rsid w:val="005064CC"/>
    <w:rsid w:val="00506C70"/>
    <w:rsid w:val="00507786"/>
    <w:rsid w:val="00507DC1"/>
    <w:rsid w:val="0051013A"/>
    <w:rsid w:val="00510695"/>
    <w:rsid w:val="00510B73"/>
    <w:rsid w:val="005114F1"/>
    <w:rsid w:val="00511642"/>
    <w:rsid w:val="005117A8"/>
    <w:rsid w:val="0051191A"/>
    <w:rsid w:val="00511941"/>
    <w:rsid w:val="00512560"/>
    <w:rsid w:val="00512DA7"/>
    <w:rsid w:val="00512EB4"/>
    <w:rsid w:val="00513511"/>
    <w:rsid w:val="005138FD"/>
    <w:rsid w:val="00513C76"/>
    <w:rsid w:val="0051418F"/>
    <w:rsid w:val="005147E1"/>
    <w:rsid w:val="00515163"/>
    <w:rsid w:val="005154D3"/>
    <w:rsid w:val="00515E55"/>
    <w:rsid w:val="005175D9"/>
    <w:rsid w:val="00520033"/>
    <w:rsid w:val="00520224"/>
    <w:rsid w:val="00520572"/>
    <w:rsid w:val="005207BC"/>
    <w:rsid w:val="00520B53"/>
    <w:rsid w:val="00520F98"/>
    <w:rsid w:val="00522A76"/>
    <w:rsid w:val="005232AA"/>
    <w:rsid w:val="00523AA9"/>
    <w:rsid w:val="00523DB6"/>
    <w:rsid w:val="00524FD6"/>
    <w:rsid w:val="0052577D"/>
    <w:rsid w:val="00525CC0"/>
    <w:rsid w:val="0052627B"/>
    <w:rsid w:val="00526AA9"/>
    <w:rsid w:val="00526F69"/>
    <w:rsid w:val="005270DE"/>
    <w:rsid w:val="00527D03"/>
    <w:rsid w:val="00530B62"/>
    <w:rsid w:val="00530ED9"/>
    <w:rsid w:val="00531988"/>
    <w:rsid w:val="00531A3A"/>
    <w:rsid w:val="00531B1B"/>
    <w:rsid w:val="00531C87"/>
    <w:rsid w:val="005320F3"/>
    <w:rsid w:val="00532F84"/>
    <w:rsid w:val="00533316"/>
    <w:rsid w:val="00533AD7"/>
    <w:rsid w:val="00533F29"/>
    <w:rsid w:val="00533FDB"/>
    <w:rsid w:val="00534543"/>
    <w:rsid w:val="005346A6"/>
    <w:rsid w:val="00534909"/>
    <w:rsid w:val="00534B29"/>
    <w:rsid w:val="00535110"/>
    <w:rsid w:val="00535624"/>
    <w:rsid w:val="0053582B"/>
    <w:rsid w:val="00535BC2"/>
    <w:rsid w:val="00536523"/>
    <w:rsid w:val="005366B3"/>
    <w:rsid w:val="005367E7"/>
    <w:rsid w:val="0053704A"/>
    <w:rsid w:val="00537C93"/>
    <w:rsid w:val="00537FD6"/>
    <w:rsid w:val="00540549"/>
    <w:rsid w:val="00540777"/>
    <w:rsid w:val="0054086A"/>
    <w:rsid w:val="00540B83"/>
    <w:rsid w:val="0054124B"/>
    <w:rsid w:val="0054169D"/>
    <w:rsid w:val="005420DE"/>
    <w:rsid w:val="005436BB"/>
    <w:rsid w:val="00543E47"/>
    <w:rsid w:val="00543EE5"/>
    <w:rsid w:val="0054411A"/>
    <w:rsid w:val="00545073"/>
    <w:rsid w:val="00545483"/>
    <w:rsid w:val="00545C8C"/>
    <w:rsid w:val="00545DA6"/>
    <w:rsid w:val="00545F13"/>
    <w:rsid w:val="00546167"/>
    <w:rsid w:val="005469EE"/>
    <w:rsid w:val="00546BE4"/>
    <w:rsid w:val="00546CE0"/>
    <w:rsid w:val="005470FB"/>
    <w:rsid w:val="00547612"/>
    <w:rsid w:val="0054776F"/>
    <w:rsid w:val="00547E35"/>
    <w:rsid w:val="00551285"/>
    <w:rsid w:val="005513C6"/>
    <w:rsid w:val="005519D5"/>
    <w:rsid w:val="00551A44"/>
    <w:rsid w:val="00551C1C"/>
    <w:rsid w:val="005533DC"/>
    <w:rsid w:val="00553D40"/>
    <w:rsid w:val="005541CC"/>
    <w:rsid w:val="00554368"/>
    <w:rsid w:val="005545F6"/>
    <w:rsid w:val="00554AFC"/>
    <w:rsid w:val="00556405"/>
    <w:rsid w:val="00556E8A"/>
    <w:rsid w:val="005571DA"/>
    <w:rsid w:val="005575C0"/>
    <w:rsid w:val="00557686"/>
    <w:rsid w:val="00557E83"/>
    <w:rsid w:val="00560748"/>
    <w:rsid w:val="00560876"/>
    <w:rsid w:val="00560D02"/>
    <w:rsid w:val="00560D91"/>
    <w:rsid w:val="00561271"/>
    <w:rsid w:val="00561321"/>
    <w:rsid w:val="005617D6"/>
    <w:rsid w:val="00561A01"/>
    <w:rsid w:val="00561E7C"/>
    <w:rsid w:val="00562954"/>
    <w:rsid w:val="00563140"/>
    <w:rsid w:val="005633B3"/>
    <w:rsid w:val="0056373D"/>
    <w:rsid w:val="0056520F"/>
    <w:rsid w:val="00565869"/>
    <w:rsid w:val="0056690E"/>
    <w:rsid w:val="00566962"/>
    <w:rsid w:val="00566A41"/>
    <w:rsid w:val="00566C9C"/>
    <w:rsid w:val="005675FC"/>
    <w:rsid w:val="00570BC3"/>
    <w:rsid w:val="00570DA0"/>
    <w:rsid w:val="00570DA3"/>
    <w:rsid w:val="00571971"/>
    <w:rsid w:val="00571AC9"/>
    <w:rsid w:val="00571D9C"/>
    <w:rsid w:val="005720A1"/>
    <w:rsid w:val="00572F85"/>
    <w:rsid w:val="00573433"/>
    <w:rsid w:val="005734AA"/>
    <w:rsid w:val="00574309"/>
    <w:rsid w:val="00574A81"/>
    <w:rsid w:val="00575776"/>
    <w:rsid w:val="0057634A"/>
    <w:rsid w:val="00577EFB"/>
    <w:rsid w:val="00580D3F"/>
    <w:rsid w:val="00580F64"/>
    <w:rsid w:val="00581200"/>
    <w:rsid w:val="00581DA9"/>
    <w:rsid w:val="00581EF8"/>
    <w:rsid w:val="005820A5"/>
    <w:rsid w:val="0058232A"/>
    <w:rsid w:val="00583216"/>
    <w:rsid w:val="00583ECA"/>
    <w:rsid w:val="00584A06"/>
    <w:rsid w:val="00584C37"/>
    <w:rsid w:val="00584E2C"/>
    <w:rsid w:val="00585011"/>
    <w:rsid w:val="00585BBC"/>
    <w:rsid w:val="00585D92"/>
    <w:rsid w:val="0058600B"/>
    <w:rsid w:val="005862D9"/>
    <w:rsid w:val="0058688F"/>
    <w:rsid w:val="00587529"/>
    <w:rsid w:val="00587D17"/>
    <w:rsid w:val="00587EE7"/>
    <w:rsid w:val="00590984"/>
    <w:rsid w:val="0059181B"/>
    <w:rsid w:val="00592210"/>
    <w:rsid w:val="00592979"/>
    <w:rsid w:val="00592CC9"/>
    <w:rsid w:val="0059335C"/>
    <w:rsid w:val="005944DA"/>
    <w:rsid w:val="00594E97"/>
    <w:rsid w:val="0059560B"/>
    <w:rsid w:val="00595CDE"/>
    <w:rsid w:val="0059627A"/>
    <w:rsid w:val="0059693E"/>
    <w:rsid w:val="00596968"/>
    <w:rsid w:val="00596D7C"/>
    <w:rsid w:val="00597190"/>
    <w:rsid w:val="005974A6"/>
    <w:rsid w:val="00597A5D"/>
    <w:rsid w:val="005A0196"/>
    <w:rsid w:val="005A109C"/>
    <w:rsid w:val="005A14D6"/>
    <w:rsid w:val="005A1503"/>
    <w:rsid w:val="005A15B2"/>
    <w:rsid w:val="005A1D54"/>
    <w:rsid w:val="005A2FCC"/>
    <w:rsid w:val="005A35D5"/>
    <w:rsid w:val="005A38A1"/>
    <w:rsid w:val="005A3FBA"/>
    <w:rsid w:val="005A4108"/>
    <w:rsid w:val="005A500A"/>
    <w:rsid w:val="005A5B77"/>
    <w:rsid w:val="005A5EAC"/>
    <w:rsid w:val="005A68F1"/>
    <w:rsid w:val="005A69B7"/>
    <w:rsid w:val="005A79C9"/>
    <w:rsid w:val="005A7C2E"/>
    <w:rsid w:val="005B0E39"/>
    <w:rsid w:val="005B0E8A"/>
    <w:rsid w:val="005B14AF"/>
    <w:rsid w:val="005B1726"/>
    <w:rsid w:val="005B18F5"/>
    <w:rsid w:val="005B2679"/>
    <w:rsid w:val="005B2C82"/>
    <w:rsid w:val="005B3B2E"/>
    <w:rsid w:val="005B46EB"/>
    <w:rsid w:val="005B4C51"/>
    <w:rsid w:val="005B4D3A"/>
    <w:rsid w:val="005B4ECC"/>
    <w:rsid w:val="005B6067"/>
    <w:rsid w:val="005B6E3C"/>
    <w:rsid w:val="005B742F"/>
    <w:rsid w:val="005B7572"/>
    <w:rsid w:val="005C02E3"/>
    <w:rsid w:val="005C0E28"/>
    <w:rsid w:val="005C157C"/>
    <w:rsid w:val="005C1F1A"/>
    <w:rsid w:val="005C22A6"/>
    <w:rsid w:val="005C2926"/>
    <w:rsid w:val="005C39CC"/>
    <w:rsid w:val="005C3DC6"/>
    <w:rsid w:val="005C47B4"/>
    <w:rsid w:val="005C4B83"/>
    <w:rsid w:val="005C53C2"/>
    <w:rsid w:val="005C5F24"/>
    <w:rsid w:val="005C6756"/>
    <w:rsid w:val="005C7155"/>
    <w:rsid w:val="005C78A8"/>
    <w:rsid w:val="005D0299"/>
    <w:rsid w:val="005D1903"/>
    <w:rsid w:val="005D2C30"/>
    <w:rsid w:val="005D31A4"/>
    <w:rsid w:val="005D373B"/>
    <w:rsid w:val="005D46B0"/>
    <w:rsid w:val="005D492E"/>
    <w:rsid w:val="005D4A45"/>
    <w:rsid w:val="005D4F31"/>
    <w:rsid w:val="005D63C4"/>
    <w:rsid w:val="005D68E7"/>
    <w:rsid w:val="005D770D"/>
    <w:rsid w:val="005D78BE"/>
    <w:rsid w:val="005D7EDD"/>
    <w:rsid w:val="005D7FBC"/>
    <w:rsid w:val="005E0086"/>
    <w:rsid w:val="005E030B"/>
    <w:rsid w:val="005E0776"/>
    <w:rsid w:val="005E16E2"/>
    <w:rsid w:val="005E1785"/>
    <w:rsid w:val="005E1797"/>
    <w:rsid w:val="005E1B41"/>
    <w:rsid w:val="005E29F2"/>
    <w:rsid w:val="005E2E12"/>
    <w:rsid w:val="005E314D"/>
    <w:rsid w:val="005E3293"/>
    <w:rsid w:val="005E3457"/>
    <w:rsid w:val="005E3EC5"/>
    <w:rsid w:val="005E3F80"/>
    <w:rsid w:val="005E4160"/>
    <w:rsid w:val="005E52F4"/>
    <w:rsid w:val="005E532C"/>
    <w:rsid w:val="005E5403"/>
    <w:rsid w:val="005E5CF1"/>
    <w:rsid w:val="005E6349"/>
    <w:rsid w:val="005E63B4"/>
    <w:rsid w:val="005E6538"/>
    <w:rsid w:val="005E690B"/>
    <w:rsid w:val="005E7E95"/>
    <w:rsid w:val="005E7F4B"/>
    <w:rsid w:val="005F0A95"/>
    <w:rsid w:val="005F0AD6"/>
    <w:rsid w:val="005F0B9D"/>
    <w:rsid w:val="005F1921"/>
    <w:rsid w:val="005F2868"/>
    <w:rsid w:val="005F2CB7"/>
    <w:rsid w:val="005F2DC3"/>
    <w:rsid w:val="005F2E9E"/>
    <w:rsid w:val="005F35CE"/>
    <w:rsid w:val="005F38FD"/>
    <w:rsid w:val="005F3F20"/>
    <w:rsid w:val="005F4DC2"/>
    <w:rsid w:val="005F5077"/>
    <w:rsid w:val="005F52DC"/>
    <w:rsid w:val="005F6130"/>
    <w:rsid w:val="005F6670"/>
    <w:rsid w:val="005F7794"/>
    <w:rsid w:val="00600082"/>
    <w:rsid w:val="00600529"/>
    <w:rsid w:val="00600630"/>
    <w:rsid w:val="006017B2"/>
    <w:rsid w:val="0060193A"/>
    <w:rsid w:val="00601952"/>
    <w:rsid w:val="00601F2A"/>
    <w:rsid w:val="00601F48"/>
    <w:rsid w:val="00602AC8"/>
    <w:rsid w:val="00602DEA"/>
    <w:rsid w:val="0060315A"/>
    <w:rsid w:val="00603237"/>
    <w:rsid w:val="006037D2"/>
    <w:rsid w:val="00603B79"/>
    <w:rsid w:val="00603E70"/>
    <w:rsid w:val="00603FBD"/>
    <w:rsid w:val="006051D9"/>
    <w:rsid w:val="00605CFE"/>
    <w:rsid w:val="006062BB"/>
    <w:rsid w:val="00606367"/>
    <w:rsid w:val="00606F78"/>
    <w:rsid w:val="00607A83"/>
    <w:rsid w:val="00610BE8"/>
    <w:rsid w:val="00611627"/>
    <w:rsid w:val="00611CE7"/>
    <w:rsid w:val="00612C58"/>
    <w:rsid w:val="00612E0C"/>
    <w:rsid w:val="006139D5"/>
    <w:rsid w:val="00613D9F"/>
    <w:rsid w:val="006147DC"/>
    <w:rsid w:val="00614984"/>
    <w:rsid w:val="00614F0B"/>
    <w:rsid w:val="00614F99"/>
    <w:rsid w:val="00614FD2"/>
    <w:rsid w:val="006156CF"/>
    <w:rsid w:val="006159A1"/>
    <w:rsid w:val="006159D7"/>
    <w:rsid w:val="00615D5E"/>
    <w:rsid w:val="00616727"/>
    <w:rsid w:val="006169CC"/>
    <w:rsid w:val="0061746A"/>
    <w:rsid w:val="00617A36"/>
    <w:rsid w:val="00617D2F"/>
    <w:rsid w:val="006200AA"/>
    <w:rsid w:val="00620108"/>
    <w:rsid w:val="006201C1"/>
    <w:rsid w:val="00621ABC"/>
    <w:rsid w:val="00622B8E"/>
    <w:rsid w:val="00622E11"/>
    <w:rsid w:val="00622F9C"/>
    <w:rsid w:val="006231C8"/>
    <w:rsid w:val="00624927"/>
    <w:rsid w:val="00625EC7"/>
    <w:rsid w:val="00625FC4"/>
    <w:rsid w:val="006260F8"/>
    <w:rsid w:val="00626545"/>
    <w:rsid w:val="00626B76"/>
    <w:rsid w:val="0062741C"/>
    <w:rsid w:val="00627476"/>
    <w:rsid w:val="006303AD"/>
    <w:rsid w:val="00630A73"/>
    <w:rsid w:val="00630AD1"/>
    <w:rsid w:val="006314FA"/>
    <w:rsid w:val="00631810"/>
    <w:rsid w:val="00631EDE"/>
    <w:rsid w:val="00632ADD"/>
    <w:rsid w:val="00632D74"/>
    <w:rsid w:val="0063362B"/>
    <w:rsid w:val="006347BA"/>
    <w:rsid w:val="00634A6C"/>
    <w:rsid w:val="006352D3"/>
    <w:rsid w:val="00635DD5"/>
    <w:rsid w:val="00635FF4"/>
    <w:rsid w:val="006360C8"/>
    <w:rsid w:val="00636849"/>
    <w:rsid w:val="00636E8C"/>
    <w:rsid w:val="00636FE5"/>
    <w:rsid w:val="00640F3F"/>
    <w:rsid w:val="006411C3"/>
    <w:rsid w:val="00641C49"/>
    <w:rsid w:val="0064397B"/>
    <w:rsid w:val="00643992"/>
    <w:rsid w:val="00643E7E"/>
    <w:rsid w:val="00644057"/>
    <w:rsid w:val="00644C7C"/>
    <w:rsid w:val="00645A61"/>
    <w:rsid w:val="00645A8D"/>
    <w:rsid w:val="00645BA8"/>
    <w:rsid w:val="006462E0"/>
    <w:rsid w:val="00646344"/>
    <w:rsid w:val="0064649D"/>
    <w:rsid w:val="00646723"/>
    <w:rsid w:val="00646C86"/>
    <w:rsid w:val="00646E5A"/>
    <w:rsid w:val="006472C7"/>
    <w:rsid w:val="00647359"/>
    <w:rsid w:val="00647789"/>
    <w:rsid w:val="00650A04"/>
    <w:rsid w:val="00651A62"/>
    <w:rsid w:val="00652036"/>
    <w:rsid w:val="0065207A"/>
    <w:rsid w:val="00652AD5"/>
    <w:rsid w:val="0065377B"/>
    <w:rsid w:val="00653D40"/>
    <w:rsid w:val="00654302"/>
    <w:rsid w:val="00654550"/>
    <w:rsid w:val="006549BE"/>
    <w:rsid w:val="0065516C"/>
    <w:rsid w:val="00655560"/>
    <w:rsid w:val="00655AC4"/>
    <w:rsid w:val="006571AA"/>
    <w:rsid w:val="0065742C"/>
    <w:rsid w:val="0065784B"/>
    <w:rsid w:val="00657F13"/>
    <w:rsid w:val="0066039F"/>
    <w:rsid w:val="00660A77"/>
    <w:rsid w:val="006612CE"/>
    <w:rsid w:val="00661A7C"/>
    <w:rsid w:val="00661EFD"/>
    <w:rsid w:val="00662685"/>
    <w:rsid w:val="006629AF"/>
    <w:rsid w:val="00662E8C"/>
    <w:rsid w:val="00663BB1"/>
    <w:rsid w:val="00663CCB"/>
    <w:rsid w:val="00663F05"/>
    <w:rsid w:val="00663FA6"/>
    <w:rsid w:val="00664173"/>
    <w:rsid w:val="00664265"/>
    <w:rsid w:val="0066456E"/>
    <w:rsid w:val="006645D6"/>
    <w:rsid w:val="006648EC"/>
    <w:rsid w:val="00664A03"/>
    <w:rsid w:val="00664A52"/>
    <w:rsid w:val="00664D51"/>
    <w:rsid w:val="00664FD3"/>
    <w:rsid w:val="00665AEA"/>
    <w:rsid w:val="00666082"/>
    <w:rsid w:val="006667F8"/>
    <w:rsid w:val="00666C01"/>
    <w:rsid w:val="00666F67"/>
    <w:rsid w:val="00667217"/>
    <w:rsid w:val="00667450"/>
    <w:rsid w:val="006676AC"/>
    <w:rsid w:val="00667AF4"/>
    <w:rsid w:val="0067023B"/>
    <w:rsid w:val="0067030F"/>
    <w:rsid w:val="0067045E"/>
    <w:rsid w:val="00671084"/>
    <w:rsid w:val="006719F5"/>
    <w:rsid w:val="00671AE3"/>
    <w:rsid w:val="0067205C"/>
    <w:rsid w:val="00672126"/>
    <w:rsid w:val="0067250E"/>
    <w:rsid w:val="00672C78"/>
    <w:rsid w:val="0067327D"/>
    <w:rsid w:val="00675145"/>
    <w:rsid w:val="006751EE"/>
    <w:rsid w:val="00675336"/>
    <w:rsid w:val="006753E7"/>
    <w:rsid w:val="0067572A"/>
    <w:rsid w:val="00675C01"/>
    <w:rsid w:val="00675F9A"/>
    <w:rsid w:val="00676FF6"/>
    <w:rsid w:val="00677094"/>
    <w:rsid w:val="00677C4E"/>
    <w:rsid w:val="0068012C"/>
    <w:rsid w:val="006804E4"/>
    <w:rsid w:val="00680E2D"/>
    <w:rsid w:val="00681493"/>
    <w:rsid w:val="00681A19"/>
    <w:rsid w:val="00681B78"/>
    <w:rsid w:val="00681C2E"/>
    <w:rsid w:val="006822AC"/>
    <w:rsid w:val="00682E29"/>
    <w:rsid w:val="0068348C"/>
    <w:rsid w:val="006855D4"/>
    <w:rsid w:val="006855DD"/>
    <w:rsid w:val="00685883"/>
    <w:rsid w:val="006859FF"/>
    <w:rsid w:val="00685D5E"/>
    <w:rsid w:val="00685FA3"/>
    <w:rsid w:val="0068628A"/>
    <w:rsid w:val="006863BF"/>
    <w:rsid w:val="006866F2"/>
    <w:rsid w:val="00686936"/>
    <w:rsid w:val="00686E6E"/>
    <w:rsid w:val="00686EC3"/>
    <w:rsid w:val="00687139"/>
    <w:rsid w:val="0068748C"/>
    <w:rsid w:val="00687C89"/>
    <w:rsid w:val="00690D66"/>
    <w:rsid w:val="00690F38"/>
    <w:rsid w:val="00691320"/>
    <w:rsid w:val="006913A2"/>
    <w:rsid w:val="0069195F"/>
    <w:rsid w:val="006919EF"/>
    <w:rsid w:val="00691CD3"/>
    <w:rsid w:val="006920CB"/>
    <w:rsid w:val="0069229D"/>
    <w:rsid w:val="0069239B"/>
    <w:rsid w:val="006928CF"/>
    <w:rsid w:val="00692A03"/>
    <w:rsid w:val="00693905"/>
    <w:rsid w:val="00694A81"/>
    <w:rsid w:val="006950B3"/>
    <w:rsid w:val="006958D6"/>
    <w:rsid w:val="00695A82"/>
    <w:rsid w:val="00695B8A"/>
    <w:rsid w:val="00696165"/>
    <w:rsid w:val="00696B95"/>
    <w:rsid w:val="006976C5"/>
    <w:rsid w:val="006A101E"/>
    <w:rsid w:val="006A13B4"/>
    <w:rsid w:val="006A1796"/>
    <w:rsid w:val="006A1FA8"/>
    <w:rsid w:val="006A2E25"/>
    <w:rsid w:val="006A2FA5"/>
    <w:rsid w:val="006A33C6"/>
    <w:rsid w:val="006A381C"/>
    <w:rsid w:val="006A38A5"/>
    <w:rsid w:val="006A51CA"/>
    <w:rsid w:val="006A541A"/>
    <w:rsid w:val="006A5F27"/>
    <w:rsid w:val="006A645F"/>
    <w:rsid w:val="006A6EFE"/>
    <w:rsid w:val="006A76FC"/>
    <w:rsid w:val="006A7897"/>
    <w:rsid w:val="006B1035"/>
    <w:rsid w:val="006B12F5"/>
    <w:rsid w:val="006B163C"/>
    <w:rsid w:val="006B1B12"/>
    <w:rsid w:val="006B279E"/>
    <w:rsid w:val="006B2FE8"/>
    <w:rsid w:val="006B3106"/>
    <w:rsid w:val="006B31D9"/>
    <w:rsid w:val="006B3435"/>
    <w:rsid w:val="006B356A"/>
    <w:rsid w:val="006B35EC"/>
    <w:rsid w:val="006B3740"/>
    <w:rsid w:val="006B3B40"/>
    <w:rsid w:val="006B56C6"/>
    <w:rsid w:val="006B5C0E"/>
    <w:rsid w:val="006B5F56"/>
    <w:rsid w:val="006B6237"/>
    <w:rsid w:val="006B7B8A"/>
    <w:rsid w:val="006B7F46"/>
    <w:rsid w:val="006C0EB9"/>
    <w:rsid w:val="006C1252"/>
    <w:rsid w:val="006C19F9"/>
    <w:rsid w:val="006C1BE1"/>
    <w:rsid w:val="006C1E88"/>
    <w:rsid w:val="006C2550"/>
    <w:rsid w:val="006C25E3"/>
    <w:rsid w:val="006C294C"/>
    <w:rsid w:val="006C2950"/>
    <w:rsid w:val="006C3A04"/>
    <w:rsid w:val="006C403F"/>
    <w:rsid w:val="006C40C5"/>
    <w:rsid w:val="006C420A"/>
    <w:rsid w:val="006C450A"/>
    <w:rsid w:val="006C4AB5"/>
    <w:rsid w:val="006C4CEC"/>
    <w:rsid w:val="006C529C"/>
    <w:rsid w:val="006C53E9"/>
    <w:rsid w:val="006C55F5"/>
    <w:rsid w:val="006C61A8"/>
    <w:rsid w:val="006C71C8"/>
    <w:rsid w:val="006C72A6"/>
    <w:rsid w:val="006C7786"/>
    <w:rsid w:val="006D173F"/>
    <w:rsid w:val="006D1DC4"/>
    <w:rsid w:val="006D1FE3"/>
    <w:rsid w:val="006D2423"/>
    <w:rsid w:val="006D2C11"/>
    <w:rsid w:val="006D2D10"/>
    <w:rsid w:val="006D2F6F"/>
    <w:rsid w:val="006D30A8"/>
    <w:rsid w:val="006D3FFF"/>
    <w:rsid w:val="006D4245"/>
    <w:rsid w:val="006D569B"/>
    <w:rsid w:val="006D5BEC"/>
    <w:rsid w:val="006D5CFC"/>
    <w:rsid w:val="006D6FA2"/>
    <w:rsid w:val="006D706F"/>
    <w:rsid w:val="006D708D"/>
    <w:rsid w:val="006D710A"/>
    <w:rsid w:val="006D73C0"/>
    <w:rsid w:val="006D7B1F"/>
    <w:rsid w:val="006E0205"/>
    <w:rsid w:val="006E04B4"/>
    <w:rsid w:val="006E0626"/>
    <w:rsid w:val="006E0CA5"/>
    <w:rsid w:val="006E1533"/>
    <w:rsid w:val="006E1906"/>
    <w:rsid w:val="006E19ED"/>
    <w:rsid w:val="006E2164"/>
    <w:rsid w:val="006E21A9"/>
    <w:rsid w:val="006E31AB"/>
    <w:rsid w:val="006E33A0"/>
    <w:rsid w:val="006E36FD"/>
    <w:rsid w:val="006E38C3"/>
    <w:rsid w:val="006E4190"/>
    <w:rsid w:val="006E4342"/>
    <w:rsid w:val="006E4445"/>
    <w:rsid w:val="006E44FD"/>
    <w:rsid w:val="006E4564"/>
    <w:rsid w:val="006E457F"/>
    <w:rsid w:val="006E488C"/>
    <w:rsid w:val="006E4DD7"/>
    <w:rsid w:val="006E4F27"/>
    <w:rsid w:val="006E4FC9"/>
    <w:rsid w:val="006E54DF"/>
    <w:rsid w:val="006E5D67"/>
    <w:rsid w:val="006E5E2C"/>
    <w:rsid w:val="006E5F33"/>
    <w:rsid w:val="006E63C6"/>
    <w:rsid w:val="006E69E0"/>
    <w:rsid w:val="006F00D1"/>
    <w:rsid w:val="006F00D8"/>
    <w:rsid w:val="006F0DA2"/>
    <w:rsid w:val="006F0EDB"/>
    <w:rsid w:val="006F13A4"/>
    <w:rsid w:val="006F1479"/>
    <w:rsid w:val="006F22D1"/>
    <w:rsid w:val="006F2ADF"/>
    <w:rsid w:val="006F3E43"/>
    <w:rsid w:val="006F4192"/>
    <w:rsid w:val="006F4720"/>
    <w:rsid w:val="006F4A2D"/>
    <w:rsid w:val="006F50C6"/>
    <w:rsid w:val="006F5372"/>
    <w:rsid w:val="006F5EB7"/>
    <w:rsid w:val="006F61F8"/>
    <w:rsid w:val="006F7653"/>
    <w:rsid w:val="006F76AB"/>
    <w:rsid w:val="006F7E18"/>
    <w:rsid w:val="00700DCB"/>
    <w:rsid w:val="007019E8"/>
    <w:rsid w:val="00701EEA"/>
    <w:rsid w:val="0070278F"/>
    <w:rsid w:val="007038BF"/>
    <w:rsid w:val="00703C4D"/>
    <w:rsid w:val="00703E2E"/>
    <w:rsid w:val="00705098"/>
    <w:rsid w:val="00705D7E"/>
    <w:rsid w:val="00705DAE"/>
    <w:rsid w:val="00705EED"/>
    <w:rsid w:val="00706474"/>
    <w:rsid w:val="00706BAD"/>
    <w:rsid w:val="00706D86"/>
    <w:rsid w:val="00710068"/>
    <w:rsid w:val="0071014A"/>
    <w:rsid w:val="00711B8D"/>
    <w:rsid w:val="00711ED7"/>
    <w:rsid w:val="00712A3E"/>
    <w:rsid w:val="007133F2"/>
    <w:rsid w:val="00713D87"/>
    <w:rsid w:val="00713D8C"/>
    <w:rsid w:val="00714175"/>
    <w:rsid w:val="00714BF6"/>
    <w:rsid w:val="00714BFC"/>
    <w:rsid w:val="007152CE"/>
    <w:rsid w:val="00715318"/>
    <w:rsid w:val="0071552B"/>
    <w:rsid w:val="00715EF6"/>
    <w:rsid w:val="00716386"/>
    <w:rsid w:val="007163BA"/>
    <w:rsid w:val="007164A7"/>
    <w:rsid w:val="00716A15"/>
    <w:rsid w:val="007176B6"/>
    <w:rsid w:val="00717BE4"/>
    <w:rsid w:val="00717BEA"/>
    <w:rsid w:val="0072042E"/>
    <w:rsid w:val="00720558"/>
    <w:rsid w:val="007209A5"/>
    <w:rsid w:val="0072150C"/>
    <w:rsid w:val="00721677"/>
    <w:rsid w:val="0072195F"/>
    <w:rsid w:val="00721ABF"/>
    <w:rsid w:val="00721BA4"/>
    <w:rsid w:val="0072205B"/>
    <w:rsid w:val="0072234A"/>
    <w:rsid w:val="00722B64"/>
    <w:rsid w:val="0072325F"/>
    <w:rsid w:val="00723359"/>
    <w:rsid w:val="007234C3"/>
    <w:rsid w:val="007243DA"/>
    <w:rsid w:val="007244DF"/>
    <w:rsid w:val="007247B6"/>
    <w:rsid w:val="0072519E"/>
    <w:rsid w:val="007252ED"/>
    <w:rsid w:val="0072584A"/>
    <w:rsid w:val="0072602B"/>
    <w:rsid w:val="00726F2F"/>
    <w:rsid w:val="007270E2"/>
    <w:rsid w:val="007279C3"/>
    <w:rsid w:val="00727FEB"/>
    <w:rsid w:val="00730588"/>
    <w:rsid w:val="00730FBB"/>
    <w:rsid w:val="007313CA"/>
    <w:rsid w:val="00731811"/>
    <w:rsid w:val="00731CBD"/>
    <w:rsid w:val="00732143"/>
    <w:rsid w:val="007329F0"/>
    <w:rsid w:val="00733169"/>
    <w:rsid w:val="0073444A"/>
    <w:rsid w:val="007348B3"/>
    <w:rsid w:val="00735426"/>
    <w:rsid w:val="00736069"/>
    <w:rsid w:val="00737246"/>
    <w:rsid w:val="0074054A"/>
    <w:rsid w:val="007405F3"/>
    <w:rsid w:val="0074085E"/>
    <w:rsid w:val="00740FAA"/>
    <w:rsid w:val="00741008"/>
    <w:rsid w:val="0074141E"/>
    <w:rsid w:val="007415CB"/>
    <w:rsid w:val="00741F62"/>
    <w:rsid w:val="00742297"/>
    <w:rsid w:val="007422AA"/>
    <w:rsid w:val="00742797"/>
    <w:rsid w:val="00742DF5"/>
    <w:rsid w:val="00742FFA"/>
    <w:rsid w:val="00743F36"/>
    <w:rsid w:val="00744336"/>
    <w:rsid w:val="00744695"/>
    <w:rsid w:val="00745059"/>
    <w:rsid w:val="007451CD"/>
    <w:rsid w:val="007451E5"/>
    <w:rsid w:val="0074599B"/>
    <w:rsid w:val="00745ED7"/>
    <w:rsid w:val="0074651A"/>
    <w:rsid w:val="00746CAE"/>
    <w:rsid w:val="00746FB1"/>
    <w:rsid w:val="0074777E"/>
    <w:rsid w:val="007502D8"/>
    <w:rsid w:val="00750BB3"/>
    <w:rsid w:val="00751AD2"/>
    <w:rsid w:val="00752E3A"/>
    <w:rsid w:val="00754EB2"/>
    <w:rsid w:val="007558A6"/>
    <w:rsid w:val="00755AF8"/>
    <w:rsid w:val="007562BB"/>
    <w:rsid w:val="00756F68"/>
    <w:rsid w:val="007573D1"/>
    <w:rsid w:val="007578CC"/>
    <w:rsid w:val="00757AD5"/>
    <w:rsid w:val="00757B6A"/>
    <w:rsid w:val="00757C7B"/>
    <w:rsid w:val="0076136B"/>
    <w:rsid w:val="00761FAD"/>
    <w:rsid w:val="00762B8C"/>
    <w:rsid w:val="007632CC"/>
    <w:rsid w:val="007633F8"/>
    <w:rsid w:val="00763ECE"/>
    <w:rsid w:val="00763F01"/>
    <w:rsid w:val="007641D6"/>
    <w:rsid w:val="0076483F"/>
    <w:rsid w:val="00764A10"/>
    <w:rsid w:val="007664EB"/>
    <w:rsid w:val="00766625"/>
    <w:rsid w:val="00766D60"/>
    <w:rsid w:val="007670A4"/>
    <w:rsid w:val="007676FE"/>
    <w:rsid w:val="00770909"/>
    <w:rsid w:val="0077095C"/>
    <w:rsid w:val="007709CA"/>
    <w:rsid w:val="00770C17"/>
    <w:rsid w:val="00771090"/>
    <w:rsid w:val="007715D6"/>
    <w:rsid w:val="007716DE"/>
    <w:rsid w:val="00771870"/>
    <w:rsid w:val="00771E4A"/>
    <w:rsid w:val="0077216A"/>
    <w:rsid w:val="0077264C"/>
    <w:rsid w:val="00772800"/>
    <w:rsid w:val="00772904"/>
    <w:rsid w:val="00772C87"/>
    <w:rsid w:val="00773726"/>
    <w:rsid w:val="00773857"/>
    <w:rsid w:val="0077397B"/>
    <w:rsid w:val="00774204"/>
    <w:rsid w:val="0077458E"/>
    <w:rsid w:val="007752DC"/>
    <w:rsid w:val="00775F74"/>
    <w:rsid w:val="00775F86"/>
    <w:rsid w:val="00776316"/>
    <w:rsid w:val="00776595"/>
    <w:rsid w:val="007770AB"/>
    <w:rsid w:val="00777886"/>
    <w:rsid w:val="00777A13"/>
    <w:rsid w:val="00777B98"/>
    <w:rsid w:val="00780009"/>
    <w:rsid w:val="00780363"/>
    <w:rsid w:val="007813CC"/>
    <w:rsid w:val="00781688"/>
    <w:rsid w:val="00781FA9"/>
    <w:rsid w:val="00782283"/>
    <w:rsid w:val="00782597"/>
    <w:rsid w:val="00782BB4"/>
    <w:rsid w:val="007833B8"/>
    <w:rsid w:val="00783472"/>
    <w:rsid w:val="007837E1"/>
    <w:rsid w:val="00783EF5"/>
    <w:rsid w:val="007842C8"/>
    <w:rsid w:val="0078768B"/>
    <w:rsid w:val="00787708"/>
    <w:rsid w:val="00787B82"/>
    <w:rsid w:val="00787F4E"/>
    <w:rsid w:val="00790255"/>
    <w:rsid w:val="00790CAA"/>
    <w:rsid w:val="00790D2B"/>
    <w:rsid w:val="00790D96"/>
    <w:rsid w:val="007914E5"/>
    <w:rsid w:val="00791999"/>
    <w:rsid w:val="00791ED2"/>
    <w:rsid w:val="00792583"/>
    <w:rsid w:val="007934B2"/>
    <w:rsid w:val="007935FF"/>
    <w:rsid w:val="007937EF"/>
    <w:rsid w:val="00793A56"/>
    <w:rsid w:val="00793F36"/>
    <w:rsid w:val="007959CB"/>
    <w:rsid w:val="00795AB5"/>
    <w:rsid w:val="00795F7D"/>
    <w:rsid w:val="00796364"/>
    <w:rsid w:val="007963C2"/>
    <w:rsid w:val="0079699A"/>
    <w:rsid w:val="00797A4D"/>
    <w:rsid w:val="00797E60"/>
    <w:rsid w:val="007A0353"/>
    <w:rsid w:val="007A0568"/>
    <w:rsid w:val="007A0630"/>
    <w:rsid w:val="007A0761"/>
    <w:rsid w:val="007A1C9A"/>
    <w:rsid w:val="007A219B"/>
    <w:rsid w:val="007A2471"/>
    <w:rsid w:val="007A2B37"/>
    <w:rsid w:val="007A2E66"/>
    <w:rsid w:val="007A2FFC"/>
    <w:rsid w:val="007A3409"/>
    <w:rsid w:val="007A34FD"/>
    <w:rsid w:val="007A488E"/>
    <w:rsid w:val="007A4AAB"/>
    <w:rsid w:val="007A4C9C"/>
    <w:rsid w:val="007A4E89"/>
    <w:rsid w:val="007A5153"/>
    <w:rsid w:val="007A51B7"/>
    <w:rsid w:val="007A5837"/>
    <w:rsid w:val="007A6271"/>
    <w:rsid w:val="007A6319"/>
    <w:rsid w:val="007A641C"/>
    <w:rsid w:val="007A6756"/>
    <w:rsid w:val="007A738E"/>
    <w:rsid w:val="007A79B8"/>
    <w:rsid w:val="007A7BF0"/>
    <w:rsid w:val="007B0136"/>
    <w:rsid w:val="007B0914"/>
    <w:rsid w:val="007B1639"/>
    <w:rsid w:val="007B1B6A"/>
    <w:rsid w:val="007B2FA9"/>
    <w:rsid w:val="007B3851"/>
    <w:rsid w:val="007B3BA1"/>
    <w:rsid w:val="007B3EBE"/>
    <w:rsid w:val="007B401C"/>
    <w:rsid w:val="007B5C1E"/>
    <w:rsid w:val="007B5C37"/>
    <w:rsid w:val="007B60A4"/>
    <w:rsid w:val="007B6132"/>
    <w:rsid w:val="007B66AF"/>
    <w:rsid w:val="007B6B31"/>
    <w:rsid w:val="007B7424"/>
    <w:rsid w:val="007B763E"/>
    <w:rsid w:val="007B7858"/>
    <w:rsid w:val="007C072B"/>
    <w:rsid w:val="007C07EE"/>
    <w:rsid w:val="007C0980"/>
    <w:rsid w:val="007C119A"/>
    <w:rsid w:val="007C12E0"/>
    <w:rsid w:val="007C1371"/>
    <w:rsid w:val="007C19EA"/>
    <w:rsid w:val="007C2851"/>
    <w:rsid w:val="007C31A4"/>
    <w:rsid w:val="007C34CE"/>
    <w:rsid w:val="007C3D33"/>
    <w:rsid w:val="007C4C02"/>
    <w:rsid w:val="007C5009"/>
    <w:rsid w:val="007C60B2"/>
    <w:rsid w:val="007C61FC"/>
    <w:rsid w:val="007C6451"/>
    <w:rsid w:val="007C64FD"/>
    <w:rsid w:val="007C70EB"/>
    <w:rsid w:val="007C7C01"/>
    <w:rsid w:val="007D01F6"/>
    <w:rsid w:val="007D0C59"/>
    <w:rsid w:val="007D1018"/>
    <w:rsid w:val="007D217B"/>
    <w:rsid w:val="007D2684"/>
    <w:rsid w:val="007D2699"/>
    <w:rsid w:val="007D282D"/>
    <w:rsid w:val="007D29DB"/>
    <w:rsid w:val="007D2CDC"/>
    <w:rsid w:val="007D3059"/>
    <w:rsid w:val="007D329C"/>
    <w:rsid w:val="007D375A"/>
    <w:rsid w:val="007D3909"/>
    <w:rsid w:val="007D3A07"/>
    <w:rsid w:val="007D3EF4"/>
    <w:rsid w:val="007D471C"/>
    <w:rsid w:val="007D4866"/>
    <w:rsid w:val="007D4CEC"/>
    <w:rsid w:val="007D5117"/>
    <w:rsid w:val="007D5369"/>
    <w:rsid w:val="007D6170"/>
    <w:rsid w:val="007D6C3F"/>
    <w:rsid w:val="007D6DA5"/>
    <w:rsid w:val="007D6FA9"/>
    <w:rsid w:val="007D71E1"/>
    <w:rsid w:val="007E03E3"/>
    <w:rsid w:val="007E045B"/>
    <w:rsid w:val="007E0761"/>
    <w:rsid w:val="007E1164"/>
    <w:rsid w:val="007E1581"/>
    <w:rsid w:val="007E1F57"/>
    <w:rsid w:val="007E3003"/>
    <w:rsid w:val="007E364A"/>
    <w:rsid w:val="007E3DD7"/>
    <w:rsid w:val="007E5048"/>
    <w:rsid w:val="007E5C7F"/>
    <w:rsid w:val="007E7515"/>
    <w:rsid w:val="007E7C9E"/>
    <w:rsid w:val="007F055B"/>
    <w:rsid w:val="007F14DC"/>
    <w:rsid w:val="007F2FD7"/>
    <w:rsid w:val="007F30E7"/>
    <w:rsid w:val="007F317E"/>
    <w:rsid w:val="007F4B72"/>
    <w:rsid w:val="007F5D4F"/>
    <w:rsid w:val="007F624A"/>
    <w:rsid w:val="007F6461"/>
    <w:rsid w:val="007F6A54"/>
    <w:rsid w:val="007F6DE2"/>
    <w:rsid w:val="007F7C05"/>
    <w:rsid w:val="007F7C0B"/>
    <w:rsid w:val="008007E4"/>
    <w:rsid w:val="00801656"/>
    <w:rsid w:val="00801CC1"/>
    <w:rsid w:val="00801CD0"/>
    <w:rsid w:val="0080267A"/>
    <w:rsid w:val="00802702"/>
    <w:rsid w:val="008030A1"/>
    <w:rsid w:val="008032F2"/>
    <w:rsid w:val="00803455"/>
    <w:rsid w:val="008036BE"/>
    <w:rsid w:val="00803A3F"/>
    <w:rsid w:val="00805312"/>
    <w:rsid w:val="008057A2"/>
    <w:rsid w:val="008060D4"/>
    <w:rsid w:val="00806B5D"/>
    <w:rsid w:val="008071EF"/>
    <w:rsid w:val="00807529"/>
    <w:rsid w:val="008079D6"/>
    <w:rsid w:val="00807DAE"/>
    <w:rsid w:val="00807F99"/>
    <w:rsid w:val="00807FB6"/>
    <w:rsid w:val="008102E4"/>
    <w:rsid w:val="00810F5A"/>
    <w:rsid w:val="00811413"/>
    <w:rsid w:val="00811984"/>
    <w:rsid w:val="00811D55"/>
    <w:rsid w:val="00812903"/>
    <w:rsid w:val="00812C69"/>
    <w:rsid w:val="00813AFE"/>
    <w:rsid w:val="008141C0"/>
    <w:rsid w:val="00814A27"/>
    <w:rsid w:val="00814AAB"/>
    <w:rsid w:val="00814E85"/>
    <w:rsid w:val="008154F0"/>
    <w:rsid w:val="00815C5C"/>
    <w:rsid w:val="00816002"/>
    <w:rsid w:val="00816454"/>
    <w:rsid w:val="00816952"/>
    <w:rsid w:val="00817041"/>
    <w:rsid w:val="0081708B"/>
    <w:rsid w:val="0081781D"/>
    <w:rsid w:val="00817883"/>
    <w:rsid w:val="00820071"/>
    <w:rsid w:val="008206E6"/>
    <w:rsid w:val="00820A6E"/>
    <w:rsid w:val="00821200"/>
    <w:rsid w:val="00821E64"/>
    <w:rsid w:val="0082200C"/>
    <w:rsid w:val="008221D9"/>
    <w:rsid w:val="008237F0"/>
    <w:rsid w:val="00823E24"/>
    <w:rsid w:val="00824E8C"/>
    <w:rsid w:val="00824FA4"/>
    <w:rsid w:val="00825F00"/>
    <w:rsid w:val="00825FC1"/>
    <w:rsid w:val="00826434"/>
    <w:rsid w:val="0082690E"/>
    <w:rsid w:val="00826AF2"/>
    <w:rsid w:val="00826DBC"/>
    <w:rsid w:val="00827D18"/>
    <w:rsid w:val="0083028F"/>
    <w:rsid w:val="0083114B"/>
    <w:rsid w:val="00831240"/>
    <w:rsid w:val="00831659"/>
    <w:rsid w:val="00831965"/>
    <w:rsid w:val="008332CC"/>
    <w:rsid w:val="00833406"/>
    <w:rsid w:val="008334CC"/>
    <w:rsid w:val="00833DF8"/>
    <w:rsid w:val="00834A65"/>
    <w:rsid w:val="00834A97"/>
    <w:rsid w:val="00834F99"/>
    <w:rsid w:val="008350F6"/>
    <w:rsid w:val="00835B9D"/>
    <w:rsid w:val="00836804"/>
    <w:rsid w:val="00836F1F"/>
    <w:rsid w:val="00837097"/>
    <w:rsid w:val="00837868"/>
    <w:rsid w:val="00840351"/>
    <w:rsid w:val="008405B4"/>
    <w:rsid w:val="00840BAF"/>
    <w:rsid w:val="00840BDC"/>
    <w:rsid w:val="00840E32"/>
    <w:rsid w:val="00841237"/>
    <w:rsid w:val="0084200E"/>
    <w:rsid w:val="00842682"/>
    <w:rsid w:val="0084289D"/>
    <w:rsid w:val="00842934"/>
    <w:rsid w:val="00843CD5"/>
    <w:rsid w:val="00843DFE"/>
    <w:rsid w:val="00844A8F"/>
    <w:rsid w:val="00844C46"/>
    <w:rsid w:val="00844DE4"/>
    <w:rsid w:val="00845B38"/>
    <w:rsid w:val="00845EB5"/>
    <w:rsid w:val="008468CC"/>
    <w:rsid w:val="00846CD6"/>
    <w:rsid w:val="00847640"/>
    <w:rsid w:val="00847F72"/>
    <w:rsid w:val="0085099D"/>
    <w:rsid w:val="00851DF7"/>
    <w:rsid w:val="008535BA"/>
    <w:rsid w:val="008538E3"/>
    <w:rsid w:val="00853D6D"/>
    <w:rsid w:val="00853FBD"/>
    <w:rsid w:val="00854230"/>
    <w:rsid w:val="0085432F"/>
    <w:rsid w:val="00854917"/>
    <w:rsid w:val="00854BB5"/>
    <w:rsid w:val="00855564"/>
    <w:rsid w:val="0085569F"/>
    <w:rsid w:val="00855E13"/>
    <w:rsid w:val="0085603E"/>
    <w:rsid w:val="0085713D"/>
    <w:rsid w:val="00857B44"/>
    <w:rsid w:val="008601DD"/>
    <w:rsid w:val="00860BC1"/>
    <w:rsid w:val="00861524"/>
    <w:rsid w:val="0086182B"/>
    <w:rsid w:val="008619C5"/>
    <w:rsid w:val="008622DF"/>
    <w:rsid w:val="00862358"/>
    <w:rsid w:val="00862A18"/>
    <w:rsid w:val="0086374D"/>
    <w:rsid w:val="00863944"/>
    <w:rsid w:val="008644F9"/>
    <w:rsid w:val="0086477E"/>
    <w:rsid w:val="00864DFB"/>
    <w:rsid w:val="00864FA7"/>
    <w:rsid w:val="008656B4"/>
    <w:rsid w:val="00865778"/>
    <w:rsid w:val="00865EB0"/>
    <w:rsid w:val="00866160"/>
    <w:rsid w:val="00867648"/>
    <w:rsid w:val="00867D5C"/>
    <w:rsid w:val="00870EE6"/>
    <w:rsid w:val="008713D9"/>
    <w:rsid w:val="008718E6"/>
    <w:rsid w:val="00871B37"/>
    <w:rsid w:val="00871B6A"/>
    <w:rsid w:val="00872041"/>
    <w:rsid w:val="0087212F"/>
    <w:rsid w:val="008727EE"/>
    <w:rsid w:val="00872FB2"/>
    <w:rsid w:val="008734A4"/>
    <w:rsid w:val="008742C4"/>
    <w:rsid w:val="00874CD1"/>
    <w:rsid w:val="00874DEE"/>
    <w:rsid w:val="008755F8"/>
    <w:rsid w:val="00875632"/>
    <w:rsid w:val="00875657"/>
    <w:rsid w:val="00875BD9"/>
    <w:rsid w:val="00876156"/>
    <w:rsid w:val="00876627"/>
    <w:rsid w:val="00876E1A"/>
    <w:rsid w:val="00876EFE"/>
    <w:rsid w:val="00880560"/>
    <w:rsid w:val="00880667"/>
    <w:rsid w:val="008815F2"/>
    <w:rsid w:val="00881605"/>
    <w:rsid w:val="00881B65"/>
    <w:rsid w:val="00882F39"/>
    <w:rsid w:val="00883653"/>
    <w:rsid w:val="00883712"/>
    <w:rsid w:val="008838F7"/>
    <w:rsid w:val="008857D6"/>
    <w:rsid w:val="00885AFA"/>
    <w:rsid w:val="008864AC"/>
    <w:rsid w:val="008867CA"/>
    <w:rsid w:val="008867D1"/>
    <w:rsid w:val="00886D63"/>
    <w:rsid w:val="00887078"/>
    <w:rsid w:val="008873BB"/>
    <w:rsid w:val="00887620"/>
    <w:rsid w:val="0089033B"/>
    <w:rsid w:val="00890463"/>
    <w:rsid w:val="00890529"/>
    <w:rsid w:val="00890546"/>
    <w:rsid w:val="00891049"/>
    <w:rsid w:val="008914E0"/>
    <w:rsid w:val="00891771"/>
    <w:rsid w:val="00892652"/>
    <w:rsid w:val="00893131"/>
    <w:rsid w:val="00893333"/>
    <w:rsid w:val="008938AA"/>
    <w:rsid w:val="0089417D"/>
    <w:rsid w:val="00894791"/>
    <w:rsid w:val="00894835"/>
    <w:rsid w:val="008956DE"/>
    <w:rsid w:val="00895AA3"/>
    <w:rsid w:val="00895AF5"/>
    <w:rsid w:val="00895FF1"/>
    <w:rsid w:val="0089631E"/>
    <w:rsid w:val="00896501"/>
    <w:rsid w:val="008969C7"/>
    <w:rsid w:val="00896CCE"/>
    <w:rsid w:val="00896DB2"/>
    <w:rsid w:val="00896E7A"/>
    <w:rsid w:val="00897168"/>
    <w:rsid w:val="00897186"/>
    <w:rsid w:val="008978AF"/>
    <w:rsid w:val="008A32D2"/>
    <w:rsid w:val="008A34D6"/>
    <w:rsid w:val="008A36F4"/>
    <w:rsid w:val="008A437B"/>
    <w:rsid w:val="008A44F7"/>
    <w:rsid w:val="008A4954"/>
    <w:rsid w:val="008A4A64"/>
    <w:rsid w:val="008A4EB6"/>
    <w:rsid w:val="008A5A91"/>
    <w:rsid w:val="008A5D07"/>
    <w:rsid w:val="008A5EDD"/>
    <w:rsid w:val="008A60A4"/>
    <w:rsid w:val="008A659F"/>
    <w:rsid w:val="008A6A0E"/>
    <w:rsid w:val="008A6E87"/>
    <w:rsid w:val="008A7132"/>
    <w:rsid w:val="008A7BDB"/>
    <w:rsid w:val="008A7BEB"/>
    <w:rsid w:val="008B0ACD"/>
    <w:rsid w:val="008B0B25"/>
    <w:rsid w:val="008B12C5"/>
    <w:rsid w:val="008B163D"/>
    <w:rsid w:val="008B1C96"/>
    <w:rsid w:val="008B1F33"/>
    <w:rsid w:val="008B2C82"/>
    <w:rsid w:val="008B33AF"/>
    <w:rsid w:val="008B36F5"/>
    <w:rsid w:val="008B39C9"/>
    <w:rsid w:val="008B3F4E"/>
    <w:rsid w:val="008B46DB"/>
    <w:rsid w:val="008B4A6E"/>
    <w:rsid w:val="008B4E75"/>
    <w:rsid w:val="008B572B"/>
    <w:rsid w:val="008B597D"/>
    <w:rsid w:val="008B7666"/>
    <w:rsid w:val="008B76A2"/>
    <w:rsid w:val="008B7BBB"/>
    <w:rsid w:val="008C0ED0"/>
    <w:rsid w:val="008C0FF9"/>
    <w:rsid w:val="008C1DAD"/>
    <w:rsid w:val="008C201B"/>
    <w:rsid w:val="008C2C37"/>
    <w:rsid w:val="008C4136"/>
    <w:rsid w:val="008C4305"/>
    <w:rsid w:val="008C4AEE"/>
    <w:rsid w:val="008C4BB9"/>
    <w:rsid w:val="008C4FEC"/>
    <w:rsid w:val="008C54A4"/>
    <w:rsid w:val="008C573F"/>
    <w:rsid w:val="008C5FEE"/>
    <w:rsid w:val="008C60AA"/>
    <w:rsid w:val="008C6175"/>
    <w:rsid w:val="008C634C"/>
    <w:rsid w:val="008C7F2D"/>
    <w:rsid w:val="008D0608"/>
    <w:rsid w:val="008D0935"/>
    <w:rsid w:val="008D0B3B"/>
    <w:rsid w:val="008D0D06"/>
    <w:rsid w:val="008D0D31"/>
    <w:rsid w:val="008D0F72"/>
    <w:rsid w:val="008D132E"/>
    <w:rsid w:val="008D1740"/>
    <w:rsid w:val="008D1D19"/>
    <w:rsid w:val="008D1E47"/>
    <w:rsid w:val="008D2B80"/>
    <w:rsid w:val="008D2CF7"/>
    <w:rsid w:val="008D3676"/>
    <w:rsid w:val="008D38B2"/>
    <w:rsid w:val="008D3F7D"/>
    <w:rsid w:val="008D42E1"/>
    <w:rsid w:val="008D4329"/>
    <w:rsid w:val="008D4452"/>
    <w:rsid w:val="008D4A48"/>
    <w:rsid w:val="008D4BC2"/>
    <w:rsid w:val="008D5049"/>
    <w:rsid w:val="008D6355"/>
    <w:rsid w:val="008D638B"/>
    <w:rsid w:val="008D6C48"/>
    <w:rsid w:val="008D6F50"/>
    <w:rsid w:val="008D7837"/>
    <w:rsid w:val="008D7A5F"/>
    <w:rsid w:val="008E06A3"/>
    <w:rsid w:val="008E0856"/>
    <w:rsid w:val="008E0CA9"/>
    <w:rsid w:val="008E0F58"/>
    <w:rsid w:val="008E1371"/>
    <w:rsid w:val="008E231A"/>
    <w:rsid w:val="008E3362"/>
    <w:rsid w:val="008E4429"/>
    <w:rsid w:val="008E4618"/>
    <w:rsid w:val="008E4FC6"/>
    <w:rsid w:val="008E60B2"/>
    <w:rsid w:val="008E715A"/>
    <w:rsid w:val="008E7188"/>
    <w:rsid w:val="008E749D"/>
    <w:rsid w:val="008E7997"/>
    <w:rsid w:val="008F04E2"/>
    <w:rsid w:val="008F0A8C"/>
    <w:rsid w:val="008F0C8E"/>
    <w:rsid w:val="008F0D62"/>
    <w:rsid w:val="008F0E74"/>
    <w:rsid w:val="008F1707"/>
    <w:rsid w:val="008F19B7"/>
    <w:rsid w:val="008F258A"/>
    <w:rsid w:val="008F2771"/>
    <w:rsid w:val="008F2DB3"/>
    <w:rsid w:val="008F2F01"/>
    <w:rsid w:val="008F33B4"/>
    <w:rsid w:val="008F37A9"/>
    <w:rsid w:val="008F38C6"/>
    <w:rsid w:val="008F3D91"/>
    <w:rsid w:val="008F4121"/>
    <w:rsid w:val="008F420A"/>
    <w:rsid w:val="008F4987"/>
    <w:rsid w:val="008F4CD9"/>
    <w:rsid w:val="008F4CE7"/>
    <w:rsid w:val="008F4E40"/>
    <w:rsid w:val="008F54ED"/>
    <w:rsid w:val="008F690A"/>
    <w:rsid w:val="008F6A94"/>
    <w:rsid w:val="008F6C94"/>
    <w:rsid w:val="008F7198"/>
    <w:rsid w:val="008F71FB"/>
    <w:rsid w:val="008F7EBF"/>
    <w:rsid w:val="00900DDD"/>
    <w:rsid w:val="00901743"/>
    <w:rsid w:val="00902215"/>
    <w:rsid w:val="0090270E"/>
    <w:rsid w:val="00902B3F"/>
    <w:rsid w:val="0090328D"/>
    <w:rsid w:val="0090355F"/>
    <w:rsid w:val="00904199"/>
    <w:rsid w:val="009047E6"/>
    <w:rsid w:val="009048D6"/>
    <w:rsid w:val="00904A7F"/>
    <w:rsid w:val="00904DCE"/>
    <w:rsid w:val="00905EF5"/>
    <w:rsid w:val="009063AE"/>
    <w:rsid w:val="00906EC6"/>
    <w:rsid w:val="00906ECE"/>
    <w:rsid w:val="00906F22"/>
    <w:rsid w:val="00907424"/>
    <w:rsid w:val="00907F88"/>
    <w:rsid w:val="00910FEF"/>
    <w:rsid w:val="00911887"/>
    <w:rsid w:val="00911BC6"/>
    <w:rsid w:val="009122AF"/>
    <w:rsid w:val="00912576"/>
    <w:rsid w:val="0091269A"/>
    <w:rsid w:val="009127DE"/>
    <w:rsid w:val="00912891"/>
    <w:rsid w:val="009128AC"/>
    <w:rsid w:val="00913452"/>
    <w:rsid w:val="0091406A"/>
    <w:rsid w:val="0091486A"/>
    <w:rsid w:val="00914E1E"/>
    <w:rsid w:val="009156F4"/>
    <w:rsid w:val="00915940"/>
    <w:rsid w:val="00916398"/>
    <w:rsid w:val="00916D3C"/>
    <w:rsid w:val="0091794B"/>
    <w:rsid w:val="00917BA9"/>
    <w:rsid w:val="00917EA8"/>
    <w:rsid w:val="009205C8"/>
    <w:rsid w:val="009208D3"/>
    <w:rsid w:val="009212C3"/>
    <w:rsid w:val="009220AC"/>
    <w:rsid w:val="0092248D"/>
    <w:rsid w:val="00922590"/>
    <w:rsid w:val="00923C06"/>
    <w:rsid w:val="00923C33"/>
    <w:rsid w:val="0092401F"/>
    <w:rsid w:val="00924EDE"/>
    <w:rsid w:val="00924F01"/>
    <w:rsid w:val="00926886"/>
    <w:rsid w:val="009314AA"/>
    <w:rsid w:val="00931F78"/>
    <w:rsid w:val="009325CD"/>
    <w:rsid w:val="00932793"/>
    <w:rsid w:val="009331A2"/>
    <w:rsid w:val="00933468"/>
    <w:rsid w:val="00933AD5"/>
    <w:rsid w:val="00933F3A"/>
    <w:rsid w:val="00933F64"/>
    <w:rsid w:val="00936732"/>
    <w:rsid w:val="00936B5E"/>
    <w:rsid w:val="0093776E"/>
    <w:rsid w:val="00937808"/>
    <w:rsid w:val="00937984"/>
    <w:rsid w:val="0094049C"/>
    <w:rsid w:val="009410A8"/>
    <w:rsid w:val="0094133B"/>
    <w:rsid w:val="00941686"/>
    <w:rsid w:val="00942A9B"/>
    <w:rsid w:val="00942AF7"/>
    <w:rsid w:val="00942F02"/>
    <w:rsid w:val="009434E0"/>
    <w:rsid w:val="0094522B"/>
    <w:rsid w:val="00945659"/>
    <w:rsid w:val="009460E7"/>
    <w:rsid w:val="009464D6"/>
    <w:rsid w:val="00946502"/>
    <w:rsid w:val="0094688F"/>
    <w:rsid w:val="00946A00"/>
    <w:rsid w:val="00946CE2"/>
    <w:rsid w:val="00946DC2"/>
    <w:rsid w:val="0094768C"/>
    <w:rsid w:val="0095146A"/>
    <w:rsid w:val="009526E7"/>
    <w:rsid w:val="00953168"/>
    <w:rsid w:val="00953549"/>
    <w:rsid w:val="00954AB9"/>
    <w:rsid w:val="00954E6A"/>
    <w:rsid w:val="00954F49"/>
    <w:rsid w:val="00955790"/>
    <w:rsid w:val="00955A65"/>
    <w:rsid w:val="009561F8"/>
    <w:rsid w:val="00956481"/>
    <w:rsid w:val="009564D5"/>
    <w:rsid w:val="0095667E"/>
    <w:rsid w:val="00956898"/>
    <w:rsid w:val="00956B79"/>
    <w:rsid w:val="0095743E"/>
    <w:rsid w:val="009575A7"/>
    <w:rsid w:val="00957970"/>
    <w:rsid w:val="009601C9"/>
    <w:rsid w:val="0096061C"/>
    <w:rsid w:val="0096063A"/>
    <w:rsid w:val="00960C97"/>
    <w:rsid w:val="00961902"/>
    <w:rsid w:val="00961B86"/>
    <w:rsid w:val="009624CC"/>
    <w:rsid w:val="00962CA4"/>
    <w:rsid w:val="00962CE0"/>
    <w:rsid w:val="00963059"/>
    <w:rsid w:val="00963062"/>
    <w:rsid w:val="009632E9"/>
    <w:rsid w:val="0096380E"/>
    <w:rsid w:val="0096395F"/>
    <w:rsid w:val="009639C2"/>
    <w:rsid w:val="00963B4F"/>
    <w:rsid w:val="00964ABC"/>
    <w:rsid w:val="00964F92"/>
    <w:rsid w:val="00965085"/>
    <w:rsid w:val="0096688A"/>
    <w:rsid w:val="00966AD4"/>
    <w:rsid w:val="009676ED"/>
    <w:rsid w:val="00967B4E"/>
    <w:rsid w:val="00967E4E"/>
    <w:rsid w:val="0097068D"/>
    <w:rsid w:val="009706FB"/>
    <w:rsid w:val="00970724"/>
    <w:rsid w:val="00970730"/>
    <w:rsid w:val="00970782"/>
    <w:rsid w:val="009707C4"/>
    <w:rsid w:val="00970A0C"/>
    <w:rsid w:val="00970E92"/>
    <w:rsid w:val="00970FC2"/>
    <w:rsid w:val="009715F6"/>
    <w:rsid w:val="00971A33"/>
    <w:rsid w:val="0097246A"/>
    <w:rsid w:val="00972588"/>
    <w:rsid w:val="009728A1"/>
    <w:rsid w:val="00973223"/>
    <w:rsid w:val="0097344B"/>
    <w:rsid w:val="009741BA"/>
    <w:rsid w:val="00974B5A"/>
    <w:rsid w:val="009768AB"/>
    <w:rsid w:val="009768F5"/>
    <w:rsid w:val="00976A03"/>
    <w:rsid w:val="0097730E"/>
    <w:rsid w:val="009804A0"/>
    <w:rsid w:val="00981701"/>
    <w:rsid w:val="00981D10"/>
    <w:rsid w:val="00982AA6"/>
    <w:rsid w:val="00983D20"/>
    <w:rsid w:val="00984DA8"/>
    <w:rsid w:val="00985684"/>
    <w:rsid w:val="00986C31"/>
    <w:rsid w:val="00987498"/>
    <w:rsid w:val="0098752E"/>
    <w:rsid w:val="009876F9"/>
    <w:rsid w:val="009877DB"/>
    <w:rsid w:val="009902C4"/>
    <w:rsid w:val="00990731"/>
    <w:rsid w:val="00990ABC"/>
    <w:rsid w:val="00990B7C"/>
    <w:rsid w:val="009910BF"/>
    <w:rsid w:val="0099185E"/>
    <w:rsid w:val="009923A8"/>
    <w:rsid w:val="009929B6"/>
    <w:rsid w:val="00992B9B"/>
    <w:rsid w:val="00992F28"/>
    <w:rsid w:val="00993558"/>
    <w:rsid w:val="009938D4"/>
    <w:rsid w:val="00995062"/>
    <w:rsid w:val="0099574A"/>
    <w:rsid w:val="00995B15"/>
    <w:rsid w:val="00995D37"/>
    <w:rsid w:val="009966AE"/>
    <w:rsid w:val="00996CA0"/>
    <w:rsid w:val="00997475"/>
    <w:rsid w:val="00997852"/>
    <w:rsid w:val="009A0351"/>
    <w:rsid w:val="009A049B"/>
    <w:rsid w:val="009A050E"/>
    <w:rsid w:val="009A0A14"/>
    <w:rsid w:val="009A1FC0"/>
    <w:rsid w:val="009A20AE"/>
    <w:rsid w:val="009A251D"/>
    <w:rsid w:val="009A2945"/>
    <w:rsid w:val="009A2FA9"/>
    <w:rsid w:val="009A3709"/>
    <w:rsid w:val="009A4137"/>
    <w:rsid w:val="009A45BB"/>
    <w:rsid w:val="009A4CAD"/>
    <w:rsid w:val="009A4D8F"/>
    <w:rsid w:val="009A54F7"/>
    <w:rsid w:val="009A5684"/>
    <w:rsid w:val="009A5B0A"/>
    <w:rsid w:val="009A5C61"/>
    <w:rsid w:val="009A626B"/>
    <w:rsid w:val="009A62D8"/>
    <w:rsid w:val="009A6387"/>
    <w:rsid w:val="009A63C8"/>
    <w:rsid w:val="009A6411"/>
    <w:rsid w:val="009A7732"/>
    <w:rsid w:val="009B28CB"/>
    <w:rsid w:val="009B2BB8"/>
    <w:rsid w:val="009B2FE8"/>
    <w:rsid w:val="009B3111"/>
    <w:rsid w:val="009B32D9"/>
    <w:rsid w:val="009B3F0F"/>
    <w:rsid w:val="009B478A"/>
    <w:rsid w:val="009B4F49"/>
    <w:rsid w:val="009B4FA4"/>
    <w:rsid w:val="009B706C"/>
    <w:rsid w:val="009B70FA"/>
    <w:rsid w:val="009B72B8"/>
    <w:rsid w:val="009B7AF0"/>
    <w:rsid w:val="009C03DC"/>
    <w:rsid w:val="009C0521"/>
    <w:rsid w:val="009C0FB3"/>
    <w:rsid w:val="009C139A"/>
    <w:rsid w:val="009C1500"/>
    <w:rsid w:val="009C1F10"/>
    <w:rsid w:val="009C25B5"/>
    <w:rsid w:val="009C2A34"/>
    <w:rsid w:val="009C32F7"/>
    <w:rsid w:val="009C3FFB"/>
    <w:rsid w:val="009C40FF"/>
    <w:rsid w:val="009C41F6"/>
    <w:rsid w:val="009C4635"/>
    <w:rsid w:val="009C4B11"/>
    <w:rsid w:val="009C561E"/>
    <w:rsid w:val="009C61DE"/>
    <w:rsid w:val="009C6749"/>
    <w:rsid w:val="009C6A8A"/>
    <w:rsid w:val="009C7480"/>
    <w:rsid w:val="009C7569"/>
    <w:rsid w:val="009C7579"/>
    <w:rsid w:val="009C76C6"/>
    <w:rsid w:val="009C7869"/>
    <w:rsid w:val="009D029F"/>
    <w:rsid w:val="009D04A8"/>
    <w:rsid w:val="009D0D15"/>
    <w:rsid w:val="009D0DF7"/>
    <w:rsid w:val="009D0E05"/>
    <w:rsid w:val="009D14F7"/>
    <w:rsid w:val="009D2718"/>
    <w:rsid w:val="009D2F8F"/>
    <w:rsid w:val="009D3629"/>
    <w:rsid w:val="009D3739"/>
    <w:rsid w:val="009D3AAA"/>
    <w:rsid w:val="009D5C5A"/>
    <w:rsid w:val="009D6339"/>
    <w:rsid w:val="009D7A00"/>
    <w:rsid w:val="009D7CA6"/>
    <w:rsid w:val="009D7CF5"/>
    <w:rsid w:val="009E06F7"/>
    <w:rsid w:val="009E0A59"/>
    <w:rsid w:val="009E199E"/>
    <w:rsid w:val="009E1C6D"/>
    <w:rsid w:val="009E2280"/>
    <w:rsid w:val="009E2383"/>
    <w:rsid w:val="009E24D7"/>
    <w:rsid w:val="009E2614"/>
    <w:rsid w:val="009E2EBB"/>
    <w:rsid w:val="009E2F5B"/>
    <w:rsid w:val="009E40B3"/>
    <w:rsid w:val="009E4A87"/>
    <w:rsid w:val="009E5383"/>
    <w:rsid w:val="009E5918"/>
    <w:rsid w:val="009E5948"/>
    <w:rsid w:val="009E5D07"/>
    <w:rsid w:val="009E6731"/>
    <w:rsid w:val="009E6AEA"/>
    <w:rsid w:val="009E6E42"/>
    <w:rsid w:val="009E714B"/>
    <w:rsid w:val="009E7152"/>
    <w:rsid w:val="009E7B11"/>
    <w:rsid w:val="009F0713"/>
    <w:rsid w:val="009F0791"/>
    <w:rsid w:val="009F0ACE"/>
    <w:rsid w:val="009F10BA"/>
    <w:rsid w:val="009F18AC"/>
    <w:rsid w:val="009F1AE3"/>
    <w:rsid w:val="009F1BFD"/>
    <w:rsid w:val="009F23DF"/>
    <w:rsid w:val="009F25C9"/>
    <w:rsid w:val="009F2C43"/>
    <w:rsid w:val="009F3B7B"/>
    <w:rsid w:val="009F402B"/>
    <w:rsid w:val="009F433A"/>
    <w:rsid w:val="009F4A68"/>
    <w:rsid w:val="009F4B7F"/>
    <w:rsid w:val="009F4E3C"/>
    <w:rsid w:val="009F4F57"/>
    <w:rsid w:val="009F50D9"/>
    <w:rsid w:val="009F512E"/>
    <w:rsid w:val="009F5E12"/>
    <w:rsid w:val="009F5FE7"/>
    <w:rsid w:val="009F6582"/>
    <w:rsid w:val="009F78CC"/>
    <w:rsid w:val="00A001EF"/>
    <w:rsid w:val="00A007BD"/>
    <w:rsid w:val="00A00814"/>
    <w:rsid w:val="00A00847"/>
    <w:rsid w:val="00A00E73"/>
    <w:rsid w:val="00A0106E"/>
    <w:rsid w:val="00A01316"/>
    <w:rsid w:val="00A0143A"/>
    <w:rsid w:val="00A0161D"/>
    <w:rsid w:val="00A029D7"/>
    <w:rsid w:val="00A02F02"/>
    <w:rsid w:val="00A03836"/>
    <w:rsid w:val="00A0413B"/>
    <w:rsid w:val="00A04BA3"/>
    <w:rsid w:val="00A05A47"/>
    <w:rsid w:val="00A05A9D"/>
    <w:rsid w:val="00A05DE1"/>
    <w:rsid w:val="00A05E41"/>
    <w:rsid w:val="00A05E88"/>
    <w:rsid w:val="00A07BEE"/>
    <w:rsid w:val="00A07C52"/>
    <w:rsid w:val="00A07C61"/>
    <w:rsid w:val="00A07D3D"/>
    <w:rsid w:val="00A10126"/>
    <w:rsid w:val="00A1108F"/>
    <w:rsid w:val="00A116C1"/>
    <w:rsid w:val="00A117F4"/>
    <w:rsid w:val="00A1189E"/>
    <w:rsid w:val="00A11A63"/>
    <w:rsid w:val="00A125FE"/>
    <w:rsid w:val="00A12CAF"/>
    <w:rsid w:val="00A132CF"/>
    <w:rsid w:val="00A13910"/>
    <w:rsid w:val="00A13AF4"/>
    <w:rsid w:val="00A13C05"/>
    <w:rsid w:val="00A14978"/>
    <w:rsid w:val="00A154A2"/>
    <w:rsid w:val="00A155C8"/>
    <w:rsid w:val="00A160B9"/>
    <w:rsid w:val="00A16511"/>
    <w:rsid w:val="00A17041"/>
    <w:rsid w:val="00A17DBA"/>
    <w:rsid w:val="00A202D8"/>
    <w:rsid w:val="00A20540"/>
    <w:rsid w:val="00A20A8C"/>
    <w:rsid w:val="00A20D89"/>
    <w:rsid w:val="00A20DE4"/>
    <w:rsid w:val="00A21D62"/>
    <w:rsid w:val="00A21F20"/>
    <w:rsid w:val="00A21FB5"/>
    <w:rsid w:val="00A23EA6"/>
    <w:rsid w:val="00A24500"/>
    <w:rsid w:val="00A24734"/>
    <w:rsid w:val="00A247BB"/>
    <w:rsid w:val="00A24BED"/>
    <w:rsid w:val="00A24D1B"/>
    <w:rsid w:val="00A25218"/>
    <w:rsid w:val="00A25AEB"/>
    <w:rsid w:val="00A25B22"/>
    <w:rsid w:val="00A26801"/>
    <w:rsid w:val="00A31279"/>
    <w:rsid w:val="00A317E5"/>
    <w:rsid w:val="00A318A1"/>
    <w:rsid w:val="00A31BFA"/>
    <w:rsid w:val="00A31EE4"/>
    <w:rsid w:val="00A31FCF"/>
    <w:rsid w:val="00A339CF"/>
    <w:rsid w:val="00A33B7B"/>
    <w:rsid w:val="00A34BEC"/>
    <w:rsid w:val="00A34FEB"/>
    <w:rsid w:val="00A35F29"/>
    <w:rsid w:val="00A36199"/>
    <w:rsid w:val="00A36544"/>
    <w:rsid w:val="00A36563"/>
    <w:rsid w:val="00A36E55"/>
    <w:rsid w:val="00A36FD7"/>
    <w:rsid w:val="00A37108"/>
    <w:rsid w:val="00A37EEE"/>
    <w:rsid w:val="00A402A1"/>
    <w:rsid w:val="00A41555"/>
    <w:rsid w:val="00A415A8"/>
    <w:rsid w:val="00A42183"/>
    <w:rsid w:val="00A42689"/>
    <w:rsid w:val="00A4278B"/>
    <w:rsid w:val="00A43FB3"/>
    <w:rsid w:val="00A44065"/>
    <w:rsid w:val="00A44DD2"/>
    <w:rsid w:val="00A4536D"/>
    <w:rsid w:val="00A45431"/>
    <w:rsid w:val="00A45487"/>
    <w:rsid w:val="00A459FE"/>
    <w:rsid w:val="00A46702"/>
    <w:rsid w:val="00A46CE1"/>
    <w:rsid w:val="00A47520"/>
    <w:rsid w:val="00A478A6"/>
    <w:rsid w:val="00A5043B"/>
    <w:rsid w:val="00A511F8"/>
    <w:rsid w:val="00A51A68"/>
    <w:rsid w:val="00A52AED"/>
    <w:rsid w:val="00A53040"/>
    <w:rsid w:val="00A53EDD"/>
    <w:rsid w:val="00A548C4"/>
    <w:rsid w:val="00A54B49"/>
    <w:rsid w:val="00A551CB"/>
    <w:rsid w:val="00A55898"/>
    <w:rsid w:val="00A55B0C"/>
    <w:rsid w:val="00A56494"/>
    <w:rsid w:val="00A57152"/>
    <w:rsid w:val="00A575FE"/>
    <w:rsid w:val="00A6003E"/>
    <w:rsid w:val="00A608D9"/>
    <w:rsid w:val="00A60EDD"/>
    <w:rsid w:val="00A610FB"/>
    <w:rsid w:val="00A61573"/>
    <w:rsid w:val="00A616B8"/>
    <w:rsid w:val="00A6185A"/>
    <w:rsid w:val="00A62421"/>
    <w:rsid w:val="00A6293E"/>
    <w:rsid w:val="00A63763"/>
    <w:rsid w:val="00A63D1D"/>
    <w:rsid w:val="00A63F5D"/>
    <w:rsid w:val="00A64007"/>
    <w:rsid w:val="00A64288"/>
    <w:rsid w:val="00A64F06"/>
    <w:rsid w:val="00A657EF"/>
    <w:rsid w:val="00A66C69"/>
    <w:rsid w:val="00A700FF"/>
    <w:rsid w:val="00A707AD"/>
    <w:rsid w:val="00A708B5"/>
    <w:rsid w:val="00A70F84"/>
    <w:rsid w:val="00A71048"/>
    <w:rsid w:val="00A711DD"/>
    <w:rsid w:val="00A712AC"/>
    <w:rsid w:val="00A7188F"/>
    <w:rsid w:val="00A71978"/>
    <w:rsid w:val="00A72159"/>
    <w:rsid w:val="00A729B1"/>
    <w:rsid w:val="00A7309D"/>
    <w:rsid w:val="00A734D3"/>
    <w:rsid w:val="00A737B3"/>
    <w:rsid w:val="00A737CE"/>
    <w:rsid w:val="00A73A72"/>
    <w:rsid w:val="00A74664"/>
    <w:rsid w:val="00A74B81"/>
    <w:rsid w:val="00A7507E"/>
    <w:rsid w:val="00A75FB4"/>
    <w:rsid w:val="00A7704B"/>
    <w:rsid w:val="00A77748"/>
    <w:rsid w:val="00A80C58"/>
    <w:rsid w:val="00A811AC"/>
    <w:rsid w:val="00A8156B"/>
    <w:rsid w:val="00A81A40"/>
    <w:rsid w:val="00A81E6E"/>
    <w:rsid w:val="00A83BCC"/>
    <w:rsid w:val="00A846E6"/>
    <w:rsid w:val="00A8529D"/>
    <w:rsid w:val="00A855D5"/>
    <w:rsid w:val="00A855D9"/>
    <w:rsid w:val="00A85914"/>
    <w:rsid w:val="00A85AB4"/>
    <w:rsid w:val="00A85ED3"/>
    <w:rsid w:val="00A86385"/>
    <w:rsid w:val="00A86492"/>
    <w:rsid w:val="00A864E9"/>
    <w:rsid w:val="00A869B9"/>
    <w:rsid w:val="00A871D4"/>
    <w:rsid w:val="00A87299"/>
    <w:rsid w:val="00A87A29"/>
    <w:rsid w:val="00A87EC6"/>
    <w:rsid w:val="00A908F3"/>
    <w:rsid w:val="00A90BAD"/>
    <w:rsid w:val="00A90C56"/>
    <w:rsid w:val="00A90CF7"/>
    <w:rsid w:val="00A910DB"/>
    <w:rsid w:val="00A9119C"/>
    <w:rsid w:val="00A912C4"/>
    <w:rsid w:val="00A91822"/>
    <w:rsid w:val="00A919AA"/>
    <w:rsid w:val="00A919C7"/>
    <w:rsid w:val="00A92E08"/>
    <w:rsid w:val="00A93A0D"/>
    <w:rsid w:val="00A9422B"/>
    <w:rsid w:val="00A94268"/>
    <w:rsid w:val="00A942FC"/>
    <w:rsid w:val="00A94351"/>
    <w:rsid w:val="00A94A9D"/>
    <w:rsid w:val="00A94E08"/>
    <w:rsid w:val="00A94E5E"/>
    <w:rsid w:val="00A9532F"/>
    <w:rsid w:val="00A9601D"/>
    <w:rsid w:val="00A96171"/>
    <w:rsid w:val="00A96259"/>
    <w:rsid w:val="00A9652A"/>
    <w:rsid w:val="00A96DC4"/>
    <w:rsid w:val="00A978FA"/>
    <w:rsid w:val="00A97EB9"/>
    <w:rsid w:val="00AA0105"/>
    <w:rsid w:val="00AA0289"/>
    <w:rsid w:val="00AA1076"/>
    <w:rsid w:val="00AA195A"/>
    <w:rsid w:val="00AA21DF"/>
    <w:rsid w:val="00AA23A7"/>
    <w:rsid w:val="00AA2577"/>
    <w:rsid w:val="00AA2A0A"/>
    <w:rsid w:val="00AA2BAC"/>
    <w:rsid w:val="00AA2C8C"/>
    <w:rsid w:val="00AA2DC8"/>
    <w:rsid w:val="00AA2F55"/>
    <w:rsid w:val="00AA3064"/>
    <w:rsid w:val="00AA30F6"/>
    <w:rsid w:val="00AA33C4"/>
    <w:rsid w:val="00AA45F1"/>
    <w:rsid w:val="00AA4806"/>
    <w:rsid w:val="00AA4E69"/>
    <w:rsid w:val="00AA4E6B"/>
    <w:rsid w:val="00AA5332"/>
    <w:rsid w:val="00AA58A5"/>
    <w:rsid w:val="00AA58BC"/>
    <w:rsid w:val="00AA5A09"/>
    <w:rsid w:val="00AA5D9F"/>
    <w:rsid w:val="00AA6326"/>
    <w:rsid w:val="00AA74A6"/>
    <w:rsid w:val="00AA74C2"/>
    <w:rsid w:val="00AA7F1B"/>
    <w:rsid w:val="00AB0112"/>
    <w:rsid w:val="00AB03E8"/>
    <w:rsid w:val="00AB05C7"/>
    <w:rsid w:val="00AB063C"/>
    <w:rsid w:val="00AB0A9C"/>
    <w:rsid w:val="00AB0B00"/>
    <w:rsid w:val="00AB0C5B"/>
    <w:rsid w:val="00AB0E88"/>
    <w:rsid w:val="00AB3B34"/>
    <w:rsid w:val="00AB3D0B"/>
    <w:rsid w:val="00AB3E79"/>
    <w:rsid w:val="00AB475F"/>
    <w:rsid w:val="00AB4882"/>
    <w:rsid w:val="00AB58A9"/>
    <w:rsid w:val="00AB5D05"/>
    <w:rsid w:val="00AB5E8A"/>
    <w:rsid w:val="00AB6411"/>
    <w:rsid w:val="00AB6BF2"/>
    <w:rsid w:val="00AB799B"/>
    <w:rsid w:val="00AB79C4"/>
    <w:rsid w:val="00AC03FD"/>
    <w:rsid w:val="00AC0D1C"/>
    <w:rsid w:val="00AC136D"/>
    <w:rsid w:val="00AC1776"/>
    <w:rsid w:val="00AC19A3"/>
    <w:rsid w:val="00AC2041"/>
    <w:rsid w:val="00AC2B18"/>
    <w:rsid w:val="00AC310C"/>
    <w:rsid w:val="00AC3196"/>
    <w:rsid w:val="00AC3645"/>
    <w:rsid w:val="00AC3A4D"/>
    <w:rsid w:val="00AC3A64"/>
    <w:rsid w:val="00AC406E"/>
    <w:rsid w:val="00AC4DBB"/>
    <w:rsid w:val="00AC53F9"/>
    <w:rsid w:val="00AC5794"/>
    <w:rsid w:val="00AC623E"/>
    <w:rsid w:val="00AC741D"/>
    <w:rsid w:val="00AC7C70"/>
    <w:rsid w:val="00AC7D8E"/>
    <w:rsid w:val="00AD062B"/>
    <w:rsid w:val="00AD0C45"/>
    <w:rsid w:val="00AD0F34"/>
    <w:rsid w:val="00AD162F"/>
    <w:rsid w:val="00AD1746"/>
    <w:rsid w:val="00AD1B0C"/>
    <w:rsid w:val="00AD2353"/>
    <w:rsid w:val="00AD2B46"/>
    <w:rsid w:val="00AD2BD4"/>
    <w:rsid w:val="00AD2D4D"/>
    <w:rsid w:val="00AD2EA7"/>
    <w:rsid w:val="00AD3193"/>
    <w:rsid w:val="00AD31C9"/>
    <w:rsid w:val="00AD3619"/>
    <w:rsid w:val="00AD42D8"/>
    <w:rsid w:val="00AD45E8"/>
    <w:rsid w:val="00AD4F09"/>
    <w:rsid w:val="00AD565F"/>
    <w:rsid w:val="00AD58DD"/>
    <w:rsid w:val="00AD5B51"/>
    <w:rsid w:val="00AD5C3E"/>
    <w:rsid w:val="00AD650D"/>
    <w:rsid w:val="00AD6A6A"/>
    <w:rsid w:val="00AD6F35"/>
    <w:rsid w:val="00AD784F"/>
    <w:rsid w:val="00AD7BDB"/>
    <w:rsid w:val="00AE0518"/>
    <w:rsid w:val="00AE05EB"/>
    <w:rsid w:val="00AE0C22"/>
    <w:rsid w:val="00AE13BF"/>
    <w:rsid w:val="00AE1A72"/>
    <w:rsid w:val="00AE1D4D"/>
    <w:rsid w:val="00AE2096"/>
    <w:rsid w:val="00AE2490"/>
    <w:rsid w:val="00AE3631"/>
    <w:rsid w:val="00AE366F"/>
    <w:rsid w:val="00AE36E2"/>
    <w:rsid w:val="00AE3BC4"/>
    <w:rsid w:val="00AE4B47"/>
    <w:rsid w:val="00AE50F6"/>
    <w:rsid w:val="00AE54F0"/>
    <w:rsid w:val="00AE55E8"/>
    <w:rsid w:val="00AE6212"/>
    <w:rsid w:val="00AE6772"/>
    <w:rsid w:val="00AE731C"/>
    <w:rsid w:val="00AE79C9"/>
    <w:rsid w:val="00AE7E76"/>
    <w:rsid w:val="00AF0702"/>
    <w:rsid w:val="00AF0800"/>
    <w:rsid w:val="00AF0CDE"/>
    <w:rsid w:val="00AF12B0"/>
    <w:rsid w:val="00AF19E5"/>
    <w:rsid w:val="00AF200B"/>
    <w:rsid w:val="00AF20F3"/>
    <w:rsid w:val="00AF2463"/>
    <w:rsid w:val="00AF2BC4"/>
    <w:rsid w:val="00AF306C"/>
    <w:rsid w:val="00AF35C5"/>
    <w:rsid w:val="00AF407B"/>
    <w:rsid w:val="00AF47ED"/>
    <w:rsid w:val="00AF4D6B"/>
    <w:rsid w:val="00AF5B81"/>
    <w:rsid w:val="00AF62FC"/>
    <w:rsid w:val="00AF70E2"/>
    <w:rsid w:val="00AF734F"/>
    <w:rsid w:val="00AF7D38"/>
    <w:rsid w:val="00AF7DD6"/>
    <w:rsid w:val="00B01B23"/>
    <w:rsid w:val="00B01E0A"/>
    <w:rsid w:val="00B0203A"/>
    <w:rsid w:val="00B020B3"/>
    <w:rsid w:val="00B025A3"/>
    <w:rsid w:val="00B027C4"/>
    <w:rsid w:val="00B028AC"/>
    <w:rsid w:val="00B02B0B"/>
    <w:rsid w:val="00B0388D"/>
    <w:rsid w:val="00B038F7"/>
    <w:rsid w:val="00B03B09"/>
    <w:rsid w:val="00B03B0B"/>
    <w:rsid w:val="00B040F4"/>
    <w:rsid w:val="00B04E5D"/>
    <w:rsid w:val="00B04F59"/>
    <w:rsid w:val="00B04F71"/>
    <w:rsid w:val="00B052BA"/>
    <w:rsid w:val="00B05A50"/>
    <w:rsid w:val="00B06964"/>
    <w:rsid w:val="00B06C9F"/>
    <w:rsid w:val="00B06E90"/>
    <w:rsid w:val="00B07063"/>
    <w:rsid w:val="00B0779D"/>
    <w:rsid w:val="00B07E42"/>
    <w:rsid w:val="00B103C0"/>
    <w:rsid w:val="00B10AC7"/>
    <w:rsid w:val="00B10F69"/>
    <w:rsid w:val="00B1172C"/>
    <w:rsid w:val="00B11C8A"/>
    <w:rsid w:val="00B124DB"/>
    <w:rsid w:val="00B124F2"/>
    <w:rsid w:val="00B125AD"/>
    <w:rsid w:val="00B1337E"/>
    <w:rsid w:val="00B13A97"/>
    <w:rsid w:val="00B14027"/>
    <w:rsid w:val="00B1430A"/>
    <w:rsid w:val="00B1499D"/>
    <w:rsid w:val="00B14A0C"/>
    <w:rsid w:val="00B163C9"/>
    <w:rsid w:val="00B16849"/>
    <w:rsid w:val="00B16B7C"/>
    <w:rsid w:val="00B16BDC"/>
    <w:rsid w:val="00B16C8D"/>
    <w:rsid w:val="00B17134"/>
    <w:rsid w:val="00B175FB"/>
    <w:rsid w:val="00B20185"/>
    <w:rsid w:val="00B20B8F"/>
    <w:rsid w:val="00B20D27"/>
    <w:rsid w:val="00B20D5B"/>
    <w:rsid w:val="00B20E15"/>
    <w:rsid w:val="00B20E85"/>
    <w:rsid w:val="00B20EAA"/>
    <w:rsid w:val="00B21860"/>
    <w:rsid w:val="00B21A1B"/>
    <w:rsid w:val="00B21FED"/>
    <w:rsid w:val="00B223B5"/>
    <w:rsid w:val="00B2293D"/>
    <w:rsid w:val="00B22B86"/>
    <w:rsid w:val="00B23048"/>
    <w:rsid w:val="00B2307F"/>
    <w:rsid w:val="00B233DB"/>
    <w:rsid w:val="00B233EE"/>
    <w:rsid w:val="00B239EF"/>
    <w:rsid w:val="00B23B67"/>
    <w:rsid w:val="00B23FC9"/>
    <w:rsid w:val="00B245A6"/>
    <w:rsid w:val="00B24671"/>
    <w:rsid w:val="00B247EA"/>
    <w:rsid w:val="00B25099"/>
    <w:rsid w:val="00B254A3"/>
    <w:rsid w:val="00B25C5E"/>
    <w:rsid w:val="00B2646F"/>
    <w:rsid w:val="00B264B6"/>
    <w:rsid w:val="00B2674C"/>
    <w:rsid w:val="00B26F03"/>
    <w:rsid w:val="00B273EE"/>
    <w:rsid w:val="00B27689"/>
    <w:rsid w:val="00B27864"/>
    <w:rsid w:val="00B30124"/>
    <w:rsid w:val="00B30C14"/>
    <w:rsid w:val="00B30D78"/>
    <w:rsid w:val="00B30DAD"/>
    <w:rsid w:val="00B31316"/>
    <w:rsid w:val="00B315A8"/>
    <w:rsid w:val="00B31BAA"/>
    <w:rsid w:val="00B31BAC"/>
    <w:rsid w:val="00B323B0"/>
    <w:rsid w:val="00B323DE"/>
    <w:rsid w:val="00B3253E"/>
    <w:rsid w:val="00B3286A"/>
    <w:rsid w:val="00B3357A"/>
    <w:rsid w:val="00B33AAD"/>
    <w:rsid w:val="00B34351"/>
    <w:rsid w:val="00B3501F"/>
    <w:rsid w:val="00B35A34"/>
    <w:rsid w:val="00B35A88"/>
    <w:rsid w:val="00B35AD1"/>
    <w:rsid w:val="00B35D0C"/>
    <w:rsid w:val="00B35FD6"/>
    <w:rsid w:val="00B363FD"/>
    <w:rsid w:val="00B36B24"/>
    <w:rsid w:val="00B375CA"/>
    <w:rsid w:val="00B37903"/>
    <w:rsid w:val="00B37B7A"/>
    <w:rsid w:val="00B40082"/>
    <w:rsid w:val="00B40445"/>
    <w:rsid w:val="00B40805"/>
    <w:rsid w:val="00B408F7"/>
    <w:rsid w:val="00B41086"/>
    <w:rsid w:val="00B4119C"/>
    <w:rsid w:val="00B4137E"/>
    <w:rsid w:val="00B413AF"/>
    <w:rsid w:val="00B4147E"/>
    <w:rsid w:val="00B41963"/>
    <w:rsid w:val="00B41AF0"/>
    <w:rsid w:val="00B42EB4"/>
    <w:rsid w:val="00B431D4"/>
    <w:rsid w:val="00B439C1"/>
    <w:rsid w:val="00B4409F"/>
    <w:rsid w:val="00B445CA"/>
    <w:rsid w:val="00B45A7E"/>
    <w:rsid w:val="00B45EDB"/>
    <w:rsid w:val="00B468F2"/>
    <w:rsid w:val="00B46A2C"/>
    <w:rsid w:val="00B47220"/>
    <w:rsid w:val="00B50ECC"/>
    <w:rsid w:val="00B51576"/>
    <w:rsid w:val="00B5220B"/>
    <w:rsid w:val="00B52861"/>
    <w:rsid w:val="00B528C9"/>
    <w:rsid w:val="00B52AA4"/>
    <w:rsid w:val="00B53567"/>
    <w:rsid w:val="00B53E1C"/>
    <w:rsid w:val="00B5508A"/>
    <w:rsid w:val="00B55219"/>
    <w:rsid w:val="00B555D9"/>
    <w:rsid w:val="00B55BBC"/>
    <w:rsid w:val="00B56265"/>
    <w:rsid w:val="00B56794"/>
    <w:rsid w:val="00B571D5"/>
    <w:rsid w:val="00B579BA"/>
    <w:rsid w:val="00B57B05"/>
    <w:rsid w:val="00B57FB8"/>
    <w:rsid w:val="00B61731"/>
    <w:rsid w:val="00B61953"/>
    <w:rsid w:val="00B6260F"/>
    <w:rsid w:val="00B63A82"/>
    <w:rsid w:val="00B63FD3"/>
    <w:rsid w:val="00B640DD"/>
    <w:rsid w:val="00B644F4"/>
    <w:rsid w:val="00B64FA4"/>
    <w:rsid w:val="00B650A8"/>
    <w:rsid w:val="00B65629"/>
    <w:rsid w:val="00B663B8"/>
    <w:rsid w:val="00B66F5E"/>
    <w:rsid w:val="00B67360"/>
    <w:rsid w:val="00B673AC"/>
    <w:rsid w:val="00B67ACA"/>
    <w:rsid w:val="00B67C2B"/>
    <w:rsid w:val="00B70197"/>
    <w:rsid w:val="00B7123A"/>
    <w:rsid w:val="00B718A8"/>
    <w:rsid w:val="00B7190C"/>
    <w:rsid w:val="00B72289"/>
    <w:rsid w:val="00B72678"/>
    <w:rsid w:val="00B737CD"/>
    <w:rsid w:val="00B73E28"/>
    <w:rsid w:val="00B74202"/>
    <w:rsid w:val="00B743FD"/>
    <w:rsid w:val="00B74771"/>
    <w:rsid w:val="00B75147"/>
    <w:rsid w:val="00B75673"/>
    <w:rsid w:val="00B75D91"/>
    <w:rsid w:val="00B770F0"/>
    <w:rsid w:val="00B80065"/>
    <w:rsid w:val="00B800EA"/>
    <w:rsid w:val="00B80209"/>
    <w:rsid w:val="00B80409"/>
    <w:rsid w:val="00B8061B"/>
    <w:rsid w:val="00B80F46"/>
    <w:rsid w:val="00B80FE8"/>
    <w:rsid w:val="00B81BF7"/>
    <w:rsid w:val="00B8244A"/>
    <w:rsid w:val="00B8252B"/>
    <w:rsid w:val="00B82F1B"/>
    <w:rsid w:val="00B835DD"/>
    <w:rsid w:val="00B835F5"/>
    <w:rsid w:val="00B8543D"/>
    <w:rsid w:val="00B85445"/>
    <w:rsid w:val="00B857D3"/>
    <w:rsid w:val="00B859DF"/>
    <w:rsid w:val="00B85AAA"/>
    <w:rsid w:val="00B860CE"/>
    <w:rsid w:val="00B86CAF"/>
    <w:rsid w:val="00B86DED"/>
    <w:rsid w:val="00B87291"/>
    <w:rsid w:val="00B87326"/>
    <w:rsid w:val="00B9015F"/>
    <w:rsid w:val="00B90473"/>
    <w:rsid w:val="00B907B1"/>
    <w:rsid w:val="00B90840"/>
    <w:rsid w:val="00B90A4B"/>
    <w:rsid w:val="00B90F24"/>
    <w:rsid w:val="00B91144"/>
    <w:rsid w:val="00B912CF"/>
    <w:rsid w:val="00B9201E"/>
    <w:rsid w:val="00B922E6"/>
    <w:rsid w:val="00B9261D"/>
    <w:rsid w:val="00B92A4A"/>
    <w:rsid w:val="00B932E3"/>
    <w:rsid w:val="00B939E1"/>
    <w:rsid w:val="00B93C35"/>
    <w:rsid w:val="00B93CC1"/>
    <w:rsid w:val="00B941C4"/>
    <w:rsid w:val="00B94488"/>
    <w:rsid w:val="00B9485B"/>
    <w:rsid w:val="00B94A34"/>
    <w:rsid w:val="00B94CC8"/>
    <w:rsid w:val="00B94F34"/>
    <w:rsid w:val="00B95047"/>
    <w:rsid w:val="00B956D4"/>
    <w:rsid w:val="00B962DB"/>
    <w:rsid w:val="00B96BA8"/>
    <w:rsid w:val="00B96BCF"/>
    <w:rsid w:val="00B97842"/>
    <w:rsid w:val="00B97D70"/>
    <w:rsid w:val="00BA11C7"/>
    <w:rsid w:val="00BA1B54"/>
    <w:rsid w:val="00BA20C1"/>
    <w:rsid w:val="00BA257F"/>
    <w:rsid w:val="00BA2761"/>
    <w:rsid w:val="00BA29C8"/>
    <w:rsid w:val="00BA2B02"/>
    <w:rsid w:val="00BA3120"/>
    <w:rsid w:val="00BA398F"/>
    <w:rsid w:val="00BA403F"/>
    <w:rsid w:val="00BA53DC"/>
    <w:rsid w:val="00BA559B"/>
    <w:rsid w:val="00BA5B2D"/>
    <w:rsid w:val="00BA5DCF"/>
    <w:rsid w:val="00BA6219"/>
    <w:rsid w:val="00BA6322"/>
    <w:rsid w:val="00BA65C0"/>
    <w:rsid w:val="00BA6C8A"/>
    <w:rsid w:val="00BA73B5"/>
    <w:rsid w:val="00BA73B9"/>
    <w:rsid w:val="00BA741B"/>
    <w:rsid w:val="00BA7894"/>
    <w:rsid w:val="00BA798B"/>
    <w:rsid w:val="00BA7E73"/>
    <w:rsid w:val="00BA7F16"/>
    <w:rsid w:val="00BB000B"/>
    <w:rsid w:val="00BB03CE"/>
    <w:rsid w:val="00BB1579"/>
    <w:rsid w:val="00BB1674"/>
    <w:rsid w:val="00BB1973"/>
    <w:rsid w:val="00BB1A73"/>
    <w:rsid w:val="00BB1DF4"/>
    <w:rsid w:val="00BB23B8"/>
    <w:rsid w:val="00BB27B7"/>
    <w:rsid w:val="00BB2C2B"/>
    <w:rsid w:val="00BB39AF"/>
    <w:rsid w:val="00BB3A81"/>
    <w:rsid w:val="00BB4143"/>
    <w:rsid w:val="00BB4852"/>
    <w:rsid w:val="00BB4A31"/>
    <w:rsid w:val="00BB4F00"/>
    <w:rsid w:val="00BB5648"/>
    <w:rsid w:val="00BB56D2"/>
    <w:rsid w:val="00BB5CE8"/>
    <w:rsid w:val="00BB6629"/>
    <w:rsid w:val="00BB70D6"/>
    <w:rsid w:val="00BB72D0"/>
    <w:rsid w:val="00BB74D3"/>
    <w:rsid w:val="00BB77F7"/>
    <w:rsid w:val="00BB7C9D"/>
    <w:rsid w:val="00BB7E12"/>
    <w:rsid w:val="00BC0400"/>
    <w:rsid w:val="00BC0AB5"/>
    <w:rsid w:val="00BC1709"/>
    <w:rsid w:val="00BC232B"/>
    <w:rsid w:val="00BC239F"/>
    <w:rsid w:val="00BC2455"/>
    <w:rsid w:val="00BC24B9"/>
    <w:rsid w:val="00BC287D"/>
    <w:rsid w:val="00BC28C4"/>
    <w:rsid w:val="00BC2DF1"/>
    <w:rsid w:val="00BC3BD1"/>
    <w:rsid w:val="00BC4684"/>
    <w:rsid w:val="00BC489B"/>
    <w:rsid w:val="00BC4CD4"/>
    <w:rsid w:val="00BC5231"/>
    <w:rsid w:val="00BC5BDC"/>
    <w:rsid w:val="00BC5D30"/>
    <w:rsid w:val="00BC675C"/>
    <w:rsid w:val="00BC6A3F"/>
    <w:rsid w:val="00BC7598"/>
    <w:rsid w:val="00BC793F"/>
    <w:rsid w:val="00BC7C37"/>
    <w:rsid w:val="00BC7DF8"/>
    <w:rsid w:val="00BD0C23"/>
    <w:rsid w:val="00BD0E6D"/>
    <w:rsid w:val="00BD1243"/>
    <w:rsid w:val="00BD15F0"/>
    <w:rsid w:val="00BD23D9"/>
    <w:rsid w:val="00BD2455"/>
    <w:rsid w:val="00BD259F"/>
    <w:rsid w:val="00BD2A3F"/>
    <w:rsid w:val="00BD2BC3"/>
    <w:rsid w:val="00BD2EAB"/>
    <w:rsid w:val="00BD3C3C"/>
    <w:rsid w:val="00BD3CAF"/>
    <w:rsid w:val="00BD4164"/>
    <w:rsid w:val="00BD4F5C"/>
    <w:rsid w:val="00BD500C"/>
    <w:rsid w:val="00BD5508"/>
    <w:rsid w:val="00BD57A2"/>
    <w:rsid w:val="00BD5E51"/>
    <w:rsid w:val="00BD5E72"/>
    <w:rsid w:val="00BD636E"/>
    <w:rsid w:val="00BD6A99"/>
    <w:rsid w:val="00BD6BD9"/>
    <w:rsid w:val="00BD77D0"/>
    <w:rsid w:val="00BD79EA"/>
    <w:rsid w:val="00BD7CEE"/>
    <w:rsid w:val="00BD7D0A"/>
    <w:rsid w:val="00BD7D75"/>
    <w:rsid w:val="00BD7DE7"/>
    <w:rsid w:val="00BD7F7E"/>
    <w:rsid w:val="00BE015C"/>
    <w:rsid w:val="00BE01C8"/>
    <w:rsid w:val="00BE0EBB"/>
    <w:rsid w:val="00BE1480"/>
    <w:rsid w:val="00BE18EF"/>
    <w:rsid w:val="00BE1D03"/>
    <w:rsid w:val="00BE2B20"/>
    <w:rsid w:val="00BE2C14"/>
    <w:rsid w:val="00BE33FF"/>
    <w:rsid w:val="00BE34A7"/>
    <w:rsid w:val="00BE35BF"/>
    <w:rsid w:val="00BE411E"/>
    <w:rsid w:val="00BE4C49"/>
    <w:rsid w:val="00BE4E5F"/>
    <w:rsid w:val="00BE5035"/>
    <w:rsid w:val="00BE581C"/>
    <w:rsid w:val="00BE5A41"/>
    <w:rsid w:val="00BE647B"/>
    <w:rsid w:val="00BE6D36"/>
    <w:rsid w:val="00BE6EC3"/>
    <w:rsid w:val="00BE70BA"/>
    <w:rsid w:val="00BE77CA"/>
    <w:rsid w:val="00BF0165"/>
    <w:rsid w:val="00BF0584"/>
    <w:rsid w:val="00BF0959"/>
    <w:rsid w:val="00BF0C23"/>
    <w:rsid w:val="00BF1508"/>
    <w:rsid w:val="00BF1E9A"/>
    <w:rsid w:val="00BF256B"/>
    <w:rsid w:val="00BF2B7D"/>
    <w:rsid w:val="00BF2FA7"/>
    <w:rsid w:val="00BF32AD"/>
    <w:rsid w:val="00BF3E86"/>
    <w:rsid w:val="00BF4249"/>
    <w:rsid w:val="00BF4A56"/>
    <w:rsid w:val="00BF5074"/>
    <w:rsid w:val="00BF5807"/>
    <w:rsid w:val="00BF62F7"/>
    <w:rsid w:val="00BF71CB"/>
    <w:rsid w:val="00BF77AE"/>
    <w:rsid w:val="00BF7E81"/>
    <w:rsid w:val="00C0019F"/>
    <w:rsid w:val="00C0022A"/>
    <w:rsid w:val="00C00B4C"/>
    <w:rsid w:val="00C02000"/>
    <w:rsid w:val="00C02F2B"/>
    <w:rsid w:val="00C02F53"/>
    <w:rsid w:val="00C032D1"/>
    <w:rsid w:val="00C0533E"/>
    <w:rsid w:val="00C058DE"/>
    <w:rsid w:val="00C0590F"/>
    <w:rsid w:val="00C05EB7"/>
    <w:rsid w:val="00C06002"/>
    <w:rsid w:val="00C066FD"/>
    <w:rsid w:val="00C0673D"/>
    <w:rsid w:val="00C06C26"/>
    <w:rsid w:val="00C06F86"/>
    <w:rsid w:val="00C07F2D"/>
    <w:rsid w:val="00C10004"/>
    <w:rsid w:val="00C1003E"/>
    <w:rsid w:val="00C10310"/>
    <w:rsid w:val="00C127C9"/>
    <w:rsid w:val="00C12991"/>
    <w:rsid w:val="00C12B79"/>
    <w:rsid w:val="00C130D0"/>
    <w:rsid w:val="00C13256"/>
    <w:rsid w:val="00C13309"/>
    <w:rsid w:val="00C142E4"/>
    <w:rsid w:val="00C14C34"/>
    <w:rsid w:val="00C14E2D"/>
    <w:rsid w:val="00C15133"/>
    <w:rsid w:val="00C1565B"/>
    <w:rsid w:val="00C1586E"/>
    <w:rsid w:val="00C15C36"/>
    <w:rsid w:val="00C15C9D"/>
    <w:rsid w:val="00C162A5"/>
    <w:rsid w:val="00C16B00"/>
    <w:rsid w:val="00C16E17"/>
    <w:rsid w:val="00C17346"/>
    <w:rsid w:val="00C1739F"/>
    <w:rsid w:val="00C175C6"/>
    <w:rsid w:val="00C17C2E"/>
    <w:rsid w:val="00C17D22"/>
    <w:rsid w:val="00C17F74"/>
    <w:rsid w:val="00C2081B"/>
    <w:rsid w:val="00C20A24"/>
    <w:rsid w:val="00C21741"/>
    <w:rsid w:val="00C21DF0"/>
    <w:rsid w:val="00C22528"/>
    <w:rsid w:val="00C225A2"/>
    <w:rsid w:val="00C22CFB"/>
    <w:rsid w:val="00C230CE"/>
    <w:rsid w:val="00C2353D"/>
    <w:rsid w:val="00C242AC"/>
    <w:rsid w:val="00C25654"/>
    <w:rsid w:val="00C25905"/>
    <w:rsid w:val="00C25E1B"/>
    <w:rsid w:val="00C2676E"/>
    <w:rsid w:val="00C2688B"/>
    <w:rsid w:val="00C26CF2"/>
    <w:rsid w:val="00C26D33"/>
    <w:rsid w:val="00C274AF"/>
    <w:rsid w:val="00C27768"/>
    <w:rsid w:val="00C3041F"/>
    <w:rsid w:val="00C307A3"/>
    <w:rsid w:val="00C30F29"/>
    <w:rsid w:val="00C30F5D"/>
    <w:rsid w:val="00C31202"/>
    <w:rsid w:val="00C3136C"/>
    <w:rsid w:val="00C31B05"/>
    <w:rsid w:val="00C3256B"/>
    <w:rsid w:val="00C32DA6"/>
    <w:rsid w:val="00C342FF"/>
    <w:rsid w:val="00C3535C"/>
    <w:rsid w:val="00C355D6"/>
    <w:rsid w:val="00C35A13"/>
    <w:rsid w:val="00C35B9C"/>
    <w:rsid w:val="00C35E9B"/>
    <w:rsid w:val="00C36531"/>
    <w:rsid w:val="00C368F6"/>
    <w:rsid w:val="00C37FE1"/>
    <w:rsid w:val="00C40496"/>
    <w:rsid w:val="00C406FB"/>
    <w:rsid w:val="00C411D6"/>
    <w:rsid w:val="00C41C26"/>
    <w:rsid w:val="00C420BC"/>
    <w:rsid w:val="00C427BD"/>
    <w:rsid w:val="00C435E0"/>
    <w:rsid w:val="00C44489"/>
    <w:rsid w:val="00C44E87"/>
    <w:rsid w:val="00C451F8"/>
    <w:rsid w:val="00C456A9"/>
    <w:rsid w:val="00C45F6B"/>
    <w:rsid w:val="00C46D9F"/>
    <w:rsid w:val="00C47451"/>
    <w:rsid w:val="00C47690"/>
    <w:rsid w:val="00C47A86"/>
    <w:rsid w:val="00C50468"/>
    <w:rsid w:val="00C509B3"/>
    <w:rsid w:val="00C50A4E"/>
    <w:rsid w:val="00C50D26"/>
    <w:rsid w:val="00C5182C"/>
    <w:rsid w:val="00C52538"/>
    <w:rsid w:val="00C52604"/>
    <w:rsid w:val="00C52963"/>
    <w:rsid w:val="00C52FE4"/>
    <w:rsid w:val="00C52FF3"/>
    <w:rsid w:val="00C53141"/>
    <w:rsid w:val="00C5329E"/>
    <w:rsid w:val="00C53418"/>
    <w:rsid w:val="00C534F0"/>
    <w:rsid w:val="00C53B92"/>
    <w:rsid w:val="00C53FD6"/>
    <w:rsid w:val="00C54083"/>
    <w:rsid w:val="00C541DD"/>
    <w:rsid w:val="00C54431"/>
    <w:rsid w:val="00C54A63"/>
    <w:rsid w:val="00C55066"/>
    <w:rsid w:val="00C550A3"/>
    <w:rsid w:val="00C55552"/>
    <w:rsid w:val="00C55754"/>
    <w:rsid w:val="00C56B3B"/>
    <w:rsid w:val="00C604D5"/>
    <w:rsid w:val="00C60620"/>
    <w:rsid w:val="00C6121D"/>
    <w:rsid w:val="00C615CF"/>
    <w:rsid w:val="00C617B9"/>
    <w:rsid w:val="00C61A5D"/>
    <w:rsid w:val="00C623D4"/>
    <w:rsid w:val="00C628E4"/>
    <w:rsid w:val="00C63536"/>
    <w:rsid w:val="00C649D2"/>
    <w:rsid w:val="00C64F17"/>
    <w:rsid w:val="00C65AD1"/>
    <w:rsid w:val="00C65C8E"/>
    <w:rsid w:val="00C6658F"/>
    <w:rsid w:val="00C667DD"/>
    <w:rsid w:val="00C6705C"/>
    <w:rsid w:val="00C67342"/>
    <w:rsid w:val="00C6774E"/>
    <w:rsid w:val="00C67BA8"/>
    <w:rsid w:val="00C711D3"/>
    <w:rsid w:val="00C71E57"/>
    <w:rsid w:val="00C728FB"/>
    <w:rsid w:val="00C73A01"/>
    <w:rsid w:val="00C73CF3"/>
    <w:rsid w:val="00C74B16"/>
    <w:rsid w:val="00C74FE7"/>
    <w:rsid w:val="00C756D2"/>
    <w:rsid w:val="00C760B9"/>
    <w:rsid w:val="00C76617"/>
    <w:rsid w:val="00C768FA"/>
    <w:rsid w:val="00C7719E"/>
    <w:rsid w:val="00C771AD"/>
    <w:rsid w:val="00C7736B"/>
    <w:rsid w:val="00C77593"/>
    <w:rsid w:val="00C77A2A"/>
    <w:rsid w:val="00C77E38"/>
    <w:rsid w:val="00C800CC"/>
    <w:rsid w:val="00C802CF"/>
    <w:rsid w:val="00C804D7"/>
    <w:rsid w:val="00C805D1"/>
    <w:rsid w:val="00C80A25"/>
    <w:rsid w:val="00C80B66"/>
    <w:rsid w:val="00C81146"/>
    <w:rsid w:val="00C81244"/>
    <w:rsid w:val="00C813DC"/>
    <w:rsid w:val="00C8182D"/>
    <w:rsid w:val="00C81CE1"/>
    <w:rsid w:val="00C81FB0"/>
    <w:rsid w:val="00C82527"/>
    <w:rsid w:val="00C82577"/>
    <w:rsid w:val="00C82665"/>
    <w:rsid w:val="00C826F6"/>
    <w:rsid w:val="00C82712"/>
    <w:rsid w:val="00C82AB8"/>
    <w:rsid w:val="00C82BE6"/>
    <w:rsid w:val="00C8333A"/>
    <w:rsid w:val="00C8371E"/>
    <w:rsid w:val="00C8383A"/>
    <w:rsid w:val="00C83E5E"/>
    <w:rsid w:val="00C84000"/>
    <w:rsid w:val="00C845B0"/>
    <w:rsid w:val="00C84B24"/>
    <w:rsid w:val="00C852B0"/>
    <w:rsid w:val="00C85D8F"/>
    <w:rsid w:val="00C86655"/>
    <w:rsid w:val="00C86F1C"/>
    <w:rsid w:val="00C871A2"/>
    <w:rsid w:val="00C8725E"/>
    <w:rsid w:val="00C87B92"/>
    <w:rsid w:val="00C87E46"/>
    <w:rsid w:val="00C9062F"/>
    <w:rsid w:val="00C90E0B"/>
    <w:rsid w:val="00C91A8A"/>
    <w:rsid w:val="00C91B1A"/>
    <w:rsid w:val="00C92236"/>
    <w:rsid w:val="00C928E0"/>
    <w:rsid w:val="00C92E60"/>
    <w:rsid w:val="00C94576"/>
    <w:rsid w:val="00C94884"/>
    <w:rsid w:val="00C948BA"/>
    <w:rsid w:val="00C94A3A"/>
    <w:rsid w:val="00C94B12"/>
    <w:rsid w:val="00C95504"/>
    <w:rsid w:val="00C9576A"/>
    <w:rsid w:val="00C9598A"/>
    <w:rsid w:val="00C95B85"/>
    <w:rsid w:val="00C95E86"/>
    <w:rsid w:val="00C96175"/>
    <w:rsid w:val="00C96292"/>
    <w:rsid w:val="00C968F7"/>
    <w:rsid w:val="00C96CF9"/>
    <w:rsid w:val="00C96F3F"/>
    <w:rsid w:val="00C973D6"/>
    <w:rsid w:val="00C97FA9"/>
    <w:rsid w:val="00C9B5BF"/>
    <w:rsid w:val="00CA075E"/>
    <w:rsid w:val="00CA0792"/>
    <w:rsid w:val="00CA1219"/>
    <w:rsid w:val="00CA1DA5"/>
    <w:rsid w:val="00CA205A"/>
    <w:rsid w:val="00CA29FF"/>
    <w:rsid w:val="00CA2EF7"/>
    <w:rsid w:val="00CA2F37"/>
    <w:rsid w:val="00CA40F7"/>
    <w:rsid w:val="00CA4C80"/>
    <w:rsid w:val="00CA4F0F"/>
    <w:rsid w:val="00CA5284"/>
    <w:rsid w:val="00CA58CE"/>
    <w:rsid w:val="00CA5A79"/>
    <w:rsid w:val="00CA7129"/>
    <w:rsid w:val="00CA760A"/>
    <w:rsid w:val="00CA796C"/>
    <w:rsid w:val="00CA7FCB"/>
    <w:rsid w:val="00CB04D7"/>
    <w:rsid w:val="00CB0D9D"/>
    <w:rsid w:val="00CB0E1D"/>
    <w:rsid w:val="00CB114D"/>
    <w:rsid w:val="00CB2254"/>
    <w:rsid w:val="00CB25F6"/>
    <w:rsid w:val="00CB2D03"/>
    <w:rsid w:val="00CB3324"/>
    <w:rsid w:val="00CB38FE"/>
    <w:rsid w:val="00CB433C"/>
    <w:rsid w:val="00CB439F"/>
    <w:rsid w:val="00CB4C0C"/>
    <w:rsid w:val="00CB538D"/>
    <w:rsid w:val="00CB5EFC"/>
    <w:rsid w:val="00CB5F39"/>
    <w:rsid w:val="00CB602E"/>
    <w:rsid w:val="00CB6F19"/>
    <w:rsid w:val="00CB7788"/>
    <w:rsid w:val="00CC0A64"/>
    <w:rsid w:val="00CC1070"/>
    <w:rsid w:val="00CC266A"/>
    <w:rsid w:val="00CC30EB"/>
    <w:rsid w:val="00CC3184"/>
    <w:rsid w:val="00CC3329"/>
    <w:rsid w:val="00CC38AD"/>
    <w:rsid w:val="00CC4459"/>
    <w:rsid w:val="00CC46DE"/>
    <w:rsid w:val="00CC58AB"/>
    <w:rsid w:val="00CC59A6"/>
    <w:rsid w:val="00CC5E19"/>
    <w:rsid w:val="00CC6330"/>
    <w:rsid w:val="00CC75FB"/>
    <w:rsid w:val="00CC7823"/>
    <w:rsid w:val="00CD0D85"/>
    <w:rsid w:val="00CD180B"/>
    <w:rsid w:val="00CD19FE"/>
    <w:rsid w:val="00CD22E1"/>
    <w:rsid w:val="00CD2EDA"/>
    <w:rsid w:val="00CD2F44"/>
    <w:rsid w:val="00CD309E"/>
    <w:rsid w:val="00CD3BD7"/>
    <w:rsid w:val="00CD3C25"/>
    <w:rsid w:val="00CD3C76"/>
    <w:rsid w:val="00CD3F3E"/>
    <w:rsid w:val="00CD4440"/>
    <w:rsid w:val="00CD44C1"/>
    <w:rsid w:val="00CD4F64"/>
    <w:rsid w:val="00CD5544"/>
    <w:rsid w:val="00CD5A6D"/>
    <w:rsid w:val="00CD5CB5"/>
    <w:rsid w:val="00CD7F21"/>
    <w:rsid w:val="00CD7FE8"/>
    <w:rsid w:val="00CE066A"/>
    <w:rsid w:val="00CE0887"/>
    <w:rsid w:val="00CE0AF8"/>
    <w:rsid w:val="00CE17CD"/>
    <w:rsid w:val="00CE23B9"/>
    <w:rsid w:val="00CE26D6"/>
    <w:rsid w:val="00CE270B"/>
    <w:rsid w:val="00CE28E3"/>
    <w:rsid w:val="00CE2F2D"/>
    <w:rsid w:val="00CE3833"/>
    <w:rsid w:val="00CE3B9A"/>
    <w:rsid w:val="00CE4172"/>
    <w:rsid w:val="00CE4E5B"/>
    <w:rsid w:val="00CE5182"/>
    <w:rsid w:val="00CE5ACD"/>
    <w:rsid w:val="00CE67E5"/>
    <w:rsid w:val="00CF08BF"/>
    <w:rsid w:val="00CF0EDA"/>
    <w:rsid w:val="00CF1472"/>
    <w:rsid w:val="00CF20D8"/>
    <w:rsid w:val="00CF2316"/>
    <w:rsid w:val="00CF35C0"/>
    <w:rsid w:val="00CF3934"/>
    <w:rsid w:val="00CF3C7F"/>
    <w:rsid w:val="00CF3FAF"/>
    <w:rsid w:val="00CF4AD6"/>
    <w:rsid w:val="00CF4FC9"/>
    <w:rsid w:val="00CF58E1"/>
    <w:rsid w:val="00CF75B2"/>
    <w:rsid w:val="00D0025B"/>
    <w:rsid w:val="00D005BE"/>
    <w:rsid w:val="00D00923"/>
    <w:rsid w:val="00D00925"/>
    <w:rsid w:val="00D0248A"/>
    <w:rsid w:val="00D029D8"/>
    <w:rsid w:val="00D032F2"/>
    <w:rsid w:val="00D037C0"/>
    <w:rsid w:val="00D0394F"/>
    <w:rsid w:val="00D03F40"/>
    <w:rsid w:val="00D04193"/>
    <w:rsid w:val="00D04920"/>
    <w:rsid w:val="00D04ABE"/>
    <w:rsid w:val="00D05024"/>
    <w:rsid w:val="00D06841"/>
    <w:rsid w:val="00D07082"/>
    <w:rsid w:val="00D07656"/>
    <w:rsid w:val="00D0785E"/>
    <w:rsid w:val="00D104EA"/>
    <w:rsid w:val="00D10616"/>
    <w:rsid w:val="00D10659"/>
    <w:rsid w:val="00D1093B"/>
    <w:rsid w:val="00D10A78"/>
    <w:rsid w:val="00D10E9A"/>
    <w:rsid w:val="00D11214"/>
    <w:rsid w:val="00D12780"/>
    <w:rsid w:val="00D13207"/>
    <w:rsid w:val="00D13904"/>
    <w:rsid w:val="00D13A4F"/>
    <w:rsid w:val="00D13BDA"/>
    <w:rsid w:val="00D148C2"/>
    <w:rsid w:val="00D14C35"/>
    <w:rsid w:val="00D14F5E"/>
    <w:rsid w:val="00D153B7"/>
    <w:rsid w:val="00D15928"/>
    <w:rsid w:val="00D16782"/>
    <w:rsid w:val="00D1697A"/>
    <w:rsid w:val="00D16B53"/>
    <w:rsid w:val="00D16FF3"/>
    <w:rsid w:val="00D20068"/>
    <w:rsid w:val="00D206FA"/>
    <w:rsid w:val="00D212D4"/>
    <w:rsid w:val="00D21C96"/>
    <w:rsid w:val="00D21DCB"/>
    <w:rsid w:val="00D21FEF"/>
    <w:rsid w:val="00D224A3"/>
    <w:rsid w:val="00D23F59"/>
    <w:rsid w:val="00D24AC3"/>
    <w:rsid w:val="00D2539E"/>
    <w:rsid w:val="00D256AE"/>
    <w:rsid w:val="00D25C78"/>
    <w:rsid w:val="00D2690E"/>
    <w:rsid w:val="00D26C46"/>
    <w:rsid w:val="00D26E20"/>
    <w:rsid w:val="00D2761E"/>
    <w:rsid w:val="00D27D89"/>
    <w:rsid w:val="00D27E80"/>
    <w:rsid w:val="00D30C97"/>
    <w:rsid w:val="00D30EAD"/>
    <w:rsid w:val="00D312A4"/>
    <w:rsid w:val="00D31672"/>
    <w:rsid w:val="00D31848"/>
    <w:rsid w:val="00D32314"/>
    <w:rsid w:val="00D32B95"/>
    <w:rsid w:val="00D32E32"/>
    <w:rsid w:val="00D330D1"/>
    <w:rsid w:val="00D33377"/>
    <w:rsid w:val="00D3361A"/>
    <w:rsid w:val="00D34A2F"/>
    <w:rsid w:val="00D35204"/>
    <w:rsid w:val="00D356A2"/>
    <w:rsid w:val="00D357D0"/>
    <w:rsid w:val="00D35A7A"/>
    <w:rsid w:val="00D35F46"/>
    <w:rsid w:val="00D36270"/>
    <w:rsid w:val="00D3677C"/>
    <w:rsid w:val="00D36D81"/>
    <w:rsid w:val="00D37053"/>
    <w:rsid w:val="00D40658"/>
    <w:rsid w:val="00D40828"/>
    <w:rsid w:val="00D40D96"/>
    <w:rsid w:val="00D40FAA"/>
    <w:rsid w:val="00D4236F"/>
    <w:rsid w:val="00D427E1"/>
    <w:rsid w:val="00D42C30"/>
    <w:rsid w:val="00D43388"/>
    <w:rsid w:val="00D43CD9"/>
    <w:rsid w:val="00D43E1A"/>
    <w:rsid w:val="00D4415C"/>
    <w:rsid w:val="00D44640"/>
    <w:rsid w:val="00D44777"/>
    <w:rsid w:val="00D44C40"/>
    <w:rsid w:val="00D44D51"/>
    <w:rsid w:val="00D44FDA"/>
    <w:rsid w:val="00D450D6"/>
    <w:rsid w:val="00D45215"/>
    <w:rsid w:val="00D45C1B"/>
    <w:rsid w:val="00D45D63"/>
    <w:rsid w:val="00D4671F"/>
    <w:rsid w:val="00D467A2"/>
    <w:rsid w:val="00D46846"/>
    <w:rsid w:val="00D46CF9"/>
    <w:rsid w:val="00D46FCF"/>
    <w:rsid w:val="00D47A47"/>
    <w:rsid w:val="00D47D77"/>
    <w:rsid w:val="00D50EE1"/>
    <w:rsid w:val="00D5203B"/>
    <w:rsid w:val="00D521C5"/>
    <w:rsid w:val="00D5292D"/>
    <w:rsid w:val="00D52B6D"/>
    <w:rsid w:val="00D52D39"/>
    <w:rsid w:val="00D52F6D"/>
    <w:rsid w:val="00D53496"/>
    <w:rsid w:val="00D534FE"/>
    <w:rsid w:val="00D5388A"/>
    <w:rsid w:val="00D53E68"/>
    <w:rsid w:val="00D5468A"/>
    <w:rsid w:val="00D54869"/>
    <w:rsid w:val="00D54B52"/>
    <w:rsid w:val="00D55834"/>
    <w:rsid w:val="00D56764"/>
    <w:rsid w:val="00D56C82"/>
    <w:rsid w:val="00D6005E"/>
    <w:rsid w:val="00D60097"/>
    <w:rsid w:val="00D607B1"/>
    <w:rsid w:val="00D60BE4"/>
    <w:rsid w:val="00D61232"/>
    <w:rsid w:val="00D6156B"/>
    <w:rsid w:val="00D61CAC"/>
    <w:rsid w:val="00D6296F"/>
    <w:rsid w:val="00D62E2E"/>
    <w:rsid w:val="00D6338E"/>
    <w:rsid w:val="00D63477"/>
    <w:rsid w:val="00D63487"/>
    <w:rsid w:val="00D63ADC"/>
    <w:rsid w:val="00D63D08"/>
    <w:rsid w:val="00D64340"/>
    <w:rsid w:val="00D64612"/>
    <w:rsid w:val="00D64873"/>
    <w:rsid w:val="00D65954"/>
    <w:rsid w:val="00D65C1D"/>
    <w:rsid w:val="00D65E9D"/>
    <w:rsid w:val="00D6709D"/>
    <w:rsid w:val="00D6716E"/>
    <w:rsid w:val="00D70A43"/>
    <w:rsid w:val="00D7152E"/>
    <w:rsid w:val="00D71F90"/>
    <w:rsid w:val="00D72565"/>
    <w:rsid w:val="00D72772"/>
    <w:rsid w:val="00D734F7"/>
    <w:rsid w:val="00D73636"/>
    <w:rsid w:val="00D736F3"/>
    <w:rsid w:val="00D73811"/>
    <w:rsid w:val="00D73980"/>
    <w:rsid w:val="00D74A76"/>
    <w:rsid w:val="00D7542C"/>
    <w:rsid w:val="00D75557"/>
    <w:rsid w:val="00D759F3"/>
    <w:rsid w:val="00D75E88"/>
    <w:rsid w:val="00D76867"/>
    <w:rsid w:val="00D776EC"/>
    <w:rsid w:val="00D802F7"/>
    <w:rsid w:val="00D8049B"/>
    <w:rsid w:val="00D80802"/>
    <w:rsid w:val="00D80CCE"/>
    <w:rsid w:val="00D82CAE"/>
    <w:rsid w:val="00D82FC8"/>
    <w:rsid w:val="00D8317F"/>
    <w:rsid w:val="00D84243"/>
    <w:rsid w:val="00D84734"/>
    <w:rsid w:val="00D84D55"/>
    <w:rsid w:val="00D859CD"/>
    <w:rsid w:val="00D85A03"/>
    <w:rsid w:val="00D861B7"/>
    <w:rsid w:val="00D87B58"/>
    <w:rsid w:val="00D90B17"/>
    <w:rsid w:val="00D9157D"/>
    <w:rsid w:val="00D91A59"/>
    <w:rsid w:val="00D91FD1"/>
    <w:rsid w:val="00D92DD1"/>
    <w:rsid w:val="00D93898"/>
    <w:rsid w:val="00D9391D"/>
    <w:rsid w:val="00D94087"/>
    <w:rsid w:val="00D94DFB"/>
    <w:rsid w:val="00D950B3"/>
    <w:rsid w:val="00D9608E"/>
    <w:rsid w:val="00D96B25"/>
    <w:rsid w:val="00D97428"/>
    <w:rsid w:val="00D97614"/>
    <w:rsid w:val="00DA0F1E"/>
    <w:rsid w:val="00DA10C2"/>
    <w:rsid w:val="00DA171C"/>
    <w:rsid w:val="00DA1969"/>
    <w:rsid w:val="00DA1BC5"/>
    <w:rsid w:val="00DA243F"/>
    <w:rsid w:val="00DA25E9"/>
    <w:rsid w:val="00DA2C80"/>
    <w:rsid w:val="00DA3D9D"/>
    <w:rsid w:val="00DA3F4F"/>
    <w:rsid w:val="00DA446E"/>
    <w:rsid w:val="00DA6616"/>
    <w:rsid w:val="00DA6EC8"/>
    <w:rsid w:val="00DA72A1"/>
    <w:rsid w:val="00DA72D3"/>
    <w:rsid w:val="00DA739F"/>
    <w:rsid w:val="00DA747C"/>
    <w:rsid w:val="00DA7869"/>
    <w:rsid w:val="00DA7C12"/>
    <w:rsid w:val="00DAF4A3"/>
    <w:rsid w:val="00DB01C9"/>
    <w:rsid w:val="00DB0540"/>
    <w:rsid w:val="00DB07A8"/>
    <w:rsid w:val="00DB082E"/>
    <w:rsid w:val="00DB091B"/>
    <w:rsid w:val="00DB0B3C"/>
    <w:rsid w:val="00DB1487"/>
    <w:rsid w:val="00DB2044"/>
    <w:rsid w:val="00DB26DD"/>
    <w:rsid w:val="00DB292E"/>
    <w:rsid w:val="00DB3738"/>
    <w:rsid w:val="00DB38BA"/>
    <w:rsid w:val="00DB391C"/>
    <w:rsid w:val="00DB478C"/>
    <w:rsid w:val="00DB4F8A"/>
    <w:rsid w:val="00DB4FC6"/>
    <w:rsid w:val="00DB548A"/>
    <w:rsid w:val="00DB57A2"/>
    <w:rsid w:val="00DB5B83"/>
    <w:rsid w:val="00DB5C10"/>
    <w:rsid w:val="00DB5DB1"/>
    <w:rsid w:val="00DB707E"/>
    <w:rsid w:val="00DB7388"/>
    <w:rsid w:val="00DB794B"/>
    <w:rsid w:val="00DC1A38"/>
    <w:rsid w:val="00DC1C66"/>
    <w:rsid w:val="00DC201E"/>
    <w:rsid w:val="00DC22C9"/>
    <w:rsid w:val="00DC236C"/>
    <w:rsid w:val="00DC2AB2"/>
    <w:rsid w:val="00DC3FC9"/>
    <w:rsid w:val="00DC3FD0"/>
    <w:rsid w:val="00DC4BCF"/>
    <w:rsid w:val="00DC52D2"/>
    <w:rsid w:val="00DC52D5"/>
    <w:rsid w:val="00DC5460"/>
    <w:rsid w:val="00DC59C4"/>
    <w:rsid w:val="00DC5B76"/>
    <w:rsid w:val="00DC5CC9"/>
    <w:rsid w:val="00DC66A6"/>
    <w:rsid w:val="00DC7131"/>
    <w:rsid w:val="00DC71ED"/>
    <w:rsid w:val="00DD0028"/>
    <w:rsid w:val="00DD07CC"/>
    <w:rsid w:val="00DD1401"/>
    <w:rsid w:val="00DD15FA"/>
    <w:rsid w:val="00DD176E"/>
    <w:rsid w:val="00DD184C"/>
    <w:rsid w:val="00DD1A23"/>
    <w:rsid w:val="00DD1BBF"/>
    <w:rsid w:val="00DD1F44"/>
    <w:rsid w:val="00DD2832"/>
    <w:rsid w:val="00DD2967"/>
    <w:rsid w:val="00DD30DF"/>
    <w:rsid w:val="00DD38F6"/>
    <w:rsid w:val="00DD4019"/>
    <w:rsid w:val="00DD47FF"/>
    <w:rsid w:val="00DD4F44"/>
    <w:rsid w:val="00DD4F67"/>
    <w:rsid w:val="00DD4FD6"/>
    <w:rsid w:val="00DD6EEB"/>
    <w:rsid w:val="00DD7224"/>
    <w:rsid w:val="00DD7AB2"/>
    <w:rsid w:val="00DE0699"/>
    <w:rsid w:val="00DE0938"/>
    <w:rsid w:val="00DE0B09"/>
    <w:rsid w:val="00DE1BF6"/>
    <w:rsid w:val="00DE1D32"/>
    <w:rsid w:val="00DE24D1"/>
    <w:rsid w:val="00DE272C"/>
    <w:rsid w:val="00DE2813"/>
    <w:rsid w:val="00DE2F8D"/>
    <w:rsid w:val="00DE300E"/>
    <w:rsid w:val="00DE30C6"/>
    <w:rsid w:val="00DE559B"/>
    <w:rsid w:val="00DE5661"/>
    <w:rsid w:val="00DE5B14"/>
    <w:rsid w:val="00DE6678"/>
    <w:rsid w:val="00DE6B72"/>
    <w:rsid w:val="00DE6C7B"/>
    <w:rsid w:val="00DE7567"/>
    <w:rsid w:val="00DE7D64"/>
    <w:rsid w:val="00DE7F87"/>
    <w:rsid w:val="00DF0617"/>
    <w:rsid w:val="00DF1818"/>
    <w:rsid w:val="00DF18BD"/>
    <w:rsid w:val="00DF1F50"/>
    <w:rsid w:val="00DF2135"/>
    <w:rsid w:val="00DF2D6D"/>
    <w:rsid w:val="00DF3E8E"/>
    <w:rsid w:val="00DF500E"/>
    <w:rsid w:val="00DF606D"/>
    <w:rsid w:val="00DF638D"/>
    <w:rsid w:val="00DF63D8"/>
    <w:rsid w:val="00DF6BA6"/>
    <w:rsid w:val="00DF6E60"/>
    <w:rsid w:val="00DF7539"/>
    <w:rsid w:val="00DF7F9F"/>
    <w:rsid w:val="00E004F8"/>
    <w:rsid w:val="00E00BD3"/>
    <w:rsid w:val="00E010EE"/>
    <w:rsid w:val="00E0148B"/>
    <w:rsid w:val="00E01855"/>
    <w:rsid w:val="00E01A53"/>
    <w:rsid w:val="00E026AB"/>
    <w:rsid w:val="00E02832"/>
    <w:rsid w:val="00E03CCE"/>
    <w:rsid w:val="00E03DFE"/>
    <w:rsid w:val="00E04286"/>
    <w:rsid w:val="00E04B27"/>
    <w:rsid w:val="00E04E16"/>
    <w:rsid w:val="00E04F92"/>
    <w:rsid w:val="00E059A8"/>
    <w:rsid w:val="00E05A53"/>
    <w:rsid w:val="00E05DB3"/>
    <w:rsid w:val="00E05E32"/>
    <w:rsid w:val="00E06021"/>
    <w:rsid w:val="00E06981"/>
    <w:rsid w:val="00E06D2B"/>
    <w:rsid w:val="00E07175"/>
    <w:rsid w:val="00E073A1"/>
    <w:rsid w:val="00E07915"/>
    <w:rsid w:val="00E106F4"/>
    <w:rsid w:val="00E11244"/>
    <w:rsid w:val="00E11FB0"/>
    <w:rsid w:val="00E11FED"/>
    <w:rsid w:val="00E124B2"/>
    <w:rsid w:val="00E124F2"/>
    <w:rsid w:val="00E13088"/>
    <w:rsid w:val="00E131C3"/>
    <w:rsid w:val="00E1377C"/>
    <w:rsid w:val="00E1423E"/>
    <w:rsid w:val="00E14277"/>
    <w:rsid w:val="00E145A3"/>
    <w:rsid w:val="00E14DB1"/>
    <w:rsid w:val="00E153AD"/>
    <w:rsid w:val="00E15593"/>
    <w:rsid w:val="00E161D7"/>
    <w:rsid w:val="00E1640F"/>
    <w:rsid w:val="00E165C6"/>
    <w:rsid w:val="00E173EF"/>
    <w:rsid w:val="00E209DC"/>
    <w:rsid w:val="00E21019"/>
    <w:rsid w:val="00E21845"/>
    <w:rsid w:val="00E22643"/>
    <w:rsid w:val="00E226EB"/>
    <w:rsid w:val="00E24C4C"/>
    <w:rsid w:val="00E25158"/>
    <w:rsid w:val="00E2531B"/>
    <w:rsid w:val="00E254F5"/>
    <w:rsid w:val="00E25D6A"/>
    <w:rsid w:val="00E26197"/>
    <w:rsid w:val="00E27370"/>
    <w:rsid w:val="00E2761E"/>
    <w:rsid w:val="00E2770D"/>
    <w:rsid w:val="00E27E2C"/>
    <w:rsid w:val="00E30312"/>
    <w:rsid w:val="00E30455"/>
    <w:rsid w:val="00E3085C"/>
    <w:rsid w:val="00E30B41"/>
    <w:rsid w:val="00E30FAE"/>
    <w:rsid w:val="00E3125D"/>
    <w:rsid w:val="00E31329"/>
    <w:rsid w:val="00E31BE8"/>
    <w:rsid w:val="00E31EB7"/>
    <w:rsid w:val="00E327AB"/>
    <w:rsid w:val="00E33013"/>
    <w:rsid w:val="00E332D0"/>
    <w:rsid w:val="00E341EB"/>
    <w:rsid w:val="00E34261"/>
    <w:rsid w:val="00E34404"/>
    <w:rsid w:val="00E34BFA"/>
    <w:rsid w:val="00E34E97"/>
    <w:rsid w:val="00E3534C"/>
    <w:rsid w:val="00E35E93"/>
    <w:rsid w:val="00E36306"/>
    <w:rsid w:val="00E36D06"/>
    <w:rsid w:val="00E37468"/>
    <w:rsid w:val="00E3781C"/>
    <w:rsid w:val="00E37947"/>
    <w:rsid w:val="00E379E8"/>
    <w:rsid w:val="00E37CCD"/>
    <w:rsid w:val="00E40164"/>
    <w:rsid w:val="00E4055F"/>
    <w:rsid w:val="00E40B94"/>
    <w:rsid w:val="00E41054"/>
    <w:rsid w:val="00E41323"/>
    <w:rsid w:val="00E41718"/>
    <w:rsid w:val="00E41A34"/>
    <w:rsid w:val="00E41D31"/>
    <w:rsid w:val="00E41D72"/>
    <w:rsid w:val="00E4291F"/>
    <w:rsid w:val="00E42E08"/>
    <w:rsid w:val="00E4357D"/>
    <w:rsid w:val="00E437BF"/>
    <w:rsid w:val="00E440AF"/>
    <w:rsid w:val="00E44216"/>
    <w:rsid w:val="00E443DA"/>
    <w:rsid w:val="00E451EE"/>
    <w:rsid w:val="00E4571A"/>
    <w:rsid w:val="00E45E11"/>
    <w:rsid w:val="00E46012"/>
    <w:rsid w:val="00E46386"/>
    <w:rsid w:val="00E467D0"/>
    <w:rsid w:val="00E46A3B"/>
    <w:rsid w:val="00E46B9C"/>
    <w:rsid w:val="00E47BF9"/>
    <w:rsid w:val="00E50DC4"/>
    <w:rsid w:val="00E51375"/>
    <w:rsid w:val="00E513DD"/>
    <w:rsid w:val="00E51613"/>
    <w:rsid w:val="00E52416"/>
    <w:rsid w:val="00E528B2"/>
    <w:rsid w:val="00E52ED7"/>
    <w:rsid w:val="00E536FD"/>
    <w:rsid w:val="00E5437A"/>
    <w:rsid w:val="00E547A4"/>
    <w:rsid w:val="00E556F8"/>
    <w:rsid w:val="00E55DF2"/>
    <w:rsid w:val="00E5688B"/>
    <w:rsid w:val="00E56ABA"/>
    <w:rsid w:val="00E570DA"/>
    <w:rsid w:val="00E57FAD"/>
    <w:rsid w:val="00E608EF"/>
    <w:rsid w:val="00E60F0D"/>
    <w:rsid w:val="00E611DD"/>
    <w:rsid w:val="00E6139A"/>
    <w:rsid w:val="00E622C4"/>
    <w:rsid w:val="00E62C18"/>
    <w:rsid w:val="00E62C78"/>
    <w:rsid w:val="00E62FD1"/>
    <w:rsid w:val="00E63145"/>
    <w:rsid w:val="00E63C7C"/>
    <w:rsid w:val="00E6424E"/>
    <w:rsid w:val="00E642EA"/>
    <w:rsid w:val="00E64680"/>
    <w:rsid w:val="00E6471B"/>
    <w:rsid w:val="00E647B5"/>
    <w:rsid w:val="00E64B95"/>
    <w:rsid w:val="00E658E5"/>
    <w:rsid w:val="00E65AA5"/>
    <w:rsid w:val="00E65D6D"/>
    <w:rsid w:val="00E65DB8"/>
    <w:rsid w:val="00E6604C"/>
    <w:rsid w:val="00E66944"/>
    <w:rsid w:val="00E67145"/>
    <w:rsid w:val="00E67650"/>
    <w:rsid w:val="00E67E0D"/>
    <w:rsid w:val="00E67E49"/>
    <w:rsid w:val="00E71305"/>
    <w:rsid w:val="00E713B6"/>
    <w:rsid w:val="00E71A47"/>
    <w:rsid w:val="00E71F3B"/>
    <w:rsid w:val="00E728A1"/>
    <w:rsid w:val="00E7291D"/>
    <w:rsid w:val="00E72A43"/>
    <w:rsid w:val="00E72BA5"/>
    <w:rsid w:val="00E72F17"/>
    <w:rsid w:val="00E733F1"/>
    <w:rsid w:val="00E735B2"/>
    <w:rsid w:val="00E74020"/>
    <w:rsid w:val="00E747E5"/>
    <w:rsid w:val="00E74AA1"/>
    <w:rsid w:val="00E75484"/>
    <w:rsid w:val="00E75E16"/>
    <w:rsid w:val="00E76EDA"/>
    <w:rsid w:val="00E77BC5"/>
    <w:rsid w:val="00E77EAD"/>
    <w:rsid w:val="00E77ECD"/>
    <w:rsid w:val="00E8111B"/>
    <w:rsid w:val="00E81917"/>
    <w:rsid w:val="00E81FF8"/>
    <w:rsid w:val="00E8224A"/>
    <w:rsid w:val="00E83136"/>
    <w:rsid w:val="00E835CF"/>
    <w:rsid w:val="00E839D5"/>
    <w:rsid w:val="00E8447B"/>
    <w:rsid w:val="00E85029"/>
    <w:rsid w:val="00E851B4"/>
    <w:rsid w:val="00E85349"/>
    <w:rsid w:val="00E857DD"/>
    <w:rsid w:val="00E86001"/>
    <w:rsid w:val="00E86482"/>
    <w:rsid w:val="00E86789"/>
    <w:rsid w:val="00E87155"/>
    <w:rsid w:val="00E8798C"/>
    <w:rsid w:val="00E9082D"/>
    <w:rsid w:val="00E9103F"/>
    <w:rsid w:val="00E9117B"/>
    <w:rsid w:val="00E9178D"/>
    <w:rsid w:val="00E92440"/>
    <w:rsid w:val="00E929AF"/>
    <w:rsid w:val="00E92E01"/>
    <w:rsid w:val="00E93523"/>
    <w:rsid w:val="00E9406B"/>
    <w:rsid w:val="00E94DBA"/>
    <w:rsid w:val="00E95CE1"/>
    <w:rsid w:val="00E967C8"/>
    <w:rsid w:val="00E96F9D"/>
    <w:rsid w:val="00E9704C"/>
    <w:rsid w:val="00EA07A2"/>
    <w:rsid w:val="00EA1734"/>
    <w:rsid w:val="00EA275F"/>
    <w:rsid w:val="00EA3EB9"/>
    <w:rsid w:val="00EA4082"/>
    <w:rsid w:val="00EA4916"/>
    <w:rsid w:val="00EA4C26"/>
    <w:rsid w:val="00EA56C9"/>
    <w:rsid w:val="00EA5920"/>
    <w:rsid w:val="00EA5D5E"/>
    <w:rsid w:val="00EA5DB2"/>
    <w:rsid w:val="00EA6AC1"/>
    <w:rsid w:val="00EA6D2A"/>
    <w:rsid w:val="00EA6DD8"/>
    <w:rsid w:val="00EA7756"/>
    <w:rsid w:val="00EA78A7"/>
    <w:rsid w:val="00EB0416"/>
    <w:rsid w:val="00EB0888"/>
    <w:rsid w:val="00EB096A"/>
    <w:rsid w:val="00EB0B55"/>
    <w:rsid w:val="00EB0E13"/>
    <w:rsid w:val="00EB1065"/>
    <w:rsid w:val="00EB1245"/>
    <w:rsid w:val="00EB1632"/>
    <w:rsid w:val="00EB18CC"/>
    <w:rsid w:val="00EB1FB5"/>
    <w:rsid w:val="00EB1FDB"/>
    <w:rsid w:val="00EB21D7"/>
    <w:rsid w:val="00EB2468"/>
    <w:rsid w:val="00EB2AFC"/>
    <w:rsid w:val="00EB2FE9"/>
    <w:rsid w:val="00EB308A"/>
    <w:rsid w:val="00EB34C3"/>
    <w:rsid w:val="00EB379D"/>
    <w:rsid w:val="00EB484E"/>
    <w:rsid w:val="00EB4A0E"/>
    <w:rsid w:val="00EB4DF4"/>
    <w:rsid w:val="00EB5235"/>
    <w:rsid w:val="00EB5776"/>
    <w:rsid w:val="00EB6430"/>
    <w:rsid w:val="00EB6607"/>
    <w:rsid w:val="00EB665A"/>
    <w:rsid w:val="00EB7184"/>
    <w:rsid w:val="00EB7653"/>
    <w:rsid w:val="00EC03C8"/>
    <w:rsid w:val="00EC07C3"/>
    <w:rsid w:val="00EC0A2C"/>
    <w:rsid w:val="00EC0AB8"/>
    <w:rsid w:val="00EC0E98"/>
    <w:rsid w:val="00EC116C"/>
    <w:rsid w:val="00EC1431"/>
    <w:rsid w:val="00EC1B3F"/>
    <w:rsid w:val="00EC20CC"/>
    <w:rsid w:val="00EC28A7"/>
    <w:rsid w:val="00EC306F"/>
    <w:rsid w:val="00EC31DF"/>
    <w:rsid w:val="00EC354A"/>
    <w:rsid w:val="00EC3CE4"/>
    <w:rsid w:val="00EC3E88"/>
    <w:rsid w:val="00EC4555"/>
    <w:rsid w:val="00EC46AC"/>
    <w:rsid w:val="00EC4C28"/>
    <w:rsid w:val="00EC5142"/>
    <w:rsid w:val="00EC51E7"/>
    <w:rsid w:val="00EC590B"/>
    <w:rsid w:val="00EC5C16"/>
    <w:rsid w:val="00EC6A5E"/>
    <w:rsid w:val="00EC72A0"/>
    <w:rsid w:val="00EC75A6"/>
    <w:rsid w:val="00EC7817"/>
    <w:rsid w:val="00ED076D"/>
    <w:rsid w:val="00ED0902"/>
    <w:rsid w:val="00ED0929"/>
    <w:rsid w:val="00ED0EA3"/>
    <w:rsid w:val="00ED1D9B"/>
    <w:rsid w:val="00ED1E38"/>
    <w:rsid w:val="00ED2005"/>
    <w:rsid w:val="00ED274F"/>
    <w:rsid w:val="00ED2A82"/>
    <w:rsid w:val="00ED3770"/>
    <w:rsid w:val="00ED429C"/>
    <w:rsid w:val="00ED4333"/>
    <w:rsid w:val="00ED43F4"/>
    <w:rsid w:val="00ED481C"/>
    <w:rsid w:val="00ED4B9D"/>
    <w:rsid w:val="00ED4FBF"/>
    <w:rsid w:val="00ED5476"/>
    <w:rsid w:val="00ED6022"/>
    <w:rsid w:val="00ED6459"/>
    <w:rsid w:val="00ED6AFC"/>
    <w:rsid w:val="00ED79C5"/>
    <w:rsid w:val="00ED7CCF"/>
    <w:rsid w:val="00EE0D9B"/>
    <w:rsid w:val="00EE0DB6"/>
    <w:rsid w:val="00EE1626"/>
    <w:rsid w:val="00EE18DA"/>
    <w:rsid w:val="00EE1AD0"/>
    <w:rsid w:val="00EE23E6"/>
    <w:rsid w:val="00EE2712"/>
    <w:rsid w:val="00EE28CF"/>
    <w:rsid w:val="00EE3230"/>
    <w:rsid w:val="00EE3537"/>
    <w:rsid w:val="00EE386E"/>
    <w:rsid w:val="00EE4246"/>
    <w:rsid w:val="00EE466E"/>
    <w:rsid w:val="00EE4B86"/>
    <w:rsid w:val="00EE4CD9"/>
    <w:rsid w:val="00EE50A8"/>
    <w:rsid w:val="00EE50C1"/>
    <w:rsid w:val="00EE5B42"/>
    <w:rsid w:val="00EE68A1"/>
    <w:rsid w:val="00EE68F4"/>
    <w:rsid w:val="00EE6B0C"/>
    <w:rsid w:val="00EE7103"/>
    <w:rsid w:val="00EE75D5"/>
    <w:rsid w:val="00EE7A54"/>
    <w:rsid w:val="00EE7DF5"/>
    <w:rsid w:val="00EF03FC"/>
    <w:rsid w:val="00EF10D6"/>
    <w:rsid w:val="00EF12AE"/>
    <w:rsid w:val="00EF1E5E"/>
    <w:rsid w:val="00EF2777"/>
    <w:rsid w:val="00EF283B"/>
    <w:rsid w:val="00EF2DAB"/>
    <w:rsid w:val="00EF3A12"/>
    <w:rsid w:val="00EF3E6F"/>
    <w:rsid w:val="00EF3FE6"/>
    <w:rsid w:val="00EF457C"/>
    <w:rsid w:val="00EF570C"/>
    <w:rsid w:val="00EF586A"/>
    <w:rsid w:val="00EF58D8"/>
    <w:rsid w:val="00EF5C79"/>
    <w:rsid w:val="00EF5ED0"/>
    <w:rsid w:val="00EF64A1"/>
    <w:rsid w:val="00EF7015"/>
    <w:rsid w:val="00F002FC"/>
    <w:rsid w:val="00F003FC"/>
    <w:rsid w:val="00F00E22"/>
    <w:rsid w:val="00F00FF0"/>
    <w:rsid w:val="00F012AF"/>
    <w:rsid w:val="00F015FD"/>
    <w:rsid w:val="00F0196D"/>
    <w:rsid w:val="00F03065"/>
    <w:rsid w:val="00F041D4"/>
    <w:rsid w:val="00F04AFB"/>
    <w:rsid w:val="00F04B8C"/>
    <w:rsid w:val="00F04C59"/>
    <w:rsid w:val="00F04EE1"/>
    <w:rsid w:val="00F050DD"/>
    <w:rsid w:val="00F051F3"/>
    <w:rsid w:val="00F0578A"/>
    <w:rsid w:val="00F05A6A"/>
    <w:rsid w:val="00F05C6F"/>
    <w:rsid w:val="00F068DC"/>
    <w:rsid w:val="00F06BB1"/>
    <w:rsid w:val="00F06DE4"/>
    <w:rsid w:val="00F07805"/>
    <w:rsid w:val="00F10766"/>
    <w:rsid w:val="00F10D21"/>
    <w:rsid w:val="00F1179D"/>
    <w:rsid w:val="00F11A80"/>
    <w:rsid w:val="00F126F8"/>
    <w:rsid w:val="00F127A8"/>
    <w:rsid w:val="00F12A3B"/>
    <w:rsid w:val="00F12C3A"/>
    <w:rsid w:val="00F138C6"/>
    <w:rsid w:val="00F13AD1"/>
    <w:rsid w:val="00F148CD"/>
    <w:rsid w:val="00F14965"/>
    <w:rsid w:val="00F1538C"/>
    <w:rsid w:val="00F15423"/>
    <w:rsid w:val="00F15955"/>
    <w:rsid w:val="00F1599E"/>
    <w:rsid w:val="00F15B9E"/>
    <w:rsid w:val="00F17037"/>
    <w:rsid w:val="00F17242"/>
    <w:rsid w:val="00F17AB1"/>
    <w:rsid w:val="00F20755"/>
    <w:rsid w:val="00F20FA2"/>
    <w:rsid w:val="00F21843"/>
    <w:rsid w:val="00F2268C"/>
    <w:rsid w:val="00F229F2"/>
    <w:rsid w:val="00F22B34"/>
    <w:rsid w:val="00F23770"/>
    <w:rsid w:val="00F249E9"/>
    <w:rsid w:val="00F25774"/>
    <w:rsid w:val="00F25C2F"/>
    <w:rsid w:val="00F261E4"/>
    <w:rsid w:val="00F26A08"/>
    <w:rsid w:val="00F26E2F"/>
    <w:rsid w:val="00F2727E"/>
    <w:rsid w:val="00F2728F"/>
    <w:rsid w:val="00F27543"/>
    <w:rsid w:val="00F27E79"/>
    <w:rsid w:val="00F30E69"/>
    <w:rsid w:val="00F31352"/>
    <w:rsid w:val="00F3185C"/>
    <w:rsid w:val="00F3188A"/>
    <w:rsid w:val="00F31A51"/>
    <w:rsid w:val="00F31BC1"/>
    <w:rsid w:val="00F31EDA"/>
    <w:rsid w:val="00F32E24"/>
    <w:rsid w:val="00F33172"/>
    <w:rsid w:val="00F33395"/>
    <w:rsid w:val="00F337CA"/>
    <w:rsid w:val="00F34103"/>
    <w:rsid w:val="00F34369"/>
    <w:rsid w:val="00F349A7"/>
    <w:rsid w:val="00F34AE6"/>
    <w:rsid w:val="00F34DF3"/>
    <w:rsid w:val="00F3526E"/>
    <w:rsid w:val="00F35CA5"/>
    <w:rsid w:val="00F36F5B"/>
    <w:rsid w:val="00F4014A"/>
    <w:rsid w:val="00F403D3"/>
    <w:rsid w:val="00F41733"/>
    <w:rsid w:val="00F41A66"/>
    <w:rsid w:val="00F420B5"/>
    <w:rsid w:val="00F42119"/>
    <w:rsid w:val="00F428CC"/>
    <w:rsid w:val="00F43030"/>
    <w:rsid w:val="00F43A94"/>
    <w:rsid w:val="00F447DF"/>
    <w:rsid w:val="00F449F3"/>
    <w:rsid w:val="00F44A4F"/>
    <w:rsid w:val="00F45128"/>
    <w:rsid w:val="00F4523B"/>
    <w:rsid w:val="00F4523F"/>
    <w:rsid w:val="00F46F2C"/>
    <w:rsid w:val="00F50E0B"/>
    <w:rsid w:val="00F511CE"/>
    <w:rsid w:val="00F5162B"/>
    <w:rsid w:val="00F51C26"/>
    <w:rsid w:val="00F52001"/>
    <w:rsid w:val="00F54207"/>
    <w:rsid w:val="00F54805"/>
    <w:rsid w:val="00F54885"/>
    <w:rsid w:val="00F54C1D"/>
    <w:rsid w:val="00F54C87"/>
    <w:rsid w:val="00F54E74"/>
    <w:rsid w:val="00F55385"/>
    <w:rsid w:val="00F556A4"/>
    <w:rsid w:val="00F558F8"/>
    <w:rsid w:val="00F56171"/>
    <w:rsid w:val="00F56480"/>
    <w:rsid w:val="00F568E1"/>
    <w:rsid w:val="00F5769D"/>
    <w:rsid w:val="00F578B0"/>
    <w:rsid w:val="00F57A1E"/>
    <w:rsid w:val="00F57C26"/>
    <w:rsid w:val="00F60749"/>
    <w:rsid w:val="00F60836"/>
    <w:rsid w:val="00F61301"/>
    <w:rsid w:val="00F62AE9"/>
    <w:rsid w:val="00F62EF8"/>
    <w:rsid w:val="00F63094"/>
    <w:rsid w:val="00F63351"/>
    <w:rsid w:val="00F641E5"/>
    <w:rsid w:val="00F642B4"/>
    <w:rsid w:val="00F64402"/>
    <w:rsid w:val="00F64692"/>
    <w:rsid w:val="00F64A3B"/>
    <w:rsid w:val="00F64AA8"/>
    <w:rsid w:val="00F65056"/>
    <w:rsid w:val="00F658E8"/>
    <w:rsid w:val="00F65ADC"/>
    <w:rsid w:val="00F65C08"/>
    <w:rsid w:val="00F66049"/>
    <w:rsid w:val="00F66870"/>
    <w:rsid w:val="00F675BF"/>
    <w:rsid w:val="00F675C9"/>
    <w:rsid w:val="00F67794"/>
    <w:rsid w:val="00F67913"/>
    <w:rsid w:val="00F679BB"/>
    <w:rsid w:val="00F67E4C"/>
    <w:rsid w:val="00F7007B"/>
    <w:rsid w:val="00F703FE"/>
    <w:rsid w:val="00F70564"/>
    <w:rsid w:val="00F705E6"/>
    <w:rsid w:val="00F709AC"/>
    <w:rsid w:val="00F70D63"/>
    <w:rsid w:val="00F7132A"/>
    <w:rsid w:val="00F7143B"/>
    <w:rsid w:val="00F7248A"/>
    <w:rsid w:val="00F7257D"/>
    <w:rsid w:val="00F7269D"/>
    <w:rsid w:val="00F72DDE"/>
    <w:rsid w:val="00F72DF4"/>
    <w:rsid w:val="00F7343D"/>
    <w:rsid w:val="00F73440"/>
    <w:rsid w:val="00F73A85"/>
    <w:rsid w:val="00F73F0B"/>
    <w:rsid w:val="00F73FF0"/>
    <w:rsid w:val="00F74F2C"/>
    <w:rsid w:val="00F751DF"/>
    <w:rsid w:val="00F7593E"/>
    <w:rsid w:val="00F765AE"/>
    <w:rsid w:val="00F76753"/>
    <w:rsid w:val="00F76B83"/>
    <w:rsid w:val="00F77122"/>
    <w:rsid w:val="00F77130"/>
    <w:rsid w:val="00F77473"/>
    <w:rsid w:val="00F7757C"/>
    <w:rsid w:val="00F77800"/>
    <w:rsid w:val="00F7783F"/>
    <w:rsid w:val="00F77903"/>
    <w:rsid w:val="00F80945"/>
    <w:rsid w:val="00F80D74"/>
    <w:rsid w:val="00F80E08"/>
    <w:rsid w:val="00F810E4"/>
    <w:rsid w:val="00F81116"/>
    <w:rsid w:val="00F81286"/>
    <w:rsid w:val="00F8196A"/>
    <w:rsid w:val="00F819F4"/>
    <w:rsid w:val="00F82B20"/>
    <w:rsid w:val="00F82B26"/>
    <w:rsid w:val="00F82CA3"/>
    <w:rsid w:val="00F82D34"/>
    <w:rsid w:val="00F82D8B"/>
    <w:rsid w:val="00F83D6A"/>
    <w:rsid w:val="00F84124"/>
    <w:rsid w:val="00F84B43"/>
    <w:rsid w:val="00F853AC"/>
    <w:rsid w:val="00F8683A"/>
    <w:rsid w:val="00F86CE6"/>
    <w:rsid w:val="00F86DAD"/>
    <w:rsid w:val="00F87B3A"/>
    <w:rsid w:val="00F87EBA"/>
    <w:rsid w:val="00F915BE"/>
    <w:rsid w:val="00F91F0B"/>
    <w:rsid w:val="00F92B67"/>
    <w:rsid w:val="00F92FEC"/>
    <w:rsid w:val="00F93366"/>
    <w:rsid w:val="00F9360D"/>
    <w:rsid w:val="00F9361E"/>
    <w:rsid w:val="00F93A53"/>
    <w:rsid w:val="00F93AF8"/>
    <w:rsid w:val="00F93E9F"/>
    <w:rsid w:val="00F947BF"/>
    <w:rsid w:val="00F94B91"/>
    <w:rsid w:val="00F95215"/>
    <w:rsid w:val="00F9558F"/>
    <w:rsid w:val="00F955CE"/>
    <w:rsid w:val="00F9585F"/>
    <w:rsid w:val="00F96011"/>
    <w:rsid w:val="00F96C59"/>
    <w:rsid w:val="00F97245"/>
    <w:rsid w:val="00F97EA6"/>
    <w:rsid w:val="00FA04D3"/>
    <w:rsid w:val="00FA0CEE"/>
    <w:rsid w:val="00FA195C"/>
    <w:rsid w:val="00FA2385"/>
    <w:rsid w:val="00FA29A9"/>
    <w:rsid w:val="00FA2ABC"/>
    <w:rsid w:val="00FA2C23"/>
    <w:rsid w:val="00FA3199"/>
    <w:rsid w:val="00FA3449"/>
    <w:rsid w:val="00FA4759"/>
    <w:rsid w:val="00FA4A24"/>
    <w:rsid w:val="00FA4EF5"/>
    <w:rsid w:val="00FA515B"/>
    <w:rsid w:val="00FA60A4"/>
    <w:rsid w:val="00FA6779"/>
    <w:rsid w:val="00FB07C3"/>
    <w:rsid w:val="00FB1257"/>
    <w:rsid w:val="00FB1521"/>
    <w:rsid w:val="00FB157C"/>
    <w:rsid w:val="00FB1DCF"/>
    <w:rsid w:val="00FB249D"/>
    <w:rsid w:val="00FB2CCF"/>
    <w:rsid w:val="00FB2F76"/>
    <w:rsid w:val="00FB41E3"/>
    <w:rsid w:val="00FB4358"/>
    <w:rsid w:val="00FB44DB"/>
    <w:rsid w:val="00FB4651"/>
    <w:rsid w:val="00FB468D"/>
    <w:rsid w:val="00FB46A2"/>
    <w:rsid w:val="00FB4CF0"/>
    <w:rsid w:val="00FB58CE"/>
    <w:rsid w:val="00FB5A8E"/>
    <w:rsid w:val="00FB65F9"/>
    <w:rsid w:val="00FB723A"/>
    <w:rsid w:val="00FB752F"/>
    <w:rsid w:val="00FC0334"/>
    <w:rsid w:val="00FC0E9A"/>
    <w:rsid w:val="00FC0FD3"/>
    <w:rsid w:val="00FC1190"/>
    <w:rsid w:val="00FC22CF"/>
    <w:rsid w:val="00FC2BF9"/>
    <w:rsid w:val="00FC3F7E"/>
    <w:rsid w:val="00FC3FCF"/>
    <w:rsid w:val="00FC4893"/>
    <w:rsid w:val="00FC48A8"/>
    <w:rsid w:val="00FC4AEA"/>
    <w:rsid w:val="00FC5C6B"/>
    <w:rsid w:val="00FC627B"/>
    <w:rsid w:val="00FC64FC"/>
    <w:rsid w:val="00FC656E"/>
    <w:rsid w:val="00FC6F3B"/>
    <w:rsid w:val="00FC715C"/>
    <w:rsid w:val="00FC77DE"/>
    <w:rsid w:val="00FD025A"/>
    <w:rsid w:val="00FD0D45"/>
    <w:rsid w:val="00FD0DD7"/>
    <w:rsid w:val="00FD1634"/>
    <w:rsid w:val="00FD1F1E"/>
    <w:rsid w:val="00FD2466"/>
    <w:rsid w:val="00FD299F"/>
    <w:rsid w:val="00FD2AE9"/>
    <w:rsid w:val="00FD3136"/>
    <w:rsid w:val="00FD324C"/>
    <w:rsid w:val="00FD485C"/>
    <w:rsid w:val="00FD52A2"/>
    <w:rsid w:val="00FD5979"/>
    <w:rsid w:val="00FD5E8A"/>
    <w:rsid w:val="00FD69B2"/>
    <w:rsid w:val="00FD6A28"/>
    <w:rsid w:val="00FD7A99"/>
    <w:rsid w:val="00FD7C54"/>
    <w:rsid w:val="00FE02CE"/>
    <w:rsid w:val="00FE1D23"/>
    <w:rsid w:val="00FE1F15"/>
    <w:rsid w:val="00FE20D5"/>
    <w:rsid w:val="00FE2961"/>
    <w:rsid w:val="00FE2AD1"/>
    <w:rsid w:val="00FE2D46"/>
    <w:rsid w:val="00FE2E17"/>
    <w:rsid w:val="00FE30A9"/>
    <w:rsid w:val="00FE3BC6"/>
    <w:rsid w:val="00FE3D4B"/>
    <w:rsid w:val="00FE44A4"/>
    <w:rsid w:val="00FE4826"/>
    <w:rsid w:val="00FE4B93"/>
    <w:rsid w:val="00FE4FB7"/>
    <w:rsid w:val="00FE6582"/>
    <w:rsid w:val="00FE6838"/>
    <w:rsid w:val="00FE6A1C"/>
    <w:rsid w:val="00FE6E2B"/>
    <w:rsid w:val="00FE7247"/>
    <w:rsid w:val="00FE7301"/>
    <w:rsid w:val="00FF036B"/>
    <w:rsid w:val="00FF16B5"/>
    <w:rsid w:val="00FF17A3"/>
    <w:rsid w:val="00FF1878"/>
    <w:rsid w:val="00FF1EB5"/>
    <w:rsid w:val="00FF244B"/>
    <w:rsid w:val="00FF3307"/>
    <w:rsid w:val="00FF3566"/>
    <w:rsid w:val="00FF3E27"/>
    <w:rsid w:val="00FF4630"/>
    <w:rsid w:val="00FF50C3"/>
    <w:rsid w:val="00FF5B10"/>
    <w:rsid w:val="00FF5BD7"/>
    <w:rsid w:val="00FF5DBE"/>
    <w:rsid w:val="00FF66E2"/>
    <w:rsid w:val="00FF677B"/>
    <w:rsid w:val="00FF6F0A"/>
    <w:rsid w:val="00FF7040"/>
    <w:rsid w:val="00FF71B7"/>
    <w:rsid w:val="00FF753B"/>
    <w:rsid w:val="00FF77E3"/>
    <w:rsid w:val="00FF7C53"/>
    <w:rsid w:val="01193DB8"/>
    <w:rsid w:val="01767286"/>
    <w:rsid w:val="01BCFF46"/>
    <w:rsid w:val="0216AE00"/>
    <w:rsid w:val="02370CAF"/>
    <w:rsid w:val="02398D5B"/>
    <w:rsid w:val="032597DD"/>
    <w:rsid w:val="0330ED9A"/>
    <w:rsid w:val="036F2E37"/>
    <w:rsid w:val="039787AC"/>
    <w:rsid w:val="03DF6740"/>
    <w:rsid w:val="03E663D2"/>
    <w:rsid w:val="042F7622"/>
    <w:rsid w:val="04586836"/>
    <w:rsid w:val="0472AFB7"/>
    <w:rsid w:val="047E09B5"/>
    <w:rsid w:val="04FA874A"/>
    <w:rsid w:val="052B2F24"/>
    <w:rsid w:val="05D8E20C"/>
    <w:rsid w:val="060E5DC4"/>
    <w:rsid w:val="06C0EC5A"/>
    <w:rsid w:val="0702E62D"/>
    <w:rsid w:val="0709C15E"/>
    <w:rsid w:val="071D2419"/>
    <w:rsid w:val="071D7D3D"/>
    <w:rsid w:val="073A4C75"/>
    <w:rsid w:val="0754789C"/>
    <w:rsid w:val="075EA8F4"/>
    <w:rsid w:val="077E132E"/>
    <w:rsid w:val="07EF4D39"/>
    <w:rsid w:val="08709847"/>
    <w:rsid w:val="08D019F0"/>
    <w:rsid w:val="09A74292"/>
    <w:rsid w:val="09C76B60"/>
    <w:rsid w:val="09CA4ADC"/>
    <w:rsid w:val="09ECD42D"/>
    <w:rsid w:val="0A46928B"/>
    <w:rsid w:val="0A9C401F"/>
    <w:rsid w:val="0AB33902"/>
    <w:rsid w:val="0AF546DC"/>
    <w:rsid w:val="0B226EB0"/>
    <w:rsid w:val="0B781A79"/>
    <w:rsid w:val="0B827529"/>
    <w:rsid w:val="0BCDC272"/>
    <w:rsid w:val="0BEA7E8A"/>
    <w:rsid w:val="0D221E80"/>
    <w:rsid w:val="0D2D8060"/>
    <w:rsid w:val="0D874B0D"/>
    <w:rsid w:val="0D884582"/>
    <w:rsid w:val="0D967801"/>
    <w:rsid w:val="0DCF6BB2"/>
    <w:rsid w:val="0DD03A0A"/>
    <w:rsid w:val="0ED03D99"/>
    <w:rsid w:val="0F24BF66"/>
    <w:rsid w:val="0F48A01F"/>
    <w:rsid w:val="0F49BD88"/>
    <w:rsid w:val="0F4D98E2"/>
    <w:rsid w:val="0FE51A2F"/>
    <w:rsid w:val="0FF95E59"/>
    <w:rsid w:val="10A92341"/>
    <w:rsid w:val="10B926D0"/>
    <w:rsid w:val="10D3CB47"/>
    <w:rsid w:val="10FF40AC"/>
    <w:rsid w:val="11067D68"/>
    <w:rsid w:val="11DF8AE1"/>
    <w:rsid w:val="120469D1"/>
    <w:rsid w:val="12180D32"/>
    <w:rsid w:val="125B9846"/>
    <w:rsid w:val="129D42F1"/>
    <w:rsid w:val="12C77F6E"/>
    <w:rsid w:val="12CAEF3E"/>
    <w:rsid w:val="13D25790"/>
    <w:rsid w:val="14A769D7"/>
    <w:rsid w:val="14C75421"/>
    <w:rsid w:val="14F60A8C"/>
    <w:rsid w:val="15236125"/>
    <w:rsid w:val="153F7E2B"/>
    <w:rsid w:val="155DA866"/>
    <w:rsid w:val="1575E24C"/>
    <w:rsid w:val="159B0183"/>
    <w:rsid w:val="1621B957"/>
    <w:rsid w:val="162E2EA0"/>
    <w:rsid w:val="16339AAA"/>
    <w:rsid w:val="16AF3768"/>
    <w:rsid w:val="16D7228E"/>
    <w:rsid w:val="18485646"/>
    <w:rsid w:val="1864B9D4"/>
    <w:rsid w:val="1886CF72"/>
    <w:rsid w:val="18CE8689"/>
    <w:rsid w:val="18F2EACC"/>
    <w:rsid w:val="1916DDEC"/>
    <w:rsid w:val="1991372F"/>
    <w:rsid w:val="19C9402C"/>
    <w:rsid w:val="19FB333B"/>
    <w:rsid w:val="19FE8F71"/>
    <w:rsid w:val="1A0AF026"/>
    <w:rsid w:val="1A143834"/>
    <w:rsid w:val="1A6D973D"/>
    <w:rsid w:val="1B2FEC5D"/>
    <w:rsid w:val="1B868EB4"/>
    <w:rsid w:val="1BC89D27"/>
    <w:rsid w:val="1BE08313"/>
    <w:rsid w:val="1C22D979"/>
    <w:rsid w:val="1C507D16"/>
    <w:rsid w:val="1C5F3B7A"/>
    <w:rsid w:val="1CAE27BC"/>
    <w:rsid w:val="1CB5CE3E"/>
    <w:rsid w:val="1D0A3227"/>
    <w:rsid w:val="1DB4A806"/>
    <w:rsid w:val="1E04FF76"/>
    <w:rsid w:val="1E25B796"/>
    <w:rsid w:val="1E8D6EF0"/>
    <w:rsid w:val="1E9364E1"/>
    <w:rsid w:val="1EA11479"/>
    <w:rsid w:val="1EAD680E"/>
    <w:rsid w:val="1EE9A5D1"/>
    <w:rsid w:val="1F1C2282"/>
    <w:rsid w:val="1F355911"/>
    <w:rsid w:val="1F536358"/>
    <w:rsid w:val="1F97F113"/>
    <w:rsid w:val="1FDEE120"/>
    <w:rsid w:val="210D955B"/>
    <w:rsid w:val="2132578A"/>
    <w:rsid w:val="213F2D70"/>
    <w:rsid w:val="215B0D60"/>
    <w:rsid w:val="221F938C"/>
    <w:rsid w:val="224D3330"/>
    <w:rsid w:val="22786E59"/>
    <w:rsid w:val="2294A6D0"/>
    <w:rsid w:val="22ADA42F"/>
    <w:rsid w:val="230BC15A"/>
    <w:rsid w:val="231B9F30"/>
    <w:rsid w:val="236C71AD"/>
    <w:rsid w:val="2385043D"/>
    <w:rsid w:val="23D62ED0"/>
    <w:rsid w:val="23F3ED87"/>
    <w:rsid w:val="24099BB5"/>
    <w:rsid w:val="2446914B"/>
    <w:rsid w:val="247E7257"/>
    <w:rsid w:val="24D4F299"/>
    <w:rsid w:val="24DA2374"/>
    <w:rsid w:val="24F2349E"/>
    <w:rsid w:val="261CE701"/>
    <w:rsid w:val="261E67ED"/>
    <w:rsid w:val="263C238F"/>
    <w:rsid w:val="263D818C"/>
    <w:rsid w:val="265DCB73"/>
    <w:rsid w:val="26640802"/>
    <w:rsid w:val="26749B35"/>
    <w:rsid w:val="267C6FBB"/>
    <w:rsid w:val="26CFDCF0"/>
    <w:rsid w:val="26D988EC"/>
    <w:rsid w:val="26F1E202"/>
    <w:rsid w:val="270AB1F4"/>
    <w:rsid w:val="27482618"/>
    <w:rsid w:val="2766ECD5"/>
    <w:rsid w:val="27C46BAF"/>
    <w:rsid w:val="27C6BD60"/>
    <w:rsid w:val="2804EC7F"/>
    <w:rsid w:val="2821BFD3"/>
    <w:rsid w:val="2870C9FC"/>
    <w:rsid w:val="290B44C9"/>
    <w:rsid w:val="2929DB3D"/>
    <w:rsid w:val="299E0CE1"/>
    <w:rsid w:val="29BB42F9"/>
    <w:rsid w:val="29C8E909"/>
    <w:rsid w:val="2ABAB10A"/>
    <w:rsid w:val="2AD47F0E"/>
    <w:rsid w:val="2AF7722F"/>
    <w:rsid w:val="2B0A93A8"/>
    <w:rsid w:val="2B3F6A87"/>
    <w:rsid w:val="2B8E7AFA"/>
    <w:rsid w:val="2C16230B"/>
    <w:rsid w:val="2C1FA7F1"/>
    <w:rsid w:val="2CD635AE"/>
    <w:rsid w:val="2CDC2CF8"/>
    <w:rsid w:val="2CDDB4FC"/>
    <w:rsid w:val="2D14BDEE"/>
    <w:rsid w:val="2D36B020"/>
    <w:rsid w:val="2D635833"/>
    <w:rsid w:val="2D707643"/>
    <w:rsid w:val="2DB77B66"/>
    <w:rsid w:val="2DE91D85"/>
    <w:rsid w:val="2DFEA943"/>
    <w:rsid w:val="2E32560D"/>
    <w:rsid w:val="2E93E036"/>
    <w:rsid w:val="2EB25C2E"/>
    <w:rsid w:val="2EBD1F36"/>
    <w:rsid w:val="2EDB741F"/>
    <w:rsid w:val="2EF6D9EB"/>
    <w:rsid w:val="2F3C82F4"/>
    <w:rsid w:val="2F3E0D50"/>
    <w:rsid w:val="2F5A9B5D"/>
    <w:rsid w:val="2F753CA8"/>
    <w:rsid w:val="2F9B7062"/>
    <w:rsid w:val="2FAE889B"/>
    <w:rsid w:val="2FBE5D0E"/>
    <w:rsid w:val="304277B3"/>
    <w:rsid w:val="30448FFE"/>
    <w:rsid w:val="3090DDC3"/>
    <w:rsid w:val="30AA6C28"/>
    <w:rsid w:val="30C5B3A3"/>
    <w:rsid w:val="30DC57CC"/>
    <w:rsid w:val="316E14C9"/>
    <w:rsid w:val="31A141DF"/>
    <w:rsid w:val="31A80CFC"/>
    <w:rsid w:val="31C8CC7E"/>
    <w:rsid w:val="3306B450"/>
    <w:rsid w:val="333D8A9B"/>
    <w:rsid w:val="338CED31"/>
    <w:rsid w:val="34795DDC"/>
    <w:rsid w:val="34F4C0B3"/>
    <w:rsid w:val="35107129"/>
    <w:rsid w:val="351E94B7"/>
    <w:rsid w:val="352973F6"/>
    <w:rsid w:val="3591D150"/>
    <w:rsid w:val="35B0DA28"/>
    <w:rsid w:val="35B46584"/>
    <w:rsid w:val="3631C5D9"/>
    <w:rsid w:val="373CCA8B"/>
    <w:rsid w:val="38AA1BB0"/>
    <w:rsid w:val="391C173B"/>
    <w:rsid w:val="39253322"/>
    <w:rsid w:val="39C2DFA1"/>
    <w:rsid w:val="39C3AAA2"/>
    <w:rsid w:val="3A28E63B"/>
    <w:rsid w:val="3A408569"/>
    <w:rsid w:val="3A511C94"/>
    <w:rsid w:val="3A9A1018"/>
    <w:rsid w:val="3AFD3941"/>
    <w:rsid w:val="3B172DF1"/>
    <w:rsid w:val="3B2208C9"/>
    <w:rsid w:val="3BA40EA1"/>
    <w:rsid w:val="3BB15577"/>
    <w:rsid w:val="3C00E492"/>
    <w:rsid w:val="3C1FD4E9"/>
    <w:rsid w:val="3C56F7D3"/>
    <w:rsid w:val="3C59FB38"/>
    <w:rsid w:val="3CCBC4BA"/>
    <w:rsid w:val="3CCF3482"/>
    <w:rsid w:val="3CEC4713"/>
    <w:rsid w:val="3D04C256"/>
    <w:rsid w:val="3D25C857"/>
    <w:rsid w:val="3D2AF839"/>
    <w:rsid w:val="3D5B598C"/>
    <w:rsid w:val="3D6C72D1"/>
    <w:rsid w:val="3D804581"/>
    <w:rsid w:val="3E21268E"/>
    <w:rsid w:val="3E4ECEB3"/>
    <w:rsid w:val="3E942740"/>
    <w:rsid w:val="3EAAAC33"/>
    <w:rsid w:val="3F33A949"/>
    <w:rsid w:val="3F96931B"/>
    <w:rsid w:val="3FC27015"/>
    <w:rsid w:val="3FDFF891"/>
    <w:rsid w:val="401AA52F"/>
    <w:rsid w:val="401F7F52"/>
    <w:rsid w:val="408A260B"/>
    <w:rsid w:val="408F1579"/>
    <w:rsid w:val="42CE4B6B"/>
    <w:rsid w:val="4328FEB0"/>
    <w:rsid w:val="432BD78A"/>
    <w:rsid w:val="438AC701"/>
    <w:rsid w:val="43901031"/>
    <w:rsid w:val="43B91D6C"/>
    <w:rsid w:val="43CC8230"/>
    <w:rsid w:val="43E99706"/>
    <w:rsid w:val="43F2BF77"/>
    <w:rsid w:val="447982BE"/>
    <w:rsid w:val="44889E48"/>
    <w:rsid w:val="448A578C"/>
    <w:rsid w:val="44A895EF"/>
    <w:rsid w:val="44C45452"/>
    <w:rsid w:val="4528A364"/>
    <w:rsid w:val="4558084E"/>
    <w:rsid w:val="456EA25B"/>
    <w:rsid w:val="45AF8D4D"/>
    <w:rsid w:val="45BEA4AF"/>
    <w:rsid w:val="45BF247B"/>
    <w:rsid w:val="46128113"/>
    <w:rsid w:val="465B4835"/>
    <w:rsid w:val="46828425"/>
    <w:rsid w:val="46B712E4"/>
    <w:rsid w:val="46C5324C"/>
    <w:rsid w:val="47565CD1"/>
    <w:rsid w:val="4778BEC8"/>
    <w:rsid w:val="4789BBED"/>
    <w:rsid w:val="479CCE98"/>
    <w:rsid w:val="47BC39AE"/>
    <w:rsid w:val="47C4A0E0"/>
    <w:rsid w:val="47EC681C"/>
    <w:rsid w:val="4852A4A9"/>
    <w:rsid w:val="48663829"/>
    <w:rsid w:val="490DA40A"/>
    <w:rsid w:val="4950694E"/>
    <w:rsid w:val="49E04E1D"/>
    <w:rsid w:val="4A73BB51"/>
    <w:rsid w:val="4A751E4D"/>
    <w:rsid w:val="4A94D562"/>
    <w:rsid w:val="4ABF6894"/>
    <w:rsid w:val="4B31C777"/>
    <w:rsid w:val="4B3725FA"/>
    <w:rsid w:val="4B5C154C"/>
    <w:rsid w:val="4B708179"/>
    <w:rsid w:val="4BA94280"/>
    <w:rsid w:val="4BBAE9D6"/>
    <w:rsid w:val="4C0C8B20"/>
    <w:rsid w:val="4C62BCFF"/>
    <w:rsid w:val="4C843A59"/>
    <w:rsid w:val="4CC3DDC5"/>
    <w:rsid w:val="4D04E905"/>
    <w:rsid w:val="4D6B2D88"/>
    <w:rsid w:val="4D9F5E7F"/>
    <w:rsid w:val="4DB36F37"/>
    <w:rsid w:val="4DD3E0F6"/>
    <w:rsid w:val="4FB6F991"/>
    <w:rsid w:val="4FC0DFB7"/>
    <w:rsid w:val="50F74B9A"/>
    <w:rsid w:val="50FB1973"/>
    <w:rsid w:val="5142EF31"/>
    <w:rsid w:val="515E7761"/>
    <w:rsid w:val="51CB14E4"/>
    <w:rsid w:val="5208865F"/>
    <w:rsid w:val="52469892"/>
    <w:rsid w:val="524990AE"/>
    <w:rsid w:val="5256003A"/>
    <w:rsid w:val="529B1B56"/>
    <w:rsid w:val="529CEC62"/>
    <w:rsid w:val="530189E8"/>
    <w:rsid w:val="5327A529"/>
    <w:rsid w:val="53AD1A7F"/>
    <w:rsid w:val="5427772F"/>
    <w:rsid w:val="54B309EA"/>
    <w:rsid w:val="54E58DBB"/>
    <w:rsid w:val="5507A52C"/>
    <w:rsid w:val="551CC689"/>
    <w:rsid w:val="55A9D8F1"/>
    <w:rsid w:val="55BE657B"/>
    <w:rsid w:val="55F4B6B1"/>
    <w:rsid w:val="560A51FE"/>
    <w:rsid w:val="5616D431"/>
    <w:rsid w:val="5668439F"/>
    <w:rsid w:val="56917F67"/>
    <w:rsid w:val="571A3FCC"/>
    <w:rsid w:val="5740379D"/>
    <w:rsid w:val="5796B543"/>
    <w:rsid w:val="57E14996"/>
    <w:rsid w:val="57E4C392"/>
    <w:rsid w:val="5819A22D"/>
    <w:rsid w:val="58260BC4"/>
    <w:rsid w:val="58303C7C"/>
    <w:rsid w:val="588ED857"/>
    <w:rsid w:val="589229F1"/>
    <w:rsid w:val="58DA5821"/>
    <w:rsid w:val="590E222E"/>
    <w:rsid w:val="592F6D8E"/>
    <w:rsid w:val="59432140"/>
    <w:rsid w:val="59582405"/>
    <w:rsid w:val="59A29EDC"/>
    <w:rsid w:val="59EC843A"/>
    <w:rsid w:val="5A106941"/>
    <w:rsid w:val="5A29BAF4"/>
    <w:rsid w:val="5A425877"/>
    <w:rsid w:val="5A5BBC35"/>
    <w:rsid w:val="5A88771F"/>
    <w:rsid w:val="5AB723EE"/>
    <w:rsid w:val="5AE9F53D"/>
    <w:rsid w:val="5AF95DD2"/>
    <w:rsid w:val="5B72B135"/>
    <w:rsid w:val="5B808EE1"/>
    <w:rsid w:val="5B8E90BC"/>
    <w:rsid w:val="5BAC63F6"/>
    <w:rsid w:val="5BB5B62B"/>
    <w:rsid w:val="5BFC9FC2"/>
    <w:rsid w:val="5C05FB30"/>
    <w:rsid w:val="5CAA94DA"/>
    <w:rsid w:val="5CD182D8"/>
    <w:rsid w:val="5CD27C28"/>
    <w:rsid w:val="5CD4B106"/>
    <w:rsid w:val="5DC00A22"/>
    <w:rsid w:val="5DC86DAB"/>
    <w:rsid w:val="5E5589E2"/>
    <w:rsid w:val="5EAAF2B2"/>
    <w:rsid w:val="5EB0ED7B"/>
    <w:rsid w:val="5ED545E1"/>
    <w:rsid w:val="5EDF4A71"/>
    <w:rsid w:val="5F0C589C"/>
    <w:rsid w:val="5F8840CA"/>
    <w:rsid w:val="5FC38E87"/>
    <w:rsid w:val="600F59A0"/>
    <w:rsid w:val="6074C4EF"/>
    <w:rsid w:val="60F66EE7"/>
    <w:rsid w:val="6127EF21"/>
    <w:rsid w:val="6196AE71"/>
    <w:rsid w:val="61BC8F8F"/>
    <w:rsid w:val="61D80BEE"/>
    <w:rsid w:val="61EADF38"/>
    <w:rsid w:val="61FFDC65"/>
    <w:rsid w:val="6240161B"/>
    <w:rsid w:val="625E4FDD"/>
    <w:rsid w:val="6277B04A"/>
    <w:rsid w:val="6297DDD3"/>
    <w:rsid w:val="62D44839"/>
    <w:rsid w:val="62D468EF"/>
    <w:rsid w:val="631602FB"/>
    <w:rsid w:val="6339243E"/>
    <w:rsid w:val="6351E64D"/>
    <w:rsid w:val="63858DEC"/>
    <w:rsid w:val="63BBA88B"/>
    <w:rsid w:val="63E15CE2"/>
    <w:rsid w:val="63F0D44F"/>
    <w:rsid w:val="63FEFA60"/>
    <w:rsid w:val="64620BE0"/>
    <w:rsid w:val="648902A3"/>
    <w:rsid w:val="64996602"/>
    <w:rsid w:val="64E0EBF7"/>
    <w:rsid w:val="651F073A"/>
    <w:rsid w:val="65325A0B"/>
    <w:rsid w:val="65423823"/>
    <w:rsid w:val="6545C388"/>
    <w:rsid w:val="655B0E3E"/>
    <w:rsid w:val="65A78B7C"/>
    <w:rsid w:val="65B4B786"/>
    <w:rsid w:val="65B8C438"/>
    <w:rsid w:val="667F214B"/>
    <w:rsid w:val="6690CC05"/>
    <w:rsid w:val="669BB562"/>
    <w:rsid w:val="66F481CB"/>
    <w:rsid w:val="66FDA0BF"/>
    <w:rsid w:val="66FF0530"/>
    <w:rsid w:val="67745236"/>
    <w:rsid w:val="677AC9EC"/>
    <w:rsid w:val="67E150F0"/>
    <w:rsid w:val="67EB009D"/>
    <w:rsid w:val="684E5BE0"/>
    <w:rsid w:val="68CEED77"/>
    <w:rsid w:val="6926433B"/>
    <w:rsid w:val="6948EEBF"/>
    <w:rsid w:val="6949CEAD"/>
    <w:rsid w:val="69543837"/>
    <w:rsid w:val="69913614"/>
    <w:rsid w:val="6992E1E5"/>
    <w:rsid w:val="69B9F9E8"/>
    <w:rsid w:val="69EA27C3"/>
    <w:rsid w:val="6A03B178"/>
    <w:rsid w:val="6A10C540"/>
    <w:rsid w:val="6A4E8537"/>
    <w:rsid w:val="6A6BAFF1"/>
    <w:rsid w:val="6A6F69CF"/>
    <w:rsid w:val="6A796A35"/>
    <w:rsid w:val="6AB0B138"/>
    <w:rsid w:val="6AD3166A"/>
    <w:rsid w:val="6B27E060"/>
    <w:rsid w:val="6B34A0D4"/>
    <w:rsid w:val="6B52A43E"/>
    <w:rsid w:val="6B56CD50"/>
    <w:rsid w:val="6B80AC23"/>
    <w:rsid w:val="6BB401A9"/>
    <w:rsid w:val="6BBE0B30"/>
    <w:rsid w:val="6BE43E86"/>
    <w:rsid w:val="6C340E26"/>
    <w:rsid w:val="6C44CEF1"/>
    <w:rsid w:val="6CB766C0"/>
    <w:rsid w:val="6CD14E9B"/>
    <w:rsid w:val="6CD5762E"/>
    <w:rsid w:val="6D3BE9F5"/>
    <w:rsid w:val="6D50C04D"/>
    <w:rsid w:val="6DD52B05"/>
    <w:rsid w:val="6E2DEBFA"/>
    <w:rsid w:val="6E66295B"/>
    <w:rsid w:val="6E945A92"/>
    <w:rsid w:val="6EB7B8DA"/>
    <w:rsid w:val="6EBBBD97"/>
    <w:rsid w:val="6F5246F8"/>
    <w:rsid w:val="6F6E0CEF"/>
    <w:rsid w:val="6FCFDEAD"/>
    <w:rsid w:val="6FEB829C"/>
    <w:rsid w:val="7002108F"/>
    <w:rsid w:val="704CF5D9"/>
    <w:rsid w:val="7061B164"/>
    <w:rsid w:val="708ED779"/>
    <w:rsid w:val="710BA2CA"/>
    <w:rsid w:val="7132EC0C"/>
    <w:rsid w:val="713ABAC1"/>
    <w:rsid w:val="713BEB17"/>
    <w:rsid w:val="716B9B98"/>
    <w:rsid w:val="71A6DC63"/>
    <w:rsid w:val="71D865D3"/>
    <w:rsid w:val="729EA7FB"/>
    <w:rsid w:val="72B05BD0"/>
    <w:rsid w:val="72D160C2"/>
    <w:rsid w:val="7348E841"/>
    <w:rsid w:val="738F4DDF"/>
    <w:rsid w:val="73A03DA4"/>
    <w:rsid w:val="73AFE792"/>
    <w:rsid w:val="73CCF8AE"/>
    <w:rsid w:val="740525EC"/>
    <w:rsid w:val="7433F885"/>
    <w:rsid w:val="7475CFB4"/>
    <w:rsid w:val="74885626"/>
    <w:rsid w:val="748B0196"/>
    <w:rsid w:val="75242612"/>
    <w:rsid w:val="75379F8A"/>
    <w:rsid w:val="7598E767"/>
    <w:rsid w:val="75C6CA1F"/>
    <w:rsid w:val="75CC390F"/>
    <w:rsid w:val="75DDAD33"/>
    <w:rsid w:val="75E930BC"/>
    <w:rsid w:val="75FCACFE"/>
    <w:rsid w:val="760CC9B7"/>
    <w:rsid w:val="76F9CA3C"/>
    <w:rsid w:val="778966CC"/>
    <w:rsid w:val="7789E181"/>
    <w:rsid w:val="77AA8145"/>
    <w:rsid w:val="77D1F962"/>
    <w:rsid w:val="77DF3958"/>
    <w:rsid w:val="77FFD392"/>
    <w:rsid w:val="78398076"/>
    <w:rsid w:val="78BFFA1C"/>
    <w:rsid w:val="78F1A452"/>
    <w:rsid w:val="7913AAAE"/>
    <w:rsid w:val="79246C3D"/>
    <w:rsid w:val="7A8D75AA"/>
    <w:rsid w:val="7AA04B5B"/>
    <w:rsid w:val="7AA75E5F"/>
    <w:rsid w:val="7AE99525"/>
    <w:rsid w:val="7AECCC41"/>
    <w:rsid w:val="7B0D53F2"/>
    <w:rsid w:val="7B64DBFF"/>
    <w:rsid w:val="7B7F1218"/>
    <w:rsid w:val="7B893A09"/>
    <w:rsid w:val="7B8C6AB8"/>
    <w:rsid w:val="7BCE9DBE"/>
    <w:rsid w:val="7C78DBB9"/>
    <w:rsid w:val="7C8CF441"/>
    <w:rsid w:val="7CB82A76"/>
    <w:rsid w:val="7CCA2140"/>
    <w:rsid w:val="7D17B9B8"/>
    <w:rsid w:val="7D260747"/>
    <w:rsid w:val="7D840BC2"/>
    <w:rsid w:val="7D9AB1ED"/>
    <w:rsid w:val="7E42F8A3"/>
    <w:rsid w:val="7E5743EA"/>
    <w:rsid w:val="7E9A1BA3"/>
    <w:rsid w:val="7F05E1F0"/>
    <w:rsid w:val="7F292807"/>
    <w:rsid w:val="7F478F85"/>
    <w:rsid w:val="7FDB3012"/>
    <w:rsid w:val="7FF849E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B51CB"/>
  <w15:docId w15:val="{EA6A4EE5-00A1-488A-9E99-2D92F02E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3AD"/>
    <w:rPr>
      <w:lang w:eastAsia="en-US"/>
    </w:rPr>
  </w:style>
  <w:style w:type="paragraph" w:styleId="Heading1">
    <w:name w:val="heading 1"/>
    <w:basedOn w:val="Normal"/>
    <w:next w:val="BodyText"/>
    <w:link w:val="Heading1Char"/>
    <w:uiPriority w:val="9"/>
    <w:qFormat/>
    <w:rsid w:val="0059181B"/>
    <w:pPr>
      <w:keepNext/>
      <w:tabs>
        <w:tab w:val="left" w:pos="284"/>
      </w:tabs>
      <w:spacing w:after="720"/>
      <w:outlineLvl w:val="0"/>
    </w:pPr>
    <w:rPr>
      <w:rFonts w:ascii="Arial" w:hAnsi="Arial"/>
      <w:caps/>
      <w:color w:val="00426F"/>
      <w:kern w:val="28"/>
      <w:sz w:val="40"/>
      <w:szCs w:val="36"/>
    </w:rPr>
  </w:style>
  <w:style w:type="paragraph" w:styleId="Heading2">
    <w:name w:val="heading 2"/>
    <w:basedOn w:val="Normal"/>
    <w:next w:val="BodyText"/>
    <w:link w:val="Heading2Char"/>
    <w:qFormat/>
    <w:rsid w:val="00334447"/>
    <w:pPr>
      <w:keepNext/>
      <w:widowControl w:val="0"/>
      <w:numPr>
        <w:numId w:val="40"/>
      </w:numPr>
      <w:pBdr>
        <w:bottom w:val="single" w:sz="4" w:space="4" w:color="53C8E9"/>
      </w:pBdr>
      <w:spacing w:before="240" w:after="100"/>
      <w:outlineLvl w:val="1"/>
    </w:pPr>
    <w:rPr>
      <w:rFonts w:ascii="Arial Bold" w:hAnsi="Arial Bold"/>
      <w:b/>
      <w:color w:val="53C8E9"/>
      <w:kern w:val="28"/>
      <w:sz w:val="28"/>
      <w:szCs w:val="36"/>
    </w:rPr>
  </w:style>
  <w:style w:type="paragraph" w:styleId="Heading3">
    <w:name w:val="heading 3"/>
    <w:basedOn w:val="Heading2"/>
    <w:next w:val="BodyText"/>
    <w:link w:val="Heading3Char"/>
    <w:qFormat/>
    <w:rsid w:val="00334447"/>
    <w:pPr>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3F2A8C"/>
    <w:pPr>
      <w:outlineLvl w:val="3"/>
    </w:pPr>
    <w:rPr>
      <w:color w:val="00426F"/>
      <w:sz w:val="25"/>
    </w:rPr>
  </w:style>
  <w:style w:type="paragraph" w:styleId="Heading5">
    <w:name w:val="heading 5"/>
    <w:basedOn w:val="Heading4"/>
    <w:next w:val="BodyText"/>
    <w:link w:val="Heading5Char"/>
    <w:qFormat/>
    <w:rsid w:val="0059181B"/>
    <w:pPr>
      <w:spacing w:after="60" w:line="320" w:lineRule="exact"/>
      <w:outlineLvl w:val="4"/>
    </w:pPr>
    <w:rPr>
      <w:b w:val="0"/>
      <w:i/>
      <w:sz w:val="24"/>
    </w:rPr>
  </w:style>
  <w:style w:type="paragraph" w:styleId="Heading6">
    <w:name w:val="heading 6"/>
    <w:basedOn w:val="Heading1"/>
    <w:next w:val="Normal"/>
    <w:link w:val="Heading6Char"/>
    <w:qFormat/>
    <w:rsid w:val="00E153AD"/>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E153AD"/>
    <w:pPr>
      <w:spacing w:before="120"/>
      <w:ind w:left="425"/>
      <w:jc w:val="both"/>
      <w:outlineLvl w:val="6"/>
    </w:pPr>
    <w:rPr>
      <w:i w:val="0"/>
      <w:sz w:val="23"/>
    </w:rPr>
  </w:style>
  <w:style w:type="paragraph" w:styleId="Heading8">
    <w:name w:val="heading 8"/>
    <w:basedOn w:val="Heading7"/>
    <w:next w:val="Normal"/>
    <w:link w:val="Heading8Char"/>
    <w:qFormat/>
    <w:rsid w:val="00E153AD"/>
    <w:pPr>
      <w:outlineLvl w:val="7"/>
    </w:pPr>
    <w:rPr>
      <w:i/>
    </w:rPr>
  </w:style>
  <w:style w:type="paragraph" w:styleId="Heading9">
    <w:name w:val="heading 9"/>
    <w:basedOn w:val="Heading8"/>
    <w:next w:val="Normal"/>
    <w:link w:val="Heading9Char"/>
    <w:qFormat/>
    <w:rsid w:val="00E153AD"/>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53AD"/>
    <w:rPr>
      <w:rFonts w:ascii="Tahoma" w:hAnsi="Tahoma" w:cs="Tahoma"/>
      <w:sz w:val="16"/>
      <w:szCs w:val="16"/>
    </w:rPr>
  </w:style>
  <w:style w:type="character" w:customStyle="1" w:styleId="BalloonTextChar">
    <w:name w:val="Balloon Text Char"/>
    <w:link w:val="BalloonText"/>
    <w:rsid w:val="00E153AD"/>
    <w:rPr>
      <w:rFonts w:ascii="Tahoma" w:hAnsi="Tahoma" w:cs="Tahoma"/>
      <w:sz w:val="16"/>
      <w:szCs w:val="16"/>
      <w:lang w:eastAsia="en-US"/>
    </w:rPr>
  </w:style>
  <w:style w:type="character" w:customStyle="1" w:styleId="Heading3Char">
    <w:name w:val="Heading 3 Char"/>
    <w:link w:val="Heading3"/>
    <w:rsid w:val="00CD180B"/>
    <w:rPr>
      <w:rFonts w:ascii="Arial Bold" w:hAnsi="Arial Bold"/>
      <w:b/>
      <w:kern w:val="28"/>
      <w:sz w:val="26"/>
      <w:szCs w:val="36"/>
      <w:lang w:eastAsia="en-US"/>
    </w:rPr>
  </w:style>
  <w:style w:type="paragraph" w:styleId="BodyText">
    <w:name w:val="Body Text"/>
    <w:link w:val="BodyTextChar"/>
    <w:autoRedefine/>
    <w:rsid w:val="0059181B"/>
    <w:pPr>
      <w:spacing w:before="160" w:after="100"/>
    </w:pPr>
    <w:rPr>
      <w:rFonts w:ascii="Arial" w:eastAsiaTheme="minorHAnsi" w:hAnsi="Arial" w:cs="Arial"/>
      <w:bCs/>
      <w:sz w:val="23"/>
      <w:szCs w:val="23"/>
      <w:lang w:eastAsia="en-US"/>
    </w:rPr>
  </w:style>
  <w:style w:type="character" w:customStyle="1" w:styleId="BodyTextChar">
    <w:name w:val="Body Text Char"/>
    <w:basedOn w:val="DefaultParagraphFont"/>
    <w:link w:val="BodyText"/>
    <w:rsid w:val="00014EE7"/>
    <w:rPr>
      <w:rFonts w:ascii="Arial" w:eastAsiaTheme="minorHAnsi" w:hAnsi="Arial" w:cs="Arial"/>
      <w:bCs/>
      <w:sz w:val="23"/>
      <w:szCs w:val="23"/>
      <w:lang w:eastAsia="en-US"/>
    </w:rPr>
  </w:style>
  <w:style w:type="paragraph" w:customStyle="1" w:styleId="BodyText-Box">
    <w:name w:val="Body Text - Box"/>
    <w:basedOn w:val="BodyText"/>
    <w:autoRedefine/>
    <w:rsid w:val="00E153AD"/>
    <w:pPr>
      <w:tabs>
        <w:tab w:val="left" w:pos="567"/>
      </w:tabs>
      <w:spacing w:before="120" w:after="120"/>
      <w:ind w:right="-143"/>
    </w:pPr>
    <w:rPr>
      <w:rFonts w:ascii="Times New Roman" w:hAnsi="Times New Roman"/>
      <w:color w:val="000000"/>
      <w:sz w:val="21"/>
      <w:szCs w:val="21"/>
      <w:lang w:eastAsia="en-AU"/>
      <w14:textFill>
        <w14:solidFill>
          <w14:srgbClr w14:val="000000">
            <w14:lumMod w14:val="75000"/>
          </w14:srgbClr>
        </w14:solidFill>
      </w14:textFill>
    </w:rPr>
  </w:style>
  <w:style w:type="paragraph" w:customStyle="1" w:styleId="BodyTextBox">
    <w:name w:val="Body Text Box"/>
    <w:basedOn w:val="Normal"/>
    <w:link w:val="BodyTextBoxChar"/>
    <w:autoRedefine/>
    <w:rsid w:val="0059181B"/>
    <w:pPr>
      <w:spacing w:before="120" w:after="80" w:line="240" w:lineRule="atLeast"/>
    </w:pPr>
    <w:rPr>
      <w:rFonts w:ascii="Arial" w:hAnsi="Arial" w:cs="Arial"/>
      <w:color w:val="008EBA"/>
      <w:sz w:val="23"/>
      <w:szCs w:val="23"/>
    </w:rPr>
  </w:style>
  <w:style w:type="character" w:customStyle="1" w:styleId="BodyTextBoxChar">
    <w:name w:val="Body Text Box Char"/>
    <w:link w:val="BodyTextBox"/>
    <w:rsid w:val="00E153AD"/>
    <w:rPr>
      <w:rFonts w:ascii="Arial" w:hAnsi="Arial" w:cs="Arial"/>
      <w:color w:val="008EBA"/>
      <w:sz w:val="23"/>
      <w:szCs w:val="23"/>
      <w:lang w:eastAsia="en-US"/>
    </w:rPr>
  </w:style>
  <w:style w:type="paragraph" w:customStyle="1" w:styleId="ObjectHeading">
    <w:name w:val="Object Heading"/>
    <w:basedOn w:val="Heading3"/>
    <w:next w:val="Normal"/>
    <w:rsid w:val="00E153AD"/>
    <w:pPr>
      <w:tabs>
        <w:tab w:val="left" w:pos="1418"/>
      </w:tabs>
      <w:ind w:left="1418" w:hanging="1418"/>
    </w:pPr>
    <w:rPr>
      <w:kern w:val="0"/>
    </w:rPr>
  </w:style>
  <w:style w:type="paragraph" w:customStyle="1" w:styleId="BoxHeading">
    <w:name w:val="Box Heading"/>
    <w:basedOn w:val="Normal"/>
    <w:autoRedefine/>
    <w:rsid w:val="00334447"/>
    <w:pPr>
      <w:keepNext/>
      <w:widowControl w:val="0"/>
      <w:numPr>
        <w:numId w:val="33"/>
      </w:numPr>
      <w:tabs>
        <w:tab w:val="left" w:pos="1100"/>
      </w:tabs>
      <w:spacing w:before="80" w:after="60" w:line="240" w:lineRule="atLeast"/>
      <w:outlineLvl w:val="2"/>
    </w:pPr>
    <w:rPr>
      <w:rFonts w:ascii="Arial Bold" w:hAnsi="Arial Bold" w:cs="Arial"/>
      <w:b/>
      <w:sz w:val="23"/>
      <w:lang w:val="en-US"/>
    </w:rPr>
  </w:style>
  <w:style w:type="paragraph" w:customStyle="1" w:styleId="Bullet1">
    <w:name w:val="Bullet 1"/>
    <w:basedOn w:val="BodyText"/>
    <w:link w:val="Bullet1Char"/>
    <w:autoRedefine/>
    <w:uiPriority w:val="99"/>
    <w:qFormat/>
    <w:rsid w:val="00F65056"/>
    <w:pPr>
      <w:numPr>
        <w:numId w:val="45"/>
      </w:numPr>
      <w:spacing w:before="120" w:after="80"/>
      <w:ind w:left="357" w:hanging="357"/>
    </w:pPr>
    <w:rPr>
      <w:rFonts w:eastAsia="Times New Roman"/>
    </w:rPr>
  </w:style>
  <w:style w:type="character" w:customStyle="1" w:styleId="Bullet1Char">
    <w:name w:val="Bullet 1 Char"/>
    <w:link w:val="Bullet1"/>
    <w:uiPriority w:val="99"/>
    <w:rsid w:val="00F65056"/>
    <w:rPr>
      <w:rFonts w:ascii="Arial" w:hAnsi="Arial" w:cs="Arial"/>
      <w:bCs/>
      <w:sz w:val="23"/>
      <w:szCs w:val="23"/>
      <w:lang w:eastAsia="en-US"/>
    </w:rPr>
  </w:style>
  <w:style w:type="paragraph" w:customStyle="1" w:styleId="Bullet1inabox">
    <w:name w:val="Bullet 1 in a box"/>
    <w:basedOn w:val="Bullet1"/>
    <w:autoRedefine/>
    <w:rsid w:val="00334447"/>
    <w:pPr>
      <w:numPr>
        <w:numId w:val="35"/>
      </w:numPr>
      <w:spacing w:before="100" w:after="60"/>
      <w:ind w:left="357" w:hanging="357"/>
    </w:pPr>
    <w:rPr>
      <w:rFonts w:eastAsiaTheme="minorHAnsi" w:cs="Times New Roman"/>
      <w:color w:val="008EBA"/>
      <w:szCs w:val="20"/>
    </w:rPr>
  </w:style>
  <w:style w:type="paragraph" w:customStyle="1" w:styleId="Bullet1Paragraph">
    <w:name w:val="Bullet 1 Paragraph"/>
    <w:basedOn w:val="Normal"/>
    <w:rsid w:val="00E153AD"/>
    <w:pPr>
      <w:ind w:left="425"/>
    </w:pPr>
  </w:style>
  <w:style w:type="paragraph" w:customStyle="1" w:styleId="Bullet2">
    <w:name w:val="Bullet 2"/>
    <w:basedOn w:val="Bullet1"/>
    <w:rsid w:val="00334447"/>
    <w:pPr>
      <w:numPr>
        <w:numId w:val="13"/>
      </w:numPr>
      <w:tabs>
        <w:tab w:val="left" w:pos="851"/>
      </w:tabs>
      <w:spacing w:line="240" w:lineRule="atLeast"/>
    </w:pPr>
    <w:rPr>
      <w:bCs w:val="0"/>
      <w:szCs w:val="20"/>
    </w:rPr>
  </w:style>
  <w:style w:type="paragraph" w:customStyle="1" w:styleId="Bullet2innumberedlist">
    <w:name w:val="Bullet 2 in numbered list"/>
    <w:basedOn w:val="Bullet2"/>
    <w:rsid w:val="00E153AD"/>
    <w:pPr>
      <w:numPr>
        <w:numId w:val="0"/>
      </w:numPr>
      <w:tabs>
        <w:tab w:val="num" w:pos="851"/>
      </w:tabs>
      <w:spacing w:after="0"/>
      <w:ind w:left="851" w:hanging="426"/>
    </w:pPr>
  </w:style>
  <w:style w:type="paragraph" w:customStyle="1" w:styleId="Bullet2Paragraph">
    <w:name w:val="Bullet 2 Paragraph"/>
    <w:basedOn w:val="Bullet1Paragraph"/>
    <w:rsid w:val="00E153AD"/>
    <w:pPr>
      <w:ind w:left="851"/>
    </w:pPr>
  </w:style>
  <w:style w:type="paragraph" w:customStyle="1" w:styleId="Bullet3">
    <w:name w:val="Bullet 3"/>
    <w:basedOn w:val="Bullet2"/>
    <w:rsid w:val="007B1B6A"/>
    <w:pPr>
      <w:numPr>
        <w:numId w:val="14"/>
      </w:numPr>
    </w:pPr>
  </w:style>
  <w:style w:type="paragraph" w:customStyle="1" w:styleId="Bullet3Paragraph">
    <w:name w:val="Bullet 3 Paragraph"/>
    <w:basedOn w:val="Bullet2Paragraph"/>
    <w:rsid w:val="00E153AD"/>
    <w:pPr>
      <w:ind w:left="1276"/>
    </w:pPr>
  </w:style>
  <w:style w:type="character" w:customStyle="1" w:styleId="Heading8Char">
    <w:name w:val="Heading 8 Char"/>
    <w:link w:val="Heading8"/>
    <w:rsid w:val="00E153AD"/>
    <w:rPr>
      <w:rFonts w:ascii="Arial Bold" w:hAnsi="Arial Bold"/>
      <w:i/>
      <w:kern w:val="28"/>
      <w:sz w:val="23"/>
      <w:szCs w:val="36"/>
      <w:lang w:eastAsia="en-US"/>
    </w:rPr>
  </w:style>
  <w:style w:type="paragraph" w:customStyle="1" w:styleId="Bullet4">
    <w:name w:val="Bullet 4"/>
    <w:basedOn w:val="Bullet3"/>
    <w:rsid w:val="00E153AD"/>
    <w:pPr>
      <w:numPr>
        <w:numId w:val="5"/>
      </w:numPr>
    </w:pPr>
  </w:style>
  <w:style w:type="paragraph" w:customStyle="1" w:styleId="Bullet4Paragraph">
    <w:name w:val="Bullet 4 Paragraph"/>
    <w:basedOn w:val="Bullet3Paragraph"/>
    <w:rsid w:val="00E153AD"/>
    <w:pPr>
      <w:ind w:left="1701"/>
    </w:pPr>
  </w:style>
  <w:style w:type="paragraph" w:customStyle="1" w:styleId="ChapterHeadingStyle">
    <w:name w:val="Chapter Heading Style"/>
    <w:basedOn w:val="Normal"/>
    <w:rsid w:val="00E153AD"/>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11X">
    <w:name w:val="Chart 11.X"/>
    <w:basedOn w:val="Normal"/>
    <w:next w:val="Normal"/>
    <w:rsid w:val="0033154E"/>
    <w:pPr>
      <w:keepLines/>
      <w:widowControl w:val="0"/>
      <w:numPr>
        <w:numId w:val="9"/>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E153AD"/>
    <w:pPr>
      <w:keepNext/>
      <w:widowControl w:val="0"/>
      <w:spacing w:before="240" w:after="120"/>
    </w:pPr>
    <w:rPr>
      <w:rFonts w:ascii="Arial" w:hAnsi="Arial"/>
      <w:b/>
      <w:sz w:val="24"/>
    </w:rPr>
  </w:style>
  <w:style w:type="character" w:styleId="CommentReference">
    <w:name w:val="annotation reference"/>
    <w:uiPriority w:val="99"/>
    <w:unhideWhenUsed/>
    <w:rsid w:val="00E153AD"/>
    <w:rPr>
      <w:sz w:val="16"/>
      <w:szCs w:val="16"/>
    </w:rPr>
  </w:style>
  <w:style w:type="paragraph" w:styleId="CommentText">
    <w:name w:val="annotation text"/>
    <w:basedOn w:val="Normal"/>
    <w:link w:val="CommentTextChar"/>
    <w:uiPriority w:val="99"/>
    <w:unhideWhenUsed/>
    <w:rsid w:val="00E153AD"/>
  </w:style>
  <w:style w:type="character" w:customStyle="1" w:styleId="CommentTextChar">
    <w:name w:val="Comment Text Char"/>
    <w:link w:val="CommentText"/>
    <w:uiPriority w:val="99"/>
    <w:rsid w:val="00E153AD"/>
    <w:rPr>
      <w:lang w:eastAsia="en-US"/>
    </w:rPr>
  </w:style>
  <w:style w:type="paragraph" w:styleId="CommentSubject">
    <w:name w:val="annotation subject"/>
    <w:basedOn w:val="CommentText"/>
    <w:next w:val="CommentText"/>
    <w:link w:val="CommentSubjectChar"/>
    <w:unhideWhenUsed/>
    <w:rsid w:val="00E153AD"/>
    <w:rPr>
      <w:b/>
      <w:bCs/>
    </w:rPr>
  </w:style>
  <w:style w:type="character" w:customStyle="1" w:styleId="CommentSubjectChar">
    <w:name w:val="Comment Subject Char"/>
    <w:link w:val="CommentSubject"/>
    <w:rsid w:val="00E153AD"/>
    <w:rPr>
      <w:b/>
      <w:bCs/>
      <w:lang w:eastAsia="en-US"/>
    </w:rPr>
  </w:style>
  <w:style w:type="character" w:styleId="EndnoteReference">
    <w:name w:val="endnote reference"/>
    <w:rsid w:val="00E153AD"/>
    <w:rPr>
      <w:i/>
      <w:sz w:val="16"/>
      <w:vertAlign w:val="superscript"/>
    </w:rPr>
  </w:style>
  <w:style w:type="paragraph" w:styleId="Footer">
    <w:name w:val="footer"/>
    <w:basedOn w:val="Normal"/>
    <w:link w:val="FooterChar"/>
    <w:uiPriority w:val="99"/>
    <w:rsid w:val="00E153AD"/>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E153AD"/>
    <w:rPr>
      <w:rFonts w:ascii="Arial" w:hAnsi="Arial"/>
      <w:sz w:val="18"/>
      <w:lang w:eastAsia="en-US"/>
    </w:rPr>
  </w:style>
  <w:style w:type="character" w:styleId="FootnoteReference">
    <w:name w:val="footnote reference"/>
    <w:rsid w:val="00E153AD"/>
    <w:rPr>
      <w:vertAlign w:val="superscript"/>
    </w:rPr>
  </w:style>
  <w:style w:type="paragraph" w:styleId="FootnoteText">
    <w:name w:val="footnote text"/>
    <w:basedOn w:val="Normal"/>
    <w:link w:val="FootnoteTextChar"/>
    <w:rsid w:val="00E153AD"/>
    <w:pPr>
      <w:spacing w:before="80" w:after="80"/>
      <w:ind w:left="709" w:hanging="142"/>
    </w:pPr>
    <w:rPr>
      <w:i/>
      <w:sz w:val="16"/>
    </w:rPr>
  </w:style>
  <w:style w:type="character" w:customStyle="1" w:styleId="FootnoteTextChar">
    <w:name w:val="Footnote Text Char"/>
    <w:link w:val="FootnoteText"/>
    <w:rsid w:val="00E153AD"/>
    <w:rPr>
      <w:i/>
      <w:sz w:val="16"/>
      <w:lang w:eastAsia="en-US"/>
    </w:rPr>
  </w:style>
  <w:style w:type="paragraph" w:styleId="Header">
    <w:name w:val="header"/>
    <w:basedOn w:val="Normal"/>
    <w:link w:val="HeaderChar"/>
    <w:uiPriority w:val="99"/>
    <w:rsid w:val="00E153AD"/>
    <w:pPr>
      <w:tabs>
        <w:tab w:val="center" w:pos="4153"/>
        <w:tab w:val="right" w:pos="8306"/>
      </w:tabs>
    </w:pPr>
  </w:style>
  <w:style w:type="character" w:customStyle="1" w:styleId="HeaderChar">
    <w:name w:val="Header Char"/>
    <w:link w:val="Header"/>
    <w:uiPriority w:val="99"/>
    <w:rsid w:val="00E153AD"/>
    <w:rPr>
      <w:lang w:eastAsia="en-US"/>
    </w:rPr>
  </w:style>
  <w:style w:type="paragraph" w:customStyle="1" w:styleId="HeaderHeading">
    <w:name w:val="Header Heading"/>
    <w:basedOn w:val="Normal"/>
    <w:rsid w:val="00E153AD"/>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E153AD"/>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7B1B6A"/>
    <w:rPr>
      <w:rFonts w:ascii="Arial Bold" w:hAnsi="Arial Bold"/>
      <w:b/>
      <w:color w:val="00426F"/>
      <w:kern w:val="28"/>
      <w:sz w:val="25"/>
      <w:szCs w:val="36"/>
      <w:lang w:eastAsia="en-US"/>
    </w:rPr>
  </w:style>
  <w:style w:type="character" w:customStyle="1" w:styleId="Heading5Char">
    <w:name w:val="Heading 5 Char"/>
    <w:link w:val="Heading5"/>
    <w:rsid w:val="00E153AD"/>
    <w:rPr>
      <w:rFonts w:ascii="Arial Bold" w:hAnsi="Arial Bold"/>
      <w:i/>
      <w:kern w:val="28"/>
      <w:sz w:val="24"/>
      <w:szCs w:val="36"/>
      <w:lang w:eastAsia="en-US"/>
    </w:rPr>
  </w:style>
  <w:style w:type="character" w:customStyle="1" w:styleId="Heading6Char">
    <w:name w:val="Heading 6 Char"/>
    <w:link w:val="Heading6"/>
    <w:rsid w:val="00E153AD"/>
    <w:rPr>
      <w:b/>
      <w:i/>
      <w:color w:val="1D3278"/>
      <w:sz w:val="24"/>
      <w:szCs w:val="36"/>
      <w:lang w:eastAsia="en-US"/>
    </w:rPr>
  </w:style>
  <w:style w:type="character" w:customStyle="1" w:styleId="Heading7Char">
    <w:name w:val="Heading 7 Char"/>
    <w:link w:val="Heading7"/>
    <w:rsid w:val="00E153AD"/>
    <w:rPr>
      <w:rFonts w:ascii="Arial Bold" w:hAnsi="Arial Bold"/>
      <w:kern w:val="28"/>
      <w:sz w:val="23"/>
      <w:szCs w:val="36"/>
      <w:lang w:eastAsia="en-US"/>
    </w:rPr>
  </w:style>
  <w:style w:type="character" w:customStyle="1" w:styleId="Heading9Char">
    <w:name w:val="Heading 9 Char"/>
    <w:link w:val="Heading9"/>
    <w:rsid w:val="00E153AD"/>
    <w:rPr>
      <w:rFonts w:ascii="Arial Bold" w:hAnsi="Arial Bold"/>
      <w:kern w:val="28"/>
      <w:sz w:val="23"/>
      <w:szCs w:val="36"/>
      <w:lang w:eastAsia="en-US"/>
    </w:rPr>
  </w:style>
  <w:style w:type="character" w:styleId="Hyperlink">
    <w:name w:val="Hyperlink"/>
    <w:uiPriority w:val="99"/>
    <w:rsid w:val="00E153AD"/>
    <w:rPr>
      <w:color w:val="0563C1"/>
      <w:u w:val="single"/>
    </w:rPr>
  </w:style>
  <w:style w:type="paragraph" w:customStyle="1" w:styleId="ListBullet1">
    <w:name w:val="List Bullet1"/>
    <w:basedOn w:val="Normal"/>
    <w:autoRedefine/>
    <w:rsid w:val="00E153AD"/>
    <w:pPr>
      <w:numPr>
        <w:numId w:val="6"/>
      </w:numPr>
      <w:spacing w:line="360" w:lineRule="auto"/>
    </w:pPr>
    <w:rPr>
      <w:rFonts w:ascii="Arial" w:hAnsi="Arial"/>
      <w:sz w:val="28"/>
    </w:rPr>
  </w:style>
  <w:style w:type="paragraph" w:styleId="ListParagraph">
    <w:name w:val="List Paragraph"/>
    <w:basedOn w:val="Normal"/>
    <w:uiPriority w:val="1"/>
    <w:qFormat/>
    <w:rsid w:val="00E153AD"/>
    <w:pPr>
      <w:spacing w:after="200" w:line="276" w:lineRule="auto"/>
      <w:ind w:left="720"/>
      <w:contextualSpacing/>
    </w:pPr>
    <w:rPr>
      <w:rFonts w:ascii="Arial" w:eastAsia="Calibri" w:hAnsi="Arial"/>
      <w:szCs w:val="22"/>
    </w:rPr>
  </w:style>
  <w:style w:type="paragraph" w:styleId="NoSpacing">
    <w:name w:val="No Spacing"/>
    <w:basedOn w:val="Normal"/>
    <w:link w:val="NoSpacingChar"/>
    <w:uiPriority w:val="1"/>
    <w:qFormat/>
    <w:rsid w:val="00E153AD"/>
  </w:style>
  <w:style w:type="character" w:customStyle="1" w:styleId="NoSpacingChar">
    <w:name w:val="No Spacing Char"/>
    <w:link w:val="NoSpacing"/>
    <w:rsid w:val="00E153AD"/>
    <w:rPr>
      <w:lang w:eastAsia="en-US"/>
    </w:rPr>
  </w:style>
  <w:style w:type="paragraph" w:customStyle="1" w:styleId="Object">
    <w:name w:val="Object"/>
    <w:basedOn w:val="Normal"/>
    <w:next w:val="Normal"/>
    <w:rsid w:val="00E153AD"/>
    <w:pPr>
      <w:jc w:val="center"/>
    </w:pPr>
  </w:style>
  <w:style w:type="paragraph" w:customStyle="1" w:styleId="ObjectFootnote">
    <w:name w:val="Object Footnote"/>
    <w:basedOn w:val="Object"/>
    <w:next w:val="Normal"/>
    <w:rsid w:val="00E153AD"/>
    <w:pPr>
      <w:spacing w:after="60"/>
    </w:pPr>
    <w:rPr>
      <w:i/>
      <w:sz w:val="14"/>
    </w:rPr>
  </w:style>
  <w:style w:type="paragraph" w:customStyle="1" w:styleId="ObjectFootnotelettered">
    <w:name w:val="Object Footnote lettered"/>
    <w:basedOn w:val="ObjectFootnote"/>
    <w:rsid w:val="00E153AD"/>
    <w:pPr>
      <w:tabs>
        <w:tab w:val="left" w:pos="709"/>
      </w:tabs>
      <w:ind w:left="426"/>
      <w:jc w:val="left"/>
    </w:pPr>
  </w:style>
  <w:style w:type="paragraph" w:customStyle="1" w:styleId="ObjectFootnoteleft">
    <w:name w:val="Object Footnote left"/>
    <w:basedOn w:val="ObjectFootnotelettered"/>
    <w:rsid w:val="00E153AD"/>
    <w:pPr>
      <w:ind w:left="709" w:hanging="283"/>
    </w:pPr>
  </w:style>
  <w:style w:type="character" w:styleId="PageNumber">
    <w:name w:val="page number"/>
    <w:rsid w:val="00E153AD"/>
  </w:style>
  <w:style w:type="paragraph" w:styleId="Quote">
    <w:name w:val="Quote"/>
    <w:basedOn w:val="Normal"/>
    <w:next w:val="Normal"/>
    <w:link w:val="QuoteChar"/>
    <w:uiPriority w:val="29"/>
    <w:qFormat/>
    <w:rsid w:val="00E153AD"/>
    <w:pPr>
      <w:spacing w:before="200" w:after="160"/>
      <w:ind w:left="864" w:right="864"/>
      <w:jc w:val="center"/>
    </w:pPr>
    <w:rPr>
      <w:i/>
      <w:iCs/>
      <w:color w:val="404040"/>
    </w:rPr>
  </w:style>
  <w:style w:type="character" w:customStyle="1" w:styleId="QuoteChar">
    <w:name w:val="Quote Char"/>
    <w:link w:val="Quote"/>
    <w:uiPriority w:val="29"/>
    <w:rsid w:val="00E153AD"/>
    <w:rPr>
      <w:i/>
      <w:iCs/>
      <w:color w:val="404040"/>
      <w:lang w:eastAsia="en-US"/>
    </w:rPr>
  </w:style>
  <w:style w:type="paragraph" w:customStyle="1" w:styleId="Style211HeadingBold">
    <w:name w:val="Style 2.1.1 Heading + Bold"/>
    <w:basedOn w:val="Normal"/>
    <w:rsid w:val="00E153AD"/>
    <w:rPr>
      <w:b/>
      <w:bCs/>
      <w:i/>
      <w:iCs/>
    </w:rPr>
  </w:style>
  <w:style w:type="paragraph" w:customStyle="1" w:styleId="StyleBoxHeadingLeft0Firstline0">
    <w:name w:val="Style Box Heading + Left:  0&quot; First line:  0&quot;"/>
    <w:basedOn w:val="BoxHeading"/>
    <w:autoRedefine/>
    <w:rsid w:val="00E153AD"/>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E153AD"/>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33154E"/>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E153AD"/>
    <w:pPr>
      <w:spacing w:before="60" w:after="60"/>
      <w:ind w:left="284"/>
    </w:pPr>
    <w:rPr>
      <w:rFonts w:ascii="Arial" w:hAnsi="Arial"/>
      <w:i/>
      <w:sz w:val="14"/>
    </w:rPr>
  </w:style>
  <w:style w:type="table" w:styleId="TableGrid">
    <w:name w:val="Table Grid"/>
    <w:basedOn w:val="TableNormal"/>
    <w:uiPriority w:val="39"/>
    <w:rsid w:val="00E153AD"/>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E153AD"/>
    <w:pPr>
      <w:keepNext/>
      <w:keepLines/>
      <w:numPr>
        <w:numId w:val="7"/>
      </w:numPr>
      <w:spacing w:before="120" w:after="120"/>
    </w:pPr>
    <w:rPr>
      <w:rFonts w:ascii="Arial" w:hAnsi="Arial"/>
      <w:b/>
      <w:sz w:val="24"/>
    </w:rPr>
  </w:style>
  <w:style w:type="paragraph" w:customStyle="1" w:styleId="TableHeadingCont">
    <w:name w:val="Table Heading Cont'"/>
    <w:basedOn w:val="TableHeading"/>
    <w:rsid w:val="00E153AD"/>
    <w:pPr>
      <w:tabs>
        <w:tab w:val="clear" w:pos="1440"/>
        <w:tab w:val="left" w:pos="1418"/>
      </w:tabs>
    </w:pPr>
  </w:style>
  <w:style w:type="character" w:customStyle="1" w:styleId="UnresolvedMention1">
    <w:name w:val="Unresolved Mention1"/>
    <w:uiPriority w:val="99"/>
    <w:semiHidden/>
    <w:unhideWhenUsed/>
    <w:rsid w:val="00E153AD"/>
    <w:rPr>
      <w:color w:val="808080"/>
      <w:shd w:val="clear" w:color="auto" w:fill="E6E6E6"/>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DB01C9"/>
    <w:rPr>
      <w:rFonts w:ascii="Arial Bold" w:hAnsi="Arial Bold"/>
      <w:b/>
      <w:color w:val="53C8E9"/>
      <w:kern w:val="28"/>
      <w:sz w:val="28"/>
      <w:szCs w:val="36"/>
      <w:lang w:eastAsia="en-US"/>
    </w:rPr>
  </w:style>
  <w:style w:type="character" w:customStyle="1" w:styleId="Heading1Char">
    <w:name w:val="Heading 1 Char"/>
    <w:link w:val="Heading1"/>
    <w:uiPriority w:val="9"/>
    <w:rsid w:val="00E153AD"/>
    <w:rPr>
      <w:rFonts w:ascii="Arial" w:hAnsi="Arial"/>
      <w:caps/>
      <w:color w:val="00426F"/>
      <w:kern w:val="28"/>
      <w:sz w:val="40"/>
      <w:szCs w:val="36"/>
      <w:lang w:eastAsia="en-US"/>
    </w:rPr>
  </w:style>
  <w:style w:type="character" w:customStyle="1" w:styleId="UnresolvedMention2">
    <w:name w:val="Unresolved Mention2"/>
    <w:uiPriority w:val="99"/>
    <w:semiHidden/>
    <w:unhideWhenUsed/>
    <w:rsid w:val="00F002FC"/>
    <w:rPr>
      <w:color w:val="808080"/>
      <w:shd w:val="clear" w:color="auto" w:fill="E6E6E6"/>
    </w:rPr>
  </w:style>
  <w:style w:type="character" w:customStyle="1" w:styleId="StyleArial9ptBoldCustomColorRGB37169225">
    <w:name w:val="Style Arial 9 pt Bold Custom Color(RGB(37169225))"/>
    <w:basedOn w:val="DefaultParagraphFont"/>
    <w:rsid w:val="002930B3"/>
    <w:rPr>
      <w:rFonts w:ascii="Arial" w:hAnsi="Arial"/>
      <w:b/>
      <w:bCs/>
      <w:color w:val="00ABE6"/>
      <w:sz w:val="18"/>
    </w:rPr>
  </w:style>
  <w:style w:type="paragraph" w:customStyle="1" w:styleId="StyleArial9ptBoldCustomColorRGB37169225Right">
    <w:name w:val="Style Arial 9 pt Bold Custom Color(RGB(37169225)) Right"/>
    <w:basedOn w:val="Normal"/>
    <w:rsid w:val="002930B3"/>
    <w:pPr>
      <w:jc w:val="right"/>
    </w:pPr>
    <w:rPr>
      <w:rFonts w:ascii="Arial" w:hAnsi="Arial"/>
      <w:b/>
      <w:bCs/>
      <w:color w:val="00ABE6"/>
      <w:sz w:val="18"/>
    </w:rPr>
  </w:style>
  <w:style w:type="paragraph" w:customStyle="1" w:styleId="Table6x">
    <w:name w:val="Table 6.x"/>
    <w:basedOn w:val="Normal"/>
    <w:qFormat/>
    <w:rsid w:val="00B67360"/>
    <w:pPr>
      <w:widowControl w:val="0"/>
      <w:tabs>
        <w:tab w:val="left" w:pos="1134"/>
      </w:tabs>
      <w:spacing w:before="360" w:after="120"/>
      <w:ind w:left="1134" w:hanging="1134"/>
    </w:pPr>
    <w:rPr>
      <w:rFonts w:ascii="Arial" w:hAnsi="Arial"/>
      <w:bCs/>
      <w:i/>
      <w:color w:val="4F4F4F"/>
      <w:kern w:val="28"/>
      <w:sz w:val="22"/>
      <w:szCs w:val="22"/>
      <w:lang w:val="en-US"/>
    </w:rPr>
  </w:style>
  <w:style w:type="paragraph" w:styleId="TOCHeading">
    <w:name w:val="TOC Heading"/>
    <w:basedOn w:val="Heading1"/>
    <w:next w:val="Normal"/>
    <w:uiPriority w:val="39"/>
    <w:unhideWhenUsed/>
    <w:qFormat/>
    <w:rsid w:val="005B46EB"/>
    <w:pPr>
      <w:keepLines/>
      <w:tabs>
        <w:tab w:val="clear" w:pos="284"/>
      </w:tab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unhideWhenUsed/>
    <w:rsid w:val="005B46EB"/>
    <w:pPr>
      <w:spacing w:after="100"/>
    </w:pPr>
  </w:style>
  <w:style w:type="paragraph" w:styleId="TOC2">
    <w:name w:val="toc 2"/>
    <w:basedOn w:val="Normal"/>
    <w:next w:val="Normal"/>
    <w:autoRedefine/>
    <w:uiPriority w:val="39"/>
    <w:unhideWhenUsed/>
    <w:rsid w:val="005B46EB"/>
    <w:pPr>
      <w:spacing w:after="100"/>
      <w:ind w:left="200"/>
    </w:pPr>
  </w:style>
  <w:style w:type="paragraph" w:styleId="TOC3">
    <w:name w:val="toc 3"/>
    <w:basedOn w:val="Normal"/>
    <w:next w:val="Normal"/>
    <w:autoRedefine/>
    <w:uiPriority w:val="39"/>
    <w:unhideWhenUsed/>
    <w:rsid w:val="005B46EB"/>
    <w:pPr>
      <w:spacing w:after="100"/>
      <w:ind w:left="400"/>
    </w:pPr>
  </w:style>
  <w:style w:type="paragraph" w:customStyle="1" w:styleId="StyleChart11XLeft0cmFirstline0cm">
    <w:name w:val="Style Chart 11.X + Left:  0 cm First line:  0 cm"/>
    <w:basedOn w:val="Chart11X"/>
    <w:rsid w:val="00B67360"/>
    <w:pPr>
      <w:tabs>
        <w:tab w:val="left" w:pos="1134"/>
      </w:tabs>
      <w:ind w:left="1134" w:hanging="1134"/>
    </w:pPr>
    <w:rPr>
      <w:bCs w:val="0"/>
      <w:iCs/>
      <w:szCs w:val="20"/>
    </w:rPr>
  </w:style>
  <w:style w:type="paragraph" w:customStyle="1" w:styleId="StyleTable6x11pt">
    <w:name w:val="Style Table 6.x + 11 pt"/>
    <w:basedOn w:val="Table6x"/>
    <w:rsid w:val="00B67360"/>
    <w:rPr>
      <w:bCs w:val="0"/>
      <w:iCs/>
    </w:rPr>
  </w:style>
  <w:style w:type="paragraph" w:customStyle="1" w:styleId="21Heading2">
    <w:name w:val="2.1 Heading 2"/>
    <w:basedOn w:val="Normal"/>
    <w:qFormat/>
    <w:rsid w:val="006B7F46"/>
    <w:pPr>
      <w:numPr>
        <w:numId w:val="11"/>
      </w:numPr>
      <w:pBdr>
        <w:bottom w:val="single" w:sz="4" w:space="4" w:color="00ABE6"/>
      </w:pBdr>
      <w:spacing w:before="240" w:after="100"/>
    </w:pPr>
    <w:rPr>
      <w:rFonts w:ascii="Arial" w:hAnsi="Arial"/>
      <w:b/>
      <w:color w:val="00ABE6"/>
      <w:sz w:val="28"/>
    </w:rPr>
  </w:style>
  <w:style w:type="paragraph" w:customStyle="1" w:styleId="91Heading2">
    <w:name w:val="9.1 Heading 2"/>
    <w:basedOn w:val="Normal"/>
    <w:qFormat/>
    <w:rsid w:val="00F709AC"/>
    <w:pPr>
      <w:numPr>
        <w:numId w:val="17"/>
      </w:numPr>
      <w:pBdr>
        <w:bottom w:val="single" w:sz="4" w:space="4" w:color="00ABE6"/>
      </w:pBdr>
      <w:spacing w:before="240" w:after="100"/>
    </w:pPr>
    <w:rPr>
      <w:rFonts w:ascii="Arial" w:hAnsi="Arial"/>
      <w:b/>
      <w:color w:val="00ABE6"/>
      <w:sz w:val="28"/>
    </w:rPr>
  </w:style>
  <w:style w:type="character" w:customStyle="1" w:styleId="UnresolvedMention3">
    <w:name w:val="Unresolved Mention3"/>
    <w:basedOn w:val="DefaultParagraphFont"/>
    <w:uiPriority w:val="99"/>
    <w:unhideWhenUsed/>
    <w:rsid w:val="0043525A"/>
    <w:rPr>
      <w:color w:val="605E5C"/>
      <w:shd w:val="clear" w:color="auto" w:fill="E1DFDD"/>
    </w:rPr>
  </w:style>
  <w:style w:type="character" w:customStyle="1" w:styleId="Mention1">
    <w:name w:val="Mention1"/>
    <w:basedOn w:val="DefaultParagraphFont"/>
    <w:uiPriority w:val="99"/>
    <w:unhideWhenUsed/>
    <w:rsid w:val="008914E0"/>
    <w:rPr>
      <w:color w:val="2B579A"/>
      <w:shd w:val="clear" w:color="auto" w:fill="E1DFDD"/>
    </w:rPr>
  </w:style>
  <w:style w:type="paragraph" w:customStyle="1" w:styleId="11Heading2">
    <w:name w:val="1.1 Heading 2"/>
    <w:basedOn w:val="Normal"/>
    <w:qFormat/>
    <w:rsid w:val="0059181B"/>
    <w:pPr>
      <w:numPr>
        <w:numId w:val="27"/>
      </w:numPr>
      <w:pBdr>
        <w:bottom w:val="single" w:sz="4" w:space="4" w:color="00ABE6"/>
      </w:pBdr>
      <w:spacing w:before="240" w:after="100"/>
    </w:pPr>
    <w:rPr>
      <w:rFonts w:ascii="Arial" w:hAnsi="Arial"/>
      <w:b/>
      <w:color w:val="00ABE6"/>
      <w:sz w:val="28"/>
    </w:rPr>
  </w:style>
  <w:style w:type="character" w:customStyle="1" w:styleId="normaltextrun">
    <w:name w:val="normaltextrun"/>
    <w:basedOn w:val="DefaultParagraphFont"/>
    <w:rsid w:val="00BA741B"/>
  </w:style>
  <w:style w:type="character" w:customStyle="1" w:styleId="eop">
    <w:name w:val="eop"/>
    <w:basedOn w:val="DefaultParagraphFont"/>
    <w:rsid w:val="00BA741B"/>
  </w:style>
  <w:style w:type="character" w:customStyle="1" w:styleId="UnresolvedMention4">
    <w:name w:val="Unresolved Mention4"/>
    <w:basedOn w:val="DefaultParagraphFont"/>
    <w:uiPriority w:val="99"/>
    <w:unhideWhenUsed/>
    <w:rsid w:val="000E27C0"/>
    <w:rPr>
      <w:color w:val="605E5C"/>
      <w:shd w:val="clear" w:color="auto" w:fill="E1DFDD"/>
    </w:rPr>
  </w:style>
  <w:style w:type="character" w:customStyle="1" w:styleId="Mention2">
    <w:name w:val="Mention2"/>
    <w:basedOn w:val="DefaultParagraphFont"/>
    <w:uiPriority w:val="99"/>
    <w:unhideWhenUsed/>
    <w:rsid w:val="000E27C0"/>
    <w:rPr>
      <w:color w:val="2B579A"/>
      <w:shd w:val="clear" w:color="auto" w:fill="E1DFDD"/>
    </w:rPr>
  </w:style>
  <w:style w:type="paragraph" w:customStyle="1" w:styleId="Chart91">
    <w:name w:val="Chart 9.1"/>
    <w:basedOn w:val="Normal"/>
    <w:qFormat/>
    <w:rsid w:val="00C032D1"/>
    <w:pPr>
      <w:numPr>
        <w:numId w:val="46"/>
      </w:numPr>
      <w:spacing w:before="240" w:after="120"/>
      <w:ind w:left="357" w:hanging="357"/>
    </w:pPr>
    <w:rPr>
      <w:rFonts w:ascii="Arial" w:hAnsi="Arial"/>
      <w:i/>
      <w:color w:val="4F4F4F"/>
      <w:sz w:val="22"/>
    </w:rPr>
  </w:style>
  <w:style w:type="paragraph" w:customStyle="1" w:styleId="Box11BoxHeading">
    <w:name w:val="Box 1.1: Box Heading"/>
    <w:basedOn w:val="Normal"/>
    <w:qFormat/>
    <w:rsid w:val="00BF32AD"/>
    <w:pPr>
      <w:numPr>
        <w:numId w:val="32"/>
      </w:numPr>
      <w:spacing w:before="80" w:after="60"/>
    </w:pPr>
    <w:rPr>
      <w:rFonts w:ascii="Arial" w:hAnsi="Arial"/>
      <w:b/>
      <w:sz w:val="23"/>
    </w:rPr>
  </w:style>
  <w:style w:type="paragraph" w:customStyle="1" w:styleId="Bullet2inabox">
    <w:name w:val="Bullet 2 in a box"/>
    <w:basedOn w:val="Normal"/>
    <w:qFormat/>
    <w:rsid w:val="00BF32AD"/>
    <w:pPr>
      <w:numPr>
        <w:numId w:val="36"/>
      </w:numPr>
      <w:spacing w:before="100" w:after="60" w:line="240" w:lineRule="atLeast"/>
    </w:pPr>
    <w:rPr>
      <w:rFonts w:ascii="Arial" w:hAnsi="Arial"/>
      <w:color w:val="000000" w:themeColor="text1"/>
      <w:sz w:val="23"/>
    </w:rPr>
  </w:style>
  <w:style w:type="paragraph" w:customStyle="1" w:styleId="Chart11">
    <w:name w:val="Chart 1.1"/>
    <w:basedOn w:val="Normal"/>
    <w:qFormat/>
    <w:rsid w:val="00BF32AD"/>
    <w:pPr>
      <w:numPr>
        <w:numId w:val="37"/>
      </w:numPr>
      <w:spacing w:before="240" w:after="120"/>
    </w:pPr>
    <w:rPr>
      <w:rFonts w:ascii="Arial" w:hAnsi="Arial"/>
      <w:i/>
      <w:color w:val="4F4F4F"/>
      <w:sz w:val="22"/>
    </w:rPr>
  </w:style>
  <w:style w:type="paragraph" w:customStyle="1" w:styleId="Chart4X">
    <w:name w:val="Chart 4.X"/>
    <w:basedOn w:val="Normal"/>
    <w:next w:val="Normal"/>
    <w:rsid w:val="00BF32AD"/>
    <w:pPr>
      <w:keepLines/>
      <w:widowControl w:val="0"/>
      <w:numPr>
        <w:numId w:val="38"/>
      </w:numPr>
      <w:tabs>
        <w:tab w:val="left" w:pos="1134"/>
        <w:tab w:val="left" w:pos="1304"/>
      </w:tabs>
      <w:spacing w:before="360" w:after="120"/>
    </w:pPr>
    <w:rPr>
      <w:rFonts w:ascii="Arial" w:hAnsi="Arial"/>
      <w:bCs/>
      <w:i/>
      <w:color w:val="4F4F4F"/>
      <w:kern w:val="28"/>
      <w:sz w:val="22"/>
      <w:szCs w:val="22"/>
    </w:rPr>
  </w:style>
  <w:style w:type="paragraph" w:customStyle="1" w:styleId="Chart1X">
    <w:name w:val="Chart 1.X"/>
    <w:basedOn w:val="Normal"/>
    <w:next w:val="Normal"/>
    <w:rsid w:val="00BF32AD"/>
    <w:pPr>
      <w:keepLines/>
      <w:numPr>
        <w:numId w:val="39"/>
      </w:numPr>
      <w:tabs>
        <w:tab w:val="left" w:pos="1304"/>
      </w:tabs>
      <w:spacing w:before="240" w:after="120"/>
    </w:pPr>
    <w:rPr>
      <w:rFonts w:ascii="Arial" w:hAnsi="Arial"/>
      <w:i/>
      <w:color w:val="4F4F4F"/>
      <w:sz w:val="22"/>
      <w:lang w:val="en-US"/>
    </w:rPr>
  </w:style>
  <w:style w:type="character" w:customStyle="1" w:styleId="UnresolvedMention5">
    <w:name w:val="Unresolved Mention5"/>
    <w:basedOn w:val="DefaultParagraphFont"/>
    <w:uiPriority w:val="99"/>
    <w:unhideWhenUsed/>
    <w:rsid w:val="00601F48"/>
    <w:rPr>
      <w:color w:val="605E5C"/>
      <w:shd w:val="clear" w:color="auto" w:fill="E1DFDD"/>
    </w:rPr>
  </w:style>
  <w:style w:type="character" w:customStyle="1" w:styleId="Mention3">
    <w:name w:val="Mention3"/>
    <w:basedOn w:val="DefaultParagraphFont"/>
    <w:uiPriority w:val="99"/>
    <w:unhideWhenUsed/>
    <w:rsid w:val="00601F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273">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61821395">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213468307">
      <w:bodyDiv w:val="1"/>
      <w:marLeft w:val="0"/>
      <w:marRight w:val="0"/>
      <w:marTop w:val="0"/>
      <w:marBottom w:val="0"/>
      <w:divBdr>
        <w:top w:val="none" w:sz="0" w:space="0" w:color="auto"/>
        <w:left w:val="none" w:sz="0" w:space="0" w:color="auto"/>
        <w:bottom w:val="none" w:sz="0" w:space="0" w:color="auto"/>
        <w:right w:val="none" w:sz="0" w:space="0" w:color="auto"/>
      </w:divBdr>
    </w:div>
    <w:div w:id="229771399">
      <w:bodyDiv w:val="1"/>
      <w:marLeft w:val="0"/>
      <w:marRight w:val="0"/>
      <w:marTop w:val="0"/>
      <w:marBottom w:val="0"/>
      <w:divBdr>
        <w:top w:val="none" w:sz="0" w:space="0" w:color="auto"/>
        <w:left w:val="none" w:sz="0" w:space="0" w:color="auto"/>
        <w:bottom w:val="none" w:sz="0" w:space="0" w:color="auto"/>
        <w:right w:val="none" w:sz="0" w:space="0" w:color="auto"/>
      </w:divBdr>
    </w:div>
    <w:div w:id="236091441">
      <w:bodyDiv w:val="1"/>
      <w:marLeft w:val="0"/>
      <w:marRight w:val="0"/>
      <w:marTop w:val="0"/>
      <w:marBottom w:val="0"/>
      <w:divBdr>
        <w:top w:val="none" w:sz="0" w:space="0" w:color="auto"/>
        <w:left w:val="none" w:sz="0" w:space="0" w:color="auto"/>
        <w:bottom w:val="none" w:sz="0" w:space="0" w:color="auto"/>
        <w:right w:val="none" w:sz="0" w:space="0" w:color="auto"/>
      </w:divBdr>
    </w:div>
    <w:div w:id="258023143">
      <w:bodyDiv w:val="1"/>
      <w:marLeft w:val="0"/>
      <w:marRight w:val="0"/>
      <w:marTop w:val="0"/>
      <w:marBottom w:val="0"/>
      <w:divBdr>
        <w:top w:val="none" w:sz="0" w:space="0" w:color="auto"/>
        <w:left w:val="none" w:sz="0" w:space="0" w:color="auto"/>
        <w:bottom w:val="none" w:sz="0" w:space="0" w:color="auto"/>
        <w:right w:val="none" w:sz="0" w:space="0" w:color="auto"/>
      </w:divBdr>
    </w:div>
    <w:div w:id="266544231">
      <w:bodyDiv w:val="1"/>
      <w:marLeft w:val="0"/>
      <w:marRight w:val="0"/>
      <w:marTop w:val="0"/>
      <w:marBottom w:val="0"/>
      <w:divBdr>
        <w:top w:val="none" w:sz="0" w:space="0" w:color="auto"/>
        <w:left w:val="none" w:sz="0" w:space="0" w:color="auto"/>
        <w:bottom w:val="none" w:sz="0" w:space="0" w:color="auto"/>
        <w:right w:val="none" w:sz="0" w:space="0" w:color="auto"/>
      </w:divBdr>
    </w:div>
    <w:div w:id="312687050">
      <w:bodyDiv w:val="1"/>
      <w:marLeft w:val="0"/>
      <w:marRight w:val="0"/>
      <w:marTop w:val="0"/>
      <w:marBottom w:val="0"/>
      <w:divBdr>
        <w:top w:val="none" w:sz="0" w:space="0" w:color="auto"/>
        <w:left w:val="none" w:sz="0" w:space="0" w:color="auto"/>
        <w:bottom w:val="none" w:sz="0" w:space="0" w:color="auto"/>
        <w:right w:val="none" w:sz="0" w:space="0" w:color="auto"/>
      </w:divBdr>
    </w:div>
    <w:div w:id="325672543">
      <w:bodyDiv w:val="1"/>
      <w:marLeft w:val="0"/>
      <w:marRight w:val="0"/>
      <w:marTop w:val="0"/>
      <w:marBottom w:val="0"/>
      <w:divBdr>
        <w:top w:val="none" w:sz="0" w:space="0" w:color="auto"/>
        <w:left w:val="none" w:sz="0" w:space="0" w:color="auto"/>
        <w:bottom w:val="none" w:sz="0" w:space="0" w:color="auto"/>
        <w:right w:val="none" w:sz="0" w:space="0" w:color="auto"/>
      </w:divBdr>
    </w:div>
    <w:div w:id="328023371">
      <w:bodyDiv w:val="1"/>
      <w:marLeft w:val="0"/>
      <w:marRight w:val="0"/>
      <w:marTop w:val="0"/>
      <w:marBottom w:val="0"/>
      <w:divBdr>
        <w:top w:val="none" w:sz="0" w:space="0" w:color="auto"/>
        <w:left w:val="none" w:sz="0" w:space="0" w:color="auto"/>
        <w:bottom w:val="none" w:sz="0" w:space="0" w:color="auto"/>
        <w:right w:val="none" w:sz="0" w:space="0" w:color="auto"/>
      </w:divBdr>
    </w:div>
    <w:div w:id="374083539">
      <w:bodyDiv w:val="1"/>
      <w:marLeft w:val="0"/>
      <w:marRight w:val="0"/>
      <w:marTop w:val="0"/>
      <w:marBottom w:val="0"/>
      <w:divBdr>
        <w:top w:val="none" w:sz="0" w:space="0" w:color="auto"/>
        <w:left w:val="none" w:sz="0" w:space="0" w:color="auto"/>
        <w:bottom w:val="none" w:sz="0" w:space="0" w:color="auto"/>
        <w:right w:val="none" w:sz="0" w:space="0" w:color="auto"/>
      </w:divBdr>
    </w:div>
    <w:div w:id="396172398">
      <w:bodyDiv w:val="1"/>
      <w:marLeft w:val="0"/>
      <w:marRight w:val="0"/>
      <w:marTop w:val="0"/>
      <w:marBottom w:val="0"/>
      <w:divBdr>
        <w:top w:val="none" w:sz="0" w:space="0" w:color="auto"/>
        <w:left w:val="none" w:sz="0" w:space="0" w:color="auto"/>
        <w:bottom w:val="none" w:sz="0" w:space="0" w:color="auto"/>
        <w:right w:val="none" w:sz="0" w:space="0" w:color="auto"/>
      </w:divBdr>
    </w:div>
    <w:div w:id="436485085">
      <w:bodyDiv w:val="1"/>
      <w:marLeft w:val="0"/>
      <w:marRight w:val="0"/>
      <w:marTop w:val="0"/>
      <w:marBottom w:val="0"/>
      <w:divBdr>
        <w:top w:val="none" w:sz="0" w:space="0" w:color="auto"/>
        <w:left w:val="none" w:sz="0" w:space="0" w:color="auto"/>
        <w:bottom w:val="none" w:sz="0" w:space="0" w:color="auto"/>
        <w:right w:val="none" w:sz="0" w:space="0" w:color="auto"/>
      </w:divBdr>
    </w:div>
    <w:div w:id="472720452">
      <w:bodyDiv w:val="1"/>
      <w:marLeft w:val="0"/>
      <w:marRight w:val="0"/>
      <w:marTop w:val="0"/>
      <w:marBottom w:val="0"/>
      <w:divBdr>
        <w:top w:val="none" w:sz="0" w:space="0" w:color="auto"/>
        <w:left w:val="none" w:sz="0" w:space="0" w:color="auto"/>
        <w:bottom w:val="none" w:sz="0" w:space="0" w:color="auto"/>
        <w:right w:val="none" w:sz="0" w:space="0" w:color="auto"/>
      </w:divBdr>
    </w:div>
    <w:div w:id="503470491">
      <w:bodyDiv w:val="1"/>
      <w:marLeft w:val="0"/>
      <w:marRight w:val="0"/>
      <w:marTop w:val="0"/>
      <w:marBottom w:val="0"/>
      <w:divBdr>
        <w:top w:val="none" w:sz="0" w:space="0" w:color="auto"/>
        <w:left w:val="none" w:sz="0" w:space="0" w:color="auto"/>
        <w:bottom w:val="none" w:sz="0" w:space="0" w:color="auto"/>
        <w:right w:val="none" w:sz="0" w:space="0" w:color="auto"/>
      </w:divBdr>
    </w:div>
    <w:div w:id="508448576">
      <w:bodyDiv w:val="1"/>
      <w:marLeft w:val="0"/>
      <w:marRight w:val="0"/>
      <w:marTop w:val="0"/>
      <w:marBottom w:val="0"/>
      <w:divBdr>
        <w:top w:val="none" w:sz="0" w:space="0" w:color="auto"/>
        <w:left w:val="none" w:sz="0" w:space="0" w:color="auto"/>
        <w:bottom w:val="none" w:sz="0" w:space="0" w:color="auto"/>
        <w:right w:val="none" w:sz="0" w:space="0" w:color="auto"/>
      </w:divBdr>
    </w:div>
    <w:div w:id="539363002">
      <w:bodyDiv w:val="1"/>
      <w:marLeft w:val="0"/>
      <w:marRight w:val="0"/>
      <w:marTop w:val="0"/>
      <w:marBottom w:val="0"/>
      <w:divBdr>
        <w:top w:val="none" w:sz="0" w:space="0" w:color="auto"/>
        <w:left w:val="none" w:sz="0" w:space="0" w:color="auto"/>
        <w:bottom w:val="none" w:sz="0" w:space="0" w:color="auto"/>
        <w:right w:val="none" w:sz="0" w:space="0" w:color="auto"/>
      </w:divBdr>
    </w:div>
    <w:div w:id="549925856">
      <w:bodyDiv w:val="1"/>
      <w:marLeft w:val="0"/>
      <w:marRight w:val="0"/>
      <w:marTop w:val="0"/>
      <w:marBottom w:val="0"/>
      <w:divBdr>
        <w:top w:val="none" w:sz="0" w:space="0" w:color="auto"/>
        <w:left w:val="none" w:sz="0" w:space="0" w:color="auto"/>
        <w:bottom w:val="none" w:sz="0" w:space="0" w:color="auto"/>
        <w:right w:val="none" w:sz="0" w:space="0" w:color="auto"/>
      </w:divBdr>
    </w:div>
    <w:div w:id="601958953">
      <w:bodyDiv w:val="1"/>
      <w:marLeft w:val="0"/>
      <w:marRight w:val="0"/>
      <w:marTop w:val="0"/>
      <w:marBottom w:val="0"/>
      <w:divBdr>
        <w:top w:val="none" w:sz="0" w:space="0" w:color="auto"/>
        <w:left w:val="none" w:sz="0" w:space="0" w:color="auto"/>
        <w:bottom w:val="none" w:sz="0" w:space="0" w:color="auto"/>
        <w:right w:val="none" w:sz="0" w:space="0" w:color="auto"/>
      </w:divBdr>
    </w:div>
    <w:div w:id="603149086">
      <w:bodyDiv w:val="1"/>
      <w:marLeft w:val="0"/>
      <w:marRight w:val="0"/>
      <w:marTop w:val="0"/>
      <w:marBottom w:val="0"/>
      <w:divBdr>
        <w:top w:val="none" w:sz="0" w:space="0" w:color="auto"/>
        <w:left w:val="none" w:sz="0" w:space="0" w:color="auto"/>
        <w:bottom w:val="none" w:sz="0" w:space="0" w:color="auto"/>
        <w:right w:val="none" w:sz="0" w:space="0" w:color="auto"/>
      </w:divBdr>
    </w:div>
    <w:div w:id="633096698">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54532011">
      <w:bodyDiv w:val="1"/>
      <w:marLeft w:val="0"/>
      <w:marRight w:val="0"/>
      <w:marTop w:val="0"/>
      <w:marBottom w:val="0"/>
      <w:divBdr>
        <w:top w:val="none" w:sz="0" w:space="0" w:color="auto"/>
        <w:left w:val="none" w:sz="0" w:space="0" w:color="auto"/>
        <w:bottom w:val="none" w:sz="0" w:space="0" w:color="auto"/>
        <w:right w:val="none" w:sz="0" w:space="0" w:color="auto"/>
      </w:divBdr>
    </w:div>
    <w:div w:id="668867592">
      <w:bodyDiv w:val="1"/>
      <w:marLeft w:val="0"/>
      <w:marRight w:val="0"/>
      <w:marTop w:val="0"/>
      <w:marBottom w:val="0"/>
      <w:divBdr>
        <w:top w:val="none" w:sz="0" w:space="0" w:color="auto"/>
        <w:left w:val="none" w:sz="0" w:space="0" w:color="auto"/>
        <w:bottom w:val="none" w:sz="0" w:space="0" w:color="auto"/>
        <w:right w:val="none" w:sz="0" w:space="0" w:color="auto"/>
      </w:divBdr>
    </w:div>
    <w:div w:id="672417134">
      <w:bodyDiv w:val="1"/>
      <w:marLeft w:val="0"/>
      <w:marRight w:val="0"/>
      <w:marTop w:val="0"/>
      <w:marBottom w:val="0"/>
      <w:divBdr>
        <w:top w:val="none" w:sz="0" w:space="0" w:color="auto"/>
        <w:left w:val="none" w:sz="0" w:space="0" w:color="auto"/>
        <w:bottom w:val="none" w:sz="0" w:space="0" w:color="auto"/>
        <w:right w:val="none" w:sz="0" w:space="0" w:color="auto"/>
      </w:divBdr>
    </w:div>
    <w:div w:id="674768102">
      <w:bodyDiv w:val="1"/>
      <w:marLeft w:val="0"/>
      <w:marRight w:val="0"/>
      <w:marTop w:val="0"/>
      <w:marBottom w:val="0"/>
      <w:divBdr>
        <w:top w:val="none" w:sz="0" w:space="0" w:color="auto"/>
        <w:left w:val="none" w:sz="0" w:space="0" w:color="auto"/>
        <w:bottom w:val="none" w:sz="0" w:space="0" w:color="auto"/>
        <w:right w:val="none" w:sz="0" w:space="0" w:color="auto"/>
      </w:divBdr>
    </w:div>
    <w:div w:id="691616769">
      <w:bodyDiv w:val="1"/>
      <w:marLeft w:val="0"/>
      <w:marRight w:val="0"/>
      <w:marTop w:val="0"/>
      <w:marBottom w:val="0"/>
      <w:divBdr>
        <w:top w:val="none" w:sz="0" w:space="0" w:color="auto"/>
        <w:left w:val="none" w:sz="0" w:space="0" w:color="auto"/>
        <w:bottom w:val="none" w:sz="0" w:space="0" w:color="auto"/>
        <w:right w:val="none" w:sz="0" w:space="0" w:color="auto"/>
      </w:divBdr>
    </w:div>
    <w:div w:id="711348829">
      <w:bodyDiv w:val="1"/>
      <w:marLeft w:val="0"/>
      <w:marRight w:val="0"/>
      <w:marTop w:val="0"/>
      <w:marBottom w:val="0"/>
      <w:divBdr>
        <w:top w:val="none" w:sz="0" w:space="0" w:color="auto"/>
        <w:left w:val="none" w:sz="0" w:space="0" w:color="auto"/>
        <w:bottom w:val="none" w:sz="0" w:space="0" w:color="auto"/>
        <w:right w:val="none" w:sz="0" w:space="0" w:color="auto"/>
      </w:divBdr>
    </w:div>
    <w:div w:id="723017731">
      <w:bodyDiv w:val="1"/>
      <w:marLeft w:val="0"/>
      <w:marRight w:val="0"/>
      <w:marTop w:val="0"/>
      <w:marBottom w:val="0"/>
      <w:divBdr>
        <w:top w:val="none" w:sz="0" w:space="0" w:color="auto"/>
        <w:left w:val="none" w:sz="0" w:space="0" w:color="auto"/>
        <w:bottom w:val="none" w:sz="0" w:space="0" w:color="auto"/>
        <w:right w:val="none" w:sz="0" w:space="0" w:color="auto"/>
      </w:divBdr>
    </w:div>
    <w:div w:id="732124078">
      <w:bodyDiv w:val="1"/>
      <w:marLeft w:val="0"/>
      <w:marRight w:val="0"/>
      <w:marTop w:val="0"/>
      <w:marBottom w:val="0"/>
      <w:divBdr>
        <w:top w:val="none" w:sz="0" w:space="0" w:color="auto"/>
        <w:left w:val="none" w:sz="0" w:space="0" w:color="auto"/>
        <w:bottom w:val="none" w:sz="0" w:space="0" w:color="auto"/>
        <w:right w:val="none" w:sz="0" w:space="0" w:color="auto"/>
      </w:divBdr>
    </w:div>
    <w:div w:id="743719181">
      <w:bodyDiv w:val="1"/>
      <w:marLeft w:val="0"/>
      <w:marRight w:val="0"/>
      <w:marTop w:val="0"/>
      <w:marBottom w:val="0"/>
      <w:divBdr>
        <w:top w:val="none" w:sz="0" w:space="0" w:color="auto"/>
        <w:left w:val="none" w:sz="0" w:space="0" w:color="auto"/>
        <w:bottom w:val="none" w:sz="0" w:space="0" w:color="auto"/>
        <w:right w:val="none" w:sz="0" w:space="0" w:color="auto"/>
      </w:divBdr>
    </w:div>
    <w:div w:id="748579277">
      <w:bodyDiv w:val="1"/>
      <w:marLeft w:val="0"/>
      <w:marRight w:val="0"/>
      <w:marTop w:val="0"/>
      <w:marBottom w:val="0"/>
      <w:divBdr>
        <w:top w:val="none" w:sz="0" w:space="0" w:color="auto"/>
        <w:left w:val="none" w:sz="0" w:space="0" w:color="auto"/>
        <w:bottom w:val="none" w:sz="0" w:space="0" w:color="auto"/>
        <w:right w:val="none" w:sz="0" w:space="0" w:color="auto"/>
      </w:divBdr>
    </w:div>
    <w:div w:id="750928586">
      <w:bodyDiv w:val="1"/>
      <w:marLeft w:val="0"/>
      <w:marRight w:val="0"/>
      <w:marTop w:val="0"/>
      <w:marBottom w:val="0"/>
      <w:divBdr>
        <w:top w:val="none" w:sz="0" w:space="0" w:color="auto"/>
        <w:left w:val="none" w:sz="0" w:space="0" w:color="auto"/>
        <w:bottom w:val="none" w:sz="0" w:space="0" w:color="auto"/>
        <w:right w:val="none" w:sz="0" w:space="0" w:color="auto"/>
      </w:divBdr>
    </w:div>
    <w:div w:id="774596750">
      <w:bodyDiv w:val="1"/>
      <w:marLeft w:val="0"/>
      <w:marRight w:val="0"/>
      <w:marTop w:val="0"/>
      <w:marBottom w:val="0"/>
      <w:divBdr>
        <w:top w:val="none" w:sz="0" w:space="0" w:color="auto"/>
        <w:left w:val="none" w:sz="0" w:space="0" w:color="auto"/>
        <w:bottom w:val="none" w:sz="0" w:space="0" w:color="auto"/>
        <w:right w:val="none" w:sz="0" w:space="0" w:color="auto"/>
      </w:divBdr>
    </w:div>
    <w:div w:id="811170427">
      <w:bodyDiv w:val="1"/>
      <w:marLeft w:val="0"/>
      <w:marRight w:val="0"/>
      <w:marTop w:val="0"/>
      <w:marBottom w:val="0"/>
      <w:divBdr>
        <w:top w:val="none" w:sz="0" w:space="0" w:color="auto"/>
        <w:left w:val="none" w:sz="0" w:space="0" w:color="auto"/>
        <w:bottom w:val="none" w:sz="0" w:space="0" w:color="auto"/>
        <w:right w:val="none" w:sz="0" w:space="0" w:color="auto"/>
      </w:divBdr>
    </w:div>
    <w:div w:id="849638860">
      <w:bodyDiv w:val="1"/>
      <w:marLeft w:val="0"/>
      <w:marRight w:val="0"/>
      <w:marTop w:val="0"/>
      <w:marBottom w:val="0"/>
      <w:divBdr>
        <w:top w:val="none" w:sz="0" w:space="0" w:color="auto"/>
        <w:left w:val="none" w:sz="0" w:space="0" w:color="auto"/>
        <w:bottom w:val="none" w:sz="0" w:space="0" w:color="auto"/>
        <w:right w:val="none" w:sz="0" w:space="0" w:color="auto"/>
      </w:divBdr>
    </w:div>
    <w:div w:id="851263910">
      <w:bodyDiv w:val="1"/>
      <w:marLeft w:val="0"/>
      <w:marRight w:val="0"/>
      <w:marTop w:val="0"/>
      <w:marBottom w:val="0"/>
      <w:divBdr>
        <w:top w:val="none" w:sz="0" w:space="0" w:color="auto"/>
        <w:left w:val="none" w:sz="0" w:space="0" w:color="auto"/>
        <w:bottom w:val="none" w:sz="0" w:space="0" w:color="auto"/>
        <w:right w:val="none" w:sz="0" w:space="0" w:color="auto"/>
      </w:divBdr>
    </w:div>
    <w:div w:id="855387373">
      <w:bodyDiv w:val="1"/>
      <w:marLeft w:val="0"/>
      <w:marRight w:val="0"/>
      <w:marTop w:val="0"/>
      <w:marBottom w:val="0"/>
      <w:divBdr>
        <w:top w:val="none" w:sz="0" w:space="0" w:color="auto"/>
        <w:left w:val="none" w:sz="0" w:space="0" w:color="auto"/>
        <w:bottom w:val="none" w:sz="0" w:space="0" w:color="auto"/>
        <w:right w:val="none" w:sz="0" w:space="0" w:color="auto"/>
      </w:divBdr>
    </w:div>
    <w:div w:id="918560447">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1024795098">
      <w:bodyDiv w:val="1"/>
      <w:marLeft w:val="0"/>
      <w:marRight w:val="0"/>
      <w:marTop w:val="0"/>
      <w:marBottom w:val="0"/>
      <w:divBdr>
        <w:top w:val="none" w:sz="0" w:space="0" w:color="auto"/>
        <w:left w:val="none" w:sz="0" w:space="0" w:color="auto"/>
        <w:bottom w:val="none" w:sz="0" w:space="0" w:color="auto"/>
        <w:right w:val="none" w:sz="0" w:space="0" w:color="auto"/>
      </w:divBdr>
    </w:div>
    <w:div w:id="1030688131">
      <w:bodyDiv w:val="1"/>
      <w:marLeft w:val="0"/>
      <w:marRight w:val="0"/>
      <w:marTop w:val="0"/>
      <w:marBottom w:val="0"/>
      <w:divBdr>
        <w:top w:val="none" w:sz="0" w:space="0" w:color="auto"/>
        <w:left w:val="none" w:sz="0" w:space="0" w:color="auto"/>
        <w:bottom w:val="none" w:sz="0" w:space="0" w:color="auto"/>
        <w:right w:val="none" w:sz="0" w:space="0" w:color="auto"/>
      </w:divBdr>
    </w:div>
    <w:div w:id="1077242108">
      <w:bodyDiv w:val="1"/>
      <w:marLeft w:val="0"/>
      <w:marRight w:val="0"/>
      <w:marTop w:val="0"/>
      <w:marBottom w:val="0"/>
      <w:divBdr>
        <w:top w:val="none" w:sz="0" w:space="0" w:color="auto"/>
        <w:left w:val="none" w:sz="0" w:space="0" w:color="auto"/>
        <w:bottom w:val="none" w:sz="0" w:space="0" w:color="auto"/>
        <w:right w:val="none" w:sz="0" w:space="0" w:color="auto"/>
      </w:divBdr>
    </w:div>
    <w:div w:id="1078091528">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08885951">
      <w:bodyDiv w:val="1"/>
      <w:marLeft w:val="0"/>
      <w:marRight w:val="0"/>
      <w:marTop w:val="0"/>
      <w:marBottom w:val="0"/>
      <w:divBdr>
        <w:top w:val="none" w:sz="0" w:space="0" w:color="auto"/>
        <w:left w:val="none" w:sz="0" w:space="0" w:color="auto"/>
        <w:bottom w:val="none" w:sz="0" w:space="0" w:color="auto"/>
        <w:right w:val="none" w:sz="0" w:space="0" w:color="auto"/>
      </w:divBdr>
    </w:div>
    <w:div w:id="1153523620">
      <w:bodyDiv w:val="1"/>
      <w:marLeft w:val="0"/>
      <w:marRight w:val="0"/>
      <w:marTop w:val="0"/>
      <w:marBottom w:val="0"/>
      <w:divBdr>
        <w:top w:val="none" w:sz="0" w:space="0" w:color="auto"/>
        <w:left w:val="none" w:sz="0" w:space="0" w:color="auto"/>
        <w:bottom w:val="none" w:sz="0" w:space="0" w:color="auto"/>
        <w:right w:val="none" w:sz="0" w:space="0" w:color="auto"/>
      </w:divBdr>
    </w:div>
    <w:div w:id="1176264112">
      <w:bodyDiv w:val="1"/>
      <w:marLeft w:val="0"/>
      <w:marRight w:val="0"/>
      <w:marTop w:val="0"/>
      <w:marBottom w:val="0"/>
      <w:divBdr>
        <w:top w:val="none" w:sz="0" w:space="0" w:color="auto"/>
        <w:left w:val="none" w:sz="0" w:space="0" w:color="auto"/>
        <w:bottom w:val="none" w:sz="0" w:space="0" w:color="auto"/>
        <w:right w:val="none" w:sz="0" w:space="0" w:color="auto"/>
      </w:divBdr>
    </w:div>
    <w:div w:id="1192959729">
      <w:bodyDiv w:val="1"/>
      <w:marLeft w:val="0"/>
      <w:marRight w:val="0"/>
      <w:marTop w:val="0"/>
      <w:marBottom w:val="0"/>
      <w:divBdr>
        <w:top w:val="none" w:sz="0" w:space="0" w:color="auto"/>
        <w:left w:val="none" w:sz="0" w:space="0" w:color="auto"/>
        <w:bottom w:val="none" w:sz="0" w:space="0" w:color="auto"/>
        <w:right w:val="none" w:sz="0" w:space="0" w:color="auto"/>
      </w:divBdr>
    </w:div>
    <w:div w:id="1208640453">
      <w:bodyDiv w:val="1"/>
      <w:marLeft w:val="0"/>
      <w:marRight w:val="0"/>
      <w:marTop w:val="0"/>
      <w:marBottom w:val="0"/>
      <w:divBdr>
        <w:top w:val="none" w:sz="0" w:space="0" w:color="auto"/>
        <w:left w:val="none" w:sz="0" w:space="0" w:color="auto"/>
        <w:bottom w:val="none" w:sz="0" w:space="0" w:color="auto"/>
        <w:right w:val="none" w:sz="0" w:space="0" w:color="auto"/>
      </w:divBdr>
    </w:div>
    <w:div w:id="1237743785">
      <w:bodyDiv w:val="1"/>
      <w:marLeft w:val="0"/>
      <w:marRight w:val="0"/>
      <w:marTop w:val="0"/>
      <w:marBottom w:val="0"/>
      <w:divBdr>
        <w:top w:val="none" w:sz="0" w:space="0" w:color="auto"/>
        <w:left w:val="none" w:sz="0" w:space="0" w:color="auto"/>
        <w:bottom w:val="none" w:sz="0" w:space="0" w:color="auto"/>
        <w:right w:val="none" w:sz="0" w:space="0" w:color="auto"/>
      </w:divBdr>
    </w:div>
    <w:div w:id="1256283372">
      <w:bodyDiv w:val="1"/>
      <w:marLeft w:val="0"/>
      <w:marRight w:val="0"/>
      <w:marTop w:val="0"/>
      <w:marBottom w:val="0"/>
      <w:divBdr>
        <w:top w:val="none" w:sz="0" w:space="0" w:color="auto"/>
        <w:left w:val="none" w:sz="0" w:space="0" w:color="auto"/>
        <w:bottom w:val="none" w:sz="0" w:space="0" w:color="auto"/>
        <w:right w:val="none" w:sz="0" w:space="0" w:color="auto"/>
      </w:divBdr>
    </w:div>
    <w:div w:id="1265303940">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31985645">
      <w:bodyDiv w:val="1"/>
      <w:marLeft w:val="0"/>
      <w:marRight w:val="0"/>
      <w:marTop w:val="0"/>
      <w:marBottom w:val="0"/>
      <w:divBdr>
        <w:top w:val="none" w:sz="0" w:space="0" w:color="auto"/>
        <w:left w:val="none" w:sz="0" w:space="0" w:color="auto"/>
        <w:bottom w:val="none" w:sz="0" w:space="0" w:color="auto"/>
        <w:right w:val="none" w:sz="0" w:space="0" w:color="auto"/>
      </w:divBdr>
    </w:div>
    <w:div w:id="1367682010">
      <w:bodyDiv w:val="1"/>
      <w:marLeft w:val="0"/>
      <w:marRight w:val="0"/>
      <w:marTop w:val="0"/>
      <w:marBottom w:val="0"/>
      <w:divBdr>
        <w:top w:val="none" w:sz="0" w:space="0" w:color="auto"/>
        <w:left w:val="none" w:sz="0" w:space="0" w:color="auto"/>
        <w:bottom w:val="none" w:sz="0" w:space="0" w:color="auto"/>
        <w:right w:val="none" w:sz="0" w:space="0" w:color="auto"/>
      </w:divBdr>
    </w:div>
    <w:div w:id="1372194424">
      <w:bodyDiv w:val="1"/>
      <w:marLeft w:val="0"/>
      <w:marRight w:val="0"/>
      <w:marTop w:val="0"/>
      <w:marBottom w:val="0"/>
      <w:divBdr>
        <w:top w:val="none" w:sz="0" w:space="0" w:color="auto"/>
        <w:left w:val="none" w:sz="0" w:space="0" w:color="auto"/>
        <w:bottom w:val="none" w:sz="0" w:space="0" w:color="auto"/>
        <w:right w:val="none" w:sz="0" w:space="0" w:color="auto"/>
      </w:divBdr>
    </w:div>
    <w:div w:id="1417245334">
      <w:bodyDiv w:val="1"/>
      <w:marLeft w:val="0"/>
      <w:marRight w:val="0"/>
      <w:marTop w:val="0"/>
      <w:marBottom w:val="0"/>
      <w:divBdr>
        <w:top w:val="none" w:sz="0" w:space="0" w:color="auto"/>
        <w:left w:val="none" w:sz="0" w:space="0" w:color="auto"/>
        <w:bottom w:val="none" w:sz="0" w:space="0" w:color="auto"/>
        <w:right w:val="none" w:sz="0" w:space="0" w:color="auto"/>
      </w:divBdr>
    </w:div>
    <w:div w:id="1420983707">
      <w:bodyDiv w:val="1"/>
      <w:marLeft w:val="0"/>
      <w:marRight w:val="0"/>
      <w:marTop w:val="0"/>
      <w:marBottom w:val="0"/>
      <w:divBdr>
        <w:top w:val="none" w:sz="0" w:space="0" w:color="auto"/>
        <w:left w:val="none" w:sz="0" w:space="0" w:color="auto"/>
        <w:bottom w:val="none" w:sz="0" w:space="0" w:color="auto"/>
        <w:right w:val="none" w:sz="0" w:space="0" w:color="auto"/>
      </w:divBdr>
    </w:div>
    <w:div w:id="1466433709">
      <w:bodyDiv w:val="1"/>
      <w:marLeft w:val="0"/>
      <w:marRight w:val="0"/>
      <w:marTop w:val="0"/>
      <w:marBottom w:val="0"/>
      <w:divBdr>
        <w:top w:val="none" w:sz="0" w:space="0" w:color="auto"/>
        <w:left w:val="none" w:sz="0" w:space="0" w:color="auto"/>
        <w:bottom w:val="none" w:sz="0" w:space="0" w:color="auto"/>
        <w:right w:val="none" w:sz="0" w:space="0" w:color="auto"/>
      </w:divBdr>
    </w:div>
    <w:div w:id="1470391506">
      <w:bodyDiv w:val="1"/>
      <w:marLeft w:val="0"/>
      <w:marRight w:val="0"/>
      <w:marTop w:val="0"/>
      <w:marBottom w:val="0"/>
      <w:divBdr>
        <w:top w:val="none" w:sz="0" w:space="0" w:color="auto"/>
        <w:left w:val="none" w:sz="0" w:space="0" w:color="auto"/>
        <w:bottom w:val="none" w:sz="0" w:space="0" w:color="auto"/>
        <w:right w:val="none" w:sz="0" w:space="0" w:color="auto"/>
      </w:divBdr>
    </w:div>
    <w:div w:id="1511332599">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29759991">
      <w:bodyDiv w:val="1"/>
      <w:marLeft w:val="0"/>
      <w:marRight w:val="0"/>
      <w:marTop w:val="0"/>
      <w:marBottom w:val="0"/>
      <w:divBdr>
        <w:top w:val="none" w:sz="0" w:space="0" w:color="auto"/>
        <w:left w:val="none" w:sz="0" w:space="0" w:color="auto"/>
        <w:bottom w:val="none" w:sz="0" w:space="0" w:color="auto"/>
        <w:right w:val="none" w:sz="0" w:space="0" w:color="auto"/>
      </w:divBdr>
    </w:div>
    <w:div w:id="1536111589">
      <w:bodyDiv w:val="1"/>
      <w:marLeft w:val="0"/>
      <w:marRight w:val="0"/>
      <w:marTop w:val="0"/>
      <w:marBottom w:val="0"/>
      <w:divBdr>
        <w:top w:val="none" w:sz="0" w:space="0" w:color="auto"/>
        <w:left w:val="none" w:sz="0" w:space="0" w:color="auto"/>
        <w:bottom w:val="none" w:sz="0" w:space="0" w:color="auto"/>
        <w:right w:val="none" w:sz="0" w:space="0" w:color="auto"/>
      </w:divBdr>
    </w:div>
    <w:div w:id="1540430468">
      <w:bodyDiv w:val="1"/>
      <w:marLeft w:val="0"/>
      <w:marRight w:val="0"/>
      <w:marTop w:val="0"/>
      <w:marBottom w:val="0"/>
      <w:divBdr>
        <w:top w:val="none" w:sz="0" w:space="0" w:color="auto"/>
        <w:left w:val="none" w:sz="0" w:space="0" w:color="auto"/>
        <w:bottom w:val="none" w:sz="0" w:space="0" w:color="auto"/>
        <w:right w:val="none" w:sz="0" w:space="0" w:color="auto"/>
      </w:divBdr>
    </w:div>
    <w:div w:id="154560368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64372273">
      <w:bodyDiv w:val="1"/>
      <w:marLeft w:val="0"/>
      <w:marRight w:val="0"/>
      <w:marTop w:val="0"/>
      <w:marBottom w:val="0"/>
      <w:divBdr>
        <w:top w:val="none" w:sz="0" w:space="0" w:color="auto"/>
        <w:left w:val="none" w:sz="0" w:space="0" w:color="auto"/>
        <w:bottom w:val="none" w:sz="0" w:space="0" w:color="auto"/>
        <w:right w:val="none" w:sz="0" w:space="0" w:color="auto"/>
      </w:divBdr>
    </w:div>
    <w:div w:id="1639528082">
      <w:bodyDiv w:val="1"/>
      <w:marLeft w:val="0"/>
      <w:marRight w:val="0"/>
      <w:marTop w:val="0"/>
      <w:marBottom w:val="0"/>
      <w:divBdr>
        <w:top w:val="none" w:sz="0" w:space="0" w:color="auto"/>
        <w:left w:val="none" w:sz="0" w:space="0" w:color="auto"/>
        <w:bottom w:val="none" w:sz="0" w:space="0" w:color="auto"/>
        <w:right w:val="none" w:sz="0" w:space="0" w:color="auto"/>
      </w:divBdr>
    </w:div>
    <w:div w:id="1689678165">
      <w:bodyDiv w:val="1"/>
      <w:marLeft w:val="0"/>
      <w:marRight w:val="0"/>
      <w:marTop w:val="0"/>
      <w:marBottom w:val="0"/>
      <w:divBdr>
        <w:top w:val="none" w:sz="0" w:space="0" w:color="auto"/>
        <w:left w:val="none" w:sz="0" w:space="0" w:color="auto"/>
        <w:bottom w:val="none" w:sz="0" w:space="0" w:color="auto"/>
        <w:right w:val="none" w:sz="0" w:space="0" w:color="auto"/>
      </w:divBdr>
    </w:div>
    <w:div w:id="170166785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68847135">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796025846">
      <w:bodyDiv w:val="1"/>
      <w:marLeft w:val="0"/>
      <w:marRight w:val="0"/>
      <w:marTop w:val="0"/>
      <w:marBottom w:val="0"/>
      <w:divBdr>
        <w:top w:val="none" w:sz="0" w:space="0" w:color="auto"/>
        <w:left w:val="none" w:sz="0" w:space="0" w:color="auto"/>
        <w:bottom w:val="none" w:sz="0" w:space="0" w:color="auto"/>
        <w:right w:val="none" w:sz="0" w:space="0" w:color="auto"/>
      </w:divBdr>
    </w:div>
    <w:div w:id="1799951833">
      <w:bodyDiv w:val="1"/>
      <w:marLeft w:val="0"/>
      <w:marRight w:val="0"/>
      <w:marTop w:val="0"/>
      <w:marBottom w:val="0"/>
      <w:divBdr>
        <w:top w:val="none" w:sz="0" w:space="0" w:color="auto"/>
        <w:left w:val="none" w:sz="0" w:space="0" w:color="auto"/>
        <w:bottom w:val="none" w:sz="0" w:space="0" w:color="auto"/>
        <w:right w:val="none" w:sz="0" w:space="0" w:color="auto"/>
      </w:divBdr>
    </w:div>
    <w:div w:id="1833252193">
      <w:bodyDiv w:val="1"/>
      <w:marLeft w:val="0"/>
      <w:marRight w:val="0"/>
      <w:marTop w:val="0"/>
      <w:marBottom w:val="0"/>
      <w:divBdr>
        <w:top w:val="none" w:sz="0" w:space="0" w:color="auto"/>
        <w:left w:val="none" w:sz="0" w:space="0" w:color="auto"/>
        <w:bottom w:val="none" w:sz="0" w:space="0" w:color="auto"/>
        <w:right w:val="none" w:sz="0" w:space="0" w:color="auto"/>
      </w:divBdr>
    </w:div>
    <w:div w:id="1840389520">
      <w:bodyDiv w:val="1"/>
      <w:marLeft w:val="0"/>
      <w:marRight w:val="0"/>
      <w:marTop w:val="0"/>
      <w:marBottom w:val="0"/>
      <w:divBdr>
        <w:top w:val="none" w:sz="0" w:space="0" w:color="auto"/>
        <w:left w:val="none" w:sz="0" w:space="0" w:color="auto"/>
        <w:bottom w:val="none" w:sz="0" w:space="0" w:color="auto"/>
        <w:right w:val="none" w:sz="0" w:space="0" w:color="auto"/>
      </w:divBdr>
    </w:div>
    <w:div w:id="1849323660">
      <w:bodyDiv w:val="1"/>
      <w:marLeft w:val="0"/>
      <w:marRight w:val="0"/>
      <w:marTop w:val="0"/>
      <w:marBottom w:val="0"/>
      <w:divBdr>
        <w:top w:val="none" w:sz="0" w:space="0" w:color="auto"/>
        <w:left w:val="none" w:sz="0" w:space="0" w:color="auto"/>
        <w:bottom w:val="none" w:sz="0" w:space="0" w:color="auto"/>
        <w:right w:val="none" w:sz="0" w:space="0" w:color="auto"/>
      </w:divBdr>
    </w:div>
    <w:div w:id="1896888849">
      <w:bodyDiv w:val="1"/>
      <w:marLeft w:val="0"/>
      <w:marRight w:val="0"/>
      <w:marTop w:val="0"/>
      <w:marBottom w:val="0"/>
      <w:divBdr>
        <w:top w:val="none" w:sz="0" w:space="0" w:color="auto"/>
        <w:left w:val="none" w:sz="0" w:space="0" w:color="auto"/>
        <w:bottom w:val="none" w:sz="0" w:space="0" w:color="auto"/>
        <w:right w:val="none" w:sz="0" w:space="0" w:color="auto"/>
      </w:divBdr>
    </w:div>
    <w:div w:id="1901407147">
      <w:bodyDiv w:val="1"/>
      <w:marLeft w:val="0"/>
      <w:marRight w:val="0"/>
      <w:marTop w:val="0"/>
      <w:marBottom w:val="0"/>
      <w:divBdr>
        <w:top w:val="none" w:sz="0" w:space="0" w:color="auto"/>
        <w:left w:val="none" w:sz="0" w:space="0" w:color="auto"/>
        <w:bottom w:val="none" w:sz="0" w:space="0" w:color="auto"/>
        <w:right w:val="none" w:sz="0" w:space="0" w:color="auto"/>
      </w:divBdr>
    </w:div>
    <w:div w:id="1906182655">
      <w:bodyDiv w:val="1"/>
      <w:marLeft w:val="0"/>
      <w:marRight w:val="0"/>
      <w:marTop w:val="0"/>
      <w:marBottom w:val="0"/>
      <w:divBdr>
        <w:top w:val="none" w:sz="0" w:space="0" w:color="auto"/>
        <w:left w:val="none" w:sz="0" w:space="0" w:color="auto"/>
        <w:bottom w:val="none" w:sz="0" w:space="0" w:color="auto"/>
        <w:right w:val="none" w:sz="0" w:space="0" w:color="auto"/>
      </w:divBdr>
    </w:div>
    <w:div w:id="1909262575">
      <w:bodyDiv w:val="1"/>
      <w:marLeft w:val="0"/>
      <w:marRight w:val="0"/>
      <w:marTop w:val="0"/>
      <w:marBottom w:val="0"/>
      <w:divBdr>
        <w:top w:val="none" w:sz="0" w:space="0" w:color="auto"/>
        <w:left w:val="none" w:sz="0" w:space="0" w:color="auto"/>
        <w:bottom w:val="none" w:sz="0" w:space="0" w:color="auto"/>
        <w:right w:val="none" w:sz="0" w:space="0" w:color="auto"/>
      </w:divBdr>
    </w:div>
    <w:div w:id="1924751965">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14991142">
      <w:bodyDiv w:val="1"/>
      <w:marLeft w:val="0"/>
      <w:marRight w:val="0"/>
      <w:marTop w:val="0"/>
      <w:marBottom w:val="0"/>
      <w:divBdr>
        <w:top w:val="none" w:sz="0" w:space="0" w:color="auto"/>
        <w:left w:val="none" w:sz="0" w:space="0" w:color="auto"/>
        <w:bottom w:val="none" w:sz="0" w:space="0" w:color="auto"/>
        <w:right w:val="none" w:sz="0" w:space="0" w:color="auto"/>
      </w:divBdr>
    </w:div>
    <w:div w:id="2027555377">
      <w:bodyDiv w:val="1"/>
      <w:marLeft w:val="0"/>
      <w:marRight w:val="0"/>
      <w:marTop w:val="0"/>
      <w:marBottom w:val="0"/>
      <w:divBdr>
        <w:top w:val="none" w:sz="0" w:space="0" w:color="auto"/>
        <w:left w:val="none" w:sz="0" w:space="0" w:color="auto"/>
        <w:bottom w:val="none" w:sz="0" w:space="0" w:color="auto"/>
        <w:right w:val="none" w:sz="0" w:space="0" w:color="auto"/>
      </w:divBdr>
    </w:div>
    <w:div w:id="2032030195">
      <w:bodyDiv w:val="1"/>
      <w:marLeft w:val="0"/>
      <w:marRight w:val="0"/>
      <w:marTop w:val="0"/>
      <w:marBottom w:val="0"/>
      <w:divBdr>
        <w:top w:val="none" w:sz="0" w:space="0" w:color="auto"/>
        <w:left w:val="none" w:sz="0" w:space="0" w:color="auto"/>
        <w:bottom w:val="none" w:sz="0" w:space="0" w:color="auto"/>
        <w:right w:val="none" w:sz="0" w:space="0" w:color="auto"/>
      </w:divBdr>
    </w:div>
    <w:div w:id="2054038953">
      <w:bodyDiv w:val="1"/>
      <w:marLeft w:val="0"/>
      <w:marRight w:val="0"/>
      <w:marTop w:val="0"/>
      <w:marBottom w:val="0"/>
      <w:divBdr>
        <w:top w:val="none" w:sz="0" w:space="0" w:color="auto"/>
        <w:left w:val="none" w:sz="0" w:space="0" w:color="auto"/>
        <w:bottom w:val="none" w:sz="0" w:space="0" w:color="auto"/>
        <w:right w:val="none" w:sz="0" w:space="0" w:color="auto"/>
      </w:divBdr>
    </w:div>
    <w:div w:id="2088917898">
      <w:bodyDiv w:val="1"/>
      <w:marLeft w:val="0"/>
      <w:marRight w:val="0"/>
      <w:marTop w:val="0"/>
      <w:marBottom w:val="0"/>
      <w:divBdr>
        <w:top w:val="none" w:sz="0" w:space="0" w:color="auto"/>
        <w:left w:val="none" w:sz="0" w:space="0" w:color="auto"/>
        <w:bottom w:val="none" w:sz="0" w:space="0" w:color="auto"/>
        <w:right w:val="none" w:sz="0" w:space="0" w:color="auto"/>
      </w:divBdr>
    </w:div>
    <w:div w:id="2093312528">
      <w:bodyDiv w:val="1"/>
      <w:marLeft w:val="0"/>
      <w:marRight w:val="0"/>
      <w:marTop w:val="0"/>
      <w:marBottom w:val="0"/>
      <w:divBdr>
        <w:top w:val="none" w:sz="0" w:space="0" w:color="auto"/>
        <w:left w:val="none" w:sz="0" w:space="0" w:color="auto"/>
        <w:bottom w:val="none" w:sz="0" w:space="0" w:color="auto"/>
        <w:right w:val="none" w:sz="0" w:space="0" w:color="auto"/>
      </w:divBdr>
    </w:div>
    <w:div w:id="2120831919">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52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9.%20Treasury%20Cluster/03.%20White/Attachment%20B%20&#8211;%20Outcome%20Indicator%20%20-%20Treasury%20(WHI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9.%20Treasury%20Cluster/03.%20White/Attachment%20B%20&#8211;%20Outcome%20Indicator%20%20-%20Treasury%20(WHI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9.%20Treasury%20Cluster/03.%20White/Attachment%20B%20&#8211;%20Outcome%20Indicator%20%20-%20Treasury%20(WHI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9.%20Treasury%20Cluster/03.%20White/Attachment%20B%20&#8211;%20Outcome%20Indicator%20%20-%20Treasury%20(WHIT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charts'!$K$9</c:f>
              <c:strCache>
                <c:ptCount val="1"/>
                <c:pt idx="0">
                  <c:v>%</c:v>
                </c:pt>
              </c:strCache>
            </c:strRef>
          </c:tx>
          <c:spPr>
            <a:ln w="28575" cap="rnd">
              <a:solidFill>
                <a:srgbClr val="00426F"/>
              </a:solidFill>
              <a:round/>
            </a:ln>
            <a:effectLst/>
          </c:spPr>
          <c:marker>
            <c:symbol val="none"/>
          </c:marker>
          <c:cat>
            <c:strRef>
              <c:f>'White BP3 charts'!$J$10:$J$17</c:f>
              <c:strCache>
                <c:ptCount val="8"/>
                <c:pt idx="0">
                  <c:v>2014-15
Actual</c:v>
                </c:pt>
                <c:pt idx="1">
                  <c:v>2015-16
Actual</c:v>
                </c:pt>
                <c:pt idx="2">
                  <c:v>2016-17
Actual</c:v>
                </c:pt>
                <c:pt idx="3">
                  <c:v>2017-18
Actual</c:v>
                </c:pt>
                <c:pt idx="4">
                  <c:v>2018-19
Actual</c:v>
                </c:pt>
                <c:pt idx="5">
                  <c:v>2019-20
Forecast</c:v>
                </c:pt>
                <c:pt idx="6">
                  <c:v>2020-21
Forecast</c:v>
                </c:pt>
                <c:pt idx="7">
                  <c:v>2021-22
Target</c:v>
                </c:pt>
              </c:strCache>
            </c:strRef>
          </c:cat>
          <c:val>
            <c:numRef>
              <c:f>'White BP3 charts'!$K$10:$K$17</c:f>
              <c:numCache>
                <c:formatCode>General</c:formatCode>
                <c:ptCount val="8"/>
                <c:pt idx="0">
                  <c:v>0.8</c:v>
                </c:pt>
                <c:pt idx="1">
                  <c:v>1.1000000000000001</c:v>
                </c:pt>
                <c:pt idx="2">
                  <c:v>1.3</c:v>
                </c:pt>
                <c:pt idx="3">
                  <c:v>1.5</c:v>
                </c:pt>
                <c:pt idx="4">
                  <c:v>1.3</c:v>
                </c:pt>
              </c:numCache>
            </c:numRef>
          </c:val>
          <c:smooth val="0"/>
          <c:extLst>
            <c:ext xmlns:c16="http://schemas.microsoft.com/office/drawing/2014/chart" uri="{C3380CC4-5D6E-409C-BE32-E72D297353CC}">
              <c16:uniqueId val="{00000000-9C36-4CFE-B492-52DDFD6C872B}"/>
            </c:ext>
          </c:extLst>
        </c:ser>
        <c:ser>
          <c:idx val="1"/>
          <c:order val="1"/>
          <c:tx>
            <c:strRef>
              <c:f>'White BP3 charts'!$L$9</c:f>
              <c:strCache>
                <c:ptCount val="1"/>
                <c:pt idx="0">
                  <c:v>%</c:v>
                </c:pt>
              </c:strCache>
            </c:strRef>
          </c:tx>
          <c:spPr>
            <a:ln w="28575" cap="rnd">
              <a:solidFill>
                <a:srgbClr val="00426F"/>
              </a:solidFill>
              <a:prstDash val="dash"/>
              <a:round/>
            </a:ln>
            <a:effectLst/>
          </c:spPr>
          <c:marker>
            <c:symbol val="none"/>
          </c:marker>
          <c:cat>
            <c:strRef>
              <c:f>'White BP3 charts'!$J$10:$J$17</c:f>
              <c:strCache>
                <c:ptCount val="8"/>
                <c:pt idx="0">
                  <c:v>2014-15
Actual</c:v>
                </c:pt>
                <c:pt idx="1">
                  <c:v>2015-16
Actual</c:v>
                </c:pt>
                <c:pt idx="2">
                  <c:v>2016-17
Actual</c:v>
                </c:pt>
                <c:pt idx="3">
                  <c:v>2017-18
Actual</c:v>
                </c:pt>
                <c:pt idx="4">
                  <c:v>2018-19
Actual</c:v>
                </c:pt>
                <c:pt idx="5">
                  <c:v>2019-20
Forecast</c:v>
                </c:pt>
                <c:pt idx="6">
                  <c:v>2020-21
Forecast</c:v>
                </c:pt>
                <c:pt idx="7">
                  <c:v>2021-22
Target</c:v>
                </c:pt>
              </c:strCache>
            </c:strRef>
          </c:cat>
          <c:val>
            <c:numRef>
              <c:f>'White BP3 charts'!$L$10:$L$17</c:f>
              <c:numCache>
                <c:formatCode>General</c:formatCode>
                <c:ptCount val="8"/>
                <c:pt idx="4">
                  <c:v>1.3</c:v>
                </c:pt>
                <c:pt idx="5">
                  <c:v>0.2</c:v>
                </c:pt>
                <c:pt idx="6">
                  <c:v>-0.4</c:v>
                </c:pt>
              </c:numCache>
            </c:numRef>
          </c:val>
          <c:smooth val="0"/>
          <c:extLst>
            <c:ext xmlns:c16="http://schemas.microsoft.com/office/drawing/2014/chart" uri="{C3380CC4-5D6E-409C-BE32-E72D297353CC}">
              <c16:uniqueId val="{00000001-9C36-4CFE-B492-52DDFD6C872B}"/>
            </c:ext>
          </c:extLst>
        </c:ser>
        <c:ser>
          <c:idx val="2"/>
          <c:order val="2"/>
          <c:tx>
            <c:strRef>
              <c:f>'White BP3 charts'!$M$9</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charts'!$J$10:$J$17</c:f>
              <c:strCache>
                <c:ptCount val="8"/>
                <c:pt idx="0">
                  <c:v>2014-15
Actual</c:v>
                </c:pt>
                <c:pt idx="1">
                  <c:v>2015-16
Actual</c:v>
                </c:pt>
                <c:pt idx="2">
                  <c:v>2016-17
Actual</c:v>
                </c:pt>
                <c:pt idx="3">
                  <c:v>2017-18
Actual</c:v>
                </c:pt>
                <c:pt idx="4">
                  <c:v>2018-19
Actual</c:v>
                </c:pt>
                <c:pt idx="5">
                  <c:v>2019-20
Forecast</c:v>
                </c:pt>
                <c:pt idx="6">
                  <c:v>2020-21
Forecast</c:v>
                </c:pt>
                <c:pt idx="7">
                  <c:v>2021-22
Target</c:v>
                </c:pt>
              </c:strCache>
            </c:strRef>
          </c:cat>
          <c:val>
            <c:numRef>
              <c:f>'White BP3 charts'!$M$10:$M$17</c:f>
              <c:numCache>
                <c:formatCode>General</c:formatCode>
                <c:ptCount val="8"/>
                <c:pt idx="7">
                  <c:v>1.5</c:v>
                </c:pt>
              </c:numCache>
            </c:numRef>
          </c:val>
          <c:smooth val="0"/>
          <c:extLst>
            <c:ext xmlns:c16="http://schemas.microsoft.com/office/drawing/2014/chart" uri="{C3380CC4-5D6E-409C-BE32-E72D297353CC}">
              <c16:uniqueId val="{00000002-9C36-4CFE-B492-52DDFD6C872B}"/>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13339509031959"/>
          <c:y val="5.6921086675291076E-2"/>
          <c:w val="0.82280243378668572"/>
          <c:h val="0.80546719499648567"/>
        </c:manualLayout>
      </c:layout>
      <c:lineChart>
        <c:grouping val="standard"/>
        <c:varyColors val="0"/>
        <c:ser>
          <c:idx val="0"/>
          <c:order val="0"/>
          <c:tx>
            <c:strRef>
              <c:f>'White BP3 charts'!$K$33</c:f>
              <c:strCache>
                <c:ptCount val="1"/>
                <c:pt idx="0">
                  <c:v>%</c:v>
                </c:pt>
              </c:strCache>
            </c:strRef>
          </c:tx>
          <c:spPr>
            <a:ln w="28575" cap="rnd">
              <a:solidFill>
                <a:srgbClr val="00426F"/>
              </a:solidFill>
              <a:round/>
            </a:ln>
            <a:effectLst/>
          </c:spPr>
          <c:marker>
            <c:symbol val="none"/>
          </c:marker>
          <c:cat>
            <c:strRef>
              <c:f>'White BP3 charts'!$J$34:$J$38</c:f>
              <c:strCache>
                <c:ptCount val="5"/>
                <c:pt idx="0">
                  <c:v>2018-19
Actual</c:v>
                </c:pt>
                <c:pt idx="1">
                  <c:v>2019-20
Actual</c:v>
                </c:pt>
                <c:pt idx="2">
                  <c:v>2020-21
Forecast</c:v>
                </c:pt>
                <c:pt idx="3">
                  <c:v>2021-22</c:v>
                </c:pt>
                <c:pt idx="4">
                  <c:v>2022-23
Target</c:v>
                </c:pt>
              </c:strCache>
            </c:strRef>
          </c:cat>
          <c:val>
            <c:numRef>
              <c:f>'White BP3 charts'!$K$34:$K$38</c:f>
              <c:numCache>
                <c:formatCode>General</c:formatCode>
                <c:ptCount val="5"/>
                <c:pt idx="0">
                  <c:v>10128</c:v>
                </c:pt>
                <c:pt idx="1">
                  <c:v>-197000</c:v>
                </c:pt>
              </c:numCache>
            </c:numRef>
          </c:val>
          <c:smooth val="0"/>
          <c:extLst>
            <c:ext xmlns:c16="http://schemas.microsoft.com/office/drawing/2014/chart" uri="{C3380CC4-5D6E-409C-BE32-E72D297353CC}">
              <c16:uniqueId val="{00000000-D0DA-4A92-A1D5-CAAD7E88220C}"/>
            </c:ext>
          </c:extLst>
        </c:ser>
        <c:ser>
          <c:idx val="1"/>
          <c:order val="1"/>
          <c:tx>
            <c:strRef>
              <c:f>'White BP3 charts'!$L$33</c:f>
              <c:strCache>
                <c:ptCount val="1"/>
                <c:pt idx="0">
                  <c:v>%</c:v>
                </c:pt>
              </c:strCache>
            </c:strRef>
          </c:tx>
          <c:spPr>
            <a:ln w="28575" cap="rnd">
              <a:solidFill>
                <a:srgbClr val="00426F"/>
              </a:solidFill>
              <a:prstDash val="dash"/>
              <a:round/>
            </a:ln>
            <a:effectLst/>
          </c:spPr>
          <c:marker>
            <c:symbol val="none"/>
          </c:marker>
          <c:cat>
            <c:strRef>
              <c:f>'White BP3 charts'!$J$34:$J$38</c:f>
              <c:strCache>
                <c:ptCount val="5"/>
                <c:pt idx="0">
                  <c:v>2018-19
Actual</c:v>
                </c:pt>
                <c:pt idx="1">
                  <c:v>2019-20
Actual</c:v>
                </c:pt>
                <c:pt idx="2">
                  <c:v>2020-21
Forecast</c:v>
                </c:pt>
                <c:pt idx="3">
                  <c:v>2021-22</c:v>
                </c:pt>
                <c:pt idx="4">
                  <c:v>2022-23
Target</c:v>
                </c:pt>
              </c:strCache>
            </c:strRef>
          </c:cat>
          <c:val>
            <c:numRef>
              <c:f>'White BP3 charts'!$L$34:$L$38</c:f>
              <c:numCache>
                <c:formatCode>General</c:formatCode>
                <c:ptCount val="5"/>
                <c:pt idx="1">
                  <c:v>-197000</c:v>
                </c:pt>
                <c:pt idx="2">
                  <c:v>-36000</c:v>
                </c:pt>
              </c:numCache>
            </c:numRef>
          </c:val>
          <c:smooth val="0"/>
          <c:extLst>
            <c:ext xmlns:c16="http://schemas.microsoft.com/office/drawing/2014/chart" uri="{C3380CC4-5D6E-409C-BE32-E72D297353CC}">
              <c16:uniqueId val="{00000001-D0DA-4A92-A1D5-CAAD7E88220C}"/>
            </c:ext>
          </c:extLst>
        </c:ser>
        <c:ser>
          <c:idx val="2"/>
          <c:order val="2"/>
          <c:tx>
            <c:strRef>
              <c:f>'White BP3 charts'!$M$33</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charts'!$J$34:$J$38</c:f>
              <c:strCache>
                <c:ptCount val="5"/>
                <c:pt idx="0">
                  <c:v>2018-19
Actual</c:v>
                </c:pt>
                <c:pt idx="1">
                  <c:v>2019-20
Actual</c:v>
                </c:pt>
                <c:pt idx="2">
                  <c:v>2020-21
Forecast</c:v>
                </c:pt>
                <c:pt idx="3">
                  <c:v>2021-22</c:v>
                </c:pt>
                <c:pt idx="4">
                  <c:v>2022-23
Target</c:v>
                </c:pt>
              </c:strCache>
            </c:strRef>
          </c:cat>
          <c:val>
            <c:numRef>
              <c:f>'White BP3 charts'!$M$34:$M$38</c:f>
              <c:numCache>
                <c:formatCode>General</c:formatCode>
                <c:ptCount val="5"/>
                <c:pt idx="4">
                  <c:v>250000</c:v>
                </c:pt>
              </c:numCache>
            </c:numRef>
          </c:val>
          <c:smooth val="0"/>
          <c:extLst>
            <c:ext xmlns:c16="http://schemas.microsoft.com/office/drawing/2014/chart" uri="{C3380CC4-5D6E-409C-BE32-E72D297353CC}">
              <c16:uniqueId val="{00000002-D0DA-4A92-A1D5-CAAD7E88220C}"/>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20000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charts'!$K$61</c:f>
              <c:strCache>
                <c:ptCount val="1"/>
                <c:pt idx="0">
                  <c:v>Actuals</c:v>
                </c:pt>
              </c:strCache>
            </c:strRef>
          </c:tx>
          <c:spPr>
            <a:ln w="28575" cap="rnd">
              <a:solidFill>
                <a:srgbClr val="00426F"/>
              </a:solidFill>
              <a:round/>
            </a:ln>
            <a:effectLst/>
          </c:spPr>
          <c:marker>
            <c:symbol val="none"/>
          </c:marker>
          <c:cat>
            <c:strRef>
              <c:f>'White BP3 charts'!$J$63:$J$70</c:f>
              <c:strCache>
                <c:ptCount val="8"/>
                <c:pt idx="0">
                  <c:v>2016-17
Actual</c:v>
                </c:pt>
                <c:pt idx="1">
                  <c:v>2017-18
Actual</c:v>
                </c:pt>
                <c:pt idx="2">
                  <c:v>2018-19
Actual</c:v>
                </c:pt>
                <c:pt idx="3">
                  <c:v>2019-20
Actual</c:v>
                </c:pt>
                <c:pt idx="4">
                  <c:v>2020-21
Forecast</c:v>
                </c:pt>
                <c:pt idx="5">
                  <c:v>2021-22
Forecast</c:v>
                </c:pt>
                <c:pt idx="6">
                  <c:v>2022-23
Forecast</c:v>
                </c:pt>
                <c:pt idx="7">
                  <c:v>2023-24
Forecast</c:v>
                </c:pt>
              </c:strCache>
            </c:strRef>
          </c:cat>
          <c:val>
            <c:numRef>
              <c:f>'White BP3 charts'!$K$63:$K$70</c:f>
              <c:numCache>
                <c:formatCode>0.00</c:formatCode>
                <c:ptCount val="8"/>
                <c:pt idx="0">
                  <c:v>4.2369472141605025</c:v>
                </c:pt>
                <c:pt idx="1">
                  <c:v>5.4313413512556696</c:v>
                </c:pt>
                <c:pt idx="2">
                  <c:v>5.2026208292983211</c:v>
                </c:pt>
                <c:pt idx="3">
                  <c:v>9.7074067833196942</c:v>
                </c:pt>
              </c:numCache>
            </c:numRef>
          </c:val>
          <c:smooth val="0"/>
          <c:extLst>
            <c:ext xmlns:c16="http://schemas.microsoft.com/office/drawing/2014/chart" uri="{C3380CC4-5D6E-409C-BE32-E72D297353CC}">
              <c16:uniqueId val="{00000000-4C01-4A7B-8B36-03244B7C4910}"/>
            </c:ext>
          </c:extLst>
        </c:ser>
        <c:ser>
          <c:idx val="1"/>
          <c:order val="1"/>
          <c:tx>
            <c:strRef>
              <c:f>'White BP3 charts'!$L$62</c:f>
              <c:strCache>
                <c:ptCount val="1"/>
                <c:pt idx="0">
                  <c:v>%</c:v>
                </c:pt>
              </c:strCache>
            </c:strRef>
          </c:tx>
          <c:spPr>
            <a:ln w="28575" cap="rnd">
              <a:solidFill>
                <a:srgbClr val="00426F"/>
              </a:solidFill>
              <a:prstDash val="dash"/>
              <a:round/>
            </a:ln>
            <a:effectLst/>
          </c:spPr>
          <c:marker>
            <c:symbol val="none"/>
          </c:marker>
          <c:cat>
            <c:strRef>
              <c:f>'White BP3 charts'!$J$63:$J$70</c:f>
              <c:strCache>
                <c:ptCount val="8"/>
                <c:pt idx="0">
                  <c:v>2016-17
Actual</c:v>
                </c:pt>
                <c:pt idx="1">
                  <c:v>2017-18
Actual</c:v>
                </c:pt>
                <c:pt idx="2">
                  <c:v>2018-19
Actual</c:v>
                </c:pt>
                <c:pt idx="3">
                  <c:v>2019-20
Actual</c:v>
                </c:pt>
                <c:pt idx="4">
                  <c:v>2020-21
Forecast</c:v>
                </c:pt>
                <c:pt idx="5">
                  <c:v>2021-22
Forecast</c:v>
                </c:pt>
                <c:pt idx="6">
                  <c:v>2022-23
Forecast</c:v>
                </c:pt>
                <c:pt idx="7">
                  <c:v>2023-24
Forecast</c:v>
                </c:pt>
              </c:strCache>
            </c:strRef>
          </c:cat>
          <c:val>
            <c:numRef>
              <c:f>'White BP3 charts'!$L$63:$L$70</c:f>
              <c:numCache>
                <c:formatCode>General</c:formatCode>
                <c:ptCount val="8"/>
                <c:pt idx="3" formatCode="0.00">
                  <c:v>9.7074067833196942</c:v>
                </c:pt>
                <c:pt idx="4" formatCode="0.00">
                  <c:v>11.157680463073326</c:v>
                </c:pt>
                <c:pt idx="5" formatCode="0.00">
                  <c:v>-3.6827163251930695</c:v>
                </c:pt>
                <c:pt idx="6" formatCode="0.00">
                  <c:v>-1.9327915301975196</c:v>
                </c:pt>
                <c:pt idx="7" formatCode="0.00">
                  <c:v>0.75272425529828713</c:v>
                </c:pt>
              </c:numCache>
            </c:numRef>
          </c:val>
          <c:smooth val="0"/>
          <c:extLst>
            <c:ext xmlns:c16="http://schemas.microsoft.com/office/drawing/2014/chart" uri="{C3380CC4-5D6E-409C-BE32-E72D297353CC}">
              <c16:uniqueId val="{00000001-4C01-4A7B-8B36-03244B7C4910}"/>
            </c:ext>
          </c:extLst>
        </c:ser>
        <c:ser>
          <c:idx val="2"/>
          <c:order val="2"/>
          <c:tx>
            <c:strRef>
              <c:f>'White BP3 charts'!$M$62</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charts'!$J$63:$J$70</c:f>
              <c:strCache>
                <c:ptCount val="8"/>
                <c:pt idx="0">
                  <c:v>2016-17
Actual</c:v>
                </c:pt>
                <c:pt idx="1">
                  <c:v>2017-18
Actual</c:v>
                </c:pt>
                <c:pt idx="2">
                  <c:v>2018-19
Actual</c:v>
                </c:pt>
                <c:pt idx="3">
                  <c:v>2019-20
Actual</c:v>
                </c:pt>
                <c:pt idx="4">
                  <c:v>2020-21
Forecast</c:v>
                </c:pt>
                <c:pt idx="5">
                  <c:v>2021-22
Forecast</c:v>
                </c:pt>
                <c:pt idx="6">
                  <c:v>2022-23
Forecast</c:v>
                </c:pt>
                <c:pt idx="7">
                  <c:v>2023-24
Forecast</c:v>
                </c:pt>
              </c:strCache>
            </c:strRef>
          </c:cat>
          <c:val>
            <c:numRef>
              <c:f>'White BP3 charts'!$M$63:$M$70</c:f>
              <c:numCache>
                <c:formatCode>General</c:formatCode>
                <c:ptCount val="8"/>
              </c:numCache>
            </c:numRef>
          </c:val>
          <c:smooth val="0"/>
          <c:extLst>
            <c:ext xmlns:c16="http://schemas.microsoft.com/office/drawing/2014/chart" uri="{C3380CC4-5D6E-409C-BE32-E72D297353CC}">
              <c16:uniqueId val="{00000002-4C01-4A7B-8B36-03244B7C4910}"/>
            </c:ext>
          </c:extLst>
        </c:ser>
        <c:ser>
          <c:idx val="3"/>
          <c:order val="3"/>
          <c:tx>
            <c:strRef>
              <c:f>'White BP3 charts'!$N$61</c:f>
              <c:strCache>
                <c:ptCount val="1"/>
                <c:pt idx="0">
                  <c:v>Long-term average revenue growth</c:v>
                </c:pt>
              </c:strCache>
            </c:strRef>
          </c:tx>
          <c:spPr>
            <a:ln w="28575" cap="rnd">
              <a:solidFill>
                <a:srgbClr val="50C8E9"/>
              </a:solidFill>
              <a:prstDash val="sysDot"/>
              <a:round/>
            </a:ln>
            <a:effectLst/>
          </c:spPr>
          <c:marker>
            <c:symbol val="none"/>
          </c:marker>
          <c:cat>
            <c:strRef>
              <c:f>'White BP3 charts'!$J$63:$J$70</c:f>
              <c:strCache>
                <c:ptCount val="8"/>
                <c:pt idx="0">
                  <c:v>2016-17
Actual</c:v>
                </c:pt>
                <c:pt idx="1">
                  <c:v>2017-18
Actual</c:v>
                </c:pt>
                <c:pt idx="2">
                  <c:v>2018-19
Actual</c:v>
                </c:pt>
                <c:pt idx="3">
                  <c:v>2019-20
Actual</c:v>
                </c:pt>
                <c:pt idx="4">
                  <c:v>2020-21
Forecast</c:v>
                </c:pt>
                <c:pt idx="5">
                  <c:v>2021-22
Forecast</c:v>
                </c:pt>
                <c:pt idx="6">
                  <c:v>2022-23
Forecast</c:v>
                </c:pt>
                <c:pt idx="7">
                  <c:v>2023-24
Forecast</c:v>
                </c:pt>
              </c:strCache>
            </c:strRef>
          </c:cat>
          <c:val>
            <c:numRef>
              <c:f>'White BP3 charts'!$N$63:$N$70</c:f>
              <c:numCache>
                <c:formatCode>General</c:formatCode>
                <c:ptCount val="8"/>
                <c:pt idx="0">
                  <c:v>5.6</c:v>
                </c:pt>
                <c:pt idx="1">
                  <c:v>5.6</c:v>
                </c:pt>
                <c:pt idx="2">
                  <c:v>5.6</c:v>
                </c:pt>
                <c:pt idx="3">
                  <c:v>5.6</c:v>
                </c:pt>
                <c:pt idx="4">
                  <c:v>5.6</c:v>
                </c:pt>
                <c:pt idx="5">
                  <c:v>5.6</c:v>
                </c:pt>
                <c:pt idx="6">
                  <c:v>5.6</c:v>
                </c:pt>
                <c:pt idx="7">
                  <c:v>5.6</c:v>
                </c:pt>
              </c:numCache>
            </c:numRef>
          </c:val>
          <c:smooth val="0"/>
          <c:extLst>
            <c:ext xmlns:c16="http://schemas.microsoft.com/office/drawing/2014/chart" uri="{C3380CC4-5D6E-409C-BE32-E72D297353CC}">
              <c16:uniqueId val="{00000003-4C01-4A7B-8B36-03244B7C4910}"/>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5"/>
          <c:min val="-5"/>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5"/>
      </c:valAx>
      <c:spPr>
        <a:noFill/>
        <a:ln>
          <a:noFill/>
        </a:ln>
        <a:effectLst/>
      </c:spPr>
    </c:plotArea>
    <c:legend>
      <c:legendPos val="b"/>
      <c:legendEntry>
        <c:idx val="0"/>
        <c:delete val="1"/>
      </c:legendEntry>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charts'!$K$144</c:f>
              <c:strCache>
                <c:ptCount val="1"/>
                <c:pt idx="0">
                  <c:v>%</c:v>
                </c:pt>
              </c:strCache>
            </c:strRef>
          </c:tx>
          <c:spPr>
            <a:ln w="28575" cap="rnd">
              <a:solidFill>
                <a:srgbClr val="00426F"/>
              </a:solidFill>
              <a:round/>
            </a:ln>
            <a:effectLst/>
          </c:spPr>
          <c:marker>
            <c:symbol val="none"/>
          </c:marker>
          <c:cat>
            <c:strRef>
              <c:f>'White BP3 charts'!$J$145:$J$153</c:f>
              <c:strCache>
                <c:ptCount val="9"/>
                <c:pt idx="0">
                  <c:v>2018-19
Actual</c:v>
                </c:pt>
                <c:pt idx="2">
                  <c:v>2019-20
Forecast</c:v>
                </c:pt>
                <c:pt idx="4">
                  <c:v>2020-21
Forecast</c:v>
                </c:pt>
                <c:pt idx="6">
                  <c:v>2021-22</c:v>
                </c:pt>
                <c:pt idx="8">
                  <c:v>2022-23
Target</c:v>
                </c:pt>
              </c:strCache>
            </c:strRef>
          </c:cat>
          <c:val>
            <c:numRef>
              <c:f>'White BP3 charts'!$K$145:$K$153</c:f>
              <c:numCache>
                <c:formatCode>General</c:formatCode>
                <c:ptCount val="9"/>
                <c:pt idx="0">
                  <c:v>0</c:v>
                </c:pt>
                <c:pt idx="1">
                  <c:v>0</c:v>
                </c:pt>
              </c:numCache>
            </c:numRef>
          </c:val>
          <c:smooth val="0"/>
          <c:extLst>
            <c:ext xmlns:c16="http://schemas.microsoft.com/office/drawing/2014/chart" uri="{C3380CC4-5D6E-409C-BE32-E72D297353CC}">
              <c16:uniqueId val="{00000000-A8A8-4622-8125-62621188703B}"/>
            </c:ext>
          </c:extLst>
        </c:ser>
        <c:ser>
          <c:idx val="1"/>
          <c:order val="1"/>
          <c:tx>
            <c:strRef>
              <c:f>'White BP3 charts'!$L$144</c:f>
              <c:strCache>
                <c:ptCount val="1"/>
                <c:pt idx="0">
                  <c:v>%</c:v>
                </c:pt>
              </c:strCache>
            </c:strRef>
          </c:tx>
          <c:spPr>
            <a:ln w="28575" cap="rnd">
              <a:solidFill>
                <a:srgbClr val="00426F"/>
              </a:solidFill>
              <a:prstDash val="dash"/>
              <a:round/>
            </a:ln>
            <a:effectLst/>
          </c:spPr>
          <c:marker>
            <c:symbol val="none"/>
          </c:marker>
          <c:cat>
            <c:strRef>
              <c:f>'White BP3 charts'!$J$145:$J$153</c:f>
              <c:strCache>
                <c:ptCount val="9"/>
                <c:pt idx="0">
                  <c:v>2018-19
Actual</c:v>
                </c:pt>
                <c:pt idx="2">
                  <c:v>2019-20
Forecast</c:v>
                </c:pt>
                <c:pt idx="4">
                  <c:v>2020-21
Forecast</c:v>
                </c:pt>
                <c:pt idx="6">
                  <c:v>2021-22</c:v>
                </c:pt>
                <c:pt idx="8">
                  <c:v>2022-23
Target</c:v>
                </c:pt>
              </c:strCache>
            </c:strRef>
          </c:cat>
          <c:val>
            <c:numRef>
              <c:f>'White BP3 charts'!$L$145:$L$153</c:f>
              <c:numCache>
                <c:formatCode>General</c:formatCode>
                <c:ptCount val="9"/>
                <c:pt idx="0">
                  <c:v>0</c:v>
                </c:pt>
                <c:pt idx="1">
                  <c:v>0</c:v>
                </c:pt>
                <c:pt idx="2">
                  <c:v>0</c:v>
                </c:pt>
                <c:pt idx="3">
                  <c:v>0</c:v>
                </c:pt>
                <c:pt idx="4">
                  <c:v>0</c:v>
                </c:pt>
                <c:pt idx="5">
                  <c:v>0</c:v>
                </c:pt>
              </c:numCache>
            </c:numRef>
          </c:val>
          <c:smooth val="0"/>
          <c:extLst>
            <c:ext xmlns:c16="http://schemas.microsoft.com/office/drawing/2014/chart" uri="{C3380CC4-5D6E-409C-BE32-E72D297353CC}">
              <c16:uniqueId val="{00000001-A8A8-4622-8125-62621188703B}"/>
            </c:ext>
          </c:extLst>
        </c:ser>
        <c:ser>
          <c:idx val="2"/>
          <c:order val="2"/>
          <c:tx>
            <c:strRef>
              <c:f>'White BP3 charts'!$M$144</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charts'!$J$145:$J$153</c:f>
              <c:strCache>
                <c:ptCount val="9"/>
                <c:pt idx="0">
                  <c:v>2018-19
Actual</c:v>
                </c:pt>
                <c:pt idx="2">
                  <c:v>2019-20
Forecast</c:v>
                </c:pt>
                <c:pt idx="4">
                  <c:v>2020-21
Forecast</c:v>
                </c:pt>
                <c:pt idx="6">
                  <c:v>2021-22</c:v>
                </c:pt>
                <c:pt idx="8">
                  <c:v>2022-23
Target</c:v>
                </c:pt>
              </c:strCache>
            </c:strRef>
          </c:cat>
          <c:val>
            <c:numRef>
              <c:f>'White BP3 charts'!$M$145:$M$153</c:f>
              <c:numCache>
                <c:formatCode>General</c:formatCode>
                <c:ptCount val="9"/>
                <c:pt idx="8">
                  <c:v>0</c:v>
                </c:pt>
              </c:numCache>
            </c:numRef>
          </c:val>
          <c:smooth val="0"/>
          <c:extLst>
            <c:ext xmlns:c16="http://schemas.microsoft.com/office/drawing/2014/chart" uri="{C3380CC4-5D6E-409C-BE32-E72D297353CC}">
              <c16:uniqueId val="{00000002-A8A8-4622-8125-62621188703B}"/>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t"/>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axMin"/>
          <c:max val="1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t:Task id="{40F07DEF-F74F-45A6-A078-439E98C5C209}">
    <t:Anchor>
      <t:Comment id="189555393"/>
    </t:Anchor>
    <t:History>
      <t:Event id="{BD70F8DD-4A72-49C8-BB65-42DBA180ED17}" time="2020-11-01T23:37:44Z">
        <t:Attribution userId="S::sheetal.joshi@treasury.nsw.gov.au::8d4968e6-7ced-42af-b694-ac3ba4e46750" userProvider="AD" userName="Sheetal Joshi"/>
        <t:Anchor>
          <t:Comment id="189555393"/>
        </t:Anchor>
        <t:Create/>
      </t:Event>
      <t:Event id="{24EDDA19-FAD6-410D-8F8D-4F4291EB59CE}" time="2020-11-01T23:37:44Z">
        <t:Attribution userId="S::sheetal.joshi@treasury.nsw.gov.au::8d4968e6-7ced-42af-b694-ac3ba4e46750" userProvider="AD" userName="Sheetal Joshi"/>
        <t:Anchor>
          <t:Comment id="189555393"/>
        </t:Anchor>
        <t:Assign userId="S::James.Glenn@treasury.nsw.gov.au::d1b191c5-7d3a-4389-aba9-2f4efe3d096a" userProvider="AD" userName="James Glenn"/>
      </t:Event>
      <t:Event id="{20F82220-9049-47F2-9DE5-02192263245F}" time="2020-11-01T23:37:44Z">
        <t:Attribution userId="S::sheetal.joshi@treasury.nsw.gov.au::8d4968e6-7ced-42af-b694-ac3ba4e46750" userProvider="AD" userName="Sheetal Joshi"/>
        <t:Anchor>
          <t:Comment id="189555393"/>
        </t:Anchor>
        <t:SetTitle title="@James Glenn Could you please review this section nothing the TO comments please."/>
      </t:Event>
    </t:History>
  </t:Task>
  <t:Task id="{1BDA95DB-C480-4D5D-9931-6890A0A63DE8}">
    <t:Anchor>
      <t:Comment id="1858440533"/>
    </t:Anchor>
    <t:History>
      <t:Event id="{65DE9D0E-C239-43A3-87BF-DB5B06611D54}" time="2020-11-01T23:38:19Z">
        <t:Attribution userId="S::sheetal.joshi@treasury.nsw.gov.au::8d4968e6-7ced-42af-b694-ac3ba4e46750" userProvider="AD" userName="Sheetal Joshi"/>
        <t:Anchor>
          <t:Comment id="1858440533"/>
        </t:Anchor>
        <t:Create/>
      </t:Event>
      <t:Event id="{B97C8516-4486-4B85-B850-2AF08672098D}" time="2020-11-01T23:38:19Z">
        <t:Attribution userId="S::sheetal.joshi@treasury.nsw.gov.au::8d4968e6-7ced-42af-b694-ac3ba4e46750" userProvider="AD" userName="Sheetal Joshi"/>
        <t:Anchor>
          <t:Comment id="1858440533"/>
        </t:Anchor>
        <t:Assign userId="S::james.atkinson@treasury.nsw.gov.au::6165cb50-c28f-4586-95e5-37dcecd1a7ac" userProvider="AD" userName="James Atkinson"/>
      </t:Event>
      <t:Event id="{416D1C9A-F618-4429-9C67-F837D4D7ED77}" time="2020-11-01T23:38:19Z">
        <t:Attribution userId="S::sheetal.joshi@treasury.nsw.gov.au::8d4968e6-7ced-42af-b694-ac3ba4e46750" userProvider="AD" userName="Sheetal Joshi"/>
        <t:Anchor>
          <t:Comment id="1858440533"/>
        </t:Anchor>
        <t:SetTitle title="@James Atkinson Could you please review wording noting TO comments. Thanks"/>
      </t:Event>
    </t:History>
  </t:Task>
  <t:Task id="{FE597131-E1AB-440F-B6E5-58A6A64F051F}">
    <t:Anchor>
      <t:Comment id="1309694243"/>
    </t:Anchor>
    <t:History>
      <t:Event id="{D3FB8B63-23D3-4DCC-95E6-4539BC47E195}" time="2020-11-01T23:41:35Z">
        <t:Attribution userId="S::sheetal.joshi@treasury.nsw.gov.au::8d4968e6-7ced-42af-b694-ac3ba4e46750" userProvider="AD" userName="Sheetal Joshi"/>
        <t:Anchor>
          <t:Comment id="1309694243"/>
        </t:Anchor>
        <t:Create/>
      </t:Event>
      <t:Event id="{EF640E61-4BCE-4688-AAC2-AE10C0D4CFD7}" time="2020-11-01T23:41:35Z">
        <t:Attribution userId="S::sheetal.joshi@treasury.nsw.gov.au::8d4968e6-7ced-42af-b694-ac3ba4e46750" userProvider="AD" userName="Sheetal Joshi"/>
        <t:Anchor>
          <t:Comment id="1309694243"/>
        </t:Anchor>
        <t:Assign userId="S::james.atkinson@treasury.nsw.gov.au::6165cb50-c28f-4586-95e5-37dcecd1a7ac" userProvider="AD" userName="James Atkinson"/>
      </t:Event>
      <t:Event id="{16ADC9B6-965D-4AD3-B8FE-5E4311FACF7E}" time="2020-11-01T23:41:35Z">
        <t:Attribution userId="S::sheetal.joshi@treasury.nsw.gov.au::8d4968e6-7ced-42af-b694-ac3ba4e46750" userProvider="AD" userName="Sheetal Joshi"/>
        <t:Anchor>
          <t:Comment id="1309694243"/>
        </t:Anchor>
        <t:SetTitle title="@James Atkinson Could you please confirm if we have the forecast value for this indicator. Could you also please review the notes below? Thanks"/>
      </t:Event>
    </t:History>
  </t:Task>
  <t:Task id="{409BECDF-5EAD-4F62-B293-BB75323B4A24}">
    <t:Anchor>
      <t:Comment id="1938176792"/>
    </t:Anchor>
    <t:History>
      <t:Event id="{F4533218-E35A-4D95-9EFC-8491A5177BAC}" time="2020-11-01T23:39:18Z">
        <t:Attribution userId="S::sheetal.joshi@treasury.nsw.gov.au::8d4968e6-7ced-42af-b694-ac3ba4e46750" userProvider="AD" userName="Sheetal Joshi"/>
        <t:Anchor>
          <t:Comment id="1938176792"/>
        </t:Anchor>
        <t:Create/>
      </t:Event>
      <t:Event id="{82937CE7-BA2F-4322-B4DE-75586ECD2D37}" time="2020-11-01T23:39:18Z">
        <t:Attribution userId="S::sheetal.joshi@treasury.nsw.gov.au::8d4968e6-7ced-42af-b694-ac3ba4e46750" userProvider="AD" userName="Sheetal Joshi"/>
        <t:Anchor>
          <t:Comment id="1938176792"/>
        </t:Anchor>
        <t:Assign userId="S::james.atkinson@treasury.nsw.gov.au::6165cb50-c28f-4586-95e5-37dcecd1a7ac" userProvider="AD" userName="James Atkinson"/>
      </t:Event>
      <t:Event id="{1478C78F-E705-4CAD-B1C1-97B53F9B6E11}" time="2020-11-01T23:39:18Z">
        <t:Attribution userId="S::sheetal.joshi@treasury.nsw.gov.au::8d4968e6-7ced-42af-b694-ac3ba4e46750" userProvider="AD" userName="Sheetal Joshi"/>
        <t:Anchor>
          <t:Comment id="1938176792"/>
        </t:Anchor>
        <t:SetTitle title="@James Atkinson Could you please review this indicator in light of expected changes? It will also be great to get the forecast values for this."/>
      </t:Event>
    </t:History>
  </t:Task>
  <t:Task id="{09A57FC7-CA98-475F-939C-ED11EDFC82EB}">
    <t:Anchor>
      <t:Comment id="1177364176"/>
    </t:Anchor>
    <t:History>
      <t:Event id="{7638F64E-DBE7-47AF-9811-769DF4329298}" time="2020-11-01T23:42:56Z">
        <t:Attribution userId="S::sheetal.joshi@treasury.nsw.gov.au::8d4968e6-7ced-42af-b694-ac3ba4e46750" userProvider="AD" userName="Sheetal Joshi"/>
        <t:Anchor>
          <t:Comment id="1177364176"/>
        </t:Anchor>
        <t:Create/>
      </t:Event>
      <t:Event id="{31F3FF00-4594-42BA-80A9-792A4C2152CE}" time="2020-11-01T23:42:56Z">
        <t:Attribution userId="S::sheetal.joshi@treasury.nsw.gov.au::8d4968e6-7ced-42af-b694-ac3ba4e46750" userProvider="AD" userName="Sheetal Joshi"/>
        <t:Anchor>
          <t:Comment id="1177364176"/>
        </t:Anchor>
        <t:Assign userId="S::james.atkinson@treasury.nsw.gov.au::6165cb50-c28f-4586-95e5-37dcecd1a7ac" userProvider="AD" userName="James Atkinson"/>
      </t:Event>
      <t:Event id="{6D6A53B4-0112-4D0A-8386-D4D4898D74EB}" time="2020-11-01T23:42:56Z">
        <t:Attribution userId="S::sheetal.joshi@treasury.nsw.gov.au::8d4968e6-7ced-42af-b694-ac3ba4e46750" userProvider="AD" userName="Sheetal Joshi"/>
        <t:Anchor>
          <t:Comment id="1177364176"/>
        </t:Anchor>
        <t:SetTitle title="@James Atkinson Could you please confirm if we have the forecast value for this indicatore. Could you also please review the notes below? Thanks"/>
      </t:Event>
    </t:History>
  </t:Task>
  <t:Task id="{C12A08D6-A57F-4460-BEF8-40E6E143FE05}">
    <t:Anchor>
      <t:Comment id="973091311"/>
    </t:Anchor>
    <t:History>
      <t:Event id="{5CC672CA-8A04-4514-A209-C40F83E1734E}" time="2020-11-01T23:47:09Z">
        <t:Attribution userId="S::sheetal.joshi@treasury.nsw.gov.au::8d4968e6-7ced-42af-b694-ac3ba4e46750" userProvider="AD" userName="Sheetal Joshi"/>
        <t:Anchor>
          <t:Comment id="973091311"/>
        </t:Anchor>
        <t:Create/>
      </t:Event>
      <t:Event id="{A194C678-7707-417B-A5E3-2A574AC2B5DD}" time="2020-11-01T23:47:09Z">
        <t:Attribution userId="S::sheetal.joshi@treasury.nsw.gov.au::8d4968e6-7ced-42af-b694-ac3ba4e46750" userProvider="AD" userName="Sheetal Joshi"/>
        <t:Anchor>
          <t:Comment id="973091311"/>
        </t:Anchor>
        <t:Assign userId="S::Anthony.DiNatale@treasury.nsw.gov.au::322e8f6b-6943-4033-88a8-d0630326f7cd" userProvider="AD" userName="Anthony Di Natale"/>
      </t:Event>
      <t:Event id="{0CE9F94C-97FF-4959-AA7A-50EDB4ED00E9}" time="2020-11-01T23:47:09Z">
        <t:Attribution userId="S::sheetal.joshi@treasury.nsw.gov.au::8d4968e6-7ced-42af-b694-ac3ba4e46750" userProvider="AD" userName="Sheetal Joshi"/>
        <t:Anchor>
          <t:Comment id="973091311"/>
        </t:Anchor>
        <t:SetTitle title="@Anthony Di Natale As discussed, could you please remove these and include under just the one Outcome Indicator please?"/>
      </t:Event>
    </t:History>
  </t:Task>
  <t:Task id="{8ECAE9E2-D626-44E5-8890-922FACB40858}">
    <t:Anchor>
      <t:Comment id="1493313961"/>
    </t:Anchor>
    <t:History>
      <t:Event id="{66FBECC9-79AE-4433-AE87-D0955EB08952}" time="2020-11-01T23:46:12Z">
        <t:Attribution userId="S::sheetal.joshi@treasury.nsw.gov.au::8d4968e6-7ced-42af-b694-ac3ba4e46750" userProvider="AD" userName="Sheetal Joshi"/>
        <t:Anchor>
          <t:Comment id="1493313961"/>
        </t:Anchor>
        <t:Create/>
      </t:Event>
      <t:Event id="{488E36BA-979F-40CA-B794-4C77F3A562A0}" time="2020-11-01T23:46:12Z">
        <t:Attribution userId="S::sheetal.joshi@treasury.nsw.gov.au::8d4968e6-7ced-42af-b694-ac3ba4e46750" userProvider="AD" userName="Sheetal Joshi"/>
        <t:Anchor>
          <t:Comment id="1493313961"/>
        </t:Anchor>
        <t:Assign userId="S::Dougal.Horton@treasury.nsw.gov.au::396cafb5-fe97-4264-9daa-c448f11abf02" userProvider="AD" userName="Dougal Horton"/>
      </t:Event>
      <t:Event id="{383A5BC7-BC56-43C2-A70D-6431ABE86A93}" time="2020-11-01T23:46:12Z">
        <t:Attribution userId="S::sheetal.joshi@treasury.nsw.gov.au::8d4968e6-7ced-42af-b694-ac3ba4e46750" userProvider="AD" userName="Sheetal Joshi"/>
        <t:Anchor>
          <t:Comment id="1493313961"/>
        </t:Anchor>
        <t:SetTitle title="@Dougal Horton Could you please provide the 2020-21 forecast value and also review the notes below? Thanks"/>
      </t:Event>
    </t:History>
  </t:Task>
  <t:Task id="{5D133441-F676-4B50-B91B-C543B407DCBB}">
    <t:Anchor>
      <t:Comment id="591908826"/>
    </t:Anchor>
    <t:History>
      <t:Event id="{8C159B0F-54F9-42B6-8DAB-9CBEC404E555}" time="2020-11-02T00:03:39Z">
        <t:Attribution userId="S::sheetal.joshi@treasury.nsw.gov.au::8d4968e6-7ced-42af-b694-ac3ba4e46750" userProvider="AD" userName="Sheetal Joshi"/>
        <t:Anchor>
          <t:Comment id="132126863"/>
        </t:Anchor>
        <t:Create/>
      </t:Event>
      <t:Event id="{99810102-91F9-4D8F-ABAE-A015F368E8B4}" time="2020-11-02T00:03:39Z">
        <t:Attribution userId="S::sheetal.joshi@treasury.nsw.gov.au::8d4968e6-7ced-42af-b694-ac3ba4e46750" userProvider="AD" userName="Sheetal Joshi"/>
        <t:Anchor>
          <t:Comment id="132126863"/>
        </t:Anchor>
        <t:Assign userId="S::Angela.McIlwain2@treasury.nsw.gov.au::ae10aa57-31ce-4955-bbfb-ac2613e54183" userProvider="AD" userName="Angela McIlwain"/>
      </t:Event>
      <t:Event id="{8A0AF573-8795-40EC-967A-97190159237B}" time="2020-11-02T00:03:39Z">
        <t:Attribution userId="S::sheetal.joshi@treasury.nsw.gov.au::8d4968e6-7ced-42af-b694-ac3ba4e46750" userProvider="AD" userName="Sheetal Joshi"/>
        <t:Anchor>
          <t:Comment id="132126863"/>
        </t:Anchor>
        <t:SetTitle title="@Angela McIlwain Just FYI - this wording will not be aligned to the Business Plan."/>
      </t:Event>
    </t:History>
  </t:Task>
  <t:Task id="{985D6A52-0F42-4FA5-A95D-30AF4023FDF8}">
    <t:Anchor>
      <t:Comment id="267692830"/>
    </t:Anchor>
    <t:History>
      <t:Event id="{8D6AC5F5-EE77-42C4-BC49-49C6369C4040}" time="2020-11-02T00:06:40Z">
        <t:Attribution userId="S::sheetal.joshi@treasury.nsw.gov.au::8d4968e6-7ced-42af-b694-ac3ba4e46750" userProvider="AD" userName="Sheetal Joshi"/>
        <t:Anchor>
          <t:Comment id="267692830"/>
        </t:Anchor>
        <t:Create/>
      </t:Event>
      <t:Event id="{A425FAC6-6B6C-49E3-AD1A-C47D8E2C2AA8}" time="2020-11-02T00:06:40Z">
        <t:Attribution userId="S::sheetal.joshi@treasury.nsw.gov.au::8d4968e6-7ced-42af-b694-ac3ba4e46750" userProvider="AD" userName="Sheetal Joshi"/>
        <t:Anchor>
          <t:Comment id="267692830"/>
        </t:Anchor>
        <t:Assign userId="S::Anthony.DiNatale@treasury.nsw.gov.au::322e8f6b-6943-4033-88a8-d0630326f7cd" userProvider="AD" userName="Anthony Di Natale"/>
      </t:Event>
      <t:Event id="{B998EE15-48DC-48E0-943A-964736D792F9}" time="2020-11-02T00:06:40Z">
        <t:Attribution userId="S::sheetal.joshi@treasury.nsw.gov.au::8d4968e6-7ced-42af-b694-ac3ba4e46750" userProvider="AD" userName="Sheetal Joshi"/>
        <t:Anchor>
          <t:Comment id="267692830"/>
        </t:Anchor>
        <t:SetTitle title="@Anthony Di Natale This value will be available next week from Dougal Horton."/>
      </t:Event>
    </t:History>
  </t:Task>
  <t:Task id="{2F1D42A4-1946-4A04-AB2F-5D365128CB5F}">
    <t:Anchor>
      <t:Comment id="591909366"/>
    </t:Anchor>
    <t:History>
      <t:Event id="{7F728043-8B5D-4E51-9C76-5B64F2FFBA03}" time="2020-11-02T00:08:56Z">
        <t:Attribution userId="S::sheetal.joshi@treasury.nsw.gov.au::8d4968e6-7ced-42af-b694-ac3ba4e46750" userProvider="AD" userName="Sheetal Joshi"/>
        <t:Anchor>
          <t:Comment id="1900131404"/>
        </t:Anchor>
        <t:Create/>
      </t:Event>
      <t:Event id="{4157B9A5-0963-4C90-B524-682686FB0C0F}" time="2020-11-02T00:08:56Z">
        <t:Attribution userId="S::sheetal.joshi@treasury.nsw.gov.au::8d4968e6-7ced-42af-b694-ac3ba4e46750" userProvider="AD" userName="Sheetal Joshi"/>
        <t:Anchor>
          <t:Comment id="1900131404"/>
        </t:Anchor>
        <t:Assign userId="S::Angela.McIlwain2@treasury.nsw.gov.au::ae10aa57-31ce-4955-bbfb-ac2613e54183" userProvider="AD" userName="Angela McIlwain"/>
      </t:Event>
      <t:Event id="{D3878438-550F-4F20-8B9B-FF4381DBCE71}" time="2020-11-02T00:08:56Z">
        <t:Attribution userId="S::sheetal.joshi@treasury.nsw.gov.au::8d4968e6-7ced-42af-b694-ac3ba4e46750" userProvider="AD" userName="Sheetal Joshi"/>
        <t:Anchor>
          <t:Comment id="1900131404"/>
        </t:Anchor>
        <t:SetTitle title="@Angela McIlwain Just FYI - removing this will not be consistent with the Business Plan Program dollar mapp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Joseph Edwards</DisplayName>
        <AccountId>52</AccountId>
        <AccountType/>
      </UserInfo>
      <UserInfo>
        <DisplayName>Alf Cocco</DisplayName>
        <AccountId>17</AccountId>
        <AccountType/>
      </UserInfo>
    </SharedWithUsers>
    <_Flow_SignoffStatus xmlns="1c478e85-8130-4c67-8ee4-8bdf1c0e6049" xsi:nil="true"/>
  </documentManagement>
</p:properties>
</file>

<file path=customXml/item3.xml><?xml version="1.0" encoding="utf-8"?>
<metadata xmlns="http://www.objective.com/ecm/document/metadata/A8F43476EB784464BFCC994945052FE7" version="1.0.0">
  <systemFields>
    <field name="Objective-Id">
      <value order="0">A4329819</value>
    </field>
    <field name="Objective-Title">
      <value order="0">08 PRINTER FINAL - Treasury BP3 chapter</value>
    </field>
    <field name="Objective-Description">
      <value order="0"/>
    </field>
    <field name="Objective-CreationStamp">
      <value order="0">2019-06-07T23:14:45Z</value>
    </field>
    <field name="Objective-IsApproved">
      <value order="0">false</value>
    </field>
    <field name="Objective-IsPublished">
      <value order="0">false</value>
    </field>
    <field name="Objective-DatePublished">
      <value order="0"/>
    </field>
    <field name="Objective-ModificationStamp">
      <value order="0">2019-06-11T08:11:01Z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vA7634750</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9EE7-9608-4E64-8A36-3F5320FFE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644C3-38F0-4632-8492-24D64F14C1B6}">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67FED694-4211-4870-A387-1A9D8164279F}">
  <ds:schemaRefs>
    <ds:schemaRef ds:uri="http://schemas.microsoft.com/sharepoint/v3/contenttype/forms"/>
  </ds:schemaRefs>
</ds:datastoreItem>
</file>

<file path=customXml/itemProps5.xml><?xml version="1.0" encoding="utf-8"?>
<ds:datastoreItem xmlns:ds="http://schemas.openxmlformats.org/officeDocument/2006/customXml" ds:itemID="{EBFB7D5E-902E-44B2-887E-E0CE028EFC5A}">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27.xml><?xml version="1.0" encoding="utf-8"?>
<clbl:labelList xmlns:clbl="http://schemas.microsoft.com/office/2020/mipLabelMetadata"/>
</file>

<file path=docMetadata/LabelInfo28.xml><?xml version="1.0" encoding="utf-8"?>
<clbl:labelList xmlns:clbl="http://schemas.microsoft.com/office/2020/mipLabelMetadata"/>
</file>

<file path=docMetadata/LabelInfo29.xml><?xml version="1.0" encoding="utf-8"?>
<clbl:labelList xmlns:clbl="http://schemas.microsoft.com/office/2020/mipLabelMetadata"/>
</file>

<file path=docMetadata/LabelInfo3.xml><?xml version="1.0" encoding="utf-8"?>
<clbl:labelList xmlns:clbl="http://schemas.microsoft.com/office/2020/mipLabelMetadata"/>
</file>

<file path=docMetadata/LabelInfo30.xml><?xml version="1.0" encoding="utf-8"?>
<clbl:labelList xmlns:clbl="http://schemas.microsoft.com/office/2020/mipLabelMetadata"/>
</file>

<file path=docMetadata/LabelInfo31.xml><?xml version="1.0" encoding="utf-8"?>
<clbl:labelList xmlns:clbl="http://schemas.microsoft.com/office/2020/mipLabelMetadata"/>
</file>

<file path=docMetadata/LabelInfo32.xml><?xml version="1.0" encoding="utf-8"?>
<clbl:labelList xmlns:clbl="http://schemas.microsoft.com/office/2020/mipLabelMetadata"/>
</file>

<file path=docMetadata/LabelInfo3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18</TotalTime>
  <Pages>9</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2020-21 Budget Paper No. 2 - Outcomes Statement - 08 Treasury Cluster</vt:lpstr>
    </vt:vector>
  </TitlesOfParts>
  <Company>NSW Treasury</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2 - Outcomes Statement - 08 Treasury Cluster</dc:title>
  <dc:subject/>
  <dc:creator>The Treasury</dc:creator>
  <cp:keywords>The Treasury</cp:keywords>
  <cp:lastModifiedBy>Alicia Moorcroft</cp:lastModifiedBy>
  <cp:revision>463</cp:revision>
  <cp:lastPrinted>2020-11-04T08:23:00Z</cp:lastPrinted>
  <dcterms:created xsi:type="dcterms:W3CDTF">2020-11-10T20:53:00Z</dcterms:created>
  <dcterms:modified xsi:type="dcterms:W3CDTF">2020-11-13T01:35:00Z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A4329819</vt:lpwstr>
  </property>
  <property fmtid="{D5CDD505-2E9C-101B-9397-08002B2CF9AE}" pid="4" name="Objective-Title">
    <vt:lpwstr>08 PRINTER FINAL - Treasury BP3 chapter</vt:lpwstr>
  </property>
  <property fmtid="{D5CDD505-2E9C-101B-9397-08002B2CF9AE}" pid="5" name="Objective-Comment">
    <vt:lpwstr/>
  </property>
  <property fmtid="{D5CDD505-2E9C-101B-9397-08002B2CF9AE}" pid="6" name="Objective-CreationStamp">
    <vt:filetime>2019-06-10T05:29:02Z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2019-06-11T08:11:01Z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vA7634750</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