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37F884" w14:textId="2A68EDA9" w:rsidR="00857816" w:rsidRDefault="005C4200" w:rsidP="00D50BB3">
      <w:pPr>
        <w:pStyle w:val="Heading1"/>
        <w:spacing w:before="480" w:after="480"/>
        <w:jc w:val="both"/>
      </w:pPr>
      <w:r>
        <w:t>3</w:t>
      </w:r>
      <w:r w:rsidR="00643F8B" w:rsidRPr="00857816">
        <w:t>.</w:t>
      </w:r>
      <w:r w:rsidR="00643F8B" w:rsidRPr="00857816">
        <w:tab/>
        <w:t>Fiscal Strategy and Outlook</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pct5" w:color="auto" w:fill="FFFFFF" w:themeFill="background1"/>
        <w:tblLook w:val="04A0" w:firstRow="1" w:lastRow="0" w:firstColumn="1" w:lastColumn="0" w:noHBand="0" w:noVBand="1"/>
      </w:tblPr>
      <w:tblGrid>
        <w:gridCol w:w="9639"/>
      </w:tblGrid>
      <w:tr w:rsidR="00D464A3" w14:paraId="0A9FEC85" w14:textId="77777777" w:rsidTr="000A2890">
        <w:trPr>
          <w:trHeight w:val="1147"/>
        </w:trPr>
        <w:tc>
          <w:tcPr>
            <w:tcW w:w="9639" w:type="dxa"/>
            <w:shd w:val="pct5" w:color="auto" w:fill="FFFFFF" w:themeFill="background1"/>
          </w:tcPr>
          <w:p w14:paraId="36939C05" w14:textId="6A700F58" w:rsidR="007E61C7" w:rsidRPr="003358D1" w:rsidRDefault="00AC58E4" w:rsidP="008515BF">
            <w:pPr>
              <w:pStyle w:val="Bullet1"/>
              <w:framePr w:wrap="around"/>
              <w:numPr>
                <w:ilvl w:val="0"/>
                <w:numId w:val="15"/>
              </w:numPr>
              <w:rPr>
                <w:color w:val="008EBA"/>
              </w:rPr>
            </w:pPr>
            <w:r w:rsidRPr="003358D1">
              <w:rPr>
                <w:color w:val="008EBA"/>
              </w:rPr>
              <w:t>T</w:t>
            </w:r>
            <w:r w:rsidR="003072C3" w:rsidRPr="003358D1">
              <w:rPr>
                <w:color w:val="008EBA"/>
              </w:rPr>
              <w:t>he Government</w:t>
            </w:r>
            <w:r w:rsidRPr="003358D1">
              <w:rPr>
                <w:color w:val="008EBA"/>
              </w:rPr>
              <w:t>’s</w:t>
            </w:r>
            <w:r w:rsidR="003072C3" w:rsidRPr="003358D1">
              <w:rPr>
                <w:color w:val="008EBA"/>
              </w:rPr>
              <w:t xml:space="preserve"> </w:t>
            </w:r>
            <w:r w:rsidR="00575204" w:rsidRPr="003358D1">
              <w:rPr>
                <w:color w:val="008EBA"/>
              </w:rPr>
              <w:t xml:space="preserve">COVID-19 </w:t>
            </w:r>
            <w:r w:rsidR="003072C3" w:rsidRPr="003358D1">
              <w:rPr>
                <w:color w:val="008EBA"/>
              </w:rPr>
              <w:t xml:space="preserve">response </w:t>
            </w:r>
            <w:r w:rsidR="00E97AD9" w:rsidRPr="003358D1">
              <w:rPr>
                <w:color w:val="008EBA"/>
              </w:rPr>
              <w:t>ha</w:t>
            </w:r>
            <w:r w:rsidR="00054892" w:rsidRPr="003358D1">
              <w:rPr>
                <w:color w:val="008EBA"/>
              </w:rPr>
              <w:t>s</w:t>
            </w:r>
            <w:r w:rsidR="00E97AD9" w:rsidRPr="003358D1">
              <w:rPr>
                <w:color w:val="008EBA"/>
              </w:rPr>
              <w:t xml:space="preserve"> </w:t>
            </w:r>
            <w:r w:rsidR="00EB4750" w:rsidRPr="003358D1">
              <w:rPr>
                <w:color w:val="008EBA"/>
              </w:rPr>
              <w:t xml:space="preserve">helped contain </w:t>
            </w:r>
            <w:r w:rsidR="002C704F" w:rsidRPr="003358D1">
              <w:rPr>
                <w:color w:val="008EBA"/>
              </w:rPr>
              <w:t>the economic and fiscal impacts of</w:t>
            </w:r>
            <w:r w:rsidR="00A07B82" w:rsidRPr="003358D1">
              <w:rPr>
                <w:color w:val="008EBA"/>
              </w:rPr>
              <w:t xml:space="preserve"> the pandemic</w:t>
            </w:r>
            <w:r w:rsidR="00CC46E7" w:rsidRPr="003358D1">
              <w:rPr>
                <w:color w:val="008EBA"/>
              </w:rPr>
              <w:t xml:space="preserve">. </w:t>
            </w:r>
            <w:r w:rsidR="00D73838" w:rsidRPr="003358D1">
              <w:rPr>
                <w:color w:val="008EBA"/>
              </w:rPr>
              <w:t xml:space="preserve">The </w:t>
            </w:r>
            <w:r w:rsidR="0086394F" w:rsidRPr="003358D1">
              <w:rPr>
                <w:color w:val="008EBA"/>
              </w:rPr>
              <w:t xml:space="preserve">State’s </w:t>
            </w:r>
            <w:r w:rsidR="00D73838" w:rsidRPr="003358D1">
              <w:rPr>
                <w:color w:val="008EBA"/>
              </w:rPr>
              <w:t>fiscal outlook has improved relative to</w:t>
            </w:r>
            <w:r w:rsidR="009955D3" w:rsidRPr="003358D1">
              <w:rPr>
                <w:color w:val="008EBA"/>
              </w:rPr>
              <w:t xml:space="preserve"> the 202</w:t>
            </w:r>
            <w:r w:rsidR="00E6012B" w:rsidRPr="003358D1">
              <w:rPr>
                <w:color w:val="008EBA"/>
              </w:rPr>
              <w:t>0</w:t>
            </w:r>
            <w:r w:rsidR="007F7B2B" w:rsidRPr="003358D1">
              <w:rPr>
                <w:color w:val="008EBA"/>
              </w:rPr>
              <w:t>-21</w:t>
            </w:r>
            <w:r w:rsidR="00C675C4" w:rsidRPr="003358D1">
              <w:rPr>
                <w:color w:val="008EBA"/>
              </w:rPr>
              <w:t xml:space="preserve"> </w:t>
            </w:r>
            <w:r w:rsidR="00E6012B" w:rsidRPr="003358D1">
              <w:rPr>
                <w:color w:val="008EBA"/>
              </w:rPr>
              <w:t>Budget and</w:t>
            </w:r>
            <w:r w:rsidR="00683E3C" w:rsidRPr="003358D1">
              <w:rPr>
                <w:color w:val="008EBA"/>
              </w:rPr>
              <w:t xml:space="preserve"> </w:t>
            </w:r>
            <w:r w:rsidR="00181A48" w:rsidRPr="003358D1">
              <w:rPr>
                <w:color w:val="008EBA"/>
              </w:rPr>
              <w:t xml:space="preserve">the </w:t>
            </w:r>
            <w:r w:rsidR="00683E3C" w:rsidRPr="003358D1">
              <w:rPr>
                <w:color w:val="008EBA"/>
              </w:rPr>
              <w:t>2020-21 Half</w:t>
            </w:r>
            <w:r w:rsidR="00582AD3" w:rsidRPr="003358D1">
              <w:rPr>
                <w:color w:val="008EBA"/>
              </w:rPr>
              <w:t>-Yearly Review</w:t>
            </w:r>
            <w:r w:rsidR="00D73838" w:rsidRPr="003358D1">
              <w:rPr>
                <w:color w:val="008EBA"/>
              </w:rPr>
              <w:t>.</w:t>
            </w:r>
          </w:p>
          <w:p w14:paraId="2A247F67" w14:textId="094CF294" w:rsidR="00D2072C" w:rsidRPr="003358D1" w:rsidRDefault="00107D9B" w:rsidP="008515BF">
            <w:pPr>
              <w:pStyle w:val="Bullet1"/>
              <w:framePr w:wrap="around"/>
              <w:numPr>
                <w:ilvl w:val="0"/>
                <w:numId w:val="16"/>
              </w:numPr>
              <w:rPr>
                <w:color w:val="008EBA"/>
              </w:rPr>
            </w:pPr>
            <w:r w:rsidRPr="003358D1">
              <w:rPr>
                <w:color w:val="008EBA"/>
              </w:rPr>
              <w:t xml:space="preserve">Improvements to the economy and the </w:t>
            </w:r>
            <w:r w:rsidR="00A02B47" w:rsidRPr="003358D1">
              <w:rPr>
                <w:color w:val="008EBA"/>
              </w:rPr>
              <w:t>revenue outlook</w:t>
            </w:r>
            <w:r w:rsidR="00860427" w:rsidRPr="003358D1">
              <w:rPr>
                <w:color w:val="008EBA"/>
              </w:rPr>
              <w:t xml:space="preserve"> </w:t>
            </w:r>
            <w:r w:rsidRPr="003358D1">
              <w:rPr>
                <w:color w:val="008EBA"/>
              </w:rPr>
              <w:t>are</w:t>
            </w:r>
            <w:r w:rsidR="00E12ACA" w:rsidRPr="003358D1">
              <w:rPr>
                <w:color w:val="008EBA"/>
              </w:rPr>
              <w:t xml:space="preserve"> </w:t>
            </w:r>
            <w:r w:rsidR="00EB435C" w:rsidRPr="003358D1">
              <w:rPr>
                <w:color w:val="008EBA"/>
              </w:rPr>
              <w:t xml:space="preserve">flowing through to </w:t>
            </w:r>
            <w:r w:rsidR="00F543DE" w:rsidRPr="003358D1">
              <w:rPr>
                <w:color w:val="008EBA"/>
              </w:rPr>
              <w:t>the</w:t>
            </w:r>
            <w:r w:rsidR="004966F1" w:rsidRPr="003358D1">
              <w:rPr>
                <w:color w:val="008EBA"/>
              </w:rPr>
              <w:t xml:space="preserve"> </w:t>
            </w:r>
            <w:r w:rsidR="00817319" w:rsidRPr="003358D1">
              <w:rPr>
                <w:color w:val="008EBA"/>
              </w:rPr>
              <w:t>b</w:t>
            </w:r>
            <w:r w:rsidR="00920616" w:rsidRPr="003358D1">
              <w:rPr>
                <w:color w:val="008EBA"/>
              </w:rPr>
              <w:t>udget result</w:t>
            </w:r>
            <w:r w:rsidR="004966F1" w:rsidRPr="003358D1">
              <w:rPr>
                <w:color w:val="008EBA"/>
              </w:rPr>
              <w:t>.</w:t>
            </w:r>
            <w:r w:rsidR="00C36D86" w:rsidRPr="003358D1">
              <w:rPr>
                <w:color w:val="008EBA"/>
              </w:rPr>
              <w:t xml:space="preserve"> </w:t>
            </w:r>
            <w:r w:rsidR="00053A07" w:rsidRPr="003358D1">
              <w:rPr>
                <w:color w:val="008EBA"/>
              </w:rPr>
              <w:t>The budget result</w:t>
            </w:r>
            <w:r w:rsidR="001B0A18" w:rsidRPr="003358D1">
              <w:rPr>
                <w:color w:val="008EBA"/>
              </w:rPr>
              <w:t xml:space="preserve"> over the four years to 2023-24</w:t>
            </w:r>
            <w:r w:rsidR="00053A07" w:rsidRPr="003358D1">
              <w:rPr>
                <w:color w:val="008EBA"/>
              </w:rPr>
              <w:t xml:space="preserve"> is projected to improve by</w:t>
            </w:r>
            <w:r w:rsidR="00CB3F0B" w:rsidRPr="003358D1">
              <w:rPr>
                <w:color w:val="008EBA"/>
              </w:rPr>
              <w:t xml:space="preserve"> </w:t>
            </w:r>
            <w:r w:rsidR="0018070A" w:rsidRPr="003358D1">
              <w:rPr>
                <w:color w:val="008EBA"/>
              </w:rPr>
              <w:t>$</w:t>
            </w:r>
            <w:r w:rsidR="00D27EAE" w:rsidRPr="003358D1">
              <w:rPr>
                <w:color w:val="008EBA"/>
              </w:rPr>
              <w:t>2.2</w:t>
            </w:r>
            <w:r w:rsidR="00D01B64">
              <w:rPr>
                <w:color w:val="008EBA"/>
              </w:rPr>
              <w:t> </w:t>
            </w:r>
            <w:r w:rsidR="0018070A" w:rsidRPr="003358D1">
              <w:rPr>
                <w:color w:val="008EBA"/>
              </w:rPr>
              <w:t>billion</w:t>
            </w:r>
            <w:r w:rsidR="00205483" w:rsidRPr="003358D1">
              <w:rPr>
                <w:color w:val="008EBA"/>
              </w:rPr>
              <w:t xml:space="preserve"> compared to the 2020-21 Half</w:t>
            </w:r>
            <w:r w:rsidR="00130629" w:rsidRPr="003358D1">
              <w:rPr>
                <w:color w:val="008EBA"/>
              </w:rPr>
              <w:noBreakHyphen/>
            </w:r>
            <w:r w:rsidR="00205483" w:rsidRPr="003358D1">
              <w:rPr>
                <w:color w:val="008EBA"/>
              </w:rPr>
              <w:t>Yearly Review</w:t>
            </w:r>
            <w:r w:rsidR="0018070A" w:rsidRPr="003358D1">
              <w:rPr>
                <w:color w:val="008EBA"/>
              </w:rPr>
              <w:t>.</w:t>
            </w:r>
            <w:r w:rsidR="0018070A" w:rsidRPr="003358D1" w:rsidDel="0018070A">
              <w:rPr>
                <w:color w:val="008EBA"/>
              </w:rPr>
              <w:t xml:space="preserve"> </w:t>
            </w:r>
            <w:r w:rsidRPr="003358D1">
              <w:rPr>
                <w:color w:val="008EBA"/>
              </w:rPr>
              <w:t>T</w:t>
            </w:r>
            <w:r w:rsidR="006F76DD" w:rsidRPr="003358D1">
              <w:rPr>
                <w:color w:val="008EBA"/>
              </w:rPr>
              <w:t>h</w:t>
            </w:r>
            <w:r w:rsidR="00336E53" w:rsidRPr="003358D1">
              <w:rPr>
                <w:color w:val="008EBA"/>
              </w:rPr>
              <w:t>is</w:t>
            </w:r>
            <w:r w:rsidR="006D1CD1" w:rsidRPr="003358D1">
              <w:rPr>
                <w:color w:val="008EBA"/>
              </w:rPr>
              <w:t xml:space="preserve"> </w:t>
            </w:r>
            <w:r w:rsidR="001851FF" w:rsidRPr="003358D1">
              <w:rPr>
                <w:color w:val="008EBA"/>
              </w:rPr>
              <w:t>B</w:t>
            </w:r>
            <w:r w:rsidR="006D1CD1" w:rsidRPr="003358D1">
              <w:rPr>
                <w:color w:val="008EBA"/>
              </w:rPr>
              <w:t xml:space="preserve">udget </w:t>
            </w:r>
            <w:r w:rsidR="006F76DD" w:rsidRPr="003358D1">
              <w:rPr>
                <w:color w:val="008EBA"/>
              </w:rPr>
              <w:t xml:space="preserve">is </w:t>
            </w:r>
            <w:r w:rsidR="006D1CD1" w:rsidRPr="003358D1">
              <w:rPr>
                <w:color w:val="008EBA"/>
              </w:rPr>
              <w:t>project</w:t>
            </w:r>
            <w:r w:rsidR="006F76DD" w:rsidRPr="003358D1">
              <w:rPr>
                <w:color w:val="008EBA"/>
              </w:rPr>
              <w:t>ing</w:t>
            </w:r>
            <w:r w:rsidR="00E563AE" w:rsidRPr="003358D1">
              <w:rPr>
                <w:color w:val="008EBA"/>
              </w:rPr>
              <w:t xml:space="preserve"> </w:t>
            </w:r>
            <w:r w:rsidR="00BB44F3" w:rsidRPr="003358D1">
              <w:rPr>
                <w:color w:val="008EBA"/>
              </w:rPr>
              <w:t xml:space="preserve">a </w:t>
            </w:r>
            <w:r w:rsidR="00FF4093" w:rsidRPr="003358D1">
              <w:rPr>
                <w:color w:val="008EBA"/>
              </w:rPr>
              <w:t>return to</w:t>
            </w:r>
            <w:r w:rsidR="00BE4788" w:rsidRPr="003358D1">
              <w:rPr>
                <w:color w:val="008EBA"/>
              </w:rPr>
              <w:t xml:space="preserve"> </w:t>
            </w:r>
            <w:r w:rsidR="00590712" w:rsidRPr="003358D1">
              <w:rPr>
                <w:color w:val="008EBA"/>
              </w:rPr>
              <w:t xml:space="preserve">surplus </w:t>
            </w:r>
            <w:r w:rsidR="002B008D" w:rsidRPr="003358D1">
              <w:rPr>
                <w:color w:val="008EBA"/>
              </w:rPr>
              <w:t xml:space="preserve">in </w:t>
            </w:r>
            <w:r w:rsidR="001B6E50" w:rsidRPr="003358D1">
              <w:rPr>
                <w:color w:val="008EBA"/>
              </w:rPr>
              <w:t>2024-25</w:t>
            </w:r>
            <w:r w:rsidR="00D7413C" w:rsidRPr="003358D1">
              <w:rPr>
                <w:color w:val="008EBA"/>
              </w:rPr>
              <w:t>.</w:t>
            </w:r>
          </w:p>
          <w:p w14:paraId="7384D141" w14:textId="3261F60D" w:rsidR="00954964" w:rsidRPr="003358D1" w:rsidRDefault="00954964" w:rsidP="008515BF">
            <w:pPr>
              <w:pStyle w:val="Bullet1"/>
              <w:framePr w:wrap="around"/>
              <w:numPr>
                <w:ilvl w:val="0"/>
                <w:numId w:val="16"/>
              </w:numPr>
              <w:rPr>
                <w:color w:val="008EBA"/>
              </w:rPr>
            </w:pPr>
            <w:r w:rsidRPr="003358D1">
              <w:rPr>
                <w:color w:val="008EBA"/>
              </w:rPr>
              <w:t>The Government will invest $</w:t>
            </w:r>
            <w:r w:rsidR="00B344E1" w:rsidRPr="003358D1">
              <w:rPr>
                <w:color w:val="008EBA"/>
              </w:rPr>
              <w:t>108.5</w:t>
            </w:r>
            <w:r w:rsidRPr="003358D1">
              <w:rPr>
                <w:color w:val="008EBA"/>
              </w:rPr>
              <w:t xml:space="preserve"> billion in infrastructure over the four years to 2024-25, including new investments in school</w:t>
            </w:r>
            <w:r w:rsidR="009A6191" w:rsidRPr="003358D1">
              <w:rPr>
                <w:color w:val="008EBA"/>
              </w:rPr>
              <w:t>s</w:t>
            </w:r>
            <w:r w:rsidR="005F73F4" w:rsidRPr="003358D1">
              <w:rPr>
                <w:color w:val="008EBA"/>
              </w:rPr>
              <w:t>, hospital redevelopments</w:t>
            </w:r>
            <w:r w:rsidRPr="003358D1">
              <w:rPr>
                <w:color w:val="008EBA"/>
              </w:rPr>
              <w:t xml:space="preserve"> and </w:t>
            </w:r>
            <w:r w:rsidR="00D54093" w:rsidRPr="003358D1">
              <w:rPr>
                <w:color w:val="008EBA"/>
              </w:rPr>
              <w:t xml:space="preserve">the new Bradfield </w:t>
            </w:r>
            <w:r w:rsidR="00604619" w:rsidRPr="003358D1">
              <w:rPr>
                <w:color w:val="008EBA"/>
              </w:rPr>
              <w:t>City Centre</w:t>
            </w:r>
            <w:r w:rsidR="0085088C" w:rsidRPr="003358D1">
              <w:rPr>
                <w:color w:val="008EBA"/>
              </w:rPr>
              <w:t>.</w:t>
            </w:r>
            <w:r w:rsidR="0085088C" w:rsidRPr="003358D1" w:rsidDel="00E24757">
              <w:rPr>
                <w:color w:val="008EBA"/>
              </w:rPr>
              <w:t xml:space="preserve"> </w:t>
            </w:r>
            <w:r w:rsidR="00E24757" w:rsidRPr="003358D1">
              <w:rPr>
                <w:color w:val="008EBA"/>
              </w:rPr>
              <w:t>These investments</w:t>
            </w:r>
            <w:r w:rsidR="0085088C" w:rsidRPr="003358D1">
              <w:rPr>
                <w:color w:val="008EBA"/>
              </w:rPr>
              <w:t xml:space="preserve"> will </w:t>
            </w:r>
            <w:r w:rsidR="00586328" w:rsidRPr="003358D1">
              <w:rPr>
                <w:color w:val="008EBA"/>
              </w:rPr>
              <w:t xml:space="preserve">support </w:t>
            </w:r>
            <w:r w:rsidRPr="003358D1">
              <w:rPr>
                <w:color w:val="008EBA"/>
              </w:rPr>
              <w:t>employment</w:t>
            </w:r>
            <w:r w:rsidR="0085088C" w:rsidRPr="003358D1">
              <w:rPr>
                <w:color w:val="008EBA"/>
              </w:rPr>
              <w:t xml:space="preserve"> and </w:t>
            </w:r>
            <w:r w:rsidRPr="003358D1">
              <w:rPr>
                <w:color w:val="008EBA"/>
              </w:rPr>
              <w:t xml:space="preserve">economic growth. </w:t>
            </w:r>
          </w:p>
          <w:p w14:paraId="0FA7BCD6" w14:textId="4A80052C" w:rsidR="00A951B0" w:rsidRPr="003358D1" w:rsidRDefault="00A951B0" w:rsidP="008515BF">
            <w:pPr>
              <w:pStyle w:val="Bullet1"/>
              <w:framePr w:wrap="around"/>
              <w:numPr>
                <w:ilvl w:val="0"/>
                <w:numId w:val="17"/>
              </w:numPr>
              <w:rPr>
                <w:color w:val="008EBA"/>
              </w:rPr>
            </w:pPr>
            <w:r w:rsidRPr="003358D1">
              <w:rPr>
                <w:color w:val="008EBA"/>
              </w:rPr>
              <w:t xml:space="preserve">Net debt has improved in line with the economic recovery, </w:t>
            </w:r>
            <w:r w:rsidR="00FE060D" w:rsidRPr="003358D1">
              <w:rPr>
                <w:color w:val="008EBA"/>
              </w:rPr>
              <w:t>to</w:t>
            </w:r>
            <w:r w:rsidRPr="003358D1">
              <w:rPr>
                <w:color w:val="008EBA"/>
              </w:rPr>
              <w:t xml:space="preserve"> </w:t>
            </w:r>
            <w:r w:rsidR="00F226F7" w:rsidRPr="003358D1">
              <w:rPr>
                <w:color w:val="008EBA"/>
              </w:rPr>
              <w:t>13.0</w:t>
            </w:r>
            <w:r w:rsidRPr="003358D1">
              <w:rPr>
                <w:color w:val="008EBA"/>
              </w:rPr>
              <w:t xml:space="preserve"> per cent of Gross State Product (GSP) in June 2024</w:t>
            </w:r>
            <w:r w:rsidR="0038008A" w:rsidRPr="003358D1">
              <w:rPr>
                <w:color w:val="008EBA"/>
              </w:rPr>
              <w:t>. This is</w:t>
            </w:r>
            <w:r w:rsidRPr="003358D1">
              <w:rPr>
                <w:color w:val="008EBA"/>
              </w:rPr>
              <w:t xml:space="preserve"> below the </w:t>
            </w:r>
            <w:r w:rsidR="00471DE5" w:rsidRPr="003358D1">
              <w:rPr>
                <w:color w:val="008EBA"/>
              </w:rPr>
              <w:t>14.7</w:t>
            </w:r>
            <w:r w:rsidRPr="003358D1">
              <w:rPr>
                <w:color w:val="008EBA"/>
              </w:rPr>
              <w:t xml:space="preserve"> per cent </w:t>
            </w:r>
            <w:r w:rsidR="009E7403" w:rsidRPr="003358D1">
              <w:rPr>
                <w:color w:val="008EBA"/>
              </w:rPr>
              <w:t>that</w:t>
            </w:r>
            <w:r w:rsidR="0038008A" w:rsidRPr="003358D1">
              <w:rPr>
                <w:color w:val="008EBA"/>
              </w:rPr>
              <w:t xml:space="preserve"> was </w:t>
            </w:r>
            <w:r w:rsidRPr="003358D1">
              <w:rPr>
                <w:color w:val="008EBA"/>
              </w:rPr>
              <w:t xml:space="preserve">forecast </w:t>
            </w:r>
            <w:r w:rsidR="0038008A" w:rsidRPr="003358D1">
              <w:rPr>
                <w:color w:val="008EBA"/>
              </w:rPr>
              <w:t xml:space="preserve">at </w:t>
            </w:r>
            <w:r w:rsidRPr="003358D1">
              <w:rPr>
                <w:color w:val="008EBA"/>
              </w:rPr>
              <w:t>the previous Budge</w:t>
            </w:r>
            <w:r w:rsidR="0066431C" w:rsidRPr="003358D1">
              <w:rPr>
                <w:color w:val="008EBA"/>
              </w:rPr>
              <w:t>t</w:t>
            </w:r>
            <w:r w:rsidR="0038008A" w:rsidRPr="003358D1">
              <w:rPr>
                <w:color w:val="008EBA"/>
              </w:rPr>
              <w:t xml:space="preserve"> just seven months ago</w:t>
            </w:r>
            <w:r w:rsidRPr="003358D1">
              <w:rPr>
                <w:color w:val="008EBA"/>
              </w:rPr>
              <w:t xml:space="preserve">. With growth in the NSW Generations Fund (NGF) and an ongoing asset recycling program, net debt is projected to trend back down towards 7 per cent of GSP over the medium-term. </w:t>
            </w:r>
          </w:p>
          <w:p w14:paraId="44D1C000" w14:textId="5C1DE671" w:rsidR="004A2FC0" w:rsidRPr="003358D1" w:rsidRDefault="004A2FC0" w:rsidP="008515BF">
            <w:pPr>
              <w:pStyle w:val="Bullet1"/>
              <w:framePr w:wrap="around"/>
              <w:numPr>
                <w:ilvl w:val="0"/>
                <w:numId w:val="18"/>
              </w:numPr>
              <w:rPr>
                <w:color w:val="008EBA"/>
              </w:rPr>
            </w:pPr>
            <w:r w:rsidRPr="00EF5077">
              <w:rPr>
                <w:color w:val="008EBA"/>
              </w:rPr>
              <w:t>N</w:t>
            </w:r>
            <w:r w:rsidR="001470B8">
              <w:rPr>
                <w:color w:val="008EBA"/>
              </w:rPr>
              <w:t xml:space="preserve">ew </w:t>
            </w:r>
            <w:r w:rsidRPr="00EF5077">
              <w:rPr>
                <w:color w:val="008EBA"/>
              </w:rPr>
              <w:t>S</w:t>
            </w:r>
            <w:r w:rsidR="001470B8">
              <w:rPr>
                <w:color w:val="008EBA"/>
              </w:rPr>
              <w:t xml:space="preserve">outh </w:t>
            </w:r>
            <w:r w:rsidRPr="00EF5077">
              <w:rPr>
                <w:color w:val="008EBA"/>
              </w:rPr>
              <w:t>W</w:t>
            </w:r>
            <w:r w:rsidR="001470B8">
              <w:rPr>
                <w:color w:val="008EBA"/>
              </w:rPr>
              <w:t>ales</w:t>
            </w:r>
            <w:r w:rsidRPr="003358D1">
              <w:rPr>
                <w:color w:val="008EBA"/>
              </w:rPr>
              <w:t xml:space="preserve"> remains the only Australian </w:t>
            </w:r>
            <w:r w:rsidR="00C90BF5" w:rsidRPr="003358D1">
              <w:rPr>
                <w:color w:val="008EBA"/>
              </w:rPr>
              <w:t>s</w:t>
            </w:r>
            <w:r w:rsidRPr="003358D1">
              <w:rPr>
                <w:color w:val="008EBA"/>
              </w:rPr>
              <w:t xml:space="preserve">tate to retain its triple-A credit rating with Moody’s. </w:t>
            </w:r>
            <w:r w:rsidR="00B1683C" w:rsidRPr="00EF5077">
              <w:rPr>
                <w:color w:val="008EBA"/>
              </w:rPr>
              <w:t>N</w:t>
            </w:r>
            <w:r w:rsidR="00540C13">
              <w:rPr>
                <w:color w:val="008EBA"/>
              </w:rPr>
              <w:t xml:space="preserve">ew South </w:t>
            </w:r>
            <w:r w:rsidR="00B1683C" w:rsidRPr="00EF5077">
              <w:rPr>
                <w:color w:val="008EBA"/>
              </w:rPr>
              <w:t>W</w:t>
            </w:r>
            <w:r w:rsidR="00540C13">
              <w:rPr>
                <w:color w:val="008EBA"/>
              </w:rPr>
              <w:t>ale</w:t>
            </w:r>
            <w:r w:rsidR="00B1683C" w:rsidRPr="00EF5077">
              <w:rPr>
                <w:color w:val="008EBA"/>
              </w:rPr>
              <w:t>s</w:t>
            </w:r>
            <w:r w:rsidR="008E1F01">
              <w:rPr>
                <w:color w:val="008EBA"/>
              </w:rPr>
              <w:t>’</w:t>
            </w:r>
            <w:r w:rsidR="00DF5D61" w:rsidRPr="003358D1">
              <w:rPr>
                <w:color w:val="008EBA"/>
              </w:rPr>
              <w:t xml:space="preserve"> </w:t>
            </w:r>
            <w:r w:rsidR="002B62F5" w:rsidRPr="003358D1">
              <w:rPr>
                <w:color w:val="008EBA"/>
              </w:rPr>
              <w:t>double-A</w:t>
            </w:r>
            <w:r w:rsidR="00DF5D61" w:rsidRPr="003358D1">
              <w:rPr>
                <w:color w:val="008EBA"/>
              </w:rPr>
              <w:t xml:space="preserve">-plus rating with S&amp;P Global is the equal highest of all </w:t>
            </w:r>
            <w:r w:rsidR="00CD7192" w:rsidRPr="003358D1">
              <w:rPr>
                <w:color w:val="008EBA"/>
              </w:rPr>
              <w:t>s</w:t>
            </w:r>
            <w:r w:rsidR="00DF5D61" w:rsidRPr="003358D1">
              <w:rPr>
                <w:color w:val="008EBA"/>
              </w:rPr>
              <w:t xml:space="preserve">tates </w:t>
            </w:r>
            <w:r w:rsidR="002B62F5" w:rsidRPr="003358D1">
              <w:rPr>
                <w:color w:val="008EBA"/>
              </w:rPr>
              <w:t>in Australia</w:t>
            </w:r>
            <w:r w:rsidR="00DF5D61" w:rsidRPr="003358D1">
              <w:rPr>
                <w:color w:val="008EBA"/>
              </w:rPr>
              <w:t>.</w:t>
            </w:r>
          </w:p>
          <w:p w14:paraId="0CD54069" w14:textId="3CFF01E5" w:rsidR="00A65041" w:rsidRPr="003358D1" w:rsidRDefault="001D1EB5" w:rsidP="00A65041">
            <w:pPr>
              <w:pStyle w:val="Bullet1"/>
              <w:framePr w:wrap="around"/>
              <w:numPr>
                <w:ilvl w:val="0"/>
                <w:numId w:val="19"/>
              </w:numPr>
              <w:rPr>
                <w:color w:val="008EBA"/>
                <w:lang w:eastAsia="en-US"/>
              </w:rPr>
            </w:pPr>
            <w:r w:rsidRPr="003358D1">
              <w:rPr>
                <w:color w:val="008EBA"/>
              </w:rPr>
              <w:t>T</w:t>
            </w:r>
            <w:r w:rsidR="00206128" w:rsidRPr="003358D1">
              <w:rPr>
                <w:color w:val="008EBA"/>
              </w:rPr>
              <w:t>his Budget strengthens t</w:t>
            </w:r>
            <w:r w:rsidRPr="003358D1">
              <w:rPr>
                <w:color w:val="008EBA"/>
              </w:rPr>
              <w:t xml:space="preserve">he </w:t>
            </w:r>
            <w:r w:rsidR="003E2AFD" w:rsidRPr="003358D1">
              <w:rPr>
                <w:color w:val="008EBA"/>
              </w:rPr>
              <w:t xml:space="preserve">NGF </w:t>
            </w:r>
            <w:r w:rsidR="00DE7E42" w:rsidRPr="003358D1">
              <w:rPr>
                <w:color w:val="008EBA"/>
              </w:rPr>
              <w:t xml:space="preserve">with legislative amendments </w:t>
            </w:r>
            <w:r w:rsidR="00B044EE" w:rsidRPr="003358D1">
              <w:rPr>
                <w:color w:val="008EBA"/>
              </w:rPr>
              <w:t>to ensure it truly remains an intergenerational fund</w:t>
            </w:r>
            <w:r w:rsidR="00C870C2" w:rsidRPr="003358D1">
              <w:rPr>
                <w:color w:val="008EBA"/>
              </w:rPr>
              <w:t>.</w:t>
            </w:r>
            <w:r w:rsidR="00916090" w:rsidRPr="003358D1">
              <w:rPr>
                <w:color w:val="008EBA"/>
              </w:rPr>
              <w:t xml:space="preserve"> </w:t>
            </w:r>
            <w:r w:rsidR="00C870C2" w:rsidRPr="003358D1">
              <w:rPr>
                <w:color w:val="008EBA"/>
              </w:rPr>
              <w:t>T</w:t>
            </w:r>
            <w:r w:rsidR="00916090" w:rsidRPr="003358D1">
              <w:rPr>
                <w:color w:val="008EBA"/>
              </w:rPr>
              <w:t xml:space="preserve">he NGF balance </w:t>
            </w:r>
            <w:r w:rsidR="00C870C2" w:rsidRPr="003358D1">
              <w:rPr>
                <w:color w:val="008EBA"/>
              </w:rPr>
              <w:t xml:space="preserve">is </w:t>
            </w:r>
            <w:r w:rsidR="00916090" w:rsidRPr="003358D1">
              <w:rPr>
                <w:color w:val="008EBA"/>
              </w:rPr>
              <w:t>forecast to grow to</w:t>
            </w:r>
            <w:r w:rsidR="00F04882" w:rsidRPr="003358D1">
              <w:rPr>
                <w:color w:val="008EBA"/>
              </w:rPr>
              <w:t xml:space="preserve"> </w:t>
            </w:r>
            <w:r w:rsidR="00432BB9" w:rsidRPr="003358D1">
              <w:rPr>
                <w:color w:val="008EBA"/>
              </w:rPr>
              <w:t>over</w:t>
            </w:r>
            <w:r w:rsidR="00916090" w:rsidRPr="003358D1">
              <w:rPr>
                <w:color w:val="008EBA"/>
              </w:rPr>
              <w:t xml:space="preserve"> $</w:t>
            </w:r>
            <w:r w:rsidR="00271866" w:rsidRPr="003358D1">
              <w:rPr>
                <w:color w:val="008EBA"/>
              </w:rPr>
              <w:t>90</w:t>
            </w:r>
            <w:r w:rsidR="00126BD6">
              <w:rPr>
                <w:color w:val="008EBA"/>
              </w:rPr>
              <w:t>.0</w:t>
            </w:r>
            <w:r w:rsidR="00916090" w:rsidRPr="003358D1">
              <w:rPr>
                <w:color w:val="008EBA"/>
              </w:rPr>
              <w:t xml:space="preserve"> billion by June 2031</w:t>
            </w:r>
            <w:r w:rsidR="00B044EE" w:rsidRPr="003358D1">
              <w:rPr>
                <w:color w:val="008EBA"/>
              </w:rPr>
              <w:t xml:space="preserve">. </w:t>
            </w:r>
          </w:p>
          <w:p w14:paraId="53735565" w14:textId="0AE1A074" w:rsidR="006154CC" w:rsidRPr="000524C5" w:rsidRDefault="004566D0" w:rsidP="00A65041">
            <w:pPr>
              <w:pStyle w:val="Bullet1"/>
              <w:framePr w:wrap="around"/>
              <w:numPr>
                <w:ilvl w:val="0"/>
                <w:numId w:val="19"/>
              </w:numPr>
              <w:rPr>
                <w:lang w:eastAsia="en-US"/>
              </w:rPr>
            </w:pPr>
            <w:r w:rsidRPr="003358D1">
              <w:rPr>
                <w:color w:val="008EBA"/>
              </w:rPr>
              <w:t>Similar to the economic outlook, t</w:t>
            </w:r>
            <w:r w:rsidR="00DC6E21" w:rsidRPr="003358D1">
              <w:rPr>
                <w:color w:val="008EBA"/>
              </w:rPr>
              <w:t>he fiscal outlook</w:t>
            </w:r>
            <w:r w:rsidR="00B15451" w:rsidRPr="003358D1">
              <w:rPr>
                <w:color w:val="008EBA"/>
              </w:rPr>
              <w:t xml:space="preserve"> remains subject to volatility </w:t>
            </w:r>
            <w:r w:rsidR="00EF7F8F" w:rsidRPr="003358D1">
              <w:rPr>
                <w:color w:val="008EBA"/>
              </w:rPr>
              <w:t>as a result of the ongoing management of COVID-19</w:t>
            </w:r>
            <w:r w:rsidR="00B15451" w:rsidRPr="003358D1">
              <w:rPr>
                <w:color w:val="008EBA"/>
              </w:rPr>
              <w:t>.</w:t>
            </w:r>
            <w:r w:rsidR="004A2FC0" w:rsidRPr="00EF5077">
              <w:t xml:space="preserve"> </w:t>
            </w:r>
          </w:p>
        </w:tc>
      </w:tr>
    </w:tbl>
    <w:p w14:paraId="66E84F81" w14:textId="72906EB2" w:rsidR="004874E7" w:rsidRPr="00857816" w:rsidRDefault="006832C9" w:rsidP="00113AE4">
      <w:pPr>
        <w:pStyle w:val="31Heading2"/>
      </w:pPr>
      <w:r>
        <w:t xml:space="preserve">Fiscal strategy </w:t>
      </w:r>
    </w:p>
    <w:p w14:paraId="65BE2DCE" w14:textId="77777777" w:rsidR="00C943BE" w:rsidRDefault="002D120A" w:rsidP="00967AF3">
      <w:pPr>
        <w:pStyle w:val="BodyText"/>
      </w:pPr>
      <w:r>
        <w:t>Th</w:t>
      </w:r>
      <w:r w:rsidR="00D73566">
        <w:t>is Budget’s</w:t>
      </w:r>
      <w:r>
        <w:t xml:space="preserve"> </w:t>
      </w:r>
      <w:r w:rsidR="00DB75ED">
        <w:t>fiscal</w:t>
      </w:r>
      <w:r>
        <w:t xml:space="preserve"> priorities are </w:t>
      </w:r>
      <w:r w:rsidR="00464880">
        <w:t>to</w:t>
      </w:r>
      <w:r w:rsidR="00C943BE">
        <w:t>:</w:t>
      </w:r>
    </w:p>
    <w:p w14:paraId="15CDE0B6" w14:textId="77777777" w:rsidR="003358D1" w:rsidRPr="00420FF8" w:rsidRDefault="003358D1" w:rsidP="003358D1">
      <w:pPr>
        <w:pStyle w:val="Bullet1"/>
        <w:framePr w:hSpace="0" w:wrap="auto" w:vAnchor="margin" w:hAnchor="text" w:yAlign="inline"/>
        <w:numPr>
          <w:ilvl w:val="0"/>
          <w:numId w:val="24"/>
        </w:numPr>
      </w:pPr>
      <w:r>
        <w:t>continue to support the economic and health response to COVID-19</w:t>
      </w:r>
    </w:p>
    <w:p w14:paraId="163261EA" w14:textId="77777777" w:rsidR="003358D1" w:rsidRDefault="003358D1" w:rsidP="003358D1">
      <w:pPr>
        <w:pStyle w:val="Bullet1"/>
        <w:framePr w:hSpace="0" w:wrap="auto" w:vAnchor="margin" w:hAnchor="text" w:yAlign="inline"/>
        <w:numPr>
          <w:ilvl w:val="0"/>
          <w:numId w:val="25"/>
        </w:numPr>
      </w:pPr>
      <w:r>
        <w:t>rebuild a fiscal buffer and maintain a strong balance sheet over the medium-term</w:t>
      </w:r>
    </w:p>
    <w:p w14:paraId="090BF4E9" w14:textId="72FA9970" w:rsidR="001E1E03" w:rsidRDefault="003358D1" w:rsidP="00967AF3">
      <w:pPr>
        <w:pStyle w:val="Bullet1"/>
        <w:framePr w:hSpace="0" w:wrap="auto" w:vAnchor="margin" w:hAnchor="text" w:yAlign="inline"/>
        <w:numPr>
          <w:ilvl w:val="0"/>
          <w:numId w:val="26"/>
        </w:numPr>
      </w:pPr>
      <w:r>
        <w:t>continue economic and balance sheet reforms that increase the State’s long-term productivity.</w:t>
      </w:r>
    </w:p>
    <w:p w14:paraId="110E5261" w14:textId="04C67812" w:rsidR="002324A7" w:rsidRDefault="004145A4" w:rsidP="00967AF3">
      <w:pPr>
        <w:pStyle w:val="BodyText"/>
      </w:pPr>
      <w:r>
        <w:t>T</w:t>
      </w:r>
      <w:r w:rsidR="009E114F" w:rsidRPr="00297EF8">
        <w:t>his Budget</w:t>
      </w:r>
      <w:r w:rsidR="005C53B4" w:rsidRPr="00297EF8">
        <w:t xml:space="preserve"> </w:t>
      </w:r>
      <w:r w:rsidR="00DD72F7" w:rsidRPr="008568DC">
        <w:t>directs</w:t>
      </w:r>
      <w:r w:rsidR="002B498B" w:rsidRPr="00960300">
        <w:t xml:space="preserve"> resources </w:t>
      </w:r>
      <w:r w:rsidR="00157ECD" w:rsidRPr="00823033">
        <w:t>to area</w:t>
      </w:r>
      <w:r w:rsidR="00157ECD" w:rsidRPr="0094685D">
        <w:t>s</w:t>
      </w:r>
      <w:r w:rsidR="001F30AB" w:rsidRPr="009650BA">
        <w:t xml:space="preserve"> </w:t>
      </w:r>
      <w:r w:rsidR="002D120A" w:rsidRPr="00CB075E">
        <w:t xml:space="preserve">that </w:t>
      </w:r>
      <w:r w:rsidR="001160B4" w:rsidRPr="00B94376">
        <w:t xml:space="preserve">support and </w:t>
      </w:r>
      <w:r w:rsidR="001F30AB" w:rsidRPr="00A27976">
        <w:t xml:space="preserve">create </w:t>
      </w:r>
      <w:r w:rsidR="002B498B" w:rsidRPr="00A27976">
        <w:t>private sector employment</w:t>
      </w:r>
      <w:r w:rsidR="00874E0D" w:rsidRPr="00CB075E">
        <w:t xml:space="preserve"> and</w:t>
      </w:r>
      <w:r w:rsidR="002B498B" w:rsidRPr="00B94376">
        <w:t xml:space="preserve"> </w:t>
      </w:r>
      <w:r w:rsidR="001F30AB" w:rsidRPr="00A27976">
        <w:t xml:space="preserve">improve </w:t>
      </w:r>
      <w:r w:rsidR="00874E0D" w:rsidRPr="00A27976">
        <w:t xml:space="preserve">the overall </w:t>
      </w:r>
      <w:r w:rsidR="001F30AB" w:rsidRPr="00A27976">
        <w:t>productiv</w:t>
      </w:r>
      <w:r w:rsidR="00294035" w:rsidRPr="00414D3C">
        <w:t>e capacity</w:t>
      </w:r>
      <w:r w:rsidR="002236C6" w:rsidRPr="00414D3C">
        <w:t xml:space="preserve"> </w:t>
      </w:r>
      <w:r w:rsidR="00874E0D" w:rsidRPr="00414D3C">
        <w:t>of the economy. This includes major</w:t>
      </w:r>
      <w:r w:rsidR="002236C6" w:rsidRPr="00414D3C">
        <w:t xml:space="preserve"> </w:t>
      </w:r>
      <w:r w:rsidR="00A232EA" w:rsidRPr="00414D3C">
        <w:t>investments in</w:t>
      </w:r>
      <w:r w:rsidR="002236C6" w:rsidRPr="00414D3C">
        <w:t xml:space="preserve"> </w:t>
      </w:r>
      <w:r w:rsidR="00552491" w:rsidRPr="00414D3C">
        <w:t>school</w:t>
      </w:r>
      <w:r w:rsidR="00CB77C4" w:rsidRPr="00414D3C">
        <w:t xml:space="preserve">s, </w:t>
      </w:r>
      <w:r w:rsidR="00520FDF" w:rsidRPr="00414D3C">
        <w:t>hospitals,</w:t>
      </w:r>
      <w:r w:rsidR="00321D92" w:rsidRPr="00414D3C">
        <w:t xml:space="preserve"> and </w:t>
      </w:r>
      <w:r w:rsidR="00CB77C4" w:rsidRPr="00414D3C">
        <w:t>transport</w:t>
      </w:r>
      <w:r w:rsidR="003E37B9">
        <w:t>.</w:t>
      </w:r>
    </w:p>
    <w:p w14:paraId="10907DCC" w14:textId="7E7D713B" w:rsidR="008A2DD4" w:rsidRDefault="00011993" w:rsidP="00DD72F7">
      <w:pPr>
        <w:pStyle w:val="BodyText"/>
      </w:pPr>
      <w:r>
        <w:t>Over the last decade</w:t>
      </w:r>
      <w:r w:rsidR="00CF3C24">
        <w:t xml:space="preserve">, </w:t>
      </w:r>
      <w:r w:rsidR="00611D99">
        <w:t xml:space="preserve">the </w:t>
      </w:r>
      <w:r w:rsidR="00CF3C24">
        <w:t>NSW Government</w:t>
      </w:r>
      <w:r>
        <w:t xml:space="preserve"> </w:t>
      </w:r>
      <w:r w:rsidR="00642112">
        <w:t xml:space="preserve">has </w:t>
      </w:r>
      <w:r w:rsidR="007C7561">
        <w:t xml:space="preserve">led </w:t>
      </w:r>
      <w:r w:rsidR="006F4D53">
        <w:t xml:space="preserve">the </w:t>
      </w:r>
      <w:r w:rsidR="00123122">
        <w:t xml:space="preserve">nation </w:t>
      </w:r>
      <w:r w:rsidR="006F4D53">
        <w:t>in balance sheet management</w:t>
      </w:r>
      <w:r w:rsidR="00755A3F">
        <w:t>, pioneering reform</w:t>
      </w:r>
      <w:r w:rsidR="00623B14">
        <w:t>s</w:t>
      </w:r>
      <w:r w:rsidR="00755A3F">
        <w:t xml:space="preserve"> </w:t>
      </w:r>
      <w:r w:rsidR="00623B14">
        <w:t>such</w:t>
      </w:r>
      <w:r w:rsidR="003A3E62">
        <w:t xml:space="preserve"> as asset recycling</w:t>
      </w:r>
      <w:r w:rsidR="00F76A4E">
        <w:t>, cash</w:t>
      </w:r>
      <w:r w:rsidR="001E2C6B">
        <w:t xml:space="preserve"> and investment</w:t>
      </w:r>
      <w:r w:rsidR="0027346E">
        <w:t xml:space="preserve"> optimisation</w:t>
      </w:r>
      <w:r w:rsidR="005347AF">
        <w:t>,</w:t>
      </w:r>
      <w:r w:rsidR="007A1AC7">
        <w:t xml:space="preserve"> and </w:t>
      </w:r>
      <w:r w:rsidR="00FE3CC1">
        <w:t xml:space="preserve">the </w:t>
      </w:r>
      <w:r w:rsidR="007A1AC7">
        <w:t>establish</w:t>
      </w:r>
      <w:r w:rsidR="00FE3CC1">
        <w:t>ment of</w:t>
      </w:r>
      <w:r w:rsidR="00550DCD">
        <w:t xml:space="preserve"> </w:t>
      </w:r>
      <w:r w:rsidR="00FE3CC1">
        <w:t xml:space="preserve">a </w:t>
      </w:r>
      <w:r w:rsidR="00CD7192">
        <w:t>s</w:t>
      </w:r>
      <w:r w:rsidR="00550DCD">
        <w:t>tate sovereign</w:t>
      </w:r>
      <w:r w:rsidR="007E648C">
        <w:t xml:space="preserve"> wealth fund</w:t>
      </w:r>
      <w:r w:rsidR="006F4D53">
        <w:t xml:space="preserve">. </w:t>
      </w:r>
      <w:r w:rsidR="00FC726A">
        <w:t xml:space="preserve">This Budget continues </w:t>
      </w:r>
      <w:r w:rsidR="00D04A79">
        <w:t xml:space="preserve">that </w:t>
      </w:r>
      <w:r w:rsidR="00C034BB">
        <w:t xml:space="preserve">momentum with </w:t>
      </w:r>
      <w:r w:rsidR="00224BB4">
        <w:t xml:space="preserve">a </w:t>
      </w:r>
      <w:r w:rsidR="00491FEA">
        <w:t>strategy</w:t>
      </w:r>
      <w:r w:rsidR="001B69DE">
        <w:t xml:space="preserve"> to borrow at sustainable levels </w:t>
      </w:r>
      <w:r w:rsidR="00960300">
        <w:t>while</w:t>
      </w:r>
      <w:r w:rsidR="001B69DE">
        <w:t xml:space="preserve"> interest rates</w:t>
      </w:r>
      <w:r w:rsidR="00960300">
        <w:t xml:space="preserve"> are low</w:t>
      </w:r>
      <w:r w:rsidR="00AA3B99">
        <w:t>, leverag</w:t>
      </w:r>
      <w:r w:rsidR="00292280">
        <w:t>e</w:t>
      </w:r>
      <w:r w:rsidR="00AA3B99">
        <w:t xml:space="preserve"> asset recycling and </w:t>
      </w:r>
      <w:r w:rsidR="001A359B">
        <w:t>implement further</w:t>
      </w:r>
      <w:r w:rsidR="00AA3B99">
        <w:t xml:space="preserve"> balance sheet reform</w:t>
      </w:r>
      <w:r w:rsidR="00106442">
        <w:t xml:space="preserve"> </w:t>
      </w:r>
      <w:r w:rsidR="00714840">
        <w:t>(</w:t>
      </w:r>
      <w:r w:rsidR="0013672D" w:rsidRPr="004D6535">
        <w:t xml:space="preserve">see </w:t>
      </w:r>
      <w:r w:rsidR="0077010E" w:rsidRPr="004D6535">
        <w:t>Chapter 6</w:t>
      </w:r>
      <w:r w:rsidR="0013672D" w:rsidRPr="004D6535">
        <w:t xml:space="preserve"> – Managing the State’s Assets and Liabilities for further detail on balance sheet reform</w:t>
      </w:r>
      <w:r w:rsidR="0077010E">
        <w:t>).</w:t>
      </w:r>
    </w:p>
    <w:tbl>
      <w:tblPr>
        <w:tblpPr w:leftFromText="180" w:rightFromText="180" w:vertAnchor="text" w:horzAnchor="margin" w:tblpY="39"/>
        <w:tblW w:w="9639" w:type="dxa"/>
        <w:shd w:val="pct5" w:color="auto" w:fill="FFFFFF" w:themeFill="background1"/>
        <w:tblLayout w:type="fixed"/>
        <w:tblLook w:val="04A0" w:firstRow="1" w:lastRow="0" w:firstColumn="1" w:lastColumn="0" w:noHBand="0" w:noVBand="1"/>
        <w:tblCaption w:val="Box 3.1: Growing the NGF: the State’s investment in future generations"/>
        <w:tblDescription w:val="Box 3.1: Growing the NGF: the State’s investment in future generations"/>
      </w:tblPr>
      <w:tblGrid>
        <w:gridCol w:w="9639"/>
      </w:tblGrid>
      <w:tr w:rsidR="00E401EF" w14:paraId="7C795179" w14:textId="77777777" w:rsidTr="00101687">
        <w:trPr>
          <w:trHeight w:val="12049"/>
        </w:trPr>
        <w:tc>
          <w:tcPr>
            <w:tcW w:w="9639" w:type="dxa"/>
            <w:shd w:val="pct5" w:color="auto" w:fill="FFFFFF" w:themeFill="background1"/>
            <w:hideMark/>
          </w:tcPr>
          <w:p w14:paraId="76D7A736" w14:textId="6EE443DA" w:rsidR="00E401EF" w:rsidRPr="004002BF" w:rsidRDefault="00E401EF" w:rsidP="00E401EF">
            <w:pPr>
              <w:pStyle w:val="Box31BoxHeading"/>
              <w:tabs>
                <w:tab w:val="left" w:pos="1029"/>
              </w:tabs>
              <w:ind w:left="357"/>
            </w:pPr>
            <w:r>
              <w:t>Growing the NGF: the State’s investment in future generations</w:t>
            </w:r>
          </w:p>
          <w:p w14:paraId="4A36C511" w14:textId="7B681CD1" w:rsidR="00E401EF" w:rsidRDefault="00E401EF" w:rsidP="009F1410">
            <w:pPr>
              <w:pStyle w:val="BodyTextBox"/>
              <w:framePr w:hSpace="0" w:wrap="auto" w:vAnchor="margin" w:hAnchor="text" w:yAlign="inline"/>
              <w:rPr>
                <w:lang w:val="en-AU"/>
              </w:rPr>
            </w:pPr>
            <w:r>
              <w:rPr>
                <w:lang w:val="en-AU"/>
              </w:rPr>
              <w:t xml:space="preserve">The State’s sovereign wealth fund, the NGF, was established by the NSW Government in 2018. It guards against intergenerational fiscal pressures and </w:t>
            </w:r>
            <w:r w:rsidR="005B3701">
              <w:rPr>
                <w:lang w:val="en-AU"/>
              </w:rPr>
              <w:t xml:space="preserve">helps </w:t>
            </w:r>
            <w:r>
              <w:rPr>
                <w:lang w:val="en-AU"/>
              </w:rPr>
              <w:t>ensure sustainable levels of debt. Legislation was introduced (</w:t>
            </w:r>
            <w:r>
              <w:rPr>
                <w:i/>
                <w:iCs/>
                <w:lang w:val="en-AU"/>
              </w:rPr>
              <w:t>NSW Generations Funds Act 2018</w:t>
            </w:r>
            <w:r>
              <w:rPr>
                <w:lang w:val="en-AU"/>
              </w:rPr>
              <w:t xml:space="preserve"> (the Act)</w:t>
            </w:r>
            <w:r w:rsidR="00D75A41">
              <w:rPr>
                <w:lang w:val="en-AU"/>
              </w:rPr>
              <w:t>)</w:t>
            </w:r>
            <w:r>
              <w:rPr>
                <w:lang w:val="en-AU"/>
              </w:rPr>
              <w:t xml:space="preserve"> to ringfence and safeguard the fund</w:t>
            </w:r>
            <w:r w:rsidR="007A594A">
              <w:rPr>
                <w:lang w:val="en-AU"/>
              </w:rPr>
              <w:t>, making</w:t>
            </w:r>
            <w:r>
              <w:rPr>
                <w:lang w:val="en-AU"/>
              </w:rPr>
              <w:t xml:space="preserve"> clear the fund is to be used </w:t>
            </w:r>
            <w:r w:rsidR="00CF1125">
              <w:rPr>
                <w:lang w:val="en-AU"/>
              </w:rPr>
              <w:t xml:space="preserve">only </w:t>
            </w:r>
            <w:r>
              <w:rPr>
                <w:lang w:val="en-AU"/>
              </w:rPr>
              <w:t>for debt retirement purposes. Conseq</w:t>
            </w:r>
            <w:r w:rsidR="006E2E05">
              <w:rPr>
                <w:lang w:val="en-AU"/>
              </w:rPr>
              <w:t>uen</w:t>
            </w:r>
            <w:r>
              <w:rPr>
                <w:lang w:val="en-AU"/>
              </w:rPr>
              <w:t>tly</w:t>
            </w:r>
            <w:r w:rsidR="003C5378">
              <w:rPr>
                <w:lang w:val="en-AU"/>
              </w:rPr>
              <w:t>,</w:t>
            </w:r>
            <w:r>
              <w:rPr>
                <w:lang w:val="en-AU"/>
              </w:rPr>
              <w:t xml:space="preserve"> both major credit rating agencies, Moody’s and S&amp;P Global, recognise the NGF as a direct offset to the State’s debt.</w:t>
            </w:r>
          </w:p>
          <w:p w14:paraId="32330028" w14:textId="2707A049" w:rsidR="00E401EF" w:rsidRPr="00F023ED" w:rsidRDefault="1E5B2416" w:rsidP="009F1410">
            <w:pPr>
              <w:pStyle w:val="BodyTextBox"/>
              <w:framePr w:hSpace="0" w:wrap="auto" w:vAnchor="margin" w:hAnchor="text" w:yAlign="inline"/>
              <w:rPr>
                <w:lang w:val="en-AU"/>
              </w:rPr>
            </w:pPr>
            <w:r w:rsidRPr="343B4025">
              <w:rPr>
                <w:lang w:val="en-AU"/>
              </w:rPr>
              <w:t>The NGF was initially seeded with $10 billion and has continued to grow. The Government’s investment strategy for the NGF has produced strong returns, significantly above its objective of CPI plus 4.5 per cent. It returned 15.5 per cent over the 12 months to April 2021 and 8.6 per cent since inception. The NGF is now projected to reach more than $90</w:t>
            </w:r>
            <w:r w:rsidR="006A6CB3">
              <w:rPr>
                <w:lang w:val="en-AU"/>
              </w:rPr>
              <w:t>.0</w:t>
            </w:r>
            <w:r w:rsidRPr="343B4025">
              <w:rPr>
                <w:lang w:val="en-AU"/>
              </w:rPr>
              <w:t xml:space="preserve"> billion over the next decade. </w:t>
            </w:r>
          </w:p>
          <w:p w14:paraId="6999D658" w14:textId="77777777" w:rsidR="00E401EF" w:rsidRPr="00EA75E4" w:rsidRDefault="00E401EF" w:rsidP="00E401EF">
            <w:pPr>
              <w:pStyle w:val="Chart31"/>
            </w:pPr>
            <w:r w:rsidRPr="00414D3C">
              <w:t xml:space="preserve">NSW Generations Fund projected balance over the medium-term. </w:t>
            </w:r>
          </w:p>
          <w:p w14:paraId="4DC0E9AD" w14:textId="6F4FC731" w:rsidR="00E401EF" w:rsidRDefault="001A455E" w:rsidP="009F1410">
            <w:pPr>
              <w:pStyle w:val="BodyTextBox"/>
              <w:framePr w:hSpace="0" w:wrap="auto" w:vAnchor="margin" w:hAnchor="text" w:yAlign="inline"/>
              <w:rPr>
                <w:lang w:val="en-AU"/>
              </w:rPr>
            </w:pPr>
            <w:r>
              <w:drawing>
                <wp:inline distT="0" distB="0" distL="0" distR="0" wp14:anchorId="6299A660" wp14:editId="2E8C396B">
                  <wp:extent cx="5983605" cy="2827020"/>
                  <wp:effectExtent l="0" t="0" r="0" b="0"/>
                  <wp:docPr id="1" name="Chart 1" descr="Chart 3.1: NSW Generations Fund projected balance over the medium-term">
                    <a:extLst xmlns:a="http://schemas.openxmlformats.org/drawingml/2006/main">
                      <a:ext uri="{FF2B5EF4-FFF2-40B4-BE49-F238E27FC236}">
                        <a16:creationId xmlns:a16="http://schemas.microsoft.com/office/drawing/2014/main" id="{57255BEA-2AB3-4E67-8EC8-714638DB47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CD1676A" w14:textId="77777777" w:rsidR="00E401EF" w:rsidRDefault="00E401EF" w:rsidP="009F1410">
            <w:pPr>
              <w:pStyle w:val="BodyTextBox"/>
              <w:framePr w:hSpace="0" w:wrap="auto" w:vAnchor="margin" w:hAnchor="text" w:yAlign="inline"/>
              <w:rPr>
                <w:lang w:val="en-AU"/>
              </w:rPr>
            </w:pPr>
            <w:r>
              <w:rPr>
                <w:lang w:val="en-AU"/>
              </w:rPr>
              <w:t>With the NGF’s increasing size and significance, the Government is taking additional measures to strengthen its legislation. Amendments to the Act include:</w:t>
            </w:r>
          </w:p>
          <w:p w14:paraId="087937FC" w14:textId="77777777" w:rsidR="00E401EF" w:rsidRPr="003358D1" w:rsidRDefault="00E401EF" w:rsidP="008515BF">
            <w:pPr>
              <w:pStyle w:val="Bullet1"/>
              <w:framePr w:hSpace="0" w:wrap="auto" w:vAnchor="margin" w:hAnchor="text" w:yAlign="inline"/>
              <w:numPr>
                <w:ilvl w:val="0"/>
                <w:numId w:val="21"/>
              </w:numPr>
              <w:rPr>
                <w:color w:val="008EBA"/>
              </w:rPr>
            </w:pPr>
            <w:r w:rsidRPr="003358D1">
              <w:rPr>
                <w:color w:val="008EBA"/>
              </w:rPr>
              <w:t>introducing more stringent reporting requirements, to improve the overall transparency and accountability of the fund</w:t>
            </w:r>
          </w:p>
          <w:p w14:paraId="2D65765F" w14:textId="39B7DDF6" w:rsidR="00E401EF" w:rsidRPr="003358D1" w:rsidRDefault="003C51C5" w:rsidP="008515BF">
            <w:pPr>
              <w:pStyle w:val="Bullet1"/>
              <w:framePr w:hSpace="0" w:wrap="auto" w:vAnchor="margin" w:hAnchor="text" w:yAlign="inline"/>
              <w:numPr>
                <w:ilvl w:val="0"/>
                <w:numId w:val="22"/>
              </w:numPr>
              <w:rPr>
                <w:color w:val="008EBA"/>
              </w:rPr>
            </w:pPr>
            <w:r w:rsidRPr="003358D1">
              <w:rPr>
                <w:color w:val="008EBA"/>
              </w:rPr>
              <w:t>stipulating</w:t>
            </w:r>
            <w:r w:rsidR="00E401EF" w:rsidRPr="003358D1">
              <w:rPr>
                <w:color w:val="008EBA"/>
              </w:rPr>
              <w:t xml:space="preserve"> revenue streams </w:t>
            </w:r>
            <w:r w:rsidRPr="003358D1">
              <w:rPr>
                <w:color w:val="008EBA"/>
              </w:rPr>
              <w:t xml:space="preserve">to be directed </w:t>
            </w:r>
            <w:r w:rsidR="00E401EF" w:rsidRPr="003358D1">
              <w:rPr>
                <w:color w:val="008EBA"/>
              </w:rPr>
              <w:t>into the NGF, including mining royalties and State</w:t>
            </w:r>
            <w:r w:rsidR="00102325">
              <w:rPr>
                <w:color w:val="008EBA"/>
              </w:rPr>
              <w:t xml:space="preserve"> </w:t>
            </w:r>
            <w:r w:rsidR="00E401EF" w:rsidRPr="003358D1">
              <w:rPr>
                <w:color w:val="008EBA"/>
              </w:rPr>
              <w:t xml:space="preserve">Owned Corporation </w:t>
            </w:r>
            <w:r w:rsidR="00914B07" w:rsidRPr="003358D1">
              <w:rPr>
                <w:color w:val="008EBA"/>
              </w:rPr>
              <w:t>distributions</w:t>
            </w:r>
          </w:p>
          <w:p w14:paraId="287ADA5A" w14:textId="6E32CD76" w:rsidR="00E401EF" w:rsidRPr="003358D1" w:rsidRDefault="00E401EF" w:rsidP="008515BF">
            <w:pPr>
              <w:pStyle w:val="Bullet1"/>
              <w:framePr w:hSpace="0" w:wrap="auto" w:vAnchor="margin" w:hAnchor="text" w:yAlign="inline"/>
              <w:numPr>
                <w:ilvl w:val="0"/>
                <w:numId w:val="23"/>
              </w:numPr>
              <w:rPr>
                <w:color w:val="008EBA"/>
              </w:rPr>
            </w:pPr>
            <w:r w:rsidRPr="003358D1">
              <w:rPr>
                <w:color w:val="008EBA"/>
              </w:rPr>
              <w:t xml:space="preserve">making the legislation even clearer that the fund </w:t>
            </w:r>
            <w:r w:rsidR="00CA3B24">
              <w:rPr>
                <w:color w:val="008EBA"/>
              </w:rPr>
              <w:t>can</w:t>
            </w:r>
            <w:r w:rsidRPr="003358D1">
              <w:rPr>
                <w:color w:val="008EBA"/>
              </w:rPr>
              <w:t xml:space="preserve"> only be used for debt retirement.</w:t>
            </w:r>
          </w:p>
          <w:p w14:paraId="0C177F3F" w14:textId="5FB4DDCD" w:rsidR="00E401EF" w:rsidRPr="006616D9" w:rsidRDefault="00E401EF" w:rsidP="009F1410">
            <w:pPr>
              <w:pStyle w:val="BodyTextBox"/>
              <w:framePr w:hSpace="0" w:wrap="auto" w:vAnchor="margin" w:hAnchor="text" w:yAlign="inline"/>
              <w:rPr>
                <w:sz w:val="17"/>
                <w:szCs w:val="17"/>
              </w:rPr>
            </w:pPr>
            <w:r>
              <w:rPr>
                <w:lang w:val="en-AU"/>
              </w:rPr>
              <w:t xml:space="preserve">Once the amendments are in force, the Government will report on the NGF as part of the State Budget (including its balance, outlook and any payments made). If a debt retirement payment is made, the Treasurer will </w:t>
            </w:r>
            <w:r w:rsidR="004566D0">
              <w:rPr>
                <w:lang w:val="en-AU"/>
              </w:rPr>
              <w:t>provide</w:t>
            </w:r>
            <w:r>
              <w:rPr>
                <w:lang w:val="en-AU"/>
              </w:rPr>
              <w:t xml:space="preserve"> a special report to Parliament.</w:t>
            </w:r>
          </w:p>
        </w:tc>
      </w:tr>
    </w:tbl>
    <w:p w14:paraId="0EF81D7A" w14:textId="629C2E5A" w:rsidR="00F3738B" w:rsidRDefault="00DD72F7" w:rsidP="00301F09">
      <w:pPr>
        <w:pStyle w:val="BodyText"/>
      </w:pPr>
      <w:r>
        <w:t>New South Wales is now</w:t>
      </w:r>
      <w:r w:rsidRPr="00D10DDC" w:rsidDel="00354B5C">
        <w:t xml:space="preserve"> the </w:t>
      </w:r>
      <w:r>
        <w:t xml:space="preserve">only State in Australia to have a Moody’s triple-A credit rating. </w:t>
      </w:r>
      <w:r w:rsidR="00677C86">
        <w:t xml:space="preserve">As interest rates begin to rise, with the eventual withdrawal of the Reserve Bank of Australia’s extraordinary monetary support, the State’s </w:t>
      </w:r>
      <w:r w:rsidR="00E8544D">
        <w:t>strong</w:t>
      </w:r>
      <w:r w:rsidR="00677C86">
        <w:t xml:space="preserve"> </w:t>
      </w:r>
      <w:r w:rsidR="002216FE">
        <w:t xml:space="preserve">credit rating </w:t>
      </w:r>
      <w:r w:rsidR="00677C86">
        <w:t xml:space="preserve">will help ensure the State has access to funding at the lowest possible rates. </w:t>
      </w:r>
    </w:p>
    <w:p w14:paraId="774290B7" w14:textId="77777777" w:rsidR="0063573D" w:rsidRDefault="0063573D" w:rsidP="00301F09">
      <w:pPr>
        <w:pStyle w:val="BodyText"/>
      </w:pPr>
    </w:p>
    <w:p w14:paraId="020B0009" w14:textId="29045196" w:rsidR="00494AC0" w:rsidRDefault="00101687">
      <w:pPr>
        <w:spacing w:after="200" w:line="276" w:lineRule="auto"/>
        <w:rPr>
          <w:rFonts w:ascii="Arial" w:hAnsi="Arial" w:cs="Arial"/>
          <w:sz w:val="23"/>
          <w:szCs w:val="22"/>
          <w:lang w:val="en-AU"/>
        </w:rPr>
      </w:pPr>
      <w:r>
        <w:br w:type="page"/>
      </w:r>
    </w:p>
    <w:p w14:paraId="4676A75D" w14:textId="6B19A7E0" w:rsidR="004874E7" w:rsidRPr="00857816" w:rsidRDefault="00D35632" w:rsidP="00113AE4">
      <w:pPr>
        <w:pStyle w:val="31Heading2"/>
        <w:ind w:left="737" w:hanging="737"/>
      </w:pPr>
      <w:r>
        <w:t>A measured</w:t>
      </w:r>
      <w:r w:rsidR="00FC04CF">
        <w:t xml:space="preserve"> </w:t>
      </w:r>
      <w:r w:rsidR="00C8724A">
        <w:t>r</w:t>
      </w:r>
      <w:r w:rsidR="00995849">
        <w:t xml:space="preserve">eturn to </w:t>
      </w:r>
      <w:r w:rsidR="00995849" w:rsidRPr="004D6535">
        <w:t>surplus</w:t>
      </w:r>
    </w:p>
    <w:p w14:paraId="677D8918" w14:textId="40391018" w:rsidR="00F03BFC" w:rsidRPr="00F03BFC" w:rsidRDefault="008461E1" w:rsidP="00F03BFC">
      <w:pPr>
        <w:pStyle w:val="BodyText"/>
      </w:pPr>
      <w:r>
        <w:t>Th</w:t>
      </w:r>
      <w:r w:rsidR="00D559B9">
        <w:t>is</w:t>
      </w:r>
      <w:r>
        <w:t xml:space="preserve"> Budget </w:t>
      </w:r>
      <w:r w:rsidR="00D559B9">
        <w:t xml:space="preserve">delivers a </w:t>
      </w:r>
      <w:r w:rsidR="00D559B9" w:rsidRPr="008D374B">
        <w:t>$</w:t>
      </w:r>
      <w:r w:rsidR="000F0398">
        <w:t>9.1</w:t>
      </w:r>
      <w:r w:rsidR="00D559B9">
        <w:t xml:space="preserve"> billion improvement in the budget result over the forward estimates</w:t>
      </w:r>
      <w:r w:rsidR="007D7B77">
        <w:t xml:space="preserve"> with </w:t>
      </w:r>
      <w:r>
        <w:t xml:space="preserve">a deficit of </w:t>
      </w:r>
      <w:r w:rsidRPr="008D374B">
        <w:t>$</w:t>
      </w:r>
      <w:r w:rsidR="00265A20">
        <w:t>8</w:t>
      </w:r>
      <w:r w:rsidR="007736D3" w:rsidRPr="008D374B">
        <w:t>.</w:t>
      </w:r>
      <w:r w:rsidR="00265A20">
        <w:t>6</w:t>
      </w:r>
      <w:r>
        <w:t xml:space="preserve"> billion in 2021-22</w:t>
      </w:r>
      <w:r w:rsidR="00E015E6">
        <w:t xml:space="preserve"> that trends</w:t>
      </w:r>
      <w:r w:rsidR="00546437">
        <w:t xml:space="preserve"> </w:t>
      </w:r>
      <w:r>
        <w:t xml:space="preserve">to a </w:t>
      </w:r>
      <w:r w:rsidRPr="008D374B">
        <w:t>surplus</w:t>
      </w:r>
      <w:r>
        <w:t xml:space="preserve"> of </w:t>
      </w:r>
      <w:r w:rsidRPr="008D374B">
        <w:t>$</w:t>
      </w:r>
      <w:r w:rsidR="004051CD">
        <w:t>46</w:t>
      </w:r>
      <w:r w:rsidR="005E18C1">
        <w:t>5.7</w:t>
      </w:r>
      <w:r w:rsidR="004051CD">
        <w:t xml:space="preserve"> million</w:t>
      </w:r>
      <w:r>
        <w:t xml:space="preserve"> in </w:t>
      </w:r>
      <w:r w:rsidRPr="008D374B">
        <w:t>202</w:t>
      </w:r>
      <w:r w:rsidR="00C30682" w:rsidRPr="008D374B">
        <w:t>4</w:t>
      </w:r>
      <w:r w:rsidRPr="008D374B">
        <w:t>-</w:t>
      </w:r>
      <w:r w:rsidR="00C30682" w:rsidRPr="008D374B">
        <w:t>25</w:t>
      </w:r>
      <w:r w:rsidRPr="008D374B">
        <w:t xml:space="preserve"> (</w:t>
      </w:r>
      <w:r w:rsidR="00092B04" w:rsidRPr="008D374B">
        <w:t>see</w:t>
      </w:r>
      <w:r>
        <w:t xml:space="preserve"> Table</w:t>
      </w:r>
      <w:r w:rsidR="00DE26B1">
        <w:t> </w:t>
      </w:r>
      <w:r>
        <w:t>3.1)</w:t>
      </w:r>
      <w:r w:rsidR="000571B2">
        <w:rPr>
          <w:rStyle w:val="FootnoteReference"/>
        </w:rPr>
        <w:footnoteReference w:id="2"/>
      </w:r>
      <w:r>
        <w:t>.</w:t>
      </w:r>
      <w:r w:rsidR="000571B2">
        <w:t xml:space="preserve"> </w:t>
      </w:r>
    </w:p>
    <w:p w14:paraId="389E320E" w14:textId="77777777" w:rsidR="00101687" w:rsidRDefault="00101687"/>
    <w:tbl>
      <w:tblPr>
        <w:tblpPr w:leftFromText="180" w:rightFromText="180" w:vertAnchor="page" w:horzAnchor="margin" w:tblpY="2716"/>
        <w:tblW w:w="9639" w:type="dxa"/>
        <w:shd w:val="pct5" w:color="auto" w:fill="FFFFFF" w:themeFill="background1"/>
        <w:tblLayout w:type="fixed"/>
        <w:tblLook w:val="04A0" w:firstRow="1" w:lastRow="0" w:firstColumn="1" w:lastColumn="0" w:noHBand="0" w:noVBand="1"/>
        <w:tblCaption w:val="Box 3.2: Rebuilding fiscal capacity and strengthening the balance sheet "/>
        <w:tblDescription w:val="Box 3.2: Rebuilding fiscal capacity and strengthening the balance sheet "/>
      </w:tblPr>
      <w:tblGrid>
        <w:gridCol w:w="9639"/>
      </w:tblGrid>
      <w:tr w:rsidR="00386D7E" w:rsidRPr="001437DC" w14:paraId="5A76AC7F" w14:textId="77777777" w:rsidTr="009E5395">
        <w:trPr>
          <w:trHeight w:val="4849"/>
        </w:trPr>
        <w:tc>
          <w:tcPr>
            <w:tcW w:w="9639" w:type="dxa"/>
            <w:shd w:val="pct5" w:color="auto" w:fill="FFFFFF" w:themeFill="background1"/>
            <w:hideMark/>
          </w:tcPr>
          <w:p w14:paraId="49DA7DAA" w14:textId="77777777" w:rsidR="00386D7E" w:rsidRPr="003A181B" w:rsidRDefault="00386D7E" w:rsidP="00386D7E">
            <w:pPr>
              <w:pStyle w:val="Box31BoxHeading"/>
              <w:tabs>
                <w:tab w:val="left" w:pos="1100"/>
              </w:tabs>
              <w:spacing w:line="240" w:lineRule="atLeast"/>
              <w:ind w:left="357"/>
            </w:pPr>
            <w:bookmarkStart w:id="0" w:name="_Hlk55901905"/>
            <w:r>
              <w:t>Rebuilding fiscal capacity and strengthening the balance sheet</w:t>
            </w:r>
            <w:r w:rsidRPr="003A181B">
              <w:t xml:space="preserve"> </w:t>
            </w:r>
          </w:p>
          <w:p w14:paraId="5E13D1A6" w14:textId="77777777" w:rsidR="00386D7E" w:rsidRDefault="00386D7E" w:rsidP="009F1410">
            <w:pPr>
              <w:pStyle w:val="BodyTextBox"/>
              <w:framePr w:hSpace="0" w:wrap="auto" w:vAnchor="margin" w:hAnchor="text" w:yAlign="inline"/>
              <w:rPr>
                <w:lang w:val="en-AU"/>
              </w:rPr>
            </w:pPr>
            <w:r>
              <w:rPr>
                <w:lang w:val="en-AU"/>
              </w:rPr>
              <w:t>The pandemic</w:t>
            </w:r>
            <w:r w:rsidDel="00967A97">
              <w:rPr>
                <w:lang w:val="en-AU"/>
              </w:rPr>
              <w:t xml:space="preserve"> </w:t>
            </w:r>
            <w:r>
              <w:rPr>
                <w:lang w:val="en-AU"/>
              </w:rPr>
              <w:t xml:space="preserve">had immediate and significant impacts on the State’s fiscal position from revenue loss, increased expenditure and stimulus support. </w:t>
            </w:r>
          </w:p>
          <w:p w14:paraId="395EC6EA" w14:textId="7BC626C0" w:rsidR="00386D7E" w:rsidRDefault="00386D7E" w:rsidP="009F1410">
            <w:pPr>
              <w:pStyle w:val="BodyTextBox"/>
              <w:framePr w:hSpace="0" w:wrap="auto" w:vAnchor="margin" w:hAnchor="text" w:yAlign="inline"/>
              <w:rPr>
                <w:lang w:val="en-AU"/>
              </w:rPr>
            </w:pPr>
            <w:r>
              <w:rPr>
                <w:lang w:val="en-AU"/>
              </w:rPr>
              <w:t xml:space="preserve">To rebuild </w:t>
            </w:r>
            <w:r w:rsidRPr="2F8C89B0">
              <w:rPr>
                <w:lang w:val="en-AU"/>
              </w:rPr>
              <w:t>fiscal</w:t>
            </w:r>
            <w:r>
              <w:rPr>
                <w:lang w:val="en-AU"/>
              </w:rPr>
              <w:t xml:space="preserve"> capacity and strengthen its operating position, the Government</w:t>
            </w:r>
            <w:r w:rsidDel="00DF4F23">
              <w:rPr>
                <w:lang w:val="en-AU"/>
              </w:rPr>
              <w:t xml:space="preserve"> </w:t>
            </w:r>
            <w:r>
              <w:rPr>
                <w:lang w:val="en-AU"/>
              </w:rPr>
              <w:t xml:space="preserve">set fiscal objectives in the last Budget to return to an operating surplus by 2024-25 and to bring net debt towards 7 per cent of GSP by June 2030. This </w:t>
            </w:r>
            <w:r w:rsidR="00B40C64">
              <w:rPr>
                <w:lang w:val="en-AU"/>
              </w:rPr>
              <w:t>will</w:t>
            </w:r>
            <w:r>
              <w:rPr>
                <w:lang w:val="en-AU"/>
              </w:rPr>
              <w:t xml:space="preserve"> put the Government in a strong position to respond </w:t>
            </w:r>
            <w:r w:rsidR="00B40C64">
              <w:rPr>
                <w:lang w:val="en-AU"/>
              </w:rPr>
              <w:t xml:space="preserve">again </w:t>
            </w:r>
            <w:r>
              <w:rPr>
                <w:lang w:val="en-AU"/>
              </w:rPr>
              <w:t xml:space="preserve">to an unforeseen shock. </w:t>
            </w:r>
          </w:p>
          <w:p w14:paraId="3B9D9F09" w14:textId="37B00414" w:rsidR="00386D7E" w:rsidRDefault="00DC1F02" w:rsidP="009F1410">
            <w:pPr>
              <w:pStyle w:val="BodyTextBox"/>
              <w:framePr w:hSpace="0" w:wrap="auto" w:vAnchor="margin" w:hAnchor="text" w:yAlign="inline"/>
              <w:rPr>
                <w:lang w:val="en-AU"/>
              </w:rPr>
            </w:pPr>
            <w:r>
              <w:rPr>
                <w:lang w:val="en-AU"/>
              </w:rPr>
              <w:t xml:space="preserve">With </w:t>
            </w:r>
            <w:r w:rsidR="00EF6624">
              <w:rPr>
                <w:lang w:val="en-AU"/>
              </w:rPr>
              <w:t xml:space="preserve">the support of </w:t>
            </w:r>
            <w:r>
              <w:rPr>
                <w:lang w:val="en-AU"/>
              </w:rPr>
              <w:t xml:space="preserve">ongoing balance sheet reforms, asset recycling and expenditure </w:t>
            </w:r>
            <w:r w:rsidR="0022354C">
              <w:rPr>
                <w:lang w:val="en-AU"/>
              </w:rPr>
              <w:t>control</w:t>
            </w:r>
            <w:r>
              <w:rPr>
                <w:lang w:val="en-AU"/>
              </w:rPr>
              <w:t xml:space="preserve"> measures, t</w:t>
            </w:r>
            <w:r w:rsidR="00386D7E">
              <w:rPr>
                <w:lang w:val="en-AU"/>
              </w:rPr>
              <w:t>his Budget confirms those objectives are on track to be met.</w:t>
            </w:r>
          </w:p>
          <w:p w14:paraId="54C67B91" w14:textId="0E0719CD" w:rsidR="00386D7E" w:rsidRDefault="000C7B77" w:rsidP="009F1410">
            <w:pPr>
              <w:pStyle w:val="BodyTextBox"/>
              <w:framePr w:hSpace="0" w:wrap="auto" w:vAnchor="margin" w:hAnchor="text" w:yAlign="inline"/>
              <w:rPr>
                <w:lang w:val="en-AU"/>
              </w:rPr>
            </w:pPr>
            <w:r>
              <w:rPr>
                <w:lang w:val="en-AU"/>
              </w:rPr>
              <w:t>The</w:t>
            </w:r>
            <w:r w:rsidR="00386D7E">
              <w:rPr>
                <w:lang w:val="en-AU"/>
              </w:rPr>
              <w:t xml:space="preserve"> improved outlook enables greater opportunities for infrastructure funding</w:t>
            </w:r>
            <w:r w:rsidR="0085553C">
              <w:rPr>
                <w:lang w:val="en-AU"/>
              </w:rPr>
              <w:t xml:space="preserve"> while maintaining sustainable levels of debt</w:t>
            </w:r>
            <w:r w:rsidR="00386D7E">
              <w:rPr>
                <w:lang w:val="en-AU"/>
              </w:rPr>
              <w:t>. Targeted infrastructure investment</w:t>
            </w:r>
            <w:r w:rsidR="0085553C">
              <w:rPr>
                <w:lang w:val="en-AU"/>
              </w:rPr>
              <w:t xml:space="preserve"> will help the State remain</w:t>
            </w:r>
            <w:r w:rsidR="004E7E38">
              <w:rPr>
                <w:lang w:val="en-AU"/>
              </w:rPr>
              <w:t xml:space="preserve"> resilient to future events, stimulate economic activity</w:t>
            </w:r>
            <w:r w:rsidR="00BD5DDC">
              <w:rPr>
                <w:lang w:val="en-AU"/>
              </w:rPr>
              <w:t xml:space="preserve"> </w:t>
            </w:r>
            <w:r w:rsidR="004246BA">
              <w:rPr>
                <w:lang w:val="en-AU"/>
              </w:rPr>
              <w:t>and increase</w:t>
            </w:r>
            <w:r w:rsidR="002B53D2">
              <w:rPr>
                <w:lang w:val="en-AU"/>
              </w:rPr>
              <w:t xml:space="preserve"> </w:t>
            </w:r>
            <w:r w:rsidR="004246BA">
              <w:rPr>
                <w:lang w:val="en-AU"/>
              </w:rPr>
              <w:t>productive capacity.</w:t>
            </w:r>
            <w:r w:rsidR="00386D7E">
              <w:rPr>
                <w:lang w:val="en-AU"/>
              </w:rPr>
              <w:t xml:space="preserve">  </w:t>
            </w:r>
          </w:p>
          <w:p w14:paraId="5D7F3D4B" w14:textId="60C656D1" w:rsidR="00386D7E" w:rsidRDefault="00386D7E" w:rsidP="009F1410">
            <w:pPr>
              <w:pStyle w:val="BodyTextBox"/>
              <w:framePr w:hSpace="0" w:wrap="auto" w:vAnchor="margin" w:hAnchor="text" w:yAlign="inline"/>
              <w:rPr>
                <w:lang w:val="en-AU"/>
              </w:rPr>
            </w:pPr>
            <w:r>
              <w:rPr>
                <w:lang w:val="en-AU"/>
              </w:rPr>
              <w:t xml:space="preserve">An improvement in the State’s operating and debt positions </w:t>
            </w:r>
            <w:r w:rsidR="00B7701E">
              <w:rPr>
                <w:lang w:val="en-AU"/>
              </w:rPr>
              <w:t>can help</w:t>
            </w:r>
            <w:r>
              <w:rPr>
                <w:lang w:val="en-AU"/>
              </w:rPr>
              <w:t xml:space="preserve"> </w:t>
            </w:r>
            <w:r w:rsidR="00F50492">
              <w:rPr>
                <w:lang w:val="en-AU"/>
              </w:rPr>
              <w:t>support</w:t>
            </w:r>
            <w:r w:rsidR="003574EB">
              <w:rPr>
                <w:lang w:val="en-AU"/>
              </w:rPr>
              <w:t xml:space="preserve"> the policy objective under the </w:t>
            </w:r>
            <w:r w:rsidR="00224021" w:rsidRPr="00224021">
              <w:rPr>
                <w:i/>
                <w:iCs/>
                <w:lang w:val="en-AU"/>
              </w:rPr>
              <w:t>Fiscal Responsibility Act 2012</w:t>
            </w:r>
            <w:r w:rsidR="00224021">
              <w:rPr>
                <w:lang w:val="en-AU"/>
              </w:rPr>
              <w:t xml:space="preserve"> (</w:t>
            </w:r>
            <w:r w:rsidR="003574EB">
              <w:rPr>
                <w:lang w:val="en-AU"/>
              </w:rPr>
              <w:t>FRA</w:t>
            </w:r>
            <w:r w:rsidR="00224021">
              <w:rPr>
                <w:lang w:val="en-AU"/>
              </w:rPr>
              <w:t>)</w:t>
            </w:r>
            <w:r w:rsidR="003574EB">
              <w:rPr>
                <w:lang w:val="en-AU"/>
              </w:rPr>
              <w:t xml:space="preserve"> of maintaining a</w:t>
            </w:r>
            <w:r>
              <w:rPr>
                <w:lang w:val="en-AU"/>
              </w:rPr>
              <w:t xml:space="preserve"> triple-A credit rating</w:t>
            </w:r>
            <w:r w:rsidR="00224021">
              <w:rPr>
                <w:lang w:val="en-AU"/>
              </w:rPr>
              <w:t>.</w:t>
            </w:r>
            <w:r>
              <w:rPr>
                <w:lang w:val="en-AU"/>
              </w:rPr>
              <w:t xml:space="preserve"> </w:t>
            </w:r>
            <w:r w:rsidR="00C21F08">
              <w:rPr>
                <w:lang w:val="en-AU"/>
              </w:rPr>
              <w:t xml:space="preserve">The State is rated triple-A with Moody’s and seeks to regain its triple-A rating with S&amp;P </w:t>
            </w:r>
            <w:r w:rsidR="00C67117">
              <w:rPr>
                <w:lang w:val="en-AU"/>
              </w:rPr>
              <w:t xml:space="preserve">Global </w:t>
            </w:r>
            <w:r w:rsidR="00C21F08">
              <w:rPr>
                <w:lang w:val="en-AU"/>
              </w:rPr>
              <w:t>over the forward estimates.</w:t>
            </w:r>
            <w:r w:rsidR="00093D37">
              <w:rPr>
                <w:lang w:val="en-AU"/>
              </w:rPr>
              <w:t xml:space="preserve"> </w:t>
            </w:r>
            <w:r w:rsidR="00033240">
              <w:rPr>
                <w:lang w:val="en-AU"/>
              </w:rPr>
              <w:t>Achieving the best possible credit ratings</w:t>
            </w:r>
            <w:r w:rsidR="00093D37">
              <w:rPr>
                <w:lang w:val="en-AU"/>
              </w:rPr>
              <w:t xml:space="preserve"> helps the Government limit its cost of borrowing and access the broadest domestic and international investor base possible.</w:t>
            </w:r>
            <w:r>
              <w:rPr>
                <w:lang w:val="en-AU"/>
              </w:rPr>
              <w:t xml:space="preserve"> Relatively lower borrowing costs enable the Government to invest more in essential services and infrastructure. </w:t>
            </w:r>
          </w:p>
          <w:p w14:paraId="755F5B5B" w14:textId="6925E65D" w:rsidR="00386D7E" w:rsidRDefault="00386D7E" w:rsidP="00386D7E">
            <w:pPr>
              <w:pStyle w:val="Chart31"/>
              <w:ind w:left="357" w:hanging="357"/>
            </w:pPr>
            <w:r>
              <w:t xml:space="preserve">NSW </w:t>
            </w:r>
            <w:r w:rsidR="00124619">
              <w:t>b</w:t>
            </w:r>
            <w:r w:rsidR="00CA68B8">
              <w:t xml:space="preserve">udget </w:t>
            </w:r>
            <w:r w:rsidR="00124619">
              <w:t>r</w:t>
            </w:r>
            <w:r w:rsidR="00CA68B8">
              <w:t>esult</w:t>
            </w:r>
            <w:r>
              <w:t xml:space="preserve"> comparison from 2020-21 Budget to 2021-22 Budget</w:t>
            </w:r>
          </w:p>
          <w:p w14:paraId="6640AE96" w14:textId="77777777" w:rsidR="00386D7E" w:rsidRPr="00214B36" w:rsidRDefault="00386D7E" w:rsidP="008515BF">
            <w:pPr>
              <w:pStyle w:val="Bullet1"/>
              <w:framePr w:hSpace="0" w:wrap="auto" w:vAnchor="margin" w:hAnchor="text" w:yAlign="inline"/>
            </w:pPr>
            <w:r>
              <w:drawing>
                <wp:inline distT="0" distB="0" distL="0" distR="0" wp14:anchorId="15C47595" wp14:editId="378A68FF">
                  <wp:extent cx="5962650" cy="2390775"/>
                  <wp:effectExtent l="0" t="0" r="0" b="0"/>
                  <wp:docPr id="3" name="Chart 3" descr="Chart 3.2: NSW budget result comparison from 2020-21 Budget to 2021-22 Budget">
                    <a:extLst xmlns:a="http://schemas.openxmlformats.org/drawingml/2006/main">
                      <a:ext uri="{FF2B5EF4-FFF2-40B4-BE49-F238E27FC236}">
                        <a16:creationId xmlns:a16="http://schemas.microsoft.com/office/drawing/2014/main" id="{3BC70D53-0D9B-49E8-81DC-CE702A699E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bl>
    <w:bookmarkEnd w:id="0"/>
    <w:p w14:paraId="376690EA" w14:textId="7770B713" w:rsidR="00C21F08" w:rsidRDefault="0082029B" w:rsidP="00967AF3">
      <w:pPr>
        <w:pStyle w:val="BodyText"/>
      </w:pPr>
      <w:r>
        <w:t xml:space="preserve">The </w:t>
      </w:r>
      <w:r w:rsidR="00E015E6">
        <w:t>fiscal</w:t>
      </w:r>
      <w:r w:rsidR="00324525">
        <w:t xml:space="preserve"> </w:t>
      </w:r>
      <w:r>
        <w:t xml:space="preserve">recovery is largely attributed to surging </w:t>
      </w:r>
      <w:r w:rsidR="006A255C">
        <w:t>confidence</w:t>
      </w:r>
      <w:r w:rsidR="00A35381">
        <w:t xml:space="preserve"> and economic activity</w:t>
      </w:r>
      <w:r w:rsidR="00506D44">
        <w:t>,</w:t>
      </w:r>
      <w:r w:rsidR="000667F1">
        <w:t xml:space="preserve"> </w:t>
      </w:r>
      <w:r w:rsidR="00BA0D0F">
        <w:t xml:space="preserve">driven by </w:t>
      </w:r>
      <w:r w:rsidR="001260B3">
        <w:t xml:space="preserve">a strong public health </w:t>
      </w:r>
      <w:r w:rsidR="001260B3" w:rsidDel="009E24DE">
        <w:t>response</w:t>
      </w:r>
      <w:r w:rsidR="009E24DE">
        <w:t xml:space="preserve">, </w:t>
      </w:r>
      <w:r w:rsidR="009154E2">
        <w:t>sustained economic support</w:t>
      </w:r>
      <w:r w:rsidR="00911E4F">
        <w:t xml:space="preserve"> </w:t>
      </w:r>
      <w:r w:rsidR="00911E4F" w:rsidDel="0012683A">
        <w:t>and</w:t>
      </w:r>
      <w:r w:rsidR="00911E4F" w:rsidDel="00126138">
        <w:t xml:space="preserve"> </w:t>
      </w:r>
      <w:r w:rsidR="00911E4F">
        <w:t>keeping the</w:t>
      </w:r>
      <w:r w:rsidR="00452BD4">
        <w:t xml:space="preserve"> economy as open as possible</w:t>
      </w:r>
      <w:r w:rsidR="00033DD7">
        <w:t xml:space="preserve"> </w:t>
      </w:r>
      <w:r w:rsidR="00944C05">
        <w:t>(</w:t>
      </w:r>
      <w:r w:rsidR="001F0122" w:rsidRPr="00871370">
        <w:t>see Chapter 2</w:t>
      </w:r>
      <w:r w:rsidR="00B55A6E" w:rsidRPr="00871370">
        <w:t xml:space="preserve"> </w:t>
      </w:r>
      <w:r w:rsidR="00ED334A" w:rsidRPr="00871370">
        <w:t xml:space="preserve">– </w:t>
      </w:r>
      <w:r w:rsidR="00B55A6E" w:rsidRPr="00871370">
        <w:t>The</w:t>
      </w:r>
      <w:r w:rsidR="00ED334A" w:rsidRPr="00871370">
        <w:t xml:space="preserve"> </w:t>
      </w:r>
      <w:r w:rsidR="00B55A6E" w:rsidRPr="00871370">
        <w:t>Economy</w:t>
      </w:r>
      <w:r w:rsidR="00944C05" w:rsidRPr="00871370">
        <w:t>).</w:t>
      </w:r>
      <w:r w:rsidR="00A35381">
        <w:t xml:space="preserve"> </w:t>
      </w:r>
      <w:r w:rsidR="00033DD7">
        <w:t>This</w:t>
      </w:r>
      <w:r w:rsidR="00D47FC5">
        <w:t xml:space="preserve"> </w:t>
      </w:r>
      <w:r w:rsidR="000F376B">
        <w:t xml:space="preserve">has </w:t>
      </w:r>
      <w:r w:rsidR="003C28AE">
        <w:t>driven</w:t>
      </w:r>
      <w:r w:rsidR="000F376B">
        <w:t xml:space="preserve"> a faster recovery in the State’s revenues.</w:t>
      </w:r>
      <w:r w:rsidR="00911006">
        <w:t xml:space="preserve"> </w:t>
      </w:r>
    </w:p>
    <w:p w14:paraId="53A04E78" w14:textId="5428AC4B" w:rsidR="005934F3" w:rsidRDefault="005934F3" w:rsidP="00967AF3">
      <w:pPr>
        <w:pStyle w:val="BodyText"/>
      </w:pPr>
    </w:p>
    <w:p w14:paraId="7CFD27DD" w14:textId="40E521A6" w:rsidR="00301F09" w:rsidRPr="008D374B" w:rsidRDefault="003A7612" w:rsidP="00414D3C">
      <w:pPr>
        <w:pStyle w:val="BodyText"/>
        <w:rPr>
          <w:i/>
          <w:color w:val="4F4F4F"/>
          <w:kern w:val="28"/>
          <w:sz w:val="22"/>
        </w:rPr>
      </w:pPr>
      <w:r>
        <w:t>On the expenditure side</w:t>
      </w:r>
      <w:r w:rsidR="0060405B">
        <w:t>,</w:t>
      </w:r>
      <w:r w:rsidR="00CE5154">
        <w:t xml:space="preserve"> the Government</w:t>
      </w:r>
      <w:r w:rsidR="00033DD7">
        <w:t xml:space="preserve">’s </w:t>
      </w:r>
      <w:r w:rsidR="00515836">
        <w:t xml:space="preserve">targeted and </w:t>
      </w:r>
      <w:r w:rsidR="00033DD7">
        <w:t>temporary stimulus measures</w:t>
      </w:r>
      <w:r w:rsidR="00DD5BBD">
        <w:t xml:space="preserve"> </w:t>
      </w:r>
      <w:r w:rsidR="00781275">
        <w:t xml:space="preserve">will continue in 2021-22 before they </w:t>
      </w:r>
      <w:r w:rsidR="00A30A32">
        <w:t xml:space="preserve">are projected to ease off across the forward estimates, as the economy recovers. This allows expenditure growth to return to pre-pandemic levels </w:t>
      </w:r>
      <w:r w:rsidR="00621CB6" w:rsidRPr="008D374B">
        <w:t>in line with the expense discipline</w:t>
      </w:r>
      <w:r w:rsidR="00CE021B" w:rsidRPr="008D374B">
        <w:t xml:space="preserve"> and strong financial management</w:t>
      </w:r>
      <w:r w:rsidR="00F75813" w:rsidRPr="008D374B">
        <w:t xml:space="preserve"> historically</w:t>
      </w:r>
      <w:r w:rsidR="00B3156F" w:rsidRPr="008D374B">
        <w:t xml:space="preserve"> delivered by </w:t>
      </w:r>
      <w:r w:rsidR="00F75813" w:rsidRPr="008D374B">
        <w:t xml:space="preserve">this </w:t>
      </w:r>
      <w:r w:rsidR="00B3156F" w:rsidRPr="008D374B">
        <w:t>Government and recognised by both major credit rating agencies.</w:t>
      </w:r>
    </w:p>
    <w:p w14:paraId="19CC6102" w14:textId="073639BE" w:rsidR="00FE1B90" w:rsidRDefault="00722226" w:rsidP="00273C3E">
      <w:pPr>
        <w:pStyle w:val="Table3X"/>
      </w:pPr>
      <w:r w:rsidRPr="003F3B50">
        <w:t>General</w:t>
      </w:r>
      <w:r w:rsidR="005757A9" w:rsidRPr="003F3B50">
        <w:t xml:space="preserve"> government sector </w:t>
      </w:r>
      <w:r w:rsidRPr="003F3B50">
        <w:t xml:space="preserve">budget </w:t>
      </w:r>
      <w:r w:rsidR="005757A9" w:rsidRPr="003F3B50">
        <w:t xml:space="preserve">result </w:t>
      </w:r>
      <w:r w:rsidRPr="003F3B50">
        <w:t>aggregates</w:t>
      </w:r>
    </w:p>
    <w:tbl>
      <w:tblPr>
        <w:tblW w:w="9639" w:type="dxa"/>
        <w:tblLayout w:type="fixed"/>
        <w:tblLook w:val="04A0" w:firstRow="1" w:lastRow="0" w:firstColumn="1" w:lastColumn="0" w:noHBand="0" w:noVBand="1"/>
        <w:tblCaption w:val="Table 3.1: General government sector budget result aggregates"/>
        <w:tblDescription w:val="Table 3.1: General government sector budget result aggregates"/>
      </w:tblPr>
      <w:tblGrid>
        <w:gridCol w:w="2610"/>
        <w:gridCol w:w="1171"/>
        <w:gridCol w:w="1172"/>
        <w:gridCol w:w="1171"/>
        <w:gridCol w:w="1172"/>
        <w:gridCol w:w="1171"/>
        <w:gridCol w:w="1172"/>
      </w:tblGrid>
      <w:tr w:rsidR="00795F28" w:rsidRPr="00795F28" w14:paraId="7E54DAA3" w14:textId="77777777" w:rsidTr="00863138">
        <w:trPr>
          <w:trHeight w:val="227"/>
        </w:trPr>
        <w:tc>
          <w:tcPr>
            <w:tcW w:w="2610" w:type="dxa"/>
            <w:tcBorders>
              <w:top w:val="nil"/>
              <w:left w:val="nil"/>
              <w:bottom w:val="nil"/>
              <w:right w:val="nil"/>
            </w:tcBorders>
            <w:shd w:val="clear" w:color="000000" w:fill="008EBA"/>
            <w:noWrap/>
            <w:hideMark/>
          </w:tcPr>
          <w:p w14:paraId="1E8FFF94" w14:textId="77777777" w:rsidR="00795F28" w:rsidRPr="00795F28" w:rsidRDefault="00795F28"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 </w:t>
            </w:r>
          </w:p>
        </w:tc>
        <w:tc>
          <w:tcPr>
            <w:tcW w:w="1171" w:type="dxa"/>
            <w:tcBorders>
              <w:top w:val="nil"/>
              <w:left w:val="nil"/>
              <w:bottom w:val="nil"/>
              <w:right w:val="nil"/>
            </w:tcBorders>
            <w:shd w:val="clear" w:color="000000" w:fill="008EBA"/>
            <w:noWrap/>
            <w:vAlign w:val="bottom"/>
            <w:hideMark/>
          </w:tcPr>
          <w:p w14:paraId="154C884A" w14:textId="77777777" w:rsidR="00795F28" w:rsidRPr="00795F28" w:rsidRDefault="00795F28"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2019-20</w:t>
            </w:r>
          </w:p>
        </w:tc>
        <w:tc>
          <w:tcPr>
            <w:tcW w:w="1172" w:type="dxa"/>
            <w:tcBorders>
              <w:top w:val="nil"/>
              <w:left w:val="nil"/>
              <w:bottom w:val="nil"/>
              <w:right w:val="nil"/>
            </w:tcBorders>
            <w:shd w:val="clear" w:color="000000" w:fill="008EBA"/>
            <w:noWrap/>
            <w:vAlign w:val="bottom"/>
            <w:hideMark/>
          </w:tcPr>
          <w:p w14:paraId="34154936" w14:textId="77777777" w:rsidR="00795F28" w:rsidRPr="00795F28" w:rsidRDefault="00795F28"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2020-21</w:t>
            </w:r>
          </w:p>
        </w:tc>
        <w:tc>
          <w:tcPr>
            <w:tcW w:w="1171" w:type="dxa"/>
            <w:tcBorders>
              <w:top w:val="nil"/>
              <w:left w:val="nil"/>
              <w:bottom w:val="nil"/>
              <w:right w:val="nil"/>
            </w:tcBorders>
            <w:shd w:val="clear" w:color="000000" w:fill="008EBA"/>
            <w:noWrap/>
            <w:vAlign w:val="bottom"/>
            <w:hideMark/>
          </w:tcPr>
          <w:p w14:paraId="2FA67DA7" w14:textId="77777777" w:rsidR="00795F28" w:rsidRPr="00795F28" w:rsidRDefault="00795F28"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2021-22</w:t>
            </w:r>
          </w:p>
        </w:tc>
        <w:tc>
          <w:tcPr>
            <w:tcW w:w="1172" w:type="dxa"/>
            <w:tcBorders>
              <w:top w:val="nil"/>
              <w:left w:val="nil"/>
              <w:bottom w:val="nil"/>
              <w:right w:val="nil"/>
            </w:tcBorders>
            <w:shd w:val="clear" w:color="000000" w:fill="008EBA"/>
            <w:noWrap/>
            <w:vAlign w:val="bottom"/>
            <w:hideMark/>
          </w:tcPr>
          <w:p w14:paraId="212F2BC3" w14:textId="77777777" w:rsidR="00795F28" w:rsidRPr="00795F28" w:rsidRDefault="00795F28"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2022-23</w:t>
            </w:r>
          </w:p>
        </w:tc>
        <w:tc>
          <w:tcPr>
            <w:tcW w:w="1171" w:type="dxa"/>
            <w:tcBorders>
              <w:top w:val="nil"/>
              <w:left w:val="nil"/>
              <w:bottom w:val="nil"/>
              <w:right w:val="nil"/>
            </w:tcBorders>
            <w:shd w:val="clear" w:color="000000" w:fill="008EBA"/>
            <w:noWrap/>
            <w:vAlign w:val="bottom"/>
            <w:hideMark/>
          </w:tcPr>
          <w:p w14:paraId="29AEA53E" w14:textId="77777777" w:rsidR="00795F28" w:rsidRPr="00795F28" w:rsidRDefault="00795F28"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2023-24</w:t>
            </w:r>
          </w:p>
        </w:tc>
        <w:tc>
          <w:tcPr>
            <w:tcW w:w="1172" w:type="dxa"/>
            <w:tcBorders>
              <w:top w:val="nil"/>
              <w:left w:val="nil"/>
              <w:bottom w:val="nil"/>
              <w:right w:val="nil"/>
            </w:tcBorders>
            <w:shd w:val="clear" w:color="000000" w:fill="008EBA"/>
            <w:noWrap/>
            <w:vAlign w:val="bottom"/>
            <w:hideMark/>
          </w:tcPr>
          <w:p w14:paraId="2C06075A" w14:textId="77777777" w:rsidR="00795F28" w:rsidRPr="00795F28" w:rsidRDefault="00795F28"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2024-25</w:t>
            </w:r>
          </w:p>
        </w:tc>
      </w:tr>
      <w:tr w:rsidR="00960ABC" w:rsidRPr="00795F28" w14:paraId="28A44CBF" w14:textId="77777777" w:rsidTr="0034048E">
        <w:trPr>
          <w:trHeight w:val="227"/>
        </w:trPr>
        <w:tc>
          <w:tcPr>
            <w:tcW w:w="2610" w:type="dxa"/>
            <w:tcBorders>
              <w:top w:val="nil"/>
              <w:left w:val="nil"/>
              <w:bottom w:val="nil"/>
              <w:right w:val="nil"/>
            </w:tcBorders>
            <w:shd w:val="clear" w:color="000000" w:fill="008EBA"/>
            <w:noWrap/>
            <w:hideMark/>
          </w:tcPr>
          <w:p w14:paraId="1854A258" w14:textId="77777777" w:rsidR="00960ABC" w:rsidRPr="00795F28" w:rsidRDefault="00960ABC"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 </w:t>
            </w:r>
          </w:p>
        </w:tc>
        <w:tc>
          <w:tcPr>
            <w:tcW w:w="1171" w:type="dxa"/>
            <w:tcBorders>
              <w:top w:val="nil"/>
              <w:left w:val="nil"/>
              <w:bottom w:val="nil"/>
              <w:right w:val="nil"/>
            </w:tcBorders>
            <w:shd w:val="clear" w:color="000000" w:fill="008EBA"/>
            <w:noWrap/>
            <w:hideMark/>
          </w:tcPr>
          <w:p w14:paraId="01E4B8A7" w14:textId="77777777" w:rsidR="00960ABC" w:rsidRPr="00795F28" w:rsidRDefault="00960ABC"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Actual</w:t>
            </w:r>
          </w:p>
        </w:tc>
        <w:tc>
          <w:tcPr>
            <w:tcW w:w="1172" w:type="dxa"/>
            <w:tcBorders>
              <w:top w:val="nil"/>
              <w:left w:val="nil"/>
              <w:bottom w:val="nil"/>
              <w:right w:val="nil"/>
            </w:tcBorders>
            <w:shd w:val="clear" w:color="000000" w:fill="008EBA"/>
            <w:noWrap/>
            <w:hideMark/>
          </w:tcPr>
          <w:p w14:paraId="3E8C985D" w14:textId="77777777" w:rsidR="00960ABC" w:rsidRPr="00795F28" w:rsidRDefault="00960ABC"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Revised</w:t>
            </w:r>
          </w:p>
        </w:tc>
        <w:tc>
          <w:tcPr>
            <w:tcW w:w="1171" w:type="dxa"/>
            <w:tcBorders>
              <w:top w:val="nil"/>
              <w:left w:val="nil"/>
              <w:right w:val="nil"/>
            </w:tcBorders>
            <w:shd w:val="clear" w:color="000000" w:fill="008EBA"/>
            <w:noWrap/>
            <w:hideMark/>
          </w:tcPr>
          <w:p w14:paraId="32BDFC62" w14:textId="77777777" w:rsidR="00960ABC" w:rsidRPr="00795F28" w:rsidRDefault="00960ABC" w:rsidP="00795F28">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Budget</w:t>
            </w:r>
          </w:p>
        </w:tc>
        <w:tc>
          <w:tcPr>
            <w:tcW w:w="3515" w:type="dxa"/>
            <w:gridSpan w:val="3"/>
            <w:tcBorders>
              <w:top w:val="nil"/>
              <w:left w:val="nil"/>
              <w:right w:val="nil"/>
            </w:tcBorders>
            <w:shd w:val="clear" w:color="000000" w:fill="008EBA"/>
            <w:noWrap/>
            <w:hideMark/>
          </w:tcPr>
          <w:p w14:paraId="739B51F6" w14:textId="7366D737" w:rsidR="00960ABC" w:rsidRPr="00795F28" w:rsidRDefault="00960ABC" w:rsidP="00960ABC">
            <w:pPr>
              <w:jc w:val="center"/>
              <w:rPr>
                <w:rFonts w:ascii="Arial" w:hAnsi="Arial" w:cs="Arial"/>
                <w:color w:val="FFFFFF"/>
                <w:sz w:val="16"/>
                <w:szCs w:val="16"/>
                <w:lang w:val="en-AU" w:eastAsia="en-AU"/>
              </w:rPr>
            </w:pPr>
            <w:r w:rsidRPr="00795F28">
              <w:rPr>
                <w:rFonts w:ascii="Arial" w:hAnsi="Arial" w:cs="Arial"/>
                <w:color w:val="FFFFFF"/>
                <w:sz w:val="16"/>
                <w:szCs w:val="16"/>
                <w:lang w:val="en-AU" w:eastAsia="en-AU"/>
              </w:rPr>
              <w:t>Forward Estimates</w:t>
            </w:r>
          </w:p>
        </w:tc>
      </w:tr>
      <w:tr w:rsidR="00795F28" w:rsidRPr="00795F28" w14:paraId="67D74C45" w14:textId="77777777" w:rsidTr="009E5395">
        <w:trPr>
          <w:trHeight w:val="270"/>
        </w:trPr>
        <w:tc>
          <w:tcPr>
            <w:tcW w:w="2610" w:type="dxa"/>
            <w:tcBorders>
              <w:top w:val="nil"/>
              <w:left w:val="nil"/>
              <w:bottom w:val="nil"/>
              <w:right w:val="nil"/>
            </w:tcBorders>
            <w:shd w:val="clear" w:color="000000" w:fill="FFFFFF"/>
            <w:noWrap/>
            <w:vAlign w:val="bottom"/>
            <w:hideMark/>
          </w:tcPr>
          <w:p w14:paraId="4220F0F6" w14:textId="77777777" w:rsidR="00795F28" w:rsidRPr="00795F28" w:rsidRDefault="00795F28" w:rsidP="00795F28">
            <w:pPr>
              <w:rPr>
                <w:rFonts w:ascii="Arial" w:hAnsi="Arial" w:cs="Arial"/>
                <w:color w:val="000000"/>
                <w:sz w:val="16"/>
                <w:szCs w:val="16"/>
                <w:lang w:val="en-AU" w:eastAsia="en-AU"/>
              </w:rPr>
            </w:pPr>
            <w:r w:rsidRPr="00795F28">
              <w:rPr>
                <w:rFonts w:ascii="Arial" w:hAnsi="Arial" w:cs="Arial"/>
                <w:color w:val="000000"/>
                <w:sz w:val="16"/>
                <w:szCs w:val="16"/>
                <w:lang w:val="en-AU" w:eastAsia="en-AU"/>
              </w:rPr>
              <w:t>Revenue ($m)</w:t>
            </w:r>
          </w:p>
        </w:tc>
        <w:tc>
          <w:tcPr>
            <w:tcW w:w="1171" w:type="dxa"/>
            <w:tcBorders>
              <w:top w:val="nil"/>
              <w:left w:val="nil"/>
              <w:bottom w:val="nil"/>
              <w:right w:val="nil"/>
            </w:tcBorders>
            <w:shd w:val="clear" w:color="000000" w:fill="FFFFFF"/>
            <w:noWrap/>
            <w:vAlign w:val="bottom"/>
            <w:hideMark/>
          </w:tcPr>
          <w:p w14:paraId="04C8E257"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81,367</w:t>
            </w:r>
          </w:p>
        </w:tc>
        <w:tc>
          <w:tcPr>
            <w:tcW w:w="1172" w:type="dxa"/>
            <w:tcBorders>
              <w:top w:val="nil"/>
              <w:left w:val="nil"/>
              <w:bottom w:val="nil"/>
              <w:right w:val="nil"/>
            </w:tcBorders>
            <w:shd w:val="clear" w:color="000000" w:fill="FFFFFF"/>
            <w:noWrap/>
            <w:vAlign w:val="bottom"/>
            <w:hideMark/>
          </w:tcPr>
          <w:p w14:paraId="299FD655"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87,626</w:t>
            </w:r>
          </w:p>
        </w:tc>
        <w:tc>
          <w:tcPr>
            <w:tcW w:w="1171" w:type="dxa"/>
            <w:tcBorders>
              <w:top w:val="nil"/>
              <w:left w:val="nil"/>
              <w:bottom w:val="nil"/>
              <w:right w:val="nil"/>
            </w:tcBorders>
            <w:shd w:val="pct5" w:color="000000" w:fill="FFFFFF" w:themeFill="background1"/>
            <w:noWrap/>
            <w:vAlign w:val="bottom"/>
            <w:hideMark/>
          </w:tcPr>
          <w:p w14:paraId="73EE5397"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93,846</w:t>
            </w:r>
          </w:p>
        </w:tc>
        <w:tc>
          <w:tcPr>
            <w:tcW w:w="1172" w:type="dxa"/>
            <w:tcBorders>
              <w:top w:val="nil"/>
              <w:left w:val="nil"/>
              <w:bottom w:val="nil"/>
              <w:right w:val="nil"/>
            </w:tcBorders>
            <w:shd w:val="pct5" w:color="000000" w:fill="FFFFFF" w:themeFill="background1"/>
            <w:noWrap/>
            <w:vAlign w:val="bottom"/>
            <w:hideMark/>
          </w:tcPr>
          <w:p w14:paraId="1909CA75"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96,792</w:t>
            </w:r>
          </w:p>
        </w:tc>
        <w:tc>
          <w:tcPr>
            <w:tcW w:w="1171" w:type="dxa"/>
            <w:tcBorders>
              <w:top w:val="nil"/>
              <w:left w:val="nil"/>
              <w:bottom w:val="nil"/>
              <w:right w:val="nil"/>
            </w:tcBorders>
            <w:shd w:val="pct5" w:color="000000" w:fill="FFFFFF" w:themeFill="background1"/>
            <w:noWrap/>
            <w:vAlign w:val="bottom"/>
            <w:hideMark/>
          </w:tcPr>
          <w:p w14:paraId="27A8B50F"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98,479</w:t>
            </w:r>
          </w:p>
        </w:tc>
        <w:tc>
          <w:tcPr>
            <w:tcW w:w="1172" w:type="dxa"/>
            <w:tcBorders>
              <w:top w:val="nil"/>
              <w:left w:val="nil"/>
              <w:bottom w:val="nil"/>
              <w:right w:val="nil"/>
            </w:tcBorders>
            <w:shd w:val="pct5" w:color="000000" w:fill="FFFFFF" w:themeFill="background1"/>
            <w:noWrap/>
            <w:vAlign w:val="bottom"/>
            <w:hideMark/>
          </w:tcPr>
          <w:p w14:paraId="0E36D007"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100,328</w:t>
            </w:r>
          </w:p>
        </w:tc>
      </w:tr>
      <w:tr w:rsidR="00795F28" w:rsidRPr="00795F28" w14:paraId="12906DAE" w14:textId="77777777" w:rsidTr="009E5395">
        <w:trPr>
          <w:trHeight w:val="270"/>
        </w:trPr>
        <w:tc>
          <w:tcPr>
            <w:tcW w:w="2610" w:type="dxa"/>
            <w:tcBorders>
              <w:top w:val="nil"/>
              <w:left w:val="nil"/>
              <w:bottom w:val="nil"/>
              <w:right w:val="nil"/>
            </w:tcBorders>
            <w:shd w:val="clear" w:color="000000" w:fill="FFFFFF"/>
            <w:noWrap/>
            <w:vAlign w:val="bottom"/>
            <w:hideMark/>
          </w:tcPr>
          <w:p w14:paraId="4995E7F4" w14:textId="77777777" w:rsidR="00795F28" w:rsidRPr="00795F28" w:rsidRDefault="00795F28" w:rsidP="00795F28">
            <w:pPr>
              <w:rPr>
                <w:rFonts w:ascii="Arial" w:hAnsi="Arial" w:cs="Arial"/>
                <w:color w:val="000000"/>
                <w:sz w:val="16"/>
                <w:szCs w:val="16"/>
                <w:lang w:val="en-AU" w:eastAsia="en-AU"/>
              </w:rPr>
            </w:pPr>
            <w:r w:rsidRPr="00795F28">
              <w:rPr>
                <w:rFonts w:ascii="Arial" w:hAnsi="Arial" w:cs="Arial"/>
                <w:color w:val="000000"/>
                <w:sz w:val="16"/>
                <w:szCs w:val="16"/>
                <w:lang w:val="en-AU" w:eastAsia="en-AU"/>
              </w:rPr>
              <w:t>Revenue growth (per cent p.a.)</w:t>
            </w:r>
          </w:p>
        </w:tc>
        <w:tc>
          <w:tcPr>
            <w:tcW w:w="1171" w:type="dxa"/>
            <w:tcBorders>
              <w:top w:val="nil"/>
              <w:left w:val="nil"/>
              <w:bottom w:val="nil"/>
              <w:right w:val="nil"/>
            </w:tcBorders>
            <w:shd w:val="clear" w:color="auto" w:fill="auto"/>
            <w:noWrap/>
            <w:vAlign w:val="bottom"/>
            <w:hideMark/>
          </w:tcPr>
          <w:p w14:paraId="16F06345" w14:textId="77777777" w:rsidR="00795F28" w:rsidRPr="00795F28" w:rsidRDefault="00795F28" w:rsidP="005A4C99">
            <w:pPr>
              <w:ind w:right="113"/>
              <w:rPr>
                <w:rFonts w:ascii="Arial" w:hAnsi="Arial" w:cs="Arial"/>
                <w:color w:val="000000"/>
                <w:sz w:val="16"/>
                <w:szCs w:val="16"/>
                <w:lang w:val="en-AU" w:eastAsia="en-AU"/>
              </w:rPr>
            </w:pPr>
          </w:p>
        </w:tc>
        <w:tc>
          <w:tcPr>
            <w:tcW w:w="1172" w:type="dxa"/>
            <w:tcBorders>
              <w:top w:val="nil"/>
              <w:left w:val="nil"/>
              <w:bottom w:val="nil"/>
              <w:right w:val="nil"/>
            </w:tcBorders>
            <w:shd w:val="clear" w:color="000000" w:fill="FFFFFF"/>
            <w:noWrap/>
            <w:vAlign w:val="bottom"/>
            <w:hideMark/>
          </w:tcPr>
          <w:p w14:paraId="1F1D0990"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7.7</w:t>
            </w:r>
          </w:p>
        </w:tc>
        <w:tc>
          <w:tcPr>
            <w:tcW w:w="1171" w:type="dxa"/>
            <w:tcBorders>
              <w:top w:val="nil"/>
              <w:left w:val="nil"/>
              <w:bottom w:val="nil"/>
              <w:right w:val="nil"/>
            </w:tcBorders>
            <w:shd w:val="pct5" w:color="000000" w:fill="FFFFFF" w:themeFill="background1"/>
            <w:noWrap/>
            <w:vAlign w:val="bottom"/>
            <w:hideMark/>
          </w:tcPr>
          <w:p w14:paraId="38049555"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7.1</w:t>
            </w:r>
          </w:p>
        </w:tc>
        <w:tc>
          <w:tcPr>
            <w:tcW w:w="1172" w:type="dxa"/>
            <w:tcBorders>
              <w:top w:val="nil"/>
              <w:left w:val="nil"/>
              <w:bottom w:val="nil"/>
              <w:right w:val="nil"/>
            </w:tcBorders>
            <w:shd w:val="pct5" w:color="000000" w:fill="FFFFFF" w:themeFill="background1"/>
            <w:noWrap/>
            <w:vAlign w:val="bottom"/>
            <w:hideMark/>
          </w:tcPr>
          <w:p w14:paraId="22E1A450"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3.1</w:t>
            </w:r>
          </w:p>
        </w:tc>
        <w:tc>
          <w:tcPr>
            <w:tcW w:w="1171" w:type="dxa"/>
            <w:tcBorders>
              <w:top w:val="nil"/>
              <w:left w:val="nil"/>
              <w:bottom w:val="nil"/>
              <w:right w:val="nil"/>
            </w:tcBorders>
            <w:shd w:val="pct5" w:color="000000" w:fill="FFFFFF" w:themeFill="background1"/>
            <w:noWrap/>
            <w:vAlign w:val="bottom"/>
            <w:hideMark/>
          </w:tcPr>
          <w:p w14:paraId="45696103"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1.7</w:t>
            </w:r>
          </w:p>
        </w:tc>
        <w:tc>
          <w:tcPr>
            <w:tcW w:w="1172" w:type="dxa"/>
            <w:tcBorders>
              <w:top w:val="nil"/>
              <w:left w:val="nil"/>
              <w:bottom w:val="nil"/>
              <w:right w:val="nil"/>
            </w:tcBorders>
            <w:shd w:val="pct5" w:color="000000" w:fill="FFFFFF" w:themeFill="background1"/>
            <w:noWrap/>
            <w:vAlign w:val="bottom"/>
            <w:hideMark/>
          </w:tcPr>
          <w:p w14:paraId="76BB82A8"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1.9</w:t>
            </w:r>
          </w:p>
        </w:tc>
      </w:tr>
      <w:tr w:rsidR="00795F28" w:rsidRPr="00795F28" w14:paraId="1AAFD11A" w14:textId="77777777" w:rsidTr="009E5395">
        <w:trPr>
          <w:trHeight w:val="270"/>
        </w:trPr>
        <w:tc>
          <w:tcPr>
            <w:tcW w:w="2610" w:type="dxa"/>
            <w:tcBorders>
              <w:top w:val="nil"/>
              <w:left w:val="nil"/>
              <w:bottom w:val="nil"/>
              <w:right w:val="nil"/>
            </w:tcBorders>
            <w:shd w:val="clear" w:color="000000" w:fill="FFFFFF"/>
            <w:noWrap/>
            <w:vAlign w:val="bottom"/>
            <w:hideMark/>
          </w:tcPr>
          <w:p w14:paraId="49CC6F6C" w14:textId="77777777" w:rsidR="00795F28" w:rsidRPr="00795F28" w:rsidRDefault="00795F28" w:rsidP="00795F28">
            <w:pPr>
              <w:rPr>
                <w:rFonts w:ascii="Arial" w:hAnsi="Arial" w:cs="Arial"/>
                <w:color w:val="000000"/>
                <w:sz w:val="16"/>
                <w:szCs w:val="16"/>
                <w:lang w:val="en-AU" w:eastAsia="en-AU"/>
              </w:rPr>
            </w:pPr>
            <w:r w:rsidRPr="00795F28">
              <w:rPr>
                <w:rFonts w:ascii="Arial" w:hAnsi="Arial" w:cs="Arial"/>
                <w:color w:val="000000"/>
                <w:sz w:val="16"/>
                <w:szCs w:val="16"/>
                <w:lang w:val="en-AU" w:eastAsia="en-AU"/>
              </w:rPr>
              <w:t> </w:t>
            </w:r>
          </w:p>
        </w:tc>
        <w:tc>
          <w:tcPr>
            <w:tcW w:w="1171" w:type="dxa"/>
            <w:tcBorders>
              <w:top w:val="nil"/>
              <w:left w:val="nil"/>
              <w:bottom w:val="nil"/>
              <w:right w:val="nil"/>
            </w:tcBorders>
            <w:shd w:val="clear" w:color="auto" w:fill="auto"/>
            <w:noWrap/>
            <w:vAlign w:val="bottom"/>
            <w:hideMark/>
          </w:tcPr>
          <w:p w14:paraId="42DB5973" w14:textId="77777777" w:rsidR="00795F28" w:rsidRPr="00795F28" w:rsidRDefault="00795F28" w:rsidP="005A4C99">
            <w:pPr>
              <w:ind w:right="113"/>
              <w:rPr>
                <w:rFonts w:ascii="Arial" w:hAnsi="Arial" w:cs="Arial"/>
                <w:color w:val="000000"/>
                <w:sz w:val="16"/>
                <w:szCs w:val="16"/>
                <w:lang w:val="en-AU" w:eastAsia="en-AU"/>
              </w:rPr>
            </w:pPr>
          </w:p>
        </w:tc>
        <w:tc>
          <w:tcPr>
            <w:tcW w:w="1172" w:type="dxa"/>
            <w:tcBorders>
              <w:top w:val="nil"/>
              <w:left w:val="nil"/>
              <w:bottom w:val="nil"/>
              <w:right w:val="nil"/>
            </w:tcBorders>
            <w:shd w:val="clear" w:color="000000" w:fill="FFFFFF"/>
            <w:noWrap/>
            <w:vAlign w:val="bottom"/>
            <w:hideMark/>
          </w:tcPr>
          <w:p w14:paraId="74037B19"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 </w:t>
            </w:r>
          </w:p>
        </w:tc>
        <w:tc>
          <w:tcPr>
            <w:tcW w:w="1171" w:type="dxa"/>
            <w:tcBorders>
              <w:top w:val="nil"/>
              <w:left w:val="nil"/>
              <w:bottom w:val="nil"/>
              <w:right w:val="nil"/>
            </w:tcBorders>
            <w:shd w:val="pct5" w:color="000000" w:fill="FFFFFF" w:themeFill="background1"/>
            <w:noWrap/>
            <w:vAlign w:val="bottom"/>
            <w:hideMark/>
          </w:tcPr>
          <w:p w14:paraId="4496649E"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 </w:t>
            </w:r>
          </w:p>
        </w:tc>
        <w:tc>
          <w:tcPr>
            <w:tcW w:w="1172" w:type="dxa"/>
            <w:tcBorders>
              <w:top w:val="nil"/>
              <w:left w:val="nil"/>
              <w:bottom w:val="nil"/>
              <w:right w:val="nil"/>
            </w:tcBorders>
            <w:shd w:val="pct5" w:color="000000" w:fill="FFFFFF" w:themeFill="background1"/>
            <w:noWrap/>
            <w:vAlign w:val="bottom"/>
            <w:hideMark/>
          </w:tcPr>
          <w:p w14:paraId="589EE906"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 </w:t>
            </w:r>
          </w:p>
        </w:tc>
        <w:tc>
          <w:tcPr>
            <w:tcW w:w="1171" w:type="dxa"/>
            <w:tcBorders>
              <w:top w:val="nil"/>
              <w:left w:val="nil"/>
              <w:bottom w:val="nil"/>
              <w:right w:val="nil"/>
            </w:tcBorders>
            <w:shd w:val="pct5" w:color="000000" w:fill="FFFFFF" w:themeFill="background1"/>
            <w:noWrap/>
            <w:vAlign w:val="bottom"/>
            <w:hideMark/>
          </w:tcPr>
          <w:p w14:paraId="635E6D09"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 </w:t>
            </w:r>
          </w:p>
        </w:tc>
        <w:tc>
          <w:tcPr>
            <w:tcW w:w="1172" w:type="dxa"/>
            <w:tcBorders>
              <w:top w:val="nil"/>
              <w:left w:val="nil"/>
              <w:bottom w:val="nil"/>
              <w:right w:val="nil"/>
            </w:tcBorders>
            <w:shd w:val="pct5" w:color="000000" w:fill="FFFFFF" w:themeFill="background1"/>
            <w:noWrap/>
            <w:vAlign w:val="bottom"/>
            <w:hideMark/>
          </w:tcPr>
          <w:p w14:paraId="3889D4A7"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 </w:t>
            </w:r>
          </w:p>
        </w:tc>
      </w:tr>
      <w:tr w:rsidR="00795F28" w:rsidRPr="00795F28" w14:paraId="16F31696" w14:textId="77777777" w:rsidTr="009E5395">
        <w:trPr>
          <w:trHeight w:val="270"/>
        </w:trPr>
        <w:tc>
          <w:tcPr>
            <w:tcW w:w="2610" w:type="dxa"/>
            <w:tcBorders>
              <w:top w:val="nil"/>
              <w:left w:val="nil"/>
              <w:bottom w:val="nil"/>
              <w:right w:val="nil"/>
            </w:tcBorders>
            <w:shd w:val="clear" w:color="000000" w:fill="FFFFFF"/>
            <w:noWrap/>
            <w:vAlign w:val="bottom"/>
            <w:hideMark/>
          </w:tcPr>
          <w:p w14:paraId="65F5A264" w14:textId="77777777" w:rsidR="00795F28" w:rsidRPr="00795F28" w:rsidRDefault="00795F28" w:rsidP="00795F28">
            <w:pPr>
              <w:rPr>
                <w:rFonts w:ascii="Arial" w:hAnsi="Arial" w:cs="Arial"/>
                <w:color w:val="000000"/>
                <w:sz w:val="16"/>
                <w:szCs w:val="16"/>
                <w:lang w:val="en-AU" w:eastAsia="en-AU"/>
              </w:rPr>
            </w:pPr>
            <w:r w:rsidRPr="00795F28">
              <w:rPr>
                <w:rFonts w:ascii="Arial" w:hAnsi="Arial" w:cs="Arial"/>
                <w:color w:val="000000"/>
                <w:sz w:val="16"/>
                <w:szCs w:val="16"/>
                <w:lang w:val="en-AU" w:eastAsia="en-AU"/>
              </w:rPr>
              <w:t>Expenses ($m)</w:t>
            </w:r>
          </w:p>
        </w:tc>
        <w:tc>
          <w:tcPr>
            <w:tcW w:w="1171" w:type="dxa"/>
            <w:tcBorders>
              <w:top w:val="nil"/>
              <w:left w:val="nil"/>
              <w:bottom w:val="nil"/>
              <w:right w:val="nil"/>
            </w:tcBorders>
            <w:shd w:val="clear" w:color="000000" w:fill="FFFFFF"/>
            <w:noWrap/>
            <w:vAlign w:val="bottom"/>
            <w:hideMark/>
          </w:tcPr>
          <w:p w14:paraId="1B63CF44"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88,283</w:t>
            </w:r>
          </w:p>
        </w:tc>
        <w:tc>
          <w:tcPr>
            <w:tcW w:w="1172" w:type="dxa"/>
            <w:tcBorders>
              <w:top w:val="nil"/>
              <w:left w:val="nil"/>
              <w:bottom w:val="nil"/>
              <w:right w:val="nil"/>
            </w:tcBorders>
            <w:shd w:val="clear" w:color="000000" w:fill="FFFFFF"/>
            <w:noWrap/>
            <w:vAlign w:val="bottom"/>
            <w:hideMark/>
          </w:tcPr>
          <w:p w14:paraId="5F131D9F"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95,491</w:t>
            </w:r>
          </w:p>
        </w:tc>
        <w:tc>
          <w:tcPr>
            <w:tcW w:w="1171" w:type="dxa"/>
            <w:tcBorders>
              <w:top w:val="nil"/>
              <w:left w:val="nil"/>
              <w:bottom w:val="nil"/>
              <w:right w:val="nil"/>
            </w:tcBorders>
            <w:shd w:val="pct5" w:color="000000" w:fill="FFFFFF" w:themeFill="background1"/>
            <w:noWrap/>
            <w:vAlign w:val="bottom"/>
            <w:hideMark/>
          </w:tcPr>
          <w:p w14:paraId="7B644642"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102,450</w:t>
            </w:r>
          </w:p>
        </w:tc>
        <w:tc>
          <w:tcPr>
            <w:tcW w:w="1172" w:type="dxa"/>
            <w:tcBorders>
              <w:top w:val="nil"/>
              <w:left w:val="nil"/>
              <w:bottom w:val="nil"/>
              <w:right w:val="nil"/>
            </w:tcBorders>
            <w:shd w:val="pct5" w:color="000000" w:fill="FFFFFF" w:themeFill="background1"/>
            <w:noWrap/>
            <w:vAlign w:val="bottom"/>
            <w:hideMark/>
          </w:tcPr>
          <w:p w14:paraId="50E84896"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98,547</w:t>
            </w:r>
          </w:p>
        </w:tc>
        <w:tc>
          <w:tcPr>
            <w:tcW w:w="1171" w:type="dxa"/>
            <w:tcBorders>
              <w:top w:val="nil"/>
              <w:left w:val="nil"/>
              <w:bottom w:val="nil"/>
              <w:right w:val="nil"/>
            </w:tcBorders>
            <w:shd w:val="pct5" w:color="000000" w:fill="FFFFFF" w:themeFill="background1"/>
            <w:noWrap/>
            <w:vAlign w:val="bottom"/>
            <w:hideMark/>
          </w:tcPr>
          <w:p w14:paraId="7A359102"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98,785</w:t>
            </w:r>
          </w:p>
        </w:tc>
        <w:tc>
          <w:tcPr>
            <w:tcW w:w="1172" w:type="dxa"/>
            <w:tcBorders>
              <w:top w:val="nil"/>
              <w:left w:val="nil"/>
              <w:bottom w:val="nil"/>
              <w:right w:val="nil"/>
            </w:tcBorders>
            <w:shd w:val="pct5" w:color="000000" w:fill="FFFFFF" w:themeFill="background1"/>
            <w:noWrap/>
            <w:vAlign w:val="bottom"/>
            <w:hideMark/>
          </w:tcPr>
          <w:p w14:paraId="7408F6DB"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99,862</w:t>
            </w:r>
          </w:p>
        </w:tc>
      </w:tr>
      <w:tr w:rsidR="00795F28" w:rsidRPr="00795F28" w14:paraId="163566FE" w14:textId="77777777" w:rsidTr="009E5395">
        <w:trPr>
          <w:trHeight w:val="270"/>
        </w:trPr>
        <w:tc>
          <w:tcPr>
            <w:tcW w:w="2610" w:type="dxa"/>
            <w:tcBorders>
              <w:top w:val="nil"/>
              <w:left w:val="nil"/>
              <w:bottom w:val="nil"/>
              <w:right w:val="nil"/>
            </w:tcBorders>
            <w:shd w:val="clear" w:color="000000" w:fill="FFFFFF"/>
            <w:noWrap/>
            <w:vAlign w:val="bottom"/>
            <w:hideMark/>
          </w:tcPr>
          <w:p w14:paraId="06B6490B" w14:textId="77777777" w:rsidR="00795F28" w:rsidRPr="00795F28" w:rsidRDefault="00795F28" w:rsidP="00795F28">
            <w:pPr>
              <w:rPr>
                <w:rFonts w:ascii="Arial" w:hAnsi="Arial" w:cs="Arial"/>
                <w:color w:val="000000"/>
                <w:sz w:val="16"/>
                <w:szCs w:val="16"/>
                <w:lang w:val="en-AU" w:eastAsia="en-AU"/>
              </w:rPr>
            </w:pPr>
            <w:r w:rsidRPr="00795F28">
              <w:rPr>
                <w:rFonts w:ascii="Arial" w:hAnsi="Arial" w:cs="Arial"/>
                <w:color w:val="000000"/>
                <w:sz w:val="16"/>
                <w:szCs w:val="16"/>
                <w:lang w:val="en-AU" w:eastAsia="en-AU"/>
              </w:rPr>
              <w:t>Expense growth (per cent p.a.)</w:t>
            </w:r>
          </w:p>
        </w:tc>
        <w:tc>
          <w:tcPr>
            <w:tcW w:w="1171" w:type="dxa"/>
            <w:tcBorders>
              <w:top w:val="nil"/>
              <w:left w:val="nil"/>
              <w:bottom w:val="nil"/>
              <w:right w:val="nil"/>
            </w:tcBorders>
            <w:shd w:val="clear" w:color="auto" w:fill="auto"/>
            <w:noWrap/>
            <w:vAlign w:val="bottom"/>
            <w:hideMark/>
          </w:tcPr>
          <w:p w14:paraId="1A1CE897" w14:textId="77777777" w:rsidR="00795F28" w:rsidRPr="00795F28" w:rsidRDefault="00795F28" w:rsidP="005A4C99">
            <w:pPr>
              <w:ind w:right="113"/>
              <w:rPr>
                <w:rFonts w:ascii="Arial" w:hAnsi="Arial" w:cs="Arial"/>
                <w:color w:val="000000"/>
                <w:sz w:val="16"/>
                <w:szCs w:val="16"/>
                <w:lang w:val="en-AU" w:eastAsia="en-AU"/>
              </w:rPr>
            </w:pPr>
          </w:p>
        </w:tc>
        <w:tc>
          <w:tcPr>
            <w:tcW w:w="1172" w:type="dxa"/>
            <w:tcBorders>
              <w:top w:val="nil"/>
              <w:left w:val="nil"/>
              <w:bottom w:val="nil"/>
              <w:right w:val="nil"/>
            </w:tcBorders>
            <w:shd w:val="clear" w:color="auto" w:fill="auto"/>
            <w:noWrap/>
            <w:vAlign w:val="bottom"/>
            <w:hideMark/>
          </w:tcPr>
          <w:p w14:paraId="6213A82B"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8.2</w:t>
            </w:r>
          </w:p>
        </w:tc>
        <w:tc>
          <w:tcPr>
            <w:tcW w:w="1171" w:type="dxa"/>
            <w:tcBorders>
              <w:top w:val="nil"/>
              <w:left w:val="nil"/>
              <w:bottom w:val="nil"/>
              <w:right w:val="nil"/>
            </w:tcBorders>
            <w:shd w:val="pct5" w:color="000000" w:fill="FFFFFF" w:themeFill="background1"/>
            <w:noWrap/>
            <w:vAlign w:val="bottom"/>
            <w:hideMark/>
          </w:tcPr>
          <w:p w14:paraId="2727661E"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7.3</w:t>
            </w:r>
          </w:p>
        </w:tc>
        <w:tc>
          <w:tcPr>
            <w:tcW w:w="1172" w:type="dxa"/>
            <w:tcBorders>
              <w:top w:val="nil"/>
              <w:left w:val="nil"/>
              <w:bottom w:val="nil"/>
              <w:right w:val="nil"/>
            </w:tcBorders>
            <w:shd w:val="pct5" w:color="000000" w:fill="FFFFFF" w:themeFill="background1"/>
            <w:noWrap/>
            <w:vAlign w:val="bottom"/>
            <w:hideMark/>
          </w:tcPr>
          <w:p w14:paraId="2D856757"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(3.8)</w:t>
            </w:r>
          </w:p>
        </w:tc>
        <w:tc>
          <w:tcPr>
            <w:tcW w:w="1171" w:type="dxa"/>
            <w:tcBorders>
              <w:top w:val="nil"/>
              <w:left w:val="nil"/>
              <w:bottom w:val="nil"/>
              <w:right w:val="nil"/>
            </w:tcBorders>
            <w:shd w:val="pct5" w:color="000000" w:fill="FFFFFF" w:themeFill="background1"/>
            <w:noWrap/>
            <w:vAlign w:val="bottom"/>
            <w:hideMark/>
          </w:tcPr>
          <w:p w14:paraId="71DA314B"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0.2</w:t>
            </w:r>
          </w:p>
        </w:tc>
        <w:tc>
          <w:tcPr>
            <w:tcW w:w="1172" w:type="dxa"/>
            <w:tcBorders>
              <w:top w:val="nil"/>
              <w:left w:val="nil"/>
              <w:bottom w:val="nil"/>
              <w:right w:val="nil"/>
            </w:tcBorders>
            <w:shd w:val="pct5" w:color="000000" w:fill="FFFFFF" w:themeFill="background1"/>
            <w:noWrap/>
            <w:vAlign w:val="bottom"/>
            <w:hideMark/>
          </w:tcPr>
          <w:p w14:paraId="5AA20F64"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1.1</w:t>
            </w:r>
          </w:p>
        </w:tc>
      </w:tr>
      <w:tr w:rsidR="00795F28" w:rsidRPr="00795F28" w14:paraId="6DEC02BD" w14:textId="77777777" w:rsidTr="009E5395">
        <w:trPr>
          <w:trHeight w:val="270"/>
        </w:trPr>
        <w:tc>
          <w:tcPr>
            <w:tcW w:w="2610" w:type="dxa"/>
            <w:tcBorders>
              <w:top w:val="nil"/>
              <w:left w:val="nil"/>
              <w:bottom w:val="nil"/>
              <w:right w:val="nil"/>
            </w:tcBorders>
            <w:shd w:val="clear" w:color="000000" w:fill="FFFFFF"/>
            <w:noWrap/>
            <w:vAlign w:val="bottom"/>
            <w:hideMark/>
          </w:tcPr>
          <w:p w14:paraId="19BCD4D3" w14:textId="77777777" w:rsidR="00795F28" w:rsidRPr="00795F28" w:rsidRDefault="00795F28" w:rsidP="00795F28">
            <w:pPr>
              <w:rPr>
                <w:rFonts w:ascii="Arial" w:hAnsi="Arial" w:cs="Arial"/>
                <w:color w:val="000000"/>
                <w:sz w:val="16"/>
                <w:szCs w:val="16"/>
                <w:lang w:val="en-AU" w:eastAsia="en-AU"/>
              </w:rPr>
            </w:pPr>
            <w:r w:rsidRPr="00795F28">
              <w:rPr>
                <w:rFonts w:ascii="Arial" w:hAnsi="Arial" w:cs="Arial"/>
                <w:color w:val="000000"/>
                <w:sz w:val="16"/>
                <w:szCs w:val="16"/>
                <w:lang w:val="en-AU" w:eastAsia="en-AU"/>
              </w:rPr>
              <w:t> </w:t>
            </w:r>
          </w:p>
        </w:tc>
        <w:tc>
          <w:tcPr>
            <w:tcW w:w="1171" w:type="dxa"/>
            <w:tcBorders>
              <w:top w:val="nil"/>
              <w:left w:val="nil"/>
              <w:bottom w:val="nil"/>
              <w:right w:val="nil"/>
            </w:tcBorders>
            <w:shd w:val="clear" w:color="auto" w:fill="auto"/>
            <w:noWrap/>
            <w:vAlign w:val="bottom"/>
            <w:hideMark/>
          </w:tcPr>
          <w:p w14:paraId="7C3D5F1E" w14:textId="77777777" w:rsidR="00795F28" w:rsidRPr="00795F28" w:rsidRDefault="00795F28" w:rsidP="005A4C99">
            <w:pPr>
              <w:ind w:right="113"/>
              <w:rPr>
                <w:rFonts w:ascii="Arial" w:hAnsi="Arial" w:cs="Arial"/>
                <w:color w:val="000000"/>
                <w:sz w:val="16"/>
                <w:szCs w:val="16"/>
                <w:lang w:val="en-AU" w:eastAsia="en-AU"/>
              </w:rPr>
            </w:pPr>
          </w:p>
        </w:tc>
        <w:tc>
          <w:tcPr>
            <w:tcW w:w="1172" w:type="dxa"/>
            <w:tcBorders>
              <w:top w:val="nil"/>
              <w:left w:val="nil"/>
              <w:bottom w:val="nil"/>
              <w:right w:val="nil"/>
            </w:tcBorders>
            <w:shd w:val="clear" w:color="auto" w:fill="auto"/>
            <w:noWrap/>
            <w:vAlign w:val="bottom"/>
            <w:hideMark/>
          </w:tcPr>
          <w:p w14:paraId="5976F224" w14:textId="77777777" w:rsidR="00795F28" w:rsidRPr="00795F28" w:rsidRDefault="00795F28" w:rsidP="005A4C99">
            <w:pPr>
              <w:ind w:right="113"/>
              <w:jc w:val="right"/>
              <w:rPr>
                <w:lang w:val="en-AU" w:eastAsia="en-AU"/>
              </w:rPr>
            </w:pPr>
          </w:p>
        </w:tc>
        <w:tc>
          <w:tcPr>
            <w:tcW w:w="1171" w:type="dxa"/>
            <w:tcBorders>
              <w:top w:val="nil"/>
              <w:left w:val="nil"/>
              <w:bottom w:val="nil"/>
              <w:right w:val="nil"/>
            </w:tcBorders>
            <w:shd w:val="pct5" w:color="000000" w:fill="FFFFFF" w:themeFill="background1"/>
            <w:noWrap/>
            <w:vAlign w:val="bottom"/>
            <w:hideMark/>
          </w:tcPr>
          <w:p w14:paraId="43342CD0"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 </w:t>
            </w:r>
          </w:p>
        </w:tc>
        <w:tc>
          <w:tcPr>
            <w:tcW w:w="1172" w:type="dxa"/>
            <w:tcBorders>
              <w:top w:val="nil"/>
              <w:left w:val="nil"/>
              <w:bottom w:val="nil"/>
              <w:right w:val="nil"/>
            </w:tcBorders>
            <w:shd w:val="pct5" w:color="000000" w:fill="FFFFFF" w:themeFill="background1"/>
            <w:noWrap/>
            <w:vAlign w:val="bottom"/>
            <w:hideMark/>
          </w:tcPr>
          <w:p w14:paraId="43A80A51"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 </w:t>
            </w:r>
          </w:p>
        </w:tc>
        <w:tc>
          <w:tcPr>
            <w:tcW w:w="1171" w:type="dxa"/>
            <w:tcBorders>
              <w:top w:val="nil"/>
              <w:left w:val="nil"/>
              <w:bottom w:val="nil"/>
              <w:right w:val="nil"/>
            </w:tcBorders>
            <w:shd w:val="pct5" w:color="000000" w:fill="FFFFFF" w:themeFill="background1"/>
            <w:noWrap/>
            <w:vAlign w:val="bottom"/>
            <w:hideMark/>
          </w:tcPr>
          <w:p w14:paraId="20A0AEB4"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 </w:t>
            </w:r>
          </w:p>
        </w:tc>
        <w:tc>
          <w:tcPr>
            <w:tcW w:w="1172" w:type="dxa"/>
            <w:tcBorders>
              <w:top w:val="nil"/>
              <w:left w:val="nil"/>
              <w:bottom w:val="nil"/>
              <w:right w:val="nil"/>
            </w:tcBorders>
            <w:shd w:val="pct5" w:color="000000" w:fill="FFFFFF" w:themeFill="background1"/>
            <w:noWrap/>
            <w:vAlign w:val="bottom"/>
            <w:hideMark/>
          </w:tcPr>
          <w:p w14:paraId="4F5AEABC"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 </w:t>
            </w:r>
          </w:p>
        </w:tc>
      </w:tr>
      <w:tr w:rsidR="00795F28" w:rsidRPr="00795F28" w14:paraId="638D494D" w14:textId="77777777" w:rsidTr="009E5395">
        <w:trPr>
          <w:trHeight w:val="270"/>
        </w:trPr>
        <w:tc>
          <w:tcPr>
            <w:tcW w:w="2610" w:type="dxa"/>
            <w:tcBorders>
              <w:top w:val="nil"/>
              <w:left w:val="nil"/>
              <w:bottom w:val="nil"/>
              <w:right w:val="nil"/>
            </w:tcBorders>
            <w:shd w:val="clear" w:color="000000" w:fill="FFFFFF"/>
            <w:noWrap/>
            <w:vAlign w:val="bottom"/>
            <w:hideMark/>
          </w:tcPr>
          <w:p w14:paraId="123201B4" w14:textId="77777777" w:rsidR="00795F28" w:rsidRPr="00795F28" w:rsidRDefault="00795F28" w:rsidP="00795F28">
            <w:pPr>
              <w:rPr>
                <w:rFonts w:ascii="Arial" w:hAnsi="Arial" w:cs="Arial"/>
                <w:color w:val="000000"/>
                <w:sz w:val="16"/>
                <w:szCs w:val="16"/>
                <w:lang w:val="en-AU" w:eastAsia="en-AU"/>
              </w:rPr>
            </w:pPr>
            <w:r w:rsidRPr="00795F28">
              <w:rPr>
                <w:rFonts w:ascii="Arial" w:hAnsi="Arial" w:cs="Arial"/>
                <w:color w:val="000000"/>
                <w:sz w:val="16"/>
                <w:szCs w:val="16"/>
                <w:lang w:val="en-AU" w:eastAsia="en-AU"/>
              </w:rPr>
              <w:t>Budget Result ($m)</w:t>
            </w:r>
          </w:p>
        </w:tc>
        <w:tc>
          <w:tcPr>
            <w:tcW w:w="1171" w:type="dxa"/>
            <w:tcBorders>
              <w:top w:val="nil"/>
              <w:left w:val="nil"/>
              <w:bottom w:val="nil"/>
              <w:right w:val="nil"/>
            </w:tcBorders>
            <w:shd w:val="clear" w:color="000000" w:fill="FFFFFF"/>
            <w:noWrap/>
            <w:vAlign w:val="bottom"/>
            <w:hideMark/>
          </w:tcPr>
          <w:p w14:paraId="2377FF61"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(6,916)</w:t>
            </w:r>
          </w:p>
        </w:tc>
        <w:tc>
          <w:tcPr>
            <w:tcW w:w="1172" w:type="dxa"/>
            <w:tcBorders>
              <w:top w:val="nil"/>
              <w:left w:val="nil"/>
              <w:bottom w:val="nil"/>
              <w:right w:val="nil"/>
            </w:tcBorders>
            <w:shd w:val="clear" w:color="000000" w:fill="FFFFFF"/>
            <w:noWrap/>
            <w:vAlign w:val="bottom"/>
            <w:hideMark/>
          </w:tcPr>
          <w:p w14:paraId="4D8CED6D"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(7,865)</w:t>
            </w:r>
          </w:p>
        </w:tc>
        <w:tc>
          <w:tcPr>
            <w:tcW w:w="1171" w:type="dxa"/>
            <w:tcBorders>
              <w:top w:val="nil"/>
              <w:left w:val="nil"/>
              <w:bottom w:val="nil"/>
              <w:right w:val="nil"/>
            </w:tcBorders>
            <w:shd w:val="pct5" w:color="000000" w:fill="FFFFFF" w:themeFill="background1"/>
            <w:noWrap/>
            <w:vAlign w:val="bottom"/>
            <w:hideMark/>
          </w:tcPr>
          <w:p w14:paraId="327D497D"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(8,604)</w:t>
            </w:r>
          </w:p>
        </w:tc>
        <w:tc>
          <w:tcPr>
            <w:tcW w:w="1172" w:type="dxa"/>
            <w:tcBorders>
              <w:top w:val="nil"/>
              <w:left w:val="nil"/>
              <w:bottom w:val="nil"/>
              <w:right w:val="nil"/>
            </w:tcBorders>
            <w:shd w:val="pct5" w:color="000000" w:fill="FFFFFF" w:themeFill="background1"/>
            <w:noWrap/>
            <w:vAlign w:val="bottom"/>
            <w:hideMark/>
          </w:tcPr>
          <w:p w14:paraId="0B79008D"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(1,755)</w:t>
            </w:r>
          </w:p>
        </w:tc>
        <w:tc>
          <w:tcPr>
            <w:tcW w:w="1171" w:type="dxa"/>
            <w:tcBorders>
              <w:top w:val="nil"/>
              <w:left w:val="nil"/>
              <w:bottom w:val="nil"/>
              <w:right w:val="nil"/>
            </w:tcBorders>
            <w:shd w:val="pct5" w:color="000000" w:fill="FFFFFF" w:themeFill="background1"/>
            <w:noWrap/>
            <w:vAlign w:val="bottom"/>
            <w:hideMark/>
          </w:tcPr>
          <w:p w14:paraId="3C16E748"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(306)</w:t>
            </w:r>
          </w:p>
        </w:tc>
        <w:tc>
          <w:tcPr>
            <w:tcW w:w="1172" w:type="dxa"/>
            <w:tcBorders>
              <w:top w:val="nil"/>
              <w:left w:val="nil"/>
              <w:bottom w:val="nil"/>
              <w:right w:val="nil"/>
            </w:tcBorders>
            <w:shd w:val="pct5" w:color="000000" w:fill="FFFFFF" w:themeFill="background1"/>
            <w:noWrap/>
            <w:vAlign w:val="bottom"/>
            <w:hideMark/>
          </w:tcPr>
          <w:p w14:paraId="55B388A0"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466</w:t>
            </w:r>
          </w:p>
        </w:tc>
      </w:tr>
      <w:tr w:rsidR="00795F28" w:rsidRPr="00795F28" w14:paraId="49B742EB" w14:textId="77777777" w:rsidTr="009E5395">
        <w:trPr>
          <w:trHeight w:val="270"/>
        </w:trPr>
        <w:tc>
          <w:tcPr>
            <w:tcW w:w="2610" w:type="dxa"/>
            <w:tcBorders>
              <w:top w:val="nil"/>
              <w:left w:val="nil"/>
              <w:bottom w:val="nil"/>
              <w:right w:val="nil"/>
            </w:tcBorders>
            <w:shd w:val="clear" w:color="000000" w:fill="FFFFFF"/>
            <w:noWrap/>
            <w:vAlign w:val="bottom"/>
            <w:hideMark/>
          </w:tcPr>
          <w:p w14:paraId="3E41ED62" w14:textId="77777777" w:rsidR="00795F28" w:rsidRPr="00795F28" w:rsidRDefault="00795F28" w:rsidP="00795F28">
            <w:pPr>
              <w:rPr>
                <w:rFonts w:ascii="Arial" w:hAnsi="Arial" w:cs="Arial"/>
                <w:color w:val="000000"/>
                <w:sz w:val="16"/>
                <w:szCs w:val="16"/>
                <w:lang w:val="en-AU" w:eastAsia="en-AU"/>
              </w:rPr>
            </w:pPr>
            <w:r w:rsidRPr="00795F28">
              <w:rPr>
                <w:rFonts w:ascii="Arial" w:hAnsi="Arial" w:cs="Arial"/>
                <w:color w:val="000000"/>
                <w:sz w:val="16"/>
                <w:szCs w:val="16"/>
                <w:lang w:val="en-AU" w:eastAsia="en-AU"/>
              </w:rPr>
              <w:t>GSP ($m)</w:t>
            </w:r>
          </w:p>
        </w:tc>
        <w:tc>
          <w:tcPr>
            <w:tcW w:w="1171" w:type="dxa"/>
            <w:tcBorders>
              <w:top w:val="nil"/>
              <w:left w:val="nil"/>
              <w:bottom w:val="nil"/>
              <w:right w:val="nil"/>
            </w:tcBorders>
            <w:shd w:val="clear" w:color="000000" w:fill="FFFFFF"/>
            <w:noWrap/>
            <w:vAlign w:val="bottom"/>
            <w:hideMark/>
          </w:tcPr>
          <w:p w14:paraId="023C9D59"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629,300</w:t>
            </w:r>
          </w:p>
        </w:tc>
        <w:tc>
          <w:tcPr>
            <w:tcW w:w="1172" w:type="dxa"/>
            <w:tcBorders>
              <w:top w:val="nil"/>
              <w:left w:val="nil"/>
              <w:bottom w:val="nil"/>
              <w:right w:val="nil"/>
            </w:tcBorders>
            <w:shd w:val="clear" w:color="000000" w:fill="FFFFFF"/>
            <w:noWrap/>
            <w:vAlign w:val="bottom"/>
            <w:hideMark/>
          </w:tcPr>
          <w:p w14:paraId="6A6D2384"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644,200</w:t>
            </w:r>
          </w:p>
        </w:tc>
        <w:tc>
          <w:tcPr>
            <w:tcW w:w="1171" w:type="dxa"/>
            <w:tcBorders>
              <w:top w:val="nil"/>
              <w:left w:val="nil"/>
              <w:bottom w:val="nil"/>
              <w:right w:val="nil"/>
            </w:tcBorders>
            <w:shd w:val="pct5" w:color="000000" w:fill="FFFFFF" w:themeFill="background1"/>
            <w:noWrap/>
            <w:vAlign w:val="bottom"/>
            <w:hideMark/>
          </w:tcPr>
          <w:p w14:paraId="77F86408"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680,100</w:t>
            </w:r>
          </w:p>
        </w:tc>
        <w:tc>
          <w:tcPr>
            <w:tcW w:w="1172" w:type="dxa"/>
            <w:tcBorders>
              <w:top w:val="nil"/>
              <w:left w:val="nil"/>
              <w:bottom w:val="nil"/>
              <w:right w:val="nil"/>
            </w:tcBorders>
            <w:shd w:val="pct5" w:color="000000" w:fill="FFFFFF" w:themeFill="background1"/>
            <w:noWrap/>
            <w:vAlign w:val="bottom"/>
            <w:hideMark/>
          </w:tcPr>
          <w:p w14:paraId="0F227906"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697,300</w:t>
            </w:r>
          </w:p>
        </w:tc>
        <w:tc>
          <w:tcPr>
            <w:tcW w:w="1171" w:type="dxa"/>
            <w:tcBorders>
              <w:top w:val="nil"/>
              <w:left w:val="nil"/>
              <w:bottom w:val="nil"/>
              <w:right w:val="nil"/>
            </w:tcBorders>
            <w:shd w:val="pct5" w:color="000000" w:fill="FFFFFF" w:themeFill="background1"/>
            <w:noWrap/>
            <w:vAlign w:val="bottom"/>
            <w:hideMark/>
          </w:tcPr>
          <w:p w14:paraId="3889A73C"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725,100</w:t>
            </w:r>
          </w:p>
        </w:tc>
        <w:tc>
          <w:tcPr>
            <w:tcW w:w="1172" w:type="dxa"/>
            <w:tcBorders>
              <w:top w:val="nil"/>
              <w:left w:val="nil"/>
              <w:bottom w:val="nil"/>
              <w:right w:val="nil"/>
            </w:tcBorders>
            <w:shd w:val="pct5" w:color="000000" w:fill="FFFFFF" w:themeFill="background1"/>
            <w:noWrap/>
            <w:vAlign w:val="bottom"/>
            <w:hideMark/>
          </w:tcPr>
          <w:p w14:paraId="13E16A4A"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758,000</w:t>
            </w:r>
          </w:p>
        </w:tc>
      </w:tr>
      <w:tr w:rsidR="00795F28" w:rsidRPr="00795F28" w14:paraId="25024FC2" w14:textId="77777777" w:rsidTr="009E5395">
        <w:trPr>
          <w:trHeight w:val="270"/>
        </w:trPr>
        <w:tc>
          <w:tcPr>
            <w:tcW w:w="2610" w:type="dxa"/>
            <w:tcBorders>
              <w:top w:val="nil"/>
              <w:left w:val="nil"/>
              <w:bottom w:val="nil"/>
              <w:right w:val="nil"/>
            </w:tcBorders>
            <w:shd w:val="clear" w:color="000000" w:fill="FFFFFF"/>
            <w:noWrap/>
            <w:vAlign w:val="bottom"/>
            <w:hideMark/>
          </w:tcPr>
          <w:p w14:paraId="168F0764" w14:textId="77777777" w:rsidR="00795F28" w:rsidRPr="00795F28" w:rsidRDefault="00795F28" w:rsidP="00795F28">
            <w:pPr>
              <w:rPr>
                <w:rFonts w:ascii="Arial" w:hAnsi="Arial" w:cs="Arial"/>
                <w:color w:val="000000"/>
                <w:sz w:val="16"/>
                <w:szCs w:val="16"/>
                <w:lang w:val="en-AU" w:eastAsia="en-AU"/>
              </w:rPr>
            </w:pPr>
            <w:r w:rsidRPr="00795F28">
              <w:rPr>
                <w:rFonts w:ascii="Arial" w:hAnsi="Arial" w:cs="Arial"/>
                <w:color w:val="000000"/>
                <w:sz w:val="16"/>
                <w:szCs w:val="16"/>
                <w:lang w:val="en-AU" w:eastAsia="en-AU"/>
              </w:rPr>
              <w:t>Per cent of GSP</w:t>
            </w:r>
          </w:p>
        </w:tc>
        <w:tc>
          <w:tcPr>
            <w:tcW w:w="1171" w:type="dxa"/>
            <w:tcBorders>
              <w:top w:val="nil"/>
              <w:left w:val="nil"/>
              <w:bottom w:val="nil"/>
              <w:right w:val="nil"/>
            </w:tcBorders>
            <w:shd w:val="clear" w:color="000000" w:fill="FFFFFF"/>
            <w:noWrap/>
            <w:vAlign w:val="bottom"/>
            <w:hideMark/>
          </w:tcPr>
          <w:p w14:paraId="081B4EE3"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(1.1)</w:t>
            </w:r>
          </w:p>
        </w:tc>
        <w:tc>
          <w:tcPr>
            <w:tcW w:w="1172" w:type="dxa"/>
            <w:tcBorders>
              <w:top w:val="nil"/>
              <w:left w:val="nil"/>
              <w:bottom w:val="nil"/>
              <w:right w:val="nil"/>
            </w:tcBorders>
            <w:shd w:val="clear" w:color="000000" w:fill="FFFFFF"/>
            <w:noWrap/>
            <w:vAlign w:val="bottom"/>
            <w:hideMark/>
          </w:tcPr>
          <w:p w14:paraId="1AAE1FDA" w14:textId="77777777" w:rsidR="00795F28" w:rsidRPr="00795F28" w:rsidRDefault="00795F28" w:rsidP="005A4C99">
            <w:pPr>
              <w:ind w:right="113"/>
              <w:jc w:val="right"/>
              <w:rPr>
                <w:rFonts w:ascii="Arial" w:hAnsi="Arial" w:cs="Arial"/>
                <w:color w:val="000000"/>
                <w:sz w:val="16"/>
                <w:szCs w:val="16"/>
                <w:lang w:val="en-AU" w:eastAsia="en-AU"/>
              </w:rPr>
            </w:pPr>
            <w:r w:rsidRPr="00795F28">
              <w:rPr>
                <w:rFonts w:ascii="Arial" w:hAnsi="Arial" w:cs="Arial"/>
                <w:color w:val="000000"/>
                <w:sz w:val="16"/>
                <w:szCs w:val="16"/>
                <w:lang w:val="en-AU" w:eastAsia="en-AU"/>
              </w:rPr>
              <w:t>(1.2)</w:t>
            </w:r>
          </w:p>
        </w:tc>
        <w:tc>
          <w:tcPr>
            <w:tcW w:w="1171" w:type="dxa"/>
            <w:tcBorders>
              <w:top w:val="nil"/>
              <w:left w:val="nil"/>
              <w:bottom w:val="nil"/>
              <w:right w:val="nil"/>
            </w:tcBorders>
            <w:shd w:val="pct5" w:color="000000" w:fill="FFFFFF" w:themeFill="background1"/>
            <w:noWrap/>
            <w:vAlign w:val="bottom"/>
            <w:hideMark/>
          </w:tcPr>
          <w:p w14:paraId="2508A951"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(1.3)</w:t>
            </w:r>
          </w:p>
        </w:tc>
        <w:tc>
          <w:tcPr>
            <w:tcW w:w="1172" w:type="dxa"/>
            <w:tcBorders>
              <w:top w:val="nil"/>
              <w:left w:val="nil"/>
              <w:bottom w:val="nil"/>
              <w:right w:val="nil"/>
            </w:tcBorders>
            <w:shd w:val="pct5" w:color="000000" w:fill="FFFFFF" w:themeFill="background1"/>
            <w:noWrap/>
            <w:vAlign w:val="bottom"/>
            <w:hideMark/>
          </w:tcPr>
          <w:p w14:paraId="585447F7"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(0.3)</w:t>
            </w:r>
          </w:p>
        </w:tc>
        <w:tc>
          <w:tcPr>
            <w:tcW w:w="1171" w:type="dxa"/>
            <w:tcBorders>
              <w:top w:val="nil"/>
              <w:left w:val="nil"/>
              <w:bottom w:val="nil"/>
              <w:right w:val="nil"/>
            </w:tcBorders>
            <w:shd w:val="pct5" w:color="000000" w:fill="FFFFFF" w:themeFill="background1"/>
            <w:noWrap/>
            <w:vAlign w:val="bottom"/>
            <w:hideMark/>
          </w:tcPr>
          <w:p w14:paraId="3459A9C5"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(0.0)</w:t>
            </w:r>
          </w:p>
        </w:tc>
        <w:tc>
          <w:tcPr>
            <w:tcW w:w="1172" w:type="dxa"/>
            <w:tcBorders>
              <w:top w:val="nil"/>
              <w:left w:val="nil"/>
              <w:bottom w:val="nil"/>
              <w:right w:val="nil"/>
            </w:tcBorders>
            <w:shd w:val="pct5" w:color="000000" w:fill="FFFFFF" w:themeFill="background1"/>
            <w:noWrap/>
            <w:vAlign w:val="bottom"/>
            <w:hideMark/>
          </w:tcPr>
          <w:p w14:paraId="6ED2B8A4" w14:textId="77777777" w:rsidR="00795F28" w:rsidRPr="00795F28" w:rsidRDefault="00795F28" w:rsidP="005A4C99">
            <w:pPr>
              <w:ind w:right="113"/>
              <w:jc w:val="right"/>
              <w:rPr>
                <w:rFonts w:ascii="Arial" w:hAnsi="Arial" w:cs="Arial"/>
                <w:sz w:val="16"/>
                <w:szCs w:val="16"/>
                <w:lang w:val="en-AU" w:eastAsia="en-AU"/>
              </w:rPr>
            </w:pPr>
            <w:r w:rsidRPr="00795F28">
              <w:rPr>
                <w:rFonts w:ascii="Arial" w:hAnsi="Arial" w:cs="Arial"/>
                <w:sz w:val="16"/>
                <w:szCs w:val="16"/>
                <w:lang w:val="en-AU" w:eastAsia="en-AU"/>
              </w:rPr>
              <w:t>0.1</w:t>
            </w:r>
          </w:p>
        </w:tc>
      </w:tr>
    </w:tbl>
    <w:p w14:paraId="3558AD5F" w14:textId="4F318B20" w:rsidR="004874E7" w:rsidRPr="00FA0B8C" w:rsidRDefault="0013539E" w:rsidP="00C55A20">
      <w:pPr>
        <w:pStyle w:val="Heading3"/>
        <w:rPr>
          <w:bCs/>
        </w:rPr>
      </w:pPr>
      <w:r>
        <w:t xml:space="preserve">Revenue uplift </w:t>
      </w:r>
      <w:r w:rsidR="002C1DA1">
        <w:t>from a faster economic recovery</w:t>
      </w:r>
    </w:p>
    <w:p w14:paraId="61A48483" w14:textId="5D2FE9E5" w:rsidR="00AF2DF7" w:rsidRDefault="00EC6762" w:rsidP="002F4633">
      <w:pPr>
        <w:pStyle w:val="BodyText"/>
      </w:pPr>
      <w:r>
        <w:t xml:space="preserve">Since the 2020-21 Budget, the average revenue growth rate has increased from </w:t>
      </w:r>
      <w:r w:rsidR="00BF38AB" w:rsidRPr="008D374B">
        <w:t>3.4</w:t>
      </w:r>
      <w:r>
        <w:t xml:space="preserve"> per cent per year to </w:t>
      </w:r>
      <w:r w:rsidR="00833A60" w:rsidRPr="008D374B">
        <w:t>4.9</w:t>
      </w:r>
      <w:r>
        <w:t xml:space="preserve"> per cent</w:t>
      </w:r>
      <w:r w:rsidR="00B161BF" w:rsidRPr="008D374B">
        <w:t xml:space="preserve"> across the four years to 2023-24</w:t>
      </w:r>
      <w:r w:rsidR="005316FD" w:rsidRPr="008D374B">
        <w:t>.</w:t>
      </w:r>
      <w:r w:rsidR="005316FD">
        <w:t xml:space="preserve"> </w:t>
      </w:r>
      <w:r w:rsidR="006E4A0B">
        <w:t>T</w:t>
      </w:r>
      <w:r w:rsidR="004605A0">
        <w:t xml:space="preserve">he </w:t>
      </w:r>
      <w:r w:rsidR="005316FD">
        <w:t>last Budget saw</w:t>
      </w:r>
      <w:r w:rsidR="004605A0">
        <w:t xml:space="preserve"> </w:t>
      </w:r>
      <w:r w:rsidR="007905F4">
        <w:t>significant revenue write-downs during the pande</w:t>
      </w:r>
      <w:r w:rsidR="00EB7B99">
        <w:t>mic</w:t>
      </w:r>
      <w:r w:rsidR="00315833">
        <w:t>.</w:t>
      </w:r>
      <w:r w:rsidR="005316FD">
        <w:t xml:space="preserve"> </w:t>
      </w:r>
      <w:r w:rsidR="00315833">
        <w:t>T</w:t>
      </w:r>
      <w:r w:rsidR="005316FD">
        <w:t xml:space="preserve">his Budget </w:t>
      </w:r>
      <w:r w:rsidR="00823033">
        <w:t xml:space="preserve">shows </w:t>
      </w:r>
      <w:r w:rsidR="00F95512">
        <w:t>a strong upswing as the economy recover</w:t>
      </w:r>
      <w:r w:rsidR="00476251">
        <w:t>s</w:t>
      </w:r>
      <w:r w:rsidR="00F95512">
        <w:t xml:space="preserve"> </w:t>
      </w:r>
      <w:r w:rsidR="00476251">
        <w:t>(</w:t>
      </w:r>
      <w:r w:rsidR="00F95512" w:rsidRPr="008D374B">
        <w:t>S</w:t>
      </w:r>
      <w:r w:rsidR="004179E2" w:rsidRPr="008D374B">
        <w:t>ee Chapter 4 – Revenue for detailed analysis</w:t>
      </w:r>
      <w:r w:rsidR="00CA4F49">
        <w:t>).</w:t>
      </w:r>
      <w:r w:rsidR="004179E2" w:rsidRPr="008D374B">
        <w:t xml:space="preserve"> </w:t>
      </w:r>
    </w:p>
    <w:p w14:paraId="3BF337C2" w14:textId="763A03C0" w:rsidR="009C079B" w:rsidRDefault="00146EF1" w:rsidP="002F4633">
      <w:pPr>
        <w:pStyle w:val="BodyText"/>
      </w:pPr>
      <w:r w:rsidRPr="004A0937">
        <w:t>Payroll tax</w:t>
      </w:r>
      <w:r w:rsidR="006B394D" w:rsidRPr="004A0937">
        <w:t xml:space="preserve"> has improved with stronger-than-expected employment growth and transfer duties have strengthened in line with the property </w:t>
      </w:r>
      <w:r w:rsidR="002315F7" w:rsidRPr="004A0937">
        <w:t>market</w:t>
      </w:r>
      <w:r w:rsidR="00C96BB3">
        <w:t>,</w:t>
      </w:r>
      <w:r w:rsidR="002315F7" w:rsidRPr="004A0937">
        <w:t xml:space="preserve"> driven by confidence </w:t>
      </w:r>
      <w:r w:rsidR="006E6969">
        <w:t>among</w:t>
      </w:r>
      <w:r w:rsidR="00E85F57">
        <w:t>st</w:t>
      </w:r>
      <w:r w:rsidR="006E6969">
        <w:t xml:space="preserve"> </w:t>
      </w:r>
      <w:r w:rsidR="002315F7" w:rsidRPr="004A0937">
        <w:t>first home buyers and low interest rates. GST has also improved</w:t>
      </w:r>
      <w:r w:rsidR="00C0117C" w:rsidRPr="004A0937">
        <w:t xml:space="preserve"> due to </w:t>
      </w:r>
      <w:r w:rsidR="005B50E8" w:rsidRPr="00414D3C">
        <w:t xml:space="preserve">the stronger outlook for household </w:t>
      </w:r>
      <w:r w:rsidR="006A4839" w:rsidRPr="00414D3C">
        <w:t>spending</w:t>
      </w:r>
      <w:r w:rsidR="005B50E8" w:rsidRPr="00414D3C">
        <w:t xml:space="preserve"> and dwelling investment</w:t>
      </w:r>
      <w:r w:rsidR="006A4839" w:rsidRPr="00414D3C">
        <w:t>, supported by Government stimulus.</w:t>
      </w:r>
    </w:p>
    <w:p w14:paraId="097DF233" w14:textId="157A72C5" w:rsidR="000D033E" w:rsidRDefault="00CA4F49" w:rsidP="002F4633">
      <w:pPr>
        <w:pStyle w:val="BodyText"/>
      </w:pPr>
      <w:r>
        <w:t xml:space="preserve">Chart 3.3 </w:t>
      </w:r>
      <w:r w:rsidR="002C29BD">
        <w:t>demonstrates that f</w:t>
      </w:r>
      <w:r w:rsidR="00687440">
        <w:t>orecast revenue levels are now projected to exceed pre</w:t>
      </w:r>
      <w:r w:rsidR="00E9087F">
        <w:noBreakHyphen/>
      </w:r>
      <w:r w:rsidR="00AC085E">
        <w:t>pandemic</w:t>
      </w:r>
      <w:r w:rsidR="00687440">
        <w:t xml:space="preserve"> estimates </w:t>
      </w:r>
      <w:r w:rsidR="00907E41">
        <w:t>in 2021-22 and beyond.</w:t>
      </w:r>
    </w:p>
    <w:p w14:paraId="059803F2" w14:textId="59C96111" w:rsidR="00000D86" w:rsidRDefault="00000D86" w:rsidP="00F95512">
      <w:pPr>
        <w:pStyle w:val="Chart31"/>
      </w:pPr>
      <w:r>
        <w:t xml:space="preserve">General </w:t>
      </w:r>
      <w:r w:rsidR="00784024">
        <w:t>g</w:t>
      </w:r>
      <w:r>
        <w:t xml:space="preserve">overnment </w:t>
      </w:r>
      <w:r w:rsidR="00784024">
        <w:t>r</w:t>
      </w:r>
      <w:r>
        <w:t>evenue (excluding tied grants)</w:t>
      </w:r>
      <w:r w:rsidR="037EC2DB">
        <w:t xml:space="preserve"> - current projection compared to pre</w:t>
      </w:r>
      <w:r w:rsidR="00AC085E">
        <w:t>-</w:t>
      </w:r>
      <w:r w:rsidR="037EC2DB">
        <w:t>pandemic expectations</w:t>
      </w:r>
    </w:p>
    <w:p w14:paraId="707C75E0" w14:textId="3AFAFBF8" w:rsidR="008B1F18" w:rsidRDefault="008B1F18" w:rsidP="008B1F18">
      <w:pPr>
        <w:pStyle w:val="Chart31"/>
        <w:numPr>
          <w:ilvl w:val="0"/>
          <w:numId w:val="0"/>
        </w:numPr>
        <w:ind w:left="1304" w:hanging="1304"/>
      </w:pPr>
      <w:r>
        <w:rPr>
          <w:noProof/>
        </w:rPr>
        <w:drawing>
          <wp:inline distT="0" distB="0" distL="0" distR="0" wp14:anchorId="49A132DC" wp14:editId="00203EA4">
            <wp:extent cx="6103620" cy="2513001"/>
            <wp:effectExtent l="0" t="0" r="0" b="1905"/>
            <wp:docPr id="9" name="Chart 9" descr="Chart 3.3: General government revenue (excluding tied grants) - current projection compared to pre-pandemic expectations">
              <a:extLst xmlns:a="http://schemas.openxmlformats.org/drawingml/2006/main">
                <a:ext uri="{FF2B5EF4-FFF2-40B4-BE49-F238E27FC236}">
                  <a16:creationId xmlns:a16="http://schemas.microsoft.com/office/drawing/2014/main" id="{C5534C12-7A96-49C0-AA3F-2B3B5C51AF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620C0BF" w14:textId="447EDC0E" w:rsidR="00F95512" w:rsidRPr="00FA0B8C" w:rsidRDefault="00F95512" w:rsidP="00F95512">
      <w:pPr>
        <w:pStyle w:val="Heading3"/>
        <w:rPr>
          <w:bCs/>
        </w:rPr>
      </w:pPr>
      <w:r>
        <w:t>Expense</w:t>
      </w:r>
      <w:r w:rsidR="00167D55">
        <w:t xml:space="preserve">s </w:t>
      </w:r>
      <w:r w:rsidR="002C29BD">
        <w:t xml:space="preserve">to </w:t>
      </w:r>
      <w:r w:rsidR="00167D55">
        <w:t xml:space="preserve">moderate over the forward estimates </w:t>
      </w:r>
      <w:r w:rsidR="00C0117C">
        <w:t>as stimulus eases</w:t>
      </w:r>
    </w:p>
    <w:p w14:paraId="67F00F01" w14:textId="075CD44D" w:rsidR="00DC06CB" w:rsidRDefault="00167D55" w:rsidP="00967AF3">
      <w:pPr>
        <w:pStyle w:val="BodyText"/>
      </w:pPr>
      <w:r>
        <w:t xml:space="preserve">The previous Budget </w:t>
      </w:r>
      <w:r w:rsidR="00AE5032" w:rsidRPr="00414D3C">
        <w:t>witnessed</w:t>
      </w:r>
      <w:r w:rsidR="00744195">
        <w:t xml:space="preserve"> strong</w:t>
      </w:r>
      <w:r w:rsidR="004820C3">
        <w:t xml:space="preserve"> growth in expenses as the Government implemented its </w:t>
      </w:r>
      <w:r w:rsidR="005E1B74">
        <w:t xml:space="preserve">health </w:t>
      </w:r>
      <w:r>
        <w:t xml:space="preserve">and </w:t>
      </w:r>
      <w:r w:rsidR="00744195">
        <w:t xml:space="preserve">economic </w:t>
      </w:r>
      <w:r w:rsidR="005E1B74">
        <w:t>response</w:t>
      </w:r>
      <w:r w:rsidR="002B728E">
        <w:t xml:space="preserve"> to the pandemic</w:t>
      </w:r>
      <w:r w:rsidR="004820C3">
        <w:t>.</w:t>
      </w:r>
      <w:r w:rsidR="005E1B74">
        <w:t xml:space="preserve"> </w:t>
      </w:r>
      <w:r w:rsidR="001F3796">
        <w:t xml:space="preserve">This Budget </w:t>
      </w:r>
      <w:r w:rsidR="003F13D5">
        <w:t>sees a</w:t>
      </w:r>
      <w:r w:rsidR="00C35BD7">
        <w:t xml:space="preserve"> further</w:t>
      </w:r>
      <w:r w:rsidR="003F13D5">
        <w:t xml:space="preserve"> </w:t>
      </w:r>
      <w:r w:rsidR="00E12517">
        <w:t>increase</w:t>
      </w:r>
      <w:r w:rsidR="00416963">
        <w:t xml:space="preserve"> in expense growth </w:t>
      </w:r>
      <w:r w:rsidR="00545BBA">
        <w:t xml:space="preserve">in 2021-22 </w:t>
      </w:r>
      <w:r w:rsidR="0017613E">
        <w:t xml:space="preserve">to </w:t>
      </w:r>
      <w:r w:rsidR="0090636B" w:rsidRPr="008D374B">
        <w:t>7.3</w:t>
      </w:r>
      <w:r w:rsidR="0017613E">
        <w:t xml:space="preserve"> per cent</w:t>
      </w:r>
      <w:r w:rsidR="00444EE0">
        <w:t xml:space="preserve"> </w:t>
      </w:r>
      <w:r w:rsidR="008E226F">
        <w:t xml:space="preserve">(up from previous projections of </w:t>
      </w:r>
      <w:r w:rsidR="00E91CC5" w:rsidRPr="008D374B">
        <w:t>-3.7</w:t>
      </w:r>
      <w:r w:rsidR="002872D2">
        <w:t xml:space="preserve"> per cent </w:t>
      </w:r>
      <w:r w:rsidR="008E226F">
        <w:t xml:space="preserve">in the </w:t>
      </w:r>
      <w:r w:rsidR="008E226F" w:rsidRPr="008D374B">
        <w:t>202</w:t>
      </w:r>
      <w:r w:rsidR="005C52DC" w:rsidRPr="008D374B">
        <w:t>0-21</w:t>
      </w:r>
      <w:r w:rsidR="008E226F" w:rsidRPr="008D374B">
        <w:t xml:space="preserve"> </w:t>
      </w:r>
      <w:r w:rsidR="003732BA" w:rsidRPr="008D374B">
        <w:t>Budget</w:t>
      </w:r>
      <w:r w:rsidR="008E226F">
        <w:t>)</w:t>
      </w:r>
      <w:r w:rsidR="008E47E1">
        <w:t xml:space="preserve"> </w:t>
      </w:r>
      <w:r w:rsidR="00BB0962">
        <w:t xml:space="preserve">due to </w:t>
      </w:r>
      <w:r w:rsidR="00DC06CB">
        <w:t>the Government’s commitment to job creation</w:t>
      </w:r>
      <w:r w:rsidR="008B1D79">
        <w:t xml:space="preserve">, </w:t>
      </w:r>
      <w:r w:rsidR="00DC06CB">
        <w:t>economic recovery</w:t>
      </w:r>
      <w:r w:rsidR="008B1D79">
        <w:t>, and support</w:t>
      </w:r>
      <w:r w:rsidR="003924C4">
        <w:t xml:space="preserve">ing </w:t>
      </w:r>
      <w:r w:rsidR="00792A28">
        <w:t xml:space="preserve">communities </w:t>
      </w:r>
      <w:r w:rsidR="00027092">
        <w:t>impacted by</w:t>
      </w:r>
      <w:r w:rsidR="00792A28">
        <w:t xml:space="preserve"> natural disasters</w:t>
      </w:r>
      <w:r w:rsidR="00DC06CB">
        <w:t xml:space="preserve">. </w:t>
      </w:r>
    </w:p>
    <w:p w14:paraId="38DFB30F" w14:textId="6ACC8E99" w:rsidR="00754B67" w:rsidRDefault="00DC06CB" w:rsidP="00967AF3">
      <w:pPr>
        <w:pStyle w:val="BodyText"/>
      </w:pPr>
      <w:r>
        <w:t>E</w:t>
      </w:r>
      <w:r w:rsidR="008E226F">
        <w:t xml:space="preserve">xpense growth is projected to </w:t>
      </w:r>
      <w:r w:rsidR="001C0E33">
        <w:t xml:space="preserve">taper off </w:t>
      </w:r>
      <w:r w:rsidR="00DD5A92">
        <w:t>to</w:t>
      </w:r>
      <w:r w:rsidR="00180588">
        <w:t xml:space="preserve"> an </w:t>
      </w:r>
      <w:r w:rsidR="005A614A">
        <w:t>averag</w:t>
      </w:r>
      <w:r w:rsidR="00180588">
        <w:t>e of</w:t>
      </w:r>
      <w:r w:rsidR="005A614A">
        <w:t xml:space="preserve"> </w:t>
      </w:r>
      <w:r w:rsidR="00E30E81" w:rsidRPr="008D374B">
        <w:t>1.1</w:t>
      </w:r>
      <w:r w:rsidR="005A614A">
        <w:t xml:space="preserve"> per cent across the forward estimates</w:t>
      </w:r>
      <w:r w:rsidR="00D85600">
        <w:t>, bringing expense growth back under the long-term average revenue growth rate and in line with the target set out in the FRA.</w:t>
      </w:r>
      <w:r w:rsidR="005A614A">
        <w:t xml:space="preserve"> </w:t>
      </w:r>
      <w:r w:rsidR="00A83079">
        <w:t xml:space="preserve">The </w:t>
      </w:r>
      <w:r w:rsidR="004B097F">
        <w:t>easing</w:t>
      </w:r>
      <w:r w:rsidR="006A178C">
        <w:t xml:space="preserve"> </w:t>
      </w:r>
      <w:r w:rsidR="00202B56">
        <w:t xml:space="preserve">is a consequence of </w:t>
      </w:r>
      <w:r w:rsidR="00D56485">
        <w:t xml:space="preserve">phasing out </w:t>
      </w:r>
      <w:r w:rsidR="00034143">
        <w:t>the</w:t>
      </w:r>
      <w:r w:rsidR="00D56485">
        <w:t xml:space="preserve"> temporary stimulus, </w:t>
      </w:r>
      <w:r w:rsidR="00822D88">
        <w:t xml:space="preserve">coupled with the Government’s </w:t>
      </w:r>
      <w:r w:rsidR="00CE51C6">
        <w:t>measures</w:t>
      </w:r>
      <w:r w:rsidR="00422484">
        <w:t xml:space="preserve"> </w:t>
      </w:r>
      <w:r w:rsidR="00AA76F9">
        <w:t xml:space="preserve">to control expenditure, while still </w:t>
      </w:r>
      <w:r w:rsidR="00EC01E8">
        <w:t>protect</w:t>
      </w:r>
      <w:r w:rsidR="00AA76F9">
        <w:t>ing</w:t>
      </w:r>
      <w:r w:rsidR="00EC01E8">
        <w:t xml:space="preserve"> </w:t>
      </w:r>
      <w:r w:rsidR="00422484">
        <w:t>front-line service delivery.</w:t>
      </w:r>
      <w:r w:rsidR="00754B67" w:rsidDel="0099419F">
        <w:t xml:space="preserve"> </w:t>
      </w:r>
    </w:p>
    <w:p w14:paraId="08D4247E" w14:textId="76D9E3FC" w:rsidR="00E20EE8" w:rsidRDefault="00E20EE8" w:rsidP="00967AF3">
      <w:pPr>
        <w:pStyle w:val="BodyText"/>
      </w:pPr>
      <w:r>
        <w:t xml:space="preserve">As with the </w:t>
      </w:r>
      <w:r w:rsidR="00DC0E03">
        <w:t xml:space="preserve">economic and revenue outlook, the fiscal </w:t>
      </w:r>
      <w:r>
        <w:t>outlook is subject to risk</w:t>
      </w:r>
      <w:r w:rsidR="000666AB">
        <w:t xml:space="preserve"> arising from</w:t>
      </w:r>
      <w:r>
        <w:t xml:space="preserve"> the </w:t>
      </w:r>
      <w:r w:rsidR="000666AB">
        <w:t>unprecedent</w:t>
      </w:r>
      <w:r w:rsidR="00334D29">
        <w:t>ed</w:t>
      </w:r>
      <w:r w:rsidR="000666AB">
        <w:t xml:space="preserve"> global </w:t>
      </w:r>
      <w:r>
        <w:t xml:space="preserve">pandemic </w:t>
      </w:r>
      <w:r w:rsidR="000666AB">
        <w:t>(for more detail see</w:t>
      </w:r>
      <w:r>
        <w:t xml:space="preserve"> </w:t>
      </w:r>
      <w:r w:rsidRPr="00D235C2">
        <w:t>Appendix B – Fiscal Risks</w:t>
      </w:r>
      <w:r w:rsidR="000666AB">
        <w:t>)</w:t>
      </w:r>
      <w:r>
        <w:t xml:space="preserve">. </w:t>
      </w:r>
    </w:p>
    <w:p w14:paraId="3DC09FB9" w14:textId="7F6A3B9E" w:rsidR="00093B30" w:rsidRPr="00B10027" w:rsidRDefault="00A3218C" w:rsidP="00342FB0">
      <w:pPr>
        <w:pStyle w:val="Chart31"/>
        <w:rPr>
          <w:rFonts w:ascii="Arial Bold" w:hAnsi="Arial Bold"/>
          <w:b/>
          <w:kern w:val="28"/>
          <w:sz w:val="26"/>
          <w:szCs w:val="36"/>
          <w:lang w:eastAsia="en-AU"/>
        </w:rPr>
      </w:pPr>
      <w:r w:rsidRPr="00DA1F7D">
        <w:rPr>
          <w:lang w:eastAsia="en-AU"/>
        </w:rPr>
        <w:t xml:space="preserve">Revenue </w:t>
      </w:r>
      <w:r w:rsidRPr="00342FB0">
        <w:t>and</w:t>
      </w:r>
      <w:r w:rsidRPr="00DA1F7D">
        <w:rPr>
          <w:lang w:eastAsia="en-AU"/>
        </w:rPr>
        <w:t xml:space="preserve"> </w:t>
      </w:r>
      <w:r w:rsidR="00871F2F">
        <w:t>e</w:t>
      </w:r>
      <w:r w:rsidRPr="00091676">
        <w:t>xpense</w:t>
      </w:r>
      <w:r w:rsidR="00684761" w:rsidRPr="00091676">
        <w:t>s</w:t>
      </w:r>
      <w:r w:rsidRPr="00DA1F7D">
        <w:rPr>
          <w:lang w:eastAsia="en-AU"/>
        </w:rPr>
        <w:t xml:space="preserve"> </w:t>
      </w:r>
      <w:r w:rsidR="00CE1539" w:rsidRPr="00DA1F7D">
        <w:rPr>
          <w:lang w:eastAsia="en-AU"/>
        </w:rPr>
        <w:t>from</w:t>
      </w:r>
      <w:r w:rsidR="00684761" w:rsidRPr="00DA1F7D">
        <w:rPr>
          <w:lang w:eastAsia="en-AU"/>
        </w:rPr>
        <w:t xml:space="preserve"> 2011-12</w:t>
      </w:r>
      <w:r w:rsidR="00362A18" w:rsidRPr="00DA1F7D">
        <w:rPr>
          <w:lang w:eastAsia="en-AU"/>
        </w:rPr>
        <w:t xml:space="preserve"> to 202</w:t>
      </w:r>
      <w:r w:rsidR="00FE0F4D">
        <w:rPr>
          <w:lang w:eastAsia="en-AU"/>
        </w:rPr>
        <w:t>4</w:t>
      </w:r>
      <w:r w:rsidR="00362A18" w:rsidRPr="00DA1F7D">
        <w:rPr>
          <w:lang w:eastAsia="en-AU"/>
        </w:rPr>
        <w:t>-2</w:t>
      </w:r>
      <w:r w:rsidR="00FE0F4D">
        <w:rPr>
          <w:lang w:eastAsia="en-AU"/>
        </w:rPr>
        <w:t>5</w:t>
      </w:r>
      <w:bookmarkStart w:id="1" w:name="_Hlk512261900"/>
    </w:p>
    <w:p w14:paraId="2C3BC0FA" w14:textId="18C44BA3" w:rsidR="00EF73CC" w:rsidDel="00E66DFA" w:rsidRDefault="006C2FD9" w:rsidP="00821222">
      <w:pPr>
        <w:pStyle w:val="Chart31"/>
        <w:numPr>
          <w:ilvl w:val="0"/>
          <w:numId w:val="0"/>
        </w:numPr>
        <w:rPr>
          <w:rFonts w:ascii="Arial Bold" w:hAnsi="Arial Bold"/>
          <w:b/>
          <w:kern w:val="28"/>
          <w:sz w:val="26"/>
          <w:szCs w:val="36"/>
          <w:lang w:eastAsia="en-AU"/>
        </w:rPr>
      </w:pPr>
      <w:r>
        <w:rPr>
          <w:noProof/>
        </w:rPr>
        <w:drawing>
          <wp:inline distT="0" distB="0" distL="0" distR="0" wp14:anchorId="62E1A1A5" wp14:editId="767BF21B">
            <wp:extent cx="6276975" cy="2619375"/>
            <wp:effectExtent l="0" t="0" r="0" b="0"/>
            <wp:docPr id="11" name="Chart 11" descr="Chart 3.4: Revenue and expenses from 2011-12 to 2024-25">
              <a:extLst xmlns:a="http://schemas.openxmlformats.org/drawingml/2006/main">
                <a:ext uri="{FF2B5EF4-FFF2-40B4-BE49-F238E27FC236}">
                  <a16:creationId xmlns:a16="http://schemas.microsoft.com/office/drawing/2014/main" id="{0BDC47ED-834A-4128-B47F-DC4A3F7DA8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5AF4777" w14:textId="7AAF182C" w:rsidR="00900FCB" w:rsidRDefault="00380FFE" w:rsidP="00900FCB">
      <w:pPr>
        <w:pStyle w:val="Heading3"/>
        <w:spacing w:before="240"/>
      </w:pPr>
      <w:r>
        <w:t>Changes in the budget result</w:t>
      </w:r>
      <w:r w:rsidR="00D557E6">
        <w:t xml:space="preserve"> since </w:t>
      </w:r>
      <w:r w:rsidR="00C8590B">
        <w:t xml:space="preserve">the </w:t>
      </w:r>
      <w:r w:rsidR="00D557E6">
        <w:t>2</w:t>
      </w:r>
      <w:r w:rsidR="00AF6F69">
        <w:t>0</w:t>
      </w:r>
      <w:r w:rsidR="00BB2583">
        <w:t>20-21</w:t>
      </w:r>
      <w:r w:rsidR="00D557E6">
        <w:t xml:space="preserve"> </w:t>
      </w:r>
      <w:r w:rsidR="00BB2583">
        <w:t>Half-Yearly Review</w:t>
      </w:r>
      <w:r w:rsidR="006B170C">
        <w:t xml:space="preserve"> </w:t>
      </w:r>
    </w:p>
    <w:p w14:paraId="1F1AFACC" w14:textId="0280A098" w:rsidR="00ED2DEC" w:rsidRDefault="001E6447" w:rsidP="00967AF3">
      <w:pPr>
        <w:pStyle w:val="BodyText"/>
        <w:rPr>
          <w:rStyle w:val="BodyTextChar"/>
          <w:szCs w:val="20"/>
          <w:lang w:val="en-US"/>
        </w:rPr>
      </w:pPr>
      <w:r w:rsidRPr="00E66DFA">
        <w:rPr>
          <w:rStyle w:val="BodyTextChar"/>
        </w:rPr>
        <w:t xml:space="preserve">Table </w:t>
      </w:r>
      <w:r w:rsidRPr="00731489">
        <w:rPr>
          <w:rStyle w:val="BodyTextChar"/>
        </w:rPr>
        <w:t>3.2</w:t>
      </w:r>
      <w:r w:rsidRPr="00E66DFA">
        <w:rPr>
          <w:rStyle w:val="BodyTextChar"/>
        </w:rPr>
        <w:t xml:space="preserve"> outlines the</w:t>
      </w:r>
      <w:r>
        <w:t xml:space="preserve"> changes to the </w:t>
      </w:r>
      <w:r w:rsidR="00871F2F">
        <w:t>b</w:t>
      </w:r>
      <w:r>
        <w:t xml:space="preserve">udget </w:t>
      </w:r>
      <w:r w:rsidR="00E077A4">
        <w:t>r</w:t>
      </w:r>
      <w:r>
        <w:t>esult, along with a reconciliation to the previous Budget.</w:t>
      </w:r>
      <w:r w:rsidR="00490DC4">
        <w:t xml:space="preserve"> </w:t>
      </w:r>
      <w:r w:rsidR="00416522" w:rsidRPr="00361277">
        <w:rPr>
          <w:rStyle w:val="BodyTextChar"/>
          <w:szCs w:val="20"/>
          <w:lang w:val="en-US"/>
        </w:rPr>
        <w:t xml:space="preserve">The </w:t>
      </w:r>
      <w:r w:rsidR="00A25905">
        <w:rPr>
          <w:rStyle w:val="BodyTextChar"/>
          <w:szCs w:val="20"/>
          <w:lang w:val="en-US"/>
        </w:rPr>
        <w:t xml:space="preserve">variations to the </w:t>
      </w:r>
      <w:r w:rsidR="0024329D">
        <w:rPr>
          <w:rStyle w:val="BodyTextChar"/>
          <w:szCs w:val="20"/>
          <w:lang w:val="en-US"/>
        </w:rPr>
        <w:t>b</w:t>
      </w:r>
      <w:r w:rsidR="00416522" w:rsidRPr="00361277">
        <w:rPr>
          <w:rStyle w:val="BodyTextChar"/>
          <w:szCs w:val="20"/>
          <w:lang w:val="en-US"/>
        </w:rPr>
        <w:t xml:space="preserve">udget </w:t>
      </w:r>
      <w:r w:rsidR="006E2B7F" w:rsidRPr="00361277">
        <w:rPr>
          <w:rStyle w:val="BodyTextChar"/>
          <w:szCs w:val="20"/>
          <w:lang w:val="en-US"/>
        </w:rPr>
        <w:t>result</w:t>
      </w:r>
      <w:r w:rsidR="00416522" w:rsidRPr="00361277">
        <w:rPr>
          <w:rStyle w:val="BodyTextChar"/>
          <w:szCs w:val="20"/>
          <w:lang w:val="en-US"/>
        </w:rPr>
        <w:t xml:space="preserve"> </w:t>
      </w:r>
      <w:r w:rsidR="00D341ED">
        <w:rPr>
          <w:rStyle w:val="BodyTextChar"/>
          <w:szCs w:val="20"/>
          <w:lang w:val="en-US"/>
        </w:rPr>
        <w:t>since the Half-Yearly Review include</w:t>
      </w:r>
      <w:r w:rsidR="00F04CA6">
        <w:rPr>
          <w:rStyle w:val="BodyTextChar"/>
          <w:szCs w:val="20"/>
          <w:lang w:val="en-US"/>
        </w:rPr>
        <w:t>:</w:t>
      </w:r>
    </w:p>
    <w:p w14:paraId="21E0DCFA" w14:textId="77777777" w:rsidR="00011760" w:rsidRPr="00414D3C" w:rsidRDefault="00011760" w:rsidP="00011760">
      <w:pPr>
        <w:pStyle w:val="Bullet1"/>
        <w:framePr w:hSpace="0" w:wrap="auto" w:vAnchor="margin" w:hAnchor="text" w:yAlign="inline"/>
        <w:numPr>
          <w:ilvl w:val="0"/>
          <w:numId w:val="27"/>
        </w:numPr>
        <w:rPr>
          <w:rStyle w:val="BodyTextChar"/>
          <w:kern w:val="28"/>
          <w:sz w:val="22"/>
        </w:rPr>
      </w:pPr>
      <w:r>
        <w:rPr>
          <w:rStyle w:val="BodyTextChar"/>
          <w:lang w:val="en-US"/>
        </w:rPr>
        <w:t xml:space="preserve">an upward revision of </w:t>
      </w:r>
      <w:r w:rsidRPr="008D374B">
        <w:rPr>
          <w:rStyle w:val="BodyTextChar"/>
          <w:lang w:val="en-US"/>
        </w:rPr>
        <w:t>$5.4</w:t>
      </w:r>
      <w:r>
        <w:rPr>
          <w:rStyle w:val="BodyTextChar"/>
          <w:lang w:val="en-US"/>
        </w:rPr>
        <w:t xml:space="preserve"> billion </w:t>
      </w:r>
      <w:r w:rsidRPr="00361277">
        <w:rPr>
          <w:rStyle w:val="BodyTextChar"/>
          <w:lang w:val="en-US"/>
        </w:rPr>
        <w:t>in 2020-21, primarily driven by a</w:t>
      </w:r>
      <w:r>
        <w:rPr>
          <w:rStyle w:val="BodyTextChar"/>
          <w:lang w:val="en-US"/>
        </w:rPr>
        <w:t>n improvement</w:t>
      </w:r>
      <w:r w:rsidRPr="00361277" w:rsidDel="00BC5839">
        <w:rPr>
          <w:rStyle w:val="BodyTextChar"/>
          <w:lang w:val="en-US"/>
        </w:rPr>
        <w:t xml:space="preserve"> </w:t>
      </w:r>
      <w:r w:rsidRPr="00361277">
        <w:rPr>
          <w:rStyle w:val="BodyTextChar"/>
          <w:lang w:val="en-US"/>
        </w:rPr>
        <w:t>in State revenue</w:t>
      </w:r>
    </w:p>
    <w:p w14:paraId="4A8A1F70" w14:textId="71CEA652" w:rsidR="00011760" w:rsidRPr="00130BC3" w:rsidRDefault="00011760" w:rsidP="00011760">
      <w:pPr>
        <w:pStyle w:val="Bullet1"/>
        <w:framePr w:hSpace="0" w:wrap="auto" w:vAnchor="margin" w:hAnchor="text" w:yAlign="inline"/>
        <w:numPr>
          <w:ilvl w:val="0"/>
          <w:numId w:val="28"/>
        </w:numPr>
        <w:rPr>
          <w:kern w:val="28"/>
          <w:sz w:val="22"/>
        </w:rPr>
      </w:pPr>
      <w:r>
        <w:rPr>
          <w:rStyle w:val="BodyTextChar"/>
          <w:lang w:val="en-US"/>
        </w:rPr>
        <w:t xml:space="preserve">a downward revision of </w:t>
      </w:r>
      <w:r w:rsidRPr="008D374B">
        <w:rPr>
          <w:rStyle w:val="BodyTextChar"/>
          <w:lang w:val="en-US"/>
        </w:rPr>
        <w:t>$2.8</w:t>
      </w:r>
      <w:r>
        <w:rPr>
          <w:rStyle w:val="BodyTextChar"/>
          <w:lang w:val="en-US"/>
        </w:rPr>
        <w:t xml:space="preserve"> billion in 2021-22, </w:t>
      </w:r>
      <w:r w:rsidR="00C714C1" w:rsidRPr="00361277">
        <w:rPr>
          <w:rStyle w:val="BodyTextChar"/>
          <w:lang w:val="en-US"/>
        </w:rPr>
        <w:t xml:space="preserve">primarily </w:t>
      </w:r>
      <w:r w:rsidR="00C714C1" w:rsidRPr="00C714C1">
        <w:rPr>
          <w:rStyle w:val="BodyTextChar"/>
          <w:lang w:val="en-US"/>
        </w:rPr>
        <w:t>due to support</w:t>
      </w:r>
      <w:r w:rsidR="00E149F4">
        <w:rPr>
          <w:rStyle w:val="BodyTextChar"/>
          <w:lang w:val="en-US"/>
        </w:rPr>
        <w:t>ing</w:t>
      </w:r>
      <w:r w:rsidR="00C714C1" w:rsidRPr="00C714C1">
        <w:rPr>
          <w:rStyle w:val="BodyTextChar"/>
          <w:lang w:val="en-US"/>
        </w:rPr>
        <w:t xml:space="preserve"> communities impacted by natural disasters and investments in productivity and service delivery</w:t>
      </w:r>
    </w:p>
    <w:p w14:paraId="2FE4E381" w14:textId="77777777" w:rsidR="00011760" w:rsidRPr="00BF1AF8" w:rsidRDefault="00011760" w:rsidP="00011760">
      <w:pPr>
        <w:pStyle w:val="Bullet1"/>
        <w:framePr w:hSpace="0" w:wrap="auto" w:vAnchor="margin" w:hAnchor="text" w:yAlign="inline"/>
        <w:numPr>
          <w:ilvl w:val="0"/>
          <w:numId w:val="29"/>
        </w:numPr>
        <w:rPr>
          <w:kern w:val="28"/>
          <w:sz w:val="22"/>
        </w:rPr>
      </w:pPr>
      <w:r w:rsidRPr="008D374B">
        <w:rPr>
          <w:rStyle w:val="BodyTextChar"/>
        </w:rPr>
        <w:t>an overall improvement</w:t>
      </w:r>
      <w:r>
        <w:rPr>
          <w:rStyle w:val="BodyTextChar"/>
        </w:rPr>
        <w:t xml:space="preserve"> of </w:t>
      </w:r>
      <w:r w:rsidRPr="008D374B">
        <w:rPr>
          <w:rStyle w:val="BodyTextChar"/>
        </w:rPr>
        <w:t>$2.2</w:t>
      </w:r>
      <w:r>
        <w:rPr>
          <w:rStyle w:val="BodyTextChar"/>
        </w:rPr>
        <w:t xml:space="preserve"> billion across the </w:t>
      </w:r>
      <w:r w:rsidRPr="008D374B">
        <w:rPr>
          <w:rStyle w:val="BodyTextChar"/>
        </w:rPr>
        <w:t>four years to 2023-24</w:t>
      </w:r>
      <w:r>
        <w:t xml:space="preserve"> with a return to surplus in </w:t>
      </w:r>
      <w:r w:rsidRPr="008D374B">
        <w:t>2024-25</w:t>
      </w:r>
      <w:r>
        <w:t>, driven by an improved revenue outlook and moderating expenses (as the Government phases out its stimulus measures)</w:t>
      </w:r>
      <w:r>
        <w:rPr>
          <w:kern w:val="28"/>
          <w:sz w:val="22"/>
        </w:rPr>
        <w:t>.</w:t>
      </w:r>
    </w:p>
    <w:p w14:paraId="67585CEC" w14:textId="31F92270" w:rsidR="00011760" w:rsidRDefault="005F578B">
      <w:pPr>
        <w:spacing w:after="200" w:line="276" w:lineRule="auto"/>
        <w:rPr>
          <w:rStyle w:val="BodyTextChar"/>
          <w:szCs w:val="22"/>
          <w:lang w:val="en-AU"/>
        </w:rPr>
      </w:pPr>
      <w:r>
        <w:rPr>
          <w:rStyle w:val="BodyTextChar"/>
        </w:rPr>
        <w:br w:type="page"/>
      </w:r>
    </w:p>
    <w:bookmarkEnd w:id="1"/>
    <w:p w14:paraId="3FD5CACF" w14:textId="2872FA35" w:rsidR="00192CD1" w:rsidRPr="008D374B" w:rsidRDefault="0ECBE037" w:rsidP="00637D1E">
      <w:pPr>
        <w:pStyle w:val="Table3X"/>
        <w:ind w:left="357" w:hanging="357"/>
      </w:pPr>
      <w:r w:rsidRPr="007845AF">
        <w:t>Reconciliation of 20</w:t>
      </w:r>
      <w:r w:rsidR="006C51F9">
        <w:t>20</w:t>
      </w:r>
      <w:r w:rsidR="6EB102F4" w:rsidRPr="00734358">
        <w:t>-2</w:t>
      </w:r>
      <w:r w:rsidR="006C51F9">
        <w:t>1</w:t>
      </w:r>
      <w:r w:rsidRPr="007845AF">
        <w:t xml:space="preserve"> Budget to </w:t>
      </w:r>
      <w:r w:rsidR="6EB102F4" w:rsidRPr="007845AF">
        <w:t>20</w:t>
      </w:r>
      <w:r w:rsidR="00192CD1" w:rsidRPr="007845AF" w:rsidDel="169DA546">
        <w:t>2</w:t>
      </w:r>
      <w:r w:rsidR="006C51F9">
        <w:t>1</w:t>
      </w:r>
      <w:r w:rsidR="00192CD1" w:rsidRPr="007845AF" w:rsidDel="0ECBE037">
        <w:t>-</w:t>
      </w:r>
      <w:r w:rsidR="00192CD1" w:rsidRPr="007845AF" w:rsidDel="6905FF1B">
        <w:t>2</w:t>
      </w:r>
      <w:r w:rsidR="006C51F9">
        <w:t>2</w:t>
      </w:r>
      <w:r w:rsidRPr="007845AF">
        <w:t xml:space="preserve"> Budget</w:t>
      </w:r>
      <w:r w:rsidR="75DA6E7E" w:rsidRPr="007845AF">
        <w:rPr>
          <w:vertAlign w:val="superscript"/>
        </w:rPr>
        <w:t>(</w:t>
      </w:r>
      <w:r w:rsidR="55CA82CB" w:rsidRPr="007845AF">
        <w:rPr>
          <w:vertAlign w:val="superscript"/>
        </w:rPr>
        <w:t>a</w:t>
      </w:r>
      <w:r w:rsidR="55CA82CB" w:rsidRPr="008D374B">
        <w:rPr>
          <w:vertAlign w:val="superscript"/>
        </w:rPr>
        <w:t>)</w:t>
      </w:r>
    </w:p>
    <w:p w14:paraId="2F97510C" w14:textId="77777777" w:rsidR="00BE6798" w:rsidRDefault="00BE6798" w:rsidP="00EF7B00">
      <w:pPr>
        <w:rPr>
          <w:rFonts w:ascii="Arial" w:hAnsi="Arial" w:cs="Arial"/>
          <w:sz w:val="6"/>
          <w:szCs w:val="6"/>
        </w:rPr>
      </w:pPr>
    </w:p>
    <w:tbl>
      <w:tblPr>
        <w:tblpPr w:leftFromText="180" w:rightFromText="180" w:vertAnchor="text" w:horzAnchor="margin" w:tblpY="-59"/>
        <w:tblW w:w="9638" w:type="dxa"/>
        <w:tblLayout w:type="fixed"/>
        <w:tblLook w:val="04A0" w:firstRow="1" w:lastRow="0" w:firstColumn="1" w:lastColumn="0" w:noHBand="0" w:noVBand="1"/>
        <w:tblCaption w:val="Table 3.2: Reconciliation of 2020-21 Budget to 2021-22 Budget"/>
        <w:tblDescription w:val="Table 3.2: Reconciliation of 2020-21 Budget to 2021-22 Budget"/>
      </w:tblPr>
      <w:tblGrid>
        <w:gridCol w:w="4829"/>
        <w:gridCol w:w="961"/>
        <w:gridCol w:w="962"/>
        <w:gridCol w:w="962"/>
        <w:gridCol w:w="962"/>
        <w:gridCol w:w="962"/>
      </w:tblGrid>
      <w:tr w:rsidR="00BE6798" w:rsidRPr="00DE4207" w14:paraId="3C6A51AE" w14:textId="77777777" w:rsidTr="0034048E">
        <w:trPr>
          <w:trHeight w:val="300"/>
        </w:trPr>
        <w:tc>
          <w:tcPr>
            <w:tcW w:w="4829" w:type="dxa"/>
            <w:tcBorders>
              <w:top w:val="nil"/>
              <w:left w:val="nil"/>
              <w:bottom w:val="nil"/>
              <w:right w:val="nil"/>
            </w:tcBorders>
            <w:shd w:val="clear" w:color="000000" w:fill="008EBA"/>
            <w:noWrap/>
            <w:hideMark/>
          </w:tcPr>
          <w:p w14:paraId="24DF4101"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 </w:t>
            </w:r>
          </w:p>
        </w:tc>
        <w:tc>
          <w:tcPr>
            <w:tcW w:w="961" w:type="dxa"/>
            <w:tcBorders>
              <w:top w:val="nil"/>
              <w:left w:val="nil"/>
              <w:bottom w:val="nil"/>
              <w:right w:val="nil"/>
            </w:tcBorders>
            <w:shd w:val="clear" w:color="000000" w:fill="008EBA"/>
            <w:noWrap/>
            <w:vAlign w:val="bottom"/>
            <w:hideMark/>
          </w:tcPr>
          <w:p w14:paraId="23CD8D9F"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2019-20</w:t>
            </w:r>
          </w:p>
        </w:tc>
        <w:tc>
          <w:tcPr>
            <w:tcW w:w="962" w:type="dxa"/>
            <w:tcBorders>
              <w:top w:val="nil"/>
              <w:left w:val="nil"/>
              <w:bottom w:val="nil"/>
              <w:right w:val="nil"/>
            </w:tcBorders>
            <w:shd w:val="clear" w:color="000000" w:fill="008EBA"/>
            <w:noWrap/>
            <w:vAlign w:val="bottom"/>
            <w:hideMark/>
          </w:tcPr>
          <w:p w14:paraId="1FBEC077"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2020-21</w:t>
            </w:r>
          </w:p>
        </w:tc>
        <w:tc>
          <w:tcPr>
            <w:tcW w:w="962" w:type="dxa"/>
            <w:tcBorders>
              <w:top w:val="nil"/>
              <w:left w:val="nil"/>
              <w:bottom w:val="nil"/>
              <w:right w:val="nil"/>
            </w:tcBorders>
            <w:shd w:val="clear" w:color="000000" w:fill="008EBA"/>
            <w:noWrap/>
            <w:vAlign w:val="bottom"/>
            <w:hideMark/>
          </w:tcPr>
          <w:p w14:paraId="73EA5571"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2021-22</w:t>
            </w:r>
          </w:p>
        </w:tc>
        <w:tc>
          <w:tcPr>
            <w:tcW w:w="962" w:type="dxa"/>
            <w:tcBorders>
              <w:top w:val="nil"/>
              <w:left w:val="nil"/>
              <w:bottom w:val="nil"/>
              <w:right w:val="nil"/>
            </w:tcBorders>
            <w:shd w:val="clear" w:color="000000" w:fill="008EBA"/>
            <w:noWrap/>
            <w:vAlign w:val="bottom"/>
            <w:hideMark/>
          </w:tcPr>
          <w:p w14:paraId="7FDCC370"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2022-23</w:t>
            </w:r>
          </w:p>
        </w:tc>
        <w:tc>
          <w:tcPr>
            <w:tcW w:w="962" w:type="dxa"/>
            <w:tcBorders>
              <w:top w:val="nil"/>
              <w:left w:val="nil"/>
              <w:bottom w:val="nil"/>
              <w:right w:val="nil"/>
            </w:tcBorders>
            <w:shd w:val="clear" w:color="000000" w:fill="008EBA"/>
            <w:noWrap/>
            <w:vAlign w:val="bottom"/>
            <w:hideMark/>
          </w:tcPr>
          <w:p w14:paraId="53429566"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2023-24</w:t>
            </w:r>
          </w:p>
        </w:tc>
      </w:tr>
      <w:tr w:rsidR="00BE6798" w:rsidRPr="00DE4207" w14:paraId="2240D608" w14:textId="77777777" w:rsidTr="0034048E">
        <w:trPr>
          <w:trHeight w:val="227"/>
        </w:trPr>
        <w:tc>
          <w:tcPr>
            <w:tcW w:w="4829" w:type="dxa"/>
            <w:tcBorders>
              <w:top w:val="nil"/>
              <w:left w:val="nil"/>
              <w:bottom w:val="nil"/>
              <w:right w:val="nil"/>
            </w:tcBorders>
            <w:shd w:val="clear" w:color="000000" w:fill="008EBA"/>
            <w:noWrap/>
          </w:tcPr>
          <w:p w14:paraId="55CC6211" w14:textId="77777777" w:rsidR="00BE6798" w:rsidRPr="00DE4207" w:rsidRDefault="00BE6798" w:rsidP="00BE6798">
            <w:pPr>
              <w:jc w:val="center"/>
              <w:rPr>
                <w:rFonts w:ascii="Arial" w:hAnsi="Arial" w:cs="Arial"/>
                <w:color w:val="FFFFFF"/>
                <w:sz w:val="16"/>
                <w:szCs w:val="16"/>
                <w:lang w:val="en-AU" w:eastAsia="en-AU"/>
              </w:rPr>
            </w:pPr>
          </w:p>
        </w:tc>
        <w:tc>
          <w:tcPr>
            <w:tcW w:w="961" w:type="dxa"/>
            <w:tcBorders>
              <w:top w:val="nil"/>
              <w:left w:val="nil"/>
              <w:bottom w:val="nil"/>
              <w:right w:val="nil"/>
            </w:tcBorders>
            <w:shd w:val="clear" w:color="000000" w:fill="008EBA"/>
            <w:noWrap/>
            <w:vAlign w:val="center"/>
          </w:tcPr>
          <w:p w14:paraId="1CDB088F" w14:textId="77777777" w:rsidR="00BE6798" w:rsidRPr="00DE4207" w:rsidRDefault="00BE6798" w:rsidP="00BE6798">
            <w:pPr>
              <w:jc w:val="center"/>
              <w:rPr>
                <w:rFonts w:ascii="Arial" w:hAnsi="Arial" w:cs="Arial"/>
                <w:color w:val="FFFFFF"/>
                <w:sz w:val="16"/>
                <w:szCs w:val="16"/>
                <w:lang w:val="en-AU" w:eastAsia="en-AU"/>
              </w:rPr>
            </w:pPr>
            <w:r>
              <w:rPr>
                <w:rFonts w:ascii="Arial" w:hAnsi="Arial" w:cs="Arial"/>
                <w:color w:val="FFFFFF"/>
                <w:sz w:val="16"/>
                <w:szCs w:val="16"/>
                <w:lang w:val="en-AU" w:eastAsia="en-AU"/>
              </w:rPr>
              <w:t>Actual</w:t>
            </w:r>
          </w:p>
        </w:tc>
        <w:tc>
          <w:tcPr>
            <w:tcW w:w="962" w:type="dxa"/>
            <w:tcBorders>
              <w:top w:val="nil"/>
              <w:left w:val="nil"/>
              <w:bottom w:val="nil"/>
              <w:right w:val="nil"/>
            </w:tcBorders>
            <w:shd w:val="clear" w:color="000000" w:fill="008EBA"/>
            <w:noWrap/>
            <w:vAlign w:val="center"/>
          </w:tcPr>
          <w:p w14:paraId="19E41C62" w14:textId="77777777" w:rsidR="00BE6798" w:rsidRPr="00DE4207" w:rsidRDefault="00BE6798" w:rsidP="00BE6798">
            <w:pPr>
              <w:jc w:val="center"/>
              <w:rPr>
                <w:rFonts w:ascii="Arial" w:hAnsi="Arial" w:cs="Arial"/>
                <w:color w:val="FFFFFF"/>
                <w:sz w:val="16"/>
                <w:szCs w:val="16"/>
                <w:lang w:val="en-AU" w:eastAsia="en-AU"/>
              </w:rPr>
            </w:pPr>
            <w:r>
              <w:rPr>
                <w:rFonts w:ascii="Arial" w:hAnsi="Arial" w:cs="Arial"/>
                <w:color w:val="FFFFFF"/>
                <w:sz w:val="16"/>
                <w:szCs w:val="16"/>
                <w:lang w:val="en-AU" w:eastAsia="en-AU"/>
              </w:rPr>
              <w:t>Revised</w:t>
            </w:r>
          </w:p>
        </w:tc>
        <w:tc>
          <w:tcPr>
            <w:tcW w:w="962" w:type="dxa"/>
            <w:tcBorders>
              <w:top w:val="nil"/>
              <w:left w:val="nil"/>
              <w:bottom w:val="nil"/>
              <w:right w:val="nil"/>
            </w:tcBorders>
            <w:shd w:val="clear" w:color="000000" w:fill="008EBA"/>
            <w:noWrap/>
            <w:vAlign w:val="center"/>
          </w:tcPr>
          <w:p w14:paraId="5F21AB8C" w14:textId="77777777" w:rsidR="00BE6798" w:rsidRPr="00DE4207" w:rsidRDefault="00BE6798" w:rsidP="00BE6798">
            <w:pPr>
              <w:jc w:val="center"/>
              <w:rPr>
                <w:rFonts w:ascii="Arial" w:hAnsi="Arial" w:cs="Arial"/>
                <w:color w:val="FFFFFF"/>
                <w:sz w:val="16"/>
                <w:szCs w:val="16"/>
                <w:lang w:val="en-AU" w:eastAsia="en-AU"/>
              </w:rPr>
            </w:pPr>
            <w:r>
              <w:rPr>
                <w:rFonts w:ascii="Arial" w:hAnsi="Arial" w:cs="Arial"/>
                <w:color w:val="FFFFFF"/>
                <w:sz w:val="16"/>
                <w:szCs w:val="16"/>
                <w:lang w:val="en-AU" w:eastAsia="en-AU"/>
              </w:rPr>
              <w:t>Budget</w:t>
            </w:r>
          </w:p>
        </w:tc>
        <w:tc>
          <w:tcPr>
            <w:tcW w:w="1924" w:type="dxa"/>
            <w:gridSpan w:val="2"/>
            <w:tcBorders>
              <w:top w:val="nil"/>
              <w:left w:val="nil"/>
              <w:bottom w:val="nil"/>
              <w:right w:val="nil"/>
            </w:tcBorders>
            <w:shd w:val="clear" w:color="000000" w:fill="008EBA"/>
            <w:noWrap/>
            <w:vAlign w:val="center"/>
          </w:tcPr>
          <w:p w14:paraId="29BF12CC" w14:textId="77777777" w:rsidR="00BE6798" w:rsidRPr="00DE4207" w:rsidRDefault="00BE6798" w:rsidP="00BE6798">
            <w:pPr>
              <w:jc w:val="center"/>
              <w:rPr>
                <w:rFonts w:ascii="Arial" w:hAnsi="Arial" w:cs="Arial"/>
                <w:color w:val="FFFFFF"/>
                <w:sz w:val="16"/>
                <w:szCs w:val="16"/>
                <w:lang w:val="en-AU" w:eastAsia="en-AU"/>
              </w:rPr>
            </w:pPr>
            <w:r>
              <w:rPr>
                <w:rFonts w:ascii="Arial" w:hAnsi="Arial" w:cs="Arial"/>
                <w:color w:val="FFFFFF"/>
                <w:sz w:val="16"/>
                <w:szCs w:val="16"/>
                <w:lang w:val="en-AU" w:eastAsia="en-AU"/>
              </w:rPr>
              <w:t>Forward Estimates</w:t>
            </w:r>
          </w:p>
        </w:tc>
      </w:tr>
      <w:tr w:rsidR="00BE6798" w:rsidRPr="00DE4207" w14:paraId="382D3681" w14:textId="77777777" w:rsidTr="0034048E">
        <w:trPr>
          <w:trHeight w:val="283"/>
        </w:trPr>
        <w:tc>
          <w:tcPr>
            <w:tcW w:w="4829" w:type="dxa"/>
            <w:tcBorders>
              <w:top w:val="nil"/>
              <w:left w:val="nil"/>
              <w:bottom w:val="nil"/>
              <w:right w:val="nil"/>
            </w:tcBorders>
            <w:shd w:val="clear" w:color="000000" w:fill="00426F"/>
            <w:noWrap/>
            <w:hideMark/>
          </w:tcPr>
          <w:p w14:paraId="2C5FB40B"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 </w:t>
            </w:r>
          </w:p>
        </w:tc>
        <w:tc>
          <w:tcPr>
            <w:tcW w:w="961" w:type="dxa"/>
            <w:tcBorders>
              <w:top w:val="nil"/>
              <w:left w:val="nil"/>
              <w:bottom w:val="nil"/>
              <w:right w:val="nil"/>
            </w:tcBorders>
            <w:shd w:val="clear" w:color="000000" w:fill="00426F"/>
            <w:noWrap/>
            <w:hideMark/>
          </w:tcPr>
          <w:p w14:paraId="6E8ADA3E"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$m</w:t>
            </w:r>
          </w:p>
        </w:tc>
        <w:tc>
          <w:tcPr>
            <w:tcW w:w="962" w:type="dxa"/>
            <w:tcBorders>
              <w:top w:val="nil"/>
              <w:left w:val="nil"/>
              <w:bottom w:val="nil"/>
              <w:right w:val="nil"/>
            </w:tcBorders>
            <w:shd w:val="clear" w:color="000000" w:fill="00426F"/>
            <w:noWrap/>
            <w:hideMark/>
          </w:tcPr>
          <w:p w14:paraId="5FE36AF7"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$m</w:t>
            </w:r>
          </w:p>
        </w:tc>
        <w:tc>
          <w:tcPr>
            <w:tcW w:w="962" w:type="dxa"/>
            <w:tcBorders>
              <w:top w:val="nil"/>
              <w:left w:val="nil"/>
              <w:right w:val="nil"/>
            </w:tcBorders>
            <w:shd w:val="clear" w:color="000000" w:fill="00426F"/>
            <w:noWrap/>
            <w:hideMark/>
          </w:tcPr>
          <w:p w14:paraId="328B7C0B"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$m</w:t>
            </w:r>
          </w:p>
        </w:tc>
        <w:tc>
          <w:tcPr>
            <w:tcW w:w="962" w:type="dxa"/>
            <w:tcBorders>
              <w:top w:val="nil"/>
              <w:left w:val="nil"/>
              <w:right w:val="nil"/>
            </w:tcBorders>
            <w:shd w:val="clear" w:color="000000" w:fill="00426F"/>
            <w:noWrap/>
            <w:hideMark/>
          </w:tcPr>
          <w:p w14:paraId="2C228492"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$m</w:t>
            </w:r>
          </w:p>
        </w:tc>
        <w:tc>
          <w:tcPr>
            <w:tcW w:w="962" w:type="dxa"/>
            <w:tcBorders>
              <w:top w:val="nil"/>
              <w:left w:val="nil"/>
              <w:right w:val="nil"/>
            </w:tcBorders>
            <w:shd w:val="clear" w:color="000000" w:fill="00426F"/>
            <w:noWrap/>
            <w:hideMark/>
          </w:tcPr>
          <w:p w14:paraId="43448EF5" w14:textId="77777777" w:rsidR="00BE6798" w:rsidRPr="00DE4207" w:rsidRDefault="00BE6798" w:rsidP="00BE6798">
            <w:pPr>
              <w:jc w:val="center"/>
              <w:rPr>
                <w:rFonts w:ascii="Arial" w:hAnsi="Arial" w:cs="Arial"/>
                <w:color w:val="FFFFFF"/>
                <w:sz w:val="16"/>
                <w:szCs w:val="16"/>
                <w:lang w:val="en-AU" w:eastAsia="en-AU"/>
              </w:rPr>
            </w:pPr>
            <w:r w:rsidRPr="00DE4207">
              <w:rPr>
                <w:rFonts w:ascii="Arial" w:hAnsi="Arial" w:cs="Arial"/>
                <w:color w:val="FFFFFF"/>
                <w:sz w:val="16"/>
                <w:szCs w:val="16"/>
                <w:lang w:val="en-AU" w:eastAsia="en-AU"/>
              </w:rPr>
              <w:t>$m</w:t>
            </w:r>
          </w:p>
        </w:tc>
      </w:tr>
      <w:tr w:rsidR="00BE6798" w:rsidRPr="00DE4207" w14:paraId="4FA5B03B" w14:textId="77777777" w:rsidTr="00764641">
        <w:trPr>
          <w:trHeight w:val="270"/>
        </w:trPr>
        <w:tc>
          <w:tcPr>
            <w:tcW w:w="4829" w:type="dxa"/>
            <w:tcBorders>
              <w:top w:val="nil"/>
              <w:left w:val="nil"/>
              <w:bottom w:val="nil"/>
              <w:right w:val="nil"/>
            </w:tcBorders>
            <w:shd w:val="clear" w:color="000000" w:fill="auto"/>
            <w:noWrap/>
            <w:vAlign w:val="bottom"/>
            <w:hideMark/>
          </w:tcPr>
          <w:p w14:paraId="3990C31D" w14:textId="77777777" w:rsidR="00BE6798" w:rsidRPr="00DE4207" w:rsidRDefault="00BE6798" w:rsidP="00BE6798">
            <w:pPr>
              <w:rPr>
                <w:rFonts w:ascii="Arial" w:hAnsi="Arial" w:cs="Arial"/>
                <w:b/>
                <w:bCs/>
                <w:color w:val="008EBA"/>
                <w:sz w:val="17"/>
                <w:szCs w:val="17"/>
                <w:lang w:val="en-AU" w:eastAsia="en-AU"/>
              </w:rPr>
            </w:pPr>
            <w:r w:rsidRPr="00DE4207">
              <w:rPr>
                <w:rFonts w:ascii="Arial" w:hAnsi="Arial" w:cs="Arial"/>
                <w:b/>
                <w:bCs/>
                <w:color w:val="008EBA"/>
                <w:sz w:val="17"/>
                <w:szCs w:val="17"/>
                <w:lang w:val="en-AU" w:eastAsia="en-AU"/>
              </w:rPr>
              <w:t>Budget result: 2020-21 Budget</w:t>
            </w:r>
          </w:p>
        </w:tc>
        <w:tc>
          <w:tcPr>
            <w:tcW w:w="961" w:type="dxa"/>
            <w:tcBorders>
              <w:top w:val="nil"/>
              <w:left w:val="nil"/>
              <w:bottom w:val="nil"/>
              <w:right w:val="nil"/>
            </w:tcBorders>
            <w:shd w:val="clear" w:color="000000" w:fill="FFFFFF"/>
            <w:noWrap/>
            <w:vAlign w:val="bottom"/>
            <w:hideMark/>
          </w:tcPr>
          <w:p w14:paraId="0199F79F" w14:textId="77777777" w:rsidR="00BE6798" w:rsidRPr="00DE4207" w:rsidRDefault="00BE6798" w:rsidP="00BE6798">
            <w:pPr>
              <w:jc w:val="right"/>
              <w:rPr>
                <w:rFonts w:ascii="Arial" w:hAnsi="Arial" w:cs="Arial"/>
                <w:color w:val="000000"/>
                <w:sz w:val="16"/>
                <w:szCs w:val="16"/>
                <w:lang w:val="en-AU" w:eastAsia="en-AU"/>
              </w:rPr>
            </w:pPr>
            <w:r w:rsidRPr="00DE4207">
              <w:rPr>
                <w:rFonts w:ascii="Arial" w:hAnsi="Arial" w:cs="Arial"/>
                <w:color w:val="000000"/>
                <w:sz w:val="16"/>
                <w:szCs w:val="16"/>
                <w:lang w:val="en-AU" w:eastAsia="en-AU"/>
              </w:rPr>
              <w:t>(6,916)</w:t>
            </w:r>
          </w:p>
        </w:tc>
        <w:tc>
          <w:tcPr>
            <w:tcW w:w="962" w:type="dxa"/>
            <w:tcBorders>
              <w:top w:val="nil"/>
              <w:left w:val="nil"/>
              <w:bottom w:val="nil"/>
              <w:right w:val="nil"/>
            </w:tcBorders>
            <w:shd w:val="clear" w:color="000000" w:fill="FFFFFF"/>
            <w:noWrap/>
            <w:vAlign w:val="bottom"/>
            <w:hideMark/>
          </w:tcPr>
          <w:p w14:paraId="0ABD3833" w14:textId="77777777" w:rsidR="00BE6798" w:rsidRPr="00DE4207" w:rsidRDefault="00BE6798" w:rsidP="00BE6798">
            <w:pPr>
              <w:jc w:val="right"/>
              <w:rPr>
                <w:rFonts w:ascii="Arial" w:hAnsi="Arial" w:cs="Arial"/>
                <w:color w:val="000000"/>
                <w:sz w:val="16"/>
                <w:szCs w:val="16"/>
                <w:lang w:val="en-AU" w:eastAsia="en-AU"/>
              </w:rPr>
            </w:pPr>
            <w:r w:rsidRPr="00DE4207">
              <w:rPr>
                <w:rFonts w:ascii="Arial" w:hAnsi="Arial" w:cs="Arial"/>
                <w:color w:val="000000"/>
                <w:sz w:val="16"/>
                <w:szCs w:val="16"/>
                <w:lang w:val="en-AU" w:eastAsia="en-AU"/>
              </w:rPr>
              <w:t>(15,984)</w:t>
            </w:r>
          </w:p>
        </w:tc>
        <w:tc>
          <w:tcPr>
            <w:tcW w:w="962" w:type="dxa"/>
            <w:tcBorders>
              <w:top w:val="nil"/>
              <w:left w:val="nil"/>
              <w:bottom w:val="nil"/>
              <w:right w:val="nil"/>
            </w:tcBorders>
            <w:shd w:val="pct5" w:color="000000" w:fill="FFFFFF" w:themeFill="background1"/>
            <w:noWrap/>
            <w:vAlign w:val="bottom"/>
            <w:hideMark/>
          </w:tcPr>
          <w:p w14:paraId="1821C12A" w14:textId="77777777" w:rsidR="00BE6798" w:rsidRPr="00DE4207" w:rsidRDefault="00BE6798" w:rsidP="00BE6798">
            <w:pPr>
              <w:jc w:val="right"/>
              <w:rPr>
                <w:rFonts w:ascii="Arial" w:hAnsi="Arial" w:cs="Arial"/>
                <w:color w:val="000000"/>
                <w:sz w:val="16"/>
                <w:szCs w:val="16"/>
                <w:lang w:val="en-AU" w:eastAsia="en-AU"/>
              </w:rPr>
            </w:pPr>
            <w:r w:rsidRPr="00DE4207">
              <w:rPr>
                <w:rFonts w:ascii="Arial" w:hAnsi="Arial" w:cs="Arial"/>
                <w:color w:val="000000"/>
                <w:sz w:val="16"/>
                <w:szCs w:val="16"/>
                <w:lang w:val="en-AU" w:eastAsia="en-AU"/>
              </w:rPr>
              <w:t>(6,830)</w:t>
            </w:r>
          </w:p>
        </w:tc>
        <w:tc>
          <w:tcPr>
            <w:tcW w:w="962" w:type="dxa"/>
            <w:tcBorders>
              <w:top w:val="nil"/>
              <w:left w:val="nil"/>
              <w:bottom w:val="nil"/>
              <w:right w:val="nil"/>
            </w:tcBorders>
            <w:shd w:val="pct5" w:color="000000" w:fill="FFFFFF" w:themeFill="background1"/>
            <w:noWrap/>
            <w:vAlign w:val="bottom"/>
            <w:hideMark/>
          </w:tcPr>
          <w:p w14:paraId="61FC35EB" w14:textId="77777777" w:rsidR="00BE6798" w:rsidRPr="00DE4207" w:rsidRDefault="00BE6798" w:rsidP="00BE6798">
            <w:pPr>
              <w:jc w:val="right"/>
              <w:rPr>
                <w:rFonts w:ascii="Arial" w:hAnsi="Arial" w:cs="Arial"/>
                <w:color w:val="000000"/>
                <w:sz w:val="16"/>
                <w:szCs w:val="16"/>
                <w:lang w:val="en-AU" w:eastAsia="en-AU"/>
              </w:rPr>
            </w:pPr>
            <w:r w:rsidRPr="00DE4207">
              <w:rPr>
                <w:rFonts w:ascii="Arial" w:hAnsi="Arial" w:cs="Arial"/>
                <w:color w:val="000000"/>
                <w:sz w:val="16"/>
                <w:szCs w:val="16"/>
                <w:lang w:val="en-AU" w:eastAsia="en-AU"/>
              </w:rPr>
              <w:t>(2,091)</w:t>
            </w:r>
          </w:p>
        </w:tc>
        <w:tc>
          <w:tcPr>
            <w:tcW w:w="962" w:type="dxa"/>
            <w:tcBorders>
              <w:top w:val="nil"/>
              <w:left w:val="nil"/>
              <w:bottom w:val="nil"/>
              <w:right w:val="nil"/>
            </w:tcBorders>
            <w:shd w:val="pct5" w:color="000000" w:fill="FFFFFF" w:themeFill="background1"/>
            <w:noWrap/>
            <w:vAlign w:val="bottom"/>
            <w:hideMark/>
          </w:tcPr>
          <w:p w14:paraId="23AD6FC5" w14:textId="77777777" w:rsidR="00BE6798" w:rsidRPr="00DE4207" w:rsidRDefault="00BE6798" w:rsidP="00BE6798">
            <w:pPr>
              <w:jc w:val="right"/>
              <w:rPr>
                <w:rFonts w:ascii="Arial" w:hAnsi="Arial" w:cs="Arial"/>
                <w:color w:val="000000"/>
                <w:sz w:val="16"/>
                <w:szCs w:val="16"/>
                <w:lang w:val="en-AU" w:eastAsia="en-AU"/>
              </w:rPr>
            </w:pPr>
            <w:r w:rsidRPr="00DE4207">
              <w:rPr>
                <w:rFonts w:ascii="Arial" w:hAnsi="Arial" w:cs="Arial"/>
                <w:color w:val="000000"/>
                <w:sz w:val="16"/>
                <w:szCs w:val="16"/>
                <w:lang w:val="en-AU" w:eastAsia="en-AU"/>
              </w:rPr>
              <w:t>(460)</w:t>
            </w:r>
          </w:p>
        </w:tc>
      </w:tr>
      <w:tr w:rsidR="00BE6798" w:rsidRPr="00DE4207" w14:paraId="4FD819B2" w14:textId="77777777" w:rsidTr="000D1E0E">
        <w:trPr>
          <w:trHeight w:val="283"/>
        </w:trPr>
        <w:tc>
          <w:tcPr>
            <w:tcW w:w="5790" w:type="dxa"/>
            <w:gridSpan w:val="2"/>
            <w:tcBorders>
              <w:top w:val="nil"/>
              <w:left w:val="nil"/>
              <w:bottom w:val="nil"/>
              <w:right w:val="nil"/>
            </w:tcBorders>
            <w:shd w:val="clear" w:color="000000" w:fill="auto"/>
            <w:noWrap/>
            <w:vAlign w:val="bottom"/>
            <w:hideMark/>
          </w:tcPr>
          <w:p w14:paraId="048607AD" w14:textId="5334A01A" w:rsidR="00BE6798" w:rsidRPr="00DE4207" w:rsidRDefault="007766E2" w:rsidP="00BE6798">
            <w:pPr>
              <w:rPr>
                <w:rFonts w:ascii="Arial" w:hAnsi="Arial" w:cs="Arial"/>
                <w:b/>
                <w:bCs/>
                <w:color w:val="000000"/>
                <w:sz w:val="17"/>
                <w:szCs w:val="17"/>
                <w:lang w:val="en-AU" w:eastAsia="en-AU"/>
              </w:rPr>
            </w:pPr>
            <w:r w:rsidRPr="00DE4207">
              <w:rPr>
                <w:rFonts w:ascii="Arial" w:hAnsi="Arial" w:cs="Arial"/>
                <w:b/>
                <w:bCs/>
                <w:color w:val="000000"/>
                <w:sz w:val="17"/>
                <w:szCs w:val="17"/>
                <w:lang w:val="en-AU" w:eastAsia="en-AU"/>
              </w:rPr>
              <w:t>Changes from 2020-21 Budget to 2020-21 Half</w:t>
            </w:r>
            <w:r w:rsidR="00E077A4">
              <w:rPr>
                <w:rFonts w:ascii="Arial" w:hAnsi="Arial" w:cs="Arial"/>
                <w:b/>
                <w:bCs/>
                <w:color w:val="000000"/>
                <w:sz w:val="17"/>
                <w:szCs w:val="17"/>
                <w:lang w:val="en-AU" w:eastAsia="en-AU"/>
              </w:rPr>
              <w:t>-</w:t>
            </w:r>
            <w:r w:rsidRPr="00DE4207">
              <w:rPr>
                <w:rFonts w:ascii="Arial" w:hAnsi="Arial" w:cs="Arial"/>
                <w:b/>
                <w:bCs/>
                <w:color w:val="000000"/>
                <w:sz w:val="17"/>
                <w:szCs w:val="17"/>
                <w:lang w:val="en-AU" w:eastAsia="en-AU"/>
              </w:rPr>
              <w:t>Yearly Review</w:t>
            </w:r>
          </w:p>
        </w:tc>
        <w:tc>
          <w:tcPr>
            <w:tcW w:w="962" w:type="dxa"/>
            <w:tcBorders>
              <w:top w:val="nil"/>
              <w:left w:val="nil"/>
              <w:bottom w:val="nil"/>
              <w:right w:val="nil"/>
            </w:tcBorders>
            <w:shd w:val="clear" w:color="000000" w:fill="FFFFFF"/>
            <w:noWrap/>
            <w:vAlign w:val="bottom"/>
            <w:hideMark/>
          </w:tcPr>
          <w:p w14:paraId="24E11A51" w14:textId="77777777" w:rsidR="00BE6798" w:rsidRPr="00DE4207" w:rsidRDefault="00BE6798" w:rsidP="00BE6798">
            <w:pPr>
              <w:jc w:val="right"/>
              <w:rPr>
                <w:rFonts w:ascii="Arial" w:hAnsi="Arial" w:cs="Arial"/>
                <w:color w:val="000000"/>
                <w:sz w:val="16"/>
                <w:szCs w:val="16"/>
                <w:lang w:val="en-AU" w:eastAsia="en-AU"/>
              </w:rPr>
            </w:pPr>
            <w:r w:rsidRPr="00DE4207">
              <w:rPr>
                <w:rFonts w:ascii="Arial" w:hAnsi="Arial" w:cs="Arial"/>
                <w:color w:val="000000"/>
                <w:sz w:val="16"/>
                <w:szCs w:val="16"/>
                <w:lang w:val="en-AU" w:eastAsia="en-AU"/>
              </w:rPr>
              <w:t> </w:t>
            </w:r>
          </w:p>
        </w:tc>
        <w:tc>
          <w:tcPr>
            <w:tcW w:w="962" w:type="dxa"/>
            <w:tcBorders>
              <w:top w:val="nil"/>
              <w:left w:val="nil"/>
              <w:bottom w:val="nil"/>
              <w:right w:val="nil"/>
            </w:tcBorders>
            <w:shd w:val="pct5" w:color="000000" w:fill="FFFFFF" w:themeFill="background1"/>
            <w:noWrap/>
            <w:vAlign w:val="bottom"/>
            <w:hideMark/>
          </w:tcPr>
          <w:p w14:paraId="6ABB5E2E"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 </w:t>
            </w:r>
          </w:p>
        </w:tc>
        <w:tc>
          <w:tcPr>
            <w:tcW w:w="962" w:type="dxa"/>
            <w:tcBorders>
              <w:top w:val="nil"/>
              <w:left w:val="nil"/>
              <w:bottom w:val="nil"/>
              <w:right w:val="nil"/>
            </w:tcBorders>
            <w:shd w:val="pct5" w:color="000000" w:fill="FFFFFF" w:themeFill="background1"/>
            <w:noWrap/>
            <w:vAlign w:val="bottom"/>
            <w:hideMark/>
          </w:tcPr>
          <w:p w14:paraId="3118F2DD"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 </w:t>
            </w:r>
          </w:p>
        </w:tc>
        <w:tc>
          <w:tcPr>
            <w:tcW w:w="962" w:type="dxa"/>
            <w:tcBorders>
              <w:top w:val="nil"/>
              <w:left w:val="nil"/>
              <w:bottom w:val="nil"/>
              <w:right w:val="nil"/>
            </w:tcBorders>
            <w:shd w:val="pct5" w:color="000000" w:fill="FFFFFF" w:themeFill="background1"/>
            <w:noWrap/>
            <w:vAlign w:val="bottom"/>
            <w:hideMark/>
          </w:tcPr>
          <w:p w14:paraId="2529CE32"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 </w:t>
            </w:r>
          </w:p>
        </w:tc>
      </w:tr>
      <w:tr w:rsidR="00BE6798" w:rsidRPr="00DE4207" w14:paraId="75C4352E" w14:textId="77777777" w:rsidTr="00764641">
        <w:trPr>
          <w:trHeight w:val="270"/>
        </w:trPr>
        <w:tc>
          <w:tcPr>
            <w:tcW w:w="4829" w:type="dxa"/>
            <w:tcBorders>
              <w:top w:val="nil"/>
              <w:left w:val="nil"/>
              <w:bottom w:val="nil"/>
              <w:right w:val="nil"/>
            </w:tcBorders>
            <w:shd w:val="clear" w:color="000000" w:fill="FFFFFF"/>
            <w:noWrap/>
            <w:vAlign w:val="bottom"/>
            <w:hideMark/>
          </w:tcPr>
          <w:p w14:paraId="5ED80795" w14:textId="77777777" w:rsidR="00BE6798" w:rsidRPr="00DE4207" w:rsidRDefault="00BE6798" w:rsidP="00BE6798">
            <w:pPr>
              <w:ind w:firstLineChars="500" w:firstLine="800"/>
              <w:rPr>
                <w:rFonts w:ascii="Arial" w:hAnsi="Arial" w:cs="Arial"/>
                <w:color w:val="000000"/>
                <w:sz w:val="16"/>
                <w:szCs w:val="16"/>
                <w:lang w:val="en-AU" w:eastAsia="en-AU"/>
              </w:rPr>
            </w:pPr>
            <w:r w:rsidRPr="00DE4207">
              <w:rPr>
                <w:rFonts w:ascii="Arial" w:hAnsi="Arial" w:cs="Arial"/>
                <w:color w:val="000000"/>
                <w:sz w:val="16"/>
                <w:szCs w:val="16"/>
                <w:lang w:val="en-AU" w:eastAsia="en-AU"/>
              </w:rPr>
              <w:t>Revenues</w:t>
            </w:r>
          </w:p>
        </w:tc>
        <w:tc>
          <w:tcPr>
            <w:tcW w:w="961" w:type="dxa"/>
            <w:tcBorders>
              <w:top w:val="nil"/>
              <w:left w:val="nil"/>
              <w:bottom w:val="nil"/>
              <w:right w:val="nil"/>
            </w:tcBorders>
            <w:shd w:val="clear" w:color="000000" w:fill="FFFFFF"/>
            <w:noWrap/>
            <w:vAlign w:val="bottom"/>
            <w:hideMark/>
          </w:tcPr>
          <w:p w14:paraId="20A7C21D" w14:textId="77777777" w:rsidR="00BE6798" w:rsidRPr="00DE4207" w:rsidRDefault="00BE6798" w:rsidP="00BE6798">
            <w:pPr>
              <w:jc w:val="right"/>
              <w:rPr>
                <w:rFonts w:ascii="Arial" w:hAnsi="Arial" w:cs="Arial"/>
                <w:color w:val="000000"/>
                <w:sz w:val="16"/>
                <w:szCs w:val="16"/>
                <w:lang w:val="en-AU" w:eastAsia="en-AU"/>
              </w:rPr>
            </w:pPr>
            <w:r>
              <w:rPr>
                <w:rFonts w:ascii="Arial" w:hAnsi="Arial" w:cs="Arial"/>
                <w:color w:val="000000"/>
                <w:sz w:val="16"/>
                <w:szCs w:val="16"/>
                <w:lang w:val="en-AU" w:eastAsia="en-AU"/>
              </w:rPr>
              <w:t>-</w:t>
            </w:r>
          </w:p>
        </w:tc>
        <w:tc>
          <w:tcPr>
            <w:tcW w:w="962" w:type="dxa"/>
            <w:tcBorders>
              <w:top w:val="nil"/>
              <w:left w:val="nil"/>
              <w:bottom w:val="nil"/>
              <w:right w:val="nil"/>
            </w:tcBorders>
            <w:shd w:val="clear" w:color="000000" w:fill="FFFFFF"/>
            <w:noWrap/>
            <w:vAlign w:val="bottom"/>
            <w:hideMark/>
          </w:tcPr>
          <w:p w14:paraId="5ECE83FC" w14:textId="77777777" w:rsidR="00BE6798" w:rsidRPr="00DE4207" w:rsidRDefault="00BE6798" w:rsidP="00BE6798">
            <w:pPr>
              <w:jc w:val="right"/>
              <w:rPr>
                <w:rFonts w:ascii="Arial" w:hAnsi="Arial" w:cs="Arial"/>
                <w:color w:val="000000"/>
                <w:sz w:val="16"/>
                <w:szCs w:val="16"/>
                <w:lang w:val="en-AU" w:eastAsia="en-AU"/>
              </w:rPr>
            </w:pPr>
            <w:r w:rsidRPr="00DE4207">
              <w:rPr>
                <w:rFonts w:ascii="Arial" w:hAnsi="Arial" w:cs="Arial"/>
                <w:color w:val="000000"/>
                <w:sz w:val="16"/>
                <w:szCs w:val="16"/>
                <w:lang w:val="en-AU" w:eastAsia="en-AU"/>
              </w:rPr>
              <w:t>2,505</w:t>
            </w:r>
          </w:p>
        </w:tc>
        <w:tc>
          <w:tcPr>
            <w:tcW w:w="962" w:type="dxa"/>
            <w:tcBorders>
              <w:top w:val="nil"/>
              <w:left w:val="nil"/>
              <w:bottom w:val="nil"/>
              <w:right w:val="nil"/>
            </w:tcBorders>
            <w:shd w:val="pct5" w:color="000000" w:fill="FFFFFF" w:themeFill="background1"/>
            <w:noWrap/>
            <w:vAlign w:val="bottom"/>
            <w:hideMark/>
          </w:tcPr>
          <w:p w14:paraId="33AA5641"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2,15</w:t>
            </w:r>
            <w:r>
              <w:rPr>
                <w:rFonts w:ascii="Arial" w:hAnsi="Arial" w:cs="Arial"/>
                <w:sz w:val="16"/>
                <w:szCs w:val="16"/>
                <w:lang w:val="en-AU" w:eastAsia="en-AU"/>
              </w:rPr>
              <w:t>6</w:t>
            </w:r>
          </w:p>
        </w:tc>
        <w:tc>
          <w:tcPr>
            <w:tcW w:w="962" w:type="dxa"/>
            <w:tcBorders>
              <w:top w:val="nil"/>
              <w:left w:val="nil"/>
              <w:bottom w:val="nil"/>
              <w:right w:val="nil"/>
            </w:tcBorders>
            <w:shd w:val="pct5" w:color="000000" w:fill="FFFFFF" w:themeFill="background1"/>
            <w:noWrap/>
            <w:vAlign w:val="bottom"/>
            <w:hideMark/>
          </w:tcPr>
          <w:p w14:paraId="28BBD12F"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1,96</w:t>
            </w:r>
            <w:r>
              <w:rPr>
                <w:rFonts w:ascii="Arial" w:hAnsi="Arial" w:cs="Arial"/>
                <w:sz w:val="16"/>
                <w:szCs w:val="16"/>
                <w:lang w:val="en-AU" w:eastAsia="en-AU"/>
              </w:rPr>
              <w:t>7</w:t>
            </w:r>
          </w:p>
        </w:tc>
        <w:tc>
          <w:tcPr>
            <w:tcW w:w="962" w:type="dxa"/>
            <w:tcBorders>
              <w:top w:val="nil"/>
              <w:left w:val="nil"/>
              <w:bottom w:val="nil"/>
              <w:right w:val="nil"/>
            </w:tcBorders>
            <w:shd w:val="pct5" w:color="000000" w:fill="FFFFFF" w:themeFill="background1"/>
            <w:noWrap/>
            <w:vAlign w:val="bottom"/>
            <w:hideMark/>
          </w:tcPr>
          <w:p w14:paraId="4854BC2F"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1,566</w:t>
            </w:r>
          </w:p>
        </w:tc>
      </w:tr>
      <w:tr w:rsidR="00BE6798" w:rsidRPr="00DE4207" w14:paraId="7088585F" w14:textId="77777777" w:rsidTr="00764641">
        <w:trPr>
          <w:trHeight w:val="270"/>
        </w:trPr>
        <w:tc>
          <w:tcPr>
            <w:tcW w:w="4829" w:type="dxa"/>
            <w:tcBorders>
              <w:top w:val="nil"/>
              <w:left w:val="nil"/>
              <w:bottom w:val="nil"/>
              <w:right w:val="nil"/>
            </w:tcBorders>
            <w:shd w:val="clear" w:color="000000" w:fill="FFFFFF"/>
            <w:noWrap/>
            <w:vAlign w:val="bottom"/>
            <w:hideMark/>
          </w:tcPr>
          <w:p w14:paraId="03392B50" w14:textId="77777777" w:rsidR="00BE6798" w:rsidRPr="00DE4207" w:rsidRDefault="00BE6798" w:rsidP="00BE6798">
            <w:pPr>
              <w:ind w:firstLineChars="500" w:firstLine="800"/>
              <w:rPr>
                <w:rFonts w:ascii="Arial" w:hAnsi="Arial" w:cs="Arial"/>
                <w:color w:val="000000"/>
                <w:sz w:val="16"/>
                <w:szCs w:val="16"/>
                <w:lang w:val="en-AU" w:eastAsia="en-AU"/>
              </w:rPr>
            </w:pPr>
            <w:r w:rsidRPr="00DE4207">
              <w:rPr>
                <w:rFonts w:ascii="Arial" w:hAnsi="Arial" w:cs="Arial"/>
                <w:color w:val="000000"/>
                <w:sz w:val="16"/>
                <w:szCs w:val="16"/>
                <w:lang w:val="en-AU" w:eastAsia="en-AU"/>
              </w:rPr>
              <w:t>Expenses</w:t>
            </w:r>
          </w:p>
        </w:tc>
        <w:tc>
          <w:tcPr>
            <w:tcW w:w="961" w:type="dxa"/>
            <w:tcBorders>
              <w:top w:val="nil"/>
              <w:left w:val="nil"/>
              <w:bottom w:val="nil"/>
              <w:right w:val="nil"/>
            </w:tcBorders>
            <w:shd w:val="clear" w:color="000000" w:fill="FFFFFF"/>
            <w:noWrap/>
            <w:vAlign w:val="bottom"/>
            <w:hideMark/>
          </w:tcPr>
          <w:p w14:paraId="433F4A71" w14:textId="77777777" w:rsidR="00BE6798" w:rsidRPr="00DE4207" w:rsidRDefault="00BE6798" w:rsidP="00BE6798">
            <w:pPr>
              <w:jc w:val="right"/>
              <w:rPr>
                <w:rFonts w:ascii="Arial" w:hAnsi="Arial" w:cs="Arial"/>
                <w:color w:val="000000"/>
                <w:sz w:val="16"/>
                <w:szCs w:val="16"/>
                <w:lang w:val="en-AU" w:eastAsia="en-AU"/>
              </w:rPr>
            </w:pPr>
            <w:r>
              <w:rPr>
                <w:rFonts w:ascii="Arial" w:hAnsi="Arial" w:cs="Arial"/>
                <w:color w:val="000000"/>
                <w:sz w:val="16"/>
                <w:szCs w:val="16"/>
                <w:lang w:val="en-AU" w:eastAsia="en-AU"/>
              </w:rPr>
              <w:t>-</w:t>
            </w:r>
          </w:p>
        </w:tc>
        <w:tc>
          <w:tcPr>
            <w:tcW w:w="962" w:type="dxa"/>
            <w:tcBorders>
              <w:top w:val="nil"/>
              <w:left w:val="nil"/>
              <w:bottom w:val="nil"/>
              <w:right w:val="nil"/>
            </w:tcBorders>
            <w:shd w:val="clear" w:color="000000" w:fill="FFFFFF"/>
            <w:noWrap/>
            <w:vAlign w:val="bottom"/>
            <w:hideMark/>
          </w:tcPr>
          <w:p w14:paraId="6E17BB99" w14:textId="77777777" w:rsidR="00BE6798" w:rsidRPr="00DE4207" w:rsidRDefault="00BE6798" w:rsidP="00BE6798">
            <w:pPr>
              <w:jc w:val="right"/>
              <w:rPr>
                <w:rFonts w:ascii="Arial" w:hAnsi="Arial" w:cs="Arial"/>
                <w:color w:val="000000"/>
                <w:sz w:val="16"/>
                <w:szCs w:val="16"/>
                <w:lang w:val="en-AU" w:eastAsia="en-AU"/>
              </w:rPr>
            </w:pPr>
            <w:r w:rsidRPr="00DE4207">
              <w:rPr>
                <w:rFonts w:ascii="Arial" w:hAnsi="Arial" w:cs="Arial"/>
                <w:color w:val="000000"/>
                <w:sz w:val="16"/>
                <w:szCs w:val="16"/>
                <w:lang w:val="en-AU" w:eastAsia="en-AU"/>
              </w:rPr>
              <w:t>(182)</w:t>
            </w:r>
          </w:p>
        </w:tc>
        <w:tc>
          <w:tcPr>
            <w:tcW w:w="962" w:type="dxa"/>
            <w:tcBorders>
              <w:top w:val="nil"/>
              <w:left w:val="nil"/>
              <w:bottom w:val="nil"/>
              <w:right w:val="nil"/>
            </w:tcBorders>
            <w:shd w:val="pct5" w:color="000000" w:fill="FFFFFF" w:themeFill="background1"/>
            <w:noWrap/>
            <w:vAlign w:val="bottom"/>
            <w:hideMark/>
          </w:tcPr>
          <w:p w14:paraId="1F84D8AA"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1,165</w:t>
            </w:r>
          </w:p>
        </w:tc>
        <w:tc>
          <w:tcPr>
            <w:tcW w:w="962" w:type="dxa"/>
            <w:tcBorders>
              <w:top w:val="nil"/>
              <w:left w:val="nil"/>
              <w:bottom w:val="nil"/>
              <w:right w:val="nil"/>
            </w:tcBorders>
            <w:shd w:val="pct5" w:color="000000" w:fill="FFFFFF" w:themeFill="background1"/>
            <w:noWrap/>
            <w:vAlign w:val="bottom"/>
            <w:hideMark/>
          </w:tcPr>
          <w:p w14:paraId="4678C3CE"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1,33</w:t>
            </w:r>
            <w:r>
              <w:rPr>
                <w:rFonts w:ascii="Arial" w:hAnsi="Arial" w:cs="Arial"/>
                <w:sz w:val="16"/>
                <w:szCs w:val="16"/>
                <w:lang w:val="en-AU" w:eastAsia="en-AU"/>
              </w:rPr>
              <w:t>7</w:t>
            </w:r>
          </w:p>
        </w:tc>
        <w:tc>
          <w:tcPr>
            <w:tcW w:w="962" w:type="dxa"/>
            <w:tcBorders>
              <w:top w:val="nil"/>
              <w:left w:val="nil"/>
              <w:bottom w:val="nil"/>
              <w:right w:val="nil"/>
            </w:tcBorders>
            <w:shd w:val="pct5" w:color="000000" w:fill="FFFFFF" w:themeFill="background1"/>
            <w:noWrap/>
            <w:vAlign w:val="bottom"/>
            <w:hideMark/>
          </w:tcPr>
          <w:p w14:paraId="21FC8BB5"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1,227</w:t>
            </w:r>
          </w:p>
        </w:tc>
      </w:tr>
      <w:tr w:rsidR="00BE6798" w:rsidRPr="00DE4207" w14:paraId="420484F1" w14:textId="77777777" w:rsidTr="00764641">
        <w:trPr>
          <w:trHeight w:val="270"/>
        </w:trPr>
        <w:tc>
          <w:tcPr>
            <w:tcW w:w="4829" w:type="dxa"/>
            <w:tcBorders>
              <w:top w:val="nil"/>
              <w:left w:val="nil"/>
              <w:bottom w:val="nil"/>
              <w:right w:val="nil"/>
            </w:tcBorders>
            <w:shd w:val="clear" w:color="000000" w:fill="auto"/>
            <w:noWrap/>
            <w:vAlign w:val="bottom"/>
            <w:hideMark/>
          </w:tcPr>
          <w:p w14:paraId="39B32880" w14:textId="77777777" w:rsidR="00BE6798" w:rsidRPr="00DE4207" w:rsidRDefault="00BE6798" w:rsidP="00BE6798">
            <w:pPr>
              <w:rPr>
                <w:rFonts w:ascii="Arial" w:hAnsi="Arial" w:cs="Arial"/>
                <w:b/>
                <w:bCs/>
                <w:color w:val="008EBA"/>
                <w:sz w:val="17"/>
                <w:szCs w:val="17"/>
                <w:lang w:val="en-AU" w:eastAsia="en-AU"/>
              </w:rPr>
            </w:pPr>
            <w:r w:rsidRPr="00DE4207">
              <w:rPr>
                <w:rFonts w:ascii="Arial" w:hAnsi="Arial" w:cs="Arial"/>
                <w:b/>
                <w:bCs/>
                <w:color w:val="008EBA"/>
                <w:sz w:val="17"/>
                <w:szCs w:val="17"/>
                <w:lang w:val="en-AU" w:eastAsia="en-AU"/>
              </w:rPr>
              <w:t>Total budget result impact</w:t>
            </w:r>
          </w:p>
        </w:tc>
        <w:tc>
          <w:tcPr>
            <w:tcW w:w="961" w:type="dxa"/>
            <w:tcBorders>
              <w:top w:val="nil"/>
              <w:left w:val="nil"/>
              <w:bottom w:val="nil"/>
              <w:right w:val="nil"/>
            </w:tcBorders>
            <w:shd w:val="clear" w:color="000000" w:fill="FFFFFF"/>
            <w:noWrap/>
            <w:vAlign w:val="bottom"/>
            <w:hideMark/>
          </w:tcPr>
          <w:p w14:paraId="2925973C" w14:textId="77777777" w:rsidR="00BE6798" w:rsidRPr="00DE4207" w:rsidRDefault="00BE6798" w:rsidP="00BE6798">
            <w:pPr>
              <w:jc w:val="right"/>
              <w:rPr>
                <w:rFonts w:ascii="Arial" w:hAnsi="Arial" w:cs="Arial"/>
                <w:color w:val="000000"/>
                <w:sz w:val="16"/>
                <w:szCs w:val="16"/>
                <w:lang w:val="en-AU" w:eastAsia="en-AU"/>
              </w:rPr>
            </w:pPr>
            <w:r>
              <w:rPr>
                <w:rFonts w:ascii="Arial" w:hAnsi="Arial" w:cs="Arial"/>
                <w:color w:val="000000"/>
                <w:sz w:val="16"/>
                <w:szCs w:val="16"/>
                <w:lang w:val="en-AU" w:eastAsia="en-AU"/>
              </w:rPr>
              <w:t>-</w:t>
            </w:r>
          </w:p>
        </w:tc>
        <w:tc>
          <w:tcPr>
            <w:tcW w:w="962" w:type="dxa"/>
            <w:tcBorders>
              <w:top w:val="nil"/>
              <w:left w:val="nil"/>
              <w:bottom w:val="nil"/>
              <w:right w:val="nil"/>
            </w:tcBorders>
            <w:shd w:val="clear" w:color="000000" w:fill="FFFFFF"/>
            <w:noWrap/>
            <w:vAlign w:val="bottom"/>
            <w:hideMark/>
          </w:tcPr>
          <w:p w14:paraId="22279F62" w14:textId="77777777" w:rsidR="00BE6798" w:rsidRPr="00DE4207" w:rsidRDefault="00BE6798" w:rsidP="00BE6798">
            <w:pPr>
              <w:jc w:val="right"/>
              <w:rPr>
                <w:rFonts w:ascii="Arial" w:hAnsi="Arial" w:cs="Arial"/>
                <w:color w:val="000000"/>
                <w:sz w:val="16"/>
                <w:szCs w:val="16"/>
                <w:lang w:val="en-AU" w:eastAsia="en-AU"/>
              </w:rPr>
            </w:pPr>
            <w:r w:rsidRPr="00DE4207">
              <w:rPr>
                <w:rFonts w:ascii="Arial" w:hAnsi="Arial" w:cs="Arial"/>
                <w:color w:val="000000"/>
                <w:sz w:val="16"/>
                <w:szCs w:val="16"/>
                <w:lang w:val="en-AU" w:eastAsia="en-AU"/>
              </w:rPr>
              <w:t>2,687</w:t>
            </w:r>
          </w:p>
        </w:tc>
        <w:tc>
          <w:tcPr>
            <w:tcW w:w="962" w:type="dxa"/>
            <w:tcBorders>
              <w:top w:val="nil"/>
              <w:left w:val="nil"/>
              <w:bottom w:val="nil"/>
              <w:right w:val="nil"/>
            </w:tcBorders>
            <w:shd w:val="pct5" w:color="000000" w:fill="FFFFFF" w:themeFill="background1"/>
            <w:noWrap/>
            <w:vAlign w:val="bottom"/>
            <w:hideMark/>
          </w:tcPr>
          <w:p w14:paraId="651A2A1F"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990</w:t>
            </w:r>
          </w:p>
        </w:tc>
        <w:tc>
          <w:tcPr>
            <w:tcW w:w="962" w:type="dxa"/>
            <w:tcBorders>
              <w:top w:val="nil"/>
              <w:left w:val="nil"/>
              <w:bottom w:val="nil"/>
              <w:right w:val="nil"/>
            </w:tcBorders>
            <w:shd w:val="pct5" w:color="000000" w:fill="FFFFFF" w:themeFill="background1"/>
            <w:noWrap/>
            <w:vAlign w:val="bottom"/>
            <w:hideMark/>
          </w:tcPr>
          <w:p w14:paraId="37CED7F4"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630</w:t>
            </w:r>
          </w:p>
        </w:tc>
        <w:tc>
          <w:tcPr>
            <w:tcW w:w="962" w:type="dxa"/>
            <w:tcBorders>
              <w:top w:val="nil"/>
              <w:left w:val="nil"/>
              <w:bottom w:val="nil"/>
              <w:right w:val="nil"/>
            </w:tcBorders>
            <w:shd w:val="pct5" w:color="000000" w:fill="FFFFFF" w:themeFill="background1"/>
            <w:noWrap/>
            <w:vAlign w:val="bottom"/>
            <w:hideMark/>
          </w:tcPr>
          <w:p w14:paraId="153F8CAD"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339</w:t>
            </w:r>
          </w:p>
        </w:tc>
      </w:tr>
      <w:tr w:rsidR="00BE6798" w:rsidRPr="00DE4207" w14:paraId="2FC37F27" w14:textId="77777777" w:rsidTr="005F578B">
        <w:trPr>
          <w:trHeight w:val="340"/>
        </w:trPr>
        <w:tc>
          <w:tcPr>
            <w:tcW w:w="4829" w:type="dxa"/>
            <w:tcBorders>
              <w:top w:val="single" w:sz="4" w:space="0" w:color="auto"/>
              <w:left w:val="nil"/>
              <w:bottom w:val="single" w:sz="4" w:space="0" w:color="auto"/>
              <w:right w:val="nil"/>
            </w:tcBorders>
            <w:shd w:val="clear" w:color="000000" w:fill="auto"/>
            <w:noWrap/>
            <w:vAlign w:val="center"/>
            <w:hideMark/>
          </w:tcPr>
          <w:p w14:paraId="426CDEF4" w14:textId="7BAAFD2B" w:rsidR="00BE6798" w:rsidRPr="00F15523" w:rsidRDefault="00BE6798" w:rsidP="00BE6798">
            <w:pPr>
              <w:rPr>
                <w:rFonts w:ascii="Arial" w:hAnsi="Arial" w:cs="Arial"/>
                <w:b/>
                <w:color w:val="057FB9"/>
                <w:sz w:val="17"/>
                <w:szCs w:val="17"/>
                <w:lang w:val="en-AU" w:eastAsia="en-AU"/>
              </w:rPr>
            </w:pPr>
            <w:r w:rsidRPr="00F15523">
              <w:rPr>
                <w:rFonts w:ascii="Arial" w:hAnsi="Arial" w:cs="Arial"/>
                <w:b/>
                <w:color w:val="057FB9"/>
                <w:sz w:val="17"/>
                <w:szCs w:val="17"/>
                <w:lang w:val="en-AU" w:eastAsia="en-AU"/>
              </w:rPr>
              <w:t>Budget result: 2020-21 Half</w:t>
            </w:r>
            <w:r w:rsidR="00E077A4">
              <w:rPr>
                <w:rFonts w:ascii="Arial" w:hAnsi="Arial" w:cs="Arial"/>
                <w:b/>
                <w:color w:val="057FB9"/>
                <w:sz w:val="17"/>
                <w:szCs w:val="17"/>
                <w:lang w:val="en-AU" w:eastAsia="en-AU"/>
              </w:rPr>
              <w:t>-</w:t>
            </w:r>
            <w:r w:rsidRPr="00F15523">
              <w:rPr>
                <w:rFonts w:ascii="Arial" w:hAnsi="Arial" w:cs="Arial"/>
                <w:b/>
                <w:color w:val="057FB9"/>
                <w:sz w:val="17"/>
                <w:szCs w:val="17"/>
                <w:lang w:val="en-AU" w:eastAsia="en-AU"/>
              </w:rPr>
              <w:t>Yearly Review</w:t>
            </w:r>
          </w:p>
        </w:tc>
        <w:tc>
          <w:tcPr>
            <w:tcW w:w="961" w:type="dxa"/>
            <w:tcBorders>
              <w:top w:val="single" w:sz="4" w:space="0" w:color="auto"/>
              <w:left w:val="nil"/>
              <w:bottom w:val="single" w:sz="4" w:space="0" w:color="auto"/>
              <w:right w:val="nil"/>
            </w:tcBorders>
            <w:shd w:val="clear" w:color="auto" w:fill="auto"/>
            <w:noWrap/>
            <w:vAlign w:val="center"/>
            <w:hideMark/>
          </w:tcPr>
          <w:p w14:paraId="65B20277"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(6,916)</w:t>
            </w:r>
          </w:p>
        </w:tc>
        <w:tc>
          <w:tcPr>
            <w:tcW w:w="962" w:type="dxa"/>
            <w:tcBorders>
              <w:top w:val="single" w:sz="4" w:space="0" w:color="auto"/>
              <w:left w:val="nil"/>
              <w:bottom w:val="single" w:sz="4" w:space="0" w:color="auto"/>
              <w:right w:val="nil"/>
            </w:tcBorders>
            <w:shd w:val="clear" w:color="auto" w:fill="auto"/>
            <w:noWrap/>
            <w:vAlign w:val="center"/>
            <w:hideMark/>
          </w:tcPr>
          <w:p w14:paraId="79158889"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(13,297)</w:t>
            </w:r>
          </w:p>
        </w:tc>
        <w:tc>
          <w:tcPr>
            <w:tcW w:w="962" w:type="dxa"/>
            <w:tcBorders>
              <w:top w:val="single" w:sz="4" w:space="0" w:color="auto"/>
              <w:left w:val="nil"/>
              <w:bottom w:val="single" w:sz="4" w:space="0" w:color="auto"/>
              <w:right w:val="nil"/>
            </w:tcBorders>
            <w:shd w:val="pct5" w:color="000000" w:fill="FFFFFF" w:themeFill="background1"/>
            <w:noWrap/>
            <w:vAlign w:val="center"/>
            <w:hideMark/>
          </w:tcPr>
          <w:p w14:paraId="4A23F2E5"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(5,840)</w:t>
            </w:r>
          </w:p>
        </w:tc>
        <w:tc>
          <w:tcPr>
            <w:tcW w:w="962" w:type="dxa"/>
            <w:tcBorders>
              <w:top w:val="single" w:sz="4" w:space="0" w:color="auto"/>
              <w:left w:val="nil"/>
              <w:bottom w:val="single" w:sz="4" w:space="0" w:color="auto"/>
              <w:right w:val="nil"/>
            </w:tcBorders>
            <w:shd w:val="pct5" w:color="000000" w:fill="FFFFFF" w:themeFill="background1"/>
            <w:noWrap/>
            <w:vAlign w:val="center"/>
            <w:hideMark/>
          </w:tcPr>
          <w:p w14:paraId="602A103C"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(1,461)</w:t>
            </w:r>
          </w:p>
        </w:tc>
        <w:tc>
          <w:tcPr>
            <w:tcW w:w="962" w:type="dxa"/>
            <w:tcBorders>
              <w:top w:val="single" w:sz="4" w:space="0" w:color="auto"/>
              <w:left w:val="nil"/>
              <w:bottom w:val="single" w:sz="4" w:space="0" w:color="auto"/>
              <w:right w:val="nil"/>
            </w:tcBorders>
            <w:shd w:val="pct5" w:color="000000" w:fill="FFFFFF" w:themeFill="background1"/>
            <w:noWrap/>
            <w:vAlign w:val="center"/>
            <w:hideMark/>
          </w:tcPr>
          <w:p w14:paraId="48BDADDB"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(121)</w:t>
            </w:r>
          </w:p>
        </w:tc>
      </w:tr>
      <w:tr w:rsidR="00BE6798" w:rsidRPr="00DE4207" w14:paraId="084C5FD7" w14:textId="77777777" w:rsidTr="005F578B">
        <w:trPr>
          <w:trHeight w:val="283"/>
        </w:trPr>
        <w:tc>
          <w:tcPr>
            <w:tcW w:w="5790" w:type="dxa"/>
            <w:gridSpan w:val="2"/>
            <w:tcBorders>
              <w:top w:val="nil"/>
              <w:left w:val="nil"/>
              <w:bottom w:val="nil"/>
              <w:right w:val="nil"/>
            </w:tcBorders>
            <w:shd w:val="clear" w:color="000000" w:fill="auto"/>
            <w:noWrap/>
            <w:vAlign w:val="bottom"/>
            <w:hideMark/>
          </w:tcPr>
          <w:p w14:paraId="770F615A" w14:textId="260C5333" w:rsidR="00BE6798" w:rsidRPr="00DE4207" w:rsidRDefault="005F578B" w:rsidP="00BE6798">
            <w:pPr>
              <w:rPr>
                <w:rFonts w:ascii="Arial" w:hAnsi="Arial" w:cs="Arial"/>
                <w:b/>
                <w:bCs/>
                <w:color w:val="000000"/>
                <w:sz w:val="17"/>
                <w:szCs w:val="17"/>
                <w:lang w:val="en-AU" w:eastAsia="en-AU"/>
              </w:rPr>
            </w:pPr>
            <w:r w:rsidRPr="00DE4207">
              <w:rPr>
                <w:rFonts w:ascii="Arial" w:hAnsi="Arial" w:cs="Arial"/>
                <w:b/>
                <w:bCs/>
                <w:color w:val="000000"/>
                <w:sz w:val="17"/>
                <w:szCs w:val="17"/>
                <w:lang w:val="en-AU" w:eastAsia="en-AU"/>
              </w:rPr>
              <w:t>Changes from 2020-21 Half</w:t>
            </w:r>
            <w:r w:rsidR="006F5AC8">
              <w:rPr>
                <w:rFonts w:ascii="Arial" w:hAnsi="Arial" w:cs="Arial"/>
                <w:b/>
                <w:bCs/>
                <w:color w:val="000000"/>
                <w:sz w:val="17"/>
                <w:szCs w:val="17"/>
                <w:lang w:val="en-AU" w:eastAsia="en-AU"/>
              </w:rPr>
              <w:t>-</w:t>
            </w:r>
            <w:r w:rsidRPr="00DE4207">
              <w:rPr>
                <w:rFonts w:ascii="Arial" w:hAnsi="Arial" w:cs="Arial"/>
                <w:b/>
                <w:bCs/>
                <w:color w:val="000000"/>
                <w:sz w:val="17"/>
                <w:szCs w:val="17"/>
                <w:lang w:val="en-AU" w:eastAsia="en-AU"/>
              </w:rPr>
              <w:t>Yearly Review to 2021-22 Budget</w:t>
            </w:r>
          </w:p>
        </w:tc>
        <w:tc>
          <w:tcPr>
            <w:tcW w:w="962" w:type="dxa"/>
            <w:tcBorders>
              <w:top w:val="nil"/>
              <w:left w:val="nil"/>
              <w:bottom w:val="nil"/>
              <w:right w:val="nil"/>
            </w:tcBorders>
            <w:shd w:val="clear" w:color="auto" w:fill="auto"/>
            <w:noWrap/>
            <w:vAlign w:val="bottom"/>
            <w:hideMark/>
          </w:tcPr>
          <w:p w14:paraId="2416C13E" w14:textId="77777777" w:rsidR="00BE6798" w:rsidRPr="00DE4207" w:rsidRDefault="00BE6798" w:rsidP="00BE6798">
            <w:pPr>
              <w:jc w:val="right"/>
              <w:rPr>
                <w:lang w:val="en-AU" w:eastAsia="en-AU"/>
              </w:rPr>
            </w:pPr>
          </w:p>
        </w:tc>
        <w:tc>
          <w:tcPr>
            <w:tcW w:w="962" w:type="dxa"/>
            <w:tcBorders>
              <w:top w:val="nil"/>
              <w:left w:val="nil"/>
              <w:bottom w:val="nil"/>
              <w:right w:val="nil"/>
            </w:tcBorders>
            <w:shd w:val="pct5" w:color="000000" w:fill="FFFFFF" w:themeFill="background1"/>
            <w:noWrap/>
            <w:vAlign w:val="bottom"/>
            <w:hideMark/>
          </w:tcPr>
          <w:p w14:paraId="180031A1"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 </w:t>
            </w:r>
          </w:p>
        </w:tc>
        <w:tc>
          <w:tcPr>
            <w:tcW w:w="962" w:type="dxa"/>
            <w:tcBorders>
              <w:top w:val="nil"/>
              <w:left w:val="nil"/>
              <w:bottom w:val="nil"/>
              <w:right w:val="nil"/>
            </w:tcBorders>
            <w:shd w:val="pct5" w:color="000000" w:fill="FFFFFF" w:themeFill="background1"/>
            <w:noWrap/>
            <w:vAlign w:val="bottom"/>
            <w:hideMark/>
          </w:tcPr>
          <w:p w14:paraId="5A7CB99D"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 </w:t>
            </w:r>
          </w:p>
        </w:tc>
        <w:tc>
          <w:tcPr>
            <w:tcW w:w="962" w:type="dxa"/>
            <w:tcBorders>
              <w:top w:val="nil"/>
              <w:left w:val="nil"/>
              <w:bottom w:val="nil"/>
              <w:right w:val="nil"/>
            </w:tcBorders>
            <w:shd w:val="pct5" w:color="000000" w:fill="FFFFFF" w:themeFill="background1"/>
            <w:noWrap/>
            <w:vAlign w:val="bottom"/>
            <w:hideMark/>
          </w:tcPr>
          <w:p w14:paraId="7DE9AADA"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 </w:t>
            </w:r>
          </w:p>
        </w:tc>
      </w:tr>
      <w:tr w:rsidR="00BE6798" w:rsidRPr="00DE4207" w14:paraId="56461FD4" w14:textId="77777777" w:rsidTr="00764641">
        <w:trPr>
          <w:trHeight w:val="270"/>
        </w:trPr>
        <w:tc>
          <w:tcPr>
            <w:tcW w:w="4829" w:type="dxa"/>
            <w:tcBorders>
              <w:top w:val="nil"/>
              <w:left w:val="nil"/>
              <w:bottom w:val="nil"/>
              <w:right w:val="nil"/>
            </w:tcBorders>
            <w:shd w:val="clear" w:color="000000" w:fill="FFFFFF"/>
            <w:noWrap/>
            <w:vAlign w:val="bottom"/>
            <w:hideMark/>
          </w:tcPr>
          <w:p w14:paraId="554AB2F9" w14:textId="77777777" w:rsidR="00BE6798" w:rsidRPr="00DE4207" w:rsidRDefault="00BE6798" w:rsidP="00BE6798">
            <w:pPr>
              <w:ind w:firstLineChars="500" w:firstLine="800"/>
              <w:rPr>
                <w:rFonts w:ascii="Arial" w:hAnsi="Arial" w:cs="Arial"/>
                <w:color w:val="000000"/>
                <w:sz w:val="16"/>
                <w:szCs w:val="16"/>
                <w:lang w:val="en-AU" w:eastAsia="en-AU"/>
              </w:rPr>
            </w:pPr>
            <w:r w:rsidRPr="00DE4207">
              <w:rPr>
                <w:rFonts w:ascii="Arial" w:hAnsi="Arial" w:cs="Arial"/>
                <w:color w:val="000000"/>
                <w:sz w:val="16"/>
                <w:szCs w:val="16"/>
                <w:lang w:val="en-AU" w:eastAsia="en-AU"/>
              </w:rPr>
              <w:t>Revenues</w:t>
            </w:r>
          </w:p>
        </w:tc>
        <w:tc>
          <w:tcPr>
            <w:tcW w:w="961" w:type="dxa"/>
            <w:tcBorders>
              <w:top w:val="nil"/>
              <w:left w:val="nil"/>
              <w:bottom w:val="nil"/>
              <w:right w:val="nil"/>
            </w:tcBorders>
            <w:shd w:val="clear" w:color="000000" w:fill="FFFFFF"/>
            <w:noWrap/>
            <w:vAlign w:val="bottom"/>
            <w:hideMark/>
          </w:tcPr>
          <w:p w14:paraId="2DC0ECA6" w14:textId="77777777" w:rsidR="00BE6798" w:rsidRPr="00DE4207" w:rsidRDefault="00BE6798" w:rsidP="00BE6798">
            <w:pPr>
              <w:jc w:val="right"/>
              <w:rPr>
                <w:rFonts w:ascii="Arial" w:hAnsi="Arial" w:cs="Arial"/>
                <w:color w:val="000000"/>
                <w:sz w:val="16"/>
                <w:szCs w:val="16"/>
                <w:lang w:val="en-AU" w:eastAsia="en-AU"/>
              </w:rPr>
            </w:pPr>
            <w:r>
              <w:rPr>
                <w:rFonts w:ascii="Arial" w:hAnsi="Arial" w:cs="Arial"/>
                <w:color w:val="000000"/>
                <w:sz w:val="16"/>
                <w:szCs w:val="16"/>
                <w:lang w:val="en-AU" w:eastAsia="en-AU"/>
              </w:rPr>
              <w:t>-</w:t>
            </w:r>
          </w:p>
        </w:tc>
        <w:tc>
          <w:tcPr>
            <w:tcW w:w="962" w:type="dxa"/>
            <w:tcBorders>
              <w:top w:val="nil"/>
              <w:left w:val="nil"/>
              <w:bottom w:val="nil"/>
              <w:right w:val="nil"/>
            </w:tcBorders>
            <w:shd w:val="clear" w:color="auto" w:fill="auto"/>
            <w:noWrap/>
            <w:vAlign w:val="bottom"/>
            <w:hideMark/>
          </w:tcPr>
          <w:p w14:paraId="5D436F40" w14:textId="2472D7CD"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2,97</w:t>
            </w:r>
            <w:r>
              <w:rPr>
                <w:rFonts w:ascii="Arial" w:hAnsi="Arial" w:cs="Arial"/>
                <w:sz w:val="16"/>
                <w:szCs w:val="16"/>
                <w:lang w:val="en-AU" w:eastAsia="en-AU"/>
              </w:rPr>
              <w:t>2</w:t>
            </w:r>
          </w:p>
        </w:tc>
        <w:tc>
          <w:tcPr>
            <w:tcW w:w="962" w:type="dxa"/>
            <w:tcBorders>
              <w:top w:val="nil"/>
              <w:left w:val="nil"/>
              <w:bottom w:val="nil"/>
              <w:right w:val="nil"/>
            </w:tcBorders>
            <w:shd w:val="pct5" w:color="000000" w:fill="FFFFFF" w:themeFill="background1"/>
            <w:noWrap/>
            <w:vAlign w:val="bottom"/>
            <w:hideMark/>
          </w:tcPr>
          <w:p w14:paraId="7F0FC702"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4,001</w:t>
            </w:r>
          </w:p>
        </w:tc>
        <w:tc>
          <w:tcPr>
            <w:tcW w:w="962" w:type="dxa"/>
            <w:tcBorders>
              <w:top w:val="nil"/>
              <w:left w:val="nil"/>
              <w:bottom w:val="nil"/>
              <w:right w:val="nil"/>
            </w:tcBorders>
            <w:shd w:val="pct5" w:color="000000" w:fill="FFFFFF" w:themeFill="background1"/>
            <w:noWrap/>
            <w:vAlign w:val="bottom"/>
            <w:hideMark/>
          </w:tcPr>
          <w:p w14:paraId="1B5292FC" w14:textId="64CDA751"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4,22</w:t>
            </w:r>
            <w:r>
              <w:rPr>
                <w:rFonts w:ascii="Arial" w:hAnsi="Arial" w:cs="Arial"/>
                <w:sz w:val="16"/>
                <w:szCs w:val="16"/>
                <w:lang w:val="en-AU" w:eastAsia="en-AU"/>
              </w:rPr>
              <w:t>4</w:t>
            </w:r>
          </w:p>
        </w:tc>
        <w:tc>
          <w:tcPr>
            <w:tcW w:w="962" w:type="dxa"/>
            <w:tcBorders>
              <w:top w:val="nil"/>
              <w:left w:val="nil"/>
              <w:bottom w:val="nil"/>
              <w:right w:val="nil"/>
            </w:tcBorders>
            <w:shd w:val="pct5" w:color="000000" w:fill="FFFFFF" w:themeFill="background1"/>
            <w:noWrap/>
            <w:vAlign w:val="bottom"/>
            <w:hideMark/>
          </w:tcPr>
          <w:p w14:paraId="49DD9FBE"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3,983</w:t>
            </w:r>
          </w:p>
        </w:tc>
      </w:tr>
      <w:tr w:rsidR="00BE6798" w:rsidRPr="00DE4207" w14:paraId="6114024E" w14:textId="77777777" w:rsidTr="00764641">
        <w:trPr>
          <w:trHeight w:val="270"/>
        </w:trPr>
        <w:tc>
          <w:tcPr>
            <w:tcW w:w="4829" w:type="dxa"/>
            <w:tcBorders>
              <w:top w:val="nil"/>
              <w:left w:val="nil"/>
              <w:bottom w:val="nil"/>
              <w:right w:val="nil"/>
            </w:tcBorders>
            <w:shd w:val="clear" w:color="000000" w:fill="FFFFFF"/>
            <w:noWrap/>
            <w:vAlign w:val="bottom"/>
            <w:hideMark/>
          </w:tcPr>
          <w:p w14:paraId="5B3FDFC1" w14:textId="77777777" w:rsidR="00BE6798" w:rsidRPr="00DE4207" w:rsidRDefault="00BE6798" w:rsidP="00BE6798">
            <w:pPr>
              <w:ind w:firstLineChars="500" w:firstLine="800"/>
              <w:rPr>
                <w:rFonts w:ascii="Arial" w:hAnsi="Arial" w:cs="Arial"/>
                <w:color w:val="000000"/>
                <w:sz w:val="16"/>
                <w:szCs w:val="16"/>
                <w:lang w:val="en-AU" w:eastAsia="en-AU"/>
              </w:rPr>
            </w:pPr>
            <w:r w:rsidRPr="00DE4207">
              <w:rPr>
                <w:rFonts w:ascii="Arial" w:hAnsi="Arial" w:cs="Arial"/>
                <w:color w:val="000000"/>
                <w:sz w:val="16"/>
                <w:szCs w:val="16"/>
                <w:lang w:val="en-AU" w:eastAsia="en-AU"/>
              </w:rPr>
              <w:t>Expenses</w:t>
            </w:r>
          </w:p>
        </w:tc>
        <w:tc>
          <w:tcPr>
            <w:tcW w:w="961" w:type="dxa"/>
            <w:tcBorders>
              <w:top w:val="nil"/>
              <w:left w:val="nil"/>
              <w:bottom w:val="nil"/>
              <w:right w:val="nil"/>
            </w:tcBorders>
            <w:shd w:val="clear" w:color="000000" w:fill="FFFFFF"/>
            <w:noWrap/>
            <w:vAlign w:val="bottom"/>
            <w:hideMark/>
          </w:tcPr>
          <w:p w14:paraId="3C77E3DA" w14:textId="77777777" w:rsidR="00BE6798" w:rsidRPr="00DE4207" w:rsidRDefault="00BE6798" w:rsidP="00BE6798">
            <w:pPr>
              <w:jc w:val="right"/>
              <w:rPr>
                <w:rFonts w:ascii="Arial" w:hAnsi="Arial" w:cs="Arial"/>
                <w:color w:val="000000"/>
                <w:sz w:val="16"/>
                <w:szCs w:val="16"/>
                <w:lang w:val="en-AU" w:eastAsia="en-AU"/>
              </w:rPr>
            </w:pPr>
            <w:r>
              <w:rPr>
                <w:rFonts w:ascii="Arial" w:hAnsi="Arial" w:cs="Arial"/>
                <w:color w:val="000000"/>
                <w:sz w:val="16"/>
                <w:szCs w:val="16"/>
                <w:lang w:val="en-AU" w:eastAsia="en-AU"/>
              </w:rPr>
              <w:t>-</w:t>
            </w:r>
          </w:p>
        </w:tc>
        <w:tc>
          <w:tcPr>
            <w:tcW w:w="962" w:type="dxa"/>
            <w:tcBorders>
              <w:top w:val="nil"/>
              <w:left w:val="nil"/>
              <w:bottom w:val="nil"/>
              <w:right w:val="nil"/>
            </w:tcBorders>
            <w:shd w:val="clear" w:color="auto" w:fill="auto"/>
            <w:noWrap/>
            <w:vAlign w:val="bottom"/>
            <w:hideMark/>
          </w:tcPr>
          <w:p w14:paraId="5E6CFBE2"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(2,460)</w:t>
            </w:r>
          </w:p>
        </w:tc>
        <w:tc>
          <w:tcPr>
            <w:tcW w:w="962" w:type="dxa"/>
            <w:tcBorders>
              <w:top w:val="nil"/>
              <w:left w:val="nil"/>
              <w:bottom w:val="nil"/>
              <w:right w:val="nil"/>
            </w:tcBorders>
            <w:shd w:val="pct5" w:color="000000" w:fill="FFFFFF" w:themeFill="background1"/>
            <w:noWrap/>
            <w:vAlign w:val="bottom"/>
            <w:hideMark/>
          </w:tcPr>
          <w:p w14:paraId="1607F734" w14:textId="4098B215"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6,76</w:t>
            </w:r>
            <w:r>
              <w:rPr>
                <w:rFonts w:ascii="Arial" w:hAnsi="Arial" w:cs="Arial"/>
                <w:sz w:val="16"/>
                <w:szCs w:val="16"/>
                <w:lang w:val="en-AU" w:eastAsia="en-AU"/>
              </w:rPr>
              <w:t>6</w:t>
            </w:r>
          </w:p>
        </w:tc>
        <w:tc>
          <w:tcPr>
            <w:tcW w:w="962" w:type="dxa"/>
            <w:tcBorders>
              <w:top w:val="nil"/>
              <w:left w:val="nil"/>
              <w:bottom w:val="nil"/>
              <w:right w:val="nil"/>
            </w:tcBorders>
            <w:shd w:val="pct5" w:color="000000" w:fill="FFFFFF" w:themeFill="background1"/>
            <w:noWrap/>
            <w:vAlign w:val="bottom"/>
            <w:hideMark/>
          </w:tcPr>
          <w:p w14:paraId="4AA34129" w14:textId="3CF4996F"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4,51</w:t>
            </w:r>
            <w:r>
              <w:rPr>
                <w:rFonts w:ascii="Arial" w:hAnsi="Arial" w:cs="Arial"/>
                <w:sz w:val="16"/>
                <w:szCs w:val="16"/>
                <w:lang w:val="en-AU" w:eastAsia="en-AU"/>
              </w:rPr>
              <w:t>8</w:t>
            </w:r>
          </w:p>
        </w:tc>
        <w:tc>
          <w:tcPr>
            <w:tcW w:w="962" w:type="dxa"/>
            <w:tcBorders>
              <w:top w:val="nil"/>
              <w:left w:val="nil"/>
              <w:bottom w:val="nil"/>
              <w:right w:val="nil"/>
            </w:tcBorders>
            <w:shd w:val="pct5" w:color="000000" w:fill="FFFFFF" w:themeFill="background1"/>
            <w:noWrap/>
            <w:vAlign w:val="bottom"/>
            <w:hideMark/>
          </w:tcPr>
          <w:p w14:paraId="74078F5E" w14:textId="0EAF0DF2"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4,16</w:t>
            </w:r>
            <w:r>
              <w:rPr>
                <w:rFonts w:ascii="Arial" w:hAnsi="Arial" w:cs="Arial"/>
                <w:sz w:val="16"/>
                <w:szCs w:val="16"/>
                <w:lang w:val="en-AU" w:eastAsia="en-AU"/>
              </w:rPr>
              <w:t>8</w:t>
            </w:r>
          </w:p>
        </w:tc>
      </w:tr>
      <w:tr w:rsidR="00BE6798" w:rsidRPr="00DE4207" w14:paraId="01CAF92D" w14:textId="77777777" w:rsidTr="00764641">
        <w:trPr>
          <w:trHeight w:val="270"/>
        </w:trPr>
        <w:tc>
          <w:tcPr>
            <w:tcW w:w="4829" w:type="dxa"/>
            <w:tcBorders>
              <w:top w:val="nil"/>
              <w:left w:val="nil"/>
              <w:bottom w:val="nil"/>
              <w:right w:val="nil"/>
            </w:tcBorders>
            <w:shd w:val="clear" w:color="000000" w:fill="auto"/>
            <w:noWrap/>
            <w:vAlign w:val="bottom"/>
            <w:hideMark/>
          </w:tcPr>
          <w:p w14:paraId="57A95F99" w14:textId="77777777" w:rsidR="00BE6798" w:rsidRPr="00DE4207" w:rsidRDefault="00BE6798" w:rsidP="00BE6798">
            <w:pPr>
              <w:rPr>
                <w:rFonts w:ascii="Arial" w:hAnsi="Arial" w:cs="Arial"/>
                <w:b/>
                <w:bCs/>
                <w:color w:val="008EBA"/>
                <w:sz w:val="17"/>
                <w:szCs w:val="17"/>
                <w:lang w:val="en-AU" w:eastAsia="en-AU"/>
              </w:rPr>
            </w:pPr>
            <w:r w:rsidRPr="00DE4207">
              <w:rPr>
                <w:rFonts w:ascii="Arial" w:hAnsi="Arial" w:cs="Arial"/>
                <w:b/>
                <w:bCs/>
                <w:color w:val="008EBA"/>
                <w:sz w:val="17"/>
                <w:szCs w:val="17"/>
                <w:lang w:val="en-AU" w:eastAsia="en-AU"/>
              </w:rPr>
              <w:t>Total budget result impact</w:t>
            </w:r>
          </w:p>
        </w:tc>
        <w:tc>
          <w:tcPr>
            <w:tcW w:w="961" w:type="dxa"/>
            <w:tcBorders>
              <w:top w:val="nil"/>
              <w:left w:val="nil"/>
              <w:bottom w:val="nil"/>
              <w:right w:val="nil"/>
            </w:tcBorders>
            <w:shd w:val="clear" w:color="000000" w:fill="FFFFFF"/>
            <w:noWrap/>
            <w:vAlign w:val="bottom"/>
            <w:hideMark/>
          </w:tcPr>
          <w:p w14:paraId="17C554B0" w14:textId="77777777" w:rsidR="00BE6798" w:rsidRPr="00DE4207" w:rsidRDefault="00BE6798" w:rsidP="00BE6798">
            <w:pPr>
              <w:jc w:val="right"/>
              <w:rPr>
                <w:rFonts w:ascii="Arial" w:hAnsi="Arial" w:cs="Arial"/>
                <w:color w:val="000000"/>
                <w:sz w:val="16"/>
                <w:szCs w:val="16"/>
                <w:lang w:val="en-AU" w:eastAsia="en-AU"/>
              </w:rPr>
            </w:pPr>
            <w:r>
              <w:rPr>
                <w:rFonts w:ascii="Arial" w:hAnsi="Arial" w:cs="Arial"/>
                <w:color w:val="000000"/>
                <w:sz w:val="16"/>
                <w:szCs w:val="16"/>
                <w:lang w:val="en-AU" w:eastAsia="en-AU"/>
              </w:rPr>
              <w:t>-</w:t>
            </w:r>
          </w:p>
        </w:tc>
        <w:tc>
          <w:tcPr>
            <w:tcW w:w="962" w:type="dxa"/>
            <w:tcBorders>
              <w:top w:val="nil"/>
              <w:left w:val="nil"/>
              <w:bottom w:val="nil"/>
              <w:right w:val="nil"/>
            </w:tcBorders>
            <w:shd w:val="clear" w:color="auto" w:fill="auto"/>
            <w:noWrap/>
            <w:vAlign w:val="bottom"/>
            <w:hideMark/>
          </w:tcPr>
          <w:p w14:paraId="084EB131"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5,432</w:t>
            </w:r>
          </w:p>
        </w:tc>
        <w:tc>
          <w:tcPr>
            <w:tcW w:w="962" w:type="dxa"/>
            <w:tcBorders>
              <w:top w:val="nil"/>
              <w:left w:val="nil"/>
              <w:bottom w:val="nil"/>
              <w:right w:val="nil"/>
            </w:tcBorders>
            <w:shd w:val="pct5" w:color="000000" w:fill="FFFFFF" w:themeFill="background1"/>
            <w:noWrap/>
            <w:vAlign w:val="bottom"/>
            <w:hideMark/>
          </w:tcPr>
          <w:p w14:paraId="4DF062B1"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(2,764)</w:t>
            </w:r>
          </w:p>
        </w:tc>
        <w:tc>
          <w:tcPr>
            <w:tcW w:w="962" w:type="dxa"/>
            <w:tcBorders>
              <w:top w:val="nil"/>
              <w:left w:val="nil"/>
              <w:bottom w:val="nil"/>
              <w:right w:val="nil"/>
            </w:tcBorders>
            <w:shd w:val="pct5" w:color="000000" w:fill="FFFFFF" w:themeFill="background1"/>
            <w:noWrap/>
            <w:vAlign w:val="bottom"/>
            <w:hideMark/>
          </w:tcPr>
          <w:p w14:paraId="1A06FB7E" w14:textId="77777777"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(294)</w:t>
            </w:r>
          </w:p>
        </w:tc>
        <w:tc>
          <w:tcPr>
            <w:tcW w:w="962" w:type="dxa"/>
            <w:tcBorders>
              <w:top w:val="nil"/>
              <w:left w:val="nil"/>
              <w:bottom w:val="nil"/>
              <w:right w:val="nil"/>
            </w:tcBorders>
            <w:shd w:val="pct5" w:color="000000" w:fill="FFFFFF" w:themeFill="background1"/>
            <w:noWrap/>
            <w:vAlign w:val="bottom"/>
            <w:hideMark/>
          </w:tcPr>
          <w:p w14:paraId="18EAC66D" w14:textId="6CB6AF7D" w:rsidR="00BE6798" w:rsidRPr="00DE4207" w:rsidRDefault="00BE6798" w:rsidP="00BE6798">
            <w:pPr>
              <w:jc w:val="right"/>
              <w:rPr>
                <w:rFonts w:ascii="Arial" w:hAnsi="Arial" w:cs="Arial"/>
                <w:sz w:val="16"/>
                <w:szCs w:val="16"/>
                <w:lang w:val="en-AU" w:eastAsia="en-AU"/>
              </w:rPr>
            </w:pPr>
            <w:r w:rsidRPr="00DE4207">
              <w:rPr>
                <w:rFonts w:ascii="Arial" w:hAnsi="Arial" w:cs="Arial"/>
                <w:sz w:val="16"/>
                <w:szCs w:val="16"/>
                <w:lang w:val="en-AU" w:eastAsia="en-AU"/>
              </w:rPr>
              <w:t>(18</w:t>
            </w:r>
            <w:r>
              <w:rPr>
                <w:rFonts w:ascii="Arial" w:hAnsi="Arial" w:cs="Arial"/>
                <w:sz w:val="16"/>
                <w:szCs w:val="16"/>
                <w:lang w:val="en-AU" w:eastAsia="en-AU"/>
              </w:rPr>
              <w:t>5</w:t>
            </w:r>
            <w:r w:rsidRPr="00DE4207">
              <w:rPr>
                <w:rFonts w:ascii="Arial" w:hAnsi="Arial" w:cs="Arial"/>
                <w:sz w:val="16"/>
                <w:szCs w:val="16"/>
                <w:lang w:val="en-AU" w:eastAsia="en-AU"/>
              </w:rPr>
              <w:t>)</w:t>
            </w:r>
          </w:p>
        </w:tc>
      </w:tr>
      <w:tr w:rsidR="00BE6798" w:rsidRPr="00DE4207" w14:paraId="5EEE7F17" w14:textId="77777777" w:rsidTr="005F578B">
        <w:trPr>
          <w:trHeight w:val="340"/>
        </w:trPr>
        <w:tc>
          <w:tcPr>
            <w:tcW w:w="4829" w:type="dxa"/>
            <w:tcBorders>
              <w:top w:val="single" w:sz="4" w:space="0" w:color="auto"/>
              <w:left w:val="nil"/>
              <w:bottom w:val="single" w:sz="4" w:space="0" w:color="auto"/>
              <w:right w:val="nil"/>
            </w:tcBorders>
            <w:shd w:val="clear" w:color="000000" w:fill="auto"/>
            <w:noWrap/>
            <w:vAlign w:val="center"/>
            <w:hideMark/>
          </w:tcPr>
          <w:p w14:paraId="62C5E1F4" w14:textId="77777777" w:rsidR="00BE6798" w:rsidRPr="00DE4207" w:rsidRDefault="00BE6798" w:rsidP="00BE6798">
            <w:pPr>
              <w:rPr>
                <w:rFonts w:ascii="Arial" w:hAnsi="Arial" w:cs="Arial"/>
                <w:b/>
                <w:bCs/>
                <w:color w:val="008EBA"/>
                <w:sz w:val="17"/>
                <w:szCs w:val="17"/>
                <w:lang w:val="en-AU" w:eastAsia="en-AU"/>
              </w:rPr>
            </w:pPr>
            <w:r w:rsidRPr="00DE4207">
              <w:rPr>
                <w:rFonts w:ascii="Arial" w:hAnsi="Arial" w:cs="Arial"/>
                <w:b/>
                <w:bCs/>
                <w:color w:val="008EBA"/>
                <w:sz w:val="17"/>
                <w:szCs w:val="17"/>
                <w:lang w:val="en-AU" w:eastAsia="en-AU"/>
              </w:rPr>
              <w:t>Budget result: 2021-22 Budget</w:t>
            </w:r>
          </w:p>
        </w:tc>
        <w:tc>
          <w:tcPr>
            <w:tcW w:w="961" w:type="dxa"/>
            <w:tcBorders>
              <w:top w:val="single" w:sz="4" w:space="0" w:color="auto"/>
              <w:left w:val="nil"/>
              <w:bottom w:val="single" w:sz="4" w:space="0" w:color="auto"/>
              <w:right w:val="nil"/>
            </w:tcBorders>
            <w:shd w:val="clear" w:color="auto" w:fill="auto"/>
            <w:noWrap/>
            <w:vAlign w:val="center"/>
            <w:hideMark/>
          </w:tcPr>
          <w:p w14:paraId="5C7A26BB"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(6,916)</w:t>
            </w:r>
          </w:p>
        </w:tc>
        <w:tc>
          <w:tcPr>
            <w:tcW w:w="962" w:type="dxa"/>
            <w:tcBorders>
              <w:top w:val="single" w:sz="4" w:space="0" w:color="auto"/>
              <w:left w:val="nil"/>
              <w:bottom w:val="single" w:sz="4" w:space="0" w:color="auto"/>
              <w:right w:val="nil"/>
            </w:tcBorders>
            <w:shd w:val="clear" w:color="auto" w:fill="auto"/>
            <w:noWrap/>
            <w:vAlign w:val="center"/>
            <w:hideMark/>
          </w:tcPr>
          <w:p w14:paraId="552CC3A7"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(7,865)</w:t>
            </w:r>
          </w:p>
        </w:tc>
        <w:tc>
          <w:tcPr>
            <w:tcW w:w="962" w:type="dxa"/>
            <w:tcBorders>
              <w:top w:val="single" w:sz="4" w:space="0" w:color="auto"/>
              <w:left w:val="nil"/>
              <w:bottom w:val="single" w:sz="4" w:space="0" w:color="auto"/>
              <w:right w:val="nil"/>
            </w:tcBorders>
            <w:shd w:val="pct5" w:color="000000" w:fill="FFFFFF" w:themeFill="background1"/>
            <w:noWrap/>
            <w:vAlign w:val="center"/>
            <w:hideMark/>
          </w:tcPr>
          <w:p w14:paraId="315AB0D7"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(8,604)</w:t>
            </w:r>
          </w:p>
        </w:tc>
        <w:tc>
          <w:tcPr>
            <w:tcW w:w="962" w:type="dxa"/>
            <w:tcBorders>
              <w:top w:val="single" w:sz="4" w:space="0" w:color="auto"/>
              <w:left w:val="nil"/>
              <w:bottom w:val="single" w:sz="4" w:space="0" w:color="auto"/>
              <w:right w:val="nil"/>
            </w:tcBorders>
            <w:shd w:val="pct5" w:color="000000" w:fill="FFFFFF" w:themeFill="background1"/>
            <w:noWrap/>
            <w:vAlign w:val="center"/>
            <w:hideMark/>
          </w:tcPr>
          <w:p w14:paraId="7F3EF368"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(1,755)</w:t>
            </w:r>
          </w:p>
        </w:tc>
        <w:tc>
          <w:tcPr>
            <w:tcW w:w="962" w:type="dxa"/>
            <w:tcBorders>
              <w:top w:val="single" w:sz="4" w:space="0" w:color="auto"/>
              <w:left w:val="nil"/>
              <w:bottom w:val="single" w:sz="4" w:space="0" w:color="auto"/>
              <w:right w:val="nil"/>
            </w:tcBorders>
            <w:shd w:val="pct5" w:color="000000" w:fill="FFFFFF" w:themeFill="background1"/>
            <w:noWrap/>
            <w:vAlign w:val="center"/>
            <w:hideMark/>
          </w:tcPr>
          <w:p w14:paraId="2D0CCBAD" w14:textId="77777777" w:rsidR="00BE6798" w:rsidRPr="00F15523" w:rsidRDefault="00BE6798" w:rsidP="00BE6798">
            <w:pPr>
              <w:jc w:val="right"/>
              <w:rPr>
                <w:rFonts w:ascii="Arial" w:hAnsi="Arial" w:cs="Arial"/>
                <w:b/>
                <w:color w:val="057FB9"/>
                <w:sz w:val="16"/>
                <w:szCs w:val="16"/>
                <w:lang w:val="en-AU" w:eastAsia="en-AU"/>
              </w:rPr>
            </w:pPr>
            <w:r w:rsidRPr="00F15523">
              <w:rPr>
                <w:rFonts w:ascii="Arial" w:hAnsi="Arial" w:cs="Arial"/>
                <w:b/>
                <w:color w:val="057FB9"/>
                <w:sz w:val="16"/>
                <w:szCs w:val="16"/>
                <w:lang w:val="en-AU" w:eastAsia="en-AU"/>
              </w:rPr>
              <w:t>(306)</w:t>
            </w:r>
          </w:p>
        </w:tc>
      </w:tr>
    </w:tbl>
    <w:p w14:paraId="62DFF1DF" w14:textId="627BE69D" w:rsidR="008651EE" w:rsidRPr="00123297" w:rsidRDefault="005617A8" w:rsidP="00402C80">
      <w:pPr>
        <w:pStyle w:val="ListParagraph"/>
        <w:numPr>
          <w:ilvl w:val="0"/>
          <w:numId w:val="5"/>
        </w:numPr>
        <w:ind w:left="357" w:hanging="357"/>
        <w:contextualSpacing w:val="0"/>
        <w:rPr>
          <w:rFonts w:ascii="Arial" w:hAnsi="Arial" w:cs="Arial"/>
          <w:sz w:val="16"/>
          <w:szCs w:val="16"/>
        </w:rPr>
      </w:pPr>
      <w:r w:rsidRPr="00EF7B00">
        <w:rPr>
          <w:rFonts w:ascii="Arial" w:hAnsi="Arial" w:cs="Arial"/>
          <w:sz w:val="17"/>
          <w:szCs w:val="17"/>
        </w:rPr>
        <w:t>Positive</w:t>
      </w:r>
      <w:r w:rsidR="008E3850" w:rsidRPr="00EF7B00">
        <w:rPr>
          <w:rFonts w:ascii="Arial" w:hAnsi="Arial" w:cs="Arial"/>
          <w:sz w:val="17"/>
          <w:szCs w:val="17"/>
        </w:rPr>
        <w:t xml:space="preserve"> amounts reflect a positive impact on the budget result e.g. an increase in revenue or a decrease in expenses.</w:t>
      </w:r>
    </w:p>
    <w:p w14:paraId="652978F0" w14:textId="77777777" w:rsidR="00660661" w:rsidRPr="00123297" w:rsidRDefault="00660661" w:rsidP="00660661">
      <w:pPr>
        <w:pStyle w:val="ListParagraph"/>
        <w:ind w:left="357"/>
        <w:contextualSpacing w:val="0"/>
        <w:rPr>
          <w:rFonts w:ascii="Arial" w:hAnsi="Arial" w:cs="Arial"/>
          <w:sz w:val="16"/>
          <w:szCs w:val="16"/>
        </w:rPr>
      </w:pPr>
    </w:p>
    <w:p w14:paraId="03D07038" w14:textId="18E6BF5B" w:rsidR="00484DDE" w:rsidRDefault="00F32DEF" w:rsidP="00113AE4">
      <w:pPr>
        <w:pStyle w:val="31Heading2"/>
        <w:ind w:left="737" w:hanging="737"/>
      </w:pPr>
      <w:r>
        <w:t>Using</w:t>
      </w:r>
      <w:r w:rsidR="00484DDE">
        <w:t xml:space="preserve"> the </w:t>
      </w:r>
      <w:r>
        <w:t xml:space="preserve">State’s strong </w:t>
      </w:r>
      <w:r w:rsidR="00484DDE">
        <w:t>balance sheet to support the economy</w:t>
      </w:r>
    </w:p>
    <w:p w14:paraId="25919B3F" w14:textId="434AF37F" w:rsidR="00556F6B" w:rsidRDefault="00F32DEF" w:rsidP="009D2FA5">
      <w:pPr>
        <w:pStyle w:val="Heading4"/>
        <w:rPr>
          <w:rStyle w:val="BodyTextChar"/>
        </w:rPr>
      </w:pPr>
      <w:r>
        <w:t>Continued investments</w:t>
      </w:r>
      <w:r w:rsidR="003A7A22">
        <w:t xml:space="preserve"> to </w:t>
      </w:r>
      <w:r w:rsidR="00E53C74">
        <w:t xml:space="preserve">transform </w:t>
      </w:r>
      <w:r>
        <w:t xml:space="preserve">the State’s </w:t>
      </w:r>
      <w:r w:rsidR="00E53C74">
        <w:t xml:space="preserve">infrastructure landscape </w:t>
      </w:r>
    </w:p>
    <w:p w14:paraId="323D72D8" w14:textId="0B1FA906" w:rsidR="000D01E7" w:rsidRDefault="00846948" w:rsidP="00967AF3">
      <w:pPr>
        <w:pStyle w:val="BodyText"/>
        <w:rPr>
          <w:rStyle w:val="BodyTextChar"/>
        </w:rPr>
      </w:pPr>
      <w:r>
        <w:rPr>
          <w:rStyle w:val="BodyTextChar"/>
        </w:rPr>
        <w:t>Th</w:t>
      </w:r>
      <w:r w:rsidR="00B34C5A">
        <w:rPr>
          <w:rStyle w:val="BodyTextChar"/>
        </w:rPr>
        <w:t>is Budget</w:t>
      </w:r>
      <w:r w:rsidR="000571B2">
        <w:rPr>
          <w:rStyle w:val="FootnoteReference"/>
        </w:rPr>
        <w:footnoteReference w:id="3"/>
      </w:r>
      <w:r w:rsidR="00B34C5A">
        <w:rPr>
          <w:rStyle w:val="BodyTextChar"/>
        </w:rPr>
        <w:t xml:space="preserve"> includes $</w:t>
      </w:r>
      <w:r w:rsidR="00A44E3C" w:rsidRPr="000800D8">
        <w:rPr>
          <w:rStyle w:val="BodyTextChar"/>
        </w:rPr>
        <w:t>85.6</w:t>
      </w:r>
      <w:r w:rsidR="00B34C5A">
        <w:rPr>
          <w:rStyle w:val="BodyTextChar"/>
        </w:rPr>
        <w:t xml:space="preserve"> billion </w:t>
      </w:r>
      <w:r w:rsidR="00FA27E4">
        <w:rPr>
          <w:rStyle w:val="BodyTextChar"/>
        </w:rPr>
        <w:t>over four years</w:t>
      </w:r>
      <w:r w:rsidR="00B34C5A">
        <w:rPr>
          <w:rStyle w:val="BodyTextChar"/>
        </w:rPr>
        <w:t xml:space="preserve"> in infrastructure investment for the </w:t>
      </w:r>
      <w:r w:rsidR="00B81421">
        <w:rPr>
          <w:rStyle w:val="BodyTextChar"/>
        </w:rPr>
        <w:t xml:space="preserve">general </w:t>
      </w:r>
      <w:r>
        <w:rPr>
          <w:rStyle w:val="BodyTextChar"/>
        </w:rPr>
        <w:t>governme</w:t>
      </w:r>
      <w:r w:rsidR="008C307F">
        <w:rPr>
          <w:rStyle w:val="BodyTextChar"/>
        </w:rPr>
        <w:t xml:space="preserve">nt </w:t>
      </w:r>
      <w:r w:rsidR="00B81421">
        <w:rPr>
          <w:rStyle w:val="BodyTextChar"/>
        </w:rPr>
        <w:t>sector</w:t>
      </w:r>
      <w:r w:rsidR="00E031D7">
        <w:rPr>
          <w:rStyle w:val="BodyTextChar"/>
        </w:rPr>
        <w:t>, including</w:t>
      </w:r>
      <w:r w:rsidR="0076253A" w:rsidRPr="0076253A">
        <w:rPr>
          <w:rStyle w:val="BodyTextChar"/>
        </w:rPr>
        <w:t>:</w:t>
      </w:r>
    </w:p>
    <w:p w14:paraId="5216C199" w14:textId="77777777" w:rsidR="00DC420A" w:rsidRPr="000800D8" w:rsidRDefault="00DC420A" w:rsidP="00DC420A">
      <w:pPr>
        <w:pStyle w:val="Bullet1"/>
        <w:framePr w:hSpace="0" w:wrap="auto" w:vAnchor="margin" w:hAnchor="text" w:yAlign="inline"/>
        <w:numPr>
          <w:ilvl w:val="0"/>
          <w:numId w:val="30"/>
        </w:numPr>
      </w:pPr>
      <w:r w:rsidRPr="000800D8">
        <w:t>$2.7 billion over four years for the M6 stage 1 extension</w:t>
      </w:r>
    </w:p>
    <w:p w14:paraId="4E0DE984" w14:textId="77777777" w:rsidR="00DC420A" w:rsidRPr="000800D8" w:rsidRDefault="00DC420A" w:rsidP="00DC420A">
      <w:pPr>
        <w:pStyle w:val="Bullet1"/>
        <w:framePr w:hSpace="0" w:wrap="auto" w:vAnchor="margin" w:hAnchor="text" w:yAlign="inline"/>
        <w:numPr>
          <w:ilvl w:val="0"/>
          <w:numId w:val="31"/>
        </w:numPr>
      </w:pPr>
      <w:r w:rsidRPr="000800D8">
        <w:t>$2.1 billion over four years, as part of a total $3.3 billion investment, for 44 new and upgraded schools across the State</w:t>
      </w:r>
    </w:p>
    <w:p w14:paraId="06C44C1E" w14:textId="77777777" w:rsidR="00DC420A" w:rsidRPr="000800D8" w:rsidRDefault="00DC420A" w:rsidP="00DC420A">
      <w:pPr>
        <w:pStyle w:val="Bullet1"/>
        <w:framePr w:hSpace="0" w:wrap="auto" w:vAnchor="margin" w:hAnchor="text" w:yAlign="inline"/>
        <w:numPr>
          <w:ilvl w:val="0"/>
          <w:numId w:val="32"/>
        </w:numPr>
      </w:pPr>
      <w:r w:rsidRPr="000800D8">
        <w:t xml:space="preserve">$2.0 billion over four years for the Great Western Highway Upgrade </w:t>
      </w:r>
    </w:p>
    <w:p w14:paraId="33A8C23D" w14:textId="77777777" w:rsidR="00DC420A" w:rsidRPr="000800D8" w:rsidRDefault="00DC420A" w:rsidP="00DC420A">
      <w:pPr>
        <w:pStyle w:val="Bullet1"/>
        <w:framePr w:hSpace="0" w:wrap="auto" w:vAnchor="margin" w:hAnchor="text" w:yAlign="inline"/>
        <w:numPr>
          <w:ilvl w:val="0"/>
          <w:numId w:val="33"/>
        </w:numPr>
      </w:pPr>
      <w:r w:rsidRPr="000800D8">
        <w:t>$1.3 billion for the Bankstown-Lidcombe Hospital and Community Health Services Redevelopment</w:t>
      </w:r>
    </w:p>
    <w:p w14:paraId="6C305F7F" w14:textId="77777777" w:rsidR="00DC420A" w:rsidRPr="00414D3C" w:rsidRDefault="00DC420A" w:rsidP="00DC420A">
      <w:pPr>
        <w:pStyle w:val="Bullet1"/>
        <w:framePr w:hSpace="0" w:wrap="auto" w:vAnchor="margin" w:hAnchor="text" w:yAlign="inline"/>
        <w:numPr>
          <w:ilvl w:val="0"/>
          <w:numId w:val="34"/>
        </w:numPr>
      </w:pPr>
      <w:r w:rsidRPr="00414D3C">
        <w:t>$870.0 million for enabling works for the new Bradfield City Centre</w:t>
      </w:r>
    </w:p>
    <w:p w14:paraId="7DE4EAF5" w14:textId="2063E75A" w:rsidR="00DC420A" w:rsidRPr="0076253A" w:rsidRDefault="00DC420A" w:rsidP="00967AF3">
      <w:pPr>
        <w:pStyle w:val="Bullet1"/>
        <w:framePr w:hSpace="0" w:wrap="auto" w:vAnchor="margin" w:hAnchor="text" w:yAlign="inline"/>
        <w:numPr>
          <w:ilvl w:val="0"/>
          <w:numId w:val="35"/>
        </w:numPr>
        <w:rPr>
          <w:rStyle w:val="BodyTextChar"/>
        </w:rPr>
      </w:pPr>
      <w:r w:rsidRPr="00414D3C">
        <w:t xml:space="preserve">$168.7 million </w:t>
      </w:r>
      <w:r w:rsidRPr="000800D8">
        <w:t xml:space="preserve">over four years </w:t>
      </w:r>
      <w:r w:rsidRPr="00414D3C">
        <w:t>for the Muswellbrook bypass, New England Highway</w:t>
      </w:r>
      <w:r>
        <w:t>.</w:t>
      </w:r>
    </w:p>
    <w:p w14:paraId="6E958F3D" w14:textId="0A6977A4" w:rsidR="00950C59" w:rsidRDefault="00055CD8" w:rsidP="00967AF3">
      <w:pPr>
        <w:pStyle w:val="BodyText"/>
        <w:rPr>
          <w:rStyle w:val="BodyTextChar"/>
        </w:rPr>
      </w:pPr>
      <w:r w:rsidRPr="00B42DC9">
        <w:rPr>
          <w:rStyle w:val="BodyTextChar"/>
        </w:rPr>
        <w:t>W</w:t>
      </w:r>
      <w:r w:rsidR="00D07B43" w:rsidRPr="00E66DFA">
        <w:rPr>
          <w:rStyle w:val="BodyTextChar"/>
        </w:rPr>
        <w:t xml:space="preserve">hen the investment of </w:t>
      </w:r>
      <w:r w:rsidR="00E82709" w:rsidRPr="00E66DFA">
        <w:rPr>
          <w:rStyle w:val="BodyTextChar"/>
        </w:rPr>
        <w:t>State</w:t>
      </w:r>
      <w:r w:rsidR="00E077A4">
        <w:rPr>
          <w:rStyle w:val="BodyTextChar"/>
        </w:rPr>
        <w:t xml:space="preserve"> </w:t>
      </w:r>
      <w:r w:rsidR="00E82709" w:rsidRPr="00E66DFA">
        <w:rPr>
          <w:rStyle w:val="BodyTextChar"/>
        </w:rPr>
        <w:t xml:space="preserve">Owned Corporations is </w:t>
      </w:r>
      <w:r w:rsidR="0073638E" w:rsidRPr="00E66DFA">
        <w:rPr>
          <w:rStyle w:val="BodyTextChar"/>
        </w:rPr>
        <w:t>taken into account</w:t>
      </w:r>
      <w:r w:rsidR="005F1364" w:rsidRPr="00E66DFA">
        <w:rPr>
          <w:rStyle w:val="FootnoteReference"/>
        </w:rPr>
        <w:footnoteReference w:id="4"/>
      </w:r>
      <w:r w:rsidR="005F1364" w:rsidRPr="00DA141A">
        <w:rPr>
          <w:rStyle w:val="BodyTextChar"/>
        </w:rPr>
        <w:t xml:space="preserve">, </w:t>
      </w:r>
      <w:r w:rsidR="006718C7" w:rsidRPr="00DA141A">
        <w:rPr>
          <w:rStyle w:val="BodyTextChar"/>
        </w:rPr>
        <w:t xml:space="preserve">capital expenditure is projected to reach </w:t>
      </w:r>
      <w:r w:rsidR="006718C7" w:rsidRPr="000800D8">
        <w:rPr>
          <w:rStyle w:val="BodyTextChar"/>
        </w:rPr>
        <w:t>$</w:t>
      </w:r>
      <w:r w:rsidR="00F974D1" w:rsidRPr="000800D8">
        <w:rPr>
          <w:rStyle w:val="BodyTextChar"/>
        </w:rPr>
        <w:t>108.5</w:t>
      </w:r>
      <w:r w:rsidR="006718C7" w:rsidRPr="000800D8">
        <w:rPr>
          <w:rStyle w:val="BodyTextChar"/>
        </w:rPr>
        <w:t xml:space="preserve"> billion</w:t>
      </w:r>
      <w:r w:rsidR="003B1537" w:rsidRPr="00B42DC9">
        <w:rPr>
          <w:rStyle w:val="BodyTextChar"/>
        </w:rPr>
        <w:t xml:space="preserve"> over the four years</w:t>
      </w:r>
      <w:r w:rsidR="00AF0145" w:rsidRPr="00E66DFA">
        <w:rPr>
          <w:rStyle w:val="BodyTextChar"/>
        </w:rPr>
        <w:t xml:space="preserve"> to 2024-25</w:t>
      </w:r>
      <w:r w:rsidR="007A6EC1" w:rsidRPr="00E66DFA">
        <w:rPr>
          <w:rStyle w:val="BodyTextChar"/>
        </w:rPr>
        <w:t>.</w:t>
      </w:r>
      <w:r w:rsidR="006718C7" w:rsidRPr="00E66DFA">
        <w:rPr>
          <w:rStyle w:val="BodyTextChar"/>
        </w:rPr>
        <w:t xml:space="preserve"> </w:t>
      </w:r>
      <w:r w:rsidR="004A7688" w:rsidRPr="00D235C2">
        <w:rPr>
          <w:rStyle w:val="BodyTextChar"/>
        </w:rPr>
        <w:t>R</w:t>
      </w:r>
      <w:r w:rsidR="006718C7" w:rsidRPr="00D235C2">
        <w:rPr>
          <w:rStyle w:val="BodyTextChar"/>
        </w:rPr>
        <w:t>oad, rail and other transport infrastructure account</w:t>
      </w:r>
      <w:r w:rsidR="00922A92" w:rsidRPr="00D235C2">
        <w:rPr>
          <w:rStyle w:val="BodyTextChar"/>
        </w:rPr>
        <w:t xml:space="preserve"> </w:t>
      </w:r>
      <w:r w:rsidR="006718C7" w:rsidRPr="00D235C2">
        <w:rPr>
          <w:rStyle w:val="BodyTextChar"/>
        </w:rPr>
        <w:t xml:space="preserve">for </w:t>
      </w:r>
      <w:r w:rsidR="00B22858" w:rsidRPr="007F7B2B">
        <w:rPr>
          <w:rStyle w:val="BodyTextChar"/>
        </w:rPr>
        <w:t>6</w:t>
      </w:r>
      <w:r w:rsidR="00D76282" w:rsidRPr="007F7B2B">
        <w:rPr>
          <w:rStyle w:val="BodyTextChar"/>
        </w:rPr>
        <w:t>5.5</w:t>
      </w:r>
      <w:r w:rsidR="006718C7" w:rsidRPr="007F7B2B">
        <w:rPr>
          <w:rStyle w:val="BodyTextChar"/>
        </w:rPr>
        <w:t xml:space="preserve"> per cent</w:t>
      </w:r>
      <w:r w:rsidR="00074C19" w:rsidRPr="00D235C2">
        <w:rPr>
          <w:rStyle w:val="BodyTextChar"/>
        </w:rPr>
        <w:t xml:space="preserve"> of this</w:t>
      </w:r>
      <w:r w:rsidR="00922A92" w:rsidRPr="00D235C2">
        <w:rPr>
          <w:rStyle w:val="BodyTextChar"/>
        </w:rPr>
        <w:t xml:space="preserve"> investment</w:t>
      </w:r>
      <w:r w:rsidR="004A7688" w:rsidRPr="00D235C2">
        <w:rPr>
          <w:rStyle w:val="BodyTextChar"/>
        </w:rPr>
        <w:t xml:space="preserve">, demonstrating the </w:t>
      </w:r>
      <w:r w:rsidR="004A7688" w:rsidRPr="00B42DC9">
        <w:rPr>
          <w:rStyle w:val="BodyTextChar"/>
        </w:rPr>
        <w:t>productivity enhancing nature of th</w:t>
      </w:r>
      <w:r w:rsidR="005258F9" w:rsidRPr="00E66DFA">
        <w:rPr>
          <w:rStyle w:val="BodyTextChar"/>
        </w:rPr>
        <w:t>e</w:t>
      </w:r>
      <w:r w:rsidR="004A7688" w:rsidRPr="00E66DFA">
        <w:rPr>
          <w:rStyle w:val="BodyTextChar"/>
        </w:rPr>
        <w:t xml:space="preserve"> infrastructure program</w:t>
      </w:r>
      <w:r w:rsidR="006718C7" w:rsidRPr="00D235C2">
        <w:rPr>
          <w:rStyle w:val="BodyTextChar"/>
        </w:rPr>
        <w:t>.</w:t>
      </w:r>
      <w:r w:rsidR="00FB74DD" w:rsidRPr="00D235C2">
        <w:rPr>
          <w:rStyle w:val="BodyTextChar"/>
        </w:rPr>
        <w:t xml:space="preserve"> </w:t>
      </w:r>
      <w:r w:rsidR="00A84718" w:rsidRPr="00D235C2">
        <w:rPr>
          <w:rStyle w:val="BodyTextChar"/>
        </w:rPr>
        <w:t xml:space="preserve">A detailed </w:t>
      </w:r>
      <w:r w:rsidR="00375B23" w:rsidRPr="00D235C2">
        <w:rPr>
          <w:rStyle w:val="BodyTextChar"/>
        </w:rPr>
        <w:t>analysis of this infrastructure program is available in</w:t>
      </w:r>
      <w:r w:rsidR="00FB74DD" w:rsidRPr="00D235C2">
        <w:rPr>
          <w:rStyle w:val="BodyTextChar"/>
        </w:rPr>
        <w:t xml:space="preserve"> </w:t>
      </w:r>
      <w:r w:rsidR="00FA0A1F" w:rsidRPr="00B42DC9">
        <w:rPr>
          <w:rStyle w:val="BodyTextChar"/>
        </w:rPr>
        <w:t>Budget Paper No.</w:t>
      </w:r>
      <w:r w:rsidR="000C0F55" w:rsidRPr="00E66DFA">
        <w:rPr>
          <w:rStyle w:val="BodyTextChar"/>
        </w:rPr>
        <w:t xml:space="preserve"> </w:t>
      </w:r>
      <w:r w:rsidR="0014456B" w:rsidRPr="00E66DFA">
        <w:rPr>
          <w:rStyle w:val="BodyTextChar"/>
        </w:rPr>
        <w:t>3</w:t>
      </w:r>
      <w:r w:rsidR="00FC4C94" w:rsidRPr="00E66DFA">
        <w:rPr>
          <w:rStyle w:val="BodyTextChar"/>
        </w:rPr>
        <w:t xml:space="preserve"> </w:t>
      </w:r>
      <w:r w:rsidR="00FC4C94" w:rsidRPr="00E66DFA">
        <w:rPr>
          <w:rStyle w:val="BodyTextChar"/>
          <w:i/>
        </w:rPr>
        <w:t>Infrastructure Statement</w:t>
      </w:r>
      <w:r w:rsidR="006718C7" w:rsidRPr="00D235C2">
        <w:rPr>
          <w:rStyle w:val="BodyTextChar"/>
        </w:rPr>
        <w:t>.</w:t>
      </w:r>
    </w:p>
    <w:p w14:paraId="6972BFC1" w14:textId="1164D1AF" w:rsidR="00B7153E" w:rsidRPr="002A49CD" w:rsidRDefault="00D12CAE" w:rsidP="00967AF3">
      <w:pPr>
        <w:pStyle w:val="BodyText"/>
      </w:pPr>
      <w:r>
        <w:t xml:space="preserve">Delivering </w:t>
      </w:r>
      <w:r w:rsidR="00DD60E1">
        <w:t>t</w:t>
      </w:r>
      <w:r w:rsidR="002A49CD">
        <w:t xml:space="preserve">he State’s infrastructure program </w:t>
      </w:r>
      <w:r w:rsidR="00D618C3">
        <w:t>while rebuild</w:t>
      </w:r>
      <w:r w:rsidR="007034A7">
        <w:t>ing</w:t>
      </w:r>
      <w:r w:rsidR="00D618C3">
        <w:t xml:space="preserve"> the State’s fiscal </w:t>
      </w:r>
      <w:r w:rsidR="00354FC3">
        <w:t>capacity is</w:t>
      </w:r>
      <w:r w:rsidR="00390CFB">
        <w:t xml:space="preserve"> </w:t>
      </w:r>
      <w:r w:rsidR="00297B60">
        <w:t xml:space="preserve">possible </w:t>
      </w:r>
      <w:r w:rsidR="0018032C">
        <w:t xml:space="preserve">because of </w:t>
      </w:r>
      <w:r w:rsidR="00297B60">
        <w:t xml:space="preserve">the </w:t>
      </w:r>
      <w:r w:rsidR="002E3CCA">
        <w:t>G</w:t>
      </w:r>
      <w:r w:rsidR="00297B60">
        <w:t xml:space="preserve">overnment’s </w:t>
      </w:r>
      <w:r w:rsidR="00430F25">
        <w:t xml:space="preserve">strong </w:t>
      </w:r>
      <w:r w:rsidR="00297B60">
        <w:t>financial management</w:t>
      </w:r>
      <w:r w:rsidR="00E25CB8">
        <w:t>,</w:t>
      </w:r>
      <w:r w:rsidR="00D72475">
        <w:t xml:space="preserve"> </w:t>
      </w:r>
      <w:r w:rsidR="004E0242">
        <w:t>utilising</w:t>
      </w:r>
      <w:r w:rsidR="00D72475">
        <w:t xml:space="preserve"> the NGF and asset recycling</w:t>
      </w:r>
      <w:r w:rsidR="002E3CCA">
        <w:t>.</w:t>
      </w:r>
      <w:r w:rsidR="004327CC">
        <w:t xml:space="preserve"> </w:t>
      </w:r>
      <w:r w:rsidR="00B41D08">
        <w:t>T</w:t>
      </w:r>
      <w:r w:rsidR="00357F33">
        <w:t xml:space="preserve">he </w:t>
      </w:r>
      <w:r w:rsidR="00D72475">
        <w:t>NGF</w:t>
      </w:r>
      <w:r w:rsidR="005F7402">
        <w:t xml:space="preserve"> a</w:t>
      </w:r>
      <w:r w:rsidR="00A1078F">
        <w:t>cts as a direct offset to the State’s debt</w:t>
      </w:r>
      <w:r w:rsidR="00B90977">
        <w:t xml:space="preserve"> </w:t>
      </w:r>
      <w:r w:rsidR="00CE3EB4">
        <w:t xml:space="preserve">and </w:t>
      </w:r>
      <w:r w:rsidR="00EA525D">
        <w:t xml:space="preserve">will </w:t>
      </w:r>
      <w:r w:rsidR="00DB6C07">
        <w:t xml:space="preserve">continue to </w:t>
      </w:r>
      <w:r w:rsidR="00B90977">
        <w:t>grow over time</w:t>
      </w:r>
      <w:r w:rsidR="00272051">
        <w:t>.</w:t>
      </w:r>
      <w:r w:rsidR="00AB608D">
        <w:t xml:space="preserve"> </w:t>
      </w:r>
      <w:r w:rsidR="00614A47">
        <w:t>T</w:t>
      </w:r>
      <w:r w:rsidR="00AB608D">
        <w:t>he continuation of the State’s successful asset recycling program (and its reinvestment)</w:t>
      </w:r>
      <w:r w:rsidR="009176AC">
        <w:t xml:space="preserve"> means</w:t>
      </w:r>
      <w:r w:rsidR="00AB608D">
        <w:t xml:space="preserve"> the State will be able to </w:t>
      </w:r>
      <w:r w:rsidR="00415BE6">
        <w:t xml:space="preserve">deliver on </w:t>
      </w:r>
      <w:r w:rsidR="001537DF">
        <w:t xml:space="preserve">its </w:t>
      </w:r>
      <w:r w:rsidR="001A21D4">
        <w:t xml:space="preserve">commitments </w:t>
      </w:r>
      <w:r w:rsidR="001537DF">
        <w:t xml:space="preserve">by drawing upon </w:t>
      </w:r>
      <w:r w:rsidR="001A21D4">
        <w:t xml:space="preserve">a </w:t>
      </w:r>
      <w:r w:rsidR="00B811BE">
        <w:t xml:space="preserve">mix of </w:t>
      </w:r>
      <w:r w:rsidR="003C71B5">
        <w:t>cash operating surpluses, existing cash and financial assets</w:t>
      </w:r>
      <w:r w:rsidR="00895AEF">
        <w:t>,</w:t>
      </w:r>
      <w:r w:rsidR="003C71B5">
        <w:t xml:space="preserve"> and borrowings.</w:t>
      </w:r>
    </w:p>
    <w:p w14:paraId="0E0B3902" w14:textId="77777777" w:rsidR="00320B25" w:rsidRPr="00C42534" w:rsidRDefault="00320B25" w:rsidP="00320B25">
      <w:pPr>
        <w:pStyle w:val="Heading3"/>
        <w:rPr>
          <w:bCs/>
        </w:rPr>
      </w:pPr>
      <w:r>
        <w:t>Maintaining sustainable levels of debt over the next decade</w:t>
      </w:r>
    </w:p>
    <w:p w14:paraId="5F96AA7C" w14:textId="3504B209" w:rsidR="00320B25" w:rsidRDefault="00320B25" w:rsidP="00320B25">
      <w:pPr>
        <w:pStyle w:val="BodyText"/>
      </w:pPr>
      <w:r>
        <w:t xml:space="preserve">Net debt is projected to be </w:t>
      </w:r>
      <w:r w:rsidR="004F4F68" w:rsidRPr="000800D8">
        <w:t>9.3</w:t>
      </w:r>
      <w:r>
        <w:t> per cent of GSP</w:t>
      </w:r>
      <w:r w:rsidR="00A94AA8">
        <w:t xml:space="preserve"> (</w:t>
      </w:r>
      <w:r w:rsidR="00A94AA8" w:rsidRPr="000800D8">
        <w:t>$63.3</w:t>
      </w:r>
      <w:r w:rsidR="00A94AA8">
        <w:t xml:space="preserve"> </w:t>
      </w:r>
      <w:r w:rsidR="00A94AA8" w:rsidRPr="000C351B">
        <w:t>billion</w:t>
      </w:r>
      <w:r w:rsidR="00A94AA8">
        <w:t>)</w:t>
      </w:r>
      <w:r>
        <w:t xml:space="preserve"> at June 2022. It will </w:t>
      </w:r>
      <w:r w:rsidR="00AD6973">
        <w:t>peak at 13.7</w:t>
      </w:r>
      <w:r w:rsidR="006E0602">
        <w:t> </w:t>
      </w:r>
      <w:r w:rsidR="00AD6973">
        <w:t>per cent of GSP</w:t>
      </w:r>
      <w:r>
        <w:t xml:space="preserve"> </w:t>
      </w:r>
      <w:r w:rsidR="00AD6973">
        <w:t>(</w:t>
      </w:r>
      <w:r w:rsidRPr="000800D8">
        <w:t>$</w:t>
      </w:r>
      <w:r w:rsidR="006E43C1" w:rsidRPr="000800D8">
        <w:t>103.9</w:t>
      </w:r>
      <w:r>
        <w:t xml:space="preserve"> billion</w:t>
      </w:r>
      <w:r w:rsidR="00AD6973">
        <w:t>)</w:t>
      </w:r>
      <w:r>
        <w:t xml:space="preserve"> by June 2025 before trending back </w:t>
      </w:r>
      <w:r w:rsidR="00F46BC9">
        <w:t>down across the planning years</w:t>
      </w:r>
      <w:r>
        <w:t xml:space="preserve">. With the support of further asset recycling initiatives such as the proposed sale of WestConnex, the State’s net debt to GSP position will </w:t>
      </w:r>
      <w:r w:rsidR="006D4391" w:rsidRPr="000800D8">
        <w:t>trend towards</w:t>
      </w:r>
      <w:r>
        <w:t xml:space="preserve"> 7</w:t>
      </w:r>
      <w:r w:rsidR="006D4391" w:rsidRPr="000800D8">
        <w:t xml:space="preserve"> </w:t>
      </w:r>
      <w:r>
        <w:t xml:space="preserve">per cent </w:t>
      </w:r>
      <w:r w:rsidR="006D4391" w:rsidRPr="000800D8">
        <w:t>of GSP</w:t>
      </w:r>
      <w:r w:rsidR="00D64C75">
        <w:t>,</w:t>
      </w:r>
      <w:r w:rsidR="001763F2">
        <w:t xml:space="preserve"> helping to </w:t>
      </w:r>
      <w:r w:rsidR="00051A86">
        <w:t>ensure</w:t>
      </w:r>
      <w:r w:rsidR="001763F2">
        <w:t xml:space="preserve"> sustainab</w:t>
      </w:r>
      <w:r w:rsidR="003D727C">
        <w:t>le levels of debt</w:t>
      </w:r>
      <w:r w:rsidR="001763F2">
        <w:t xml:space="preserve"> and balance sheet resilience.</w:t>
      </w:r>
    </w:p>
    <w:p w14:paraId="3217500F" w14:textId="4E2AD376" w:rsidR="00320B25" w:rsidRPr="00763236" w:rsidRDefault="00320B25" w:rsidP="00B14E96">
      <w:pPr>
        <w:pStyle w:val="Chart31"/>
        <w:ind w:left="1418" w:hanging="1418"/>
        <w:rPr>
          <w:sz w:val="23"/>
        </w:rPr>
      </w:pPr>
      <w:r w:rsidRPr="00763236">
        <w:rPr>
          <w:lang w:eastAsia="en-AU"/>
        </w:rPr>
        <w:t>Projected net debt to GSP over the medium-term</w:t>
      </w:r>
      <w:r w:rsidRPr="009E4027">
        <w:rPr>
          <w:vertAlign w:val="superscript"/>
          <w:lang w:eastAsia="en-AU"/>
        </w:rPr>
        <w:t>(a)</w:t>
      </w:r>
    </w:p>
    <w:p w14:paraId="43671056" w14:textId="6A9FD968" w:rsidR="00320B25" w:rsidRDefault="00D35CA5" w:rsidP="00320B25">
      <w:pPr>
        <w:pStyle w:val="BodyText"/>
        <w:rPr>
          <w:sz w:val="17"/>
          <w:szCs w:val="17"/>
        </w:rPr>
      </w:pPr>
      <w:r>
        <w:rPr>
          <w:noProof/>
        </w:rPr>
        <mc:AlternateContent>
          <mc:Choice Requires="wps">
            <w:drawing>
              <wp:anchor distT="0" distB="0" distL="114300" distR="114300" simplePos="0" relativeHeight="251658247" behindDoc="0" locked="0" layoutInCell="1" allowOverlap="1" wp14:anchorId="13B4578B" wp14:editId="41C78C70">
                <wp:simplePos x="0" y="0"/>
                <wp:positionH relativeFrom="column">
                  <wp:posOffset>2223770</wp:posOffset>
                </wp:positionH>
                <wp:positionV relativeFrom="paragraph">
                  <wp:posOffset>891238</wp:posOffset>
                </wp:positionV>
                <wp:extent cx="706589" cy="487377"/>
                <wp:effectExtent l="0" t="0" r="0" b="0"/>
                <wp:wrapNone/>
                <wp:docPr id="15" name="TextBox 5"/>
                <wp:cNvGraphicFramePr/>
                <a:graphic xmlns:a="http://schemas.openxmlformats.org/drawingml/2006/main">
                  <a:graphicData uri="http://schemas.microsoft.com/office/word/2010/wordprocessingShape">
                    <wps:wsp>
                      <wps:cNvSpPr txBox="1"/>
                      <wps:spPr>
                        <a:xfrm>
                          <a:off x="0" y="0"/>
                          <a:ext cx="706589" cy="487377"/>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2A44D37" w14:textId="77777777" w:rsidR="00E367F6" w:rsidRPr="00D35CA5" w:rsidRDefault="00192346" w:rsidP="007C2869">
                            <w:pPr>
                              <w:jc w:val="center"/>
                              <w:rPr>
                                <w:rFonts w:ascii="Arial" w:hAnsi="Arial" w:cs="Arial"/>
                                <w:sz w:val="14"/>
                                <w:szCs w:val="14"/>
                              </w:rPr>
                            </w:pPr>
                            <w:r w:rsidRPr="00D35CA5">
                              <w:rPr>
                                <w:rFonts w:ascii="Arial" w:hAnsi="Arial" w:cs="Arial"/>
                                <w:color w:val="FF0000"/>
                                <w:sz w:val="14"/>
                                <w:szCs w:val="14"/>
                              </w:rPr>
                              <w:t xml:space="preserve">Onset of </w:t>
                            </w:r>
                            <w:r w:rsidR="00E367F6" w:rsidRPr="00D35CA5">
                              <w:rPr>
                                <w:rFonts w:ascii="Arial" w:hAnsi="Arial" w:cs="Arial"/>
                                <w:color w:val="FF0000"/>
                                <w:sz w:val="14"/>
                                <w:szCs w:val="14"/>
                              </w:rPr>
                              <w:t>COVID-19 Pandemic</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type w14:anchorId="13B4578B" id="_x0000_t202" coordsize="21600,21600" o:spt="202" path="m,l,21600r21600,l21600,xe">
                <v:stroke joinstyle="miter"/>
                <v:path gradientshapeok="t" o:connecttype="rect"/>
              </v:shapetype>
              <v:shape id="TextBox 5" o:spid="_x0000_s1026" type="#_x0000_t202" style="position:absolute;margin-left:175.1pt;margin-top:70.2pt;width:55.65pt;height:38.4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" filled="f" stroked="f">
                <v:textbox>
                  <w:txbxContent>
                    <w:p w14:paraId="02A44D37" w14:textId="77777777" w:rsidR="00E367F6" w:rsidRPr="00D35CA5" w:rsidRDefault="00192346" w:rsidP="007C2869">
                      <w:pPr>
                        <w:jc w:val="center"/>
                        <w:rPr>
                          <w:rFonts w:ascii="Arial" w:hAnsi="Arial" w:cs="Arial"/>
                          <w:sz w:val="14"/>
                          <w:szCs w:val="14"/>
                        </w:rPr>
                      </w:pPr>
                      <w:r w:rsidRPr="00D35CA5">
                        <w:rPr>
                          <w:rFonts w:ascii="Arial" w:hAnsi="Arial" w:cs="Arial"/>
                          <w:color w:val="FF0000"/>
                          <w:sz w:val="14"/>
                          <w:szCs w:val="14"/>
                        </w:rPr>
                        <w:t xml:space="preserve">Onset of </w:t>
                      </w:r>
                      <w:r w:rsidR="00E367F6" w:rsidRPr="00D35CA5">
                        <w:rPr>
                          <w:rFonts w:ascii="Arial" w:hAnsi="Arial" w:cs="Arial"/>
                          <w:color w:val="FF0000"/>
                          <w:sz w:val="14"/>
                          <w:szCs w:val="14"/>
                        </w:rPr>
                        <w:t>COVID-19 Pandemic</w:t>
                      </w:r>
                    </w:p>
                  </w:txbxContent>
                </v:textbox>
              </v:shape>
            </w:pict>
          </mc:Fallback>
        </mc:AlternateContent>
      </w:r>
      <w:r>
        <w:rPr>
          <w:noProof/>
        </w:rPr>
        <mc:AlternateContent>
          <mc:Choice Requires="wps">
            <w:drawing>
              <wp:anchor distT="0" distB="0" distL="114300" distR="114300" simplePos="0" relativeHeight="251658241" behindDoc="0" locked="0" layoutInCell="1" allowOverlap="1" wp14:anchorId="5465B8BA" wp14:editId="6528A3BE">
                <wp:simplePos x="0" y="0"/>
                <wp:positionH relativeFrom="column">
                  <wp:posOffset>2603295</wp:posOffset>
                </wp:positionH>
                <wp:positionV relativeFrom="paragraph">
                  <wp:posOffset>1305678</wp:posOffset>
                </wp:positionV>
                <wp:extent cx="9525" cy="438150"/>
                <wp:effectExtent l="76200" t="38100" r="47625" b="19050"/>
                <wp:wrapNone/>
                <wp:docPr id="4" name="Straight Arrow Connector 3">
                  <a:extLst xmlns:a="http://schemas.openxmlformats.org/drawingml/2006/main">
                    <a:ext uri="{FF2B5EF4-FFF2-40B4-BE49-F238E27FC236}">
                      <a16:creationId xmlns:a16="http://schemas.microsoft.com/office/drawing/2014/main" id="{DF8C3CEE-6834-4E01-A6FD-6DFD2F0C33CC}"/>
                    </a:ext>
                  </a:extLst>
                </wp:docPr>
                <wp:cNvGraphicFramePr/>
                <a:graphic xmlns:a="http://schemas.openxmlformats.org/drawingml/2006/main">
                  <a:graphicData uri="http://schemas.microsoft.com/office/word/2010/wordprocessingShape">
                    <wps:wsp>
                      <wps:cNvCnPr/>
                      <wps:spPr>
                        <a:xfrm rot="60000" flipH="1" flipV="1">
                          <a:off x="0" y="0"/>
                          <a:ext cx="9525" cy="4381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EABB2EC" id="_x0000_t32" coordsize="21600,21600" o:spt="32" o:oned="t" path="m,l21600,21600e" filled="f">
                <v:path arrowok="t" fillok="f" o:connecttype="none"/>
                <o:lock v:ext="edit" shapetype="t"/>
              </v:shapetype>
              <v:shape id="Straight Arrow Connector 3" o:spid="_x0000_s1026" type="#_x0000_t32" style="position:absolute;margin-left:205pt;margin-top:102.8pt;width:.75pt;height:34.5pt;rotation:1;flip:x y;z-index:25165824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" strokecolor="red">
                <v:stroke endarrow="block"/>
              </v:shape>
            </w:pict>
          </mc:Fallback>
        </mc:AlternateContent>
      </w:r>
      <w:r w:rsidR="00AE30F6">
        <w:rPr>
          <w:noProof/>
        </w:rPr>
        <mc:AlternateContent>
          <mc:Choice Requires="wps">
            <w:drawing>
              <wp:anchor distT="0" distB="0" distL="114300" distR="114300" simplePos="0" relativeHeight="251658248" behindDoc="0" locked="0" layoutInCell="1" allowOverlap="1" wp14:anchorId="7712328E" wp14:editId="2F2FC4A1">
                <wp:simplePos x="0" y="0"/>
                <wp:positionH relativeFrom="column">
                  <wp:posOffset>1257300</wp:posOffset>
                </wp:positionH>
                <wp:positionV relativeFrom="paragraph">
                  <wp:posOffset>1949450</wp:posOffset>
                </wp:positionV>
                <wp:extent cx="1190625" cy="342900"/>
                <wp:effectExtent l="0" t="0" r="0" b="0"/>
                <wp:wrapNone/>
                <wp:docPr id="16" name="TextBox 13"/>
                <wp:cNvGraphicFramePr/>
                <a:graphic xmlns:a="http://schemas.openxmlformats.org/drawingml/2006/main">
                  <a:graphicData uri="http://schemas.microsoft.com/office/word/2010/wordprocessingShape">
                    <wps:wsp>
                      <wps:cNvSpPr txBox="1"/>
                      <wps:spPr>
                        <a:xfrm>
                          <a:off x="0" y="0"/>
                          <a:ext cx="1190625" cy="3429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DC1D284" w14:textId="77777777" w:rsidR="00E367F6" w:rsidRPr="00346939" w:rsidRDefault="00E367F6" w:rsidP="00E367F6">
                            <w:pPr>
                              <w:jc w:val="center"/>
                              <w:rPr>
                                <w:rFonts w:ascii="Arial" w:hAnsi="Arial" w:cs="Arial"/>
                                <w:sz w:val="14"/>
                                <w:szCs w:val="14"/>
                              </w:rPr>
                            </w:pPr>
                            <w:r w:rsidRPr="00346939">
                              <w:rPr>
                                <w:rFonts w:ascii="Arial" w:hAnsi="Arial" w:cs="Arial"/>
                                <w:color w:val="000000" w:themeColor="dark1"/>
                                <w:sz w:val="14"/>
                                <w:szCs w:val="14"/>
                              </w:rPr>
                              <w:t>Asset Recycling Initiatives</w:t>
                            </w:r>
                          </w:p>
                        </w:txbxContent>
                      </wps:txbx>
                      <wps:bodyPr vertOverflow="clip" horzOverflow="clip" wrap="square" rtlCol="0" anchor="t"/>
                    </wps:wsp>
                  </a:graphicData>
                </a:graphic>
              </wp:anchor>
            </w:drawing>
          </mc:Choice>
          <mc:Fallback>
            <w:pict>
              <v:shape w14:anchorId="7712328E" id="TextBox 13" o:spid="_x0000_s1027" type="#_x0000_t202" style="position:absolute;margin-left:99pt;margin-top:153.5pt;width:93.75pt;height:27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" filled="f" stroked="f">
                <v:textbox>
                  <w:txbxContent>
                    <w:p w14:paraId="1DC1D284" w14:textId="77777777" w:rsidR="00E367F6" w:rsidRPr="00346939" w:rsidRDefault="00E367F6" w:rsidP="00E367F6">
                      <w:pPr>
                        <w:jc w:val="center"/>
                        <w:rPr>
                          <w:rFonts w:ascii="Arial" w:hAnsi="Arial" w:cs="Arial"/>
                          <w:sz w:val="14"/>
                          <w:szCs w:val="14"/>
                        </w:rPr>
                      </w:pPr>
                      <w:r w:rsidRPr="00346939">
                        <w:rPr>
                          <w:rFonts w:ascii="Arial" w:hAnsi="Arial" w:cs="Arial"/>
                          <w:color w:val="000000" w:themeColor="dark1"/>
                          <w:sz w:val="14"/>
                          <w:szCs w:val="14"/>
                        </w:rPr>
                        <w:t>Asset Recycling Initiatives</w:t>
                      </w:r>
                    </w:p>
                  </w:txbxContent>
                </v:textbox>
              </v:shape>
            </w:pict>
          </mc:Fallback>
        </mc:AlternateContent>
      </w:r>
      <w:r w:rsidR="00CB6191">
        <w:rPr>
          <w:noProof/>
        </w:rPr>
        <mc:AlternateContent>
          <mc:Choice Requires="wps">
            <w:drawing>
              <wp:anchor distT="0" distB="0" distL="114300" distR="114300" simplePos="0" relativeHeight="251658243" behindDoc="0" locked="0" layoutInCell="1" allowOverlap="1" wp14:anchorId="0CEC873A" wp14:editId="68CAEC03">
                <wp:simplePos x="0" y="0"/>
                <wp:positionH relativeFrom="column">
                  <wp:posOffset>1011555</wp:posOffset>
                </wp:positionH>
                <wp:positionV relativeFrom="paragraph">
                  <wp:posOffset>1943100</wp:posOffset>
                </wp:positionV>
                <wp:extent cx="1591200" cy="0"/>
                <wp:effectExtent l="38100" t="76200" r="9525" b="95250"/>
                <wp:wrapNone/>
                <wp:docPr id="8" name="Straight Arrow Connector 7">
                  <a:extLst xmlns:a="http://schemas.openxmlformats.org/drawingml/2006/main">
                    <a:ext uri="{FF2B5EF4-FFF2-40B4-BE49-F238E27FC236}">
                      <a16:creationId xmlns:a16="http://schemas.microsoft.com/office/drawing/2014/main" id="{DC0B3073-4250-4104-AA41-2C469E3C072A}"/>
                    </a:ext>
                  </a:extLst>
                </wp:docPr>
                <wp:cNvGraphicFramePr/>
                <a:graphic xmlns:a="http://schemas.openxmlformats.org/drawingml/2006/main">
                  <a:graphicData uri="http://schemas.microsoft.com/office/word/2010/wordprocessingShape">
                    <wps:wsp>
                      <wps:cNvCnPr/>
                      <wps:spPr>
                        <a:xfrm>
                          <a:off x="0" y="0"/>
                          <a:ext cx="1591200" cy="0"/>
                        </a:xfrm>
                        <a:prstGeom prst="straightConnector1">
                          <a:avLst/>
                        </a:prstGeom>
                        <a:ln w="9525">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9625C1" id="Straight Arrow Connector 7" o:spid="_x0000_s1026" type="#_x0000_t32" style="position:absolute;margin-left:79.65pt;margin-top:153pt;width:125.3pt;height:0;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" strokecolor="#4579b8 [3044]">
                <v:stroke startarrow="block" endarrow="block"/>
              </v:shape>
            </w:pict>
          </mc:Fallback>
        </mc:AlternateContent>
      </w:r>
      <w:r w:rsidR="00E367F6">
        <w:rPr>
          <w:noProof/>
        </w:rPr>
        <mc:AlternateContent>
          <mc:Choice Requires="wps">
            <w:drawing>
              <wp:anchor distT="0" distB="0" distL="114300" distR="114300" simplePos="0" relativeHeight="251658246" behindDoc="0" locked="0" layoutInCell="1" allowOverlap="1" wp14:anchorId="19ED0D1F" wp14:editId="329F4B9B">
                <wp:simplePos x="0" y="0"/>
                <wp:positionH relativeFrom="column">
                  <wp:posOffset>3124200</wp:posOffset>
                </wp:positionH>
                <wp:positionV relativeFrom="paragraph">
                  <wp:posOffset>1949450</wp:posOffset>
                </wp:positionV>
                <wp:extent cx="1190625" cy="381000"/>
                <wp:effectExtent l="0" t="0" r="0" b="0"/>
                <wp:wrapNone/>
                <wp:docPr id="12" name="TextBox 11">
                  <a:extLst xmlns:a="http://schemas.openxmlformats.org/drawingml/2006/main">
                    <a:ext uri="{FF2B5EF4-FFF2-40B4-BE49-F238E27FC236}">
                      <a16:creationId xmlns:a16="http://schemas.microsoft.com/office/drawing/2014/main" id="{3D2ACA22-0A63-48B7-8B26-BB0F5ED7BEE8}"/>
                    </a:ext>
                  </a:extLst>
                </wp:docPr>
                <wp:cNvGraphicFramePr/>
                <a:graphic xmlns:a="http://schemas.openxmlformats.org/drawingml/2006/main">
                  <a:graphicData uri="http://schemas.microsoft.com/office/word/2010/wordprocessingShape">
                    <wps:wsp>
                      <wps:cNvSpPr txBox="1"/>
                      <wps:spPr>
                        <a:xfrm>
                          <a:off x="0" y="0"/>
                          <a:ext cx="1190625" cy="3810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953087F" w14:textId="77777777" w:rsidR="00E367F6" w:rsidRPr="00346939" w:rsidRDefault="00E367F6" w:rsidP="00E367F6">
                            <w:pPr>
                              <w:jc w:val="center"/>
                              <w:rPr>
                                <w:rFonts w:ascii="Arial" w:hAnsi="Arial" w:cs="Arial"/>
                                <w:sz w:val="14"/>
                                <w:szCs w:val="14"/>
                              </w:rPr>
                            </w:pPr>
                            <w:r w:rsidRPr="00346939">
                              <w:rPr>
                                <w:rFonts w:ascii="Arial" w:hAnsi="Arial" w:cs="Arial"/>
                                <w:color w:val="000000" w:themeColor="dark1"/>
                                <w:sz w:val="14"/>
                                <w:szCs w:val="14"/>
                              </w:rPr>
                              <w:t>Record Infrastructure Program</w:t>
                            </w:r>
                          </w:p>
                        </w:txbxContent>
                      </wps:txbx>
                      <wps:bodyPr vertOverflow="clip" horzOverflow="clip" wrap="square" rtlCol="0" anchor="t"/>
                    </wps:wsp>
                  </a:graphicData>
                </a:graphic>
              </wp:anchor>
            </w:drawing>
          </mc:Choice>
          <mc:Fallback>
            <w:pict>
              <v:shape w14:anchorId="19ED0D1F" id="TextBox 11" o:spid="_x0000_s1028" type="#_x0000_t202" style="position:absolute;margin-left:246pt;margin-top:153.5pt;width:93.75pt;height:30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" filled="f" stroked="f">
                <v:textbox>
                  <w:txbxContent>
                    <w:p w14:paraId="1953087F" w14:textId="77777777" w:rsidR="00E367F6" w:rsidRPr="00346939" w:rsidRDefault="00E367F6" w:rsidP="00E367F6">
                      <w:pPr>
                        <w:jc w:val="center"/>
                        <w:rPr>
                          <w:rFonts w:ascii="Arial" w:hAnsi="Arial" w:cs="Arial"/>
                          <w:sz w:val="14"/>
                          <w:szCs w:val="14"/>
                        </w:rPr>
                      </w:pPr>
                      <w:r w:rsidRPr="00346939">
                        <w:rPr>
                          <w:rFonts w:ascii="Arial" w:hAnsi="Arial" w:cs="Arial"/>
                          <w:color w:val="000000" w:themeColor="dark1"/>
                          <w:sz w:val="14"/>
                          <w:szCs w:val="14"/>
                        </w:rPr>
                        <w:t>Record Infrastructure Program</w:t>
                      </w:r>
                    </w:p>
                  </w:txbxContent>
                </v:textbox>
              </v:shape>
            </w:pict>
          </mc:Fallback>
        </mc:AlternateContent>
      </w:r>
      <w:r w:rsidR="00F700FB">
        <w:rPr>
          <w:noProof/>
        </w:rPr>
        <w:drawing>
          <wp:inline distT="0" distB="0" distL="0" distR="0" wp14:anchorId="0544D912" wp14:editId="3471173A">
            <wp:extent cx="5867400" cy="2743200"/>
            <wp:effectExtent l="0" t="0" r="0" b="0"/>
            <wp:docPr id="2" name="Chart 2" descr="Chart 3.5: Projected net debt to GSP over the medium-term">
              <a:extLst xmlns:a="http://schemas.openxmlformats.org/drawingml/2006/main">
                <a:ext uri="{FF2B5EF4-FFF2-40B4-BE49-F238E27FC236}">
                  <a16:creationId xmlns:a16="http://schemas.microsoft.com/office/drawing/2014/main" id="{0E29AB13-7B05-4DD2-ACDB-F532A89316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F710A0">
        <w:rPr>
          <w:noProof/>
        </w:rPr>
        <mc:AlternateContent>
          <mc:Choice Requires="wps">
            <w:drawing>
              <wp:anchor distT="0" distB="0" distL="114300" distR="114300" simplePos="0" relativeHeight="251658242" behindDoc="0" locked="0" layoutInCell="1" allowOverlap="1" wp14:anchorId="29C572CD" wp14:editId="44D74F69">
                <wp:simplePos x="0" y="0"/>
                <wp:positionH relativeFrom="column">
                  <wp:posOffset>2371725</wp:posOffset>
                </wp:positionH>
                <wp:positionV relativeFrom="paragraph">
                  <wp:posOffset>894715</wp:posOffset>
                </wp:positionV>
                <wp:extent cx="619125" cy="352425"/>
                <wp:effectExtent l="0" t="0" r="0" b="0"/>
                <wp:wrapNone/>
                <wp:docPr id="6" name="TextBox 5">
                  <a:extLst xmlns:a="http://schemas.openxmlformats.org/drawingml/2006/main">
                    <a:ext uri="{FF2B5EF4-FFF2-40B4-BE49-F238E27FC236}">
                      <a16:creationId xmlns:a16="http://schemas.microsoft.com/office/drawing/2014/main" id="{1633BE75-FF85-4919-8AAC-16224CBCE58B}"/>
                    </a:ext>
                  </a:extLst>
                </wp:docPr>
                <wp:cNvGraphicFramePr/>
                <a:graphic xmlns:a="http://schemas.openxmlformats.org/drawingml/2006/main">
                  <a:graphicData uri="http://schemas.microsoft.com/office/word/2010/wordprocessingShape">
                    <wps:wsp>
                      <wps:cNvSpPr txBox="1"/>
                      <wps:spPr>
                        <a:xfrm>
                          <a:off x="0" y="0"/>
                          <a:ext cx="619125" cy="3524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A1CB421" w14:textId="2075C8F0" w:rsidR="00F710A0" w:rsidRDefault="00F710A0" w:rsidP="00F710A0">
                            <w:pPr>
                              <w:rPr>
                                <w:sz w:val="24"/>
                                <w:szCs w:val="24"/>
                              </w:rPr>
                            </w:pPr>
                          </w:p>
                        </w:txbxContent>
                      </wps:txbx>
                      <wps:bodyPr vertOverflow="clip" horzOverflow="clip" wrap="square" rtlCol="0" anchor="t"/>
                    </wps:wsp>
                  </a:graphicData>
                </a:graphic>
              </wp:anchor>
            </w:drawing>
          </mc:Choice>
          <mc:Fallback>
            <w:pict>
              <v:shape w14:anchorId="29C572CD" id="_x0000_s1029" type="#_x0000_t202" style="position:absolute;margin-left:186.75pt;margin-top:70.45pt;width:48.75pt;height:27.7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" filled="f" stroked="f">
                <v:textbox>
                  <w:txbxContent>
                    <w:p w14:paraId="6A1CB421" w14:textId="2075C8F0" w:rsidR="00F710A0" w:rsidRDefault="00F710A0" w:rsidP="00F710A0">
                      <w:pPr>
                        <w:rPr>
                          <w:sz w:val="24"/>
                          <w:szCs w:val="24"/>
                        </w:rPr>
                      </w:pPr>
                    </w:p>
                  </w:txbxContent>
                </v:textbox>
              </v:shape>
            </w:pict>
          </mc:Fallback>
        </mc:AlternateContent>
      </w:r>
      <w:r w:rsidR="00F710A0">
        <w:rPr>
          <w:noProof/>
        </w:rPr>
        <mc:AlternateContent>
          <mc:Choice Requires="wps">
            <w:drawing>
              <wp:anchor distT="0" distB="0" distL="114300" distR="114300" simplePos="0" relativeHeight="251658240" behindDoc="0" locked="0" layoutInCell="1" allowOverlap="1" wp14:anchorId="252E0DCD" wp14:editId="4916CB0C">
                <wp:simplePos x="0" y="0"/>
                <wp:positionH relativeFrom="column">
                  <wp:posOffset>3133725</wp:posOffset>
                </wp:positionH>
                <wp:positionV relativeFrom="paragraph">
                  <wp:posOffset>1942465</wp:posOffset>
                </wp:positionV>
                <wp:extent cx="1190625" cy="381000"/>
                <wp:effectExtent l="0" t="0" r="0" b="0"/>
                <wp:wrapNone/>
                <wp:docPr id="7" name="TextBox 11"/>
                <wp:cNvGraphicFramePr/>
                <a:graphic xmlns:a="http://schemas.openxmlformats.org/drawingml/2006/main">
                  <a:graphicData uri="http://schemas.microsoft.com/office/word/2010/wordprocessingShape">
                    <wps:wsp>
                      <wps:cNvSpPr txBox="1"/>
                      <wps:spPr>
                        <a:xfrm>
                          <a:off x="0" y="0"/>
                          <a:ext cx="1190625" cy="3810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814E5EB" w14:textId="61AA6CBD" w:rsidR="00F710A0" w:rsidRDefault="00F710A0" w:rsidP="00F710A0">
                            <w:pPr>
                              <w:jc w:val="center"/>
                              <w:rPr>
                                <w:sz w:val="24"/>
                                <w:szCs w:val="24"/>
                              </w:rPr>
                            </w:pPr>
                          </w:p>
                        </w:txbxContent>
                      </wps:txbx>
                      <wps:bodyPr vertOverflow="clip" horzOverflow="clip" wrap="square" rtlCol="0" anchor="t"/>
                    </wps:wsp>
                  </a:graphicData>
                </a:graphic>
              </wp:anchor>
            </w:drawing>
          </mc:Choice>
          <mc:Fallback>
            <w:pict>
              <v:shape w14:anchorId="252E0DCD" id="_x0000_s1030" type="#_x0000_t202" style="position:absolute;margin-left:246.75pt;margin-top:152.95pt;width:93.75pt;height:30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" filled="f" stroked="f">
                <v:textbox>
                  <w:txbxContent>
                    <w:p w14:paraId="6814E5EB" w14:textId="61AA6CBD" w:rsidR="00F710A0" w:rsidRDefault="00F710A0" w:rsidP="00F710A0">
                      <w:pPr>
                        <w:jc w:val="center"/>
                        <w:rPr>
                          <w:sz w:val="24"/>
                          <w:szCs w:val="24"/>
                        </w:rPr>
                      </w:pPr>
                    </w:p>
                  </w:txbxContent>
                </v:textbox>
              </v:shape>
            </w:pict>
          </mc:Fallback>
        </mc:AlternateContent>
      </w:r>
      <w:r w:rsidR="00F710A0">
        <w:rPr>
          <w:noProof/>
        </w:rPr>
        <mc:AlternateContent>
          <mc:Choice Requires="wps">
            <w:drawing>
              <wp:anchor distT="0" distB="0" distL="114300" distR="114300" simplePos="0" relativeHeight="251658244" behindDoc="0" locked="0" layoutInCell="1" allowOverlap="1" wp14:anchorId="1CC9E36A" wp14:editId="0438DD0C">
                <wp:simplePos x="0" y="0"/>
                <wp:positionH relativeFrom="column">
                  <wp:posOffset>1381125</wp:posOffset>
                </wp:positionH>
                <wp:positionV relativeFrom="paragraph">
                  <wp:posOffset>1942465</wp:posOffset>
                </wp:positionV>
                <wp:extent cx="1190625" cy="342900"/>
                <wp:effectExtent l="0" t="0" r="0" b="0"/>
                <wp:wrapNone/>
                <wp:docPr id="10" name="TextBox 13"/>
                <wp:cNvGraphicFramePr/>
                <a:graphic xmlns:a="http://schemas.openxmlformats.org/drawingml/2006/main">
                  <a:graphicData uri="http://schemas.microsoft.com/office/word/2010/wordprocessingShape">
                    <wps:wsp>
                      <wps:cNvSpPr txBox="1"/>
                      <wps:spPr>
                        <a:xfrm>
                          <a:off x="0" y="0"/>
                          <a:ext cx="1190625" cy="3429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28EF4FE" w14:textId="621A686C" w:rsidR="00F710A0" w:rsidRDefault="00F710A0" w:rsidP="00F710A0">
                            <w:pPr>
                              <w:jc w:val="center"/>
                              <w:rPr>
                                <w:sz w:val="24"/>
                                <w:szCs w:val="24"/>
                              </w:rPr>
                            </w:pPr>
                          </w:p>
                        </w:txbxContent>
                      </wps:txbx>
                      <wps:bodyPr vertOverflow="clip" horzOverflow="clip" wrap="square" rtlCol="0" anchor="t"/>
                    </wps:wsp>
                  </a:graphicData>
                </a:graphic>
              </wp:anchor>
            </w:drawing>
          </mc:Choice>
          <mc:Fallback>
            <w:pict>
              <v:shape w14:anchorId="1CC9E36A" id="_x0000_s1031" type="#_x0000_t202" style="position:absolute;margin-left:108.75pt;margin-top:152.95pt;width:93.75pt;height:27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" filled="f" stroked="f">
                <v:textbox>
                  <w:txbxContent>
                    <w:p w14:paraId="228EF4FE" w14:textId="621A686C" w:rsidR="00F710A0" w:rsidRDefault="00F710A0" w:rsidP="00F710A0">
                      <w:pPr>
                        <w:jc w:val="center"/>
                        <w:rPr>
                          <w:sz w:val="24"/>
                          <w:szCs w:val="24"/>
                        </w:rPr>
                      </w:pPr>
                    </w:p>
                  </w:txbxContent>
                </v:textbox>
              </v:shape>
            </w:pict>
          </mc:Fallback>
        </mc:AlternateContent>
      </w:r>
      <w:r w:rsidR="00F710A0">
        <w:rPr>
          <w:noProof/>
        </w:rPr>
        <mc:AlternateContent>
          <mc:Choice Requires="wps">
            <w:drawing>
              <wp:anchor distT="0" distB="0" distL="114300" distR="114300" simplePos="0" relativeHeight="251658245" behindDoc="0" locked="0" layoutInCell="1" allowOverlap="1" wp14:anchorId="38036341" wp14:editId="448A852B">
                <wp:simplePos x="0" y="0"/>
                <wp:positionH relativeFrom="column">
                  <wp:posOffset>3209925</wp:posOffset>
                </wp:positionH>
                <wp:positionV relativeFrom="paragraph">
                  <wp:posOffset>1942465</wp:posOffset>
                </wp:positionV>
                <wp:extent cx="1007745" cy="0"/>
                <wp:effectExtent l="38100" t="76200" r="20955" b="95250"/>
                <wp:wrapNone/>
                <wp:docPr id="20" name="Straight Arrow Connector 19">
                  <a:extLst xmlns:a="http://schemas.openxmlformats.org/drawingml/2006/main">
                    <a:ext uri="{FF2B5EF4-FFF2-40B4-BE49-F238E27FC236}">
                      <a16:creationId xmlns:a16="http://schemas.microsoft.com/office/drawing/2014/main" id="{8BD08AAC-94FD-4D03-92E3-B19381181D37}"/>
                    </a:ext>
                  </a:extLst>
                </wp:docPr>
                <wp:cNvGraphicFramePr/>
                <a:graphic xmlns:a="http://schemas.openxmlformats.org/drawingml/2006/main">
                  <a:graphicData uri="http://schemas.microsoft.com/office/word/2010/wordprocessingShape">
                    <wps:wsp>
                      <wps:cNvCnPr/>
                      <wps:spPr>
                        <a:xfrm>
                          <a:off x="0" y="0"/>
                          <a:ext cx="100774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4FBBDF" id="Straight Arrow Connector 19" o:spid="_x0000_s1026" type="#_x0000_t32" style="position:absolute;margin-left:252.75pt;margin-top:152.95pt;width:79.35pt;height:0;z-index:2516582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" strokecolor="#4579b8 [3044]">
                <v:stroke startarrow="block" endarrow="block"/>
              </v:shape>
            </w:pict>
          </mc:Fallback>
        </mc:AlternateContent>
      </w:r>
    </w:p>
    <w:p w14:paraId="0A3E1037" w14:textId="4F025056" w:rsidR="00A75834" w:rsidRPr="00D235C2" w:rsidRDefault="00320B25" w:rsidP="00D235C2">
      <w:pPr>
        <w:ind w:left="357" w:hanging="357"/>
        <w:rPr>
          <w:rFonts w:ascii="Arial" w:hAnsi="Arial" w:cs="Arial"/>
        </w:rPr>
      </w:pPr>
      <w:r w:rsidRPr="00DC66EA">
        <w:rPr>
          <w:rFonts w:ascii="Arial" w:hAnsi="Arial" w:cs="Arial"/>
          <w:sz w:val="17"/>
          <w:szCs w:val="17"/>
        </w:rPr>
        <w:t>(a)</w:t>
      </w:r>
      <w:r>
        <w:tab/>
      </w:r>
      <w:r w:rsidRPr="00DC66EA">
        <w:rPr>
          <w:rFonts w:ascii="Arial" w:hAnsi="Arial" w:cs="Arial"/>
          <w:sz w:val="17"/>
          <w:szCs w:val="17"/>
        </w:rPr>
        <w:t>Chart 3.</w:t>
      </w:r>
      <w:r w:rsidR="00E942B6" w:rsidRPr="00DC66EA">
        <w:rPr>
          <w:rFonts w:ascii="Arial" w:hAnsi="Arial" w:cs="Arial"/>
          <w:sz w:val="17"/>
          <w:szCs w:val="17"/>
        </w:rPr>
        <w:t>5</w:t>
      </w:r>
      <w:r w:rsidRPr="00DC66EA">
        <w:rPr>
          <w:rFonts w:ascii="Arial" w:hAnsi="Arial" w:cs="Arial"/>
          <w:sz w:val="17"/>
          <w:szCs w:val="17"/>
        </w:rPr>
        <w:t xml:space="preserve"> does not include the impact of upcoming asset recycling, including </w:t>
      </w:r>
      <w:proofErr w:type="spellStart"/>
      <w:r w:rsidRPr="00DC66EA">
        <w:rPr>
          <w:rFonts w:ascii="Arial" w:hAnsi="Arial" w:cs="Arial"/>
          <w:sz w:val="17"/>
          <w:szCs w:val="17"/>
        </w:rPr>
        <w:t>West</w:t>
      </w:r>
      <w:r w:rsidR="00F700FB" w:rsidRPr="00DC66EA">
        <w:rPr>
          <w:rFonts w:ascii="Arial" w:hAnsi="Arial" w:cs="Arial"/>
          <w:sz w:val="17"/>
          <w:szCs w:val="17"/>
        </w:rPr>
        <w:t>C</w:t>
      </w:r>
      <w:r w:rsidRPr="00DC66EA">
        <w:rPr>
          <w:rFonts w:ascii="Arial" w:hAnsi="Arial" w:cs="Arial"/>
          <w:sz w:val="17"/>
          <w:szCs w:val="17"/>
        </w:rPr>
        <w:t>onnex</w:t>
      </w:r>
      <w:proofErr w:type="spellEnd"/>
      <w:r w:rsidRPr="00DC66EA">
        <w:rPr>
          <w:rFonts w:ascii="Arial" w:hAnsi="Arial" w:cs="Arial"/>
          <w:sz w:val="17"/>
          <w:szCs w:val="17"/>
        </w:rPr>
        <w:t xml:space="preserve"> or other transactions that are currently the subject of scoping studies.</w:t>
      </w:r>
    </w:p>
    <w:tbl>
      <w:tblPr>
        <w:tblW w:w="9639" w:type="dxa"/>
        <w:shd w:val="pct5" w:color="auto" w:fill="FFFFFF" w:themeFill="background1"/>
        <w:tblLayout w:type="fixed"/>
        <w:tblCellMar>
          <w:left w:w="0" w:type="dxa"/>
          <w:right w:w="0" w:type="dxa"/>
        </w:tblCellMar>
        <w:tblLook w:val="04A0" w:firstRow="1" w:lastRow="0" w:firstColumn="1" w:lastColumn="0" w:noHBand="0" w:noVBand="1"/>
        <w:tblCaption w:val="Box 3.3: Funding infrastructure from the State’s balance sheet "/>
        <w:tblDescription w:val="Box 3.3: Funding infrastructure from the State’s balance sheet "/>
      </w:tblPr>
      <w:tblGrid>
        <w:gridCol w:w="9639"/>
      </w:tblGrid>
      <w:tr w:rsidR="003C673E" w:rsidRPr="001A2B19" w14:paraId="23D9FFA2" w14:textId="77777777" w:rsidTr="005F578B">
        <w:trPr>
          <w:trHeight w:val="5896"/>
          <w:tblHeader/>
        </w:trPr>
        <w:tc>
          <w:tcPr>
            <w:tcW w:w="9639" w:type="dxa"/>
            <w:shd w:val="pct5" w:color="auto" w:fill="FFFFFF" w:themeFill="background1"/>
            <w:tcMar>
              <w:top w:w="0" w:type="dxa"/>
              <w:left w:w="108" w:type="dxa"/>
              <w:bottom w:w="0" w:type="dxa"/>
              <w:right w:w="108" w:type="dxa"/>
            </w:tcMar>
          </w:tcPr>
          <w:p w14:paraId="4A1A4E96" w14:textId="3A99633F" w:rsidR="00DD00F3" w:rsidRPr="00734358" w:rsidRDefault="00FF6612" w:rsidP="00BC6F1F">
            <w:pPr>
              <w:pStyle w:val="Box31BoxHeading"/>
              <w:ind w:left="1171" w:hanging="1171"/>
            </w:pPr>
            <w:r>
              <w:t>Funding infrastructure</w:t>
            </w:r>
            <w:r w:rsidR="002A58D1">
              <w:t xml:space="preserve"> from</w:t>
            </w:r>
            <w:r w:rsidR="00BF69F1">
              <w:t xml:space="preserve"> the State’s balance sheet</w:t>
            </w:r>
            <w:r w:rsidR="002A58D1">
              <w:t xml:space="preserve"> </w:t>
            </w:r>
          </w:p>
          <w:p w14:paraId="0D5833FC" w14:textId="425175CC" w:rsidR="00F3198C" w:rsidRDefault="00574F0B" w:rsidP="00F866EE">
            <w:pPr>
              <w:pStyle w:val="BodyTextBox"/>
              <w:framePr w:wrap="around"/>
              <w:rPr>
                <w:lang w:val="en-AU"/>
              </w:rPr>
            </w:pPr>
            <w:r>
              <w:rPr>
                <w:lang w:val="en-AU"/>
              </w:rPr>
              <w:t>T</w:t>
            </w:r>
            <w:r w:rsidR="00F3198C">
              <w:rPr>
                <w:lang w:val="en-AU"/>
              </w:rPr>
              <w:t>h</w:t>
            </w:r>
            <w:r>
              <w:rPr>
                <w:lang w:val="en-AU"/>
              </w:rPr>
              <w:t>e NSW</w:t>
            </w:r>
            <w:r w:rsidR="00F3198C">
              <w:rPr>
                <w:lang w:val="en-AU"/>
              </w:rPr>
              <w:t xml:space="preserve"> Government has delivered </w:t>
            </w:r>
            <w:r w:rsidR="004F2C3F">
              <w:rPr>
                <w:lang w:val="en-AU"/>
              </w:rPr>
              <w:t xml:space="preserve">in excess of </w:t>
            </w:r>
            <w:r w:rsidR="00F3198C" w:rsidRPr="00D235C2">
              <w:rPr>
                <w:lang w:val="en-AU"/>
              </w:rPr>
              <w:t>$</w:t>
            </w:r>
            <w:r w:rsidR="004F2C3F" w:rsidRPr="00D235C2">
              <w:rPr>
                <w:lang w:val="en-AU"/>
              </w:rPr>
              <w:t>150</w:t>
            </w:r>
            <w:r w:rsidR="006233B3">
              <w:rPr>
                <w:lang w:val="en-AU"/>
              </w:rPr>
              <w:t>.0</w:t>
            </w:r>
            <w:r w:rsidR="00F3198C" w:rsidRPr="00D235C2">
              <w:rPr>
                <w:lang w:val="en-AU"/>
              </w:rPr>
              <w:t xml:space="preserve"> billion</w:t>
            </w:r>
            <w:r w:rsidR="00F3198C">
              <w:rPr>
                <w:lang w:val="en-AU"/>
              </w:rPr>
              <w:t xml:space="preserve"> </w:t>
            </w:r>
            <w:r w:rsidR="002515AA" w:rsidRPr="0094105A">
              <w:rPr>
                <w:lang w:val="en-AU"/>
              </w:rPr>
              <w:t>in</w:t>
            </w:r>
            <w:r w:rsidR="00F3198C">
              <w:rPr>
                <w:lang w:val="en-AU"/>
              </w:rPr>
              <w:t xml:space="preserve"> infrastructure </w:t>
            </w:r>
            <w:r>
              <w:rPr>
                <w:lang w:val="en-AU"/>
              </w:rPr>
              <w:t>since 2011</w:t>
            </w:r>
            <w:r w:rsidR="001C4BEA">
              <w:rPr>
                <w:lang w:val="en-AU"/>
              </w:rPr>
              <w:noBreakHyphen/>
            </w:r>
            <w:r>
              <w:rPr>
                <w:lang w:val="en-AU"/>
              </w:rPr>
              <w:t>12</w:t>
            </w:r>
            <w:r>
              <w:rPr>
                <w:rStyle w:val="FootnoteReference"/>
                <w:lang w:val="en-AU"/>
              </w:rPr>
              <w:footnoteReference w:id="5"/>
            </w:r>
            <w:r w:rsidR="00F3198C">
              <w:rPr>
                <w:lang w:val="en-AU"/>
              </w:rPr>
              <w:t xml:space="preserve">. </w:t>
            </w:r>
            <w:r w:rsidR="00231DD1">
              <w:rPr>
                <w:lang w:val="en-AU"/>
              </w:rPr>
              <w:t xml:space="preserve">This </w:t>
            </w:r>
            <w:r w:rsidR="002010CD">
              <w:rPr>
                <w:lang w:val="en-AU"/>
              </w:rPr>
              <w:t>record program</w:t>
            </w:r>
            <w:r w:rsidR="00231DD1">
              <w:rPr>
                <w:lang w:val="en-AU"/>
              </w:rPr>
              <w:t xml:space="preserve"> </w:t>
            </w:r>
            <w:r w:rsidR="00E96D01">
              <w:rPr>
                <w:lang w:val="en-AU"/>
              </w:rPr>
              <w:t xml:space="preserve">has </w:t>
            </w:r>
            <w:r w:rsidR="00087D65">
              <w:rPr>
                <w:lang w:val="en-AU"/>
              </w:rPr>
              <w:t xml:space="preserve">created </w:t>
            </w:r>
            <w:r w:rsidR="00231DD1">
              <w:rPr>
                <w:lang w:val="en-AU"/>
              </w:rPr>
              <w:t>job</w:t>
            </w:r>
            <w:r w:rsidR="00087D65">
              <w:rPr>
                <w:lang w:val="en-AU"/>
              </w:rPr>
              <w:t>s, boosted</w:t>
            </w:r>
            <w:r w:rsidR="00231DD1">
              <w:rPr>
                <w:lang w:val="en-AU"/>
              </w:rPr>
              <w:t xml:space="preserve"> productivity and improved standards of living.</w:t>
            </w:r>
            <w:r w:rsidR="00A066C3">
              <w:rPr>
                <w:lang w:val="en-AU"/>
              </w:rPr>
              <w:t xml:space="preserve"> </w:t>
            </w:r>
            <w:r w:rsidR="00087D65">
              <w:rPr>
                <w:lang w:val="en-AU"/>
              </w:rPr>
              <w:t>I</w:t>
            </w:r>
            <w:r w:rsidR="00DA2004">
              <w:rPr>
                <w:lang w:val="en-AU"/>
              </w:rPr>
              <w:t>nvestments in health infrastructure</w:t>
            </w:r>
            <w:r w:rsidR="002C73A6">
              <w:rPr>
                <w:lang w:val="en-AU"/>
              </w:rPr>
              <w:t xml:space="preserve"> </w:t>
            </w:r>
            <w:r w:rsidR="00087D65">
              <w:rPr>
                <w:lang w:val="en-AU"/>
              </w:rPr>
              <w:t xml:space="preserve">over this time have particularly assisted </w:t>
            </w:r>
            <w:r w:rsidR="002C73A6">
              <w:rPr>
                <w:lang w:val="en-AU"/>
              </w:rPr>
              <w:t xml:space="preserve">the health response </w:t>
            </w:r>
            <w:r w:rsidR="00B90FC7">
              <w:rPr>
                <w:lang w:val="en-AU"/>
              </w:rPr>
              <w:t>to the pandemic</w:t>
            </w:r>
            <w:r w:rsidR="00087D65">
              <w:rPr>
                <w:lang w:val="en-AU"/>
              </w:rPr>
              <w:t>.</w:t>
            </w:r>
            <w:r w:rsidR="00B90FC7">
              <w:rPr>
                <w:lang w:val="en-AU"/>
              </w:rPr>
              <w:t xml:space="preserve"> </w:t>
            </w:r>
            <w:r w:rsidR="00087D65">
              <w:rPr>
                <w:lang w:val="en-AU"/>
              </w:rPr>
              <w:t xml:space="preserve"> </w:t>
            </w:r>
          </w:p>
          <w:p w14:paraId="42574A7E" w14:textId="2FFF6FB4" w:rsidR="00EB41F8" w:rsidRDefault="10DD1C27" w:rsidP="00F866EE">
            <w:pPr>
              <w:pStyle w:val="BodyTextBox"/>
              <w:framePr w:wrap="around"/>
              <w:rPr>
                <w:lang w:val="en-AU"/>
              </w:rPr>
            </w:pPr>
            <w:r w:rsidRPr="41EE6976">
              <w:rPr>
                <w:lang w:val="en-AU"/>
              </w:rPr>
              <w:t>Prior to the onset of the pandemic</w:t>
            </w:r>
            <w:r w:rsidR="007C6F40">
              <w:rPr>
                <w:lang w:val="en-AU"/>
              </w:rPr>
              <w:t>,</w:t>
            </w:r>
            <w:r w:rsidR="36AE7A27" w:rsidRPr="41EE6976">
              <w:rPr>
                <w:lang w:val="en-AU"/>
              </w:rPr>
              <w:t xml:space="preserve"> the Government minimise</w:t>
            </w:r>
            <w:r w:rsidR="3104398C" w:rsidRPr="41EE6976">
              <w:rPr>
                <w:lang w:val="en-AU"/>
              </w:rPr>
              <w:t>d</w:t>
            </w:r>
            <w:r w:rsidR="36AE7A27" w:rsidRPr="41EE6976">
              <w:rPr>
                <w:lang w:val="en-AU"/>
              </w:rPr>
              <w:t xml:space="preserve"> the debt funding </w:t>
            </w:r>
            <w:r w:rsidR="6D5F5231" w:rsidRPr="41EE6976">
              <w:rPr>
                <w:lang w:val="en-AU"/>
              </w:rPr>
              <w:t>required for</w:t>
            </w:r>
            <w:r w:rsidR="36AE7A27" w:rsidRPr="41EE6976">
              <w:rPr>
                <w:lang w:val="en-AU"/>
              </w:rPr>
              <w:t xml:space="preserve"> </w:t>
            </w:r>
            <w:r w:rsidR="5C169D54" w:rsidRPr="41EE6976">
              <w:rPr>
                <w:lang w:val="en-AU"/>
              </w:rPr>
              <w:t xml:space="preserve">this </w:t>
            </w:r>
            <w:r w:rsidR="36AE7A27" w:rsidRPr="41EE6976">
              <w:rPr>
                <w:lang w:val="en-AU"/>
              </w:rPr>
              <w:t xml:space="preserve">infrastructure </w:t>
            </w:r>
            <w:r w:rsidR="25D3DF6C" w:rsidRPr="41EE6976">
              <w:rPr>
                <w:lang w:val="en-AU"/>
              </w:rPr>
              <w:t>program</w:t>
            </w:r>
            <w:r w:rsidR="3104398C" w:rsidRPr="41EE6976">
              <w:rPr>
                <w:lang w:val="en-AU"/>
              </w:rPr>
              <w:t xml:space="preserve">, through delivery of a </w:t>
            </w:r>
            <w:r w:rsidR="6E0A7EAE" w:rsidRPr="41EE6976">
              <w:rPr>
                <w:lang w:val="en-AU"/>
              </w:rPr>
              <w:t>series of</w:t>
            </w:r>
            <w:r w:rsidRPr="41EE6976">
              <w:rPr>
                <w:lang w:val="en-AU"/>
              </w:rPr>
              <w:t xml:space="preserve"> strong operating </w:t>
            </w:r>
            <w:r w:rsidR="6E0A7EAE" w:rsidRPr="41EE6976">
              <w:rPr>
                <w:lang w:val="en-AU"/>
              </w:rPr>
              <w:t xml:space="preserve">results </w:t>
            </w:r>
            <w:r w:rsidRPr="41EE6976">
              <w:rPr>
                <w:lang w:val="en-AU"/>
              </w:rPr>
              <w:t xml:space="preserve">and </w:t>
            </w:r>
            <w:r w:rsidR="00301ACC">
              <w:rPr>
                <w:lang w:val="en-AU"/>
              </w:rPr>
              <w:t xml:space="preserve">a </w:t>
            </w:r>
            <w:r w:rsidR="3104398C" w:rsidRPr="41EE6976">
              <w:rPr>
                <w:lang w:val="en-AU"/>
              </w:rPr>
              <w:t>succes</w:t>
            </w:r>
            <w:r w:rsidR="005C4718">
              <w:rPr>
                <w:lang w:val="en-AU"/>
              </w:rPr>
              <w:t>s</w:t>
            </w:r>
            <w:r w:rsidR="3104398C" w:rsidRPr="41EE6976">
              <w:rPr>
                <w:lang w:val="en-AU"/>
              </w:rPr>
              <w:t xml:space="preserve">ful </w:t>
            </w:r>
            <w:r w:rsidRPr="41EE6976">
              <w:rPr>
                <w:lang w:val="en-AU"/>
              </w:rPr>
              <w:t>asset recycling program</w:t>
            </w:r>
            <w:r w:rsidR="6E0A7EAE" w:rsidRPr="41EE6976">
              <w:rPr>
                <w:lang w:val="en-AU"/>
              </w:rPr>
              <w:t>.</w:t>
            </w:r>
            <w:r w:rsidR="0B268284" w:rsidRPr="41EE6976">
              <w:rPr>
                <w:lang w:val="en-AU"/>
              </w:rPr>
              <w:t xml:space="preserve"> </w:t>
            </w:r>
            <w:r w:rsidR="2E780057" w:rsidRPr="41EE6976">
              <w:rPr>
                <w:lang w:val="en-AU"/>
              </w:rPr>
              <w:t xml:space="preserve">Minimising </w:t>
            </w:r>
            <w:r w:rsidR="72EC7B58" w:rsidRPr="41EE6976">
              <w:rPr>
                <w:lang w:val="en-AU"/>
              </w:rPr>
              <w:t xml:space="preserve">the </w:t>
            </w:r>
            <w:r w:rsidR="0B268284" w:rsidRPr="41EE6976">
              <w:rPr>
                <w:lang w:val="en-AU"/>
              </w:rPr>
              <w:t xml:space="preserve">use of </w:t>
            </w:r>
            <w:r w:rsidR="72EC7B58" w:rsidRPr="41EE6976">
              <w:rPr>
                <w:lang w:val="en-AU"/>
              </w:rPr>
              <w:t>debt</w:t>
            </w:r>
            <w:r w:rsidR="2E780057" w:rsidRPr="41EE6976">
              <w:rPr>
                <w:lang w:val="en-AU"/>
              </w:rPr>
              <w:t xml:space="preserve"> was a sound approach as the</w:t>
            </w:r>
            <w:r w:rsidR="02718F77" w:rsidRPr="41EE6976">
              <w:rPr>
                <w:lang w:val="en-AU"/>
              </w:rPr>
              <w:t xml:space="preserve"> </w:t>
            </w:r>
            <w:r w:rsidR="479C04F9" w:rsidRPr="41EE6976">
              <w:rPr>
                <w:lang w:val="en-AU"/>
              </w:rPr>
              <w:t xml:space="preserve">cost of borrowing </w:t>
            </w:r>
            <w:r w:rsidR="05264EB3" w:rsidRPr="41EE6976">
              <w:rPr>
                <w:lang w:val="en-AU"/>
              </w:rPr>
              <w:t xml:space="preserve">was </w:t>
            </w:r>
            <w:r w:rsidR="11292562" w:rsidRPr="41EE6976">
              <w:rPr>
                <w:lang w:val="en-AU"/>
              </w:rPr>
              <w:t xml:space="preserve">relatively </w:t>
            </w:r>
            <w:r w:rsidR="05264EB3" w:rsidRPr="41EE6976">
              <w:rPr>
                <w:lang w:val="en-AU"/>
              </w:rPr>
              <w:t xml:space="preserve">elevated </w:t>
            </w:r>
            <w:r w:rsidR="5BE04043" w:rsidRPr="41EE6976">
              <w:rPr>
                <w:lang w:val="en-AU"/>
              </w:rPr>
              <w:t>at the time</w:t>
            </w:r>
            <w:r w:rsidR="05264EB3" w:rsidRPr="41EE6976">
              <w:rPr>
                <w:lang w:val="en-AU"/>
              </w:rPr>
              <w:t xml:space="preserve">. </w:t>
            </w:r>
          </w:p>
          <w:p w14:paraId="7B3A3C18" w14:textId="001934F8" w:rsidR="00CA0338" w:rsidRDefault="00724AD2" w:rsidP="00F866EE">
            <w:pPr>
              <w:pStyle w:val="BodyTextBox"/>
              <w:framePr w:wrap="around"/>
              <w:rPr>
                <w:lang w:val="en-AU"/>
              </w:rPr>
            </w:pPr>
            <w:r>
              <w:rPr>
                <w:lang w:val="en-AU"/>
              </w:rPr>
              <w:t>During COVID-19</w:t>
            </w:r>
            <w:r w:rsidR="00EF4852">
              <w:rPr>
                <w:lang w:val="en-AU"/>
              </w:rPr>
              <w:t>,</w:t>
            </w:r>
            <w:r>
              <w:rPr>
                <w:lang w:val="en-AU"/>
              </w:rPr>
              <w:t xml:space="preserve"> </w:t>
            </w:r>
            <w:r w:rsidR="00573E09">
              <w:rPr>
                <w:lang w:val="en-AU"/>
              </w:rPr>
              <w:t xml:space="preserve">the </w:t>
            </w:r>
            <w:r w:rsidR="005F701D">
              <w:rPr>
                <w:lang w:val="en-AU"/>
              </w:rPr>
              <w:t xml:space="preserve">Government </w:t>
            </w:r>
            <w:r w:rsidR="00573E09">
              <w:rPr>
                <w:lang w:val="en-AU"/>
              </w:rPr>
              <w:t>expanded</w:t>
            </w:r>
            <w:r w:rsidR="005F701D">
              <w:rPr>
                <w:lang w:val="en-AU"/>
              </w:rPr>
              <w:t xml:space="preserve"> its infrastructure program</w:t>
            </w:r>
            <w:r w:rsidR="00573E09">
              <w:rPr>
                <w:lang w:val="en-AU"/>
              </w:rPr>
              <w:t xml:space="preserve"> to </w:t>
            </w:r>
            <w:r w:rsidR="007B00F3">
              <w:rPr>
                <w:lang w:val="en-AU"/>
              </w:rPr>
              <w:t>support the economy</w:t>
            </w:r>
            <w:r w:rsidR="00573E09">
              <w:rPr>
                <w:lang w:val="en-AU"/>
              </w:rPr>
              <w:t>.</w:t>
            </w:r>
            <w:r w:rsidR="007B00F3">
              <w:rPr>
                <w:lang w:val="en-AU"/>
              </w:rPr>
              <w:t xml:space="preserve"> </w:t>
            </w:r>
            <w:r w:rsidR="00D302BD">
              <w:rPr>
                <w:lang w:val="en-AU"/>
              </w:rPr>
              <w:t xml:space="preserve">The Government </w:t>
            </w:r>
            <w:r w:rsidR="008357B8">
              <w:rPr>
                <w:lang w:val="en-AU"/>
              </w:rPr>
              <w:t>expects</w:t>
            </w:r>
            <w:r w:rsidR="00D463FA">
              <w:rPr>
                <w:lang w:val="en-AU"/>
              </w:rPr>
              <w:t xml:space="preserve"> to </w:t>
            </w:r>
            <w:r w:rsidR="00CA0338">
              <w:rPr>
                <w:lang w:val="en-AU"/>
              </w:rPr>
              <w:t xml:space="preserve">deliver an estimated </w:t>
            </w:r>
            <w:r w:rsidR="00CA0338" w:rsidRPr="000800D8">
              <w:rPr>
                <w:lang w:val="en-AU"/>
              </w:rPr>
              <w:t>$</w:t>
            </w:r>
            <w:r w:rsidR="00EC1F9F" w:rsidRPr="000800D8">
              <w:rPr>
                <w:lang w:val="en-AU"/>
              </w:rPr>
              <w:t>25.4</w:t>
            </w:r>
            <w:r w:rsidR="00CA0338" w:rsidRPr="000800D8">
              <w:rPr>
                <w:lang w:val="en-AU"/>
              </w:rPr>
              <w:t xml:space="preserve"> billion</w:t>
            </w:r>
            <w:r w:rsidR="00CA0338">
              <w:rPr>
                <w:lang w:val="en-AU"/>
              </w:rPr>
              <w:t xml:space="preserve"> in infrastructure in 2020-21</w:t>
            </w:r>
            <w:r w:rsidR="004D30F1">
              <w:rPr>
                <w:lang w:val="en-AU"/>
              </w:rPr>
              <w:t>,</w:t>
            </w:r>
            <w:r w:rsidR="00607F1C">
              <w:rPr>
                <w:lang w:val="en-AU"/>
              </w:rPr>
              <w:t xml:space="preserve"> with</w:t>
            </w:r>
            <w:r w:rsidR="00000EB6">
              <w:rPr>
                <w:lang w:val="en-AU"/>
              </w:rPr>
              <w:t xml:space="preserve"> $30</w:t>
            </w:r>
            <w:r w:rsidR="008143F7">
              <w:rPr>
                <w:lang w:val="en-AU"/>
              </w:rPr>
              <w:t>.4 billion projected for 2021-22,</w:t>
            </w:r>
            <w:r w:rsidR="004D30F1">
              <w:rPr>
                <w:lang w:val="en-AU"/>
              </w:rPr>
              <w:t xml:space="preserve"> m</w:t>
            </w:r>
            <w:r w:rsidR="00CA0338">
              <w:rPr>
                <w:lang w:val="en-AU"/>
              </w:rPr>
              <w:t xml:space="preserve">ore than any other </w:t>
            </w:r>
            <w:r w:rsidR="00573E09">
              <w:rPr>
                <w:lang w:val="en-AU"/>
              </w:rPr>
              <w:t>s</w:t>
            </w:r>
            <w:r w:rsidR="00CA0338">
              <w:rPr>
                <w:lang w:val="en-AU"/>
              </w:rPr>
              <w:t xml:space="preserve">tate </w:t>
            </w:r>
            <w:r w:rsidR="00E64EC1">
              <w:rPr>
                <w:lang w:val="en-AU"/>
              </w:rPr>
              <w:t>in Australia.</w:t>
            </w:r>
            <w:r w:rsidR="00CA0338">
              <w:rPr>
                <w:lang w:val="en-AU"/>
              </w:rPr>
              <w:t xml:space="preserve"> </w:t>
            </w:r>
          </w:p>
          <w:p w14:paraId="7490EC61" w14:textId="325A2623" w:rsidR="00714BA4" w:rsidRDefault="00CA0338" w:rsidP="00F866EE">
            <w:pPr>
              <w:pStyle w:val="BodyTextBox"/>
              <w:framePr w:wrap="around"/>
              <w:rPr>
                <w:lang w:val="en-AU"/>
              </w:rPr>
            </w:pPr>
            <w:r>
              <w:rPr>
                <w:lang w:val="en-AU"/>
              </w:rPr>
              <w:t>This Budget sees the Government continue to support the NSW economy</w:t>
            </w:r>
            <w:r w:rsidR="00410118">
              <w:rPr>
                <w:lang w:val="en-AU"/>
              </w:rPr>
              <w:t>,</w:t>
            </w:r>
            <w:r>
              <w:rPr>
                <w:lang w:val="en-AU"/>
              </w:rPr>
              <w:t xml:space="preserve"> with </w:t>
            </w:r>
            <w:r w:rsidR="007F683E">
              <w:rPr>
                <w:lang w:val="en-AU"/>
              </w:rPr>
              <w:t xml:space="preserve">a </w:t>
            </w:r>
            <w:r w:rsidR="006B7931" w:rsidRPr="000800D8">
              <w:rPr>
                <w:lang w:val="en-AU"/>
              </w:rPr>
              <w:t>$</w:t>
            </w:r>
            <w:r w:rsidR="003D7B57" w:rsidRPr="000800D8">
              <w:rPr>
                <w:lang w:val="en-AU"/>
              </w:rPr>
              <w:t>108.5</w:t>
            </w:r>
            <w:r w:rsidR="003A39AC">
              <w:rPr>
                <w:lang w:val="en-AU"/>
              </w:rPr>
              <w:t> </w:t>
            </w:r>
            <w:r w:rsidR="006B7931">
              <w:rPr>
                <w:lang w:val="en-AU"/>
              </w:rPr>
              <w:t xml:space="preserve">billion </w:t>
            </w:r>
            <w:r w:rsidR="00131850">
              <w:rPr>
                <w:lang w:val="en-AU"/>
              </w:rPr>
              <w:t xml:space="preserve">pipeline of infrastructure </w:t>
            </w:r>
            <w:r w:rsidR="00035EB0">
              <w:rPr>
                <w:lang w:val="en-AU"/>
              </w:rPr>
              <w:t>planned across the f</w:t>
            </w:r>
            <w:r w:rsidR="00F81BBB">
              <w:rPr>
                <w:lang w:val="en-AU"/>
              </w:rPr>
              <w:t>our</w:t>
            </w:r>
            <w:r w:rsidR="00035EB0">
              <w:rPr>
                <w:lang w:val="en-AU"/>
              </w:rPr>
              <w:t xml:space="preserve"> years to 2024-25</w:t>
            </w:r>
            <w:r w:rsidR="005E5B29">
              <w:rPr>
                <w:lang w:val="en-AU"/>
              </w:rPr>
              <w:t>.</w:t>
            </w:r>
            <w:r w:rsidR="00AC0131">
              <w:rPr>
                <w:lang w:val="en-AU"/>
              </w:rPr>
              <w:t xml:space="preserve"> </w:t>
            </w:r>
            <w:r w:rsidR="004804CB">
              <w:rPr>
                <w:lang w:val="en-AU"/>
              </w:rPr>
              <w:t xml:space="preserve">This investment </w:t>
            </w:r>
            <w:r w:rsidR="00A5633E">
              <w:rPr>
                <w:lang w:val="en-AU"/>
              </w:rPr>
              <w:t xml:space="preserve">will </w:t>
            </w:r>
            <w:r w:rsidR="00F033EC">
              <w:rPr>
                <w:lang w:val="en-AU"/>
              </w:rPr>
              <w:t xml:space="preserve">have multiple benefits – it </w:t>
            </w:r>
            <w:r w:rsidR="00BB6C12">
              <w:rPr>
                <w:lang w:val="en-AU"/>
              </w:rPr>
              <w:t>delivers</w:t>
            </w:r>
            <w:r w:rsidR="00764CE2">
              <w:rPr>
                <w:lang w:val="en-AU"/>
              </w:rPr>
              <w:t xml:space="preserve"> </w:t>
            </w:r>
            <w:r w:rsidR="00641413">
              <w:rPr>
                <w:lang w:val="en-AU"/>
              </w:rPr>
              <w:t>critical</w:t>
            </w:r>
            <w:r w:rsidR="003D00B1">
              <w:rPr>
                <w:lang w:val="en-AU"/>
              </w:rPr>
              <w:t xml:space="preserve"> infrastructure</w:t>
            </w:r>
            <w:r w:rsidR="003D00B1" w:rsidDel="00E75B66">
              <w:rPr>
                <w:lang w:val="en-AU"/>
              </w:rPr>
              <w:t xml:space="preserve"> </w:t>
            </w:r>
            <w:r w:rsidR="00B37E2A">
              <w:rPr>
                <w:lang w:val="en-AU"/>
              </w:rPr>
              <w:t xml:space="preserve">projects </w:t>
            </w:r>
            <w:r w:rsidR="00F033EC">
              <w:rPr>
                <w:lang w:val="en-AU"/>
              </w:rPr>
              <w:t>that improve lives</w:t>
            </w:r>
            <w:r w:rsidR="008D305B">
              <w:rPr>
                <w:lang w:val="en-AU"/>
              </w:rPr>
              <w:t>,</w:t>
            </w:r>
            <w:r w:rsidR="00F033EC">
              <w:rPr>
                <w:lang w:val="en-AU"/>
              </w:rPr>
              <w:t xml:space="preserve"> </w:t>
            </w:r>
            <w:r w:rsidR="00A601B6">
              <w:rPr>
                <w:lang w:val="en-AU"/>
              </w:rPr>
              <w:t xml:space="preserve">and it </w:t>
            </w:r>
            <w:r w:rsidR="0002069C">
              <w:rPr>
                <w:lang w:val="en-AU"/>
              </w:rPr>
              <w:t>promot</w:t>
            </w:r>
            <w:r w:rsidR="00A601B6">
              <w:rPr>
                <w:lang w:val="en-AU"/>
              </w:rPr>
              <w:t>es</w:t>
            </w:r>
            <w:r w:rsidR="00857D6A">
              <w:rPr>
                <w:lang w:val="en-AU"/>
              </w:rPr>
              <w:t xml:space="preserve"> employment </w:t>
            </w:r>
            <w:r w:rsidR="00AF2D40">
              <w:rPr>
                <w:lang w:val="en-AU"/>
              </w:rPr>
              <w:t xml:space="preserve">and </w:t>
            </w:r>
            <w:r w:rsidR="00F678CF" w:rsidRPr="000800D8">
              <w:rPr>
                <w:lang w:val="en-AU"/>
              </w:rPr>
              <w:t xml:space="preserve">economic </w:t>
            </w:r>
            <w:r w:rsidR="00AF2D40">
              <w:rPr>
                <w:lang w:val="en-AU"/>
              </w:rPr>
              <w:t>growth.</w:t>
            </w:r>
            <w:r w:rsidR="00877972">
              <w:rPr>
                <w:lang w:val="en-AU"/>
              </w:rPr>
              <w:t xml:space="preserve"> </w:t>
            </w:r>
          </w:p>
          <w:p w14:paraId="734FAA64" w14:textId="4594AC90" w:rsidR="008E2CC8" w:rsidRPr="008E2CC8" w:rsidRDefault="00BF3110" w:rsidP="008E2CC8">
            <w:pPr>
              <w:pStyle w:val="BodyTextBox"/>
              <w:framePr w:wrap="around"/>
              <w:rPr>
                <w:lang w:val="en-AU"/>
              </w:rPr>
            </w:pPr>
            <w:r>
              <w:rPr>
                <w:lang w:val="en-AU"/>
              </w:rPr>
              <w:t>While the cost of borrowing is low</w:t>
            </w:r>
            <w:r w:rsidR="00474E43">
              <w:rPr>
                <w:lang w:val="en-AU"/>
              </w:rPr>
              <w:t>,</w:t>
            </w:r>
            <w:r>
              <w:rPr>
                <w:lang w:val="en-AU"/>
              </w:rPr>
              <w:t xml:space="preserve"> t</w:t>
            </w:r>
            <w:r w:rsidR="000343D7" w:rsidRPr="000800D8">
              <w:rPr>
                <w:lang w:val="en-AU"/>
              </w:rPr>
              <w:t>he</w:t>
            </w:r>
            <w:r w:rsidR="000343D7">
              <w:rPr>
                <w:lang w:val="en-AU"/>
              </w:rPr>
              <w:t xml:space="preserve"> </w:t>
            </w:r>
            <w:r w:rsidR="000343D7" w:rsidRPr="000800D8">
              <w:rPr>
                <w:lang w:val="en-AU"/>
              </w:rPr>
              <w:t xml:space="preserve">State is drawing on its balance </w:t>
            </w:r>
            <w:r w:rsidR="006A7282" w:rsidRPr="000800D8">
              <w:rPr>
                <w:lang w:val="en-AU"/>
              </w:rPr>
              <w:t xml:space="preserve">sheet </w:t>
            </w:r>
            <w:r w:rsidR="00364D91" w:rsidRPr="000800D8">
              <w:rPr>
                <w:lang w:val="en-AU"/>
              </w:rPr>
              <w:t xml:space="preserve">to help fund </w:t>
            </w:r>
            <w:r w:rsidR="006F23FA">
              <w:rPr>
                <w:lang w:val="en-AU"/>
              </w:rPr>
              <w:t>the</w:t>
            </w:r>
            <w:r w:rsidR="00364D91" w:rsidRPr="000800D8">
              <w:rPr>
                <w:lang w:val="en-AU"/>
              </w:rPr>
              <w:t xml:space="preserve"> record infrastructure program</w:t>
            </w:r>
            <w:r w:rsidR="008A4F2F" w:rsidRPr="000800D8">
              <w:rPr>
                <w:lang w:val="en-AU"/>
              </w:rPr>
              <w:t>.</w:t>
            </w:r>
            <w:r w:rsidR="0042719D" w:rsidRPr="000800D8">
              <w:rPr>
                <w:lang w:val="en-AU"/>
              </w:rPr>
              <w:t xml:space="preserve"> </w:t>
            </w:r>
            <w:r w:rsidR="004928C4">
              <w:rPr>
                <w:lang w:val="en-AU"/>
              </w:rPr>
              <w:t>The Government will use sustainab</w:t>
            </w:r>
            <w:r w:rsidR="002E6464">
              <w:rPr>
                <w:lang w:val="en-AU"/>
              </w:rPr>
              <w:t>l</w:t>
            </w:r>
            <w:r w:rsidR="004928C4">
              <w:rPr>
                <w:lang w:val="en-AU"/>
              </w:rPr>
              <w:t>e levels</w:t>
            </w:r>
            <w:r w:rsidR="00D16630" w:rsidRPr="000800D8">
              <w:rPr>
                <w:lang w:val="en-AU"/>
              </w:rPr>
              <w:t xml:space="preserve"> of </w:t>
            </w:r>
            <w:r w:rsidR="004928C4">
              <w:rPr>
                <w:lang w:val="en-AU"/>
              </w:rPr>
              <w:t xml:space="preserve">debt </w:t>
            </w:r>
            <w:r w:rsidR="006E6456" w:rsidRPr="000800D8">
              <w:rPr>
                <w:lang w:val="en-AU"/>
              </w:rPr>
              <w:t xml:space="preserve">and </w:t>
            </w:r>
            <w:r w:rsidR="006F0AD1" w:rsidRPr="000800D8">
              <w:rPr>
                <w:lang w:val="en-AU"/>
              </w:rPr>
              <w:t xml:space="preserve">asset recycling </w:t>
            </w:r>
            <w:r w:rsidR="004928C4">
              <w:rPr>
                <w:lang w:val="en-AU"/>
              </w:rPr>
              <w:t xml:space="preserve">to establish new infrastructure assets. At the same time, the NGF will be used to offset </w:t>
            </w:r>
            <w:r w:rsidR="00E80FF5">
              <w:rPr>
                <w:lang w:val="en-AU"/>
              </w:rPr>
              <w:t>the State’s debt burden</w:t>
            </w:r>
            <w:r w:rsidR="0040568C">
              <w:rPr>
                <w:lang w:val="en-AU"/>
              </w:rPr>
              <w:t>.</w:t>
            </w:r>
            <w:r w:rsidR="00D81E50" w:rsidRPr="000800D8">
              <w:rPr>
                <w:lang w:val="en-AU"/>
              </w:rPr>
              <w:t xml:space="preserve"> </w:t>
            </w:r>
            <w:r w:rsidR="00BA7FE2" w:rsidRPr="000800D8">
              <w:rPr>
                <w:lang w:val="en-AU"/>
              </w:rPr>
              <w:t xml:space="preserve">In the absence of these measures, </w:t>
            </w:r>
            <w:r w:rsidR="00A073C8" w:rsidRPr="000800D8">
              <w:rPr>
                <w:lang w:val="en-AU"/>
              </w:rPr>
              <w:t xml:space="preserve">the State’s debt </w:t>
            </w:r>
            <w:r w:rsidR="00910F68">
              <w:rPr>
                <w:lang w:val="en-AU"/>
              </w:rPr>
              <w:t>levels</w:t>
            </w:r>
            <w:r w:rsidR="00437FFC" w:rsidRPr="000800D8">
              <w:rPr>
                <w:lang w:val="en-AU"/>
              </w:rPr>
              <w:t xml:space="preserve"> would be significantly </w:t>
            </w:r>
            <w:r w:rsidR="00996720" w:rsidRPr="000800D8">
              <w:rPr>
                <w:lang w:val="en-AU"/>
              </w:rPr>
              <w:t>higher</w:t>
            </w:r>
            <w:r w:rsidR="00943ADE">
              <w:rPr>
                <w:lang w:val="en-AU"/>
              </w:rPr>
              <w:t xml:space="preserve"> by around $40</w:t>
            </w:r>
            <w:r w:rsidR="0012101D">
              <w:rPr>
                <w:lang w:val="en-AU"/>
              </w:rPr>
              <w:t>.0</w:t>
            </w:r>
            <w:r w:rsidR="00943ADE">
              <w:rPr>
                <w:lang w:val="en-AU"/>
              </w:rPr>
              <w:t xml:space="preserve"> billion in June 2025</w:t>
            </w:r>
            <w:r w:rsidR="00F53B6B" w:rsidRPr="000800D8">
              <w:rPr>
                <w:lang w:val="en-AU"/>
              </w:rPr>
              <w:t>.</w:t>
            </w:r>
            <w:r w:rsidR="00974DE2" w:rsidRPr="000800D8">
              <w:rPr>
                <w:lang w:val="en-AU"/>
              </w:rPr>
              <w:t xml:space="preserve"> Chart 3.6</w:t>
            </w:r>
            <w:r w:rsidR="00365D7F">
              <w:rPr>
                <w:lang w:val="en-AU"/>
              </w:rPr>
              <w:t xml:space="preserve"> illustrates th</w:t>
            </w:r>
            <w:r w:rsidR="00653977">
              <w:rPr>
                <w:lang w:val="en-AU"/>
              </w:rPr>
              <w:t>e</w:t>
            </w:r>
            <w:r w:rsidR="00365D7F">
              <w:rPr>
                <w:lang w:val="en-AU"/>
              </w:rPr>
              <w:t xml:space="preserve"> benefits of the Government’s active balance sheet management approach.</w:t>
            </w:r>
          </w:p>
          <w:p w14:paraId="1C14F003" w14:textId="4C98CA64" w:rsidR="00116C7C" w:rsidRPr="00903E58" w:rsidRDefault="00116C7C" w:rsidP="00116C7C">
            <w:pPr>
              <w:pStyle w:val="Chart31"/>
              <w:ind w:left="1418" w:hanging="1418"/>
            </w:pPr>
            <w:r>
              <w:t xml:space="preserve">Impacts of asset </w:t>
            </w:r>
            <w:r w:rsidR="00FF05C2">
              <w:t xml:space="preserve">recycling </w:t>
            </w:r>
            <w:r>
              <w:t xml:space="preserve">on the State’s </w:t>
            </w:r>
            <w:r w:rsidR="00747847" w:rsidRPr="000800D8">
              <w:t xml:space="preserve">net </w:t>
            </w:r>
            <w:r>
              <w:t>debt position</w:t>
            </w:r>
          </w:p>
          <w:tbl>
            <w:tblPr>
              <w:tblStyle w:val="TableGrid"/>
              <w:tblW w:w="94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28"/>
            </w:tblGrid>
            <w:tr w:rsidR="00DA141A" w14:paraId="55DF1FF0" w14:textId="77777777" w:rsidTr="004316CE">
              <w:trPr>
                <w:trHeight w:val="3446"/>
              </w:trPr>
              <w:tc>
                <w:tcPr>
                  <w:tcW w:w="9428" w:type="dxa"/>
                </w:tcPr>
                <w:p w14:paraId="227CDF51" w14:textId="77777777" w:rsidR="00505A31" w:rsidRDefault="00747847" w:rsidP="00DA141A">
                  <w:r>
                    <w:rPr>
                      <w:noProof/>
                    </w:rPr>
                    <w:drawing>
                      <wp:inline distT="0" distB="0" distL="0" distR="0" wp14:anchorId="478FDA10" wp14:editId="715E66A5">
                        <wp:extent cx="5800725" cy="2757170"/>
                        <wp:effectExtent l="0" t="0" r="0" b="0"/>
                        <wp:docPr id="14" name="Chart 14" descr="Chart 3.6: Impacts of asset recycling on the State’s net debt position">
                          <a:extLst xmlns:a="http://schemas.openxmlformats.org/drawingml/2006/main">
                            <a:ext uri="{FF2B5EF4-FFF2-40B4-BE49-F238E27FC236}">
                              <a16:creationId xmlns:a16="http://schemas.microsoft.com/office/drawing/2014/main" id="{7BD2DE6A-9B12-48B5-9EFD-76343D854C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8B9AAEE" w14:textId="02B2DAB4" w:rsidR="00DA141A" w:rsidRDefault="00DA141A" w:rsidP="00DA141A"/>
              </w:tc>
            </w:tr>
          </w:tbl>
          <w:p w14:paraId="6CA8D400" w14:textId="6EF907B9" w:rsidR="00F050E6" w:rsidRPr="00804453" w:rsidRDefault="00F050E6" w:rsidP="005650D2">
            <w:pPr>
              <w:pStyle w:val="BodyTextBox"/>
              <w:framePr w:wrap="around"/>
            </w:pPr>
          </w:p>
        </w:tc>
      </w:tr>
    </w:tbl>
    <w:p w14:paraId="75F965E7" w14:textId="3423272F" w:rsidR="003C673E" w:rsidRPr="00B42DC9" w:rsidRDefault="003C673E" w:rsidP="00D235C2">
      <w:pPr>
        <w:pStyle w:val="BodyText"/>
      </w:pPr>
    </w:p>
    <w:sectPr w:rsidR="003C673E" w:rsidRPr="00B42DC9" w:rsidSect="00E662B4">
      <w:headerReference w:type="even" r:id="rId17"/>
      <w:headerReference w:type="default" r:id="rId18"/>
      <w:footerReference w:type="even" r:id="rId19"/>
      <w:footerReference w:type="default" r:id="rId20"/>
      <w:footerReference w:type="first" r:id="rId21"/>
      <w:pgSz w:w="11906" w:h="16838" w:code="9"/>
      <w:pgMar w:top="1134" w:right="1134" w:bottom="1134" w:left="1134"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7119F2" w14:textId="77777777" w:rsidR="001A454C" w:rsidRDefault="001A454C" w:rsidP="00C50598">
      <w:r>
        <w:separator/>
      </w:r>
    </w:p>
  </w:endnote>
  <w:endnote w:type="continuationSeparator" w:id="0">
    <w:p w14:paraId="4B8DDC67" w14:textId="77777777" w:rsidR="001A454C" w:rsidRDefault="001A454C" w:rsidP="00C50598">
      <w:r>
        <w:continuationSeparator/>
      </w:r>
    </w:p>
  </w:endnote>
  <w:endnote w:type="continuationNotice" w:id="1">
    <w:p w14:paraId="5C149336" w14:textId="77777777" w:rsidR="001A454C" w:rsidRDefault="001A45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Bold">
    <w:altName w:val="Tahoma"/>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Sans">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93164A" w14:textId="6E4DDD52" w:rsidR="005178F0" w:rsidRDefault="005C4200" w:rsidP="00EF7B00">
    <w:pPr>
      <w:pBdr>
        <w:top w:val="single" w:sz="4" w:space="4" w:color="auto"/>
      </w:pBdr>
      <w:tabs>
        <w:tab w:val="right" w:pos="9639"/>
      </w:tabs>
      <w:rPr>
        <w:rFonts w:ascii="Arial" w:hAnsi="Arial" w:cs="Arial"/>
        <w:sz w:val="18"/>
        <w:szCs w:val="18"/>
      </w:rPr>
    </w:pPr>
    <w:r>
      <w:rPr>
        <w:rFonts w:ascii="Arial" w:hAnsi="Arial" w:cs="Arial"/>
        <w:sz w:val="18"/>
        <w:szCs w:val="18"/>
      </w:rPr>
      <w:t>3</w:t>
    </w:r>
    <w:r w:rsidR="005178F0" w:rsidRPr="000A320A">
      <w:rPr>
        <w:rFonts w:ascii="Arial" w:hAnsi="Arial" w:cs="Arial"/>
        <w:sz w:val="18"/>
        <w:szCs w:val="18"/>
      </w:rPr>
      <w:t xml:space="preserve"> - </w:t>
    </w:r>
    <w:r w:rsidR="005178F0" w:rsidRPr="000A320A">
      <w:rPr>
        <w:rFonts w:ascii="Arial" w:hAnsi="Arial" w:cs="Arial"/>
        <w:sz w:val="18"/>
        <w:szCs w:val="18"/>
      </w:rPr>
      <w:fldChar w:fldCharType="begin"/>
    </w:r>
    <w:r w:rsidR="005178F0" w:rsidRPr="000A320A">
      <w:rPr>
        <w:rFonts w:ascii="Arial" w:hAnsi="Arial" w:cs="Arial"/>
        <w:sz w:val="18"/>
        <w:szCs w:val="18"/>
      </w:rPr>
      <w:instrText xml:space="preserve"> PAGE   \* MERGEFORMAT </w:instrText>
    </w:r>
    <w:r w:rsidR="005178F0" w:rsidRPr="000A320A">
      <w:rPr>
        <w:rFonts w:ascii="Arial" w:hAnsi="Arial" w:cs="Arial"/>
        <w:sz w:val="18"/>
        <w:szCs w:val="18"/>
      </w:rPr>
      <w:fldChar w:fldCharType="separate"/>
    </w:r>
    <w:r w:rsidR="005178F0">
      <w:rPr>
        <w:rFonts w:ascii="Arial" w:hAnsi="Arial" w:cs="Arial"/>
        <w:noProof/>
        <w:sz w:val="18"/>
        <w:szCs w:val="18"/>
      </w:rPr>
      <w:t>2</w:t>
    </w:r>
    <w:r w:rsidR="005178F0" w:rsidRPr="000A320A">
      <w:rPr>
        <w:rFonts w:ascii="Arial" w:hAnsi="Arial" w:cs="Arial"/>
        <w:sz w:val="18"/>
        <w:szCs w:val="18"/>
      </w:rPr>
      <w:fldChar w:fldCharType="end"/>
    </w:r>
    <w:r w:rsidR="005178F0">
      <w:rPr>
        <w:rFonts w:ascii="Arial" w:hAnsi="Arial" w:cs="Arial"/>
        <w:sz w:val="18"/>
        <w:szCs w:val="18"/>
      </w:rPr>
      <w:tab/>
    </w:r>
    <w:r w:rsidR="005178F0" w:rsidRPr="000A320A">
      <w:rPr>
        <w:rFonts w:ascii="Arial" w:hAnsi="Arial" w:cs="Arial"/>
        <w:sz w:val="18"/>
        <w:szCs w:val="18"/>
      </w:rPr>
      <w:t xml:space="preserve">Budget Statement </w:t>
    </w:r>
    <w:r w:rsidR="00DA6D9E">
      <w:rPr>
        <w:rFonts w:ascii="Arial" w:hAnsi="Arial" w:cs="Arial"/>
        <w:sz w:val="18"/>
        <w:szCs w:val="18"/>
      </w:rPr>
      <w:t>202</w:t>
    </w:r>
    <w:r w:rsidR="00DE3401">
      <w:rPr>
        <w:rFonts w:ascii="Arial" w:hAnsi="Arial" w:cs="Arial"/>
        <w:sz w:val="18"/>
        <w:szCs w:val="18"/>
      </w:rPr>
      <w:t>1</w:t>
    </w:r>
    <w:r w:rsidR="00DA6D9E">
      <w:rPr>
        <w:rFonts w:ascii="Arial" w:hAnsi="Arial" w:cs="Arial"/>
        <w:sz w:val="18"/>
        <w:szCs w:val="18"/>
      </w:rPr>
      <w:t>-2</w:t>
    </w:r>
    <w:r w:rsidR="0023274B">
      <w:rPr>
        <w:rFonts w:ascii="Arial" w:hAnsi="Arial" w:cs="Arial"/>
        <w:sz w:val="18"/>
        <w:szCs w:val="18"/>
      </w:rP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C248A" w14:textId="0A68CDE9" w:rsidR="005178F0" w:rsidRDefault="005178F0" w:rsidP="00EF7B00">
    <w:pPr>
      <w:pBdr>
        <w:top w:val="single" w:sz="4" w:space="4" w:color="auto"/>
      </w:pBdr>
      <w:tabs>
        <w:tab w:val="right" w:pos="9639"/>
      </w:tabs>
      <w:rPr>
        <w:rFonts w:ascii="Arial" w:hAnsi="Arial" w:cs="Arial"/>
        <w:sz w:val="18"/>
        <w:szCs w:val="18"/>
      </w:rPr>
    </w:pPr>
    <w:r w:rsidRPr="000A320A">
      <w:rPr>
        <w:rFonts w:ascii="Arial" w:hAnsi="Arial" w:cs="Arial"/>
        <w:sz w:val="18"/>
        <w:szCs w:val="18"/>
      </w:rPr>
      <w:t xml:space="preserve">Budget Statement </w:t>
    </w:r>
    <w:r w:rsidR="00DA6D9E">
      <w:rPr>
        <w:rFonts w:ascii="Arial" w:hAnsi="Arial" w:cs="Arial"/>
        <w:sz w:val="18"/>
        <w:szCs w:val="18"/>
      </w:rPr>
      <w:t>202</w:t>
    </w:r>
    <w:r w:rsidR="0023274B">
      <w:rPr>
        <w:rFonts w:ascii="Arial" w:hAnsi="Arial" w:cs="Arial"/>
        <w:sz w:val="18"/>
        <w:szCs w:val="18"/>
      </w:rPr>
      <w:t>1</w:t>
    </w:r>
    <w:r w:rsidR="00DA6D9E">
      <w:rPr>
        <w:rFonts w:ascii="Arial" w:hAnsi="Arial" w:cs="Arial"/>
        <w:sz w:val="18"/>
        <w:szCs w:val="18"/>
      </w:rPr>
      <w:t>-2</w:t>
    </w:r>
    <w:r w:rsidR="0023274B">
      <w:rPr>
        <w:rFonts w:ascii="Arial" w:hAnsi="Arial" w:cs="Arial"/>
        <w:sz w:val="18"/>
        <w:szCs w:val="18"/>
      </w:rPr>
      <w:t>2</w:t>
    </w:r>
    <w:r>
      <w:rPr>
        <w:rFonts w:ascii="Arial" w:hAnsi="Arial" w:cs="Arial"/>
        <w:sz w:val="18"/>
        <w:szCs w:val="18"/>
      </w:rPr>
      <w:tab/>
    </w:r>
    <w:r w:rsidR="005C4200">
      <w:rPr>
        <w:rFonts w:ascii="Arial" w:hAnsi="Arial" w:cs="Arial"/>
        <w:sz w:val="18"/>
        <w:szCs w:val="18"/>
      </w:rPr>
      <w:t>3</w:t>
    </w:r>
    <w:r w:rsidRPr="000A320A">
      <w:rPr>
        <w:rFonts w:ascii="Arial" w:hAnsi="Arial" w:cs="Arial"/>
        <w:sz w:val="18"/>
        <w:szCs w:val="18"/>
      </w:rPr>
      <w:t xml:space="preserve"> - </w:t>
    </w:r>
    <w:r w:rsidRPr="000A320A">
      <w:rPr>
        <w:rFonts w:ascii="Arial" w:hAnsi="Arial" w:cs="Arial"/>
        <w:sz w:val="18"/>
        <w:szCs w:val="18"/>
      </w:rPr>
      <w:fldChar w:fldCharType="begin"/>
    </w:r>
    <w:r w:rsidRPr="000A320A">
      <w:rPr>
        <w:rFonts w:ascii="Arial" w:hAnsi="Arial" w:cs="Arial"/>
        <w:sz w:val="18"/>
        <w:szCs w:val="18"/>
      </w:rPr>
      <w:instrText xml:space="preserve"> PAGE   \* MERGEFORMAT </w:instrText>
    </w:r>
    <w:r w:rsidRPr="000A320A">
      <w:rPr>
        <w:rFonts w:ascii="Arial" w:hAnsi="Arial" w:cs="Arial"/>
        <w:sz w:val="18"/>
        <w:szCs w:val="18"/>
      </w:rPr>
      <w:fldChar w:fldCharType="separate"/>
    </w:r>
    <w:r>
      <w:rPr>
        <w:rFonts w:ascii="Arial" w:hAnsi="Arial" w:cs="Arial"/>
        <w:noProof/>
        <w:sz w:val="18"/>
        <w:szCs w:val="18"/>
      </w:rPr>
      <w:t>3</w:t>
    </w:r>
    <w:r w:rsidRPr="000A320A">
      <w:rPr>
        <w:rFonts w:ascii="Arial" w:hAnsi="Arial" w:cs="Arial"/>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935D9F" w14:textId="2A769F64" w:rsidR="005178F0" w:rsidRDefault="005178F0" w:rsidP="001A13DF">
    <w:pPr>
      <w:pBdr>
        <w:top w:val="single" w:sz="4" w:space="4" w:color="auto"/>
      </w:pBdr>
      <w:tabs>
        <w:tab w:val="right" w:pos="9639"/>
      </w:tabs>
      <w:rPr>
        <w:rFonts w:ascii="Arial" w:hAnsi="Arial" w:cs="Arial"/>
        <w:sz w:val="18"/>
        <w:szCs w:val="18"/>
      </w:rPr>
    </w:pPr>
    <w:r w:rsidRPr="000A320A">
      <w:rPr>
        <w:rFonts w:ascii="Arial" w:hAnsi="Arial" w:cs="Arial"/>
        <w:sz w:val="18"/>
        <w:szCs w:val="18"/>
      </w:rPr>
      <w:t xml:space="preserve">Budget Statement </w:t>
    </w:r>
    <w:r w:rsidR="00DA6D9E">
      <w:rPr>
        <w:rFonts w:ascii="Arial" w:hAnsi="Arial" w:cs="Arial"/>
        <w:sz w:val="18"/>
        <w:szCs w:val="18"/>
      </w:rPr>
      <w:t>202</w:t>
    </w:r>
    <w:r w:rsidR="0023274B">
      <w:rPr>
        <w:rFonts w:ascii="Arial" w:hAnsi="Arial" w:cs="Arial"/>
        <w:sz w:val="18"/>
        <w:szCs w:val="18"/>
      </w:rPr>
      <w:t>1</w:t>
    </w:r>
    <w:r w:rsidR="00DA6D9E">
      <w:rPr>
        <w:rFonts w:ascii="Arial" w:hAnsi="Arial" w:cs="Arial"/>
        <w:sz w:val="18"/>
        <w:szCs w:val="18"/>
      </w:rPr>
      <w:t>-2</w:t>
    </w:r>
    <w:r w:rsidR="0023274B">
      <w:rPr>
        <w:rFonts w:ascii="Arial" w:hAnsi="Arial" w:cs="Arial"/>
        <w:sz w:val="18"/>
        <w:szCs w:val="18"/>
      </w:rPr>
      <w:t>2</w:t>
    </w:r>
    <w:r>
      <w:rPr>
        <w:rFonts w:ascii="Arial" w:hAnsi="Arial" w:cs="Arial"/>
        <w:sz w:val="18"/>
        <w:szCs w:val="18"/>
      </w:rPr>
      <w:tab/>
    </w:r>
    <w:r w:rsidR="005C4200">
      <w:rPr>
        <w:rFonts w:ascii="Arial" w:hAnsi="Arial" w:cs="Arial"/>
        <w:sz w:val="18"/>
        <w:szCs w:val="18"/>
      </w:rPr>
      <w:t>3</w:t>
    </w:r>
    <w:r w:rsidRPr="000A320A">
      <w:rPr>
        <w:rFonts w:ascii="Arial" w:hAnsi="Arial" w:cs="Arial"/>
        <w:sz w:val="18"/>
        <w:szCs w:val="18"/>
      </w:rPr>
      <w:t xml:space="preserve"> - </w:t>
    </w:r>
    <w:r w:rsidRPr="000A320A">
      <w:rPr>
        <w:rFonts w:ascii="Arial" w:hAnsi="Arial" w:cs="Arial"/>
        <w:sz w:val="18"/>
        <w:szCs w:val="18"/>
      </w:rPr>
      <w:fldChar w:fldCharType="begin"/>
    </w:r>
    <w:r w:rsidRPr="000A320A">
      <w:rPr>
        <w:rFonts w:ascii="Arial" w:hAnsi="Arial" w:cs="Arial"/>
        <w:sz w:val="18"/>
        <w:szCs w:val="18"/>
      </w:rPr>
      <w:instrText xml:space="preserve"> PAGE   \* MERGEFORMAT </w:instrText>
    </w:r>
    <w:r w:rsidRPr="000A320A">
      <w:rPr>
        <w:rFonts w:ascii="Arial" w:hAnsi="Arial" w:cs="Arial"/>
        <w:sz w:val="18"/>
        <w:szCs w:val="18"/>
      </w:rPr>
      <w:fldChar w:fldCharType="separate"/>
    </w:r>
    <w:r>
      <w:rPr>
        <w:rFonts w:ascii="Arial" w:hAnsi="Arial" w:cs="Arial"/>
        <w:noProof/>
        <w:sz w:val="18"/>
        <w:szCs w:val="18"/>
      </w:rPr>
      <w:t>1</w:t>
    </w:r>
    <w:r w:rsidRPr="000A320A">
      <w:rPr>
        <w:rFonts w:ascii="Arial" w:hAnsi="Arial"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EB0EA6" w14:textId="77777777" w:rsidR="001A454C" w:rsidRDefault="001A454C" w:rsidP="00C50598">
      <w:r>
        <w:separator/>
      </w:r>
    </w:p>
  </w:footnote>
  <w:footnote w:type="continuationSeparator" w:id="0">
    <w:p w14:paraId="4B981788" w14:textId="77777777" w:rsidR="001A454C" w:rsidRDefault="001A454C" w:rsidP="00C50598">
      <w:r>
        <w:continuationSeparator/>
      </w:r>
    </w:p>
  </w:footnote>
  <w:footnote w:type="continuationNotice" w:id="1">
    <w:p w14:paraId="329771D1" w14:textId="77777777" w:rsidR="001A454C" w:rsidRDefault="001A454C"/>
  </w:footnote>
  <w:footnote w:id="2">
    <w:p w14:paraId="6E6EADA8" w14:textId="2854B8DD" w:rsidR="000571B2" w:rsidRPr="00D235C2" w:rsidRDefault="000571B2" w:rsidP="00833B90">
      <w:pPr>
        <w:pStyle w:val="FootnoteText"/>
        <w:spacing w:before="0" w:after="0"/>
        <w:ind w:hanging="283"/>
        <w:rPr>
          <w:rFonts w:ascii="Arial" w:hAnsi="Arial" w:cs="Arial"/>
          <w:i w:val="0"/>
          <w:iCs/>
          <w:lang w:val="en-AU"/>
        </w:rPr>
      </w:pPr>
      <w:r w:rsidRPr="00D235C2">
        <w:rPr>
          <w:rStyle w:val="FootnoteReference"/>
          <w:rFonts w:ascii="Arial" w:hAnsi="Arial" w:cs="Arial"/>
          <w:i w:val="0"/>
          <w:iCs/>
        </w:rPr>
        <w:footnoteRef/>
      </w:r>
      <w:r w:rsidRPr="00D235C2">
        <w:rPr>
          <w:rFonts w:ascii="Arial" w:hAnsi="Arial" w:cs="Arial"/>
          <w:i w:val="0"/>
          <w:iCs/>
        </w:rPr>
        <w:t xml:space="preserve"> </w:t>
      </w:r>
      <w:r w:rsidR="007D69F7">
        <w:rPr>
          <w:rFonts w:ascii="Arial" w:hAnsi="Arial" w:cs="Arial"/>
          <w:i w:val="0"/>
          <w:iCs/>
        </w:rPr>
        <w:tab/>
      </w:r>
      <w:r w:rsidRPr="00D235C2">
        <w:rPr>
          <w:rFonts w:ascii="Arial" w:hAnsi="Arial" w:cs="Arial"/>
          <w:i w:val="0"/>
          <w:iCs/>
        </w:rPr>
        <w:t>The full operating statement for the general government sector can be found at Appendix A</w:t>
      </w:r>
      <w:r w:rsidR="00A06DD0">
        <w:rPr>
          <w:rFonts w:ascii="Arial" w:hAnsi="Arial" w:cs="Arial"/>
          <w:i w:val="0"/>
          <w:iCs/>
        </w:rPr>
        <w:t>1 – Statement of Finances</w:t>
      </w:r>
      <w:r w:rsidRPr="00D235C2">
        <w:rPr>
          <w:rFonts w:ascii="Arial" w:hAnsi="Arial" w:cs="Arial"/>
          <w:i w:val="0"/>
          <w:iCs/>
        </w:rPr>
        <w:t>.</w:t>
      </w:r>
    </w:p>
  </w:footnote>
  <w:footnote w:id="3">
    <w:p w14:paraId="29CB7C8A" w14:textId="65C3D1F5" w:rsidR="000571B2" w:rsidRPr="00D235C2" w:rsidRDefault="000571B2" w:rsidP="00833B90">
      <w:pPr>
        <w:pStyle w:val="FootnoteText"/>
        <w:spacing w:before="0" w:after="0"/>
        <w:ind w:hanging="284"/>
        <w:rPr>
          <w:rFonts w:ascii="Arial" w:hAnsi="Arial" w:cs="Arial"/>
          <w:i w:val="0"/>
          <w:iCs/>
          <w:lang w:val="en-AU"/>
        </w:rPr>
      </w:pPr>
      <w:r w:rsidRPr="00F71B52">
        <w:rPr>
          <w:rStyle w:val="FootnoteReference"/>
          <w:rFonts w:ascii="Arial" w:hAnsi="Arial" w:cs="Arial"/>
          <w:i w:val="0"/>
          <w:iCs/>
        </w:rPr>
        <w:footnoteRef/>
      </w:r>
      <w:r w:rsidRPr="00F71B52">
        <w:rPr>
          <w:rFonts w:ascii="Arial" w:hAnsi="Arial" w:cs="Arial"/>
          <w:i w:val="0"/>
          <w:iCs/>
        </w:rPr>
        <w:t xml:space="preserve"> </w:t>
      </w:r>
      <w:r w:rsidR="00C360A0">
        <w:rPr>
          <w:rFonts w:ascii="Arial" w:hAnsi="Arial" w:cs="Arial"/>
          <w:i w:val="0"/>
          <w:iCs/>
        </w:rPr>
        <w:tab/>
      </w:r>
      <w:r w:rsidRPr="00F71B52">
        <w:rPr>
          <w:rFonts w:ascii="Arial" w:hAnsi="Arial" w:cs="Arial"/>
          <w:i w:val="0"/>
          <w:iCs/>
        </w:rPr>
        <w:t xml:space="preserve">The </w:t>
      </w:r>
      <w:r>
        <w:rPr>
          <w:rFonts w:ascii="Arial" w:hAnsi="Arial" w:cs="Arial"/>
          <w:i w:val="0"/>
          <w:iCs/>
        </w:rPr>
        <w:t xml:space="preserve">balance sheet </w:t>
      </w:r>
      <w:r w:rsidRPr="00F71B52">
        <w:rPr>
          <w:rFonts w:ascii="Arial" w:hAnsi="Arial" w:cs="Arial"/>
          <w:i w:val="0"/>
          <w:iCs/>
        </w:rPr>
        <w:t>for the general government sector can be found at Appendix A</w:t>
      </w:r>
      <w:r w:rsidR="00D4399E">
        <w:rPr>
          <w:rFonts w:ascii="Arial" w:hAnsi="Arial" w:cs="Arial"/>
          <w:i w:val="0"/>
          <w:iCs/>
        </w:rPr>
        <w:t>1 – Statement of Finances</w:t>
      </w:r>
      <w:r w:rsidRPr="00F71B52">
        <w:rPr>
          <w:rFonts w:ascii="Arial" w:hAnsi="Arial" w:cs="Arial"/>
          <w:i w:val="0"/>
          <w:iCs/>
        </w:rPr>
        <w:t>.</w:t>
      </w:r>
    </w:p>
  </w:footnote>
  <w:footnote w:id="4">
    <w:p w14:paraId="41F12FAA" w14:textId="7ADFB204" w:rsidR="005F1364" w:rsidRPr="00511D70" w:rsidRDefault="005F1364" w:rsidP="00833B90">
      <w:pPr>
        <w:pStyle w:val="FootnoteText"/>
        <w:spacing w:before="0" w:after="0"/>
        <w:ind w:hanging="284"/>
        <w:rPr>
          <w:rFonts w:ascii="Arial" w:hAnsi="Arial" w:cs="Arial"/>
          <w:i w:val="0"/>
          <w:lang w:val="en-AU"/>
        </w:rPr>
      </w:pPr>
      <w:r w:rsidRPr="00511D70">
        <w:rPr>
          <w:rStyle w:val="FootnoteReference"/>
          <w:rFonts w:ascii="Arial" w:hAnsi="Arial" w:cs="Arial"/>
          <w:i w:val="0"/>
        </w:rPr>
        <w:footnoteRef/>
      </w:r>
      <w:r w:rsidRPr="00511D70">
        <w:rPr>
          <w:rFonts w:ascii="Arial" w:hAnsi="Arial" w:cs="Arial"/>
          <w:i w:val="0"/>
        </w:rPr>
        <w:t xml:space="preserve"> </w:t>
      </w:r>
      <w:r w:rsidR="00511D70">
        <w:rPr>
          <w:rFonts w:ascii="Arial" w:hAnsi="Arial" w:cs="Arial"/>
        </w:rPr>
        <w:tab/>
      </w:r>
      <w:r w:rsidR="007C7B23" w:rsidRPr="00511D70">
        <w:rPr>
          <w:rFonts w:ascii="Arial" w:hAnsi="Arial" w:cs="Arial"/>
          <w:i w:val="0"/>
        </w:rPr>
        <w:t xml:space="preserve">When combined, the </w:t>
      </w:r>
      <w:r w:rsidR="006F5AC8">
        <w:rPr>
          <w:rFonts w:ascii="Arial" w:hAnsi="Arial" w:cs="Arial"/>
          <w:i w:val="0"/>
        </w:rPr>
        <w:t>g</w:t>
      </w:r>
      <w:r w:rsidR="007C7B23" w:rsidRPr="00511D70">
        <w:rPr>
          <w:rFonts w:ascii="Arial" w:hAnsi="Arial" w:cs="Arial"/>
          <w:i w:val="0"/>
        </w:rPr>
        <w:t xml:space="preserve">eneral </w:t>
      </w:r>
      <w:r w:rsidR="006F5AC8">
        <w:rPr>
          <w:rFonts w:ascii="Arial" w:hAnsi="Arial" w:cs="Arial"/>
          <w:i w:val="0"/>
        </w:rPr>
        <w:t>g</w:t>
      </w:r>
      <w:r w:rsidR="007C7B23" w:rsidRPr="00511D70">
        <w:rPr>
          <w:rFonts w:ascii="Arial" w:hAnsi="Arial" w:cs="Arial"/>
          <w:i w:val="0"/>
        </w:rPr>
        <w:t xml:space="preserve">overnment </w:t>
      </w:r>
      <w:r w:rsidR="006F5AC8">
        <w:rPr>
          <w:rFonts w:ascii="Arial" w:hAnsi="Arial" w:cs="Arial"/>
          <w:i w:val="0"/>
        </w:rPr>
        <w:t>s</w:t>
      </w:r>
      <w:r w:rsidR="007C7B23" w:rsidRPr="00511D70">
        <w:rPr>
          <w:rFonts w:ascii="Arial" w:hAnsi="Arial" w:cs="Arial"/>
          <w:i w:val="0"/>
        </w:rPr>
        <w:t xml:space="preserve">ector and </w:t>
      </w:r>
      <w:r w:rsidR="006F5AC8">
        <w:rPr>
          <w:rFonts w:ascii="Arial" w:hAnsi="Arial" w:cs="Arial"/>
          <w:i w:val="0"/>
        </w:rPr>
        <w:t>p</w:t>
      </w:r>
      <w:r w:rsidR="007C7B23" w:rsidRPr="00511D70">
        <w:rPr>
          <w:rFonts w:ascii="Arial" w:hAnsi="Arial" w:cs="Arial"/>
          <w:i w:val="0"/>
        </w:rPr>
        <w:t xml:space="preserve">ublic </w:t>
      </w:r>
      <w:r w:rsidR="006F5AC8">
        <w:rPr>
          <w:rFonts w:ascii="Arial" w:hAnsi="Arial" w:cs="Arial"/>
          <w:i w:val="0"/>
        </w:rPr>
        <w:t>n</w:t>
      </w:r>
      <w:r w:rsidR="007C7B23" w:rsidRPr="00511D70">
        <w:rPr>
          <w:rFonts w:ascii="Arial" w:hAnsi="Arial" w:cs="Arial"/>
          <w:i w:val="0"/>
        </w:rPr>
        <w:t>on-</w:t>
      </w:r>
      <w:r w:rsidR="006F5AC8">
        <w:rPr>
          <w:rFonts w:ascii="Arial" w:hAnsi="Arial" w:cs="Arial"/>
          <w:i w:val="0"/>
        </w:rPr>
        <w:t>f</w:t>
      </w:r>
      <w:r w:rsidR="007C7B23" w:rsidRPr="00511D70">
        <w:rPr>
          <w:rFonts w:ascii="Arial" w:hAnsi="Arial" w:cs="Arial"/>
          <w:i w:val="0"/>
        </w:rPr>
        <w:t xml:space="preserve">inancial </w:t>
      </w:r>
      <w:r w:rsidR="006F5AC8">
        <w:rPr>
          <w:rFonts w:ascii="Arial" w:hAnsi="Arial" w:cs="Arial"/>
          <w:i w:val="0"/>
        </w:rPr>
        <w:t>c</w:t>
      </w:r>
      <w:r w:rsidR="007C7B23" w:rsidRPr="00511D70">
        <w:rPr>
          <w:rFonts w:ascii="Arial" w:hAnsi="Arial" w:cs="Arial"/>
          <w:i w:val="0"/>
        </w:rPr>
        <w:t xml:space="preserve">orporations </w:t>
      </w:r>
      <w:r w:rsidR="006F5AC8">
        <w:rPr>
          <w:rFonts w:ascii="Arial" w:hAnsi="Arial" w:cs="Arial"/>
          <w:i w:val="0"/>
        </w:rPr>
        <w:t>s</w:t>
      </w:r>
      <w:r w:rsidR="007C7B23" w:rsidRPr="00511D70">
        <w:rPr>
          <w:rFonts w:ascii="Arial" w:hAnsi="Arial" w:cs="Arial"/>
          <w:i w:val="0"/>
        </w:rPr>
        <w:t>ector is known as the n</w:t>
      </w:r>
      <w:r w:rsidRPr="00511D70">
        <w:rPr>
          <w:rFonts w:ascii="Arial" w:hAnsi="Arial" w:cs="Arial"/>
          <w:i w:val="0"/>
        </w:rPr>
        <w:t>on-financial public sector</w:t>
      </w:r>
      <w:r w:rsidR="007C7B23" w:rsidRPr="00511D70">
        <w:rPr>
          <w:rFonts w:ascii="Arial" w:hAnsi="Arial" w:cs="Arial"/>
          <w:i w:val="0"/>
        </w:rPr>
        <w:t xml:space="preserve">. See </w:t>
      </w:r>
      <w:r w:rsidR="007C7B23" w:rsidRPr="00511D70">
        <w:rPr>
          <w:rFonts w:ascii="Arial" w:hAnsi="Arial" w:cs="Arial"/>
        </w:rPr>
        <w:t>How to Read the Budget Papers</w:t>
      </w:r>
      <w:r w:rsidR="007C7B23" w:rsidRPr="00511D70">
        <w:rPr>
          <w:rFonts w:ascii="Arial" w:hAnsi="Arial" w:cs="Arial"/>
          <w:i w:val="0"/>
        </w:rPr>
        <w:t xml:space="preserve"> for more information</w:t>
      </w:r>
      <w:r w:rsidR="0084350A" w:rsidRPr="00511D70">
        <w:rPr>
          <w:rFonts w:ascii="Arial" w:hAnsi="Arial" w:cs="Arial"/>
          <w:i w:val="0"/>
        </w:rPr>
        <w:t>.</w:t>
      </w:r>
    </w:p>
  </w:footnote>
  <w:footnote w:id="5">
    <w:p w14:paraId="07A62E24" w14:textId="4506DAFA" w:rsidR="00574F0B" w:rsidRPr="00574F0B" w:rsidRDefault="00574F0B" w:rsidP="00833B90">
      <w:pPr>
        <w:pStyle w:val="FootnoteText"/>
        <w:spacing w:before="0" w:after="0"/>
        <w:ind w:hanging="284"/>
        <w:rPr>
          <w:i w:val="0"/>
          <w:iCs/>
          <w:lang w:val="en-AU"/>
        </w:rPr>
      </w:pPr>
      <w:r w:rsidRPr="00A306D6">
        <w:rPr>
          <w:rStyle w:val="FootnoteReference"/>
          <w:rFonts w:ascii="Arial" w:hAnsi="Arial" w:cs="Arial"/>
          <w:i w:val="0"/>
          <w:iCs/>
        </w:rPr>
        <w:footnoteRef/>
      </w:r>
      <w:r w:rsidRPr="00A306D6">
        <w:rPr>
          <w:rFonts w:ascii="Arial" w:hAnsi="Arial" w:cs="Arial"/>
          <w:i w:val="0"/>
          <w:iCs/>
        </w:rPr>
        <w:t xml:space="preserve"> </w:t>
      </w:r>
      <w:r w:rsidRPr="00A306D6">
        <w:rPr>
          <w:rFonts w:ascii="Arial" w:hAnsi="Arial" w:cs="Arial"/>
          <w:i w:val="0"/>
          <w:iCs/>
        </w:rPr>
        <w:tab/>
        <w:t>Between 2011-12 and 2019-20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1D7D72" w14:textId="40008AFB" w:rsidR="005178F0" w:rsidRPr="00D2620A" w:rsidRDefault="005178F0" w:rsidP="0027203B">
    <w:pPr>
      <w:pBdr>
        <w:bottom w:val="single" w:sz="4" w:space="4" w:color="auto"/>
      </w:pBdr>
      <w:tabs>
        <w:tab w:val="center" w:pos="4153"/>
        <w:tab w:val="right" w:pos="8306"/>
      </w:tabs>
      <w:spacing w:line="192" w:lineRule="auto"/>
      <w:contextualSpacing/>
      <w:rPr>
        <w:rFonts w:ascii="Arial" w:eastAsia="Calibri" w:hAnsi="Arial" w:cs="Arial"/>
        <w:sz w:val="18"/>
        <w:szCs w:val="18"/>
      </w:rPr>
    </w:pPr>
    <w:r w:rsidRPr="00953DDF">
      <w:rPr>
        <w:rFonts w:ascii="Arial" w:eastAsia="Calibri" w:hAnsi="Arial" w:cs="Arial"/>
        <w:sz w:val="18"/>
        <w:szCs w:val="18"/>
      </w:rPr>
      <w:t>Fiscal Strategy and Outlook</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6C9F4" w14:textId="77777777" w:rsidR="005178F0" w:rsidRPr="00953DDF" w:rsidRDefault="005178F0" w:rsidP="00310E4A">
    <w:pPr>
      <w:pBdr>
        <w:bottom w:val="single" w:sz="4" w:space="4" w:color="auto"/>
      </w:pBdr>
      <w:tabs>
        <w:tab w:val="center" w:pos="4153"/>
        <w:tab w:val="right" w:pos="8306"/>
      </w:tabs>
      <w:spacing w:line="192" w:lineRule="auto"/>
      <w:contextualSpacing/>
      <w:jc w:val="right"/>
      <w:rPr>
        <w:rFonts w:ascii="Arial" w:eastAsia="Calibri" w:hAnsi="Arial" w:cs="Arial"/>
        <w:sz w:val="18"/>
        <w:szCs w:val="18"/>
      </w:rPr>
    </w:pPr>
    <w:r w:rsidRPr="00953DDF">
      <w:rPr>
        <w:rFonts w:ascii="Arial" w:eastAsia="Calibri" w:hAnsi="Arial" w:cs="Arial"/>
        <w:sz w:val="18"/>
        <w:szCs w:val="18"/>
      </w:rPr>
      <w:t>Fiscal Strategy and Outlook</w:t>
    </w:r>
  </w:p>
  <w:p w14:paraId="35AE52B5" w14:textId="77777777" w:rsidR="005178F0" w:rsidRDefault="005178F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E2770"/>
    <w:multiLevelType w:val="hybridMultilevel"/>
    <w:tmpl w:val="B1EA0446"/>
    <w:lvl w:ilvl="0" w:tplc="6CB4AA2A">
      <w:start w:val="1"/>
      <w:numFmt w:val="decimal"/>
      <w:pStyle w:val="Box71BoxHeading"/>
      <w:lvlText w:val="Box 7.%1:"/>
      <w:lvlJc w:val="left"/>
      <w:pPr>
        <w:ind w:left="720" w:hanging="360"/>
      </w:pPr>
      <w:rPr>
        <w:rFonts w:ascii="Arial Bold" w:hAnsi="Arial Bold" w:hint="default"/>
        <w:b/>
        <w:i w:val="0"/>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6634BE"/>
    <w:multiLevelType w:val="hybridMultilevel"/>
    <w:tmpl w:val="3752D0BA"/>
    <w:lvl w:ilvl="0" w:tplc="0158C896">
      <w:numFmt w:val="bullet"/>
      <w:lvlText w:val="•"/>
      <w:lvlJc w:val="left"/>
      <w:pPr>
        <w:ind w:left="360" w:hanging="360"/>
      </w:pPr>
      <w:rPr>
        <w:rFonts w:ascii="Arial" w:hAnsi="Arial" w:hint="default"/>
        <w:color w:val="008EBA"/>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5DE5882"/>
    <w:multiLevelType w:val="hybridMultilevel"/>
    <w:tmpl w:val="022A7A84"/>
    <w:lvl w:ilvl="0" w:tplc="F2C65CEE">
      <w:start w:val="1"/>
      <w:numFmt w:val="bullet"/>
      <w:pStyle w:val="Bullet3"/>
      <w:lvlText w:val=""/>
      <w:lvlJc w:val="left"/>
      <w:pPr>
        <w:tabs>
          <w:tab w:val="num" w:pos="1276"/>
        </w:tabs>
        <w:ind w:left="1276" w:hanging="425"/>
      </w:pPr>
      <w:rPr>
        <w:rFonts w:ascii="Symbol" w:hAnsi="Symbol" w:hint="default"/>
        <w:sz w:val="22"/>
      </w:rPr>
    </w:lvl>
    <w:lvl w:ilvl="1" w:tplc="AED473AA">
      <w:numFmt w:val="decimal"/>
      <w:lvlText w:val=""/>
      <w:lvlJc w:val="left"/>
    </w:lvl>
    <w:lvl w:ilvl="2" w:tplc="A0CC495A">
      <w:numFmt w:val="decimal"/>
      <w:lvlText w:val=""/>
      <w:lvlJc w:val="left"/>
    </w:lvl>
    <w:lvl w:ilvl="3" w:tplc="872C3356">
      <w:numFmt w:val="decimal"/>
      <w:lvlText w:val=""/>
      <w:lvlJc w:val="left"/>
    </w:lvl>
    <w:lvl w:ilvl="4" w:tplc="EAC40014">
      <w:numFmt w:val="decimal"/>
      <w:lvlText w:val=""/>
      <w:lvlJc w:val="left"/>
    </w:lvl>
    <w:lvl w:ilvl="5" w:tplc="691CDA08">
      <w:numFmt w:val="decimal"/>
      <w:lvlText w:val=""/>
      <w:lvlJc w:val="left"/>
    </w:lvl>
    <w:lvl w:ilvl="6" w:tplc="173822EE">
      <w:numFmt w:val="decimal"/>
      <w:lvlText w:val=""/>
      <w:lvlJc w:val="left"/>
    </w:lvl>
    <w:lvl w:ilvl="7" w:tplc="868AC4C8">
      <w:numFmt w:val="decimal"/>
      <w:lvlText w:val=""/>
      <w:lvlJc w:val="left"/>
    </w:lvl>
    <w:lvl w:ilvl="8" w:tplc="C6321072">
      <w:numFmt w:val="decimal"/>
      <w:lvlText w:val=""/>
      <w:lvlJc w:val="left"/>
    </w:lvl>
  </w:abstractNum>
  <w:abstractNum w:abstractNumId="3" w15:restartNumberingAfterBreak="0">
    <w:nsid w:val="06EF2AAF"/>
    <w:multiLevelType w:val="hybridMultilevel"/>
    <w:tmpl w:val="4F8AE0AC"/>
    <w:lvl w:ilvl="0" w:tplc="C4904E6A">
      <w:numFmt w:val="bullet"/>
      <w:lvlText w:val="•"/>
      <w:lvlJc w:val="left"/>
      <w:pPr>
        <w:ind w:left="360" w:hanging="360"/>
      </w:pPr>
      <w:rPr>
        <w:rFonts w:ascii="Arial" w:hAnsi="Arial" w:hint="default"/>
        <w:color w:val="008EBA"/>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DCB4AFF"/>
    <w:multiLevelType w:val="hybridMultilevel"/>
    <w:tmpl w:val="C4CC58DA"/>
    <w:lvl w:ilvl="0" w:tplc="54B061C6">
      <w:start w:val="1"/>
      <w:numFmt w:val="bullet"/>
      <w:pStyle w:val="ListBullet1"/>
      <w:lvlText w:val=""/>
      <w:lvlJc w:val="left"/>
      <w:pPr>
        <w:tabs>
          <w:tab w:val="num" w:pos="454"/>
        </w:tabs>
        <w:ind w:left="454" w:hanging="454"/>
      </w:pPr>
      <w:rPr>
        <w:rFonts w:ascii="Symbol" w:hAnsi="Symbol" w:hint="default"/>
      </w:rPr>
    </w:lvl>
    <w:lvl w:ilvl="1" w:tplc="5A70E5E4">
      <w:numFmt w:val="bullet"/>
      <w:lvlText w:val="-"/>
      <w:lvlJc w:val="left"/>
      <w:pPr>
        <w:tabs>
          <w:tab w:val="num" w:pos="1440"/>
        </w:tabs>
        <w:ind w:left="1440" w:hanging="360"/>
      </w:pPr>
      <w:rPr>
        <w:rFonts w:ascii="Arial" w:eastAsia="Times New Roman" w:hAnsi="Arial"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1B7EE5"/>
    <w:multiLevelType w:val="hybridMultilevel"/>
    <w:tmpl w:val="CD5835E2"/>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39E4824"/>
    <w:multiLevelType w:val="hybridMultilevel"/>
    <w:tmpl w:val="A208B69A"/>
    <w:lvl w:ilvl="0" w:tplc="0158C896">
      <w:numFmt w:val="bullet"/>
      <w:lvlText w:val="•"/>
      <w:lvlJc w:val="left"/>
      <w:pPr>
        <w:ind w:left="360" w:hanging="360"/>
      </w:pPr>
      <w:rPr>
        <w:rFonts w:ascii="Arial" w:hAnsi="Arial" w:hint="default"/>
        <w:color w:val="008EBA"/>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4000333"/>
    <w:multiLevelType w:val="hybridMultilevel"/>
    <w:tmpl w:val="9112D086"/>
    <w:lvl w:ilvl="0" w:tplc="D59EBC2E">
      <w:numFmt w:val="bullet"/>
      <w:lvlText w:val="•"/>
      <w:lvlJc w:val="left"/>
      <w:pPr>
        <w:ind w:left="360" w:hanging="360"/>
      </w:pPr>
      <w:rPr>
        <w:rFonts w:ascii="Arial" w:hAnsi="Arial" w:hint="default"/>
        <w:color w:val="008EBA"/>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55A59FB"/>
    <w:multiLevelType w:val="hybridMultilevel"/>
    <w:tmpl w:val="8C18DDBA"/>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8010FDB"/>
    <w:multiLevelType w:val="hybridMultilevel"/>
    <w:tmpl w:val="DBA262AE"/>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8400357"/>
    <w:multiLevelType w:val="hybridMultilevel"/>
    <w:tmpl w:val="9C9ECA76"/>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84E21F7"/>
    <w:multiLevelType w:val="hybridMultilevel"/>
    <w:tmpl w:val="7BA02B34"/>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D062648"/>
    <w:multiLevelType w:val="hybridMultilevel"/>
    <w:tmpl w:val="A3DCC3A0"/>
    <w:lvl w:ilvl="0" w:tplc="0158C896">
      <w:numFmt w:val="bullet"/>
      <w:lvlText w:val="•"/>
      <w:lvlJc w:val="left"/>
      <w:pPr>
        <w:ind w:left="360" w:hanging="360"/>
      </w:pPr>
      <w:rPr>
        <w:rFonts w:ascii="Arial" w:hAnsi="Arial" w:hint="default"/>
        <w:color w:val="008EBA"/>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09E0796"/>
    <w:multiLevelType w:val="hybridMultilevel"/>
    <w:tmpl w:val="65388FD2"/>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25006D5"/>
    <w:multiLevelType w:val="hybridMultilevel"/>
    <w:tmpl w:val="5D7CED7C"/>
    <w:lvl w:ilvl="0" w:tplc="2564E418">
      <w:start w:val="1"/>
      <w:numFmt w:val="lowerLetter"/>
      <w:pStyle w:val="Tablefootnote"/>
      <w:lvlText w:val="(%1)"/>
      <w:lvlJc w:val="left"/>
      <w:pPr>
        <w:ind w:left="720" w:hanging="360"/>
      </w:pPr>
      <w:rPr>
        <w:rFonts w:ascii="Arial" w:hAnsi="Arial" w:cs="Times New Roman" w:hint="default"/>
        <w:b w:val="0"/>
        <w:i w:val="0"/>
        <w:caps w:val="0"/>
        <w:color w:val="auto"/>
        <w:sz w:val="17"/>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4E06833"/>
    <w:multiLevelType w:val="hybridMultilevel"/>
    <w:tmpl w:val="9A0063F2"/>
    <w:lvl w:ilvl="0" w:tplc="0158C896">
      <w:numFmt w:val="bullet"/>
      <w:lvlText w:val="•"/>
      <w:lvlJc w:val="left"/>
      <w:pPr>
        <w:ind w:left="360" w:hanging="360"/>
      </w:pPr>
      <w:rPr>
        <w:rFonts w:ascii="Arial" w:hAnsi="Arial" w:hint="default"/>
        <w:color w:val="008EBA"/>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252C3B03"/>
    <w:multiLevelType w:val="hybridMultilevel"/>
    <w:tmpl w:val="49E4472A"/>
    <w:lvl w:ilvl="0" w:tplc="0158C896">
      <w:numFmt w:val="bullet"/>
      <w:lvlText w:val="•"/>
      <w:lvlJc w:val="left"/>
      <w:pPr>
        <w:ind w:left="360" w:hanging="360"/>
      </w:pPr>
      <w:rPr>
        <w:rFonts w:ascii="Arial" w:hAnsi="Arial" w:hint="default"/>
        <w:color w:val="008EBA"/>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70B05D8"/>
    <w:multiLevelType w:val="hybridMultilevel"/>
    <w:tmpl w:val="C6145FB6"/>
    <w:lvl w:ilvl="0" w:tplc="0158C896">
      <w:numFmt w:val="bullet"/>
      <w:lvlText w:val="•"/>
      <w:lvlJc w:val="left"/>
      <w:pPr>
        <w:ind w:left="360" w:hanging="360"/>
      </w:pPr>
      <w:rPr>
        <w:rFonts w:ascii="Arial" w:hAnsi="Arial" w:hint="default"/>
        <w:color w:val="008EBA"/>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8033150"/>
    <w:multiLevelType w:val="hybridMultilevel"/>
    <w:tmpl w:val="889C435E"/>
    <w:lvl w:ilvl="0" w:tplc="CC4E681C">
      <w:start w:val="1"/>
      <w:numFmt w:val="lowerLetter"/>
      <w:lvlText w:val="(%1)"/>
      <w:lvlJc w:val="left"/>
      <w:pPr>
        <w:ind w:left="720" w:hanging="360"/>
      </w:pPr>
      <w:rPr>
        <w:rFonts w:hint="default"/>
        <w:sz w:val="17"/>
        <w:szCs w:val="17"/>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020743D"/>
    <w:multiLevelType w:val="hybridMultilevel"/>
    <w:tmpl w:val="42343DCA"/>
    <w:lvl w:ilvl="0" w:tplc="1AD6D566">
      <w:start w:val="1"/>
      <w:numFmt w:val="decimal"/>
      <w:pStyle w:val="Box21BoxHeading"/>
      <w:lvlText w:val="Box 2.%1:"/>
      <w:lvlJc w:val="left"/>
      <w:pPr>
        <w:ind w:left="720" w:hanging="360"/>
      </w:pPr>
      <w:rPr>
        <w:rFonts w:ascii="Arial Bold" w:hAnsi="Arial Bold" w:cs="Times New Roman" w:hint="default"/>
        <w:b/>
        <w:i w:val="0"/>
        <w:caps w:val="0"/>
        <w:color w:val="auto"/>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17D5494"/>
    <w:multiLevelType w:val="hybridMultilevel"/>
    <w:tmpl w:val="00700928"/>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2EE0378"/>
    <w:multiLevelType w:val="hybridMultilevel"/>
    <w:tmpl w:val="6CAC9774"/>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3DF944FB"/>
    <w:multiLevelType w:val="hybridMultilevel"/>
    <w:tmpl w:val="96863882"/>
    <w:lvl w:ilvl="0" w:tplc="1548DB08">
      <w:start w:val="1"/>
      <w:numFmt w:val="bullet"/>
      <w:pStyle w:val="Bullet4"/>
      <w:lvlText w:val=""/>
      <w:lvlJc w:val="left"/>
      <w:pPr>
        <w:tabs>
          <w:tab w:val="num" w:pos="1701"/>
        </w:tabs>
        <w:ind w:left="1701" w:hanging="425"/>
      </w:pPr>
      <w:rPr>
        <w:rFonts w:ascii="Symbol" w:hAnsi="Symbol" w:hint="default"/>
        <w:sz w:val="22"/>
      </w:rPr>
    </w:lvl>
    <w:lvl w:ilvl="1" w:tplc="76A4D03E">
      <w:numFmt w:val="decimal"/>
      <w:lvlText w:val=""/>
      <w:lvlJc w:val="left"/>
    </w:lvl>
    <w:lvl w:ilvl="2" w:tplc="6A362E10">
      <w:numFmt w:val="decimal"/>
      <w:lvlText w:val=""/>
      <w:lvlJc w:val="left"/>
    </w:lvl>
    <w:lvl w:ilvl="3" w:tplc="A862514C">
      <w:numFmt w:val="decimal"/>
      <w:lvlText w:val=""/>
      <w:lvlJc w:val="left"/>
    </w:lvl>
    <w:lvl w:ilvl="4" w:tplc="27CC1062">
      <w:numFmt w:val="decimal"/>
      <w:lvlText w:val=""/>
      <w:lvlJc w:val="left"/>
    </w:lvl>
    <w:lvl w:ilvl="5" w:tplc="DB666640">
      <w:numFmt w:val="decimal"/>
      <w:lvlText w:val=""/>
      <w:lvlJc w:val="left"/>
    </w:lvl>
    <w:lvl w:ilvl="6" w:tplc="07C09D30">
      <w:numFmt w:val="decimal"/>
      <w:lvlText w:val=""/>
      <w:lvlJc w:val="left"/>
    </w:lvl>
    <w:lvl w:ilvl="7" w:tplc="AC4C5102">
      <w:numFmt w:val="decimal"/>
      <w:lvlText w:val=""/>
      <w:lvlJc w:val="left"/>
    </w:lvl>
    <w:lvl w:ilvl="8" w:tplc="0DCEF4FC">
      <w:numFmt w:val="decimal"/>
      <w:lvlText w:val=""/>
      <w:lvlJc w:val="left"/>
    </w:lvl>
  </w:abstractNum>
  <w:abstractNum w:abstractNumId="23" w15:restartNumberingAfterBreak="0">
    <w:nsid w:val="46707020"/>
    <w:multiLevelType w:val="hybridMultilevel"/>
    <w:tmpl w:val="8A042BEA"/>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49352F38"/>
    <w:multiLevelType w:val="hybridMultilevel"/>
    <w:tmpl w:val="33C20938"/>
    <w:lvl w:ilvl="0" w:tplc="67BE52C2">
      <w:start w:val="1"/>
      <w:numFmt w:val="decimal"/>
      <w:pStyle w:val="31Heading2"/>
      <w:lvlText w:val="3.%1"/>
      <w:lvlJc w:val="left"/>
      <w:pPr>
        <w:ind w:left="720" w:hanging="360"/>
      </w:pPr>
      <w:rPr>
        <w:rFonts w:ascii="Arial Bold" w:hAnsi="Arial Bold" w:hint="default"/>
        <w:b/>
        <w:i w:val="0"/>
        <w:color w:val="008EBA"/>
        <w:sz w:val="28"/>
        <w:u w:color="008EBA"/>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BFB1DA3"/>
    <w:multiLevelType w:val="hybridMultilevel"/>
    <w:tmpl w:val="16647E34"/>
    <w:lvl w:ilvl="0" w:tplc="0D9EDEE8">
      <w:start w:val="1"/>
      <w:numFmt w:val="decimal"/>
      <w:pStyle w:val="Box31BoxHeading"/>
      <w:lvlText w:val="Box 3.%1:"/>
      <w:lvlJc w:val="left"/>
      <w:pPr>
        <w:ind w:left="720" w:hanging="360"/>
      </w:pPr>
      <w:rPr>
        <w:rFonts w:ascii="Arial Bold" w:hAnsi="Arial Bold" w:cs="Times New Roman" w:hint="default"/>
        <w:b/>
        <w:i w:val="0"/>
        <w:caps w:val="0"/>
        <w:color w:val="auto"/>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3287B98"/>
    <w:multiLevelType w:val="hybridMultilevel"/>
    <w:tmpl w:val="ACC21C36"/>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4836140"/>
    <w:multiLevelType w:val="hybridMultilevel"/>
    <w:tmpl w:val="7E12DF72"/>
    <w:lvl w:ilvl="0" w:tplc="AA6ECA8C">
      <w:start w:val="1"/>
      <w:numFmt w:val="decimal"/>
      <w:pStyle w:val="Chart31"/>
      <w:lvlText w:val="Chart 3.%1:"/>
      <w:lvlJc w:val="left"/>
      <w:pPr>
        <w:ind w:left="720" w:hanging="360"/>
      </w:pPr>
      <w:rPr>
        <w:rFonts w:ascii="Arial" w:hAnsi="Arial" w:hint="default"/>
        <w:b w:val="0"/>
        <w:i/>
        <w:sz w:val="22"/>
        <w:u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E083307"/>
    <w:multiLevelType w:val="hybridMultilevel"/>
    <w:tmpl w:val="B4E2D5C4"/>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EFA699F"/>
    <w:multiLevelType w:val="hybridMultilevel"/>
    <w:tmpl w:val="7DB0441E"/>
    <w:lvl w:ilvl="0" w:tplc="0158C896">
      <w:numFmt w:val="bullet"/>
      <w:lvlText w:val="•"/>
      <w:lvlJc w:val="left"/>
      <w:pPr>
        <w:ind w:left="360" w:hanging="360"/>
      </w:pPr>
      <w:rPr>
        <w:rFonts w:ascii="Arial" w:hAnsi="Arial" w:hint="default"/>
        <w:color w:val="008EBA"/>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656A572E"/>
    <w:multiLevelType w:val="hybridMultilevel"/>
    <w:tmpl w:val="1C228806"/>
    <w:lvl w:ilvl="0" w:tplc="14CAEBAE">
      <w:start w:val="1"/>
      <w:numFmt w:val="decimal"/>
      <w:pStyle w:val="Chart1X"/>
      <w:lvlText w:val="Chart 2.%1:"/>
      <w:lvlJc w:val="left"/>
      <w:pPr>
        <w:ind w:left="360" w:hanging="360"/>
      </w:pPr>
      <w:rPr>
        <w:rFonts w:ascii="Arial" w:hAnsi="Arial" w:hint="default"/>
        <w:b w:val="0"/>
        <w:i/>
        <w:caps w:val="0"/>
        <w:color w:val="4F4F4F"/>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B491933"/>
    <w:multiLevelType w:val="hybridMultilevel"/>
    <w:tmpl w:val="F202D1FE"/>
    <w:lvl w:ilvl="0" w:tplc="9F56211C">
      <w:start w:val="1"/>
      <w:numFmt w:val="bullet"/>
      <w:pStyle w:val="Bullet1inabox"/>
      <w:lvlText w:val=""/>
      <w:lvlJc w:val="left"/>
      <w:pPr>
        <w:ind w:left="720" w:hanging="360"/>
      </w:pPr>
      <w:rPr>
        <w:rFonts w:ascii="Symbol" w:hAnsi="Symbol" w:hint="default"/>
      </w:rPr>
    </w:lvl>
    <w:lvl w:ilvl="1" w:tplc="054229CE">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6B3043F"/>
    <w:multiLevelType w:val="hybridMultilevel"/>
    <w:tmpl w:val="42260162"/>
    <w:lvl w:ilvl="0" w:tplc="018CC338">
      <w:start w:val="1"/>
      <w:numFmt w:val="decimal"/>
      <w:pStyle w:val="Table3X"/>
      <w:lvlText w:val="Table 3.%1:"/>
      <w:lvlJc w:val="left"/>
      <w:pPr>
        <w:ind w:left="720" w:hanging="360"/>
      </w:pPr>
      <w:rPr>
        <w:rFonts w:ascii="Arial" w:hAnsi="Arial" w:hint="default"/>
        <w:b w:val="0"/>
        <w:i/>
        <w:caps w:val="0"/>
        <w:color w:val="4F4F4F"/>
        <w:sz w:val="22"/>
        <w:u w:color="4F4F4F"/>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D1D0419"/>
    <w:multiLevelType w:val="hybridMultilevel"/>
    <w:tmpl w:val="B31481F8"/>
    <w:lvl w:ilvl="0" w:tplc="75C462A0">
      <w:numFmt w:val="bullet"/>
      <w:lvlText w:val="•"/>
      <w:lvlJc w:val="left"/>
      <w:pPr>
        <w:ind w:left="360" w:hanging="360"/>
      </w:pPr>
      <w:rPr>
        <w:rFonts w:ascii="Arial" w:hAnsi="Arial" w:hint="default"/>
        <w:color w:val="auto"/>
        <w:sz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7FFD6403"/>
    <w:multiLevelType w:val="hybridMultilevel"/>
    <w:tmpl w:val="2C24E652"/>
    <w:lvl w:ilvl="0" w:tplc="B36CD7CC">
      <w:start w:val="1"/>
      <w:numFmt w:val="bullet"/>
      <w:pStyle w:val="Bullet2inabox"/>
      <w:lvlText w:val="–"/>
      <w:lvlJc w:val="left"/>
      <w:pPr>
        <w:ind w:left="1835" w:hanging="360"/>
      </w:pPr>
      <w:rPr>
        <w:rFonts w:ascii="Lucida Sans" w:hAnsi="Lucida Sans" w:hint="default"/>
        <w:color w:val="008EBA"/>
        <w:sz w:val="23"/>
      </w:rPr>
    </w:lvl>
    <w:lvl w:ilvl="1" w:tplc="0C090003" w:tentative="1">
      <w:start w:val="1"/>
      <w:numFmt w:val="bullet"/>
      <w:lvlText w:val="o"/>
      <w:lvlJc w:val="left"/>
      <w:pPr>
        <w:ind w:left="2555" w:hanging="360"/>
      </w:pPr>
      <w:rPr>
        <w:rFonts w:ascii="Courier New" w:hAnsi="Courier New" w:cs="Courier New" w:hint="default"/>
      </w:rPr>
    </w:lvl>
    <w:lvl w:ilvl="2" w:tplc="0C090005" w:tentative="1">
      <w:start w:val="1"/>
      <w:numFmt w:val="bullet"/>
      <w:lvlText w:val=""/>
      <w:lvlJc w:val="left"/>
      <w:pPr>
        <w:ind w:left="3275" w:hanging="360"/>
      </w:pPr>
      <w:rPr>
        <w:rFonts w:ascii="Wingdings" w:hAnsi="Wingdings" w:hint="default"/>
      </w:rPr>
    </w:lvl>
    <w:lvl w:ilvl="3" w:tplc="0C090001" w:tentative="1">
      <w:start w:val="1"/>
      <w:numFmt w:val="bullet"/>
      <w:lvlText w:val=""/>
      <w:lvlJc w:val="left"/>
      <w:pPr>
        <w:ind w:left="3995" w:hanging="360"/>
      </w:pPr>
      <w:rPr>
        <w:rFonts w:ascii="Symbol" w:hAnsi="Symbol" w:hint="default"/>
      </w:rPr>
    </w:lvl>
    <w:lvl w:ilvl="4" w:tplc="0C090003" w:tentative="1">
      <w:start w:val="1"/>
      <w:numFmt w:val="bullet"/>
      <w:lvlText w:val="o"/>
      <w:lvlJc w:val="left"/>
      <w:pPr>
        <w:ind w:left="4715" w:hanging="360"/>
      </w:pPr>
      <w:rPr>
        <w:rFonts w:ascii="Courier New" w:hAnsi="Courier New" w:cs="Courier New" w:hint="default"/>
      </w:rPr>
    </w:lvl>
    <w:lvl w:ilvl="5" w:tplc="0C090005" w:tentative="1">
      <w:start w:val="1"/>
      <w:numFmt w:val="bullet"/>
      <w:lvlText w:val=""/>
      <w:lvlJc w:val="left"/>
      <w:pPr>
        <w:ind w:left="5435" w:hanging="360"/>
      </w:pPr>
      <w:rPr>
        <w:rFonts w:ascii="Wingdings" w:hAnsi="Wingdings" w:hint="default"/>
      </w:rPr>
    </w:lvl>
    <w:lvl w:ilvl="6" w:tplc="0C090001" w:tentative="1">
      <w:start w:val="1"/>
      <w:numFmt w:val="bullet"/>
      <w:lvlText w:val=""/>
      <w:lvlJc w:val="left"/>
      <w:pPr>
        <w:ind w:left="6155" w:hanging="360"/>
      </w:pPr>
      <w:rPr>
        <w:rFonts w:ascii="Symbol" w:hAnsi="Symbol" w:hint="default"/>
      </w:rPr>
    </w:lvl>
    <w:lvl w:ilvl="7" w:tplc="0C090003" w:tentative="1">
      <w:start w:val="1"/>
      <w:numFmt w:val="bullet"/>
      <w:lvlText w:val="o"/>
      <w:lvlJc w:val="left"/>
      <w:pPr>
        <w:ind w:left="6875" w:hanging="360"/>
      </w:pPr>
      <w:rPr>
        <w:rFonts w:ascii="Courier New" w:hAnsi="Courier New" w:cs="Courier New" w:hint="default"/>
      </w:rPr>
    </w:lvl>
    <w:lvl w:ilvl="8" w:tplc="0C090005" w:tentative="1">
      <w:start w:val="1"/>
      <w:numFmt w:val="bullet"/>
      <w:lvlText w:val=""/>
      <w:lvlJc w:val="left"/>
      <w:pPr>
        <w:ind w:left="7595" w:hanging="360"/>
      </w:pPr>
      <w:rPr>
        <w:rFonts w:ascii="Wingdings" w:hAnsi="Wingdings" w:hint="default"/>
      </w:rPr>
    </w:lvl>
  </w:abstractNum>
  <w:num w:numId="1">
    <w:abstractNumId w:val="2"/>
  </w:num>
  <w:num w:numId="2">
    <w:abstractNumId w:val="22"/>
  </w:num>
  <w:num w:numId="3">
    <w:abstractNumId w:val="30"/>
  </w:num>
  <w:num w:numId="4">
    <w:abstractNumId w:val="4"/>
  </w:num>
  <w:num w:numId="5">
    <w:abstractNumId w:val="18"/>
  </w:num>
  <w:num w:numId="6">
    <w:abstractNumId w:val="14"/>
  </w:num>
  <w:num w:numId="7">
    <w:abstractNumId w:val="19"/>
  </w:num>
  <w:num w:numId="8">
    <w:abstractNumId w:val="25"/>
  </w:num>
  <w:num w:numId="9">
    <w:abstractNumId w:val="0"/>
  </w:num>
  <w:num w:numId="10">
    <w:abstractNumId w:val="32"/>
  </w:num>
  <w:num w:numId="11">
    <w:abstractNumId w:val="27"/>
  </w:num>
  <w:num w:numId="12">
    <w:abstractNumId w:val="24"/>
  </w:num>
  <w:num w:numId="13">
    <w:abstractNumId w:val="34"/>
  </w:num>
  <w:num w:numId="14">
    <w:abstractNumId w:val="31"/>
  </w:num>
  <w:num w:numId="15">
    <w:abstractNumId w:val="7"/>
  </w:num>
  <w:num w:numId="16">
    <w:abstractNumId w:val="1"/>
  </w:num>
  <w:num w:numId="17">
    <w:abstractNumId w:val="29"/>
  </w:num>
  <w:num w:numId="18">
    <w:abstractNumId w:val="15"/>
  </w:num>
  <w:num w:numId="19">
    <w:abstractNumId w:val="16"/>
  </w:num>
  <w:num w:numId="20">
    <w:abstractNumId w:val="3"/>
  </w:num>
  <w:num w:numId="21">
    <w:abstractNumId w:val="17"/>
  </w:num>
  <w:num w:numId="22">
    <w:abstractNumId w:val="12"/>
  </w:num>
  <w:num w:numId="23">
    <w:abstractNumId w:val="6"/>
  </w:num>
  <w:num w:numId="24">
    <w:abstractNumId w:val="33"/>
  </w:num>
  <w:num w:numId="25">
    <w:abstractNumId w:val="5"/>
  </w:num>
  <w:num w:numId="26">
    <w:abstractNumId w:val="9"/>
  </w:num>
  <w:num w:numId="27">
    <w:abstractNumId w:val="8"/>
  </w:num>
  <w:num w:numId="28">
    <w:abstractNumId w:val="26"/>
  </w:num>
  <w:num w:numId="29">
    <w:abstractNumId w:val="11"/>
  </w:num>
  <w:num w:numId="30">
    <w:abstractNumId w:val="20"/>
  </w:num>
  <w:num w:numId="31">
    <w:abstractNumId w:val="10"/>
  </w:num>
  <w:num w:numId="32">
    <w:abstractNumId w:val="23"/>
  </w:num>
  <w:num w:numId="33">
    <w:abstractNumId w:val="13"/>
  </w:num>
  <w:num w:numId="34">
    <w:abstractNumId w:val="21"/>
  </w:num>
  <w:num w:numId="35">
    <w:abstractNumId w:val="2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evenAndOddHeaders/>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5686"/>
    <w:rsid w:val="00000352"/>
    <w:rsid w:val="00000836"/>
    <w:rsid w:val="00000837"/>
    <w:rsid w:val="00000BB2"/>
    <w:rsid w:val="00000C71"/>
    <w:rsid w:val="00000D34"/>
    <w:rsid w:val="00000D86"/>
    <w:rsid w:val="00000E19"/>
    <w:rsid w:val="00000EB6"/>
    <w:rsid w:val="00000F15"/>
    <w:rsid w:val="0000173E"/>
    <w:rsid w:val="00001802"/>
    <w:rsid w:val="00001858"/>
    <w:rsid w:val="00001A95"/>
    <w:rsid w:val="00001BDD"/>
    <w:rsid w:val="00001C56"/>
    <w:rsid w:val="00001E91"/>
    <w:rsid w:val="00002070"/>
    <w:rsid w:val="00002788"/>
    <w:rsid w:val="00002A7B"/>
    <w:rsid w:val="00002C04"/>
    <w:rsid w:val="00002D6A"/>
    <w:rsid w:val="00002F4E"/>
    <w:rsid w:val="00002FEA"/>
    <w:rsid w:val="000038E4"/>
    <w:rsid w:val="00003B3A"/>
    <w:rsid w:val="00003CC6"/>
    <w:rsid w:val="00003D9E"/>
    <w:rsid w:val="00003F06"/>
    <w:rsid w:val="00003FD0"/>
    <w:rsid w:val="000042CF"/>
    <w:rsid w:val="00004566"/>
    <w:rsid w:val="0000463D"/>
    <w:rsid w:val="0000482F"/>
    <w:rsid w:val="0000493B"/>
    <w:rsid w:val="00004D7B"/>
    <w:rsid w:val="00004DBF"/>
    <w:rsid w:val="00005077"/>
    <w:rsid w:val="0000507A"/>
    <w:rsid w:val="00005364"/>
    <w:rsid w:val="00005A1C"/>
    <w:rsid w:val="00005BDB"/>
    <w:rsid w:val="00005C4A"/>
    <w:rsid w:val="00005D81"/>
    <w:rsid w:val="00006085"/>
    <w:rsid w:val="00006256"/>
    <w:rsid w:val="00006290"/>
    <w:rsid w:val="000062B2"/>
    <w:rsid w:val="000064CF"/>
    <w:rsid w:val="0000663E"/>
    <w:rsid w:val="000067E5"/>
    <w:rsid w:val="000068F0"/>
    <w:rsid w:val="000069C6"/>
    <w:rsid w:val="00006C11"/>
    <w:rsid w:val="00006CCB"/>
    <w:rsid w:val="00006DFC"/>
    <w:rsid w:val="00006E4F"/>
    <w:rsid w:val="00006E5B"/>
    <w:rsid w:val="00006F20"/>
    <w:rsid w:val="00007074"/>
    <w:rsid w:val="0000734B"/>
    <w:rsid w:val="00007509"/>
    <w:rsid w:val="00007675"/>
    <w:rsid w:val="00007932"/>
    <w:rsid w:val="00007A8B"/>
    <w:rsid w:val="00007B63"/>
    <w:rsid w:val="00007D30"/>
    <w:rsid w:val="00007EBA"/>
    <w:rsid w:val="000102F8"/>
    <w:rsid w:val="000104A9"/>
    <w:rsid w:val="0001073C"/>
    <w:rsid w:val="00010852"/>
    <w:rsid w:val="00010A68"/>
    <w:rsid w:val="00010ACE"/>
    <w:rsid w:val="00010B4E"/>
    <w:rsid w:val="00011140"/>
    <w:rsid w:val="000112E2"/>
    <w:rsid w:val="000113DC"/>
    <w:rsid w:val="0001175A"/>
    <w:rsid w:val="00011760"/>
    <w:rsid w:val="00011993"/>
    <w:rsid w:val="00011C77"/>
    <w:rsid w:val="000121BE"/>
    <w:rsid w:val="00012231"/>
    <w:rsid w:val="000124EE"/>
    <w:rsid w:val="000126BB"/>
    <w:rsid w:val="00012A27"/>
    <w:rsid w:val="00012CA9"/>
    <w:rsid w:val="00012E7F"/>
    <w:rsid w:val="00013173"/>
    <w:rsid w:val="000131CD"/>
    <w:rsid w:val="0001332D"/>
    <w:rsid w:val="000133F1"/>
    <w:rsid w:val="00013445"/>
    <w:rsid w:val="0001379A"/>
    <w:rsid w:val="00013D79"/>
    <w:rsid w:val="00014021"/>
    <w:rsid w:val="00014036"/>
    <w:rsid w:val="000143FF"/>
    <w:rsid w:val="000144E1"/>
    <w:rsid w:val="000149DC"/>
    <w:rsid w:val="000149F1"/>
    <w:rsid w:val="00014A46"/>
    <w:rsid w:val="000151F6"/>
    <w:rsid w:val="0001556B"/>
    <w:rsid w:val="00015608"/>
    <w:rsid w:val="00015F13"/>
    <w:rsid w:val="00015F36"/>
    <w:rsid w:val="000160AE"/>
    <w:rsid w:val="00016358"/>
    <w:rsid w:val="00016368"/>
    <w:rsid w:val="00016710"/>
    <w:rsid w:val="00016940"/>
    <w:rsid w:val="00016953"/>
    <w:rsid w:val="000169B8"/>
    <w:rsid w:val="000169BF"/>
    <w:rsid w:val="00016A61"/>
    <w:rsid w:val="00016A99"/>
    <w:rsid w:val="00016CE4"/>
    <w:rsid w:val="00016D2F"/>
    <w:rsid w:val="00016DC7"/>
    <w:rsid w:val="00017047"/>
    <w:rsid w:val="00017256"/>
    <w:rsid w:val="00017378"/>
    <w:rsid w:val="000174DB"/>
    <w:rsid w:val="0001756A"/>
    <w:rsid w:val="00017663"/>
    <w:rsid w:val="000177DF"/>
    <w:rsid w:val="000178CB"/>
    <w:rsid w:val="0001797D"/>
    <w:rsid w:val="00017A3B"/>
    <w:rsid w:val="00017B4A"/>
    <w:rsid w:val="00017C4B"/>
    <w:rsid w:val="00017E17"/>
    <w:rsid w:val="00017F17"/>
    <w:rsid w:val="00017F5B"/>
    <w:rsid w:val="00020300"/>
    <w:rsid w:val="00020362"/>
    <w:rsid w:val="0002069C"/>
    <w:rsid w:val="000207EE"/>
    <w:rsid w:val="00020924"/>
    <w:rsid w:val="00020A76"/>
    <w:rsid w:val="00020BFC"/>
    <w:rsid w:val="000210B3"/>
    <w:rsid w:val="00021171"/>
    <w:rsid w:val="000211DE"/>
    <w:rsid w:val="000211EE"/>
    <w:rsid w:val="00021227"/>
    <w:rsid w:val="00021566"/>
    <w:rsid w:val="0002173C"/>
    <w:rsid w:val="00021801"/>
    <w:rsid w:val="000218F0"/>
    <w:rsid w:val="00021ABA"/>
    <w:rsid w:val="00021C8B"/>
    <w:rsid w:val="00021D2C"/>
    <w:rsid w:val="00022138"/>
    <w:rsid w:val="0002222B"/>
    <w:rsid w:val="000223CB"/>
    <w:rsid w:val="0002247F"/>
    <w:rsid w:val="000227CD"/>
    <w:rsid w:val="00022834"/>
    <w:rsid w:val="00022C3B"/>
    <w:rsid w:val="00022CA5"/>
    <w:rsid w:val="00023425"/>
    <w:rsid w:val="000236D3"/>
    <w:rsid w:val="00023844"/>
    <w:rsid w:val="000238B9"/>
    <w:rsid w:val="000239E5"/>
    <w:rsid w:val="00023C43"/>
    <w:rsid w:val="00023E7A"/>
    <w:rsid w:val="000241A8"/>
    <w:rsid w:val="00024200"/>
    <w:rsid w:val="00024663"/>
    <w:rsid w:val="00024A0B"/>
    <w:rsid w:val="00024A8C"/>
    <w:rsid w:val="00024C71"/>
    <w:rsid w:val="00025159"/>
    <w:rsid w:val="00025181"/>
    <w:rsid w:val="0002526E"/>
    <w:rsid w:val="000258F2"/>
    <w:rsid w:val="00025A0B"/>
    <w:rsid w:val="00025BDA"/>
    <w:rsid w:val="00025C13"/>
    <w:rsid w:val="00025C23"/>
    <w:rsid w:val="00025EAF"/>
    <w:rsid w:val="000260CB"/>
    <w:rsid w:val="000260F3"/>
    <w:rsid w:val="000262B3"/>
    <w:rsid w:val="000265BC"/>
    <w:rsid w:val="00026675"/>
    <w:rsid w:val="00026C08"/>
    <w:rsid w:val="00027038"/>
    <w:rsid w:val="00027092"/>
    <w:rsid w:val="00027479"/>
    <w:rsid w:val="000278B2"/>
    <w:rsid w:val="00027E74"/>
    <w:rsid w:val="00030215"/>
    <w:rsid w:val="00030540"/>
    <w:rsid w:val="00030690"/>
    <w:rsid w:val="0003093C"/>
    <w:rsid w:val="00030A7C"/>
    <w:rsid w:val="00030AFB"/>
    <w:rsid w:val="00030F8F"/>
    <w:rsid w:val="00030F9C"/>
    <w:rsid w:val="00031CFD"/>
    <w:rsid w:val="00031D1C"/>
    <w:rsid w:val="00031D20"/>
    <w:rsid w:val="00031D89"/>
    <w:rsid w:val="00031F10"/>
    <w:rsid w:val="00032342"/>
    <w:rsid w:val="000324E5"/>
    <w:rsid w:val="000325E8"/>
    <w:rsid w:val="000328B1"/>
    <w:rsid w:val="00032976"/>
    <w:rsid w:val="00032E55"/>
    <w:rsid w:val="00032E77"/>
    <w:rsid w:val="00032F39"/>
    <w:rsid w:val="000330D0"/>
    <w:rsid w:val="00033240"/>
    <w:rsid w:val="000333E7"/>
    <w:rsid w:val="0003377C"/>
    <w:rsid w:val="00033988"/>
    <w:rsid w:val="00033CFB"/>
    <w:rsid w:val="00033D78"/>
    <w:rsid w:val="00033DBE"/>
    <w:rsid w:val="00033DD7"/>
    <w:rsid w:val="00033E90"/>
    <w:rsid w:val="00034106"/>
    <w:rsid w:val="00034143"/>
    <w:rsid w:val="00034241"/>
    <w:rsid w:val="00034394"/>
    <w:rsid w:val="000343D7"/>
    <w:rsid w:val="0003461C"/>
    <w:rsid w:val="00034655"/>
    <w:rsid w:val="000348F9"/>
    <w:rsid w:val="00034AF1"/>
    <w:rsid w:val="00034E6B"/>
    <w:rsid w:val="000351EC"/>
    <w:rsid w:val="000351F2"/>
    <w:rsid w:val="00035334"/>
    <w:rsid w:val="00035558"/>
    <w:rsid w:val="000355B1"/>
    <w:rsid w:val="00035746"/>
    <w:rsid w:val="00035874"/>
    <w:rsid w:val="0003596D"/>
    <w:rsid w:val="00035EB0"/>
    <w:rsid w:val="0003606A"/>
    <w:rsid w:val="000361FD"/>
    <w:rsid w:val="00036A7B"/>
    <w:rsid w:val="00036B87"/>
    <w:rsid w:val="00036BB6"/>
    <w:rsid w:val="00036C71"/>
    <w:rsid w:val="00036EBA"/>
    <w:rsid w:val="00036FB4"/>
    <w:rsid w:val="0003705E"/>
    <w:rsid w:val="000370E6"/>
    <w:rsid w:val="0003714C"/>
    <w:rsid w:val="000373D5"/>
    <w:rsid w:val="000376A1"/>
    <w:rsid w:val="0003771F"/>
    <w:rsid w:val="00037FBC"/>
    <w:rsid w:val="00037FF7"/>
    <w:rsid w:val="000400A6"/>
    <w:rsid w:val="000401AC"/>
    <w:rsid w:val="000403A5"/>
    <w:rsid w:val="000404F3"/>
    <w:rsid w:val="00040673"/>
    <w:rsid w:val="0004080D"/>
    <w:rsid w:val="00040839"/>
    <w:rsid w:val="0004088B"/>
    <w:rsid w:val="00040B1E"/>
    <w:rsid w:val="00040F7E"/>
    <w:rsid w:val="00040FE9"/>
    <w:rsid w:val="00041245"/>
    <w:rsid w:val="00041358"/>
    <w:rsid w:val="0004153C"/>
    <w:rsid w:val="000415AD"/>
    <w:rsid w:val="00042734"/>
    <w:rsid w:val="0004284F"/>
    <w:rsid w:val="00042B0B"/>
    <w:rsid w:val="00042B14"/>
    <w:rsid w:val="00042E85"/>
    <w:rsid w:val="00042EDB"/>
    <w:rsid w:val="00042FFC"/>
    <w:rsid w:val="0004353D"/>
    <w:rsid w:val="000439C1"/>
    <w:rsid w:val="00043A80"/>
    <w:rsid w:val="00043B8F"/>
    <w:rsid w:val="00043D53"/>
    <w:rsid w:val="0004409C"/>
    <w:rsid w:val="0004420C"/>
    <w:rsid w:val="0004473B"/>
    <w:rsid w:val="00044828"/>
    <w:rsid w:val="00044843"/>
    <w:rsid w:val="00044C32"/>
    <w:rsid w:val="00044D4E"/>
    <w:rsid w:val="000451BE"/>
    <w:rsid w:val="0004561A"/>
    <w:rsid w:val="00045800"/>
    <w:rsid w:val="00045958"/>
    <w:rsid w:val="00045E75"/>
    <w:rsid w:val="0004606A"/>
    <w:rsid w:val="00046163"/>
    <w:rsid w:val="000461DE"/>
    <w:rsid w:val="0004630E"/>
    <w:rsid w:val="00046383"/>
    <w:rsid w:val="0004656E"/>
    <w:rsid w:val="000467ED"/>
    <w:rsid w:val="0004687B"/>
    <w:rsid w:val="00046AE8"/>
    <w:rsid w:val="00046B0D"/>
    <w:rsid w:val="00046B5E"/>
    <w:rsid w:val="00046CA5"/>
    <w:rsid w:val="00046D1B"/>
    <w:rsid w:val="00046F78"/>
    <w:rsid w:val="00047061"/>
    <w:rsid w:val="0004753F"/>
    <w:rsid w:val="00047799"/>
    <w:rsid w:val="00047B01"/>
    <w:rsid w:val="00047C61"/>
    <w:rsid w:val="00047D46"/>
    <w:rsid w:val="00047D51"/>
    <w:rsid w:val="0005026D"/>
    <w:rsid w:val="00050876"/>
    <w:rsid w:val="000508AF"/>
    <w:rsid w:val="000508B3"/>
    <w:rsid w:val="00050A4C"/>
    <w:rsid w:val="00050C2D"/>
    <w:rsid w:val="00050CCF"/>
    <w:rsid w:val="00050D8F"/>
    <w:rsid w:val="00050DB9"/>
    <w:rsid w:val="00050EAD"/>
    <w:rsid w:val="00051055"/>
    <w:rsid w:val="0005164C"/>
    <w:rsid w:val="0005164F"/>
    <w:rsid w:val="000518D1"/>
    <w:rsid w:val="00051A86"/>
    <w:rsid w:val="00051BEA"/>
    <w:rsid w:val="00051CD3"/>
    <w:rsid w:val="00051D8A"/>
    <w:rsid w:val="00051ED3"/>
    <w:rsid w:val="000521A0"/>
    <w:rsid w:val="000524C5"/>
    <w:rsid w:val="000528B7"/>
    <w:rsid w:val="0005299D"/>
    <w:rsid w:val="00052A4E"/>
    <w:rsid w:val="00052B5D"/>
    <w:rsid w:val="0005312C"/>
    <w:rsid w:val="000532EE"/>
    <w:rsid w:val="000534D7"/>
    <w:rsid w:val="000535A8"/>
    <w:rsid w:val="00053910"/>
    <w:rsid w:val="000539FD"/>
    <w:rsid w:val="00053A07"/>
    <w:rsid w:val="00053F68"/>
    <w:rsid w:val="00053FE8"/>
    <w:rsid w:val="00054059"/>
    <w:rsid w:val="0005447F"/>
    <w:rsid w:val="000544C6"/>
    <w:rsid w:val="0005481A"/>
    <w:rsid w:val="00054892"/>
    <w:rsid w:val="000548E7"/>
    <w:rsid w:val="000548F0"/>
    <w:rsid w:val="00055069"/>
    <w:rsid w:val="00055498"/>
    <w:rsid w:val="000557F7"/>
    <w:rsid w:val="00055CD8"/>
    <w:rsid w:val="00055D36"/>
    <w:rsid w:val="00055FB6"/>
    <w:rsid w:val="000560BC"/>
    <w:rsid w:val="000562D4"/>
    <w:rsid w:val="000569D2"/>
    <w:rsid w:val="00056AC8"/>
    <w:rsid w:val="00056ACF"/>
    <w:rsid w:val="00056ADE"/>
    <w:rsid w:val="00056BD0"/>
    <w:rsid w:val="00056BD8"/>
    <w:rsid w:val="000571B2"/>
    <w:rsid w:val="0005724B"/>
    <w:rsid w:val="00057F51"/>
    <w:rsid w:val="0006007A"/>
    <w:rsid w:val="00060264"/>
    <w:rsid w:val="00060630"/>
    <w:rsid w:val="00060774"/>
    <w:rsid w:val="000608DF"/>
    <w:rsid w:val="00060931"/>
    <w:rsid w:val="00060CDA"/>
    <w:rsid w:val="00060D30"/>
    <w:rsid w:val="000611DC"/>
    <w:rsid w:val="0006122A"/>
    <w:rsid w:val="000616D2"/>
    <w:rsid w:val="00061790"/>
    <w:rsid w:val="00061971"/>
    <w:rsid w:val="00061A3E"/>
    <w:rsid w:val="00061A7F"/>
    <w:rsid w:val="00061A8E"/>
    <w:rsid w:val="00061B81"/>
    <w:rsid w:val="00061BB1"/>
    <w:rsid w:val="00061DDB"/>
    <w:rsid w:val="00061F73"/>
    <w:rsid w:val="00061FE3"/>
    <w:rsid w:val="00062159"/>
    <w:rsid w:val="000626E4"/>
    <w:rsid w:val="000627CB"/>
    <w:rsid w:val="00062B51"/>
    <w:rsid w:val="00062CE8"/>
    <w:rsid w:val="000630BA"/>
    <w:rsid w:val="0006312D"/>
    <w:rsid w:val="000631E8"/>
    <w:rsid w:val="00063318"/>
    <w:rsid w:val="000633F5"/>
    <w:rsid w:val="000635E5"/>
    <w:rsid w:val="00063787"/>
    <w:rsid w:val="0006379A"/>
    <w:rsid w:val="00063831"/>
    <w:rsid w:val="00063973"/>
    <w:rsid w:val="00063AAF"/>
    <w:rsid w:val="00063E45"/>
    <w:rsid w:val="00064081"/>
    <w:rsid w:val="00064300"/>
    <w:rsid w:val="00064313"/>
    <w:rsid w:val="00064694"/>
    <w:rsid w:val="000648B1"/>
    <w:rsid w:val="0006492A"/>
    <w:rsid w:val="00064D8A"/>
    <w:rsid w:val="000650F3"/>
    <w:rsid w:val="0006520F"/>
    <w:rsid w:val="000656A1"/>
    <w:rsid w:val="00065C66"/>
    <w:rsid w:val="00065FBD"/>
    <w:rsid w:val="00066021"/>
    <w:rsid w:val="000663C1"/>
    <w:rsid w:val="000666AB"/>
    <w:rsid w:val="000667F1"/>
    <w:rsid w:val="00067326"/>
    <w:rsid w:val="0006765D"/>
    <w:rsid w:val="00067832"/>
    <w:rsid w:val="00067986"/>
    <w:rsid w:val="00067FFA"/>
    <w:rsid w:val="000701B9"/>
    <w:rsid w:val="000707FF"/>
    <w:rsid w:val="0007096B"/>
    <w:rsid w:val="000709B8"/>
    <w:rsid w:val="00070A5B"/>
    <w:rsid w:val="00070D0A"/>
    <w:rsid w:val="00070D45"/>
    <w:rsid w:val="00070DBD"/>
    <w:rsid w:val="00070F10"/>
    <w:rsid w:val="00070FCB"/>
    <w:rsid w:val="000710DF"/>
    <w:rsid w:val="00071142"/>
    <w:rsid w:val="00071285"/>
    <w:rsid w:val="000715FC"/>
    <w:rsid w:val="0007168A"/>
    <w:rsid w:val="00071967"/>
    <w:rsid w:val="00072057"/>
    <w:rsid w:val="000721F7"/>
    <w:rsid w:val="00072690"/>
    <w:rsid w:val="0007297C"/>
    <w:rsid w:val="00072A4C"/>
    <w:rsid w:val="00072B95"/>
    <w:rsid w:val="00072CFD"/>
    <w:rsid w:val="00072FC7"/>
    <w:rsid w:val="00073167"/>
    <w:rsid w:val="000733E3"/>
    <w:rsid w:val="000736DE"/>
    <w:rsid w:val="000737B0"/>
    <w:rsid w:val="0007390D"/>
    <w:rsid w:val="00073B07"/>
    <w:rsid w:val="00073B90"/>
    <w:rsid w:val="00073DB3"/>
    <w:rsid w:val="00073EB6"/>
    <w:rsid w:val="0007400F"/>
    <w:rsid w:val="00074016"/>
    <w:rsid w:val="000740D8"/>
    <w:rsid w:val="00074731"/>
    <w:rsid w:val="000747DD"/>
    <w:rsid w:val="00074867"/>
    <w:rsid w:val="000749AD"/>
    <w:rsid w:val="000749BA"/>
    <w:rsid w:val="00074C19"/>
    <w:rsid w:val="00074C9E"/>
    <w:rsid w:val="00074EBF"/>
    <w:rsid w:val="0007518A"/>
    <w:rsid w:val="000755C2"/>
    <w:rsid w:val="00075ED6"/>
    <w:rsid w:val="00076401"/>
    <w:rsid w:val="00076681"/>
    <w:rsid w:val="0007680C"/>
    <w:rsid w:val="00076B08"/>
    <w:rsid w:val="00076B2C"/>
    <w:rsid w:val="00076C6D"/>
    <w:rsid w:val="00076EAE"/>
    <w:rsid w:val="00076FC4"/>
    <w:rsid w:val="00077043"/>
    <w:rsid w:val="0007723D"/>
    <w:rsid w:val="00077310"/>
    <w:rsid w:val="00077314"/>
    <w:rsid w:val="000773FD"/>
    <w:rsid w:val="00077481"/>
    <w:rsid w:val="0007755D"/>
    <w:rsid w:val="000777A4"/>
    <w:rsid w:val="00077C03"/>
    <w:rsid w:val="00077D16"/>
    <w:rsid w:val="00077E00"/>
    <w:rsid w:val="00077F72"/>
    <w:rsid w:val="00080017"/>
    <w:rsid w:val="00080032"/>
    <w:rsid w:val="000800D8"/>
    <w:rsid w:val="000801D0"/>
    <w:rsid w:val="00080211"/>
    <w:rsid w:val="000802AD"/>
    <w:rsid w:val="000802B9"/>
    <w:rsid w:val="0008037D"/>
    <w:rsid w:val="00080380"/>
    <w:rsid w:val="000804BD"/>
    <w:rsid w:val="00080602"/>
    <w:rsid w:val="00080646"/>
    <w:rsid w:val="00080695"/>
    <w:rsid w:val="00080829"/>
    <w:rsid w:val="000809A0"/>
    <w:rsid w:val="00080A71"/>
    <w:rsid w:val="00080CBE"/>
    <w:rsid w:val="00080E0C"/>
    <w:rsid w:val="0008105F"/>
    <w:rsid w:val="000811A8"/>
    <w:rsid w:val="000811D9"/>
    <w:rsid w:val="000812CD"/>
    <w:rsid w:val="0008139D"/>
    <w:rsid w:val="0008152B"/>
    <w:rsid w:val="000818AB"/>
    <w:rsid w:val="000818D5"/>
    <w:rsid w:val="00081A94"/>
    <w:rsid w:val="00081E78"/>
    <w:rsid w:val="000820BC"/>
    <w:rsid w:val="0008224D"/>
    <w:rsid w:val="00082258"/>
    <w:rsid w:val="000827E6"/>
    <w:rsid w:val="00082849"/>
    <w:rsid w:val="00082CA3"/>
    <w:rsid w:val="000837C5"/>
    <w:rsid w:val="00083844"/>
    <w:rsid w:val="000838CD"/>
    <w:rsid w:val="00083B70"/>
    <w:rsid w:val="00083BE5"/>
    <w:rsid w:val="000841D4"/>
    <w:rsid w:val="00084249"/>
    <w:rsid w:val="00084373"/>
    <w:rsid w:val="00084500"/>
    <w:rsid w:val="0008459A"/>
    <w:rsid w:val="000845ED"/>
    <w:rsid w:val="00084660"/>
    <w:rsid w:val="000846A5"/>
    <w:rsid w:val="000846C1"/>
    <w:rsid w:val="00084721"/>
    <w:rsid w:val="00084862"/>
    <w:rsid w:val="000849B1"/>
    <w:rsid w:val="00084B0F"/>
    <w:rsid w:val="00084CC1"/>
    <w:rsid w:val="00084DCA"/>
    <w:rsid w:val="00084F75"/>
    <w:rsid w:val="00084FB3"/>
    <w:rsid w:val="000850F7"/>
    <w:rsid w:val="0008525B"/>
    <w:rsid w:val="000852D3"/>
    <w:rsid w:val="000854C1"/>
    <w:rsid w:val="000859DD"/>
    <w:rsid w:val="00085A04"/>
    <w:rsid w:val="00085AE2"/>
    <w:rsid w:val="00085D69"/>
    <w:rsid w:val="00085EFA"/>
    <w:rsid w:val="00085F24"/>
    <w:rsid w:val="0008669B"/>
    <w:rsid w:val="0008680B"/>
    <w:rsid w:val="00086BE8"/>
    <w:rsid w:val="00086D42"/>
    <w:rsid w:val="00086ECE"/>
    <w:rsid w:val="00086F56"/>
    <w:rsid w:val="0008708D"/>
    <w:rsid w:val="000876F9"/>
    <w:rsid w:val="00087724"/>
    <w:rsid w:val="000878C5"/>
    <w:rsid w:val="00087C98"/>
    <w:rsid w:val="00087D65"/>
    <w:rsid w:val="000900EA"/>
    <w:rsid w:val="000902A9"/>
    <w:rsid w:val="000905E7"/>
    <w:rsid w:val="00090673"/>
    <w:rsid w:val="000909C2"/>
    <w:rsid w:val="00090C68"/>
    <w:rsid w:val="00090E21"/>
    <w:rsid w:val="000911DE"/>
    <w:rsid w:val="00091256"/>
    <w:rsid w:val="000915C8"/>
    <w:rsid w:val="00091612"/>
    <w:rsid w:val="00091629"/>
    <w:rsid w:val="00091644"/>
    <w:rsid w:val="00091676"/>
    <w:rsid w:val="00091E33"/>
    <w:rsid w:val="00091E79"/>
    <w:rsid w:val="000920E2"/>
    <w:rsid w:val="00092298"/>
    <w:rsid w:val="000922CB"/>
    <w:rsid w:val="00092648"/>
    <w:rsid w:val="00092917"/>
    <w:rsid w:val="00092974"/>
    <w:rsid w:val="000929E4"/>
    <w:rsid w:val="00092AAC"/>
    <w:rsid w:val="00092B04"/>
    <w:rsid w:val="00092C0F"/>
    <w:rsid w:val="00092D19"/>
    <w:rsid w:val="000930E1"/>
    <w:rsid w:val="0009320D"/>
    <w:rsid w:val="000935D1"/>
    <w:rsid w:val="00093B30"/>
    <w:rsid w:val="00093B81"/>
    <w:rsid w:val="00093BCB"/>
    <w:rsid w:val="00093C7C"/>
    <w:rsid w:val="00093CAA"/>
    <w:rsid w:val="00093D0A"/>
    <w:rsid w:val="00093D37"/>
    <w:rsid w:val="00093DA6"/>
    <w:rsid w:val="00093E6B"/>
    <w:rsid w:val="000940D5"/>
    <w:rsid w:val="00094205"/>
    <w:rsid w:val="00094218"/>
    <w:rsid w:val="0009422A"/>
    <w:rsid w:val="000943C7"/>
    <w:rsid w:val="0009484A"/>
    <w:rsid w:val="000949E6"/>
    <w:rsid w:val="00094B0E"/>
    <w:rsid w:val="00094B22"/>
    <w:rsid w:val="00094E14"/>
    <w:rsid w:val="00094EC2"/>
    <w:rsid w:val="00094F92"/>
    <w:rsid w:val="000952F0"/>
    <w:rsid w:val="00095928"/>
    <w:rsid w:val="00095AB1"/>
    <w:rsid w:val="00095F5D"/>
    <w:rsid w:val="000961F8"/>
    <w:rsid w:val="000962DD"/>
    <w:rsid w:val="000963EF"/>
    <w:rsid w:val="0009677E"/>
    <w:rsid w:val="00096932"/>
    <w:rsid w:val="00096A18"/>
    <w:rsid w:val="00096AE6"/>
    <w:rsid w:val="00096EA3"/>
    <w:rsid w:val="000973BB"/>
    <w:rsid w:val="0009753D"/>
    <w:rsid w:val="0009788E"/>
    <w:rsid w:val="00097936"/>
    <w:rsid w:val="00097A15"/>
    <w:rsid w:val="00097BE8"/>
    <w:rsid w:val="000A0087"/>
    <w:rsid w:val="000A038B"/>
    <w:rsid w:val="000A05BD"/>
    <w:rsid w:val="000A083F"/>
    <w:rsid w:val="000A097A"/>
    <w:rsid w:val="000A0C09"/>
    <w:rsid w:val="000A0D08"/>
    <w:rsid w:val="000A1368"/>
    <w:rsid w:val="000A14E1"/>
    <w:rsid w:val="000A187F"/>
    <w:rsid w:val="000A1883"/>
    <w:rsid w:val="000A1977"/>
    <w:rsid w:val="000A1B16"/>
    <w:rsid w:val="000A1C7D"/>
    <w:rsid w:val="000A1CC9"/>
    <w:rsid w:val="000A1D96"/>
    <w:rsid w:val="000A1E1E"/>
    <w:rsid w:val="000A227D"/>
    <w:rsid w:val="000A229F"/>
    <w:rsid w:val="000A238D"/>
    <w:rsid w:val="000A2482"/>
    <w:rsid w:val="000A26BD"/>
    <w:rsid w:val="000A2763"/>
    <w:rsid w:val="000A2890"/>
    <w:rsid w:val="000A2C96"/>
    <w:rsid w:val="000A2F22"/>
    <w:rsid w:val="000A3191"/>
    <w:rsid w:val="000A320A"/>
    <w:rsid w:val="000A33BC"/>
    <w:rsid w:val="000A361B"/>
    <w:rsid w:val="000A3F3D"/>
    <w:rsid w:val="000A4039"/>
    <w:rsid w:val="000A4063"/>
    <w:rsid w:val="000A418C"/>
    <w:rsid w:val="000A48BF"/>
    <w:rsid w:val="000A4993"/>
    <w:rsid w:val="000A4D04"/>
    <w:rsid w:val="000A4E2A"/>
    <w:rsid w:val="000A4E9A"/>
    <w:rsid w:val="000A5220"/>
    <w:rsid w:val="000A5238"/>
    <w:rsid w:val="000A5298"/>
    <w:rsid w:val="000A52A4"/>
    <w:rsid w:val="000A52E6"/>
    <w:rsid w:val="000A52EA"/>
    <w:rsid w:val="000A5420"/>
    <w:rsid w:val="000A5422"/>
    <w:rsid w:val="000A5670"/>
    <w:rsid w:val="000A57B7"/>
    <w:rsid w:val="000A5921"/>
    <w:rsid w:val="000A5955"/>
    <w:rsid w:val="000A5DA1"/>
    <w:rsid w:val="000A5DA8"/>
    <w:rsid w:val="000A61AC"/>
    <w:rsid w:val="000A62DE"/>
    <w:rsid w:val="000A6450"/>
    <w:rsid w:val="000A6680"/>
    <w:rsid w:val="000A6D13"/>
    <w:rsid w:val="000A6DA8"/>
    <w:rsid w:val="000A6DF9"/>
    <w:rsid w:val="000A6F89"/>
    <w:rsid w:val="000A739F"/>
    <w:rsid w:val="000A75F5"/>
    <w:rsid w:val="000A7765"/>
    <w:rsid w:val="000A7A2C"/>
    <w:rsid w:val="000A7DDC"/>
    <w:rsid w:val="000B0079"/>
    <w:rsid w:val="000B0165"/>
    <w:rsid w:val="000B020E"/>
    <w:rsid w:val="000B022F"/>
    <w:rsid w:val="000B03FA"/>
    <w:rsid w:val="000B0427"/>
    <w:rsid w:val="000B0646"/>
    <w:rsid w:val="000B0AA0"/>
    <w:rsid w:val="000B0FE2"/>
    <w:rsid w:val="000B1192"/>
    <w:rsid w:val="000B122E"/>
    <w:rsid w:val="000B1236"/>
    <w:rsid w:val="000B1257"/>
    <w:rsid w:val="000B17BE"/>
    <w:rsid w:val="000B1CAB"/>
    <w:rsid w:val="000B1CCF"/>
    <w:rsid w:val="000B1E88"/>
    <w:rsid w:val="000B282A"/>
    <w:rsid w:val="000B28F3"/>
    <w:rsid w:val="000B29F4"/>
    <w:rsid w:val="000B2FF7"/>
    <w:rsid w:val="000B3098"/>
    <w:rsid w:val="000B354E"/>
    <w:rsid w:val="000B35BF"/>
    <w:rsid w:val="000B3758"/>
    <w:rsid w:val="000B37B6"/>
    <w:rsid w:val="000B38AC"/>
    <w:rsid w:val="000B391D"/>
    <w:rsid w:val="000B39AE"/>
    <w:rsid w:val="000B3DB8"/>
    <w:rsid w:val="000B3E65"/>
    <w:rsid w:val="000B433A"/>
    <w:rsid w:val="000B4566"/>
    <w:rsid w:val="000B462E"/>
    <w:rsid w:val="000B4868"/>
    <w:rsid w:val="000B4C89"/>
    <w:rsid w:val="000B4D15"/>
    <w:rsid w:val="000B4F8D"/>
    <w:rsid w:val="000B53B5"/>
    <w:rsid w:val="000B59AD"/>
    <w:rsid w:val="000B5BEC"/>
    <w:rsid w:val="000B5CB3"/>
    <w:rsid w:val="000B5CC9"/>
    <w:rsid w:val="000B5CE1"/>
    <w:rsid w:val="000B5DCE"/>
    <w:rsid w:val="000B6513"/>
    <w:rsid w:val="000B65A9"/>
    <w:rsid w:val="000B6952"/>
    <w:rsid w:val="000B6B53"/>
    <w:rsid w:val="000B6BBB"/>
    <w:rsid w:val="000B6E57"/>
    <w:rsid w:val="000B6E6D"/>
    <w:rsid w:val="000B7192"/>
    <w:rsid w:val="000B71FF"/>
    <w:rsid w:val="000B7886"/>
    <w:rsid w:val="000B78B3"/>
    <w:rsid w:val="000B7A42"/>
    <w:rsid w:val="000B7A84"/>
    <w:rsid w:val="000B7D4E"/>
    <w:rsid w:val="000C001D"/>
    <w:rsid w:val="000C0060"/>
    <w:rsid w:val="000C033F"/>
    <w:rsid w:val="000C03F5"/>
    <w:rsid w:val="000C089E"/>
    <w:rsid w:val="000C0B16"/>
    <w:rsid w:val="000C0BD6"/>
    <w:rsid w:val="000C0D2B"/>
    <w:rsid w:val="000C0F55"/>
    <w:rsid w:val="000C145D"/>
    <w:rsid w:val="000C197C"/>
    <w:rsid w:val="000C1B00"/>
    <w:rsid w:val="000C1FDE"/>
    <w:rsid w:val="000C2130"/>
    <w:rsid w:val="000C26A2"/>
    <w:rsid w:val="000C274D"/>
    <w:rsid w:val="000C2C02"/>
    <w:rsid w:val="000C2DD7"/>
    <w:rsid w:val="000C2F2A"/>
    <w:rsid w:val="000C3455"/>
    <w:rsid w:val="000C346F"/>
    <w:rsid w:val="000C3506"/>
    <w:rsid w:val="000C351B"/>
    <w:rsid w:val="000C3608"/>
    <w:rsid w:val="000C36BE"/>
    <w:rsid w:val="000C3BE7"/>
    <w:rsid w:val="000C3C1D"/>
    <w:rsid w:val="000C3C9F"/>
    <w:rsid w:val="000C44A2"/>
    <w:rsid w:val="000C454E"/>
    <w:rsid w:val="000C45E7"/>
    <w:rsid w:val="000C49A5"/>
    <w:rsid w:val="000C4C70"/>
    <w:rsid w:val="000C4CC9"/>
    <w:rsid w:val="000C4E5A"/>
    <w:rsid w:val="000C50B0"/>
    <w:rsid w:val="000C50F1"/>
    <w:rsid w:val="000C5127"/>
    <w:rsid w:val="000C52DC"/>
    <w:rsid w:val="000C57CC"/>
    <w:rsid w:val="000C59B5"/>
    <w:rsid w:val="000C5BE2"/>
    <w:rsid w:val="000C622F"/>
    <w:rsid w:val="000C6927"/>
    <w:rsid w:val="000C6A55"/>
    <w:rsid w:val="000C6E5F"/>
    <w:rsid w:val="000C6FC4"/>
    <w:rsid w:val="000C6FEC"/>
    <w:rsid w:val="000C7327"/>
    <w:rsid w:val="000C7360"/>
    <w:rsid w:val="000C7579"/>
    <w:rsid w:val="000C77AC"/>
    <w:rsid w:val="000C78C6"/>
    <w:rsid w:val="000C7926"/>
    <w:rsid w:val="000C7947"/>
    <w:rsid w:val="000C7977"/>
    <w:rsid w:val="000C7AC4"/>
    <w:rsid w:val="000C7B77"/>
    <w:rsid w:val="000C7C22"/>
    <w:rsid w:val="000C7C86"/>
    <w:rsid w:val="000C7EC1"/>
    <w:rsid w:val="000C7F17"/>
    <w:rsid w:val="000D01E7"/>
    <w:rsid w:val="000D0242"/>
    <w:rsid w:val="000D033E"/>
    <w:rsid w:val="000D03D8"/>
    <w:rsid w:val="000D04BD"/>
    <w:rsid w:val="000D07CB"/>
    <w:rsid w:val="000D0C2B"/>
    <w:rsid w:val="000D0C4C"/>
    <w:rsid w:val="000D0F3F"/>
    <w:rsid w:val="000D129D"/>
    <w:rsid w:val="000D1379"/>
    <w:rsid w:val="000D1424"/>
    <w:rsid w:val="000D1532"/>
    <w:rsid w:val="000D1606"/>
    <w:rsid w:val="000D1766"/>
    <w:rsid w:val="000D187A"/>
    <w:rsid w:val="000D1B71"/>
    <w:rsid w:val="000D1BE6"/>
    <w:rsid w:val="000D1E0E"/>
    <w:rsid w:val="000D2097"/>
    <w:rsid w:val="000D210E"/>
    <w:rsid w:val="000D268B"/>
    <w:rsid w:val="000D2D2B"/>
    <w:rsid w:val="000D2DDE"/>
    <w:rsid w:val="000D31E0"/>
    <w:rsid w:val="000D33A9"/>
    <w:rsid w:val="000D37D5"/>
    <w:rsid w:val="000D3A22"/>
    <w:rsid w:val="000D3D2D"/>
    <w:rsid w:val="000D3DA5"/>
    <w:rsid w:val="000D41EB"/>
    <w:rsid w:val="000D44B8"/>
    <w:rsid w:val="000D45BB"/>
    <w:rsid w:val="000D470D"/>
    <w:rsid w:val="000D4923"/>
    <w:rsid w:val="000D49C3"/>
    <w:rsid w:val="000D4B5E"/>
    <w:rsid w:val="000D4C36"/>
    <w:rsid w:val="000D4CB1"/>
    <w:rsid w:val="000D4D53"/>
    <w:rsid w:val="000D4D95"/>
    <w:rsid w:val="000D513F"/>
    <w:rsid w:val="000D5383"/>
    <w:rsid w:val="000D5573"/>
    <w:rsid w:val="000D5991"/>
    <w:rsid w:val="000D59BE"/>
    <w:rsid w:val="000D5BB2"/>
    <w:rsid w:val="000D5D74"/>
    <w:rsid w:val="000D5F19"/>
    <w:rsid w:val="000D5FC5"/>
    <w:rsid w:val="000D6231"/>
    <w:rsid w:val="000D6339"/>
    <w:rsid w:val="000D6749"/>
    <w:rsid w:val="000D6C92"/>
    <w:rsid w:val="000D6D0A"/>
    <w:rsid w:val="000D71B4"/>
    <w:rsid w:val="000D75EB"/>
    <w:rsid w:val="000D772F"/>
    <w:rsid w:val="000D774E"/>
    <w:rsid w:val="000D7A5A"/>
    <w:rsid w:val="000D7E42"/>
    <w:rsid w:val="000E0112"/>
    <w:rsid w:val="000E011F"/>
    <w:rsid w:val="000E0141"/>
    <w:rsid w:val="000E01D4"/>
    <w:rsid w:val="000E04D8"/>
    <w:rsid w:val="000E0536"/>
    <w:rsid w:val="000E0634"/>
    <w:rsid w:val="000E086B"/>
    <w:rsid w:val="000E08F1"/>
    <w:rsid w:val="000E0A5E"/>
    <w:rsid w:val="000E0B48"/>
    <w:rsid w:val="000E0E32"/>
    <w:rsid w:val="000E0E86"/>
    <w:rsid w:val="000E0F3C"/>
    <w:rsid w:val="000E104A"/>
    <w:rsid w:val="000E1321"/>
    <w:rsid w:val="000E13CB"/>
    <w:rsid w:val="000E1508"/>
    <w:rsid w:val="000E176D"/>
    <w:rsid w:val="000E1798"/>
    <w:rsid w:val="000E1911"/>
    <w:rsid w:val="000E1C06"/>
    <w:rsid w:val="000E1E54"/>
    <w:rsid w:val="000E1F26"/>
    <w:rsid w:val="000E234D"/>
    <w:rsid w:val="000E2569"/>
    <w:rsid w:val="000E28CF"/>
    <w:rsid w:val="000E2900"/>
    <w:rsid w:val="000E2A3F"/>
    <w:rsid w:val="000E2C43"/>
    <w:rsid w:val="000E2EAE"/>
    <w:rsid w:val="000E2F8A"/>
    <w:rsid w:val="000E363B"/>
    <w:rsid w:val="000E3680"/>
    <w:rsid w:val="000E3C17"/>
    <w:rsid w:val="000E3EBF"/>
    <w:rsid w:val="000E40D3"/>
    <w:rsid w:val="000E410C"/>
    <w:rsid w:val="000E416C"/>
    <w:rsid w:val="000E417B"/>
    <w:rsid w:val="000E4469"/>
    <w:rsid w:val="000E4694"/>
    <w:rsid w:val="000E475A"/>
    <w:rsid w:val="000E47C1"/>
    <w:rsid w:val="000E49A7"/>
    <w:rsid w:val="000E4CCC"/>
    <w:rsid w:val="000E4CF5"/>
    <w:rsid w:val="000E4D8C"/>
    <w:rsid w:val="000E4DC0"/>
    <w:rsid w:val="000E514F"/>
    <w:rsid w:val="000E535A"/>
    <w:rsid w:val="000E543C"/>
    <w:rsid w:val="000E54F1"/>
    <w:rsid w:val="000E5589"/>
    <w:rsid w:val="000E59A6"/>
    <w:rsid w:val="000E60E3"/>
    <w:rsid w:val="000E60ED"/>
    <w:rsid w:val="000E6347"/>
    <w:rsid w:val="000E64C7"/>
    <w:rsid w:val="000E6607"/>
    <w:rsid w:val="000E73E2"/>
    <w:rsid w:val="000E7734"/>
    <w:rsid w:val="000E7801"/>
    <w:rsid w:val="000E78C7"/>
    <w:rsid w:val="000E7C0B"/>
    <w:rsid w:val="000E7F04"/>
    <w:rsid w:val="000E7F8F"/>
    <w:rsid w:val="000F00E8"/>
    <w:rsid w:val="000F0189"/>
    <w:rsid w:val="000F0304"/>
    <w:rsid w:val="000F0354"/>
    <w:rsid w:val="000F0398"/>
    <w:rsid w:val="000F0758"/>
    <w:rsid w:val="000F0919"/>
    <w:rsid w:val="000F0A61"/>
    <w:rsid w:val="000F1362"/>
    <w:rsid w:val="000F139B"/>
    <w:rsid w:val="000F1733"/>
    <w:rsid w:val="000F17A8"/>
    <w:rsid w:val="000F1A0F"/>
    <w:rsid w:val="000F1A63"/>
    <w:rsid w:val="000F1AD8"/>
    <w:rsid w:val="000F211E"/>
    <w:rsid w:val="000F219D"/>
    <w:rsid w:val="000F23DF"/>
    <w:rsid w:val="000F282F"/>
    <w:rsid w:val="000F29E1"/>
    <w:rsid w:val="000F2AD3"/>
    <w:rsid w:val="000F2C9E"/>
    <w:rsid w:val="000F300F"/>
    <w:rsid w:val="000F30D7"/>
    <w:rsid w:val="000F33EA"/>
    <w:rsid w:val="000F3530"/>
    <w:rsid w:val="000F3655"/>
    <w:rsid w:val="000F376B"/>
    <w:rsid w:val="000F3885"/>
    <w:rsid w:val="000F3A8B"/>
    <w:rsid w:val="000F3C64"/>
    <w:rsid w:val="000F3C84"/>
    <w:rsid w:val="000F3D20"/>
    <w:rsid w:val="000F3D32"/>
    <w:rsid w:val="000F3E87"/>
    <w:rsid w:val="000F4252"/>
    <w:rsid w:val="000F44BB"/>
    <w:rsid w:val="000F45A2"/>
    <w:rsid w:val="000F4644"/>
    <w:rsid w:val="000F47D0"/>
    <w:rsid w:val="000F47E0"/>
    <w:rsid w:val="000F4ED6"/>
    <w:rsid w:val="000F4F3F"/>
    <w:rsid w:val="000F50B5"/>
    <w:rsid w:val="000F512B"/>
    <w:rsid w:val="000F5273"/>
    <w:rsid w:val="000F5588"/>
    <w:rsid w:val="000F5785"/>
    <w:rsid w:val="000F5A67"/>
    <w:rsid w:val="000F5E41"/>
    <w:rsid w:val="000F5FCF"/>
    <w:rsid w:val="000F60A6"/>
    <w:rsid w:val="000F60D8"/>
    <w:rsid w:val="000F61CB"/>
    <w:rsid w:val="000F64CF"/>
    <w:rsid w:val="000F677E"/>
    <w:rsid w:val="000F681C"/>
    <w:rsid w:val="000F6A3D"/>
    <w:rsid w:val="000F6E19"/>
    <w:rsid w:val="000F6EE1"/>
    <w:rsid w:val="000F7008"/>
    <w:rsid w:val="000F721B"/>
    <w:rsid w:val="000F7585"/>
    <w:rsid w:val="000F7684"/>
    <w:rsid w:val="000F7C11"/>
    <w:rsid w:val="000F7E4F"/>
    <w:rsid w:val="000F7E65"/>
    <w:rsid w:val="001000EC"/>
    <w:rsid w:val="0010027A"/>
    <w:rsid w:val="001004FA"/>
    <w:rsid w:val="0010065A"/>
    <w:rsid w:val="00100B66"/>
    <w:rsid w:val="001013B6"/>
    <w:rsid w:val="00101530"/>
    <w:rsid w:val="00101645"/>
    <w:rsid w:val="00101687"/>
    <w:rsid w:val="00101792"/>
    <w:rsid w:val="001019BD"/>
    <w:rsid w:val="00101A33"/>
    <w:rsid w:val="00101A54"/>
    <w:rsid w:val="00101A7A"/>
    <w:rsid w:val="001020D8"/>
    <w:rsid w:val="00102173"/>
    <w:rsid w:val="00102325"/>
    <w:rsid w:val="001025EB"/>
    <w:rsid w:val="0010263B"/>
    <w:rsid w:val="001027D0"/>
    <w:rsid w:val="0010286F"/>
    <w:rsid w:val="00102B1E"/>
    <w:rsid w:val="00102E4B"/>
    <w:rsid w:val="00102ED2"/>
    <w:rsid w:val="0010312C"/>
    <w:rsid w:val="0010335B"/>
    <w:rsid w:val="0010357F"/>
    <w:rsid w:val="00103761"/>
    <w:rsid w:val="00103B84"/>
    <w:rsid w:val="00103C6A"/>
    <w:rsid w:val="00103EE1"/>
    <w:rsid w:val="00103FED"/>
    <w:rsid w:val="00104222"/>
    <w:rsid w:val="0010428E"/>
    <w:rsid w:val="00104303"/>
    <w:rsid w:val="001043E5"/>
    <w:rsid w:val="001044D1"/>
    <w:rsid w:val="001044D9"/>
    <w:rsid w:val="0010493F"/>
    <w:rsid w:val="00104AE3"/>
    <w:rsid w:val="00104B23"/>
    <w:rsid w:val="00104F92"/>
    <w:rsid w:val="001050E3"/>
    <w:rsid w:val="00105229"/>
    <w:rsid w:val="001056C2"/>
    <w:rsid w:val="00105AFF"/>
    <w:rsid w:val="00105E3B"/>
    <w:rsid w:val="00106152"/>
    <w:rsid w:val="0010628F"/>
    <w:rsid w:val="001062F4"/>
    <w:rsid w:val="001063EB"/>
    <w:rsid w:val="00106442"/>
    <w:rsid w:val="00106526"/>
    <w:rsid w:val="00106B54"/>
    <w:rsid w:val="00106D4D"/>
    <w:rsid w:val="001072D0"/>
    <w:rsid w:val="001072EE"/>
    <w:rsid w:val="0010747F"/>
    <w:rsid w:val="0010780F"/>
    <w:rsid w:val="00107825"/>
    <w:rsid w:val="00107A83"/>
    <w:rsid w:val="00107C38"/>
    <w:rsid w:val="00107C51"/>
    <w:rsid w:val="00107C6A"/>
    <w:rsid w:val="00107D6A"/>
    <w:rsid w:val="00107D9B"/>
    <w:rsid w:val="00107F2C"/>
    <w:rsid w:val="00107F2E"/>
    <w:rsid w:val="00110164"/>
    <w:rsid w:val="0011034A"/>
    <w:rsid w:val="0011040B"/>
    <w:rsid w:val="00110651"/>
    <w:rsid w:val="001106EA"/>
    <w:rsid w:val="0011073D"/>
    <w:rsid w:val="00110E50"/>
    <w:rsid w:val="001112A0"/>
    <w:rsid w:val="0011139D"/>
    <w:rsid w:val="00111837"/>
    <w:rsid w:val="0011184B"/>
    <w:rsid w:val="00111BF5"/>
    <w:rsid w:val="00111CDE"/>
    <w:rsid w:val="00111E49"/>
    <w:rsid w:val="00111F1B"/>
    <w:rsid w:val="00111FA4"/>
    <w:rsid w:val="00112178"/>
    <w:rsid w:val="00112317"/>
    <w:rsid w:val="001123A8"/>
    <w:rsid w:val="001123AC"/>
    <w:rsid w:val="00112840"/>
    <w:rsid w:val="00112885"/>
    <w:rsid w:val="0011292E"/>
    <w:rsid w:val="00112B8D"/>
    <w:rsid w:val="00112C89"/>
    <w:rsid w:val="00112EA5"/>
    <w:rsid w:val="00112F6F"/>
    <w:rsid w:val="00113241"/>
    <w:rsid w:val="0011364B"/>
    <w:rsid w:val="00113760"/>
    <w:rsid w:val="0011399C"/>
    <w:rsid w:val="00113AD4"/>
    <w:rsid w:val="00113AE4"/>
    <w:rsid w:val="00114013"/>
    <w:rsid w:val="001142B3"/>
    <w:rsid w:val="00114383"/>
    <w:rsid w:val="00114392"/>
    <w:rsid w:val="00114A96"/>
    <w:rsid w:val="00114BB8"/>
    <w:rsid w:val="00114FF4"/>
    <w:rsid w:val="00115821"/>
    <w:rsid w:val="0011586B"/>
    <w:rsid w:val="00115A9F"/>
    <w:rsid w:val="00115D00"/>
    <w:rsid w:val="001160B4"/>
    <w:rsid w:val="001163CF"/>
    <w:rsid w:val="001164F2"/>
    <w:rsid w:val="00116C7C"/>
    <w:rsid w:val="00116D0B"/>
    <w:rsid w:val="0011724B"/>
    <w:rsid w:val="0011760A"/>
    <w:rsid w:val="0011761C"/>
    <w:rsid w:val="00117944"/>
    <w:rsid w:val="00117A7A"/>
    <w:rsid w:val="00117A93"/>
    <w:rsid w:val="00117C07"/>
    <w:rsid w:val="00117CD0"/>
    <w:rsid w:val="00117EF4"/>
    <w:rsid w:val="00120031"/>
    <w:rsid w:val="00120354"/>
    <w:rsid w:val="00120361"/>
    <w:rsid w:val="00120429"/>
    <w:rsid w:val="00120561"/>
    <w:rsid w:val="001205FA"/>
    <w:rsid w:val="00120690"/>
    <w:rsid w:val="00120792"/>
    <w:rsid w:val="0012092F"/>
    <w:rsid w:val="001209D3"/>
    <w:rsid w:val="00120AC4"/>
    <w:rsid w:val="00120D40"/>
    <w:rsid w:val="0012101D"/>
    <w:rsid w:val="00121033"/>
    <w:rsid w:val="0012139A"/>
    <w:rsid w:val="001213A7"/>
    <w:rsid w:val="00121BDB"/>
    <w:rsid w:val="00121DB3"/>
    <w:rsid w:val="00121DBC"/>
    <w:rsid w:val="00121E98"/>
    <w:rsid w:val="00121EEE"/>
    <w:rsid w:val="0012203F"/>
    <w:rsid w:val="00122295"/>
    <w:rsid w:val="001222B3"/>
    <w:rsid w:val="00122388"/>
    <w:rsid w:val="0012240C"/>
    <w:rsid w:val="001224A4"/>
    <w:rsid w:val="0012288A"/>
    <w:rsid w:val="00122CA4"/>
    <w:rsid w:val="00123122"/>
    <w:rsid w:val="001231A0"/>
    <w:rsid w:val="00123297"/>
    <w:rsid w:val="0012350F"/>
    <w:rsid w:val="00123A3F"/>
    <w:rsid w:val="00123BE8"/>
    <w:rsid w:val="001240EB"/>
    <w:rsid w:val="0012459A"/>
    <w:rsid w:val="001245E0"/>
    <w:rsid w:val="00124619"/>
    <w:rsid w:val="00124624"/>
    <w:rsid w:val="00124627"/>
    <w:rsid w:val="0012469C"/>
    <w:rsid w:val="0012488A"/>
    <w:rsid w:val="00124C8F"/>
    <w:rsid w:val="00124EEB"/>
    <w:rsid w:val="00124FF4"/>
    <w:rsid w:val="001251F5"/>
    <w:rsid w:val="001253A0"/>
    <w:rsid w:val="001255AA"/>
    <w:rsid w:val="00125688"/>
    <w:rsid w:val="0012571A"/>
    <w:rsid w:val="00125963"/>
    <w:rsid w:val="00125CE3"/>
    <w:rsid w:val="00125D41"/>
    <w:rsid w:val="00125FCC"/>
    <w:rsid w:val="001260B3"/>
    <w:rsid w:val="001260C6"/>
    <w:rsid w:val="00126138"/>
    <w:rsid w:val="00126142"/>
    <w:rsid w:val="0012633A"/>
    <w:rsid w:val="00126550"/>
    <w:rsid w:val="001265A3"/>
    <w:rsid w:val="0012683A"/>
    <w:rsid w:val="00126878"/>
    <w:rsid w:val="001269AB"/>
    <w:rsid w:val="00126BD6"/>
    <w:rsid w:val="00126CF1"/>
    <w:rsid w:val="00126D21"/>
    <w:rsid w:val="00126F7B"/>
    <w:rsid w:val="00126FCC"/>
    <w:rsid w:val="0012704B"/>
    <w:rsid w:val="0012721C"/>
    <w:rsid w:val="001272B3"/>
    <w:rsid w:val="00127691"/>
    <w:rsid w:val="00127A3A"/>
    <w:rsid w:val="00127C1D"/>
    <w:rsid w:val="001304E7"/>
    <w:rsid w:val="00130629"/>
    <w:rsid w:val="001308EB"/>
    <w:rsid w:val="00130B1A"/>
    <w:rsid w:val="00130BC3"/>
    <w:rsid w:val="00130BEC"/>
    <w:rsid w:val="00130EEB"/>
    <w:rsid w:val="001312BB"/>
    <w:rsid w:val="00131322"/>
    <w:rsid w:val="0013168E"/>
    <w:rsid w:val="00131850"/>
    <w:rsid w:val="00131909"/>
    <w:rsid w:val="00131A20"/>
    <w:rsid w:val="00131AC7"/>
    <w:rsid w:val="00131BE2"/>
    <w:rsid w:val="00132022"/>
    <w:rsid w:val="00132148"/>
    <w:rsid w:val="001322DF"/>
    <w:rsid w:val="0013231C"/>
    <w:rsid w:val="00132641"/>
    <w:rsid w:val="0013265B"/>
    <w:rsid w:val="00132681"/>
    <w:rsid w:val="001328E0"/>
    <w:rsid w:val="00132909"/>
    <w:rsid w:val="0013292A"/>
    <w:rsid w:val="00132947"/>
    <w:rsid w:val="00132A9E"/>
    <w:rsid w:val="00132B47"/>
    <w:rsid w:val="00132B82"/>
    <w:rsid w:val="00132E7E"/>
    <w:rsid w:val="0013318C"/>
    <w:rsid w:val="00133579"/>
    <w:rsid w:val="00133723"/>
    <w:rsid w:val="001339E5"/>
    <w:rsid w:val="001339EE"/>
    <w:rsid w:val="00133E00"/>
    <w:rsid w:val="00133E51"/>
    <w:rsid w:val="0013453D"/>
    <w:rsid w:val="00134816"/>
    <w:rsid w:val="00134C3E"/>
    <w:rsid w:val="00134E4F"/>
    <w:rsid w:val="00134E81"/>
    <w:rsid w:val="00134F50"/>
    <w:rsid w:val="00135119"/>
    <w:rsid w:val="00135321"/>
    <w:rsid w:val="0013539E"/>
    <w:rsid w:val="001357CE"/>
    <w:rsid w:val="00135E09"/>
    <w:rsid w:val="00136570"/>
    <w:rsid w:val="00136583"/>
    <w:rsid w:val="0013672D"/>
    <w:rsid w:val="00136758"/>
    <w:rsid w:val="00136A6E"/>
    <w:rsid w:val="00136EC4"/>
    <w:rsid w:val="0013717C"/>
    <w:rsid w:val="00137208"/>
    <w:rsid w:val="001379A5"/>
    <w:rsid w:val="00137ABA"/>
    <w:rsid w:val="00137B08"/>
    <w:rsid w:val="00137DB9"/>
    <w:rsid w:val="00137DBB"/>
    <w:rsid w:val="00137F68"/>
    <w:rsid w:val="00137FC8"/>
    <w:rsid w:val="00137FE4"/>
    <w:rsid w:val="001400E2"/>
    <w:rsid w:val="00140235"/>
    <w:rsid w:val="0014033C"/>
    <w:rsid w:val="001403E0"/>
    <w:rsid w:val="00140450"/>
    <w:rsid w:val="0014055E"/>
    <w:rsid w:val="001407CF"/>
    <w:rsid w:val="00140AAD"/>
    <w:rsid w:val="00140B1B"/>
    <w:rsid w:val="00140B64"/>
    <w:rsid w:val="00140B94"/>
    <w:rsid w:val="00140CC0"/>
    <w:rsid w:val="00141008"/>
    <w:rsid w:val="001412D0"/>
    <w:rsid w:val="001413C0"/>
    <w:rsid w:val="001413F4"/>
    <w:rsid w:val="0014170A"/>
    <w:rsid w:val="0014179E"/>
    <w:rsid w:val="001418C3"/>
    <w:rsid w:val="00141AF8"/>
    <w:rsid w:val="00141F79"/>
    <w:rsid w:val="00142068"/>
    <w:rsid w:val="00142098"/>
    <w:rsid w:val="00142224"/>
    <w:rsid w:val="001424B2"/>
    <w:rsid w:val="00142570"/>
    <w:rsid w:val="00142AAA"/>
    <w:rsid w:val="00142ACB"/>
    <w:rsid w:val="00142EF3"/>
    <w:rsid w:val="00142F0E"/>
    <w:rsid w:val="00142F41"/>
    <w:rsid w:val="0014311A"/>
    <w:rsid w:val="001433E9"/>
    <w:rsid w:val="00143537"/>
    <w:rsid w:val="001437FB"/>
    <w:rsid w:val="0014405D"/>
    <w:rsid w:val="001440E0"/>
    <w:rsid w:val="00144437"/>
    <w:rsid w:val="00144516"/>
    <w:rsid w:val="0014456B"/>
    <w:rsid w:val="0014458B"/>
    <w:rsid w:val="0014483B"/>
    <w:rsid w:val="00144CA0"/>
    <w:rsid w:val="00144F9E"/>
    <w:rsid w:val="00145030"/>
    <w:rsid w:val="001452A9"/>
    <w:rsid w:val="001454EA"/>
    <w:rsid w:val="00145691"/>
    <w:rsid w:val="001456BF"/>
    <w:rsid w:val="00145ABD"/>
    <w:rsid w:val="0014616C"/>
    <w:rsid w:val="00146192"/>
    <w:rsid w:val="001461A9"/>
    <w:rsid w:val="00146320"/>
    <w:rsid w:val="001469F8"/>
    <w:rsid w:val="00146DB1"/>
    <w:rsid w:val="00146EF1"/>
    <w:rsid w:val="00146FEF"/>
    <w:rsid w:val="001470B8"/>
    <w:rsid w:val="001472ED"/>
    <w:rsid w:val="00147302"/>
    <w:rsid w:val="00147550"/>
    <w:rsid w:val="00147A90"/>
    <w:rsid w:val="001501C7"/>
    <w:rsid w:val="0015090B"/>
    <w:rsid w:val="00150B50"/>
    <w:rsid w:val="00150B5C"/>
    <w:rsid w:val="00150CC9"/>
    <w:rsid w:val="00150E25"/>
    <w:rsid w:val="00151666"/>
    <w:rsid w:val="001517AF"/>
    <w:rsid w:val="00151996"/>
    <w:rsid w:val="00151A2D"/>
    <w:rsid w:val="00151AD0"/>
    <w:rsid w:val="00151B7F"/>
    <w:rsid w:val="00151C5C"/>
    <w:rsid w:val="00151EA1"/>
    <w:rsid w:val="00151FB9"/>
    <w:rsid w:val="00152419"/>
    <w:rsid w:val="0015253C"/>
    <w:rsid w:val="001527DC"/>
    <w:rsid w:val="00152BB6"/>
    <w:rsid w:val="00152CAC"/>
    <w:rsid w:val="00152F4A"/>
    <w:rsid w:val="00152FC1"/>
    <w:rsid w:val="001534E0"/>
    <w:rsid w:val="00153761"/>
    <w:rsid w:val="001537DF"/>
    <w:rsid w:val="0015399B"/>
    <w:rsid w:val="00153A15"/>
    <w:rsid w:val="00153D76"/>
    <w:rsid w:val="00153F44"/>
    <w:rsid w:val="00154146"/>
    <w:rsid w:val="00154209"/>
    <w:rsid w:val="001542D1"/>
    <w:rsid w:val="001548B5"/>
    <w:rsid w:val="00154D83"/>
    <w:rsid w:val="00154F5E"/>
    <w:rsid w:val="00155095"/>
    <w:rsid w:val="00155882"/>
    <w:rsid w:val="00155AC1"/>
    <w:rsid w:val="00155CDC"/>
    <w:rsid w:val="00155F07"/>
    <w:rsid w:val="001560F5"/>
    <w:rsid w:val="00156187"/>
    <w:rsid w:val="001561CE"/>
    <w:rsid w:val="0015636F"/>
    <w:rsid w:val="001568FF"/>
    <w:rsid w:val="00156A08"/>
    <w:rsid w:val="00156F1D"/>
    <w:rsid w:val="00156F9B"/>
    <w:rsid w:val="00157169"/>
    <w:rsid w:val="001574DC"/>
    <w:rsid w:val="001577AA"/>
    <w:rsid w:val="00157ECD"/>
    <w:rsid w:val="00160173"/>
    <w:rsid w:val="001603D2"/>
    <w:rsid w:val="00160884"/>
    <w:rsid w:val="00160D67"/>
    <w:rsid w:val="00160E15"/>
    <w:rsid w:val="00160E34"/>
    <w:rsid w:val="00161740"/>
    <w:rsid w:val="0016186C"/>
    <w:rsid w:val="0016194F"/>
    <w:rsid w:val="00161C80"/>
    <w:rsid w:val="00161DBA"/>
    <w:rsid w:val="00161E71"/>
    <w:rsid w:val="00161F21"/>
    <w:rsid w:val="001620F3"/>
    <w:rsid w:val="00162B52"/>
    <w:rsid w:val="00162C1D"/>
    <w:rsid w:val="00162D80"/>
    <w:rsid w:val="00162DD4"/>
    <w:rsid w:val="00162DD5"/>
    <w:rsid w:val="0016317B"/>
    <w:rsid w:val="00163781"/>
    <w:rsid w:val="0016383B"/>
    <w:rsid w:val="00163C19"/>
    <w:rsid w:val="00163D84"/>
    <w:rsid w:val="00163E89"/>
    <w:rsid w:val="00163FA6"/>
    <w:rsid w:val="00163FC0"/>
    <w:rsid w:val="00164266"/>
    <w:rsid w:val="00164452"/>
    <w:rsid w:val="0016448D"/>
    <w:rsid w:val="00164638"/>
    <w:rsid w:val="001648A4"/>
    <w:rsid w:val="00164942"/>
    <w:rsid w:val="00164DCE"/>
    <w:rsid w:val="00165138"/>
    <w:rsid w:val="00165165"/>
    <w:rsid w:val="001651CF"/>
    <w:rsid w:val="00165327"/>
    <w:rsid w:val="00165345"/>
    <w:rsid w:val="00165537"/>
    <w:rsid w:val="001656E6"/>
    <w:rsid w:val="00165999"/>
    <w:rsid w:val="00165B9B"/>
    <w:rsid w:val="00165BD3"/>
    <w:rsid w:val="00165D0D"/>
    <w:rsid w:val="00166013"/>
    <w:rsid w:val="00166063"/>
    <w:rsid w:val="00166130"/>
    <w:rsid w:val="00166147"/>
    <w:rsid w:val="001663ED"/>
    <w:rsid w:val="001664F5"/>
    <w:rsid w:val="00166792"/>
    <w:rsid w:val="00166A40"/>
    <w:rsid w:val="00166D5C"/>
    <w:rsid w:val="00166D78"/>
    <w:rsid w:val="00166ECA"/>
    <w:rsid w:val="00167013"/>
    <w:rsid w:val="00167032"/>
    <w:rsid w:val="001670D5"/>
    <w:rsid w:val="001671F5"/>
    <w:rsid w:val="001674E7"/>
    <w:rsid w:val="00167AA2"/>
    <w:rsid w:val="00167D55"/>
    <w:rsid w:val="00167F9D"/>
    <w:rsid w:val="00170263"/>
    <w:rsid w:val="0017045B"/>
    <w:rsid w:val="001704F8"/>
    <w:rsid w:val="00170D61"/>
    <w:rsid w:val="00171059"/>
    <w:rsid w:val="00171214"/>
    <w:rsid w:val="00171529"/>
    <w:rsid w:val="00171634"/>
    <w:rsid w:val="0017163E"/>
    <w:rsid w:val="00171838"/>
    <w:rsid w:val="00171848"/>
    <w:rsid w:val="0017198D"/>
    <w:rsid w:val="00171992"/>
    <w:rsid w:val="001719D2"/>
    <w:rsid w:val="00171F28"/>
    <w:rsid w:val="0017268E"/>
    <w:rsid w:val="0017277E"/>
    <w:rsid w:val="00172800"/>
    <w:rsid w:val="00172813"/>
    <w:rsid w:val="00172844"/>
    <w:rsid w:val="00172C07"/>
    <w:rsid w:val="00172E08"/>
    <w:rsid w:val="00172E84"/>
    <w:rsid w:val="0017302A"/>
    <w:rsid w:val="001731DD"/>
    <w:rsid w:val="001733AD"/>
    <w:rsid w:val="001736E5"/>
    <w:rsid w:val="00173766"/>
    <w:rsid w:val="00173893"/>
    <w:rsid w:val="0017389C"/>
    <w:rsid w:val="00173913"/>
    <w:rsid w:val="00173992"/>
    <w:rsid w:val="00173BF0"/>
    <w:rsid w:val="00173DAE"/>
    <w:rsid w:val="0017423E"/>
    <w:rsid w:val="001742E5"/>
    <w:rsid w:val="001743B9"/>
    <w:rsid w:val="0017480F"/>
    <w:rsid w:val="0017497E"/>
    <w:rsid w:val="001749F1"/>
    <w:rsid w:val="00174AB8"/>
    <w:rsid w:val="00174F23"/>
    <w:rsid w:val="00175310"/>
    <w:rsid w:val="0017535F"/>
    <w:rsid w:val="00175458"/>
    <w:rsid w:val="001756BE"/>
    <w:rsid w:val="00175C73"/>
    <w:rsid w:val="0017613E"/>
    <w:rsid w:val="001763F2"/>
    <w:rsid w:val="0017679B"/>
    <w:rsid w:val="00176801"/>
    <w:rsid w:val="00176B5D"/>
    <w:rsid w:val="00176D72"/>
    <w:rsid w:val="00176DA7"/>
    <w:rsid w:val="00176E57"/>
    <w:rsid w:val="00176FE7"/>
    <w:rsid w:val="001772D7"/>
    <w:rsid w:val="00177B76"/>
    <w:rsid w:val="00177B7B"/>
    <w:rsid w:val="00177BB5"/>
    <w:rsid w:val="00177D8C"/>
    <w:rsid w:val="00177DB2"/>
    <w:rsid w:val="00180286"/>
    <w:rsid w:val="0018032C"/>
    <w:rsid w:val="00180588"/>
    <w:rsid w:val="00180634"/>
    <w:rsid w:val="0018070A"/>
    <w:rsid w:val="00180AF9"/>
    <w:rsid w:val="00180D8C"/>
    <w:rsid w:val="00180E2E"/>
    <w:rsid w:val="00181145"/>
    <w:rsid w:val="00181173"/>
    <w:rsid w:val="00181421"/>
    <w:rsid w:val="0018151A"/>
    <w:rsid w:val="0018168A"/>
    <w:rsid w:val="001816D8"/>
    <w:rsid w:val="001818E2"/>
    <w:rsid w:val="00181A48"/>
    <w:rsid w:val="00181A93"/>
    <w:rsid w:val="00181EDB"/>
    <w:rsid w:val="00182059"/>
    <w:rsid w:val="00182086"/>
    <w:rsid w:val="00182114"/>
    <w:rsid w:val="00182143"/>
    <w:rsid w:val="00182207"/>
    <w:rsid w:val="0018265B"/>
    <w:rsid w:val="0018269F"/>
    <w:rsid w:val="0018272D"/>
    <w:rsid w:val="00182787"/>
    <w:rsid w:val="00182E3F"/>
    <w:rsid w:val="0018304B"/>
    <w:rsid w:val="00183063"/>
    <w:rsid w:val="001830F3"/>
    <w:rsid w:val="001836A7"/>
    <w:rsid w:val="00183ABC"/>
    <w:rsid w:val="00183B24"/>
    <w:rsid w:val="00183BB7"/>
    <w:rsid w:val="00183C1B"/>
    <w:rsid w:val="00184351"/>
    <w:rsid w:val="001843AA"/>
    <w:rsid w:val="001843DA"/>
    <w:rsid w:val="00184510"/>
    <w:rsid w:val="001846F7"/>
    <w:rsid w:val="00184835"/>
    <w:rsid w:val="00184848"/>
    <w:rsid w:val="001851FF"/>
    <w:rsid w:val="0018578D"/>
    <w:rsid w:val="00185852"/>
    <w:rsid w:val="00185981"/>
    <w:rsid w:val="00185C6A"/>
    <w:rsid w:val="00185D06"/>
    <w:rsid w:val="00185DBF"/>
    <w:rsid w:val="00185E5B"/>
    <w:rsid w:val="001861DA"/>
    <w:rsid w:val="0018621A"/>
    <w:rsid w:val="00186B02"/>
    <w:rsid w:val="00187016"/>
    <w:rsid w:val="0018702B"/>
    <w:rsid w:val="0018722F"/>
    <w:rsid w:val="001872A0"/>
    <w:rsid w:val="0018733B"/>
    <w:rsid w:val="00187634"/>
    <w:rsid w:val="001876F5"/>
    <w:rsid w:val="001877CC"/>
    <w:rsid w:val="001877CE"/>
    <w:rsid w:val="00187811"/>
    <w:rsid w:val="00187DB7"/>
    <w:rsid w:val="00187E24"/>
    <w:rsid w:val="001900AC"/>
    <w:rsid w:val="001900FA"/>
    <w:rsid w:val="0019020B"/>
    <w:rsid w:val="0019048F"/>
    <w:rsid w:val="00190AE2"/>
    <w:rsid w:val="00190E75"/>
    <w:rsid w:val="00190F09"/>
    <w:rsid w:val="00190F93"/>
    <w:rsid w:val="00191147"/>
    <w:rsid w:val="00191155"/>
    <w:rsid w:val="00191240"/>
    <w:rsid w:val="001913A1"/>
    <w:rsid w:val="0019145E"/>
    <w:rsid w:val="0019164B"/>
    <w:rsid w:val="00191683"/>
    <w:rsid w:val="0019171C"/>
    <w:rsid w:val="0019196A"/>
    <w:rsid w:val="0019199B"/>
    <w:rsid w:val="00191BCA"/>
    <w:rsid w:val="00191C49"/>
    <w:rsid w:val="00191CA3"/>
    <w:rsid w:val="00191CD4"/>
    <w:rsid w:val="00191D3C"/>
    <w:rsid w:val="00191D42"/>
    <w:rsid w:val="00191EB7"/>
    <w:rsid w:val="00192098"/>
    <w:rsid w:val="00192110"/>
    <w:rsid w:val="00192346"/>
    <w:rsid w:val="00192376"/>
    <w:rsid w:val="001923D4"/>
    <w:rsid w:val="00192767"/>
    <w:rsid w:val="0019280B"/>
    <w:rsid w:val="00192AEA"/>
    <w:rsid w:val="00192CD1"/>
    <w:rsid w:val="00192E3A"/>
    <w:rsid w:val="00192FCC"/>
    <w:rsid w:val="001931B5"/>
    <w:rsid w:val="001931F5"/>
    <w:rsid w:val="0019325F"/>
    <w:rsid w:val="001933C6"/>
    <w:rsid w:val="00193506"/>
    <w:rsid w:val="001939FC"/>
    <w:rsid w:val="001947F1"/>
    <w:rsid w:val="001948A0"/>
    <w:rsid w:val="00194A16"/>
    <w:rsid w:val="00194BA5"/>
    <w:rsid w:val="00194EA2"/>
    <w:rsid w:val="00194F59"/>
    <w:rsid w:val="0019502D"/>
    <w:rsid w:val="00195371"/>
    <w:rsid w:val="0019541E"/>
    <w:rsid w:val="001954ED"/>
    <w:rsid w:val="00195709"/>
    <w:rsid w:val="001958E8"/>
    <w:rsid w:val="00195A11"/>
    <w:rsid w:val="00195B98"/>
    <w:rsid w:val="00195C0F"/>
    <w:rsid w:val="00195C25"/>
    <w:rsid w:val="00195DF0"/>
    <w:rsid w:val="00195E6F"/>
    <w:rsid w:val="00195EC3"/>
    <w:rsid w:val="00195EF8"/>
    <w:rsid w:val="00195F2F"/>
    <w:rsid w:val="00196545"/>
    <w:rsid w:val="0019672B"/>
    <w:rsid w:val="00196BDB"/>
    <w:rsid w:val="00196E79"/>
    <w:rsid w:val="001970E2"/>
    <w:rsid w:val="001973E0"/>
    <w:rsid w:val="00197A25"/>
    <w:rsid w:val="00197CD0"/>
    <w:rsid w:val="00197DBB"/>
    <w:rsid w:val="001A0045"/>
    <w:rsid w:val="001A0247"/>
    <w:rsid w:val="001A0271"/>
    <w:rsid w:val="001A0676"/>
    <w:rsid w:val="001A07A4"/>
    <w:rsid w:val="001A08B8"/>
    <w:rsid w:val="001A08C5"/>
    <w:rsid w:val="001A08E8"/>
    <w:rsid w:val="001A09D3"/>
    <w:rsid w:val="001A0B16"/>
    <w:rsid w:val="001A0B52"/>
    <w:rsid w:val="001A1188"/>
    <w:rsid w:val="001A13DF"/>
    <w:rsid w:val="001A16EA"/>
    <w:rsid w:val="001A1B72"/>
    <w:rsid w:val="001A1BF4"/>
    <w:rsid w:val="001A1D16"/>
    <w:rsid w:val="001A1D6A"/>
    <w:rsid w:val="001A2184"/>
    <w:rsid w:val="001A21D4"/>
    <w:rsid w:val="001A2239"/>
    <w:rsid w:val="001A27BE"/>
    <w:rsid w:val="001A2826"/>
    <w:rsid w:val="001A29B3"/>
    <w:rsid w:val="001A2B19"/>
    <w:rsid w:val="001A2D02"/>
    <w:rsid w:val="001A32B2"/>
    <w:rsid w:val="001A341A"/>
    <w:rsid w:val="001A359B"/>
    <w:rsid w:val="001A35C2"/>
    <w:rsid w:val="001A36CE"/>
    <w:rsid w:val="001A3B61"/>
    <w:rsid w:val="001A3C33"/>
    <w:rsid w:val="001A3D65"/>
    <w:rsid w:val="001A4121"/>
    <w:rsid w:val="001A4217"/>
    <w:rsid w:val="001A443C"/>
    <w:rsid w:val="001A444F"/>
    <w:rsid w:val="001A454C"/>
    <w:rsid w:val="001A455E"/>
    <w:rsid w:val="001A4A0B"/>
    <w:rsid w:val="001A4AAC"/>
    <w:rsid w:val="001A4D24"/>
    <w:rsid w:val="001A4F48"/>
    <w:rsid w:val="001A5100"/>
    <w:rsid w:val="001A5188"/>
    <w:rsid w:val="001A5206"/>
    <w:rsid w:val="001A530A"/>
    <w:rsid w:val="001A543B"/>
    <w:rsid w:val="001A59FD"/>
    <w:rsid w:val="001A5C30"/>
    <w:rsid w:val="001A65A8"/>
    <w:rsid w:val="001A6AE2"/>
    <w:rsid w:val="001A6CD8"/>
    <w:rsid w:val="001A6DCC"/>
    <w:rsid w:val="001A6F58"/>
    <w:rsid w:val="001A6F61"/>
    <w:rsid w:val="001A70BD"/>
    <w:rsid w:val="001A7175"/>
    <w:rsid w:val="001A73DC"/>
    <w:rsid w:val="001B0015"/>
    <w:rsid w:val="001B001F"/>
    <w:rsid w:val="001B0197"/>
    <w:rsid w:val="001B04C7"/>
    <w:rsid w:val="001B059F"/>
    <w:rsid w:val="001B0745"/>
    <w:rsid w:val="001B0987"/>
    <w:rsid w:val="001B0A18"/>
    <w:rsid w:val="001B0CDD"/>
    <w:rsid w:val="001B0EFE"/>
    <w:rsid w:val="001B1065"/>
    <w:rsid w:val="001B1514"/>
    <w:rsid w:val="001B1991"/>
    <w:rsid w:val="001B230A"/>
    <w:rsid w:val="001B2517"/>
    <w:rsid w:val="001B2A80"/>
    <w:rsid w:val="001B2EA8"/>
    <w:rsid w:val="001B2F42"/>
    <w:rsid w:val="001B3135"/>
    <w:rsid w:val="001B3558"/>
    <w:rsid w:val="001B39C4"/>
    <w:rsid w:val="001B3A45"/>
    <w:rsid w:val="001B3B3F"/>
    <w:rsid w:val="001B3C08"/>
    <w:rsid w:val="001B3E9D"/>
    <w:rsid w:val="001B3FB1"/>
    <w:rsid w:val="001B4169"/>
    <w:rsid w:val="001B41A1"/>
    <w:rsid w:val="001B430A"/>
    <w:rsid w:val="001B43A0"/>
    <w:rsid w:val="001B43E0"/>
    <w:rsid w:val="001B4635"/>
    <w:rsid w:val="001B47DF"/>
    <w:rsid w:val="001B48FB"/>
    <w:rsid w:val="001B4C0B"/>
    <w:rsid w:val="001B5967"/>
    <w:rsid w:val="001B5ABD"/>
    <w:rsid w:val="001B5B33"/>
    <w:rsid w:val="001B5CF0"/>
    <w:rsid w:val="001B5F8E"/>
    <w:rsid w:val="001B6027"/>
    <w:rsid w:val="001B6053"/>
    <w:rsid w:val="001B61C9"/>
    <w:rsid w:val="001B64F9"/>
    <w:rsid w:val="001B660E"/>
    <w:rsid w:val="001B675C"/>
    <w:rsid w:val="001B6915"/>
    <w:rsid w:val="001B699D"/>
    <w:rsid w:val="001B69DE"/>
    <w:rsid w:val="001B6A1F"/>
    <w:rsid w:val="001B6DA6"/>
    <w:rsid w:val="001B6E50"/>
    <w:rsid w:val="001B7330"/>
    <w:rsid w:val="001B73F5"/>
    <w:rsid w:val="001B76ED"/>
    <w:rsid w:val="001B7957"/>
    <w:rsid w:val="001B7AB7"/>
    <w:rsid w:val="001B7B29"/>
    <w:rsid w:val="001B7CC7"/>
    <w:rsid w:val="001C0367"/>
    <w:rsid w:val="001C03B6"/>
    <w:rsid w:val="001C0669"/>
    <w:rsid w:val="001C068A"/>
    <w:rsid w:val="001C08A4"/>
    <w:rsid w:val="001C0E33"/>
    <w:rsid w:val="001C1304"/>
    <w:rsid w:val="001C13EC"/>
    <w:rsid w:val="001C1443"/>
    <w:rsid w:val="001C1486"/>
    <w:rsid w:val="001C1840"/>
    <w:rsid w:val="001C1CBD"/>
    <w:rsid w:val="001C1D84"/>
    <w:rsid w:val="001C1FA9"/>
    <w:rsid w:val="001C2115"/>
    <w:rsid w:val="001C261A"/>
    <w:rsid w:val="001C2A09"/>
    <w:rsid w:val="001C2A80"/>
    <w:rsid w:val="001C2B64"/>
    <w:rsid w:val="001C2B99"/>
    <w:rsid w:val="001C2BAD"/>
    <w:rsid w:val="001C2C27"/>
    <w:rsid w:val="001C2DC0"/>
    <w:rsid w:val="001C2FD1"/>
    <w:rsid w:val="001C30BC"/>
    <w:rsid w:val="001C349B"/>
    <w:rsid w:val="001C38E8"/>
    <w:rsid w:val="001C3A24"/>
    <w:rsid w:val="001C3A39"/>
    <w:rsid w:val="001C3A8B"/>
    <w:rsid w:val="001C3B8B"/>
    <w:rsid w:val="001C3C28"/>
    <w:rsid w:val="001C3D4E"/>
    <w:rsid w:val="001C3E70"/>
    <w:rsid w:val="001C3FD6"/>
    <w:rsid w:val="001C41A5"/>
    <w:rsid w:val="001C4324"/>
    <w:rsid w:val="001C44E5"/>
    <w:rsid w:val="001C452E"/>
    <w:rsid w:val="001C470F"/>
    <w:rsid w:val="001C480A"/>
    <w:rsid w:val="001C4A51"/>
    <w:rsid w:val="001C4BEA"/>
    <w:rsid w:val="001C4C80"/>
    <w:rsid w:val="001C4D75"/>
    <w:rsid w:val="001C5611"/>
    <w:rsid w:val="001C5631"/>
    <w:rsid w:val="001C57CB"/>
    <w:rsid w:val="001C58A6"/>
    <w:rsid w:val="001C593A"/>
    <w:rsid w:val="001C6087"/>
    <w:rsid w:val="001C6153"/>
    <w:rsid w:val="001C61AA"/>
    <w:rsid w:val="001C63EA"/>
    <w:rsid w:val="001C6457"/>
    <w:rsid w:val="001C683C"/>
    <w:rsid w:val="001C68EB"/>
    <w:rsid w:val="001C6AB3"/>
    <w:rsid w:val="001C6DE0"/>
    <w:rsid w:val="001C6FA9"/>
    <w:rsid w:val="001C7128"/>
    <w:rsid w:val="001C7239"/>
    <w:rsid w:val="001C7357"/>
    <w:rsid w:val="001C749D"/>
    <w:rsid w:val="001C7575"/>
    <w:rsid w:val="001C79E0"/>
    <w:rsid w:val="001D0270"/>
    <w:rsid w:val="001D0283"/>
    <w:rsid w:val="001D028D"/>
    <w:rsid w:val="001D0570"/>
    <w:rsid w:val="001D0642"/>
    <w:rsid w:val="001D0C73"/>
    <w:rsid w:val="001D0FB6"/>
    <w:rsid w:val="001D104D"/>
    <w:rsid w:val="001D1062"/>
    <w:rsid w:val="001D14A3"/>
    <w:rsid w:val="001D1744"/>
    <w:rsid w:val="001D17D6"/>
    <w:rsid w:val="001D1823"/>
    <w:rsid w:val="001D1C51"/>
    <w:rsid w:val="001D1EA4"/>
    <w:rsid w:val="001D1EB5"/>
    <w:rsid w:val="001D1F99"/>
    <w:rsid w:val="001D20C7"/>
    <w:rsid w:val="001D21AA"/>
    <w:rsid w:val="001D2291"/>
    <w:rsid w:val="001D25BB"/>
    <w:rsid w:val="001D27C8"/>
    <w:rsid w:val="001D2A90"/>
    <w:rsid w:val="001D30D2"/>
    <w:rsid w:val="001D3217"/>
    <w:rsid w:val="001D349F"/>
    <w:rsid w:val="001D34CB"/>
    <w:rsid w:val="001D34F5"/>
    <w:rsid w:val="001D3ED2"/>
    <w:rsid w:val="001D3FFF"/>
    <w:rsid w:val="001D40C0"/>
    <w:rsid w:val="001D40F7"/>
    <w:rsid w:val="001D43A5"/>
    <w:rsid w:val="001D48DC"/>
    <w:rsid w:val="001D4C89"/>
    <w:rsid w:val="001D4CB8"/>
    <w:rsid w:val="001D4CE7"/>
    <w:rsid w:val="001D4E21"/>
    <w:rsid w:val="001D52D3"/>
    <w:rsid w:val="001D543C"/>
    <w:rsid w:val="001D5769"/>
    <w:rsid w:val="001D57CD"/>
    <w:rsid w:val="001D581E"/>
    <w:rsid w:val="001D5A39"/>
    <w:rsid w:val="001D5A52"/>
    <w:rsid w:val="001D5C08"/>
    <w:rsid w:val="001D5C49"/>
    <w:rsid w:val="001D5D41"/>
    <w:rsid w:val="001D61D4"/>
    <w:rsid w:val="001D69D9"/>
    <w:rsid w:val="001D69E9"/>
    <w:rsid w:val="001D6A8E"/>
    <w:rsid w:val="001D727F"/>
    <w:rsid w:val="001D72F8"/>
    <w:rsid w:val="001D73F9"/>
    <w:rsid w:val="001D76CE"/>
    <w:rsid w:val="001D76D0"/>
    <w:rsid w:val="001D76F2"/>
    <w:rsid w:val="001D76F3"/>
    <w:rsid w:val="001E01FE"/>
    <w:rsid w:val="001E0381"/>
    <w:rsid w:val="001E06E1"/>
    <w:rsid w:val="001E0F63"/>
    <w:rsid w:val="001E1494"/>
    <w:rsid w:val="001E1584"/>
    <w:rsid w:val="001E17C4"/>
    <w:rsid w:val="001E18B1"/>
    <w:rsid w:val="001E1D04"/>
    <w:rsid w:val="001E1E03"/>
    <w:rsid w:val="001E1F72"/>
    <w:rsid w:val="001E2355"/>
    <w:rsid w:val="001E2669"/>
    <w:rsid w:val="001E2937"/>
    <w:rsid w:val="001E2C6B"/>
    <w:rsid w:val="001E2CF2"/>
    <w:rsid w:val="001E2E08"/>
    <w:rsid w:val="001E304D"/>
    <w:rsid w:val="001E309F"/>
    <w:rsid w:val="001E313A"/>
    <w:rsid w:val="001E32D0"/>
    <w:rsid w:val="001E3348"/>
    <w:rsid w:val="001E34EE"/>
    <w:rsid w:val="001E36C0"/>
    <w:rsid w:val="001E37DF"/>
    <w:rsid w:val="001E3A97"/>
    <w:rsid w:val="001E4369"/>
    <w:rsid w:val="001E4446"/>
    <w:rsid w:val="001E4680"/>
    <w:rsid w:val="001E46A9"/>
    <w:rsid w:val="001E4831"/>
    <w:rsid w:val="001E4EFC"/>
    <w:rsid w:val="001E50DD"/>
    <w:rsid w:val="001E5714"/>
    <w:rsid w:val="001E579F"/>
    <w:rsid w:val="001E57DC"/>
    <w:rsid w:val="001E5B2E"/>
    <w:rsid w:val="001E5B30"/>
    <w:rsid w:val="001E5D93"/>
    <w:rsid w:val="001E5EA3"/>
    <w:rsid w:val="001E5F01"/>
    <w:rsid w:val="001E609A"/>
    <w:rsid w:val="001E6288"/>
    <w:rsid w:val="001E6373"/>
    <w:rsid w:val="001E6447"/>
    <w:rsid w:val="001E64CB"/>
    <w:rsid w:val="001E6D87"/>
    <w:rsid w:val="001E70AF"/>
    <w:rsid w:val="001E7405"/>
    <w:rsid w:val="001E798C"/>
    <w:rsid w:val="001E7EBA"/>
    <w:rsid w:val="001F0122"/>
    <w:rsid w:val="001F0259"/>
    <w:rsid w:val="001F06B3"/>
    <w:rsid w:val="001F06F1"/>
    <w:rsid w:val="001F101A"/>
    <w:rsid w:val="001F1392"/>
    <w:rsid w:val="001F13C6"/>
    <w:rsid w:val="001F14AC"/>
    <w:rsid w:val="001F1526"/>
    <w:rsid w:val="001F1582"/>
    <w:rsid w:val="001F1999"/>
    <w:rsid w:val="001F1A90"/>
    <w:rsid w:val="001F1AD8"/>
    <w:rsid w:val="001F1B6A"/>
    <w:rsid w:val="001F1B7E"/>
    <w:rsid w:val="001F2016"/>
    <w:rsid w:val="001F21D9"/>
    <w:rsid w:val="001F22FB"/>
    <w:rsid w:val="001F24A0"/>
    <w:rsid w:val="001F2A03"/>
    <w:rsid w:val="001F2D48"/>
    <w:rsid w:val="001F2DE1"/>
    <w:rsid w:val="001F2E52"/>
    <w:rsid w:val="001F2EBF"/>
    <w:rsid w:val="001F2FC0"/>
    <w:rsid w:val="001F30AB"/>
    <w:rsid w:val="001F3132"/>
    <w:rsid w:val="001F3553"/>
    <w:rsid w:val="001F36B8"/>
    <w:rsid w:val="001F3796"/>
    <w:rsid w:val="001F38B4"/>
    <w:rsid w:val="001F3A21"/>
    <w:rsid w:val="001F3AA8"/>
    <w:rsid w:val="001F3B8D"/>
    <w:rsid w:val="001F3D7B"/>
    <w:rsid w:val="001F3E6B"/>
    <w:rsid w:val="001F4835"/>
    <w:rsid w:val="001F4DB8"/>
    <w:rsid w:val="001F5419"/>
    <w:rsid w:val="001F5640"/>
    <w:rsid w:val="001F569F"/>
    <w:rsid w:val="001F5949"/>
    <w:rsid w:val="001F5A39"/>
    <w:rsid w:val="001F5A6C"/>
    <w:rsid w:val="001F5D49"/>
    <w:rsid w:val="001F5EA6"/>
    <w:rsid w:val="001F6279"/>
    <w:rsid w:val="001F627B"/>
    <w:rsid w:val="001F62E9"/>
    <w:rsid w:val="001F63DD"/>
    <w:rsid w:val="001F6594"/>
    <w:rsid w:val="001F6C66"/>
    <w:rsid w:val="001F71B1"/>
    <w:rsid w:val="001F7442"/>
    <w:rsid w:val="001F7805"/>
    <w:rsid w:val="001F793A"/>
    <w:rsid w:val="001F79C5"/>
    <w:rsid w:val="001F7B78"/>
    <w:rsid w:val="001F7C00"/>
    <w:rsid w:val="001F7C16"/>
    <w:rsid w:val="001F7E2C"/>
    <w:rsid w:val="001F7EAA"/>
    <w:rsid w:val="001F7F3B"/>
    <w:rsid w:val="0020017E"/>
    <w:rsid w:val="002005A3"/>
    <w:rsid w:val="00200673"/>
    <w:rsid w:val="00200742"/>
    <w:rsid w:val="00200793"/>
    <w:rsid w:val="00200882"/>
    <w:rsid w:val="00200CB3"/>
    <w:rsid w:val="0020105E"/>
    <w:rsid w:val="002010CD"/>
    <w:rsid w:val="0020134D"/>
    <w:rsid w:val="00201576"/>
    <w:rsid w:val="002017B1"/>
    <w:rsid w:val="00201868"/>
    <w:rsid w:val="00201DCE"/>
    <w:rsid w:val="00201E22"/>
    <w:rsid w:val="00202298"/>
    <w:rsid w:val="00202617"/>
    <w:rsid w:val="002028DC"/>
    <w:rsid w:val="00202ABB"/>
    <w:rsid w:val="00202B56"/>
    <w:rsid w:val="00202BCC"/>
    <w:rsid w:val="00202BE7"/>
    <w:rsid w:val="00202D05"/>
    <w:rsid w:val="00202D37"/>
    <w:rsid w:val="00202E1D"/>
    <w:rsid w:val="00202EC3"/>
    <w:rsid w:val="002031FC"/>
    <w:rsid w:val="002033CC"/>
    <w:rsid w:val="002034CE"/>
    <w:rsid w:val="00203692"/>
    <w:rsid w:val="002038B5"/>
    <w:rsid w:val="00203AEE"/>
    <w:rsid w:val="00203B19"/>
    <w:rsid w:val="00203C76"/>
    <w:rsid w:val="0020420C"/>
    <w:rsid w:val="0020424F"/>
    <w:rsid w:val="0020427C"/>
    <w:rsid w:val="002043EE"/>
    <w:rsid w:val="002045B4"/>
    <w:rsid w:val="00204DA4"/>
    <w:rsid w:val="00204DED"/>
    <w:rsid w:val="00204E55"/>
    <w:rsid w:val="00204EAD"/>
    <w:rsid w:val="00204F7B"/>
    <w:rsid w:val="00205091"/>
    <w:rsid w:val="00205214"/>
    <w:rsid w:val="0020523F"/>
    <w:rsid w:val="002052A9"/>
    <w:rsid w:val="00205483"/>
    <w:rsid w:val="0020561C"/>
    <w:rsid w:val="00205A35"/>
    <w:rsid w:val="00205EAF"/>
    <w:rsid w:val="00205EFB"/>
    <w:rsid w:val="00205FD0"/>
    <w:rsid w:val="00206128"/>
    <w:rsid w:val="00206382"/>
    <w:rsid w:val="002063F1"/>
    <w:rsid w:val="0020677F"/>
    <w:rsid w:val="002068BD"/>
    <w:rsid w:val="002068DC"/>
    <w:rsid w:val="00206ECA"/>
    <w:rsid w:val="00206FBF"/>
    <w:rsid w:val="00207293"/>
    <w:rsid w:val="00207423"/>
    <w:rsid w:val="0020767F"/>
    <w:rsid w:val="00207974"/>
    <w:rsid w:val="002079E4"/>
    <w:rsid w:val="00207A9B"/>
    <w:rsid w:val="00207BA7"/>
    <w:rsid w:val="00207CE0"/>
    <w:rsid w:val="00207F5B"/>
    <w:rsid w:val="002100BC"/>
    <w:rsid w:val="0021031E"/>
    <w:rsid w:val="0021051A"/>
    <w:rsid w:val="00210665"/>
    <w:rsid w:val="00210770"/>
    <w:rsid w:val="00210805"/>
    <w:rsid w:val="00210A98"/>
    <w:rsid w:val="00210B26"/>
    <w:rsid w:val="0021108C"/>
    <w:rsid w:val="002110D5"/>
    <w:rsid w:val="002111FC"/>
    <w:rsid w:val="0021160F"/>
    <w:rsid w:val="002117FC"/>
    <w:rsid w:val="00211BBC"/>
    <w:rsid w:val="00211D6C"/>
    <w:rsid w:val="0021219A"/>
    <w:rsid w:val="00212949"/>
    <w:rsid w:val="00212A23"/>
    <w:rsid w:val="00212ACA"/>
    <w:rsid w:val="00212B44"/>
    <w:rsid w:val="00212B4A"/>
    <w:rsid w:val="00212D99"/>
    <w:rsid w:val="00212EE7"/>
    <w:rsid w:val="00212F0D"/>
    <w:rsid w:val="00212F4E"/>
    <w:rsid w:val="00212FD5"/>
    <w:rsid w:val="00212FFF"/>
    <w:rsid w:val="00213224"/>
    <w:rsid w:val="002135B0"/>
    <w:rsid w:val="002136CA"/>
    <w:rsid w:val="00213F29"/>
    <w:rsid w:val="00213FB3"/>
    <w:rsid w:val="00214126"/>
    <w:rsid w:val="0021433C"/>
    <w:rsid w:val="00214559"/>
    <w:rsid w:val="002148D9"/>
    <w:rsid w:val="0021490D"/>
    <w:rsid w:val="00214D75"/>
    <w:rsid w:val="00214E1A"/>
    <w:rsid w:val="00214ED5"/>
    <w:rsid w:val="00215226"/>
    <w:rsid w:val="0021540E"/>
    <w:rsid w:val="0021568F"/>
    <w:rsid w:val="002157D1"/>
    <w:rsid w:val="00215860"/>
    <w:rsid w:val="00215B37"/>
    <w:rsid w:val="00215C73"/>
    <w:rsid w:val="00215E52"/>
    <w:rsid w:val="00215EAE"/>
    <w:rsid w:val="00215F80"/>
    <w:rsid w:val="00216100"/>
    <w:rsid w:val="0021616B"/>
    <w:rsid w:val="00216244"/>
    <w:rsid w:val="00216454"/>
    <w:rsid w:val="00216582"/>
    <w:rsid w:val="0021681B"/>
    <w:rsid w:val="002168C9"/>
    <w:rsid w:val="00217255"/>
    <w:rsid w:val="002172E0"/>
    <w:rsid w:val="00217345"/>
    <w:rsid w:val="002174B7"/>
    <w:rsid w:val="002176A2"/>
    <w:rsid w:val="002176E2"/>
    <w:rsid w:val="0021776B"/>
    <w:rsid w:val="00217AB9"/>
    <w:rsid w:val="00217BA6"/>
    <w:rsid w:val="00217FA1"/>
    <w:rsid w:val="00220020"/>
    <w:rsid w:val="00220154"/>
    <w:rsid w:val="00220169"/>
    <w:rsid w:val="0022026D"/>
    <w:rsid w:val="00220356"/>
    <w:rsid w:val="00220425"/>
    <w:rsid w:val="00220677"/>
    <w:rsid w:val="002207C9"/>
    <w:rsid w:val="00220CB5"/>
    <w:rsid w:val="00220D3B"/>
    <w:rsid w:val="00221053"/>
    <w:rsid w:val="0022165F"/>
    <w:rsid w:val="00221695"/>
    <w:rsid w:val="002216FE"/>
    <w:rsid w:val="00221A73"/>
    <w:rsid w:val="00221CB8"/>
    <w:rsid w:val="00221D10"/>
    <w:rsid w:val="00221DCD"/>
    <w:rsid w:val="00221FFD"/>
    <w:rsid w:val="00222177"/>
    <w:rsid w:val="00222415"/>
    <w:rsid w:val="00222478"/>
    <w:rsid w:val="002224CF"/>
    <w:rsid w:val="0022289C"/>
    <w:rsid w:val="00222B7A"/>
    <w:rsid w:val="00222E09"/>
    <w:rsid w:val="002231C2"/>
    <w:rsid w:val="00223393"/>
    <w:rsid w:val="0022353D"/>
    <w:rsid w:val="0022354C"/>
    <w:rsid w:val="002236C6"/>
    <w:rsid w:val="00223757"/>
    <w:rsid w:val="002239A5"/>
    <w:rsid w:val="002239D8"/>
    <w:rsid w:val="00223A9E"/>
    <w:rsid w:val="00223B2A"/>
    <w:rsid w:val="00223C18"/>
    <w:rsid w:val="00223FCA"/>
    <w:rsid w:val="00224021"/>
    <w:rsid w:val="002243F8"/>
    <w:rsid w:val="002246BE"/>
    <w:rsid w:val="002247B4"/>
    <w:rsid w:val="002248F6"/>
    <w:rsid w:val="00224ACA"/>
    <w:rsid w:val="00224AF0"/>
    <w:rsid w:val="00224BB4"/>
    <w:rsid w:val="00224DA3"/>
    <w:rsid w:val="00224E38"/>
    <w:rsid w:val="00224F59"/>
    <w:rsid w:val="00225137"/>
    <w:rsid w:val="00225616"/>
    <w:rsid w:val="00225818"/>
    <w:rsid w:val="00225883"/>
    <w:rsid w:val="00225A82"/>
    <w:rsid w:val="00225B60"/>
    <w:rsid w:val="00225E90"/>
    <w:rsid w:val="00225ECD"/>
    <w:rsid w:val="00226030"/>
    <w:rsid w:val="002260AE"/>
    <w:rsid w:val="00226556"/>
    <w:rsid w:val="00226659"/>
    <w:rsid w:val="00226930"/>
    <w:rsid w:val="00226998"/>
    <w:rsid w:val="00226AEC"/>
    <w:rsid w:val="00226E4C"/>
    <w:rsid w:val="00226F43"/>
    <w:rsid w:val="00227142"/>
    <w:rsid w:val="00227654"/>
    <w:rsid w:val="00227A39"/>
    <w:rsid w:val="00227B30"/>
    <w:rsid w:val="00227EF4"/>
    <w:rsid w:val="00227F70"/>
    <w:rsid w:val="002304CD"/>
    <w:rsid w:val="002307BA"/>
    <w:rsid w:val="002308B1"/>
    <w:rsid w:val="00230A6F"/>
    <w:rsid w:val="00230AA9"/>
    <w:rsid w:val="00230BD4"/>
    <w:rsid w:val="00230E7A"/>
    <w:rsid w:val="0023108C"/>
    <w:rsid w:val="002314DA"/>
    <w:rsid w:val="002314E3"/>
    <w:rsid w:val="00231553"/>
    <w:rsid w:val="002315F7"/>
    <w:rsid w:val="0023183A"/>
    <w:rsid w:val="002318CB"/>
    <w:rsid w:val="00231D4B"/>
    <w:rsid w:val="00231DD1"/>
    <w:rsid w:val="00231FF0"/>
    <w:rsid w:val="00232153"/>
    <w:rsid w:val="002324A7"/>
    <w:rsid w:val="002324BB"/>
    <w:rsid w:val="0023274B"/>
    <w:rsid w:val="002327EA"/>
    <w:rsid w:val="00232B6D"/>
    <w:rsid w:val="00232BE2"/>
    <w:rsid w:val="00232C65"/>
    <w:rsid w:val="00232D03"/>
    <w:rsid w:val="0023333C"/>
    <w:rsid w:val="002334BB"/>
    <w:rsid w:val="00233542"/>
    <w:rsid w:val="0023362B"/>
    <w:rsid w:val="00233707"/>
    <w:rsid w:val="00233729"/>
    <w:rsid w:val="00233EF3"/>
    <w:rsid w:val="00233FDF"/>
    <w:rsid w:val="00234197"/>
    <w:rsid w:val="002342A8"/>
    <w:rsid w:val="002345A2"/>
    <w:rsid w:val="00234839"/>
    <w:rsid w:val="0023488A"/>
    <w:rsid w:val="00234D4F"/>
    <w:rsid w:val="00234D9F"/>
    <w:rsid w:val="00234E12"/>
    <w:rsid w:val="0023529A"/>
    <w:rsid w:val="0023546C"/>
    <w:rsid w:val="00235610"/>
    <w:rsid w:val="00235824"/>
    <w:rsid w:val="00235882"/>
    <w:rsid w:val="00236351"/>
    <w:rsid w:val="002364CC"/>
    <w:rsid w:val="00236501"/>
    <w:rsid w:val="00236953"/>
    <w:rsid w:val="00236A8C"/>
    <w:rsid w:val="00236B4B"/>
    <w:rsid w:val="00236C62"/>
    <w:rsid w:val="00236D35"/>
    <w:rsid w:val="00236D36"/>
    <w:rsid w:val="00236F3A"/>
    <w:rsid w:val="002370A6"/>
    <w:rsid w:val="00237231"/>
    <w:rsid w:val="002372BA"/>
    <w:rsid w:val="00237370"/>
    <w:rsid w:val="0023742E"/>
    <w:rsid w:val="002376B2"/>
    <w:rsid w:val="00237784"/>
    <w:rsid w:val="0023779D"/>
    <w:rsid w:val="00237ADE"/>
    <w:rsid w:val="00237D44"/>
    <w:rsid w:val="002402BB"/>
    <w:rsid w:val="0024057C"/>
    <w:rsid w:val="00240703"/>
    <w:rsid w:val="00240739"/>
    <w:rsid w:val="002407DD"/>
    <w:rsid w:val="002409B0"/>
    <w:rsid w:val="00240D4E"/>
    <w:rsid w:val="00240D9D"/>
    <w:rsid w:val="00241343"/>
    <w:rsid w:val="002413E2"/>
    <w:rsid w:val="00241A70"/>
    <w:rsid w:val="00241FD0"/>
    <w:rsid w:val="0024205C"/>
    <w:rsid w:val="0024255E"/>
    <w:rsid w:val="00242920"/>
    <w:rsid w:val="00242CFA"/>
    <w:rsid w:val="0024329D"/>
    <w:rsid w:val="0024357B"/>
    <w:rsid w:val="0024368C"/>
    <w:rsid w:val="00243A92"/>
    <w:rsid w:val="00243D1F"/>
    <w:rsid w:val="00244030"/>
    <w:rsid w:val="0024422F"/>
    <w:rsid w:val="002442AA"/>
    <w:rsid w:val="002442B7"/>
    <w:rsid w:val="00244754"/>
    <w:rsid w:val="00244D80"/>
    <w:rsid w:val="00244D9E"/>
    <w:rsid w:val="00245049"/>
    <w:rsid w:val="00245294"/>
    <w:rsid w:val="002452BD"/>
    <w:rsid w:val="00245477"/>
    <w:rsid w:val="00245858"/>
    <w:rsid w:val="002458B4"/>
    <w:rsid w:val="00245A59"/>
    <w:rsid w:val="00245C13"/>
    <w:rsid w:val="00245D82"/>
    <w:rsid w:val="002462A0"/>
    <w:rsid w:val="0024633A"/>
    <w:rsid w:val="002464B5"/>
    <w:rsid w:val="0024658A"/>
    <w:rsid w:val="002467E4"/>
    <w:rsid w:val="00246CA7"/>
    <w:rsid w:val="002471DD"/>
    <w:rsid w:val="0024748E"/>
    <w:rsid w:val="00247587"/>
    <w:rsid w:val="0024767D"/>
    <w:rsid w:val="002476DE"/>
    <w:rsid w:val="00247CB3"/>
    <w:rsid w:val="00247D9F"/>
    <w:rsid w:val="00250217"/>
    <w:rsid w:val="002505DA"/>
    <w:rsid w:val="00250704"/>
    <w:rsid w:val="0025092A"/>
    <w:rsid w:val="00250932"/>
    <w:rsid w:val="00250AC8"/>
    <w:rsid w:val="00250D3F"/>
    <w:rsid w:val="00250F12"/>
    <w:rsid w:val="00250FB6"/>
    <w:rsid w:val="0025109C"/>
    <w:rsid w:val="002515AA"/>
    <w:rsid w:val="00251746"/>
    <w:rsid w:val="002517C1"/>
    <w:rsid w:val="002518FF"/>
    <w:rsid w:val="00251995"/>
    <w:rsid w:val="00251A04"/>
    <w:rsid w:val="00251B9B"/>
    <w:rsid w:val="00251D47"/>
    <w:rsid w:val="00251F30"/>
    <w:rsid w:val="00252801"/>
    <w:rsid w:val="00252D79"/>
    <w:rsid w:val="00252D7E"/>
    <w:rsid w:val="00252DD0"/>
    <w:rsid w:val="00252FB0"/>
    <w:rsid w:val="00253317"/>
    <w:rsid w:val="002535F2"/>
    <w:rsid w:val="002538CA"/>
    <w:rsid w:val="00253B0A"/>
    <w:rsid w:val="00253DD4"/>
    <w:rsid w:val="0025400E"/>
    <w:rsid w:val="00254047"/>
    <w:rsid w:val="002543C2"/>
    <w:rsid w:val="002544FD"/>
    <w:rsid w:val="0025451E"/>
    <w:rsid w:val="0025482A"/>
    <w:rsid w:val="00254C46"/>
    <w:rsid w:val="00254EA5"/>
    <w:rsid w:val="00254F59"/>
    <w:rsid w:val="00255078"/>
    <w:rsid w:val="00255106"/>
    <w:rsid w:val="00255435"/>
    <w:rsid w:val="002555B4"/>
    <w:rsid w:val="002559FD"/>
    <w:rsid w:val="00255A46"/>
    <w:rsid w:val="00256053"/>
    <w:rsid w:val="002561FA"/>
    <w:rsid w:val="002562B8"/>
    <w:rsid w:val="002562FE"/>
    <w:rsid w:val="0025643D"/>
    <w:rsid w:val="00256849"/>
    <w:rsid w:val="00256B94"/>
    <w:rsid w:val="00256C54"/>
    <w:rsid w:val="00256DEB"/>
    <w:rsid w:val="00256E5F"/>
    <w:rsid w:val="00256F9F"/>
    <w:rsid w:val="002572CB"/>
    <w:rsid w:val="00257405"/>
    <w:rsid w:val="00257535"/>
    <w:rsid w:val="002576FB"/>
    <w:rsid w:val="00257760"/>
    <w:rsid w:val="00257A9A"/>
    <w:rsid w:val="00257D56"/>
    <w:rsid w:val="00257E59"/>
    <w:rsid w:val="00260241"/>
    <w:rsid w:val="002602C5"/>
    <w:rsid w:val="0026035A"/>
    <w:rsid w:val="00260489"/>
    <w:rsid w:val="00260850"/>
    <w:rsid w:val="002608FB"/>
    <w:rsid w:val="00260A27"/>
    <w:rsid w:val="00260ED0"/>
    <w:rsid w:val="00260F37"/>
    <w:rsid w:val="00260F6C"/>
    <w:rsid w:val="00261097"/>
    <w:rsid w:val="00261165"/>
    <w:rsid w:val="00261342"/>
    <w:rsid w:val="0026138C"/>
    <w:rsid w:val="00261394"/>
    <w:rsid w:val="002613DB"/>
    <w:rsid w:val="00261627"/>
    <w:rsid w:val="002619BA"/>
    <w:rsid w:val="00261A40"/>
    <w:rsid w:val="00261B65"/>
    <w:rsid w:val="00261C00"/>
    <w:rsid w:val="00261DA3"/>
    <w:rsid w:val="00261F45"/>
    <w:rsid w:val="0026234D"/>
    <w:rsid w:val="00262BAE"/>
    <w:rsid w:val="00262E0E"/>
    <w:rsid w:val="00262F74"/>
    <w:rsid w:val="00263203"/>
    <w:rsid w:val="00263223"/>
    <w:rsid w:val="00263234"/>
    <w:rsid w:val="002633BF"/>
    <w:rsid w:val="00263567"/>
    <w:rsid w:val="002635C7"/>
    <w:rsid w:val="00263648"/>
    <w:rsid w:val="00263789"/>
    <w:rsid w:val="00263A42"/>
    <w:rsid w:val="00264121"/>
    <w:rsid w:val="002643AA"/>
    <w:rsid w:val="00264DE7"/>
    <w:rsid w:val="00264FEA"/>
    <w:rsid w:val="00265261"/>
    <w:rsid w:val="00265374"/>
    <w:rsid w:val="002654CB"/>
    <w:rsid w:val="0026551E"/>
    <w:rsid w:val="0026557A"/>
    <w:rsid w:val="00265635"/>
    <w:rsid w:val="00265A20"/>
    <w:rsid w:val="00265B54"/>
    <w:rsid w:val="00265CE7"/>
    <w:rsid w:val="00265E81"/>
    <w:rsid w:val="00265E82"/>
    <w:rsid w:val="00266104"/>
    <w:rsid w:val="0026615D"/>
    <w:rsid w:val="0026624A"/>
    <w:rsid w:val="002664AE"/>
    <w:rsid w:val="00266638"/>
    <w:rsid w:val="0026665A"/>
    <w:rsid w:val="00266856"/>
    <w:rsid w:val="00266894"/>
    <w:rsid w:val="00266990"/>
    <w:rsid w:val="0026712A"/>
    <w:rsid w:val="00267155"/>
    <w:rsid w:val="002671EA"/>
    <w:rsid w:val="00267408"/>
    <w:rsid w:val="002677CD"/>
    <w:rsid w:val="002679F1"/>
    <w:rsid w:val="00267D60"/>
    <w:rsid w:val="002702A5"/>
    <w:rsid w:val="0027065A"/>
    <w:rsid w:val="002709E0"/>
    <w:rsid w:val="00270ADE"/>
    <w:rsid w:val="00270DE7"/>
    <w:rsid w:val="0027101E"/>
    <w:rsid w:val="0027109C"/>
    <w:rsid w:val="0027113F"/>
    <w:rsid w:val="00271326"/>
    <w:rsid w:val="00271866"/>
    <w:rsid w:val="00271901"/>
    <w:rsid w:val="00271949"/>
    <w:rsid w:val="00271CDE"/>
    <w:rsid w:val="0027203B"/>
    <w:rsid w:val="00272051"/>
    <w:rsid w:val="00272126"/>
    <w:rsid w:val="00272158"/>
    <w:rsid w:val="0027216B"/>
    <w:rsid w:val="002721A7"/>
    <w:rsid w:val="002724FF"/>
    <w:rsid w:val="00272689"/>
    <w:rsid w:val="0027297E"/>
    <w:rsid w:val="00272FE3"/>
    <w:rsid w:val="002731E5"/>
    <w:rsid w:val="0027327A"/>
    <w:rsid w:val="002732D4"/>
    <w:rsid w:val="00273351"/>
    <w:rsid w:val="0027346E"/>
    <w:rsid w:val="002736B6"/>
    <w:rsid w:val="0027376B"/>
    <w:rsid w:val="00273771"/>
    <w:rsid w:val="00273864"/>
    <w:rsid w:val="00273947"/>
    <w:rsid w:val="00273C3E"/>
    <w:rsid w:val="00273CBC"/>
    <w:rsid w:val="00273D46"/>
    <w:rsid w:val="00273EA8"/>
    <w:rsid w:val="002743E4"/>
    <w:rsid w:val="002745C6"/>
    <w:rsid w:val="0027466D"/>
    <w:rsid w:val="002748D3"/>
    <w:rsid w:val="0027494A"/>
    <w:rsid w:val="00274A52"/>
    <w:rsid w:val="00274B15"/>
    <w:rsid w:val="00274B23"/>
    <w:rsid w:val="00274C6A"/>
    <w:rsid w:val="00274D59"/>
    <w:rsid w:val="0027517B"/>
    <w:rsid w:val="0027560F"/>
    <w:rsid w:val="00275867"/>
    <w:rsid w:val="002758C7"/>
    <w:rsid w:val="00275A26"/>
    <w:rsid w:val="00275BE5"/>
    <w:rsid w:val="002761DC"/>
    <w:rsid w:val="002762D2"/>
    <w:rsid w:val="002764A4"/>
    <w:rsid w:val="002767B4"/>
    <w:rsid w:val="0027689F"/>
    <w:rsid w:val="002768A5"/>
    <w:rsid w:val="00276949"/>
    <w:rsid w:val="00276D80"/>
    <w:rsid w:val="00276E13"/>
    <w:rsid w:val="00276EA0"/>
    <w:rsid w:val="00276F03"/>
    <w:rsid w:val="00276F2B"/>
    <w:rsid w:val="00276FE7"/>
    <w:rsid w:val="00277381"/>
    <w:rsid w:val="002777C3"/>
    <w:rsid w:val="002779EE"/>
    <w:rsid w:val="00277B6E"/>
    <w:rsid w:val="00277BE8"/>
    <w:rsid w:val="00277CF7"/>
    <w:rsid w:val="00277F78"/>
    <w:rsid w:val="002808DC"/>
    <w:rsid w:val="00280A86"/>
    <w:rsid w:val="00280D93"/>
    <w:rsid w:val="00280DAC"/>
    <w:rsid w:val="002811AA"/>
    <w:rsid w:val="00281381"/>
    <w:rsid w:val="00281395"/>
    <w:rsid w:val="00281652"/>
    <w:rsid w:val="00282014"/>
    <w:rsid w:val="00282171"/>
    <w:rsid w:val="002823EC"/>
    <w:rsid w:val="00282426"/>
    <w:rsid w:val="0028274D"/>
    <w:rsid w:val="00282DBC"/>
    <w:rsid w:val="00282E24"/>
    <w:rsid w:val="00282F6B"/>
    <w:rsid w:val="00283447"/>
    <w:rsid w:val="00283782"/>
    <w:rsid w:val="0028399E"/>
    <w:rsid w:val="00283D08"/>
    <w:rsid w:val="00283E02"/>
    <w:rsid w:val="00283E9E"/>
    <w:rsid w:val="00284156"/>
    <w:rsid w:val="00284393"/>
    <w:rsid w:val="0028494D"/>
    <w:rsid w:val="00284B20"/>
    <w:rsid w:val="00284FFC"/>
    <w:rsid w:val="002852E7"/>
    <w:rsid w:val="002854C4"/>
    <w:rsid w:val="002857D2"/>
    <w:rsid w:val="0028583C"/>
    <w:rsid w:val="00285D08"/>
    <w:rsid w:val="00285F63"/>
    <w:rsid w:val="00286022"/>
    <w:rsid w:val="0028606A"/>
    <w:rsid w:val="0028658E"/>
    <w:rsid w:val="00286835"/>
    <w:rsid w:val="00286AF6"/>
    <w:rsid w:val="00286B2C"/>
    <w:rsid w:val="002871EC"/>
    <w:rsid w:val="00287234"/>
    <w:rsid w:val="0028729E"/>
    <w:rsid w:val="002872D2"/>
    <w:rsid w:val="002872D7"/>
    <w:rsid w:val="00287553"/>
    <w:rsid w:val="00287837"/>
    <w:rsid w:val="002878D2"/>
    <w:rsid w:val="0028799A"/>
    <w:rsid w:val="00287AB2"/>
    <w:rsid w:val="00287C20"/>
    <w:rsid w:val="00287C33"/>
    <w:rsid w:val="00287C36"/>
    <w:rsid w:val="00287C86"/>
    <w:rsid w:val="00287FA4"/>
    <w:rsid w:val="002902A6"/>
    <w:rsid w:val="0029036A"/>
    <w:rsid w:val="00290539"/>
    <w:rsid w:val="0029053C"/>
    <w:rsid w:val="00290554"/>
    <w:rsid w:val="00290B32"/>
    <w:rsid w:val="00290C5C"/>
    <w:rsid w:val="00290F8C"/>
    <w:rsid w:val="00290FEC"/>
    <w:rsid w:val="00291169"/>
    <w:rsid w:val="002912C7"/>
    <w:rsid w:val="00291555"/>
    <w:rsid w:val="002915E3"/>
    <w:rsid w:val="0029178C"/>
    <w:rsid w:val="00291963"/>
    <w:rsid w:val="00291DCA"/>
    <w:rsid w:val="00291EBE"/>
    <w:rsid w:val="00291F6E"/>
    <w:rsid w:val="00291FDF"/>
    <w:rsid w:val="002920C6"/>
    <w:rsid w:val="002921C5"/>
    <w:rsid w:val="00292280"/>
    <w:rsid w:val="00292636"/>
    <w:rsid w:val="0029279B"/>
    <w:rsid w:val="00292914"/>
    <w:rsid w:val="00292AC0"/>
    <w:rsid w:val="00292AE1"/>
    <w:rsid w:val="00292B04"/>
    <w:rsid w:val="00292E9D"/>
    <w:rsid w:val="00293046"/>
    <w:rsid w:val="00293213"/>
    <w:rsid w:val="002932ED"/>
    <w:rsid w:val="002934C2"/>
    <w:rsid w:val="0029366E"/>
    <w:rsid w:val="002938F1"/>
    <w:rsid w:val="00293901"/>
    <w:rsid w:val="00293D25"/>
    <w:rsid w:val="00293DDC"/>
    <w:rsid w:val="00294035"/>
    <w:rsid w:val="00294038"/>
    <w:rsid w:val="002940A8"/>
    <w:rsid w:val="00294209"/>
    <w:rsid w:val="002942C0"/>
    <w:rsid w:val="002944B2"/>
    <w:rsid w:val="002944D9"/>
    <w:rsid w:val="002945AD"/>
    <w:rsid w:val="00294838"/>
    <w:rsid w:val="00294C6D"/>
    <w:rsid w:val="00294C84"/>
    <w:rsid w:val="00294E94"/>
    <w:rsid w:val="00294EC3"/>
    <w:rsid w:val="0029504C"/>
    <w:rsid w:val="002951E3"/>
    <w:rsid w:val="002956A3"/>
    <w:rsid w:val="00295C22"/>
    <w:rsid w:val="00295C6B"/>
    <w:rsid w:val="00295CC5"/>
    <w:rsid w:val="00295E66"/>
    <w:rsid w:val="0029626E"/>
    <w:rsid w:val="00296810"/>
    <w:rsid w:val="00296A34"/>
    <w:rsid w:val="00296B0E"/>
    <w:rsid w:val="00296E9F"/>
    <w:rsid w:val="00297025"/>
    <w:rsid w:val="0029771B"/>
    <w:rsid w:val="0029774A"/>
    <w:rsid w:val="0029775C"/>
    <w:rsid w:val="002978BF"/>
    <w:rsid w:val="002979E0"/>
    <w:rsid w:val="00297B60"/>
    <w:rsid w:val="00297C0C"/>
    <w:rsid w:val="00297D1E"/>
    <w:rsid w:val="00297EF8"/>
    <w:rsid w:val="002A036B"/>
    <w:rsid w:val="002A048D"/>
    <w:rsid w:val="002A0940"/>
    <w:rsid w:val="002A09FD"/>
    <w:rsid w:val="002A0CDC"/>
    <w:rsid w:val="002A0E09"/>
    <w:rsid w:val="002A136A"/>
    <w:rsid w:val="002A13AB"/>
    <w:rsid w:val="002A145A"/>
    <w:rsid w:val="002A149A"/>
    <w:rsid w:val="002A16CD"/>
    <w:rsid w:val="002A16DC"/>
    <w:rsid w:val="002A17B6"/>
    <w:rsid w:val="002A1A65"/>
    <w:rsid w:val="002A1AE5"/>
    <w:rsid w:val="002A1CC9"/>
    <w:rsid w:val="002A1D40"/>
    <w:rsid w:val="002A2256"/>
    <w:rsid w:val="002A231B"/>
    <w:rsid w:val="002A23F1"/>
    <w:rsid w:val="002A2567"/>
    <w:rsid w:val="002A2752"/>
    <w:rsid w:val="002A27A2"/>
    <w:rsid w:val="002A2817"/>
    <w:rsid w:val="002A2E02"/>
    <w:rsid w:val="002A3108"/>
    <w:rsid w:val="002A3446"/>
    <w:rsid w:val="002A3884"/>
    <w:rsid w:val="002A3A06"/>
    <w:rsid w:val="002A3AB9"/>
    <w:rsid w:val="002A3C39"/>
    <w:rsid w:val="002A3C9A"/>
    <w:rsid w:val="002A3E87"/>
    <w:rsid w:val="002A3FCE"/>
    <w:rsid w:val="002A42E0"/>
    <w:rsid w:val="002A4344"/>
    <w:rsid w:val="002A44E4"/>
    <w:rsid w:val="002A462F"/>
    <w:rsid w:val="002A478F"/>
    <w:rsid w:val="002A49CD"/>
    <w:rsid w:val="002A49F1"/>
    <w:rsid w:val="002A4A33"/>
    <w:rsid w:val="002A4B0D"/>
    <w:rsid w:val="002A4C6B"/>
    <w:rsid w:val="002A4C9C"/>
    <w:rsid w:val="002A4FEB"/>
    <w:rsid w:val="002A52C5"/>
    <w:rsid w:val="002A5558"/>
    <w:rsid w:val="002A565D"/>
    <w:rsid w:val="002A571C"/>
    <w:rsid w:val="002A577E"/>
    <w:rsid w:val="002A58D1"/>
    <w:rsid w:val="002A5928"/>
    <w:rsid w:val="002A5966"/>
    <w:rsid w:val="002A5C0E"/>
    <w:rsid w:val="002A5E8E"/>
    <w:rsid w:val="002A6274"/>
    <w:rsid w:val="002A658C"/>
    <w:rsid w:val="002A67D4"/>
    <w:rsid w:val="002A6947"/>
    <w:rsid w:val="002A69D4"/>
    <w:rsid w:val="002A6C10"/>
    <w:rsid w:val="002A6C65"/>
    <w:rsid w:val="002A6E12"/>
    <w:rsid w:val="002A75D3"/>
    <w:rsid w:val="002A7771"/>
    <w:rsid w:val="002A78C0"/>
    <w:rsid w:val="002A7AEF"/>
    <w:rsid w:val="002A7D06"/>
    <w:rsid w:val="002A7FD6"/>
    <w:rsid w:val="002A7FE1"/>
    <w:rsid w:val="002B0059"/>
    <w:rsid w:val="002B008D"/>
    <w:rsid w:val="002B0437"/>
    <w:rsid w:val="002B049B"/>
    <w:rsid w:val="002B04A8"/>
    <w:rsid w:val="002B0815"/>
    <w:rsid w:val="002B085D"/>
    <w:rsid w:val="002B08DE"/>
    <w:rsid w:val="002B0936"/>
    <w:rsid w:val="002B0CF8"/>
    <w:rsid w:val="002B0E48"/>
    <w:rsid w:val="002B0F75"/>
    <w:rsid w:val="002B11B2"/>
    <w:rsid w:val="002B11EC"/>
    <w:rsid w:val="002B17A0"/>
    <w:rsid w:val="002B181D"/>
    <w:rsid w:val="002B189C"/>
    <w:rsid w:val="002B1987"/>
    <w:rsid w:val="002B1A67"/>
    <w:rsid w:val="002B1A87"/>
    <w:rsid w:val="002B1ADE"/>
    <w:rsid w:val="002B1B92"/>
    <w:rsid w:val="002B1D3E"/>
    <w:rsid w:val="002B1F0B"/>
    <w:rsid w:val="002B1F99"/>
    <w:rsid w:val="002B2227"/>
    <w:rsid w:val="002B225F"/>
    <w:rsid w:val="002B2724"/>
    <w:rsid w:val="002B2734"/>
    <w:rsid w:val="002B2739"/>
    <w:rsid w:val="002B2863"/>
    <w:rsid w:val="002B29D5"/>
    <w:rsid w:val="002B2A56"/>
    <w:rsid w:val="002B2AB6"/>
    <w:rsid w:val="002B2CD5"/>
    <w:rsid w:val="002B2D0A"/>
    <w:rsid w:val="002B2FA7"/>
    <w:rsid w:val="002B3193"/>
    <w:rsid w:val="002B3440"/>
    <w:rsid w:val="002B38B6"/>
    <w:rsid w:val="002B38BB"/>
    <w:rsid w:val="002B391E"/>
    <w:rsid w:val="002B3E68"/>
    <w:rsid w:val="002B40D9"/>
    <w:rsid w:val="002B4153"/>
    <w:rsid w:val="002B42DF"/>
    <w:rsid w:val="002B4321"/>
    <w:rsid w:val="002B449E"/>
    <w:rsid w:val="002B498B"/>
    <w:rsid w:val="002B4D38"/>
    <w:rsid w:val="002B537B"/>
    <w:rsid w:val="002B53D2"/>
    <w:rsid w:val="002B55AA"/>
    <w:rsid w:val="002B5688"/>
    <w:rsid w:val="002B5C66"/>
    <w:rsid w:val="002B60BF"/>
    <w:rsid w:val="002B6172"/>
    <w:rsid w:val="002B6246"/>
    <w:rsid w:val="002B6280"/>
    <w:rsid w:val="002B62F5"/>
    <w:rsid w:val="002B6534"/>
    <w:rsid w:val="002B6C48"/>
    <w:rsid w:val="002B6E61"/>
    <w:rsid w:val="002B7227"/>
    <w:rsid w:val="002B728E"/>
    <w:rsid w:val="002B72AE"/>
    <w:rsid w:val="002B74AC"/>
    <w:rsid w:val="002B762A"/>
    <w:rsid w:val="002B767A"/>
    <w:rsid w:val="002B79C3"/>
    <w:rsid w:val="002B79DE"/>
    <w:rsid w:val="002B7AF9"/>
    <w:rsid w:val="002B7B7C"/>
    <w:rsid w:val="002B7F32"/>
    <w:rsid w:val="002C02F0"/>
    <w:rsid w:val="002C0316"/>
    <w:rsid w:val="002C0580"/>
    <w:rsid w:val="002C06EB"/>
    <w:rsid w:val="002C07BE"/>
    <w:rsid w:val="002C0853"/>
    <w:rsid w:val="002C0AE3"/>
    <w:rsid w:val="002C0B5E"/>
    <w:rsid w:val="002C0F01"/>
    <w:rsid w:val="002C132C"/>
    <w:rsid w:val="002C14F1"/>
    <w:rsid w:val="002C1776"/>
    <w:rsid w:val="002C19D6"/>
    <w:rsid w:val="002C1B4B"/>
    <w:rsid w:val="002C1C68"/>
    <w:rsid w:val="002C1D52"/>
    <w:rsid w:val="002C1DA1"/>
    <w:rsid w:val="002C1E51"/>
    <w:rsid w:val="002C20D2"/>
    <w:rsid w:val="002C21A9"/>
    <w:rsid w:val="002C2322"/>
    <w:rsid w:val="002C24CF"/>
    <w:rsid w:val="002C2501"/>
    <w:rsid w:val="002C293C"/>
    <w:rsid w:val="002C29BD"/>
    <w:rsid w:val="002C2A8C"/>
    <w:rsid w:val="002C2B8C"/>
    <w:rsid w:val="002C3567"/>
    <w:rsid w:val="002C3603"/>
    <w:rsid w:val="002C3879"/>
    <w:rsid w:val="002C393B"/>
    <w:rsid w:val="002C3A92"/>
    <w:rsid w:val="002C3AAE"/>
    <w:rsid w:val="002C3DC8"/>
    <w:rsid w:val="002C3EA7"/>
    <w:rsid w:val="002C41F4"/>
    <w:rsid w:val="002C472C"/>
    <w:rsid w:val="002C4881"/>
    <w:rsid w:val="002C49E8"/>
    <w:rsid w:val="002C4AF5"/>
    <w:rsid w:val="002C4CA1"/>
    <w:rsid w:val="002C51F0"/>
    <w:rsid w:val="002C5621"/>
    <w:rsid w:val="002C568B"/>
    <w:rsid w:val="002C5885"/>
    <w:rsid w:val="002C5D95"/>
    <w:rsid w:val="002C5E21"/>
    <w:rsid w:val="002C5EDF"/>
    <w:rsid w:val="002C5EEC"/>
    <w:rsid w:val="002C6181"/>
    <w:rsid w:val="002C6533"/>
    <w:rsid w:val="002C699B"/>
    <w:rsid w:val="002C6A15"/>
    <w:rsid w:val="002C6D6B"/>
    <w:rsid w:val="002C704F"/>
    <w:rsid w:val="002C7090"/>
    <w:rsid w:val="002C721A"/>
    <w:rsid w:val="002C72DA"/>
    <w:rsid w:val="002C73A6"/>
    <w:rsid w:val="002C74E2"/>
    <w:rsid w:val="002C7833"/>
    <w:rsid w:val="002C7A77"/>
    <w:rsid w:val="002C7C37"/>
    <w:rsid w:val="002C7E54"/>
    <w:rsid w:val="002D007D"/>
    <w:rsid w:val="002D02E1"/>
    <w:rsid w:val="002D0492"/>
    <w:rsid w:val="002D04B3"/>
    <w:rsid w:val="002D08AA"/>
    <w:rsid w:val="002D08FD"/>
    <w:rsid w:val="002D0BF5"/>
    <w:rsid w:val="002D120A"/>
    <w:rsid w:val="002D1312"/>
    <w:rsid w:val="002D17A1"/>
    <w:rsid w:val="002D1B06"/>
    <w:rsid w:val="002D1C73"/>
    <w:rsid w:val="002D1DF3"/>
    <w:rsid w:val="002D1EE3"/>
    <w:rsid w:val="002D2332"/>
    <w:rsid w:val="002D2647"/>
    <w:rsid w:val="002D279F"/>
    <w:rsid w:val="002D2BDC"/>
    <w:rsid w:val="002D2D8A"/>
    <w:rsid w:val="002D338A"/>
    <w:rsid w:val="002D3577"/>
    <w:rsid w:val="002D391B"/>
    <w:rsid w:val="002D39B1"/>
    <w:rsid w:val="002D3B44"/>
    <w:rsid w:val="002D429C"/>
    <w:rsid w:val="002D46FE"/>
    <w:rsid w:val="002D4785"/>
    <w:rsid w:val="002D47EF"/>
    <w:rsid w:val="002D48C2"/>
    <w:rsid w:val="002D4CC0"/>
    <w:rsid w:val="002D4CE9"/>
    <w:rsid w:val="002D4D61"/>
    <w:rsid w:val="002D4E1E"/>
    <w:rsid w:val="002D5093"/>
    <w:rsid w:val="002D5123"/>
    <w:rsid w:val="002D51BE"/>
    <w:rsid w:val="002D5759"/>
    <w:rsid w:val="002D57B3"/>
    <w:rsid w:val="002D585B"/>
    <w:rsid w:val="002D5A3C"/>
    <w:rsid w:val="002D5EBA"/>
    <w:rsid w:val="002D6039"/>
    <w:rsid w:val="002D6067"/>
    <w:rsid w:val="002D6161"/>
    <w:rsid w:val="002D627E"/>
    <w:rsid w:val="002D657A"/>
    <w:rsid w:val="002D671A"/>
    <w:rsid w:val="002D6818"/>
    <w:rsid w:val="002D6CBC"/>
    <w:rsid w:val="002D700D"/>
    <w:rsid w:val="002D70DF"/>
    <w:rsid w:val="002D7B77"/>
    <w:rsid w:val="002D7E41"/>
    <w:rsid w:val="002E0004"/>
    <w:rsid w:val="002E0040"/>
    <w:rsid w:val="002E01D5"/>
    <w:rsid w:val="002E0690"/>
    <w:rsid w:val="002E08E5"/>
    <w:rsid w:val="002E0A12"/>
    <w:rsid w:val="002E0A25"/>
    <w:rsid w:val="002E0C16"/>
    <w:rsid w:val="002E0D15"/>
    <w:rsid w:val="002E0E2E"/>
    <w:rsid w:val="002E0E69"/>
    <w:rsid w:val="002E0F02"/>
    <w:rsid w:val="002E0F7A"/>
    <w:rsid w:val="002E104F"/>
    <w:rsid w:val="002E10CD"/>
    <w:rsid w:val="002E12EC"/>
    <w:rsid w:val="002E14AD"/>
    <w:rsid w:val="002E156A"/>
    <w:rsid w:val="002E171B"/>
    <w:rsid w:val="002E198F"/>
    <w:rsid w:val="002E1B74"/>
    <w:rsid w:val="002E1BE6"/>
    <w:rsid w:val="002E1DF9"/>
    <w:rsid w:val="002E1E5A"/>
    <w:rsid w:val="002E24F2"/>
    <w:rsid w:val="002E27C7"/>
    <w:rsid w:val="002E2A4F"/>
    <w:rsid w:val="002E2CF1"/>
    <w:rsid w:val="002E2D25"/>
    <w:rsid w:val="002E2DE0"/>
    <w:rsid w:val="002E30C6"/>
    <w:rsid w:val="002E325C"/>
    <w:rsid w:val="002E3336"/>
    <w:rsid w:val="002E345D"/>
    <w:rsid w:val="002E3530"/>
    <w:rsid w:val="002E368C"/>
    <w:rsid w:val="002E37EF"/>
    <w:rsid w:val="002E3848"/>
    <w:rsid w:val="002E3862"/>
    <w:rsid w:val="002E391D"/>
    <w:rsid w:val="002E398B"/>
    <w:rsid w:val="002E3CCA"/>
    <w:rsid w:val="002E3DA5"/>
    <w:rsid w:val="002E3EC5"/>
    <w:rsid w:val="002E40F4"/>
    <w:rsid w:val="002E435D"/>
    <w:rsid w:val="002E44CC"/>
    <w:rsid w:val="002E4581"/>
    <w:rsid w:val="002E472B"/>
    <w:rsid w:val="002E47EA"/>
    <w:rsid w:val="002E4853"/>
    <w:rsid w:val="002E4B0A"/>
    <w:rsid w:val="002E4B70"/>
    <w:rsid w:val="002E4DC4"/>
    <w:rsid w:val="002E4E50"/>
    <w:rsid w:val="002E51C7"/>
    <w:rsid w:val="002E54FF"/>
    <w:rsid w:val="002E5625"/>
    <w:rsid w:val="002E5699"/>
    <w:rsid w:val="002E5717"/>
    <w:rsid w:val="002E5A2D"/>
    <w:rsid w:val="002E5DC4"/>
    <w:rsid w:val="002E5F2C"/>
    <w:rsid w:val="002E600C"/>
    <w:rsid w:val="002E6181"/>
    <w:rsid w:val="002E61D2"/>
    <w:rsid w:val="002E6364"/>
    <w:rsid w:val="002E6464"/>
    <w:rsid w:val="002E676D"/>
    <w:rsid w:val="002E69F1"/>
    <w:rsid w:val="002E6CD8"/>
    <w:rsid w:val="002E70A0"/>
    <w:rsid w:val="002E70C0"/>
    <w:rsid w:val="002E73C3"/>
    <w:rsid w:val="002E751E"/>
    <w:rsid w:val="002E75BF"/>
    <w:rsid w:val="002E7662"/>
    <w:rsid w:val="002E774F"/>
    <w:rsid w:val="002E77FC"/>
    <w:rsid w:val="002E7B64"/>
    <w:rsid w:val="002E7F77"/>
    <w:rsid w:val="002F015F"/>
    <w:rsid w:val="002F062B"/>
    <w:rsid w:val="002F0798"/>
    <w:rsid w:val="002F0803"/>
    <w:rsid w:val="002F0824"/>
    <w:rsid w:val="002F08A1"/>
    <w:rsid w:val="002F0ABB"/>
    <w:rsid w:val="002F0BCA"/>
    <w:rsid w:val="002F0C23"/>
    <w:rsid w:val="002F0DB0"/>
    <w:rsid w:val="002F0E59"/>
    <w:rsid w:val="002F0FDB"/>
    <w:rsid w:val="002F10C3"/>
    <w:rsid w:val="002F1366"/>
    <w:rsid w:val="002F1545"/>
    <w:rsid w:val="002F177B"/>
    <w:rsid w:val="002F1856"/>
    <w:rsid w:val="002F1887"/>
    <w:rsid w:val="002F1A49"/>
    <w:rsid w:val="002F1B25"/>
    <w:rsid w:val="002F1DED"/>
    <w:rsid w:val="002F1EC3"/>
    <w:rsid w:val="002F1EF8"/>
    <w:rsid w:val="002F2005"/>
    <w:rsid w:val="002F21AB"/>
    <w:rsid w:val="002F24F4"/>
    <w:rsid w:val="002F2877"/>
    <w:rsid w:val="002F2D6D"/>
    <w:rsid w:val="002F31E6"/>
    <w:rsid w:val="002F3368"/>
    <w:rsid w:val="002F3417"/>
    <w:rsid w:val="002F3571"/>
    <w:rsid w:val="002F35A7"/>
    <w:rsid w:val="002F36D5"/>
    <w:rsid w:val="002F36E4"/>
    <w:rsid w:val="002F3790"/>
    <w:rsid w:val="002F387C"/>
    <w:rsid w:val="002F399A"/>
    <w:rsid w:val="002F39F4"/>
    <w:rsid w:val="002F3A5D"/>
    <w:rsid w:val="002F3CC0"/>
    <w:rsid w:val="002F3CC1"/>
    <w:rsid w:val="002F3CC9"/>
    <w:rsid w:val="002F3D81"/>
    <w:rsid w:val="002F3F6E"/>
    <w:rsid w:val="002F3F75"/>
    <w:rsid w:val="002F4633"/>
    <w:rsid w:val="002F47C0"/>
    <w:rsid w:val="002F4810"/>
    <w:rsid w:val="002F4A60"/>
    <w:rsid w:val="002F4E35"/>
    <w:rsid w:val="002F50E2"/>
    <w:rsid w:val="002F5179"/>
    <w:rsid w:val="002F5573"/>
    <w:rsid w:val="002F56CA"/>
    <w:rsid w:val="002F5BD5"/>
    <w:rsid w:val="002F625B"/>
    <w:rsid w:val="002F6331"/>
    <w:rsid w:val="002F634A"/>
    <w:rsid w:val="002F6363"/>
    <w:rsid w:val="002F698A"/>
    <w:rsid w:val="002F69D9"/>
    <w:rsid w:val="002F6B9C"/>
    <w:rsid w:val="002F6E9C"/>
    <w:rsid w:val="002F6EA2"/>
    <w:rsid w:val="002F6EDE"/>
    <w:rsid w:val="002F6F15"/>
    <w:rsid w:val="002F714E"/>
    <w:rsid w:val="002F7436"/>
    <w:rsid w:val="002F744C"/>
    <w:rsid w:val="002F7727"/>
    <w:rsid w:val="002F7734"/>
    <w:rsid w:val="002F786B"/>
    <w:rsid w:val="002F793C"/>
    <w:rsid w:val="002F79A4"/>
    <w:rsid w:val="002F7ED9"/>
    <w:rsid w:val="00300428"/>
    <w:rsid w:val="003006DE"/>
    <w:rsid w:val="003007B8"/>
    <w:rsid w:val="00300A40"/>
    <w:rsid w:val="00300B9A"/>
    <w:rsid w:val="00300CC8"/>
    <w:rsid w:val="00300EBC"/>
    <w:rsid w:val="00300FA6"/>
    <w:rsid w:val="00300FBF"/>
    <w:rsid w:val="00300FD7"/>
    <w:rsid w:val="00300FF2"/>
    <w:rsid w:val="003016A7"/>
    <w:rsid w:val="00301ACC"/>
    <w:rsid w:val="00301C43"/>
    <w:rsid w:val="00301F09"/>
    <w:rsid w:val="00301F79"/>
    <w:rsid w:val="00301FDD"/>
    <w:rsid w:val="003020F1"/>
    <w:rsid w:val="003022B1"/>
    <w:rsid w:val="0030238C"/>
    <w:rsid w:val="0030260F"/>
    <w:rsid w:val="00302646"/>
    <w:rsid w:val="003027CF"/>
    <w:rsid w:val="00302862"/>
    <w:rsid w:val="00302CD1"/>
    <w:rsid w:val="00302EC1"/>
    <w:rsid w:val="00303089"/>
    <w:rsid w:val="00303257"/>
    <w:rsid w:val="00303408"/>
    <w:rsid w:val="003037BC"/>
    <w:rsid w:val="00303956"/>
    <w:rsid w:val="00303FB5"/>
    <w:rsid w:val="003040CE"/>
    <w:rsid w:val="0030462A"/>
    <w:rsid w:val="0030487F"/>
    <w:rsid w:val="00305277"/>
    <w:rsid w:val="00305426"/>
    <w:rsid w:val="00305534"/>
    <w:rsid w:val="003055C3"/>
    <w:rsid w:val="00305A2E"/>
    <w:rsid w:val="00305AC9"/>
    <w:rsid w:val="00305BF5"/>
    <w:rsid w:val="00305FA4"/>
    <w:rsid w:val="00306456"/>
    <w:rsid w:val="0030668D"/>
    <w:rsid w:val="003069A1"/>
    <w:rsid w:val="00306B65"/>
    <w:rsid w:val="00306F36"/>
    <w:rsid w:val="00307137"/>
    <w:rsid w:val="0030725A"/>
    <w:rsid w:val="003072BE"/>
    <w:rsid w:val="003072C3"/>
    <w:rsid w:val="0030741D"/>
    <w:rsid w:val="0030746B"/>
    <w:rsid w:val="00307621"/>
    <w:rsid w:val="003077D1"/>
    <w:rsid w:val="00307C8B"/>
    <w:rsid w:val="003100ED"/>
    <w:rsid w:val="0031014C"/>
    <w:rsid w:val="00310232"/>
    <w:rsid w:val="00310329"/>
    <w:rsid w:val="0031034F"/>
    <w:rsid w:val="00310693"/>
    <w:rsid w:val="0031071C"/>
    <w:rsid w:val="0031072F"/>
    <w:rsid w:val="00310B30"/>
    <w:rsid w:val="00310B41"/>
    <w:rsid w:val="00310E4A"/>
    <w:rsid w:val="00311073"/>
    <w:rsid w:val="003116D6"/>
    <w:rsid w:val="0031172A"/>
    <w:rsid w:val="00311C9C"/>
    <w:rsid w:val="00311CA8"/>
    <w:rsid w:val="00312023"/>
    <w:rsid w:val="003122B5"/>
    <w:rsid w:val="00312458"/>
    <w:rsid w:val="00312531"/>
    <w:rsid w:val="00312B2B"/>
    <w:rsid w:val="00312CAE"/>
    <w:rsid w:val="00312F63"/>
    <w:rsid w:val="00313809"/>
    <w:rsid w:val="0031390E"/>
    <w:rsid w:val="003139B0"/>
    <w:rsid w:val="00313D2E"/>
    <w:rsid w:val="003142BF"/>
    <w:rsid w:val="00314553"/>
    <w:rsid w:val="003145C4"/>
    <w:rsid w:val="0031488B"/>
    <w:rsid w:val="00314B26"/>
    <w:rsid w:val="00315263"/>
    <w:rsid w:val="003157DE"/>
    <w:rsid w:val="00315833"/>
    <w:rsid w:val="0031593A"/>
    <w:rsid w:val="003159F6"/>
    <w:rsid w:val="00315C3D"/>
    <w:rsid w:val="0031618C"/>
    <w:rsid w:val="003165F1"/>
    <w:rsid w:val="00316668"/>
    <w:rsid w:val="00316705"/>
    <w:rsid w:val="00316823"/>
    <w:rsid w:val="00316871"/>
    <w:rsid w:val="00316A06"/>
    <w:rsid w:val="00316B41"/>
    <w:rsid w:val="00316C5E"/>
    <w:rsid w:val="00316DE9"/>
    <w:rsid w:val="00316E5E"/>
    <w:rsid w:val="00316E79"/>
    <w:rsid w:val="00316ECB"/>
    <w:rsid w:val="00317735"/>
    <w:rsid w:val="0031778F"/>
    <w:rsid w:val="003177D9"/>
    <w:rsid w:val="003177EB"/>
    <w:rsid w:val="003179F3"/>
    <w:rsid w:val="00317B1A"/>
    <w:rsid w:val="00317DF8"/>
    <w:rsid w:val="00317DF9"/>
    <w:rsid w:val="00320850"/>
    <w:rsid w:val="00320B25"/>
    <w:rsid w:val="00320B78"/>
    <w:rsid w:val="00320DBD"/>
    <w:rsid w:val="00320EF0"/>
    <w:rsid w:val="00320F2F"/>
    <w:rsid w:val="00320FFC"/>
    <w:rsid w:val="0032102C"/>
    <w:rsid w:val="00321059"/>
    <w:rsid w:val="00321063"/>
    <w:rsid w:val="003210B2"/>
    <w:rsid w:val="003215E0"/>
    <w:rsid w:val="0032168E"/>
    <w:rsid w:val="00321765"/>
    <w:rsid w:val="00321AFD"/>
    <w:rsid w:val="00321B13"/>
    <w:rsid w:val="00321B20"/>
    <w:rsid w:val="00321B91"/>
    <w:rsid w:val="00321D92"/>
    <w:rsid w:val="00321E05"/>
    <w:rsid w:val="00321E50"/>
    <w:rsid w:val="00321E72"/>
    <w:rsid w:val="0032210D"/>
    <w:rsid w:val="003225D3"/>
    <w:rsid w:val="00322829"/>
    <w:rsid w:val="0032293C"/>
    <w:rsid w:val="003230BD"/>
    <w:rsid w:val="003232B8"/>
    <w:rsid w:val="00323379"/>
    <w:rsid w:val="00323E1A"/>
    <w:rsid w:val="0032414A"/>
    <w:rsid w:val="003241A8"/>
    <w:rsid w:val="003244E5"/>
    <w:rsid w:val="0032450E"/>
    <w:rsid w:val="00324525"/>
    <w:rsid w:val="003245CE"/>
    <w:rsid w:val="003246B7"/>
    <w:rsid w:val="0032470D"/>
    <w:rsid w:val="00324741"/>
    <w:rsid w:val="00324848"/>
    <w:rsid w:val="00324869"/>
    <w:rsid w:val="003248BE"/>
    <w:rsid w:val="00324AD1"/>
    <w:rsid w:val="00324AFE"/>
    <w:rsid w:val="00324B62"/>
    <w:rsid w:val="00324CA2"/>
    <w:rsid w:val="0032520D"/>
    <w:rsid w:val="003254AF"/>
    <w:rsid w:val="00325511"/>
    <w:rsid w:val="003255F4"/>
    <w:rsid w:val="00325A0C"/>
    <w:rsid w:val="00325BB6"/>
    <w:rsid w:val="00325D42"/>
    <w:rsid w:val="00325F9C"/>
    <w:rsid w:val="00325FA2"/>
    <w:rsid w:val="003262AB"/>
    <w:rsid w:val="00326386"/>
    <w:rsid w:val="003263E3"/>
    <w:rsid w:val="00326460"/>
    <w:rsid w:val="003271F4"/>
    <w:rsid w:val="003274DF"/>
    <w:rsid w:val="003274F5"/>
    <w:rsid w:val="003275AD"/>
    <w:rsid w:val="003279E2"/>
    <w:rsid w:val="00330023"/>
    <w:rsid w:val="00330389"/>
    <w:rsid w:val="00330512"/>
    <w:rsid w:val="00330528"/>
    <w:rsid w:val="003306D9"/>
    <w:rsid w:val="00330BB1"/>
    <w:rsid w:val="00330D8E"/>
    <w:rsid w:val="003310D9"/>
    <w:rsid w:val="00331245"/>
    <w:rsid w:val="0033157C"/>
    <w:rsid w:val="003316BC"/>
    <w:rsid w:val="003318DC"/>
    <w:rsid w:val="00331AF1"/>
    <w:rsid w:val="00331E08"/>
    <w:rsid w:val="00331E8B"/>
    <w:rsid w:val="003325D9"/>
    <w:rsid w:val="00332939"/>
    <w:rsid w:val="00332E48"/>
    <w:rsid w:val="00332F51"/>
    <w:rsid w:val="003330FC"/>
    <w:rsid w:val="00333176"/>
    <w:rsid w:val="003332F1"/>
    <w:rsid w:val="003333D6"/>
    <w:rsid w:val="0033340D"/>
    <w:rsid w:val="00333628"/>
    <w:rsid w:val="00333826"/>
    <w:rsid w:val="00333BAD"/>
    <w:rsid w:val="00333E36"/>
    <w:rsid w:val="00334325"/>
    <w:rsid w:val="00334447"/>
    <w:rsid w:val="003345C2"/>
    <w:rsid w:val="00334B23"/>
    <w:rsid w:val="00334C19"/>
    <w:rsid w:val="00334C48"/>
    <w:rsid w:val="00334D29"/>
    <w:rsid w:val="00334D58"/>
    <w:rsid w:val="00335352"/>
    <w:rsid w:val="00335376"/>
    <w:rsid w:val="0033560E"/>
    <w:rsid w:val="0033567F"/>
    <w:rsid w:val="00335715"/>
    <w:rsid w:val="0033571C"/>
    <w:rsid w:val="0033572E"/>
    <w:rsid w:val="003358D1"/>
    <w:rsid w:val="00335903"/>
    <w:rsid w:val="00335B88"/>
    <w:rsid w:val="00335CAB"/>
    <w:rsid w:val="00335DCF"/>
    <w:rsid w:val="00335DDE"/>
    <w:rsid w:val="00336007"/>
    <w:rsid w:val="00336245"/>
    <w:rsid w:val="0033632D"/>
    <w:rsid w:val="00336585"/>
    <w:rsid w:val="0033658B"/>
    <w:rsid w:val="0033672C"/>
    <w:rsid w:val="0033679C"/>
    <w:rsid w:val="00336922"/>
    <w:rsid w:val="00336E2F"/>
    <w:rsid w:val="00336E53"/>
    <w:rsid w:val="0033714A"/>
    <w:rsid w:val="00337160"/>
    <w:rsid w:val="003371E4"/>
    <w:rsid w:val="0033722B"/>
    <w:rsid w:val="00337511"/>
    <w:rsid w:val="00337651"/>
    <w:rsid w:val="003379BC"/>
    <w:rsid w:val="00337D6B"/>
    <w:rsid w:val="00340006"/>
    <w:rsid w:val="003401C1"/>
    <w:rsid w:val="003402C3"/>
    <w:rsid w:val="003402F0"/>
    <w:rsid w:val="00340336"/>
    <w:rsid w:val="0034048E"/>
    <w:rsid w:val="003409D8"/>
    <w:rsid w:val="00340A35"/>
    <w:rsid w:val="00340B36"/>
    <w:rsid w:val="00340C67"/>
    <w:rsid w:val="00340F0A"/>
    <w:rsid w:val="00340FFD"/>
    <w:rsid w:val="00341325"/>
    <w:rsid w:val="00341525"/>
    <w:rsid w:val="00341DFA"/>
    <w:rsid w:val="00341F0F"/>
    <w:rsid w:val="00341FAA"/>
    <w:rsid w:val="00342001"/>
    <w:rsid w:val="003425B9"/>
    <w:rsid w:val="0034263F"/>
    <w:rsid w:val="00342934"/>
    <w:rsid w:val="00342B66"/>
    <w:rsid w:val="00342B6D"/>
    <w:rsid w:val="00342C23"/>
    <w:rsid w:val="00342E71"/>
    <w:rsid w:val="00342EF9"/>
    <w:rsid w:val="00342FB0"/>
    <w:rsid w:val="00343099"/>
    <w:rsid w:val="003434EA"/>
    <w:rsid w:val="00343A62"/>
    <w:rsid w:val="00343A8B"/>
    <w:rsid w:val="00343A8F"/>
    <w:rsid w:val="00343E68"/>
    <w:rsid w:val="0034401F"/>
    <w:rsid w:val="0034405B"/>
    <w:rsid w:val="0034406C"/>
    <w:rsid w:val="00344265"/>
    <w:rsid w:val="003446B8"/>
    <w:rsid w:val="00344CD1"/>
    <w:rsid w:val="00344E70"/>
    <w:rsid w:val="00344E8D"/>
    <w:rsid w:val="00344ED8"/>
    <w:rsid w:val="00345322"/>
    <w:rsid w:val="0034595B"/>
    <w:rsid w:val="00345C6A"/>
    <w:rsid w:val="00345CE2"/>
    <w:rsid w:val="00345D26"/>
    <w:rsid w:val="00345E21"/>
    <w:rsid w:val="00345EDD"/>
    <w:rsid w:val="00345F8D"/>
    <w:rsid w:val="00345FFE"/>
    <w:rsid w:val="00346052"/>
    <w:rsid w:val="00346597"/>
    <w:rsid w:val="003465E7"/>
    <w:rsid w:val="0034678E"/>
    <w:rsid w:val="00346916"/>
    <w:rsid w:val="00346939"/>
    <w:rsid w:val="00346ADD"/>
    <w:rsid w:val="00346C56"/>
    <w:rsid w:val="00346E16"/>
    <w:rsid w:val="00346F4D"/>
    <w:rsid w:val="00347001"/>
    <w:rsid w:val="00347060"/>
    <w:rsid w:val="00347176"/>
    <w:rsid w:val="00347594"/>
    <w:rsid w:val="00347676"/>
    <w:rsid w:val="0034783D"/>
    <w:rsid w:val="00347BF6"/>
    <w:rsid w:val="00347C6B"/>
    <w:rsid w:val="00347DE2"/>
    <w:rsid w:val="00347E48"/>
    <w:rsid w:val="0035004A"/>
    <w:rsid w:val="00350106"/>
    <w:rsid w:val="003506C7"/>
    <w:rsid w:val="003506FA"/>
    <w:rsid w:val="00350775"/>
    <w:rsid w:val="00350811"/>
    <w:rsid w:val="003509EF"/>
    <w:rsid w:val="00350CAE"/>
    <w:rsid w:val="00350D6A"/>
    <w:rsid w:val="00351153"/>
    <w:rsid w:val="0035166E"/>
    <w:rsid w:val="00351770"/>
    <w:rsid w:val="0035199E"/>
    <w:rsid w:val="00351BF7"/>
    <w:rsid w:val="00351CAA"/>
    <w:rsid w:val="00351CDF"/>
    <w:rsid w:val="003521B6"/>
    <w:rsid w:val="00352553"/>
    <w:rsid w:val="0035256E"/>
    <w:rsid w:val="003526EF"/>
    <w:rsid w:val="0035277D"/>
    <w:rsid w:val="00352FCC"/>
    <w:rsid w:val="003531D0"/>
    <w:rsid w:val="0035334C"/>
    <w:rsid w:val="0035358B"/>
    <w:rsid w:val="00353715"/>
    <w:rsid w:val="00353800"/>
    <w:rsid w:val="003539C3"/>
    <w:rsid w:val="00353A93"/>
    <w:rsid w:val="00353AD7"/>
    <w:rsid w:val="00353CA2"/>
    <w:rsid w:val="00353E71"/>
    <w:rsid w:val="00353F01"/>
    <w:rsid w:val="003540F5"/>
    <w:rsid w:val="003542C8"/>
    <w:rsid w:val="00354573"/>
    <w:rsid w:val="003545A3"/>
    <w:rsid w:val="003545CF"/>
    <w:rsid w:val="00354B5C"/>
    <w:rsid w:val="00354BFA"/>
    <w:rsid w:val="00354DE2"/>
    <w:rsid w:val="00354FC3"/>
    <w:rsid w:val="00354FFB"/>
    <w:rsid w:val="003551A4"/>
    <w:rsid w:val="003552D0"/>
    <w:rsid w:val="00355984"/>
    <w:rsid w:val="00355A75"/>
    <w:rsid w:val="00355C84"/>
    <w:rsid w:val="00355F60"/>
    <w:rsid w:val="003560F7"/>
    <w:rsid w:val="00356189"/>
    <w:rsid w:val="0035676B"/>
    <w:rsid w:val="00356BFD"/>
    <w:rsid w:val="00356F61"/>
    <w:rsid w:val="0035715C"/>
    <w:rsid w:val="00357315"/>
    <w:rsid w:val="00357442"/>
    <w:rsid w:val="003574EB"/>
    <w:rsid w:val="0035763A"/>
    <w:rsid w:val="00357650"/>
    <w:rsid w:val="00357B13"/>
    <w:rsid w:val="00357C94"/>
    <w:rsid w:val="00357EB1"/>
    <w:rsid w:val="00357F33"/>
    <w:rsid w:val="00357F55"/>
    <w:rsid w:val="0036010B"/>
    <w:rsid w:val="00360537"/>
    <w:rsid w:val="00360690"/>
    <w:rsid w:val="00360798"/>
    <w:rsid w:val="003608B3"/>
    <w:rsid w:val="00360986"/>
    <w:rsid w:val="00360D77"/>
    <w:rsid w:val="00360D83"/>
    <w:rsid w:val="00360F4C"/>
    <w:rsid w:val="00361277"/>
    <w:rsid w:val="003613A8"/>
    <w:rsid w:val="00361586"/>
    <w:rsid w:val="00361799"/>
    <w:rsid w:val="003618CA"/>
    <w:rsid w:val="003618D8"/>
    <w:rsid w:val="0036190D"/>
    <w:rsid w:val="00361ABD"/>
    <w:rsid w:val="00361AEF"/>
    <w:rsid w:val="00361B96"/>
    <w:rsid w:val="00361C38"/>
    <w:rsid w:val="00361F9F"/>
    <w:rsid w:val="00362301"/>
    <w:rsid w:val="003624CF"/>
    <w:rsid w:val="00362692"/>
    <w:rsid w:val="00362739"/>
    <w:rsid w:val="0036296B"/>
    <w:rsid w:val="00362A18"/>
    <w:rsid w:val="00362ACC"/>
    <w:rsid w:val="00362B3B"/>
    <w:rsid w:val="00362BE8"/>
    <w:rsid w:val="00362BEA"/>
    <w:rsid w:val="00362E5C"/>
    <w:rsid w:val="00362EAA"/>
    <w:rsid w:val="00363102"/>
    <w:rsid w:val="003632D1"/>
    <w:rsid w:val="003634E6"/>
    <w:rsid w:val="00363603"/>
    <w:rsid w:val="00363F0D"/>
    <w:rsid w:val="00363F8F"/>
    <w:rsid w:val="003644ED"/>
    <w:rsid w:val="003645D1"/>
    <w:rsid w:val="0036463B"/>
    <w:rsid w:val="0036469D"/>
    <w:rsid w:val="003646E0"/>
    <w:rsid w:val="0036479E"/>
    <w:rsid w:val="003648C4"/>
    <w:rsid w:val="00364AC5"/>
    <w:rsid w:val="00364C0B"/>
    <w:rsid w:val="00364C31"/>
    <w:rsid w:val="00364C92"/>
    <w:rsid w:val="00364CE7"/>
    <w:rsid w:val="00364D73"/>
    <w:rsid w:val="00364D80"/>
    <w:rsid w:val="00364D91"/>
    <w:rsid w:val="00364F88"/>
    <w:rsid w:val="00364FF6"/>
    <w:rsid w:val="00365439"/>
    <w:rsid w:val="00365B1B"/>
    <w:rsid w:val="00365B31"/>
    <w:rsid w:val="00365D7F"/>
    <w:rsid w:val="00366182"/>
    <w:rsid w:val="00366271"/>
    <w:rsid w:val="0036655B"/>
    <w:rsid w:val="0036661D"/>
    <w:rsid w:val="00366AC5"/>
    <w:rsid w:val="00366B12"/>
    <w:rsid w:val="00366F7F"/>
    <w:rsid w:val="00366F98"/>
    <w:rsid w:val="0036722F"/>
    <w:rsid w:val="0036742B"/>
    <w:rsid w:val="00367459"/>
    <w:rsid w:val="00367481"/>
    <w:rsid w:val="003674BE"/>
    <w:rsid w:val="0036754B"/>
    <w:rsid w:val="003679DF"/>
    <w:rsid w:val="00367B13"/>
    <w:rsid w:val="00367EE3"/>
    <w:rsid w:val="00370552"/>
    <w:rsid w:val="00370687"/>
    <w:rsid w:val="00370720"/>
    <w:rsid w:val="003707A6"/>
    <w:rsid w:val="00370A96"/>
    <w:rsid w:val="00370B21"/>
    <w:rsid w:val="00370EA6"/>
    <w:rsid w:val="00370EC9"/>
    <w:rsid w:val="003710A0"/>
    <w:rsid w:val="003711BF"/>
    <w:rsid w:val="0037124C"/>
    <w:rsid w:val="003712B2"/>
    <w:rsid w:val="003712D7"/>
    <w:rsid w:val="003714E4"/>
    <w:rsid w:val="003714FC"/>
    <w:rsid w:val="00371681"/>
    <w:rsid w:val="00371E33"/>
    <w:rsid w:val="00371F18"/>
    <w:rsid w:val="00372061"/>
    <w:rsid w:val="0037209E"/>
    <w:rsid w:val="00372152"/>
    <w:rsid w:val="003721C3"/>
    <w:rsid w:val="003722F5"/>
    <w:rsid w:val="003725CC"/>
    <w:rsid w:val="00372C14"/>
    <w:rsid w:val="003732BA"/>
    <w:rsid w:val="0037331A"/>
    <w:rsid w:val="0037340D"/>
    <w:rsid w:val="0037379C"/>
    <w:rsid w:val="00373826"/>
    <w:rsid w:val="00373AD7"/>
    <w:rsid w:val="00373D5C"/>
    <w:rsid w:val="00373DF8"/>
    <w:rsid w:val="0037407B"/>
    <w:rsid w:val="003742FF"/>
    <w:rsid w:val="003744EC"/>
    <w:rsid w:val="00374613"/>
    <w:rsid w:val="003748E1"/>
    <w:rsid w:val="00374AFB"/>
    <w:rsid w:val="00374B78"/>
    <w:rsid w:val="00374C5C"/>
    <w:rsid w:val="00374F65"/>
    <w:rsid w:val="00375411"/>
    <w:rsid w:val="003754A5"/>
    <w:rsid w:val="00375802"/>
    <w:rsid w:val="00375A50"/>
    <w:rsid w:val="00375B23"/>
    <w:rsid w:val="00375BA4"/>
    <w:rsid w:val="00375BCC"/>
    <w:rsid w:val="00375EAB"/>
    <w:rsid w:val="00375F20"/>
    <w:rsid w:val="00376594"/>
    <w:rsid w:val="003765A8"/>
    <w:rsid w:val="00376828"/>
    <w:rsid w:val="003768AD"/>
    <w:rsid w:val="00376B17"/>
    <w:rsid w:val="00376FE3"/>
    <w:rsid w:val="00377146"/>
    <w:rsid w:val="0037730A"/>
    <w:rsid w:val="00377377"/>
    <w:rsid w:val="00377436"/>
    <w:rsid w:val="003777C1"/>
    <w:rsid w:val="0038008A"/>
    <w:rsid w:val="003802EE"/>
    <w:rsid w:val="00380868"/>
    <w:rsid w:val="00380C9C"/>
    <w:rsid w:val="00380CE8"/>
    <w:rsid w:val="00380D30"/>
    <w:rsid w:val="00380D58"/>
    <w:rsid w:val="00380D70"/>
    <w:rsid w:val="00380E77"/>
    <w:rsid w:val="00380EBD"/>
    <w:rsid w:val="00380F19"/>
    <w:rsid w:val="00380F3E"/>
    <w:rsid w:val="00380FFE"/>
    <w:rsid w:val="0038110A"/>
    <w:rsid w:val="003811F2"/>
    <w:rsid w:val="00381E9A"/>
    <w:rsid w:val="003823ED"/>
    <w:rsid w:val="003827A9"/>
    <w:rsid w:val="00382A30"/>
    <w:rsid w:val="00382AAC"/>
    <w:rsid w:val="00382B17"/>
    <w:rsid w:val="00382F81"/>
    <w:rsid w:val="003830C2"/>
    <w:rsid w:val="00383173"/>
    <w:rsid w:val="00383616"/>
    <w:rsid w:val="00383697"/>
    <w:rsid w:val="003837BF"/>
    <w:rsid w:val="00383B28"/>
    <w:rsid w:val="00383D63"/>
    <w:rsid w:val="0038418E"/>
    <w:rsid w:val="00384328"/>
    <w:rsid w:val="003844B8"/>
    <w:rsid w:val="00384689"/>
    <w:rsid w:val="003846EF"/>
    <w:rsid w:val="0038485D"/>
    <w:rsid w:val="00384C3A"/>
    <w:rsid w:val="00384C64"/>
    <w:rsid w:val="00385563"/>
    <w:rsid w:val="0038574A"/>
    <w:rsid w:val="00385764"/>
    <w:rsid w:val="00385A66"/>
    <w:rsid w:val="00385B7A"/>
    <w:rsid w:val="00385BE6"/>
    <w:rsid w:val="00386232"/>
    <w:rsid w:val="00386279"/>
    <w:rsid w:val="00386746"/>
    <w:rsid w:val="00386842"/>
    <w:rsid w:val="0038698A"/>
    <w:rsid w:val="00386CAD"/>
    <w:rsid w:val="00386CEC"/>
    <w:rsid w:val="00386D7E"/>
    <w:rsid w:val="00386E3C"/>
    <w:rsid w:val="00386FB4"/>
    <w:rsid w:val="00387229"/>
    <w:rsid w:val="003876BB"/>
    <w:rsid w:val="0038792E"/>
    <w:rsid w:val="00387934"/>
    <w:rsid w:val="00387AEC"/>
    <w:rsid w:val="00387C9B"/>
    <w:rsid w:val="00387F23"/>
    <w:rsid w:val="0039044B"/>
    <w:rsid w:val="00390613"/>
    <w:rsid w:val="00390786"/>
    <w:rsid w:val="00390AA9"/>
    <w:rsid w:val="00390BEF"/>
    <w:rsid w:val="00390CFB"/>
    <w:rsid w:val="00390D59"/>
    <w:rsid w:val="00390EE7"/>
    <w:rsid w:val="00390F04"/>
    <w:rsid w:val="00391002"/>
    <w:rsid w:val="0039115D"/>
    <w:rsid w:val="00391518"/>
    <w:rsid w:val="003915AB"/>
    <w:rsid w:val="003918DB"/>
    <w:rsid w:val="00391B38"/>
    <w:rsid w:val="00391C16"/>
    <w:rsid w:val="003920F9"/>
    <w:rsid w:val="003921E9"/>
    <w:rsid w:val="00392331"/>
    <w:rsid w:val="00392463"/>
    <w:rsid w:val="003924C4"/>
    <w:rsid w:val="00392589"/>
    <w:rsid w:val="00392790"/>
    <w:rsid w:val="00392AD0"/>
    <w:rsid w:val="00392D02"/>
    <w:rsid w:val="00392FDE"/>
    <w:rsid w:val="00393036"/>
    <w:rsid w:val="00393289"/>
    <w:rsid w:val="003932CA"/>
    <w:rsid w:val="00393482"/>
    <w:rsid w:val="003934C9"/>
    <w:rsid w:val="00393802"/>
    <w:rsid w:val="00393861"/>
    <w:rsid w:val="0039386D"/>
    <w:rsid w:val="00393CB6"/>
    <w:rsid w:val="00393CEE"/>
    <w:rsid w:val="00393FA9"/>
    <w:rsid w:val="00394070"/>
    <w:rsid w:val="003945E5"/>
    <w:rsid w:val="00394848"/>
    <w:rsid w:val="00394FDE"/>
    <w:rsid w:val="00395108"/>
    <w:rsid w:val="003953B1"/>
    <w:rsid w:val="0039563E"/>
    <w:rsid w:val="00395714"/>
    <w:rsid w:val="00395A3F"/>
    <w:rsid w:val="00395BC5"/>
    <w:rsid w:val="00395FC4"/>
    <w:rsid w:val="00396161"/>
    <w:rsid w:val="003961F8"/>
    <w:rsid w:val="0039625D"/>
    <w:rsid w:val="0039632C"/>
    <w:rsid w:val="00396603"/>
    <w:rsid w:val="00396974"/>
    <w:rsid w:val="00396A4D"/>
    <w:rsid w:val="00396B60"/>
    <w:rsid w:val="00396BDF"/>
    <w:rsid w:val="00396D40"/>
    <w:rsid w:val="00397016"/>
    <w:rsid w:val="00397339"/>
    <w:rsid w:val="0039787E"/>
    <w:rsid w:val="003978BB"/>
    <w:rsid w:val="00397ABD"/>
    <w:rsid w:val="00397C17"/>
    <w:rsid w:val="003A00E5"/>
    <w:rsid w:val="003A0271"/>
    <w:rsid w:val="003A03DC"/>
    <w:rsid w:val="003A0800"/>
    <w:rsid w:val="003A0A47"/>
    <w:rsid w:val="003A0B3F"/>
    <w:rsid w:val="003A0D41"/>
    <w:rsid w:val="003A10CF"/>
    <w:rsid w:val="003A130F"/>
    <w:rsid w:val="003A16B3"/>
    <w:rsid w:val="003A18B3"/>
    <w:rsid w:val="003A1B0F"/>
    <w:rsid w:val="003A1B78"/>
    <w:rsid w:val="003A215E"/>
    <w:rsid w:val="003A246C"/>
    <w:rsid w:val="003A25F7"/>
    <w:rsid w:val="003A2DF5"/>
    <w:rsid w:val="003A2E3A"/>
    <w:rsid w:val="003A2ECB"/>
    <w:rsid w:val="003A33BC"/>
    <w:rsid w:val="003A34C3"/>
    <w:rsid w:val="003A3732"/>
    <w:rsid w:val="003A38A2"/>
    <w:rsid w:val="003A39AC"/>
    <w:rsid w:val="003A3E62"/>
    <w:rsid w:val="003A3EFE"/>
    <w:rsid w:val="003A4390"/>
    <w:rsid w:val="003A445E"/>
    <w:rsid w:val="003A4579"/>
    <w:rsid w:val="003A457B"/>
    <w:rsid w:val="003A464F"/>
    <w:rsid w:val="003A465F"/>
    <w:rsid w:val="003A47B8"/>
    <w:rsid w:val="003A4B35"/>
    <w:rsid w:val="003A4B7A"/>
    <w:rsid w:val="003A4CDC"/>
    <w:rsid w:val="003A52B1"/>
    <w:rsid w:val="003A53BE"/>
    <w:rsid w:val="003A584C"/>
    <w:rsid w:val="003A5C80"/>
    <w:rsid w:val="003A5C84"/>
    <w:rsid w:val="003A5D95"/>
    <w:rsid w:val="003A61A3"/>
    <w:rsid w:val="003A61C3"/>
    <w:rsid w:val="003A645D"/>
    <w:rsid w:val="003A64C5"/>
    <w:rsid w:val="003A663E"/>
    <w:rsid w:val="003A66CB"/>
    <w:rsid w:val="003A6710"/>
    <w:rsid w:val="003A67B0"/>
    <w:rsid w:val="003A67BE"/>
    <w:rsid w:val="003A6E6C"/>
    <w:rsid w:val="003A70C3"/>
    <w:rsid w:val="003A71F1"/>
    <w:rsid w:val="003A7272"/>
    <w:rsid w:val="003A730A"/>
    <w:rsid w:val="003A7612"/>
    <w:rsid w:val="003A793E"/>
    <w:rsid w:val="003A7A08"/>
    <w:rsid w:val="003A7A22"/>
    <w:rsid w:val="003A7A6F"/>
    <w:rsid w:val="003A7A79"/>
    <w:rsid w:val="003A7AC8"/>
    <w:rsid w:val="003A7CCB"/>
    <w:rsid w:val="003A7E22"/>
    <w:rsid w:val="003A7F65"/>
    <w:rsid w:val="003B03B2"/>
    <w:rsid w:val="003B04EB"/>
    <w:rsid w:val="003B08B9"/>
    <w:rsid w:val="003B0B65"/>
    <w:rsid w:val="003B0BE7"/>
    <w:rsid w:val="003B0CB2"/>
    <w:rsid w:val="003B0F8A"/>
    <w:rsid w:val="003B1152"/>
    <w:rsid w:val="003B120E"/>
    <w:rsid w:val="003B1537"/>
    <w:rsid w:val="003B15BA"/>
    <w:rsid w:val="003B160D"/>
    <w:rsid w:val="003B192D"/>
    <w:rsid w:val="003B198D"/>
    <w:rsid w:val="003B19C2"/>
    <w:rsid w:val="003B1A8B"/>
    <w:rsid w:val="003B1C9C"/>
    <w:rsid w:val="003B1E23"/>
    <w:rsid w:val="003B203D"/>
    <w:rsid w:val="003B2052"/>
    <w:rsid w:val="003B2128"/>
    <w:rsid w:val="003B217B"/>
    <w:rsid w:val="003B220A"/>
    <w:rsid w:val="003B25C7"/>
    <w:rsid w:val="003B2602"/>
    <w:rsid w:val="003B2968"/>
    <w:rsid w:val="003B2A8A"/>
    <w:rsid w:val="003B2B56"/>
    <w:rsid w:val="003B2BFA"/>
    <w:rsid w:val="003B2C9F"/>
    <w:rsid w:val="003B2DF8"/>
    <w:rsid w:val="003B2EC9"/>
    <w:rsid w:val="003B2FBF"/>
    <w:rsid w:val="003B312C"/>
    <w:rsid w:val="003B31D6"/>
    <w:rsid w:val="003B31ED"/>
    <w:rsid w:val="003B3342"/>
    <w:rsid w:val="003B33D6"/>
    <w:rsid w:val="003B3412"/>
    <w:rsid w:val="003B35F9"/>
    <w:rsid w:val="003B3629"/>
    <w:rsid w:val="003B36A5"/>
    <w:rsid w:val="003B3831"/>
    <w:rsid w:val="003B4158"/>
    <w:rsid w:val="003B42A1"/>
    <w:rsid w:val="003B4357"/>
    <w:rsid w:val="003B43BA"/>
    <w:rsid w:val="003B44DC"/>
    <w:rsid w:val="003B46DF"/>
    <w:rsid w:val="003B474D"/>
    <w:rsid w:val="003B4B16"/>
    <w:rsid w:val="003B4D47"/>
    <w:rsid w:val="003B518D"/>
    <w:rsid w:val="003B52F3"/>
    <w:rsid w:val="003B5594"/>
    <w:rsid w:val="003B5A46"/>
    <w:rsid w:val="003B5AEF"/>
    <w:rsid w:val="003B5C52"/>
    <w:rsid w:val="003B5E39"/>
    <w:rsid w:val="003B5E6D"/>
    <w:rsid w:val="003B5F36"/>
    <w:rsid w:val="003B5FE5"/>
    <w:rsid w:val="003B6038"/>
    <w:rsid w:val="003B611E"/>
    <w:rsid w:val="003B64A3"/>
    <w:rsid w:val="003B66D9"/>
    <w:rsid w:val="003B6909"/>
    <w:rsid w:val="003B6994"/>
    <w:rsid w:val="003B6B02"/>
    <w:rsid w:val="003B6B64"/>
    <w:rsid w:val="003B6E40"/>
    <w:rsid w:val="003B6EF8"/>
    <w:rsid w:val="003B772F"/>
    <w:rsid w:val="003B7755"/>
    <w:rsid w:val="003B7C68"/>
    <w:rsid w:val="003B7C70"/>
    <w:rsid w:val="003B7DC9"/>
    <w:rsid w:val="003B7F5E"/>
    <w:rsid w:val="003C05F4"/>
    <w:rsid w:val="003C0A97"/>
    <w:rsid w:val="003C0DB9"/>
    <w:rsid w:val="003C0E10"/>
    <w:rsid w:val="003C0ED4"/>
    <w:rsid w:val="003C0EED"/>
    <w:rsid w:val="003C0F95"/>
    <w:rsid w:val="003C0FB8"/>
    <w:rsid w:val="003C10A3"/>
    <w:rsid w:val="003C10E3"/>
    <w:rsid w:val="003C12C1"/>
    <w:rsid w:val="003C12C9"/>
    <w:rsid w:val="003C13CB"/>
    <w:rsid w:val="003C17B1"/>
    <w:rsid w:val="003C1CA8"/>
    <w:rsid w:val="003C21AA"/>
    <w:rsid w:val="003C2475"/>
    <w:rsid w:val="003C2496"/>
    <w:rsid w:val="003C251F"/>
    <w:rsid w:val="003C2532"/>
    <w:rsid w:val="003C28AE"/>
    <w:rsid w:val="003C291C"/>
    <w:rsid w:val="003C2DFC"/>
    <w:rsid w:val="003C3127"/>
    <w:rsid w:val="003C3147"/>
    <w:rsid w:val="003C34F1"/>
    <w:rsid w:val="003C3520"/>
    <w:rsid w:val="003C3B69"/>
    <w:rsid w:val="003C3C40"/>
    <w:rsid w:val="003C3DA2"/>
    <w:rsid w:val="003C3EE4"/>
    <w:rsid w:val="003C3FC4"/>
    <w:rsid w:val="003C40D0"/>
    <w:rsid w:val="003C43E2"/>
    <w:rsid w:val="003C457A"/>
    <w:rsid w:val="003C4A83"/>
    <w:rsid w:val="003C4A9A"/>
    <w:rsid w:val="003C4AAD"/>
    <w:rsid w:val="003C4ACC"/>
    <w:rsid w:val="003C4FAE"/>
    <w:rsid w:val="003C51C5"/>
    <w:rsid w:val="003C51D5"/>
    <w:rsid w:val="003C535A"/>
    <w:rsid w:val="003C5378"/>
    <w:rsid w:val="003C55FC"/>
    <w:rsid w:val="003C56E5"/>
    <w:rsid w:val="003C591D"/>
    <w:rsid w:val="003C5BCA"/>
    <w:rsid w:val="003C5D93"/>
    <w:rsid w:val="003C6005"/>
    <w:rsid w:val="003C6288"/>
    <w:rsid w:val="003C6616"/>
    <w:rsid w:val="003C6699"/>
    <w:rsid w:val="003C66A9"/>
    <w:rsid w:val="003C673E"/>
    <w:rsid w:val="003C6A73"/>
    <w:rsid w:val="003C6C25"/>
    <w:rsid w:val="003C6DBC"/>
    <w:rsid w:val="003C6FC0"/>
    <w:rsid w:val="003C7100"/>
    <w:rsid w:val="003C71B5"/>
    <w:rsid w:val="003C737C"/>
    <w:rsid w:val="003C75CE"/>
    <w:rsid w:val="003C7742"/>
    <w:rsid w:val="003C79E5"/>
    <w:rsid w:val="003C7B7E"/>
    <w:rsid w:val="003C7C06"/>
    <w:rsid w:val="003C7D60"/>
    <w:rsid w:val="003C7ED2"/>
    <w:rsid w:val="003C7FC6"/>
    <w:rsid w:val="003CEC0B"/>
    <w:rsid w:val="003D00B1"/>
    <w:rsid w:val="003D02B3"/>
    <w:rsid w:val="003D03F8"/>
    <w:rsid w:val="003D04B3"/>
    <w:rsid w:val="003D058F"/>
    <w:rsid w:val="003D0786"/>
    <w:rsid w:val="003D07D7"/>
    <w:rsid w:val="003D08C3"/>
    <w:rsid w:val="003D0DAE"/>
    <w:rsid w:val="003D1058"/>
    <w:rsid w:val="003D119B"/>
    <w:rsid w:val="003D1372"/>
    <w:rsid w:val="003D1F30"/>
    <w:rsid w:val="003D1F65"/>
    <w:rsid w:val="003D20F3"/>
    <w:rsid w:val="003D245F"/>
    <w:rsid w:val="003D2D6E"/>
    <w:rsid w:val="003D3297"/>
    <w:rsid w:val="003D339A"/>
    <w:rsid w:val="003D354A"/>
    <w:rsid w:val="003D366E"/>
    <w:rsid w:val="003D3720"/>
    <w:rsid w:val="003D37DF"/>
    <w:rsid w:val="003D3C8A"/>
    <w:rsid w:val="003D3E9F"/>
    <w:rsid w:val="003D41C6"/>
    <w:rsid w:val="003D4381"/>
    <w:rsid w:val="003D44C9"/>
    <w:rsid w:val="003D46D5"/>
    <w:rsid w:val="003D4759"/>
    <w:rsid w:val="003D49CA"/>
    <w:rsid w:val="003D4B72"/>
    <w:rsid w:val="003D4C1E"/>
    <w:rsid w:val="003D509B"/>
    <w:rsid w:val="003D5629"/>
    <w:rsid w:val="003D57EC"/>
    <w:rsid w:val="003D596B"/>
    <w:rsid w:val="003D597F"/>
    <w:rsid w:val="003D5AAE"/>
    <w:rsid w:val="003D5CA7"/>
    <w:rsid w:val="003D5D2B"/>
    <w:rsid w:val="003D5F50"/>
    <w:rsid w:val="003D601E"/>
    <w:rsid w:val="003D60CC"/>
    <w:rsid w:val="003D6132"/>
    <w:rsid w:val="003D6221"/>
    <w:rsid w:val="003D6338"/>
    <w:rsid w:val="003D651F"/>
    <w:rsid w:val="003D6A9E"/>
    <w:rsid w:val="003D6BE3"/>
    <w:rsid w:val="003D6C94"/>
    <w:rsid w:val="003D6E1F"/>
    <w:rsid w:val="003D6FBD"/>
    <w:rsid w:val="003D7056"/>
    <w:rsid w:val="003D727C"/>
    <w:rsid w:val="003D7525"/>
    <w:rsid w:val="003D7689"/>
    <w:rsid w:val="003D7907"/>
    <w:rsid w:val="003D79AD"/>
    <w:rsid w:val="003D7B57"/>
    <w:rsid w:val="003D7C1F"/>
    <w:rsid w:val="003D7FEC"/>
    <w:rsid w:val="003E003B"/>
    <w:rsid w:val="003E0050"/>
    <w:rsid w:val="003E03DA"/>
    <w:rsid w:val="003E0546"/>
    <w:rsid w:val="003E079D"/>
    <w:rsid w:val="003E0C38"/>
    <w:rsid w:val="003E0C7A"/>
    <w:rsid w:val="003E103D"/>
    <w:rsid w:val="003E1191"/>
    <w:rsid w:val="003E14CB"/>
    <w:rsid w:val="003E155A"/>
    <w:rsid w:val="003E1B67"/>
    <w:rsid w:val="003E1B6C"/>
    <w:rsid w:val="003E2065"/>
    <w:rsid w:val="003E23C9"/>
    <w:rsid w:val="003E243E"/>
    <w:rsid w:val="003E2482"/>
    <w:rsid w:val="003E2802"/>
    <w:rsid w:val="003E2899"/>
    <w:rsid w:val="003E2A00"/>
    <w:rsid w:val="003E2A07"/>
    <w:rsid w:val="003E2A7C"/>
    <w:rsid w:val="003E2AFD"/>
    <w:rsid w:val="003E2E61"/>
    <w:rsid w:val="003E2FF9"/>
    <w:rsid w:val="003E318C"/>
    <w:rsid w:val="003E324B"/>
    <w:rsid w:val="003E3328"/>
    <w:rsid w:val="003E35DD"/>
    <w:rsid w:val="003E37B9"/>
    <w:rsid w:val="003E3835"/>
    <w:rsid w:val="003E3B0E"/>
    <w:rsid w:val="003E3B28"/>
    <w:rsid w:val="003E436A"/>
    <w:rsid w:val="003E4834"/>
    <w:rsid w:val="003E492D"/>
    <w:rsid w:val="003E496D"/>
    <w:rsid w:val="003E4B15"/>
    <w:rsid w:val="003E4B95"/>
    <w:rsid w:val="003E4BDB"/>
    <w:rsid w:val="003E509B"/>
    <w:rsid w:val="003E51C7"/>
    <w:rsid w:val="003E52FC"/>
    <w:rsid w:val="003E5447"/>
    <w:rsid w:val="003E5B2B"/>
    <w:rsid w:val="003E5BF7"/>
    <w:rsid w:val="003E5D81"/>
    <w:rsid w:val="003E5F14"/>
    <w:rsid w:val="003E5F64"/>
    <w:rsid w:val="003E6460"/>
    <w:rsid w:val="003E64A0"/>
    <w:rsid w:val="003E652E"/>
    <w:rsid w:val="003E653A"/>
    <w:rsid w:val="003E658E"/>
    <w:rsid w:val="003E66DE"/>
    <w:rsid w:val="003E6779"/>
    <w:rsid w:val="003E6834"/>
    <w:rsid w:val="003E6ACD"/>
    <w:rsid w:val="003E6B11"/>
    <w:rsid w:val="003E6C6A"/>
    <w:rsid w:val="003E6EC5"/>
    <w:rsid w:val="003E7851"/>
    <w:rsid w:val="003E7A05"/>
    <w:rsid w:val="003F0061"/>
    <w:rsid w:val="003F0175"/>
    <w:rsid w:val="003F0182"/>
    <w:rsid w:val="003F0185"/>
    <w:rsid w:val="003F01C0"/>
    <w:rsid w:val="003F051B"/>
    <w:rsid w:val="003F05E2"/>
    <w:rsid w:val="003F05E4"/>
    <w:rsid w:val="003F086D"/>
    <w:rsid w:val="003F08BF"/>
    <w:rsid w:val="003F0B38"/>
    <w:rsid w:val="003F0CAC"/>
    <w:rsid w:val="003F10B3"/>
    <w:rsid w:val="003F1242"/>
    <w:rsid w:val="003F13D5"/>
    <w:rsid w:val="003F18EA"/>
    <w:rsid w:val="003F1923"/>
    <w:rsid w:val="003F1956"/>
    <w:rsid w:val="003F1B6F"/>
    <w:rsid w:val="003F2090"/>
    <w:rsid w:val="003F230D"/>
    <w:rsid w:val="003F25CF"/>
    <w:rsid w:val="003F2612"/>
    <w:rsid w:val="003F2738"/>
    <w:rsid w:val="003F2749"/>
    <w:rsid w:val="003F28AF"/>
    <w:rsid w:val="003F293B"/>
    <w:rsid w:val="003F2B23"/>
    <w:rsid w:val="003F2F82"/>
    <w:rsid w:val="003F30B6"/>
    <w:rsid w:val="003F3381"/>
    <w:rsid w:val="003F34B9"/>
    <w:rsid w:val="003F3586"/>
    <w:rsid w:val="003F3588"/>
    <w:rsid w:val="003F35D0"/>
    <w:rsid w:val="003F37A8"/>
    <w:rsid w:val="003F38DC"/>
    <w:rsid w:val="003F38F6"/>
    <w:rsid w:val="003F390D"/>
    <w:rsid w:val="003F39EC"/>
    <w:rsid w:val="003F3B50"/>
    <w:rsid w:val="003F3C1E"/>
    <w:rsid w:val="003F3C98"/>
    <w:rsid w:val="003F3D54"/>
    <w:rsid w:val="003F40AE"/>
    <w:rsid w:val="003F430E"/>
    <w:rsid w:val="003F4461"/>
    <w:rsid w:val="003F44FC"/>
    <w:rsid w:val="003F49E9"/>
    <w:rsid w:val="003F4BC8"/>
    <w:rsid w:val="003F4F88"/>
    <w:rsid w:val="003F501D"/>
    <w:rsid w:val="003F52FC"/>
    <w:rsid w:val="003F5AC3"/>
    <w:rsid w:val="003F5F43"/>
    <w:rsid w:val="003F5FC0"/>
    <w:rsid w:val="003F680F"/>
    <w:rsid w:val="003F6B54"/>
    <w:rsid w:val="003F6B7D"/>
    <w:rsid w:val="003F6E0B"/>
    <w:rsid w:val="003F700A"/>
    <w:rsid w:val="003F74F0"/>
    <w:rsid w:val="003F75AD"/>
    <w:rsid w:val="003F767A"/>
    <w:rsid w:val="003F7873"/>
    <w:rsid w:val="003F7BFF"/>
    <w:rsid w:val="003F7E4B"/>
    <w:rsid w:val="004001E4"/>
    <w:rsid w:val="004002BF"/>
    <w:rsid w:val="004003AD"/>
    <w:rsid w:val="00400490"/>
    <w:rsid w:val="004004F4"/>
    <w:rsid w:val="004007EA"/>
    <w:rsid w:val="00400AC2"/>
    <w:rsid w:val="00400C9F"/>
    <w:rsid w:val="00400EBE"/>
    <w:rsid w:val="004014B8"/>
    <w:rsid w:val="00401574"/>
    <w:rsid w:val="004016F4"/>
    <w:rsid w:val="00401848"/>
    <w:rsid w:val="00401FCE"/>
    <w:rsid w:val="004022E7"/>
    <w:rsid w:val="00402442"/>
    <w:rsid w:val="00402686"/>
    <w:rsid w:val="004026B1"/>
    <w:rsid w:val="004027D2"/>
    <w:rsid w:val="00402A2C"/>
    <w:rsid w:val="00402AB7"/>
    <w:rsid w:val="00402B0B"/>
    <w:rsid w:val="00402C80"/>
    <w:rsid w:val="00402D06"/>
    <w:rsid w:val="00402DD9"/>
    <w:rsid w:val="00403607"/>
    <w:rsid w:val="00403AC0"/>
    <w:rsid w:val="00403DA9"/>
    <w:rsid w:val="00403E76"/>
    <w:rsid w:val="00403F34"/>
    <w:rsid w:val="00404045"/>
    <w:rsid w:val="0040409B"/>
    <w:rsid w:val="0040414F"/>
    <w:rsid w:val="00404300"/>
    <w:rsid w:val="00404757"/>
    <w:rsid w:val="004049ED"/>
    <w:rsid w:val="00404A1B"/>
    <w:rsid w:val="00404BF5"/>
    <w:rsid w:val="00404DCA"/>
    <w:rsid w:val="00404EC2"/>
    <w:rsid w:val="00405011"/>
    <w:rsid w:val="004051CD"/>
    <w:rsid w:val="00405633"/>
    <w:rsid w:val="0040568C"/>
    <w:rsid w:val="00405762"/>
    <w:rsid w:val="004057F2"/>
    <w:rsid w:val="004058DA"/>
    <w:rsid w:val="00405BC7"/>
    <w:rsid w:val="00405BF6"/>
    <w:rsid w:val="00405F88"/>
    <w:rsid w:val="0040600F"/>
    <w:rsid w:val="004060AA"/>
    <w:rsid w:val="00406666"/>
    <w:rsid w:val="004067FE"/>
    <w:rsid w:val="00406C25"/>
    <w:rsid w:val="00406E5F"/>
    <w:rsid w:val="00406F23"/>
    <w:rsid w:val="00407167"/>
    <w:rsid w:val="00407171"/>
    <w:rsid w:val="0040759E"/>
    <w:rsid w:val="0040769A"/>
    <w:rsid w:val="0040792D"/>
    <w:rsid w:val="00407A87"/>
    <w:rsid w:val="00407E95"/>
    <w:rsid w:val="00410118"/>
    <w:rsid w:val="00410846"/>
    <w:rsid w:val="004109D5"/>
    <w:rsid w:val="00410C52"/>
    <w:rsid w:val="00410D7D"/>
    <w:rsid w:val="004113F2"/>
    <w:rsid w:val="00411883"/>
    <w:rsid w:val="00411A9B"/>
    <w:rsid w:val="00411CAF"/>
    <w:rsid w:val="004123AB"/>
    <w:rsid w:val="0041240A"/>
    <w:rsid w:val="004124B2"/>
    <w:rsid w:val="00412718"/>
    <w:rsid w:val="00412726"/>
    <w:rsid w:val="004127C5"/>
    <w:rsid w:val="00412850"/>
    <w:rsid w:val="00412904"/>
    <w:rsid w:val="004129E1"/>
    <w:rsid w:val="00412A4E"/>
    <w:rsid w:val="004130FC"/>
    <w:rsid w:val="004131F8"/>
    <w:rsid w:val="0041323C"/>
    <w:rsid w:val="00413310"/>
    <w:rsid w:val="0041336D"/>
    <w:rsid w:val="004133FA"/>
    <w:rsid w:val="004134D0"/>
    <w:rsid w:val="0041355C"/>
    <w:rsid w:val="0041378F"/>
    <w:rsid w:val="00413804"/>
    <w:rsid w:val="00413862"/>
    <w:rsid w:val="00413A3C"/>
    <w:rsid w:val="00413AFE"/>
    <w:rsid w:val="00413B07"/>
    <w:rsid w:val="00414032"/>
    <w:rsid w:val="00414175"/>
    <w:rsid w:val="004143CA"/>
    <w:rsid w:val="004145A4"/>
    <w:rsid w:val="00414663"/>
    <w:rsid w:val="004147DA"/>
    <w:rsid w:val="004148BC"/>
    <w:rsid w:val="00414946"/>
    <w:rsid w:val="004149CA"/>
    <w:rsid w:val="00414A39"/>
    <w:rsid w:val="00414B5D"/>
    <w:rsid w:val="00414D31"/>
    <w:rsid w:val="00414D3C"/>
    <w:rsid w:val="00414D71"/>
    <w:rsid w:val="00414EFC"/>
    <w:rsid w:val="00415096"/>
    <w:rsid w:val="0041510D"/>
    <w:rsid w:val="004151BA"/>
    <w:rsid w:val="00415288"/>
    <w:rsid w:val="004152B7"/>
    <w:rsid w:val="004155E5"/>
    <w:rsid w:val="00415885"/>
    <w:rsid w:val="00415A94"/>
    <w:rsid w:val="00415BE6"/>
    <w:rsid w:val="00415CC9"/>
    <w:rsid w:val="00415E79"/>
    <w:rsid w:val="00415EEE"/>
    <w:rsid w:val="0041615C"/>
    <w:rsid w:val="0041635A"/>
    <w:rsid w:val="004164BA"/>
    <w:rsid w:val="004164E6"/>
    <w:rsid w:val="00416522"/>
    <w:rsid w:val="004165EA"/>
    <w:rsid w:val="0041668D"/>
    <w:rsid w:val="004166A7"/>
    <w:rsid w:val="0041681F"/>
    <w:rsid w:val="00416830"/>
    <w:rsid w:val="004168E0"/>
    <w:rsid w:val="00416963"/>
    <w:rsid w:val="00416E4D"/>
    <w:rsid w:val="00416F4C"/>
    <w:rsid w:val="0041700F"/>
    <w:rsid w:val="0041736E"/>
    <w:rsid w:val="004173CF"/>
    <w:rsid w:val="00417561"/>
    <w:rsid w:val="004178A2"/>
    <w:rsid w:val="00417974"/>
    <w:rsid w:val="0041797C"/>
    <w:rsid w:val="004179E2"/>
    <w:rsid w:val="00417AAA"/>
    <w:rsid w:val="00417AEB"/>
    <w:rsid w:val="00417BF5"/>
    <w:rsid w:val="00420459"/>
    <w:rsid w:val="0042056B"/>
    <w:rsid w:val="00420A8B"/>
    <w:rsid w:val="00420C61"/>
    <w:rsid w:val="00420FF8"/>
    <w:rsid w:val="004210D9"/>
    <w:rsid w:val="0042157F"/>
    <w:rsid w:val="00421689"/>
    <w:rsid w:val="004216B5"/>
    <w:rsid w:val="004217ED"/>
    <w:rsid w:val="00421986"/>
    <w:rsid w:val="00421B5F"/>
    <w:rsid w:val="00421E3D"/>
    <w:rsid w:val="00421E48"/>
    <w:rsid w:val="00421EA7"/>
    <w:rsid w:val="004220A7"/>
    <w:rsid w:val="004223EA"/>
    <w:rsid w:val="00422484"/>
    <w:rsid w:val="00422745"/>
    <w:rsid w:val="00422AD9"/>
    <w:rsid w:val="00422B00"/>
    <w:rsid w:val="00422BD4"/>
    <w:rsid w:val="00422CFD"/>
    <w:rsid w:val="00422D1D"/>
    <w:rsid w:val="00422E23"/>
    <w:rsid w:val="0042301B"/>
    <w:rsid w:val="004230A4"/>
    <w:rsid w:val="00423261"/>
    <w:rsid w:val="004239D3"/>
    <w:rsid w:val="00423B0C"/>
    <w:rsid w:val="00423C4C"/>
    <w:rsid w:val="00423CA8"/>
    <w:rsid w:val="00423CDC"/>
    <w:rsid w:val="00423D8C"/>
    <w:rsid w:val="00423ED7"/>
    <w:rsid w:val="00423EDC"/>
    <w:rsid w:val="00423F75"/>
    <w:rsid w:val="004240F6"/>
    <w:rsid w:val="0042413F"/>
    <w:rsid w:val="0042426C"/>
    <w:rsid w:val="004245E7"/>
    <w:rsid w:val="00424665"/>
    <w:rsid w:val="004246BA"/>
    <w:rsid w:val="004248BE"/>
    <w:rsid w:val="00424D1C"/>
    <w:rsid w:val="00424DDB"/>
    <w:rsid w:val="00425391"/>
    <w:rsid w:val="004253A0"/>
    <w:rsid w:val="0042548C"/>
    <w:rsid w:val="004256F7"/>
    <w:rsid w:val="00425789"/>
    <w:rsid w:val="0042590D"/>
    <w:rsid w:val="00425CEE"/>
    <w:rsid w:val="00425FF6"/>
    <w:rsid w:val="0042611B"/>
    <w:rsid w:val="004261EF"/>
    <w:rsid w:val="0042621F"/>
    <w:rsid w:val="00426297"/>
    <w:rsid w:val="00426588"/>
    <w:rsid w:val="00426682"/>
    <w:rsid w:val="00426802"/>
    <w:rsid w:val="00426880"/>
    <w:rsid w:val="00426889"/>
    <w:rsid w:val="00426A9B"/>
    <w:rsid w:val="00426C6A"/>
    <w:rsid w:val="00426E23"/>
    <w:rsid w:val="00426F22"/>
    <w:rsid w:val="00426FDE"/>
    <w:rsid w:val="0042719D"/>
    <w:rsid w:val="00427339"/>
    <w:rsid w:val="004273E0"/>
    <w:rsid w:val="00427493"/>
    <w:rsid w:val="004275B7"/>
    <w:rsid w:val="004275F3"/>
    <w:rsid w:val="00427726"/>
    <w:rsid w:val="0042792D"/>
    <w:rsid w:val="00430315"/>
    <w:rsid w:val="00430D6A"/>
    <w:rsid w:val="00430F25"/>
    <w:rsid w:val="00431064"/>
    <w:rsid w:val="004316A3"/>
    <w:rsid w:val="004316CE"/>
    <w:rsid w:val="00431754"/>
    <w:rsid w:val="004319B5"/>
    <w:rsid w:val="00431A81"/>
    <w:rsid w:val="00431B25"/>
    <w:rsid w:val="00431F0E"/>
    <w:rsid w:val="00432358"/>
    <w:rsid w:val="00432368"/>
    <w:rsid w:val="004323D3"/>
    <w:rsid w:val="0043254E"/>
    <w:rsid w:val="004327CC"/>
    <w:rsid w:val="00432853"/>
    <w:rsid w:val="00432BB9"/>
    <w:rsid w:val="00432D3D"/>
    <w:rsid w:val="00432D64"/>
    <w:rsid w:val="00432DDA"/>
    <w:rsid w:val="00433077"/>
    <w:rsid w:val="0043313C"/>
    <w:rsid w:val="00433198"/>
    <w:rsid w:val="00433391"/>
    <w:rsid w:val="004336B4"/>
    <w:rsid w:val="00433AFD"/>
    <w:rsid w:val="004341D3"/>
    <w:rsid w:val="004344EB"/>
    <w:rsid w:val="004345A3"/>
    <w:rsid w:val="00434805"/>
    <w:rsid w:val="00434852"/>
    <w:rsid w:val="00434922"/>
    <w:rsid w:val="00434A59"/>
    <w:rsid w:val="00434C65"/>
    <w:rsid w:val="00434E9A"/>
    <w:rsid w:val="00435533"/>
    <w:rsid w:val="004355DB"/>
    <w:rsid w:val="00435B31"/>
    <w:rsid w:val="00435B91"/>
    <w:rsid w:val="00435CB3"/>
    <w:rsid w:val="00435F85"/>
    <w:rsid w:val="004360E5"/>
    <w:rsid w:val="00436118"/>
    <w:rsid w:val="00436153"/>
    <w:rsid w:val="004365A0"/>
    <w:rsid w:val="004365A6"/>
    <w:rsid w:val="004366FF"/>
    <w:rsid w:val="004368AB"/>
    <w:rsid w:val="00436B4B"/>
    <w:rsid w:val="00436CD5"/>
    <w:rsid w:val="00436FC3"/>
    <w:rsid w:val="0043710B"/>
    <w:rsid w:val="00437231"/>
    <w:rsid w:val="00437464"/>
    <w:rsid w:val="004376B0"/>
    <w:rsid w:val="00437C84"/>
    <w:rsid w:val="00437DD5"/>
    <w:rsid w:val="00437FBC"/>
    <w:rsid w:val="00437FEF"/>
    <w:rsid w:val="00437FFC"/>
    <w:rsid w:val="00440059"/>
    <w:rsid w:val="00440152"/>
    <w:rsid w:val="004403EA"/>
    <w:rsid w:val="00440814"/>
    <w:rsid w:val="00440980"/>
    <w:rsid w:val="00440A43"/>
    <w:rsid w:val="00440B72"/>
    <w:rsid w:val="00440D21"/>
    <w:rsid w:val="00440E2E"/>
    <w:rsid w:val="00440E40"/>
    <w:rsid w:val="00440F6A"/>
    <w:rsid w:val="0044100D"/>
    <w:rsid w:val="00441373"/>
    <w:rsid w:val="00441504"/>
    <w:rsid w:val="00441670"/>
    <w:rsid w:val="0044176D"/>
    <w:rsid w:val="00441CE8"/>
    <w:rsid w:val="004423AF"/>
    <w:rsid w:val="00442470"/>
    <w:rsid w:val="004429B6"/>
    <w:rsid w:val="00442C1D"/>
    <w:rsid w:val="00442F4D"/>
    <w:rsid w:val="00443306"/>
    <w:rsid w:val="00443421"/>
    <w:rsid w:val="004435B1"/>
    <w:rsid w:val="004435B8"/>
    <w:rsid w:val="00443709"/>
    <w:rsid w:val="00443739"/>
    <w:rsid w:val="00443BE1"/>
    <w:rsid w:val="00443D57"/>
    <w:rsid w:val="00443DDE"/>
    <w:rsid w:val="00443E5F"/>
    <w:rsid w:val="0044408F"/>
    <w:rsid w:val="00444120"/>
    <w:rsid w:val="00444305"/>
    <w:rsid w:val="0044433C"/>
    <w:rsid w:val="004443B2"/>
    <w:rsid w:val="004443FF"/>
    <w:rsid w:val="00444485"/>
    <w:rsid w:val="004446F0"/>
    <w:rsid w:val="004447AA"/>
    <w:rsid w:val="004447EB"/>
    <w:rsid w:val="00444DE6"/>
    <w:rsid w:val="00444E79"/>
    <w:rsid w:val="00444EE0"/>
    <w:rsid w:val="004450F2"/>
    <w:rsid w:val="0044584A"/>
    <w:rsid w:val="00445A97"/>
    <w:rsid w:val="00445ACB"/>
    <w:rsid w:val="00445E25"/>
    <w:rsid w:val="004460A9"/>
    <w:rsid w:val="00446181"/>
    <w:rsid w:val="00446495"/>
    <w:rsid w:val="004464AE"/>
    <w:rsid w:val="0044660A"/>
    <w:rsid w:val="0044680D"/>
    <w:rsid w:val="0044685C"/>
    <w:rsid w:val="004469F5"/>
    <w:rsid w:val="00446DC3"/>
    <w:rsid w:val="00447026"/>
    <w:rsid w:val="0044742D"/>
    <w:rsid w:val="004475B6"/>
    <w:rsid w:val="00447851"/>
    <w:rsid w:val="00447A06"/>
    <w:rsid w:val="00447A72"/>
    <w:rsid w:val="00447AA1"/>
    <w:rsid w:val="00450814"/>
    <w:rsid w:val="00450C61"/>
    <w:rsid w:val="00450DD3"/>
    <w:rsid w:val="004511BB"/>
    <w:rsid w:val="004511FE"/>
    <w:rsid w:val="004513FE"/>
    <w:rsid w:val="004515FE"/>
    <w:rsid w:val="00451690"/>
    <w:rsid w:val="004517F4"/>
    <w:rsid w:val="00451ACD"/>
    <w:rsid w:val="00451B02"/>
    <w:rsid w:val="00451B60"/>
    <w:rsid w:val="00451C21"/>
    <w:rsid w:val="00451CC8"/>
    <w:rsid w:val="00451EA7"/>
    <w:rsid w:val="00451ED1"/>
    <w:rsid w:val="004522CF"/>
    <w:rsid w:val="00452376"/>
    <w:rsid w:val="00452648"/>
    <w:rsid w:val="00452A70"/>
    <w:rsid w:val="00452BD4"/>
    <w:rsid w:val="00452CF8"/>
    <w:rsid w:val="00452F9F"/>
    <w:rsid w:val="00453140"/>
    <w:rsid w:val="004531F2"/>
    <w:rsid w:val="0045334C"/>
    <w:rsid w:val="00453A92"/>
    <w:rsid w:val="00453D45"/>
    <w:rsid w:val="00453D49"/>
    <w:rsid w:val="00453D86"/>
    <w:rsid w:val="00453E5E"/>
    <w:rsid w:val="00453E95"/>
    <w:rsid w:val="00453FE9"/>
    <w:rsid w:val="0045432F"/>
    <w:rsid w:val="004545F0"/>
    <w:rsid w:val="00454BB5"/>
    <w:rsid w:val="00454E75"/>
    <w:rsid w:val="00454FF3"/>
    <w:rsid w:val="0045519D"/>
    <w:rsid w:val="00455522"/>
    <w:rsid w:val="0045599E"/>
    <w:rsid w:val="00455A86"/>
    <w:rsid w:val="00455E6A"/>
    <w:rsid w:val="00455FB2"/>
    <w:rsid w:val="00456338"/>
    <w:rsid w:val="0045641A"/>
    <w:rsid w:val="004566D0"/>
    <w:rsid w:val="00456877"/>
    <w:rsid w:val="00457212"/>
    <w:rsid w:val="00457419"/>
    <w:rsid w:val="00457452"/>
    <w:rsid w:val="004574F7"/>
    <w:rsid w:val="00457532"/>
    <w:rsid w:val="004575BD"/>
    <w:rsid w:val="0045763F"/>
    <w:rsid w:val="004576C4"/>
    <w:rsid w:val="004577F8"/>
    <w:rsid w:val="004578F5"/>
    <w:rsid w:val="00457A33"/>
    <w:rsid w:val="00457B6F"/>
    <w:rsid w:val="00457D69"/>
    <w:rsid w:val="00457F4B"/>
    <w:rsid w:val="00460043"/>
    <w:rsid w:val="00460313"/>
    <w:rsid w:val="004603D1"/>
    <w:rsid w:val="004603F6"/>
    <w:rsid w:val="004605A0"/>
    <w:rsid w:val="00460764"/>
    <w:rsid w:val="004608B0"/>
    <w:rsid w:val="004608C1"/>
    <w:rsid w:val="004608F4"/>
    <w:rsid w:val="00460AEA"/>
    <w:rsid w:val="00460B06"/>
    <w:rsid w:val="00460BBD"/>
    <w:rsid w:val="0046136C"/>
    <w:rsid w:val="00461374"/>
    <w:rsid w:val="004614F4"/>
    <w:rsid w:val="004618E2"/>
    <w:rsid w:val="00461BB1"/>
    <w:rsid w:val="00461C0D"/>
    <w:rsid w:val="004620D1"/>
    <w:rsid w:val="0046231C"/>
    <w:rsid w:val="00462478"/>
    <w:rsid w:val="00462980"/>
    <w:rsid w:val="00462E3B"/>
    <w:rsid w:val="00462E68"/>
    <w:rsid w:val="00463681"/>
    <w:rsid w:val="004636DE"/>
    <w:rsid w:val="004636EC"/>
    <w:rsid w:val="004637BE"/>
    <w:rsid w:val="004638FD"/>
    <w:rsid w:val="0046396E"/>
    <w:rsid w:val="00463A67"/>
    <w:rsid w:val="00463FE0"/>
    <w:rsid w:val="00464120"/>
    <w:rsid w:val="004643C2"/>
    <w:rsid w:val="00464880"/>
    <w:rsid w:val="00464A19"/>
    <w:rsid w:val="004650C7"/>
    <w:rsid w:val="0046531F"/>
    <w:rsid w:val="00465CC6"/>
    <w:rsid w:val="00466551"/>
    <w:rsid w:val="004666DC"/>
    <w:rsid w:val="00466766"/>
    <w:rsid w:val="00466862"/>
    <w:rsid w:val="00466BA4"/>
    <w:rsid w:val="004673E7"/>
    <w:rsid w:val="0046765D"/>
    <w:rsid w:val="0046797C"/>
    <w:rsid w:val="00467AF0"/>
    <w:rsid w:val="00470B15"/>
    <w:rsid w:val="00470BE4"/>
    <w:rsid w:val="00470C17"/>
    <w:rsid w:val="00470DA0"/>
    <w:rsid w:val="00470DB1"/>
    <w:rsid w:val="00470E06"/>
    <w:rsid w:val="00470F37"/>
    <w:rsid w:val="0047105C"/>
    <w:rsid w:val="00471462"/>
    <w:rsid w:val="004715AA"/>
    <w:rsid w:val="00471831"/>
    <w:rsid w:val="00471AB1"/>
    <w:rsid w:val="00471CA5"/>
    <w:rsid w:val="00471CB0"/>
    <w:rsid w:val="00471DE5"/>
    <w:rsid w:val="00471EEE"/>
    <w:rsid w:val="004721A7"/>
    <w:rsid w:val="0047239F"/>
    <w:rsid w:val="0047243D"/>
    <w:rsid w:val="00472719"/>
    <w:rsid w:val="00472A24"/>
    <w:rsid w:val="00472C13"/>
    <w:rsid w:val="00472DDA"/>
    <w:rsid w:val="00472F9A"/>
    <w:rsid w:val="00473098"/>
    <w:rsid w:val="00473390"/>
    <w:rsid w:val="004734B4"/>
    <w:rsid w:val="004736A3"/>
    <w:rsid w:val="004736B2"/>
    <w:rsid w:val="00473964"/>
    <w:rsid w:val="00473B44"/>
    <w:rsid w:val="00473D21"/>
    <w:rsid w:val="00474057"/>
    <w:rsid w:val="00474414"/>
    <w:rsid w:val="004748DD"/>
    <w:rsid w:val="004748E8"/>
    <w:rsid w:val="00474A09"/>
    <w:rsid w:val="00474B27"/>
    <w:rsid w:val="00474C21"/>
    <w:rsid w:val="00474D9E"/>
    <w:rsid w:val="00474E43"/>
    <w:rsid w:val="00475511"/>
    <w:rsid w:val="004755CC"/>
    <w:rsid w:val="0047561B"/>
    <w:rsid w:val="004759F5"/>
    <w:rsid w:val="00475A7D"/>
    <w:rsid w:val="00475CC0"/>
    <w:rsid w:val="00475CD4"/>
    <w:rsid w:val="00475CD8"/>
    <w:rsid w:val="004760CC"/>
    <w:rsid w:val="00476251"/>
    <w:rsid w:val="004762C2"/>
    <w:rsid w:val="00476419"/>
    <w:rsid w:val="004766CE"/>
    <w:rsid w:val="00476848"/>
    <w:rsid w:val="00476AD7"/>
    <w:rsid w:val="00476B94"/>
    <w:rsid w:val="00476F1E"/>
    <w:rsid w:val="00476FF2"/>
    <w:rsid w:val="004771FD"/>
    <w:rsid w:val="00477322"/>
    <w:rsid w:val="00477432"/>
    <w:rsid w:val="00477750"/>
    <w:rsid w:val="004777B3"/>
    <w:rsid w:val="00477BEB"/>
    <w:rsid w:val="00480218"/>
    <w:rsid w:val="00480268"/>
    <w:rsid w:val="004804CB"/>
    <w:rsid w:val="00480789"/>
    <w:rsid w:val="00480909"/>
    <w:rsid w:val="004809C5"/>
    <w:rsid w:val="00480B00"/>
    <w:rsid w:val="004813D1"/>
    <w:rsid w:val="00481401"/>
    <w:rsid w:val="00482017"/>
    <w:rsid w:val="00482064"/>
    <w:rsid w:val="004820C3"/>
    <w:rsid w:val="004822B7"/>
    <w:rsid w:val="004826EA"/>
    <w:rsid w:val="004829CC"/>
    <w:rsid w:val="00482BF1"/>
    <w:rsid w:val="00482E4C"/>
    <w:rsid w:val="0048306D"/>
    <w:rsid w:val="00483133"/>
    <w:rsid w:val="0048317C"/>
    <w:rsid w:val="004831E9"/>
    <w:rsid w:val="00483239"/>
    <w:rsid w:val="0048350B"/>
    <w:rsid w:val="004835A4"/>
    <w:rsid w:val="00483763"/>
    <w:rsid w:val="00483E93"/>
    <w:rsid w:val="00483F91"/>
    <w:rsid w:val="00484083"/>
    <w:rsid w:val="004841AA"/>
    <w:rsid w:val="0048441A"/>
    <w:rsid w:val="004845F3"/>
    <w:rsid w:val="004846FB"/>
    <w:rsid w:val="00484A66"/>
    <w:rsid w:val="00484B96"/>
    <w:rsid w:val="00484BDF"/>
    <w:rsid w:val="00484DDE"/>
    <w:rsid w:val="004854E3"/>
    <w:rsid w:val="00485562"/>
    <w:rsid w:val="004857B1"/>
    <w:rsid w:val="004858A6"/>
    <w:rsid w:val="00485A22"/>
    <w:rsid w:val="00485B98"/>
    <w:rsid w:val="004862C8"/>
    <w:rsid w:val="004863C5"/>
    <w:rsid w:val="004865D8"/>
    <w:rsid w:val="00486EF3"/>
    <w:rsid w:val="00486F3B"/>
    <w:rsid w:val="00486F5B"/>
    <w:rsid w:val="004870F3"/>
    <w:rsid w:val="0048722A"/>
    <w:rsid w:val="0048732F"/>
    <w:rsid w:val="00487362"/>
    <w:rsid w:val="004873F4"/>
    <w:rsid w:val="004874E7"/>
    <w:rsid w:val="004874F8"/>
    <w:rsid w:val="004876A4"/>
    <w:rsid w:val="004878F0"/>
    <w:rsid w:val="00487917"/>
    <w:rsid w:val="0048796B"/>
    <w:rsid w:val="004879CB"/>
    <w:rsid w:val="00487E8E"/>
    <w:rsid w:val="00490230"/>
    <w:rsid w:val="0049024B"/>
    <w:rsid w:val="00490511"/>
    <w:rsid w:val="00490599"/>
    <w:rsid w:val="00490871"/>
    <w:rsid w:val="00490906"/>
    <w:rsid w:val="00490DC4"/>
    <w:rsid w:val="00490E84"/>
    <w:rsid w:val="00490E8A"/>
    <w:rsid w:val="004912CF"/>
    <w:rsid w:val="0049133B"/>
    <w:rsid w:val="004913CA"/>
    <w:rsid w:val="00491539"/>
    <w:rsid w:val="004915AA"/>
    <w:rsid w:val="004918AA"/>
    <w:rsid w:val="00491FEA"/>
    <w:rsid w:val="00492579"/>
    <w:rsid w:val="004928C4"/>
    <w:rsid w:val="0049296F"/>
    <w:rsid w:val="00492AE9"/>
    <w:rsid w:val="00492AF5"/>
    <w:rsid w:val="00492E50"/>
    <w:rsid w:val="00493631"/>
    <w:rsid w:val="00493706"/>
    <w:rsid w:val="00493805"/>
    <w:rsid w:val="00493AD7"/>
    <w:rsid w:val="00493EE6"/>
    <w:rsid w:val="00494193"/>
    <w:rsid w:val="004947AA"/>
    <w:rsid w:val="00494823"/>
    <w:rsid w:val="0049494B"/>
    <w:rsid w:val="004949C1"/>
    <w:rsid w:val="00494AC0"/>
    <w:rsid w:val="00494B0A"/>
    <w:rsid w:val="00494B6C"/>
    <w:rsid w:val="00494BFF"/>
    <w:rsid w:val="00494D25"/>
    <w:rsid w:val="00494E50"/>
    <w:rsid w:val="00494F48"/>
    <w:rsid w:val="0049510A"/>
    <w:rsid w:val="00495320"/>
    <w:rsid w:val="004953ED"/>
    <w:rsid w:val="00495543"/>
    <w:rsid w:val="00495695"/>
    <w:rsid w:val="00495DCC"/>
    <w:rsid w:val="00496095"/>
    <w:rsid w:val="00496132"/>
    <w:rsid w:val="004962FA"/>
    <w:rsid w:val="004966F1"/>
    <w:rsid w:val="00496866"/>
    <w:rsid w:val="0049688E"/>
    <w:rsid w:val="00496B23"/>
    <w:rsid w:val="00496BCC"/>
    <w:rsid w:val="00497BC9"/>
    <w:rsid w:val="00497F0E"/>
    <w:rsid w:val="004A018B"/>
    <w:rsid w:val="004A055C"/>
    <w:rsid w:val="004A071C"/>
    <w:rsid w:val="004A0937"/>
    <w:rsid w:val="004A09F4"/>
    <w:rsid w:val="004A0B69"/>
    <w:rsid w:val="004A0C3F"/>
    <w:rsid w:val="004A0C40"/>
    <w:rsid w:val="004A0CD7"/>
    <w:rsid w:val="004A0DCF"/>
    <w:rsid w:val="004A115B"/>
    <w:rsid w:val="004A11A9"/>
    <w:rsid w:val="004A153B"/>
    <w:rsid w:val="004A1549"/>
    <w:rsid w:val="004A1585"/>
    <w:rsid w:val="004A15F7"/>
    <w:rsid w:val="004A1985"/>
    <w:rsid w:val="004A1E3D"/>
    <w:rsid w:val="004A2121"/>
    <w:rsid w:val="004A2376"/>
    <w:rsid w:val="004A2583"/>
    <w:rsid w:val="004A2673"/>
    <w:rsid w:val="004A2C23"/>
    <w:rsid w:val="004A2D23"/>
    <w:rsid w:val="004A2D9F"/>
    <w:rsid w:val="004A2DA5"/>
    <w:rsid w:val="004A2FC0"/>
    <w:rsid w:val="004A31FB"/>
    <w:rsid w:val="004A34BF"/>
    <w:rsid w:val="004A3559"/>
    <w:rsid w:val="004A3663"/>
    <w:rsid w:val="004A38FB"/>
    <w:rsid w:val="004A3A2B"/>
    <w:rsid w:val="004A3B37"/>
    <w:rsid w:val="004A3E2E"/>
    <w:rsid w:val="004A3EBE"/>
    <w:rsid w:val="004A3EF8"/>
    <w:rsid w:val="004A3F81"/>
    <w:rsid w:val="004A40F0"/>
    <w:rsid w:val="004A4442"/>
    <w:rsid w:val="004A45DC"/>
    <w:rsid w:val="004A460F"/>
    <w:rsid w:val="004A46D6"/>
    <w:rsid w:val="004A47EE"/>
    <w:rsid w:val="004A4809"/>
    <w:rsid w:val="004A48A0"/>
    <w:rsid w:val="004A49A3"/>
    <w:rsid w:val="004A4AD7"/>
    <w:rsid w:val="004A4B67"/>
    <w:rsid w:val="004A5089"/>
    <w:rsid w:val="004A5154"/>
    <w:rsid w:val="004A53E0"/>
    <w:rsid w:val="004A542E"/>
    <w:rsid w:val="004A5451"/>
    <w:rsid w:val="004A566D"/>
    <w:rsid w:val="004A56B0"/>
    <w:rsid w:val="004A56D1"/>
    <w:rsid w:val="004A5941"/>
    <w:rsid w:val="004A5C85"/>
    <w:rsid w:val="004A5DFD"/>
    <w:rsid w:val="004A5E4B"/>
    <w:rsid w:val="004A6336"/>
    <w:rsid w:val="004A6432"/>
    <w:rsid w:val="004A6B25"/>
    <w:rsid w:val="004A6F37"/>
    <w:rsid w:val="004A6FA6"/>
    <w:rsid w:val="004A7358"/>
    <w:rsid w:val="004A7688"/>
    <w:rsid w:val="004A78D3"/>
    <w:rsid w:val="004A7EB2"/>
    <w:rsid w:val="004A7EF1"/>
    <w:rsid w:val="004B0193"/>
    <w:rsid w:val="004B0497"/>
    <w:rsid w:val="004B050B"/>
    <w:rsid w:val="004B0615"/>
    <w:rsid w:val="004B06A4"/>
    <w:rsid w:val="004B0841"/>
    <w:rsid w:val="004B097F"/>
    <w:rsid w:val="004B0B2C"/>
    <w:rsid w:val="004B0F83"/>
    <w:rsid w:val="004B10F1"/>
    <w:rsid w:val="004B12E1"/>
    <w:rsid w:val="004B1300"/>
    <w:rsid w:val="004B14AA"/>
    <w:rsid w:val="004B150D"/>
    <w:rsid w:val="004B156C"/>
    <w:rsid w:val="004B1771"/>
    <w:rsid w:val="004B1A16"/>
    <w:rsid w:val="004B1CFE"/>
    <w:rsid w:val="004B1D78"/>
    <w:rsid w:val="004B1FBB"/>
    <w:rsid w:val="004B21B4"/>
    <w:rsid w:val="004B27DC"/>
    <w:rsid w:val="004B283F"/>
    <w:rsid w:val="004B2A8E"/>
    <w:rsid w:val="004B2AFF"/>
    <w:rsid w:val="004B2CC8"/>
    <w:rsid w:val="004B2DA2"/>
    <w:rsid w:val="004B2E0C"/>
    <w:rsid w:val="004B2F4E"/>
    <w:rsid w:val="004B303B"/>
    <w:rsid w:val="004B30BC"/>
    <w:rsid w:val="004B368D"/>
    <w:rsid w:val="004B3806"/>
    <w:rsid w:val="004B3A66"/>
    <w:rsid w:val="004B3BB8"/>
    <w:rsid w:val="004B3C2A"/>
    <w:rsid w:val="004B3D17"/>
    <w:rsid w:val="004B3E47"/>
    <w:rsid w:val="004B3EDB"/>
    <w:rsid w:val="004B3EF8"/>
    <w:rsid w:val="004B3F55"/>
    <w:rsid w:val="004B40AC"/>
    <w:rsid w:val="004B4282"/>
    <w:rsid w:val="004B445A"/>
    <w:rsid w:val="004B44E4"/>
    <w:rsid w:val="004B467E"/>
    <w:rsid w:val="004B4C7E"/>
    <w:rsid w:val="004B4D8E"/>
    <w:rsid w:val="004B4E0F"/>
    <w:rsid w:val="004B4E4E"/>
    <w:rsid w:val="004B4EC2"/>
    <w:rsid w:val="004B4FA1"/>
    <w:rsid w:val="004B4FAA"/>
    <w:rsid w:val="004B5366"/>
    <w:rsid w:val="004B564A"/>
    <w:rsid w:val="004B5671"/>
    <w:rsid w:val="004B5705"/>
    <w:rsid w:val="004B57FB"/>
    <w:rsid w:val="004B5DCE"/>
    <w:rsid w:val="004B6483"/>
    <w:rsid w:val="004B6632"/>
    <w:rsid w:val="004B69DF"/>
    <w:rsid w:val="004B6EB7"/>
    <w:rsid w:val="004B701D"/>
    <w:rsid w:val="004B7124"/>
    <w:rsid w:val="004B715A"/>
    <w:rsid w:val="004B716E"/>
    <w:rsid w:val="004B72EB"/>
    <w:rsid w:val="004B7387"/>
    <w:rsid w:val="004B7441"/>
    <w:rsid w:val="004B751E"/>
    <w:rsid w:val="004B787A"/>
    <w:rsid w:val="004B7C3A"/>
    <w:rsid w:val="004B7E4A"/>
    <w:rsid w:val="004B7ED2"/>
    <w:rsid w:val="004C02D6"/>
    <w:rsid w:val="004C087F"/>
    <w:rsid w:val="004C0CC6"/>
    <w:rsid w:val="004C0CF4"/>
    <w:rsid w:val="004C0DFB"/>
    <w:rsid w:val="004C0E4B"/>
    <w:rsid w:val="004C11D9"/>
    <w:rsid w:val="004C1330"/>
    <w:rsid w:val="004C1358"/>
    <w:rsid w:val="004C141D"/>
    <w:rsid w:val="004C15AE"/>
    <w:rsid w:val="004C175E"/>
    <w:rsid w:val="004C1E7C"/>
    <w:rsid w:val="004C21C5"/>
    <w:rsid w:val="004C231D"/>
    <w:rsid w:val="004C241B"/>
    <w:rsid w:val="004C25B6"/>
    <w:rsid w:val="004C2994"/>
    <w:rsid w:val="004C29A2"/>
    <w:rsid w:val="004C29CF"/>
    <w:rsid w:val="004C2BDD"/>
    <w:rsid w:val="004C320F"/>
    <w:rsid w:val="004C3AE7"/>
    <w:rsid w:val="004C43CF"/>
    <w:rsid w:val="004C4435"/>
    <w:rsid w:val="004C4709"/>
    <w:rsid w:val="004C4B44"/>
    <w:rsid w:val="004C4B7A"/>
    <w:rsid w:val="004C4BD7"/>
    <w:rsid w:val="004C4CE0"/>
    <w:rsid w:val="004C50F1"/>
    <w:rsid w:val="004C5312"/>
    <w:rsid w:val="004C5C41"/>
    <w:rsid w:val="004C604E"/>
    <w:rsid w:val="004C6180"/>
    <w:rsid w:val="004C61B2"/>
    <w:rsid w:val="004C62C9"/>
    <w:rsid w:val="004C6349"/>
    <w:rsid w:val="004C650B"/>
    <w:rsid w:val="004C67F2"/>
    <w:rsid w:val="004C6800"/>
    <w:rsid w:val="004C6B9F"/>
    <w:rsid w:val="004C6BAA"/>
    <w:rsid w:val="004C6E23"/>
    <w:rsid w:val="004C6EF5"/>
    <w:rsid w:val="004C6F36"/>
    <w:rsid w:val="004C7052"/>
    <w:rsid w:val="004C70B1"/>
    <w:rsid w:val="004C70D6"/>
    <w:rsid w:val="004C7269"/>
    <w:rsid w:val="004C7450"/>
    <w:rsid w:val="004C7780"/>
    <w:rsid w:val="004C7861"/>
    <w:rsid w:val="004C7934"/>
    <w:rsid w:val="004C7FFA"/>
    <w:rsid w:val="004D0009"/>
    <w:rsid w:val="004D007E"/>
    <w:rsid w:val="004D024B"/>
    <w:rsid w:val="004D04B6"/>
    <w:rsid w:val="004D05A7"/>
    <w:rsid w:val="004D05A8"/>
    <w:rsid w:val="004D0903"/>
    <w:rsid w:val="004D0975"/>
    <w:rsid w:val="004D098A"/>
    <w:rsid w:val="004D0A77"/>
    <w:rsid w:val="004D0B24"/>
    <w:rsid w:val="004D0B5B"/>
    <w:rsid w:val="004D0C98"/>
    <w:rsid w:val="004D0D2C"/>
    <w:rsid w:val="004D1065"/>
    <w:rsid w:val="004D108A"/>
    <w:rsid w:val="004D116B"/>
    <w:rsid w:val="004D128D"/>
    <w:rsid w:val="004D1614"/>
    <w:rsid w:val="004D1696"/>
    <w:rsid w:val="004D1758"/>
    <w:rsid w:val="004D17CA"/>
    <w:rsid w:val="004D17D4"/>
    <w:rsid w:val="004D1A9B"/>
    <w:rsid w:val="004D1C83"/>
    <w:rsid w:val="004D1D66"/>
    <w:rsid w:val="004D1EC6"/>
    <w:rsid w:val="004D211C"/>
    <w:rsid w:val="004D22B5"/>
    <w:rsid w:val="004D2369"/>
    <w:rsid w:val="004D28D1"/>
    <w:rsid w:val="004D29E7"/>
    <w:rsid w:val="004D2A3F"/>
    <w:rsid w:val="004D2F22"/>
    <w:rsid w:val="004D30F1"/>
    <w:rsid w:val="004D3304"/>
    <w:rsid w:val="004D36A3"/>
    <w:rsid w:val="004D3957"/>
    <w:rsid w:val="004D3A78"/>
    <w:rsid w:val="004D3C1A"/>
    <w:rsid w:val="004D3F13"/>
    <w:rsid w:val="004D41A0"/>
    <w:rsid w:val="004D4578"/>
    <w:rsid w:val="004D464B"/>
    <w:rsid w:val="004D48DF"/>
    <w:rsid w:val="004D4906"/>
    <w:rsid w:val="004D4D02"/>
    <w:rsid w:val="004D4D3B"/>
    <w:rsid w:val="004D4EA3"/>
    <w:rsid w:val="004D50F9"/>
    <w:rsid w:val="004D5191"/>
    <w:rsid w:val="004D5258"/>
    <w:rsid w:val="004D549E"/>
    <w:rsid w:val="004D54A7"/>
    <w:rsid w:val="004D5794"/>
    <w:rsid w:val="004D57A1"/>
    <w:rsid w:val="004D5B4E"/>
    <w:rsid w:val="004D5CC3"/>
    <w:rsid w:val="004D5EBD"/>
    <w:rsid w:val="004D61C4"/>
    <w:rsid w:val="004D6339"/>
    <w:rsid w:val="004D640D"/>
    <w:rsid w:val="004D646C"/>
    <w:rsid w:val="004D6535"/>
    <w:rsid w:val="004D6A82"/>
    <w:rsid w:val="004D7060"/>
    <w:rsid w:val="004D72D8"/>
    <w:rsid w:val="004D73CB"/>
    <w:rsid w:val="004D74E4"/>
    <w:rsid w:val="004D7846"/>
    <w:rsid w:val="004D7A5B"/>
    <w:rsid w:val="004D7A77"/>
    <w:rsid w:val="004E000C"/>
    <w:rsid w:val="004E00B5"/>
    <w:rsid w:val="004E014D"/>
    <w:rsid w:val="004E0242"/>
    <w:rsid w:val="004E057A"/>
    <w:rsid w:val="004E05DA"/>
    <w:rsid w:val="004E06C9"/>
    <w:rsid w:val="004E07BD"/>
    <w:rsid w:val="004E07CB"/>
    <w:rsid w:val="004E08F7"/>
    <w:rsid w:val="004E09A3"/>
    <w:rsid w:val="004E0A6D"/>
    <w:rsid w:val="004E0D92"/>
    <w:rsid w:val="004E0D9F"/>
    <w:rsid w:val="004E0FF4"/>
    <w:rsid w:val="004E10BE"/>
    <w:rsid w:val="004E1254"/>
    <w:rsid w:val="004E1521"/>
    <w:rsid w:val="004E16C3"/>
    <w:rsid w:val="004E19F9"/>
    <w:rsid w:val="004E1A19"/>
    <w:rsid w:val="004E1B8F"/>
    <w:rsid w:val="004E1BA8"/>
    <w:rsid w:val="004E1EBA"/>
    <w:rsid w:val="004E208C"/>
    <w:rsid w:val="004E209C"/>
    <w:rsid w:val="004E21D3"/>
    <w:rsid w:val="004E288D"/>
    <w:rsid w:val="004E2BD7"/>
    <w:rsid w:val="004E2BE4"/>
    <w:rsid w:val="004E2E52"/>
    <w:rsid w:val="004E2FCF"/>
    <w:rsid w:val="004E303F"/>
    <w:rsid w:val="004E31D1"/>
    <w:rsid w:val="004E3430"/>
    <w:rsid w:val="004E38B0"/>
    <w:rsid w:val="004E3D09"/>
    <w:rsid w:val="004E3D87"/>
    <w:rsid w:val="004E3DD8"/>
    <w:rsid w:val="004E3DE3"/>
    <w:rsid w:val="004E3F30"/>
    <w:rsid w:val="004E4286"/>
    <w:rsid w:val="004E433F"/>
    <w:rsid w:val="004E4385"/>
    <w:rsid w:val="004E459E"/>
    <w:rsid w:val="004E4A68"/>
    <w:rsid w:val="004E4ABA"/>
    <w:rsid w:val="004E5010"/>
    <w:rsid w:val="004E50B9"/>
    <w:rsid w:val="004E52B8"/>
    <w:rsid w:val="004E52C1"/>
    <w:rsid w:val="004E54F6"/>
    <w:rsid w:val="004E59FC"/>
    <w:rsid w:val="004E5B8B"/>
    <w:rsid w:val="004E5C0E"/>
    <w:rsid w:val="004E5F20"/>
    <w:rsid w:val="004E6759"/>
    <w:rsid w:val="004E6859"/>
    <w:rsid w:val="004E688A"/>
    <w:rsid w:val="004E6901"/>
    <w:rsid w:val="004E6959"/>
    <w:rsid w:val="004E6A0F"/>
    <w:rsid w:val="004E6A5D"/>
    <w:rsid w:val="004E6DB8"/>
    <w:rsid w:val="004E6E13"/>
    <w:rsid w:val="004E6E18"/>
    <w:rsid w:val="004E73AA"/>
    <w:rsid w:val="004E73D0"/>
    <w:rsid w:val="004E76AD"/>
    <w:rsid w:val="004E7718"/>
    <w:rsid w:val="004E7882"/>
    <w:rsid w:val="004E7B21"/>
    <w:rsid w:val="004E7B28"/>
    <w:rsid w:val="004E7DCE"/>
    <w:rsid w:val="004E7E38"/>
    <w:rsid w:val="004E7E4F"/>
    <w:rsid w:val="004E7FE9"/>
    <w:rsid w:val="004F00F1"/>
    <w:rsid w:val="004F02B3"/>
    <w:rsid w:val="004F04BD"/>
    <w:rsid w:val="004F0994"/>
    <w:rsid w:val="004F0AD6"/>
    <w:rsid w:val="004F135B"/>
    <w:rsid w:val="004F1537"/>
    <w:rsid w:val="004F16BE"/>
    <w:rsid w:val="004F1724"/>
    <w:rsid w:val="004F190A"/>
    <w:rsid w:val="004F1D1C"/>
    <w:rsid w:val="004F1FC2"/>
    <w:rsid w:val="004F20ED"/>
    <w:rsid w:val="004F22F2"/>
    <w:rsid w:val="004F2389"/>
    <w:rsid w:val="004F247F"/>
    <w:rsid w:val="004F2502"/>
    <w:rsid w:val="004F271B"/>
    <w:rsid w:val="004F2810"/>
    <w:rsid w:val="004F2850"/>
    <w:rsid w:val="004F2C3F"/>
    <w:rsid w:val="004F2D4D"/>
    <w:rsid w:val="004F30AF"/>
    <w:rsid w:val="004F31E8"/>
    <w:rsid w:val="004F31ED"/>
    <w:rsid w:val="004F31FC"/>
    <w:rsid w:val="004F32E7"/>
    <w:rsid w:val="004F351C"/>
    <w:rsid w:val="004F3571"/>
    <w:rsid w:val="004F3698"/>
    <w:rsid w:val="004F3720"/>
    <w:rsid w:val="004F3DDF"/>
    <w:rsid w:val="004F4051"/>
    <w:rsid w:val="004F4319"/>
    <w:rsid w:val="004F4BDB"/>
    <w:rsid w:val="004F4D37"/>
    <w:rsid w:val="004F4E50"/>
    <w:rsid w:val="004F4F68"/>
    <w:rsid w:val="004F50CB"/>
    <w:rsid w:val="004F50D5"/>
    <w:rsid w:val="004F50DB"/>
    <w:rsid w:val="004F56E1"/>
    <w:rsid w:val="004F5700"/>
    <w:rsid w:val="004F5A16"/>
    <w:rsid w:val="004F64D3"/>
    <w:rsid w:val="004F6C6E"/>
    <w:rsid w:val="004F6E69"/>
    <w:rsid w:val="004F73C1"/>
    <w:rsid w:val="004F73E1"/>
    <w:rsid w:val="004F74F6"/>
    <w:rsid w:val="004F7577"/>
    <w:rsid w:val="004F7797"/>
    <w:rsid w:val="004F7816"/>
    <w:rsid w:val="004F792D"/>
    <w:rsid w:val="004F79CC"/>
    <w:rsid w:val="004F7B09"/>
    <w:rsid w:val="004F7C41"/>
    <w:rsid w:val="004F7CB1"/>
    <w:rsid w:val="005000CD"/>
    <w:rsid w:val="00500136"/>
    <w:rsid w:val="0050016C"/>
    <w:rsid w:val="0050023C"/>
    <w:rsid w:val="0050030F"/>
    <w:rsid w:val="005006BD"/>
    <w:rsid w:val="00500967"/>
    <w:rsid w:val="00500974"/>
    <w:rsid w:val="00500C2C"/>
    <w:rsid w:val="00500EB7"/>
    <w:rsid w:val="00501042"/>
    <w:rsid w:val="0050145A"/>
    <w:rsid w:val="00501534"/>
    <w:rsid w:val="0050184D"/>
    <w:rsid w:val="005018C9"/>
    <w:rsid w:val="00501A53"/>
    <w:rsid w:val="00501A91"/>
    <w:rsid w:val="005021E6"/>
    <w:rsid w:val="00502266"/>
    <w:rsid w:val="005022E6"/>
    <w:rsid w:val="00502406"/>
    <w:rsid w:val="0050242A"/>
    <w:rsid w:val="005029BF"/>
    <w:rsid w:val="00502A1D"/>
    <w:rsid w:val="00502A6D"/>
    <w:rsid w:val="00502CC8"/>
    <w:rsid w:val="00502D84"/>
    <w:rsid w:val="0050324C"/>
    <w:rsid w:val="005034AA"/>
    <w:rsid w:val="00503527"/>
    <w:rsid w:val="00503537"/>
    <w:rsid w:val="0050357F"/>
    <w:rsid w:val="0050358E"/>
    <w:rsid w:val="0050363B"/>
    <w:rsid w:val="0050374A"/>
    <w:rsid w:val="00503B65"/>
    <w:rsid w:val="00503BAC"/>
    <w:rsid w:val="00503D48"/>
    <w:rsid w:val="00504405"/>
    <w:rsid w:val="00504496"/>
    <w:rsid w:val="00504785"/>
    <w:rsid w:val="00504892"/>
    <w:rsid w:val="005048A2"/>
    <w:rsid w:val="005050F5"/>
    <w:rsid w:val="005054E6"/>
    <w:rsid w:val="005057DA"/>
    <w:rsid w:val="0050592F"/>
    <w:rsid w:val="00505937"/>
    <w:rsid w:val="00505A31"/>
    <w:rsid w:val="00505DFB"/>
    <w:rsid w:val="00505E0A"/>
    <w:rsid w:val="00505FF6"/>
    <w:rsid w:val="00506273"/>
    <w:rsid w:val="005064A2"/>
    <w:rsid w:val="00506586"/>
    <w:rsid w:val="005066BC"/>
    <w:rsid w:val="005066E0"/>
    <w:rsid w:val="00506750"/>
    <w:rsid w:val="005068F1"/>
    <w:rsid w:val="00506AF4"/>
    <w:rsid w:val="00506C42"/>
    <w:rsid w:val="00506D44"/>
    <w:rsid w:val="00506D49"/>
    <w:rsid w:val="00506E41"/>
    <w:rsid w:val="00507163"/>
    <w:rsid w:val="005071A4"/>
    <w:rsid w:val="00507399"/>
    <w:rsid w:val="00507942"/>
    <w:rsid w:val="00507C41"/>
    <w:rsid w:val="00510640"/>
    <w:rsid w:val="0051071D"/>
    <w:rsid w:val="0051073D"/>
    <w:rsid w:val="005108DB"/>
    <w:rsid w:val="005109F1"/>
    <w:rsid w:val="00510C87"/>
    <w:rsid w:val="00510CAF"/>
    <w:rsid w:val="00510D81"/>
    <w:rsid w:val="00510DB8"/>
    <w:rsid w:val="00510F41"/>
    <w:rsid w:val="0051116F"/>
    <w:rsid w:val="00511258"/>
    <w:rsid w:val="00511333"/>
    <w:rsid w:val="00511379"/>
    <w:rsid w:val="005114A3"/>
    <w:rsid w:val="0051161E"/>
    <w:rsid w:val="005116DE"/>
    <w:rsid w:val="00511A3D"/>
    <w:rsid w:val="00511B8C"/>
    <w:rsid w:val="00511D70"/>
    <w:rsid w:val="005120C3"/>
    <w:rsid w:val="005122AE"/>
    <w:rsid w:val="005124E0"/>
    <w:rsid w:val="00512A70"/>
    <w:rsid w:val="00512A89"/>
    <w:rsid w:val="00512BB5"/>
    <w:rsid w:val="00512D2E"/>
    <w:rsid w:val="00513132"/>
    <w:rsid w:val="0051361E"/>
    <w:rsid w:val="005136EB"/>
    <w:rsid w:val="00513819"/>
    <w:rsid w:val="005139B6"/>
    <w:rsid w:val="00513A50"/>
    <w:rsid w:val="00513AE6"/>
    <w:rsid w:val="00513C5B"/>
    <w:rsid w:val="00513ED7"/>
    <w:rsid w:val="00513F3F"/>
    <w:rsid w:val="00514724"/>
    <w:rsid w:val="005149B7"/>
    <w:rsid w:val="00514EDC"/>
    <w:rsid w:val="005151C5"/>
    <w:rsid w:val="005153D7"/>
    <w:rsid w:val="0051552B"/>
    <w:rsid w:val="005155EF"/>
    <w:rsid w:val="00515836"/>
    <w:rsid w:val="00515A97"/>
    <w:rsid w:val="00515F6B"/>
    <w:rsid w:val="0051606D"/>
    <w:rsid w:val="005161A7"/>
    <w:rsid w:val="005162FD"/>
    <w:rsid w:val="00516471"/>
    <w:rsid w:val="0051655A"/>
    <w:rsid w:val="005166A8"/>
    <w:rsid w:val="00516B62"/>
    <w:rsid w:val="00516C0C"/>
    <w:rsid w:val="00516E9C"/>
    <w:rsid w:val="00517291"/>
    <w:rsid w:val="00517294"/>
    <w:rsid w:val="005175DD"/>
    <w:rsid w:val="005178F0"/>
    <w:rsid w:val="00517B2C"/>
    <w:rsid w:val="00517B36"/>
    <w:rsid w:val="00517CB3"/>
    <w:rsid w:val="00517D6D"/>
    <w:rsid w:val="00517EDC"/>
    <w:rsid w:val="00517F23"/>
    <w:rsid w:val="005202D1"/>
    <w:rsid w:val="0052032A"/>
    <w:rsid w:val="00520365"/>
    <w:rsid w:val="005203EB"/>
    <w:rsid w:val="0052059B"/>
    <w:rsid w:val="00520716"/>
    <w:rsid w:val="00520818"/>
    <w:rsid w:val="00520E92"/>
    <w:rsid w:val="00520F41"/>
    <w:rsid w:val="00520F50"/>
    <w:rsid w:val="00520FDF"/>
    <w:rsid w:val="00521038"/>
    <w:rsid w:val="0052142E"/>
    <w:rsid w:val="005216F7"/>
    <w:rsid w:val="00521776"/>
    <w:rsid w:val="005217CC"/>
    <w:rsid w:val="00521A55"/>
    <w:rsid w:val="00521BE8"/>
    <w:rsid w:val="00521C0D"/>
    <w:rsid w:val="00521C6E"/>
    <w:rsid w:val="00521CE1"/>
    <w:rsid w:val="005224CA"/>
    <w:rsid w:val="005225B7"/>
    <w:rsid w:val="005226AB"/>
    <w:rsid w:val="00522769"/>
    <w:rsid w:val="00522A7D"/>
    <w:rsid w:val="00522B05"/>
    <w:rsid w:val="00523494"/>
    <w:rsid w:val="005234AA"/>
    <w:rsid w:val="0052386C"/>
    <w:rsid w:val="0052390B"/>
    <w:rsid w:val="00523CAA"/>
    <w:rsid w:val="00523D5C"/>
    <w:rsid w:val="00523E8D"/>
    <w:rsid w:val="00523FA2"/>
    <w:rsid w:val="0052405E"/>
    <w:rsid w:val="0052454B"/>
    <w:rsid w:val="0052477F"/>
    <w:rsid w:val="005249DC"/>
    <w:rsid w:val="00524A0D"/>
    <w:rsid w:val="00524BF3"/>
    <w:rsid w:val="005253E5"/>
    <w:rsid w:val="0052545A"/>
    <w:rsid w:val="00525749"/>
    <w:rsid w:val="005258F9"/>
    <w:rsid w:val="00525941"/>
    <w:rsid w:val="00525AEA"/>
    <w:rsid w:val="00525B73"/>
    <w:rsid w:val="00525E28"/>
    <w:rsid w:val="00525FE7"/>
    <w:rsid w:val="00525FFC"/>
    <w:rsid w:val="00526104"/>
    <w:rsid w:val="00526305"/>
    <w:rsid w:val="0052648E"/>
    <w:rsid w:val="0052649C"/>
    <w:rsid w:val="005268C3"/>
    <w:rsid w:val="00526997"/>
    <w:rsid w:val="00526B38"/>
    <w:rsid w:val="00526D75"/>
    <w:rsid w:val="005272EB"/>
    <w:rsid w:val="00527372"/>
    <w:rsid w:val="00527584"/>
    <w:rsid w:val="00527A1E"/>
    <w:rsid w:val="00527BF8"/>
    <w:rsid w:val="00527C10"/>
    <w:rsid w:val="00527F08"/>
    <w:rsid w:val="005300E3"/>
    <w:rsid w:val="0053045B"/>
    <w:rsid w:val="0053062E"/>
    <w:rsid w:val="005306D3"/>
    <w:rsid w:val="005306EE"/>
    <w:rsid w:val="0053072E"/>
    <w:rsid w:val="0053084B"/>
    <w:rsid w:val="0053099D"/>
    <w:rsid w:val="00530E94"/>
    <w:rsid w:val="00530EE9"/>
    <w:rsid w:val="00530F3B"/>
    <w:rsid w:val="005310DA"/>
    <w:rsid w:val="005311B3"/>
    <w:rsid w:val="0053145E"/>
    <w:rsid w:val="00531462"/>
    <w:rsid w:val="005316FD"/>
    <w:rsid w:val="00531C93"/>
    <w:rsid w:val="00531E74"/>
    <w:rsid w:val="00531EC4"/>
    <w:rsid w:val="00531F25"/>
    <w:rsid w:val="00531F4F"/>
    <w:rsid w:val="00531F64"/>
    <w:rsid w:val="00532074"/>
    <w:rsid w:val="0053223D"/>
    <w:rsid w:val="00532394"/>
    <w:rsid w:val="005323C5"/>
    <w:rsid w:val="00532423"/>
    <w:rsid w:val="00532997"/>
    <w:rsid w:val="00532A1F"/>
    <w:rsid w:val="00532F39"/>
    <w:rsid w:val="005332A4"/>
    <w:rsid w:val="005332C5"/>
    <w:rsid w:val="0053338F"/>
    <w:rsid w:val="005334F2"/>
    <w:rsid w:val="00533518"/>
    <w:rsid w:val="0053361E"/>
    <w:rsid w:val="005336FF"/>
    <w:rsid w:val="005338C3"/>
    <w:rsid w:val="00533A77"/>
    <w:rsid w:val="00533D87"/>
    <w:rsid w:val="00533DF0"/>
    <w:rsid w:val="00533DF2"/>
    <w:rsid w:val="005346A1"/>
    <w:rsid w:val="005346D1"/>
    <w:rsid w:val="005347AF"/>
    <w:rsid w:val="00534919"/>
    <w:rsid w:val="00534AD3"/>
    <w:rsid w:val="00534BAD"/>
    <w:rsid w:val="00534D15"/>
    <w:rsid w:val="00534D3C"/>
    <w:rsid w:val="00534EE7"/>
    <w:rsid w:val="005355B5"/>
    <w:rsid w:val="005357BA"/>
    <w:rsid w:val="005357FB"/>
    <w:rsid w:val="0053584F"/>
    <w:rsid w:val="005358C1"/>
    <w:rsid w:val="005358E0"/>
    <w:rsid w:val="00535A79"/>
    <w:rsid w:val="00535C18"/>
    <w:rsid w:val="00535F3E"/>
    <w:rsid w:val="00536024"/>
    <w:rsid w:val="00536238"/>
    <w:rsid w:val="005363D8"/>
    <w:rsid w:val="005366F2"/>
    <w:rsid w:val="00536F56"/>
    <w:rsid w:val="005372E1"/>
    <w:rsid w:val="005372F6"/>
    <w:rsid w:val="005373E4"/>
    <w:rsid w:val="0053768D"/>
    <w:rsid w:val="00537AD0"/>
    <w:rsid w:val="00537CD0"/>
    <w:rsid w:val="00540253"/>
    <w:rsid w:val="0054047E"/>
    <w:rsid w:val="005409ED"/>
    <w:rsid w:val="00540A36"/>
    <w:rsid w:val="00540BB1"/>
    <w:rsid w:val="00540C13"/>
    <w:rsid w:val="00540E18"/>
    <w:rsid w:val="00540FDA"/>
    <w:rsid w:val="00541557"/>
    <w:rsid w:val="005418C8"/>
    <w:rsid w:val="00541B3E"/>
    <w:rsid w:val="00541B9F"/>
    <w:rsid w:val="00541D11"/>
    <w:rsid w:val="00541DA4"/>
    <w:rsid w:val="005424CA"/>
    <w:rsid w:val="00542625"/>
    <w:rsid w:val="00542973"/>
    <w:rsid w:val="00542B65"/>
    <w:rsid w:val="00542B9A"/>
    <w:rsid w:val="00542E61"/>
    <w:rsid w:val="00543049"/>
    <w:rsid w:val="0054328F"/>
    <w:rsid w:val="0054343A"/>
    <w:rsid w:val="00543564"/>
    <w:rsid w:val="00543627"/>
    <w:rsid w:val="00543761"/>
    <w:rsid w:val="0054380F"/>
    <w:rsid w:val="00543948"/>
    <w:rsid w:val="0054395F"/>
    <w:rsid w:val="00543AC3"/>
    <w:rsid w:val="00543BA2"/>
    <w:rsid w:val="00544215"/>
    <w:rsid w:val="005443D8"/>
    <w:rsid w:val="00544449"/>
    <w:rsid w:val="00544617"/>
    <w:rsid w:val="005448F6"/>
    <w:rsid w:val="0054491F"/>
    <w:rsid w:val="0054496B"/>
    <w:rsid w:val="00544B2C"/>
    <w:rsid w:val="00544B3A"/>
    <w:rsid w:val="00544CA4"/>
    <w:rsid w:val="00544F26"/>
    <w:rsid w:val="0054544D"/>
    <w:rsid w:val="005455B7"/>
    <w:rsid w:val="00545656"/>
    <w:rsid w:val="00545BBA"/>
    <w:rsid w:val="00545CCC"/>
    <w:rsid w:val="00546437"/>
    <w:rsid w:val="0054665D"/>
    <w:rsid w:val="005466DF"/>
    <w:rsid w:val="0054674D"/>
    <w:rsid w:val="005467DB"/>
    <w:rsid w:val="0054688F"/>
    <w:rsid w:val="005468DD"/>
    <w:rsid w:val="00546B6C"/>
    <w:rsid w:val="00546D01"/>
    <w:rsid w:val="00546D0C"/>
    <w:rsid w:val="0054702F"/>
    <w:rsid w:val="0054739F"/>
    <w:rsid w:val="005476CB"/>
    <w:rsid w:val="00547A13"/>
    <w:rsid w:val="00547AC0"/>
    <w:rsid w:val="00547C8F"/>
    <w:rsid w:val="00547D1C"/>
    <w:rsid w:val="0055001E"/>
    <w:rsid w:val="00550117"/>
    <w:rsid w:val="005505EC"/>
    <w:rsid w:val="0055086A"/>
    <w:rsid w:val="0055087B"/>
    <w:rsid w:val="00550968"/>
    <w:rsid w:val="00550DCD"/>
    <w:rsid w:val="00550DD6"/>
    <w:rsid w:val="0055130A"/>
    <w:rsid w:val="0055185B"/>
    <w:rsid w:val="00551AFB"/>
    <w:rsid w:val="00552016"/>
    <w:rsid w:val="00552491"/>
    <w:rsid w:val="005525BF"/>
    <w:rsid w:val="00552624"/>
    <w:rsid w:val="00552738"/>
    <w:rsid w:val="0055294F"/>
    <w:rsid w:val="005529A9"/>
    <w:rsid w:val="00552D35"/>
    <w:rsid w:val="00552E18"/>
    <w:rsid w:val="00552E2D"/>
    <w:rsid w:val="00552F1E"/>
    <w:rsid w:val="005530FD"/>
    <w:rsid w:val="0055324B"/>
    <w:rsid w:val="00553336"/>
    <w:rsid w:val="0055336D"/>
    <w:rsid w:val="0055382E"/>
    <w:rsid w:val="00553C22"/>
    <w:rsid w:val="00553C63"/>
    <w:rsid w:val="00553D32"/>
    <w:rsid w:val="005541EE"/>
    <w:rsid w:val="0055446E"/>
    <w:rsid w:val="0055488D"/>
    <w:rsid w:val="00554B61"/>
    <w:rsid w:val="0055534A"/>
    <w:rsid w:val="00555626"/>
    <w:rsid w:val="005557A9"/>
    <w:rsid w:val="00555B14"/>
    <w:rsid w:val="00555F0B"/>
    <w:rsid w:val="005562D1"/>
    <w:rsid w:val="005565BA"/>
    <w:rsid w:val="0055664A"/>
    <w:rsid w:val="005566BD"/>
    <w:rsid w:val="005566EE"/>
    <w:rsid w:val="0055686A"/>
    <w:rsid w:val="005568BC"/>
    <w:rsid w:val="005568DA"/>
    <w:rsid w:val="00556A14"/>
    <w:rsid w:val="00556F6B"/>
    <w:rsid w:val="00556FED"/>
    <w:rsid w:val="00557164"/>
    <w:rsid w:val="00557480"/>
    <w:rsid w:val="0055784C"/>
    <w:rsid w:val="0055799B"/>
    <w:rsid w:val="00557AE4"/>
    <w:rsid w:val="00557BDC"/>
    <w:rsid w:val="00557C32"/>
    <w:rsid w:val="005601E6"/>
    <w:rsid w:val="00560668"/>
    <w:rsid w:val="00560D8F"/>
    <w:rsid w:val="005612DF"/>
    <w:rsid w:val="00561448"/>
    <w:rsid w:val="0056149F"/>
    <w:rsid w:val="00561590"/>
    <w:rsid w:val="005617A8"/>
    <w:rsid w:val="005618DB"/>
    <w:rsid w:val="00561B4F"/>
    <w:rsid w:val="0056229E"/>
    <w:rsid w:val="00562353"/>
    <w:rsid w:val="00562438"/>
    <w:rsid w:val="005625EE"/>
    <w:rsid w:val="00562702"/>
    <w:rsid w:val="00562CA7"/>
    <w:rsid w:val="00562D82"/>
    <w:rsid w:val="00562ED1"/>
    <w:rsid w:val="00562FCC"/>
    <w:rsid w:val="00563533"/>
    <w:rsid w:val="005636DD"/>
    <w:rsid w:val="005639C2"/>
    <w:rsid w:val="00563C28"/>
    <w:rsid w:val="00563D26"/>
    <w:rsid w:val="005647A8"/>
    <w:rsid w:val="00564B89"/>
    <w:rsid w:val="0056503A"/>
    <w:rsid w:val="005650D2"/>
    <w:rsid w:val="0056511D"/>
    <w:rsid w:val="0056535D"/>
    <w:rsid w:val="0056547A"/>
    <w:rsid w:val="0056571E"/>
    <w:rsid w:val="00565973"/>
    <w:rsid w:val="00565BC1"/>
    <w:rsid w:val="00565CE7"/>
    <w:rsid w:val="00565EAB"/>
    <w:rsid w:val="00566026"/>
    <w:rsid w:val="0056622D"/>
    <w:rsid w:val="0056636D"/>
    <w:rsid w:val="005663EB"/>
    <w:rsid w:val="0056647C"/>
    <w:rsid w:val="00566744"/>
    <w:rsid w:val="005669F9"/>
    <w:rsid w:val="00566A4F"/>
    <w:rsid w:val="00566D5C"/>
    <w:rsid w:val="00567341"/>
    <w:rsid w:val="0056759E"/>
    <w:rsid w:val="00567746"/>
    <w:rsid w:val="00567AC8"/>
    <w:rsid w:val="00570093"/>
    <w:rsid w:val="005702CE"/>
    <w:rsid w:val="005702D5"/>
    <w:rsid w:val="005702E5"/>
    <w:rsid w:val="00570338"/>
    <w:rsid w:val="00570371"/>
    <w:rsid w:val="0057056E"/>
    <w:rsid w:val="005708EE"/>
    <w:rsid w:val="00570B70"/>
    <w:rsid w:val="00570DAA"/>
    <w:rsid w:val="00570E88"/>
    <w:rsid w:val="00570EB1"/>
    <w:rsid w:val="00570FF1"/>
    <w:rsid w:val="00570FFC"/>
    <w:rsid w:val="00571076"/>
    <w:rsid w:val="005711DE"/>
    <w:rsid w:val="00571429"/>
    <w:rsid w:val="00571450"/>
    <w:rsid w:val="005716A7"/>
    <w:rsid w:val="0057176E"/>
    <w:rsid w:val="0057189F"/>
    <w:rsid w:val="0057198B"/>
    <w:rsid w:val="00571BDB"/>
    <w:rsid w:val="00571CE6"/>
    <w:rsid w:val="00572039"/>
    <w:rsid w:val="005723D0"/>
    <w:rsid w:val="00572523"/>
    <w:rsid w:val="0057262E"/>
    <w:rsid w:val="005728F7"/>
    <w:rsid w:val="00572A80"/>
    <w:rsid w:val="00572ADB"/>
    <w:rsid w:val="00572AE7"/>
    <w:rsid w:val="00572CD2"/>
    <w:rsid w:val="00572DB8"/>
    <w:rsid w:val="00572DBF"/>
    <w:rsid w:val="00572E4B"/>
    <w:rsid w:val="0057317C"/>
    <w:rsid w:val="00573555"/>
    <w:rsid w:val="00573B6D"/>
    <w:rsid w:val="00573C7A"/>
    <w:rsid w:val="00573E09"/>
    <w:rsid w:val="00573F53"/>
    <w:rsid w:val="005744DD"/>
    <w:rsid w:val="00574C3F"/>
    <w:rsid w:val="00574E42"/>
    <w:rsid w:val="00574F0B"/>
    <w:rsid w:val="00575204"/>
    <w:rsid w:val="0057569E"/>
    <w:rsid w:val="005757A9"/>
    <w:rsid w:val="005758A1"/>
    <w:rsid w:val="005758C2"/>
    <w:rsid w:val="005759EB"/>
    <w:rsid w:val="00575B17"/>
    <w:rsid w:val="00575C81"/>
    <w:rsid w:val="005761C8"/>
    <w:rsid w:val="005769AA"/>
    <w:rsid w:val="00576A4A"/>
    <w:rsid w:val="00576C9E"/>
    <w:rsid w:val="00576FB1"/>
    <w:rsid w:val="005771DA"/>
    <w:rsid w:val="0057729F"/>
    <w:rsid w:val="00577493"/>
    <w:rsid w:val="005774A3"/>
    <w:rsid w:val="005776E0"/>
    <w:rsid w:val="00577741"/>
    <w:rsid w:val="00577A72"/>
    <w:rsid w:val="00577BDA"/>
    <w:rsid w:val="00577D3C"/>
    <w:rsid w:val="0058036D"/>
    <w:rsid w:val="0058049C"/>
    <w:rsid w:val="005806BA"/>
    <w:rsid w:val="0058080E"/>
    <w:rsid w:val="00580849"/>
    <w:rsid w:val="005808C9"/>
    <w:rsid w:val="00580B21"/>
    <w:rsid w:val="00580EF0"/>
    <w:rsid w:val="0058115A"/>
    <w:rsid w:val="005815DC"/>
    <w:rsid w:val="00581A3A"/>
    <w:rsid w:val="00582232"/>
    <w:rsid w:val="00582A9C"/>
    <w:rsid w:val="00582AC1"/>
    <w:rsid w:val="00582AD3"/>
    <w:rsid w:val="00582CCB"/>
    <w:rsid w:val="00582EE3"/>
    <w:rsid w:val="0058300C"/>
    <w:rsid w:val="005833B4"/>
    <w:rsid w:val="0058355D"/>
    <w:rsid w:val="00583707"/>
    <w:rsid w:val="005837CD"/>
    <w:rsid w:val="0058389E"/>
    <w:rsid w:val="00583E08"/>
    <w:rsid w:val="00583FF9"/>
    <w:rsid w:val="00584079"/>
    <w:rsid w:val="005840C8"/>
    <w:rsid w:val="005840E7"/>
    <w:rsid w:val="0058418E"/>
    <w:rsid w:val="005842F6"/>
    <w:rsid w:val="005844FB"/>
    <w:rsid w:val="00584DC3"/>
    <w:rsid w:val="00585055"/>
    <w:rsid w:val="005853FE"/>
    <w:rsid w:val="00585545"/>
    <w:rsid w:val="00585C58"/>
    <w:rsid w:val="00585D47"/>
    <w:rsid w:val="005861F5"/>
    <w:rsid w:val="00586328"/>
    <w:rsid w:val="0058632D"/>
    <w:rsid w:val="00586683"/>
    <w:rsid w:val="005866BA"/>
    <w:rsid w:val="005868DF"/>
    <w:rsid w:val="005868E2"/>
    <w:rsid w:val="00586D02"/>
    <w:rsid w:val="00587114"/>
    <w:rsid w:val="00587509"/>
    <w:rsid w:val="005875FB"/>
    <w:rsid w:val="005877D0"/>
    <w:rsid w:val="00587AF6"/>
    <w:rsid w:val="00587F0C"/>
    <w:rsid w:val="0059052C"/>
    <w:rsid w:val="00590548"/>
    <w:rsid w:val="00590712"/>
    <w:rsid w:val="00590838"/>
    <w:rsid w:val="005910F4"/>
    <w:rsid w:val="005916A4"/>
    <w:rsid w:val="00591DA3"/>
    <w:rsid w:val="00591EED"/>
    <w:rsid w:val="00592023"/>
    <w:rsid w:val="0059202B"/>
    <w:rsid w:val="00592503"/>
    <w:rsid w:val="005927DB"/>
    <w:rsid w:val="0059285B"/>
    <w:rsid w:val="00592A67"/>
    <w:rsid w:val="00592F58"/>
    <w:rsid w:val="00593056"/>
    <w:rsid w:val="00593457"/>
    <w:rsid w:val="005934F3"/>
    <w:rsid w:val="00593579"/>
    <w:rsid w:val="00593780"/>
    <w:rsid w:val="00593A6C"/>
    <w:rsid w:val="00593B11"/>
    <w:rsid w:val="00593BAF"/>
    <w:rsid w:val="00593D8F"/>
    <w:rsid w:val="00593D99"/>
    <w:rsid w:val="00593E5C"/>
    <w:rsid w:val="00593E5E"/>
    <w:rsid w:val="00593EC9"/>
    <w:rsid w:val="00594149"/>
    <w:rsid w:val="005941D7"/>
    <w:rsid w:val="005942E4"/>
    <w:rsid w:val="00594668"/>
    <w:rsid w:val="005947A5"/>
    <w:rsid w:val="00594908"/>
    <w:rsid w:val="00594ACC"/>
    <w:rsid w:val="00594BDB"/>
    <w:rsid w:val="00595005"/>
    <w:rsid w:val="0059503B"/>
    <w:rsid w:val="005951FF"/>
    <w:rsid w:val="00595335"/>
    <w:rsid w:val="00595749"/>
    <w:rsid w:val="005957A0"/>
    <w:rsid w:val="00595BDB"/>
    <w:rsid w:val="00595DE5"/>
    <w:rsid w:val="005960AD"/>
    <w:rsid w:val="00596625"/>
    <w:rsid w:val="00596688"/>
    <w:rsid w:val="005966DF"/>
    <w:rsid w:val="00596B82"/>
    <w:rsid w:val="00596C74"/>
    <w:rsid w:val="00596D44"/>
    <w:rsid w:val="00596D5F"/>
    <w:rsid w:val="00596DC0"/>
    <w:rsid w:val="00596EB6"/>
    <w:rsid w:val="00596F25"/>
    <w:rsid w:val="00597077"/>
    <w:rsid w:val="00597110"/>
    <w:rsid w:val="00597245"/>
    <w:rsid w:val="0059734F"/>
    <w:rsid w:val="005973A2"/>
    <w:rsid w:val="0059779C"/>
    <w:rsid w:val="00597A91"/>
    <w:rsid w:val="00597BBA"/>
    <w:rsid w:val="00597BF4"/>
    <w:rsid w:val="00597CCF"/>
    <w:rsid w:val="00597D15"/>
    <w:rsid w:val="005A0042"/>
    <w:rsid w:val="005A00E6"/>
    <w:rsid w:val="005A0145"/>
    <w:rsid w:val="005A028C"/>
    <w:rsid w:val="005A03AB"/>
    <w:rsid w:val="005A0658"/>
    <w:rsid w:val="005A09FA"/>
    <w:rsid w:val="005A0A68"/>
    <w:rsid w:val="005A0B42"/>
    <w:rsid w:val="005A0D6F"/>
    <w:rsid w:val="005A1216"/>
    <w:rsid w:val="005A13F5"/>
    <w:rsid w:val="005A176A"/>
    <w:rsid w:val="005A1B9D"/>
    <w:rsid w:val="005A1DA2"/>
    <w:rsid w:val="005A1E17"/>
    <w:rsid w:val="005A2232"/>
    <w:rsid w:val="005A2947"/>
    <w:rsid w:val="005A2ABF"/>
    <w:rsid w:val="005A2BC8"/>
    <w:rsid w:val="005A345C"/>
    <w:rsid w:val="005A350E"/>
    <w:rsid w:val="005A3530"/>
    <w:rsid w:val="005A39E5"/>
    <w:rsid w:val="005A3AB9"/>
    <w:rsid w:val="005A3E64"/>
    <w:rsid w:val="005A4237"/>
    <w:rsid w:val="005A46DA"/>
    <w:rsid w:val="005A4B77"/>
    <w:rsid w:val="005A4C99"/>
    <w:rsid w:val="005A4CE9"/>
    <w:rsid w:val="005A4DDE"/>
    <w:rsid w:val="005A4E06"/>
    <w:rsid w:val="005A5221"/>
    <w:rsid w:val="005A539A"/>
    <w:rsid w:val="005A5479"/>
    <w:rsid w:val="005A5491"/>
    <w:rsid w:val="005A54F5"/>
    <w:rsid w:val="005A565D"/>
    <w:rsid w:val="005A59FA"/>
    <w:rsid w:val="005A5F3F"/>
    <w:rsid w:val="005A614A"/>
    <w:rsid w:val="005A62FE"/>
    <w:rsid w:val="005A6401"/>
    <w:rsid w:val="005A6569"/>
    <w:rsid w:val="005A6A6D"/>
    <w:rsid w:val="005A6B7E"/>
    <w:rsid w:val="005A6BFF"/>
    <w:rsid w:val="005A6C49"/>
    <w:rsid w:val="005A6DFC"/>
    <w:rsid w:val="005A6FA6"/>
    <w:rsid w:val="005A7146"/>
    <w:rsid w:val="005A7761"/>
    <w:rsid w:val="005A78D7"/>
    <w:rsid w:val="005A791D"/>
    <w:rsid w:val="005A7B30"/>
    <w:rsid w:val="005A7BE1"/>
    <w:rsid w:val="005A7C20"/>
    <w:rsid w:val="005A7CE1"/>
    <w:rsid w:val="005A7F24"/>
    <w:rsid w:val="005A7F47"/>
    <w:rsid w:val="005B01A8"/>
    <w:rsid w:val="005B01CC"/>
    <w:rsid w:val="005B050A"/>
    <w:rsid w:val="005B05C0"/>
    <w:rsid w:val="005B06B3"/>
    <w:rsid w:val="005B08F9"/>
    <w:rsid w:val="005B0909"/>
    <w:rsid w:val="005B0A24"/>
    <w:rsid w:val="005B0D0C"/>
    <w:rsid w:val="005B1139"/>
    <w:rsid w:val="005B113B"/>
    <w:rsid w:val="005B11D8"/>
    <w:rsid w:val="005B1388"/>
    <w:rsid w:val="005B14EA"/>
    <w:rsid w:val="005B1875"/>
    <w:rsid w:val="005B1BBE"/>
    <w:rsid w:val="005B2041"/>
    <w:rsid w:val="005B205F"/>
    <w:rsid w:val="005B226F"/>
    <w:rsid w:val="005B24EA"/>
    <w:rsid w:val="005B2633"/>
    <w:rsid w:val="005B2731"/>
    <w:rsid w:val="005B27D4"/>
    <w:rsid w:val="005B28E1"/>
    <w:rsid w:val="005B2B4A"/>
    <w:rsid w:val="005B2C49"/>
    <w:rsid w:val="005B2F97"/>
    <w:rsid w:val="005B311A"/>
    <w:rsid w:val="005B31A7"/>
    <w:rsid w:val="005B3289"/>
    <w:rsid w:val="005B33E9"/>
    <w:rsid w:val="005B34E8"/>
    <w:rsid w:val="005B3528"/>
    <w:rsid w:val="005B3579"/>
    <w:rsid w:val="005B3701"/>
    <w:rsid w:val="005B3784"/>
    <w:rsid w:val="005B3798"/>
    <w:rsid w:val="005B3816"/>
    <w:rsid w:val="005B3932"/>
    <w:rsid w:val="005B39DB"/>
    <w:rsid w:val="005B3A60"/>
    <w:rsid w:val="005B3B5E"/>
    <w:rsid w:val="005B3BD6"/>
    <w:rsid w:val="005B3C2F"/>
    <w:rsid w:val="005B3C4A"/>
    <w:rsid w:val="005B3D4F"/>
    <w:rsid w:val="005B3DC3"/>
    <w:rsid w:val="005B4141"/>
    <w:rsid w:val="005B4181"/>
    <w:rsid w:val="005B4555"/>
    <w:rsid w:val="005B458B"/>
    <w:rsid w:val="005B4BFC"/>
    <w:rsid w:val="005B4CB3"/>
    <w:rsid w:val="005B4CBD"/>
    <w:rsid w:val="005B4FD4"/>
    <w:rsid w:val="005B50E8"/>
    <w:rsid w:val="005B574A"/>
    <w:rsid w:val="005B5ADD"/>
    <w:rsid w:val="005B5BC6"/>
    <w:rsid w:val="005B5E6F"/>
    <w:rsid w:val="005B63FE"/>
    <w:rsid w:val="005B645C"/>
    <w:rsid w:val="005B6784"/>
    <w:rsid w:val="005B6A13"/>
    <w:rsid w:val="005B6B05"/>
    <w:rsid w:val="005B6BD4"/>
    <w:rsid w:val="005B6C27"/>
    <w:rsid w:val="005B6D25"/>
    <w:rsid w:val="005B6E84"/>
    <w:rsid w:val="005B6FAD"/>
    <w:rsid w:val="005B72F5"/>
    <w:rsid w:val="005B761A"/>
    <w:rsid w:val="005B792A"/>
    <w:rsid w:val="005B798A"/>
    <w:rsid w:val="005B7E43"/>
    <w:rsid w:val="005C0248"/>
    <w:rsid w:val="005C034A"/>
    <w:rsid w:val="005C0726"/>
    <w:rsid w:val="005C0AA3"/>
    <w:rsid w:val="005C0AC1"/>
    <w:rsid w:val="005C0B8A"/>
    <w:rsid w:val="005C0C59"/>
    <w:rsid w:val="005C0F64"/>
    <w:rsid w:val="005C1221"/>
    <w:rsid w:val="005C140D"/>
    <w:rsid w:val="005C157F"/>
    <w:rsid w:val="005C173F"/>
    <w:rsid w:val="005C1774"/>
    <w:rsid w:val="005C17F8"/>
    <w:rsid w:val="005C1DB2"/>
    <w:rsid w:val="005C1EDE"/>
    <w:rsid w:val="005C21D4"/>
    <w:rsid w:val="005C2274"/>
    <w:rsid w:val="005C2525"/>
    <w:rsid w:val="005C25A8"/>
    <w:rsid w:val="005C26FE"/>
    <w:rsid w:val="005C270E"/>
    <w:rsid w:val="005C302B"/>
    <w:rsid w:val="005C3278"/>
    <w:rsid w:val="005C32C7"/>
    <w:rsid w:val="005C3617"/>
    <w:rsid w:val="005C3966"/>
    <w:rsid w:val="005C3EE1"/>
    <w:rsid w:val="005C40C9"/>
    <w:rsid w:val="005C4200"/>
    <w:rsid w:val="005C42EE"/>
    <w:rsid w:val="005C44CC"/>
    <w:rsid w:val="005C4628"/>
    <w:rsid w:val="005C464D"/>
    <w:rsid w:val="005C4718"/>
    <w:rsid w:val="005C4AF0"/>
    <w:rsid w:val="005C4B68"/>
    <w:rsid w:val="005C4B80"/>
    <w:rsid w:val="005C4F48"/>
    <w:rsid w:val="005C5160"/>
    <w:rsid w:val="005C52DC"/>
    <w:rsid w:val="005C53B4"/>
    <w:rsid w:val="005C5479"/>
    <w:rsid w:val="005C56BB"/>
    <w:rsid w:val="005C57A6"/>
    <w:rsid w:val="005C5A3F"/>
    <w:rsid w:val="005C6235"/>
    <w:rsid w:val="005C6317"/>
    <w:rsid w:val="005C664A"/>
    <w:rsid w:val="005C6B2A"/>
    <w:rsid w:val="005C6C30"/>
    <w:rsid w:val="005C6E5D"/>
    <w:rsid w:val="005C6FA4"/>
    <w:rsid w:val="005C70F5"/>
    <w:rsid w:val="005C73C5"/>
    <w:rsid w:val="005C74DF"/>
    <w:rsid w:val="005C7547"/>
    <w:rsid w:val="005C77BD"/>
    <w:rsid w:val="005C7B30"/>
    <w:rsid w:val="005C7C35"/>
    <w:rsid w:val="005C7CC0"/>
    <w:rsid w:val="005C7E0A"/>
    <w:rsid w:val="005C7EA1"/>
    <w:rsid w:val="005D04C0"/>
    <w:rsid w:val="005D04D7"/>
    <w:rsid w:val="005D0652"/>
    <w:rsid w:val="005D076B"/>
    <w:rsid w:val="005D08C1"/>
    <w:rsid w:val="005D0976"/>
    <w:rsid w:val="005D0A58"/>
    <w:rsid w:val="005D0A63"/>
    <w:rsid w:val="005D0E9D"/>
    <w:rsid w:val="005D102C"/>
    <w:rsid w:val="005D1251"/>
    <w:rsid w:val="005D14C2"/>
    <w:rsid w:val="005D1521"/>
    <w:rsid w:val="005D154E"/>
    <w:rsid w:val="005D183D"/>
    <w:rsid w:val="005D198A"/>
    <w:rsid w:val="005D1DD8"/>
    <w:rsid w:val="005D1F27"/>
    <w:rsid w:val="005D21CA"/>
    <w:rsid w:val="005D2269"/>
    <w:rsid w:val="005D2611"/>
    <w:rsid w:val="005D273C"/>
    <w:rsid w:val="005D2DAF"/>
    <w:rsid w:val="005D330F"/>
    <w:rsid w:val="005D3340"/>
    <w:rsid w:val="005D386B"/>
    <w:rsid w:val="005D3904"/>
    <w:rsid w:val="005D3A2D"/>
    <w:rsid w:val="005D3B5C"/>
    <w:rsid w:val="005D3D34"/>
    <w:rsid w:val="005D4374"/>
    <w:rsid w:val="005D45D6"/>
    <w:rsid w:val="005D45F8"/>
    <w:rsid w:val="005D4736"/>
    <w:rsid w:val="005D4857"/>
    <w:rsid w:val="005D48CF"/>
    <w:rsid w:val="005D4955"/>
    <w:rsid w:val="005D4978"/>
    <w:rsid w:val="005D4A44"/>
    <w:rsid w:val="005D5139"/>
    <w:rsid w:val="005D5206"/>
    <w:rsid w:val="005D5309"/>
    <w:rsid w:val="005D5D36"/>
    <w:rsid w:val="005D5F19"/>
    <w:rsid w:val="005D61BD"/>
    <w:rsid w:val="005D62DE"/>
    <w:rsid w:val="005D672F"/>
    <w:rsid w:val="005D69EF"/>
    <w:rsid w:val="005D6A00"/>
    <w:rsid w:val="005D6CB1"/>
    <w:rsid w:val="005D6CE2"/>
    <w:rsid w:val="005D708F"/>
    <w:rsid w:val="005D7381"/>
    <w:rsid w:val="005D748C"/>
    <w:rsid w:val="005D7497"/>
    <w:rsid w:val="005D7708"/>
    <w:rsid w:val="005D7BFA"/>
    <w:rsid w:val="005D7CE9"/>
    <w:rsid w:val="005D7E6F"/>
    <w:rsid w:val="005D7EC8"/>
    <w:rsid w:val="005D7ECC"/>
    <w:rsid w:val="005D7FEA"/>
    <w:rsid w:val="005E015E"/>
    <w:rsid w:val="005E0377"/>
    <w:rsid w:val="005E052D"/>
    <w:rsid w:val="005E06A3"/>
    <w:rsid w:val="005E07C8"/>
    <w:rsid w:val="005E07DA"/>
    <w:rsid w:val="005E0A8F"/>
    <w:rsid w:val="005E0D31"/>
    <w:rsid w:val="005E0F29"/>
    <w:rsid w:val="005E10C1"/>
    <w:rsid w:val="005E124D"/>
    <w:rsid w:val="005E139E"/>
    <w:rsid w:val="005E157C"/>
    <w:rsid w:val="005E1872"/>
    <w:rsid w:val="005E18C1"/>
    <w:rsid w:val="005E1A08"/>
    <w:rsid w:val="005E1A6C"/>
    <w:rsid w:val="005E1B47"/>
    <w:rsid w:val="005E1B74"/>
    <w:rsid w:val="005E1F21"/>
    <w:rsid w:val="005E1F72"/>
    <w:rsid w:val="005E2199"/>
    <w:rsid w:val="005E2222"/>
    <w:rsid w:val="005E234E"/>
    <w:rsid w:val="005E23CE"/>
    <w:rsid w:val="005E24D4"/>
    <w:rsid w:val="005E2781"/>
    <w:rsid w:val="005E2941"/>
    <w:rsid w:val="005E2999"/>
    <w:rsid w:val="005E2A35"/>
    <w:rsid w:val="005E2CCD"/>
    <w:rsid w:val="005E2D5A"/>
    <w:rsid w:val="005E2EA7"/>
    <w:rsid w:val="005E3051"/>
    <w:rsid w:val="005E3115"/>
    <w:rsid w:val="005E36C7"/>
    <w:rsid w:val="005E38CA"/>
    <w:rsid w:val="005E3A79"/>
    <w:rsid w:val="005E3BC6"/>
    <w:rsid w:val="005E3D04"/>
    <w:rsid w:val="005E402E"/>
    <w:rsid w:val="005E40F0"/>
    <w:rsid w:val="005E43C6"/>
    <w:rsid w:val="005E445E"/>
    <w:rsid w:val="005E45CF"/>
    <w:rsid w:val="005E4961"/>
    <w:rsid w:val="005E4F9C"/>
    <w:rsid w:val="005E4FBF"/>
    <w:rsid w:val="005E53A0"/>
    <w:rsid w:val="005E5656"/>
    <w:rsid w:val="005E5715"/>
    <w:rsid w:val="005E589C"/>
    <w:rsid w:val="005E5AAA"/>
    <w:rsid w:val="005E5B29"/>
    <w:rsid w:val="005E5B37"/>
    <w:rsid w:val="005E5B54"/>
    <w:rsid w:val="005E5BD2"/>
    <w:rsid w:val="005E61BA"/>
    <w:rsid w:val="005E6282"/>
    <w:rsid w:val="005E63D3"/>
    <w:rsid w:val="005E63FC"/>
    <w:rsid w:val="005E6499"/>
    <w:rsid w:val="005E64BE"/>
    <w:rsid w:val="005E64D4"/>
    <w:rsid w:val="005E655A"/>
    <w:rsid w:val="005E661A"/>
    <w:rsid w:val="005E68D4"/>
    <w:rsid w:val="005E6906"/>
    <w:rsid w:val="005E6D0F"/>
    <w:rsid w:val="005E6D1E"/>
    <w:rsid w:val="005E6F92"/>
    <w:rsid w:val="005E7274"/>
    <w:rsid w:val="005E75C0"/>
    <w:rsid w:val="005E75F4"/>
    <w:rsid w:val="005E780B"/>
    <w:rsid w:val="005E7910"/>
    <w:rsid w:val="005E7F71"/>
    <w:rsid w:val="005F0084"/>
    <w:rsid w:val="005F0103"/>
    <w:rsid w:val="005F01EE"/>
    <w:rsid w:val="005F0656"/>
    <w:rsid w:val="005F0B81"/>
    <w:rsid w:val="005F0DAC"/>
    <w:rsid w:val="005F0E59"/>
    <w:rsid w:val="005F0E7A"/>
    <w:rsid w:val="005F0F2E"/>
    <w:rsid w:val="005F111D"/>
    <w:rsid w:val="005F117E"/>
    <w:rsid w:val="005F11BE"/>
    <w:rsid w:val="005F1364"/>
    <w:rsid w:val="005F13CF"/>
    <w:rsid w:val="005F1794"/>
    <w:rsid w:val="005F2043"/>
    <w:rsid w:val="005F23F6"/>
    <w:rsid w:val="005F2942"/>
    <w:rsid w:val="005F2ED5"/>
    <w:rsid w:val="005F2F56"/>
    <w:rsid w:val="005F3229"/>
    <w:rsid w:val="005F3350"/>
    <w:rsid w:val="005F3470"/>
    <w:rsid w:val="005F35E2"/>
    <w:rsid w:val="005F36C8"/>
    <w:rsid w:val="005F3CF3"/>
    <w:rsid w:val="005F3D41"/>
    <w:rsid w:val="005F3D95"/>
    <w:rsid w:val="005F3F20"/>
    <w:rsid w:val="005F3F48"/>
    <w:rsid w:val="005F3F7D"/>
    <w:rsid w:val="005F42C2"/>
    <w:rsid w:val="005F4744"/>
    <w:rsid w:val="005F4A6B"/>
    <w:rsid w:val="005F4AEC"/>
    <w:rsid w:val="005F4DB3"/>
    <w:rsid w:val="005F5041"/>
    <w:rsid w:val="005F50AB"/>
    <w:rsid w:val="005F5132"/>
    <w:rsid w:val="005F5272"/>
    <w:rsid w:val="005F53BF"/>
    <w:rsid w:val="005F53F8"/>
    <w:rsid w:val="005F5739"/>
    <w:rsid w:val="005F578B"/>
    <w:rsid w:val="005F58E9"/>
    <w:rsid w:val="005F5A3A"/>
    <w:rsid w:val="005F5A63"/>
    <w:rsid w:val="005F645D"/>
    <w:rsid w:val="005F653B"/>
    <w:rsid w:val="005F6597"/>
    <w:rsid w:val="005F6759"/>
    <w:rsid w:val="005F68E2"/>
    <w:rsid w:val="005F6BEA"/>
    <w:rsid w:val="005F6C4F"/>
    <w:rsid w:val="005F6ECB"/>
    <w:rsid w:val="005F701D"/>
    <w:rsid w:val="005F7062"/>
    <w:rsid w:val="005F712A"/>
    <w:rsid w:val="005F72CA"/>
    <w:rsid w:val="005F73F4"/>
    <w:rsid w:val="005F7402"/>
    <w:rsid w:val="005F7B24"/>
    <w:rsid w:val="005F7C50"/>
    <w:rsid w:val="00600043"/>
    <w:rsid w:val="0060019E"/>
    <w:rsid w:val="00600224"/>
    <w:rsid w:val="0060066F"/>
    <w:rsid w:val="006008A6"/>
    <w:rsid w:val="006009CF"/>
    <w:rsid w:val="00600BA1"/>
    <w:rsid w:val="00600C38"/>
    <w:rsid w:val="00600C90"/>
    <w:rsid w:val="00600CB5"/>
    <w:rsid w:val="00600DCE"/>
    <w:rsid w:val="00600E6A"/>
    <w:rsid w:val="0060156D"/>
    <w:rsid w:val="0060179D"/>
    <w:rsid w:val="00601994"/>
    <w:rsid w:val="00601AAD"/>
    <w:rsid w:val="00601B91"/>
    <w:rsid w:val="00601BCE"/>
    <w:rsid w:val="00601D5B"/>
    <w:rsid w:val="00601D8E"/>
    <w:rsid w:val="00601EF3"/>
    <w:rsid w:val="00601FBA"/>
    <w:rsid w:val="00602138"/>
    <w:rsid w:val="00602316"/>
    <w:rsid w:val="0060245D"/>
    <w:rsid w:val="00602830"/>
    <w:rsid w:val="00602A08"/>
    <w:rsid w:val="00602A66"/>
    <w:rsid w:val="00602C49"/>
    <w:rsid w:val="00602CBA"/>
    <w:rsid w:val="00602D5E"/>
    <w:rsid w:val="00602E27"/>
    <w:rsid w:val="0060322F"/>
    <w:rsid w:val="006033C6"/>
    <w:rsid w:val="0060342E"/>
    <w:rsid w:val="00603494"/>
    <w:rsid w:val="006034BE"/>
    <w:rsid w:val="00603697"/>
    <w:rsid w:val="006037DF"/>
    <w:rsid w:val="0060380F"/>
    <w:rsid w:val="00603A1B"/>
    <w:rsid w:val="00603A82"/>
    <w:rsid w:val="00603E8F"/>
    <w:rsid w:val="00603EE3"/>
    <w:rsid w:val="00603F42"/>
    <w:rsid w:val="0060405B"/>
    <w:rsid w:val="006043E8"/>
    <w:rsid w:val="00604415"/>
    <w:rsid w:val="006044E7"/>
    <w:rsid w:val="00604619"/>
    <w:rsid w:val="00604742"/>
    <w:rsid w:val="00604C1F"/>
    <w:rsid w:val="0060512B"/>
    <w:rsid w:val="00605293"/>
    <w:rsid w:val="0060530E"/>
    <w:rsid w:val="00605332"/>
    <w:rsid w:val="00605389"/>
    <w:rsid w:val="0060554B"/>
    <w:rsid w:val="006055D0"/>
    <w:rsid w:val="00605A1A"/>
    <w:rsid w:val="00605AC3"/>
    <w:rsid w:val="00605DAE"/>
    <w:rsid w:val="00605ECE"/>
    <w:rsid w:val="006060D2"/>
    <w:rsid w:val="006063FB"/>
    <w:rsid w:val="0060654D"/>
    <w:rsid w:val="00606684"/>
    <w:rsid w:val="00606A65"/>
    <w:rsid w:val="00606AE5"/>
    <w:rsid w:val="00606C2C"/>
    <w:rsid w:val="00606CC1"/>
    <w:rsid w:val="00606E2B"/>
    <w:rsid w:val="00607335"/>
    <w:rsid w:val="0060739F"/>
    <w:rsid w:val="00607531"/>
    <w:rsid w:val="0060767B"/>
    <w:rsid w:val="00607787"/>
    <w:rsid w:val="00607AD4"/>
    <w:rsid w:val="00607F1C"/>
    <w:rsid w:val="00607F47"/>
    <w:rsid w:val="00607FC6"/>
    <w:rsid w:val="00610213"/>
    <w:rsid w:val="006102D2"/>
    <w:rsid w:val="006102F2"/>
    <w:rsid w:val="00610ADB"/>
    <w:rsid w:val="00610C97"/>
    <w:rsid w:val="00610DC2"/>
    <w:rsid w:val="0061163E"/>
    <w:rsid w:val="006118EA"/>
    <w:rsid w:val="00611905"/>
    <w:rsid w:val="0061190A"/>
    <w:rsid w:val="00611927"/>
    <w:rsid w:val="00611AE6"/>
    <w:rsid w:val="00611B29"/>
    <w:rsid w:val="00611D99"/>
    <w:rsid w:val="00611F40"/>
    <w:rsid w:val="00612049"/>
    <w:rsid w:val="0061213D"/>
    <w:rsid w:val="00612163"/>
    <w:rsid w:val="006123A1"/>
    <w:rsid w:val="00612705"/>
    <w:rsid w:val="00612CA5"/>
    <w:rsid w:val="00612E5C"/>
    <w:rsid w:val="0061358D"/>
    <w:rsid w:val="00613CE4"/>
    <w:rsid w:val="00613DB8"/>
    <w:rsid w:val="00613E08"/>
    <w:rsid w:val="00613E6A"/>
    <w:rsid w:val="00614035"/>
    <w:rsid w:val="006140D9"/>
    <w:rsid w:val="00614576"/>
    <w:rsid w:val="00614735"/>
    <w:rsid w:val="00614773"/>
    <w:rsid w:val="00614A47"/>
    <w:rsid w:val="00614B1B"/>
    <w:rsid w:val="00614C86"/>
    <w:rsid w:val="00615088"/>
    <w:rsid w:val="006151A4"/>
    <w:rsid w:val="006154CC"/>
    <w:rsid w:val="00615719"/>
    <w:rsid w:val="00615748"/>
    <w:rsid w:val="00615881"/>
    <w:rsid w:val="006158BE"/>
    <w:rsid w:val="006159A2"/>
    <w:rsid w:val="00615BC8"/>
    <w:rsid w:val="006161FE"/>
    <w:rsid w:val="00616249"/>
    <w:rsid w:val="006162ED"/>
    <w:rsid w:val="00616536"/>
    <w:rsid w:val="00616781"/>
    <w:rsid w:val="00616848"/>
    <w:rsid w:val="00616866"/>
    <w:rsid w:val="006168EF"/>
    <w:rsid w:val="006169C6"/>
    <w:rsid w:val="00616CE0"/>
    <w:rsid w:val="00616D56"/>
    <w:rsid w:val="00616EB6"/>
    <w:rsid w:val="006170C2"/>
    <w:rsid w:val="00617288"/>
    <w:rsid w:val="00617300"/>
    <w:rsid w:val="006177D1"/>
    <w:rsid w:val="006178C6"/>
    <w:rsid w:val="006178F2"/>
    <w:rsid w:val="00617A40"/>
    <w:rsid w:val="00617A89"/>
    <w:rsid w:val="006202C3"/>
    <w:rsid w:val="006202CA"/>
    <w:rsid w:val="006206F4"/>
    <w:rsid w:val="00620757"/>
    <w:rsid w:val="006208D4"/>
    <w:rsid w:val="00620CB7"/>
    <w:rsid w:val="00620EF1"/>
    <w:rsid w:val="0062145C"/>
    <w:rsid w:val="00621701"/>
    <w:rsid w:val="006217A8"/>
    <w:rsid w:val="00621879"/>
    <w:rsid w:val="00621CB6"/>
    <w:rsid w:val="00622355"/>
    <w:rsid w:val="00622486"/>
    <w:rsid w:val="0062266B"/>
    <w:rsid w:val="0062270C"/>
    <w:rsid w:val="006227C7"/>
    <w:rsid w:val="00622885"/>
    <w:rsid w:val="0062295C"/>
    <w:rsid w:val="00622A9F"/>
    <w:rsid w:val="00622F74"/>
    <w:rsid w:val="00622FED"/>
    <w:rsid w:val="00622FF4"/>
    <w:rsid w:val="006232EB"/>
    <w:rsid w:val="006233B3"/>
    <w:rsid w:val="0062358F"/>
    <w:rsid w:val="00623715"/>
    <w:rsid w:val="00623892"/>
    <w:rsid w:val="0062395A"/>
    <w:rsid w:val="00623B14"/>
    <w:rsid w:val="00623CE6"/>
    <w:rsid w:val="00623DC8"/>
    <w:rsid w:val="00623FD6"/>
    <w:rsid w:val="006240B7"/>
    <w:rsid w:val="006240C5"/>
    <w:rsid w:val="0062421A"/>
    <w:rsid w:val="00624371"/>
    <w:rsid w:val="0062442E"/>
    <w:rsid w:val="006244A0"/>
    <w:rsid w:val="00624516"/>
    <w:rsid w:val="00624789"/>
    <w:rsid w:val="006248A2"/>
    <w:rsid w:val="00624BA6"/>
    <w:rsid w:val="00624BCC"/>
    <w:rsid w:val="0062522E"/>
    <w:rsid w:val="006253A7"/>
    <w:rsid w:val="0062562D"/>
    <w:rsid w:val="00625982"/>
    <w:rsid w:val="006259EE"/>
    <w:rsid w:val="00625BA8"/>
    <w:rsid w:val="00625F1A"/>
    <w:rsid w:val="00625F40"/>
    <w:rsid w:val="006261CC"/>
    <w:rsid w:val="006262CD"/>
    <w:rsid w:val="00626569"/>
    <w:rsid w:val="006268C0"/>
    <w:rsid w:val="006268FA"/>
    <w:rsid w:val="00626D89"/>
    <w:rsid w:val="00626DC6"/>
    <w:rsid w:val="00626EE6"/>
    <w:rsid w:val="00627071"/>
    <w:rsid w:val="006270D5"/>
    <w:rsid w:val="006272D7"/>
    <w:rsid w:val="0062736C"/>
    <w:rsid w:val="0062744C"/>
    <w:rsid w:val="006274DA"/>
    <w:rsid w:val="00627528"/>
    <w:rsid w:val="006277D6"/>
    <w:rsid w:val="00627883"/>
    <w:rsid w:val="00627A0C"/>
    <w:rsid w:val="00627F65"/>
    <w:rsid w:val="006304A1"/>
    <w:rsid w:val="006305F7"/>
    <w:rsid w:val="0063068C"/>
    <w:rsid w:val="00630723"/>
    <w:rsid w:val="0063073D"/>
    <w:rsid w:val="006307B2"/>
    <w:rsid w:val="00630996"/>
    <w:rsid w:val="006309AB"/>
    <w:rsid w:val="00630AEF"/>
    <w:rsid w:val="00630C27"/>
    <w:rsid w:val="006311CC"/>
    <w:rsid w:val="006313C6"/>
    <w:rsid w:val="00631528"/>
    <w:rsid w:val="0063187D"/>
    <w:rsid w:val="00631A3B"/>
    <w:rsid w:val="00631AFC"/>
    <w:rsid w:val="00631B9C"/>
    <w:rsid w:val="00632035"/>
    <w:rsid w:val="0063218E"/>
    <w:rsid w:val="006325DB"/>
    <w:rsid w:val="006326A8"/>
    <w:rsid w:val="00632885"/>
    <w:rsid w:val="00632A85"/>
    <w:rsid w:val="00632E55"/>
    <w:rsid w:val="00632FB3"/>
    <w:rsid w:val="006334B7"/>
    <w:rsid w:val="00633630"/>
    <w:rsid w:val="00633799"/>
    <w:rsid w:val="00633C6F"/>
    <w:rsid w:val="00633F24"/>
    <w:rsid w:val="00634009"/>
    <w:rsid w:val="00634070"/>
    <w:rsid w:val="006340B3"/>
    <w:rsid w:val="006341DD"/>
    <w:rsid w:val="0063458C"/>
    <w:rsid w:val="00634736"/>
    <w:rsid w:val="00634962"/>
    <w:rsid w:val="00634DFA"/>
    <w:rsid w:val="00634E7C"/>
    <w:rsid w:val="006351D4"/>
    <w:rsid w:val="00635572"/>
    <w:rsid w:val="006356A6"/>
    <w:rsid w:val="006356BB"/>
    <w:rsid w:val="0063573D"/>
    <w:rsid w:val="00635935"/>
    <w:rsid w:val="00635CF9"/>
    <w:rsid w:val="00635E1F"/>
    <w:rsid w:val="00635E4B"/>
    <w:rsid w:val="00635E84"/>
    <w:rsid w:val="00636087"/>
    <w:rsid w:val="006360C3"/>
    <w:rsid w:val="00636294"/>
    <w:rsid w:val="006362F4"/>
    <w:rsid w:val="006365C3"/>
    <w:rsid w:val="006367FE"/>
    <w:rsid w:val="006368EA"/>
    <w:rsid w:val="0063692F"/>
    <w:rsid w:val="006369EF"/>
    <w:rsid w:val="00636CF6"/>
    <w:rsid w:val="006373C1"/>
    <w:rsid w:val="006374C6"/>
    <w:rsid w:val="006374E7"/>
    <w:rsid w:val="00637533"/>
    <w:rsid w:val="00637901"/>
    <w:rsid w:val="00637A64"/>
    <w:rsid w:val="00637D1E"/>
    <w:rsid w:val="00637EE2"/>
    <w:rsid w:val="00637EFC"/>
    <w:rsid w:val="00637F5E"/>
    <w:rsid w:val="00640227"/>
    <w:rsid w:val="00640757"/>
    <w:rsid w:val="00640789"/>
    <w:rsid w:val="00640DF1"/>
    <w:rsid w:val="00640FA2"/>
    <w:rsid w:val="00641068"/>
    <w:rsid w:val="0064132D"/>
    <w:rsid w:val="00641413"/>
    <w:rsid w:val="0064160D"/>
    <w:rsid w:val="00641835"/>
    <w:rsid w:val="0064191D"/>
    <w:rsid w:val="00641AE4"/>
    <w:rsid w:val="00641D81"/>
    <w:rsid w:val="00641E3A"/>
    <w:rsid w:val="00642065"/>
    <w:rsid w:val="00642112"/>
    <w:rsid w:val="006423F4"/>
    <w:rsid w:val="0064285A"/>
    <w:rsid w:val="0064294B"/>
    <w:rsid w:val="006429BD"/>
    <w:rsid w:val="00642B90"/>
    <w:rsid w:val="0064304C"/>
    <w:rsid w:val="006433B6"/>
    <w:rsid w:val="006433C5"/>
    <w:rsid w:val="00643A58"/>
    <w:rsid w:val="00643B38"/>
    <w:rsid w:val="00643B7A"/>
    <w:rsid w:val="00643F7E"/>
    <w:rsid w:val="00643F8B"/>
    <w:rsid w:val="00644050"/>
    <w:rsid w:val="00644553"/>
    <w:rsid w:val="00644601"/>
    <w:rsid w:val="0064467A"/>
    <w:rsid w:val="006446C0"/>
    <w:rsid w:val="006447BB"/>
    <w:rsid w:val="006448DE"/>
    <w:rsid w:val="00644D3E"/>
    <w:rsid w:val="00645079"/>
    <w:rsid w:val="00645255"/>
    <w:rsid w:val="006453A0"/>
    <w:rsid w:val="0064577E"/>
    <w:rsid w:val="006458CE"/>
    <w:rsid w:val="00645960"/>
    <w:rsid w:val="00645B8D"/>
    <w:rsid w:val="00646375"/>
    <w:rsid w:val="006463AC"/>
    <w:rsid w:val="0064699D"/>
    <w:rsid w:val="00646C87"/>
    <w:rsid w:val="00646D37"/>
    <w:rsid w:val="00647114"/>
    <w:rsid w:val="006472E0"/>
    <w:rsid w:val="00647600"/>
    <w:rsid w:val="00647758"/>
    <w:rsid w:val="00647887"/>
    <w:rsid w:val="006478DC"/>
    <w:rsid w:val="00647C95"/>
    <w:rsid w:val="00647E3F"/>
    <w:rsid w:val="00647F80"/>
    <w:rsid w:val="006500FC"/>
    <w:rsid w:val="00650168"/>
    <w:rsid w:val="006502CB"/>
    <w:rsid w:val="00650644"/>
    <w:rsid w:val="00650A21"/>
    <w:rsid w:val="00650B50"/>
    <w:rsid w:val="00650CC2"/>
    <w:rsid w:val="00650DDF"/>
    <w:rsid w:val="006516C5"/>
    <w:rsid w:val="00651818"/>
    <w:rsid w:val="00651849"/>
    <w:rsid w:val="00651885"/>
    <w:rsid w:val="00651D9B"/>
    <w:rsid w:val="00651F18"/>
    <w:rsid w:val="00652157"/>
    <w:rsid w:val="00652540"/>
    <w:rsid w:val="0065258E"/>
    <w:rsid w:val="006525F5"/>
    <w:rsid w:val="00652622"/>
    <w:rsid w:val="00652A87"/>
    <w:rsid w:val="00652B82"/>
    <w:rsid w:val="0065317B"/>
    <w:rsid w:val="006531EF"/>
    <w:rsid w:val="00653337"/>
    <w:rsid w:val="00653436"/>
    <w:rsid w:val="00653967"/>
    <w:rsid w:val="00653977"/>
    <w:rsid w:val="00653C19"/>
    <w:rsid w:val="00653D6B"/>
    <w:rsid w:val="00653DA4"/>
    <w:rsid w:val="00653FAC"/>
    <w:rsid w:val="006548BA"/>
    <w:rsid w:val="0065493F"/>
    <w:rsid w:val="00654960"/>
    <w:rsid w:val="00654C0F"/>
    <w:rsid w:val="0065552B"/>
    <w:rsid w:val="006559BE"/>
    <w:rsid w:val="006559CA"/>
    <w:rsid w:val="00655A2D"/>
    <w:rsid w:val="00655CF3"/>
    <w:rsid w:val="00655DA6"/>
    <w:rsid w:val="006560DE"/>
    <w:rsid w:val="00656300"/>
    <w:rsid w:val="00656311"/>
    <w:rsid w:val="00656351"/>
    <w:rsid w:val="00656453"/>
    <w:rsid w:val="006565E0"/>
    <w:rsid w:val="006566C8"/>
    <w:rsid w:val="00656803"/>
    <w:rsid w:val="00656DFE"/>
    <w:rsid w:val="00656E77"/>
    <w:rsid w:val="00656FD3"/>
    <w:rsid w:val="00657179"/>
    <w:rsid w:val="006571E3"/>
    <w:rsid w:val="0065730F"/>
    <w:rsid w:val="006574E3"/>
    <w:rsid w:val="0065764D"/>
    <w:rsid w:val="006576AB"/>
    <w:rsid w:val="006579C7"/>
    <w:rsid w:val="00657B88"/>
    <w:rsid w:val="00657EC1"/>
    <w:rsid w:val="00657F39"/>
    <w:rsid w:val="00660049"/>
    <w:rsid w:val="006600C7"/>
    <w:rsid w:val="006600FA"/>
    <w:rsid w:val="006601B9"/>
    <w:rsid w:val="006602B6"/>
    <w:rsid w:val="0066045B"/>
    <w:rsid w:val="00660523"/>
    <w:rsid w:val="006605A6"/>
    <w:rsid w:val="006605B4"/>
    <w:rsid w:val="00660661"/>
    <w:rsid w:val="00660852"/>
    <w:rsid w:val="00660944"/>
    <w:rsid w:val="00660CAA"/>
    <w:rsid w:val="00660EA6"/>
    <w:rsid w:val="00660F8E"/>
    <w:rsid w:val="00661388"/>
    <w:rsid w:val="006615B3"/>
    <w:rsid w:val="0066166C"/>
    <w:rsid w:val="00661692"/>
    <w:rsid w:val="006616D9"/>
    <w:rsid w:val="006616E0"/>
    <w:rsid w:val="00661893"/>
    <w:rsid w:val="00662615"/>
    <w:rsid w:val="00662D65"/>
    <w:rsid w:val="00662F89"/>
    <w:rsid w:val="0066314F"/>
    <w:rsid w:val="0066329E"/>
    <w:rsid w:val="00663576"/>
    <w:rsid w:val="00663692"/>
    <w:rsid w:val="0066383A"/>
    <w:rsid w:val="0066387C"/>
    <w:rsid w:val="00663A0B"/>
    <w:rsid w:val="00663CC6"/>
    <w:rsid w:val="00663D88"/>
    <w:rsid w:val="00663E73"/>
    <w:rsid w:val="00664019"/>
    <w:rsid w:val="0066431C"/>
    <w:rsid w:val="006643DC"/>
    <w:rsid w:val="006646CF"/>
    <w:rsid w:val="00664B84"/>
    <w:rsid w:val="00664C42"/>
    <w:rsid w:val="00664DE8"/>
    <w:rsid w:val="00665151"/>
    <w:rsid w:val="00665419"/>
    <w:rsid w:val="00665535"/>
    <w:rsid w:val="00665A49"/>
    <w:rsid w:val="00665AFC"/>
    <w:rsid w:val="00665D78"/>
    <w:rsid w:val="0066614D"/>
    <w:rsid w:val="0066614E"/>
    <w:rsid w:val="006661F5"/>
    <w:rsid w:val="006665B3"/>
    <w:rsid w:val="0066662D"/>
    <w:rsid w:val="00666AC8"/>
    <w:rsid w:val="00666C77"/>
    <w:rsid w:val="00666E59"/>
    <w:rsid w:val="00666E97"/>
    <w:rsid w:val="00666EAC"/>
    <w:rsid w:val="00667077"/>
    <w:rsid w:val="00667185"/>
    <w:rsid w:val="0066757C"/>
    <w:rsid w:val="006676E2"/>
    <w:rsid w:val="006679D1"/>
    <w:rsid w:val="00667A66"/>
    <w:rsid w:val="00667B77"/>
    <w:rsid w:val="00667E68"/>
    <w:rsid w:val="00667EDD"/>
    <w:rsid w:val="0067003F"/>
    <w:rsid w:val="00670099"/>
    <w:rsid w:val="006705E1"/>
    <w:rsid w:val="006708D0"/>
    <w:rsid w:val="006709E0"/>
    <w:rsid w:val="00670BA1"/>
    <w:rsid w:val="00670E3F"/>
    <w:rsid w:val="00670FEF"/>
    <w:rsid w:val="00671288"/>
    <w:rsid w:val="0067156B"/>
    <w:rsid w:val="00671683"/>
    <w:rsid w:val="00671813"/>
    <w:rsid w:val="006718C7"/>
    <w:rsid w:val="00671F80"/>
    <w:rsid w:val="00671FED"/>
    <w:rsid w:val="00672118"/>
    <w:rsid w:val="00672131"/>
    <w:rsid w:val="00672198"/>
    <w:rsid w:val="006724DC"/>
    <w:rsid w:val="006728BF"/>
    <w:rsid w:val="00672AA5"/>
    <w:rsid w:val="00672B36"/>
    <w:rsid w:val="00672C12"/>
    <w:rsid w:val="006730BD"/>
    <w:rsid w:val="006732A6"/>
    <w:rsid w:val="00673790"/>
    <w:rsid w:val="006737CC"/>
    <w:rsid w:val="00673E8E"/>
    <w:rsid w:val="00673F86"/>
    <w:rsid w:val="0067406E"/>
    <w:rsid w:val="006741CC"/>
    <w:rsid w:val="00674505"/>
    <w:rsid w:val="0067489A"/>
    <w:rsid w:val="0067499F"/>
    <w:rsid w:val="00674A65"/>
    <w:rsid w:val="00674C08"/>
    <w:rsid w:val="00674E5A"/>
    <w:rsid w:val="00674F80"/>
    <w:rsid w:val="006750F9"/>
    <w:rsid w:val="006753F3"/>
    <w:rsid w:val="006756E2"/>
    <w:rsid w:val="00675798"/>
    <w:rsid w:val="006759D7"/>
    <w:rsid w:val="00675C2B"/>
    <w:rsid w:val="00675E5A"/>
    <w:rsid w:val="00675E90"/>
    <w:rsid w:val="00675F23"/>
    <w:rsid w:val="00676065"/>
    <w:rsid w:val="006760B8"/>
    <w:rsid w:val="006763A6"/>
    <w:rsid w:val="0067654B"/>
    <w:rsid w:val="006767B2"/>
    <w:rsid w:val="00676A08"/>
    <w:rsid w:val="00676BD1"/>
    <w:rsid w:val="0067715B"/>
    <w:rsid w:val="006777CC"/>
    <w:rsid w:val="00677972"/>
    <w:rsid w:val="00677C86"/>
    <w:rsid w:val="006800E7"/>
    <w:rsid w:val="0068013F"/>
    <w:rsid w:val="006803A1"/>
    <w:rsid w:val="006803B3"/>
    <w:rsid w:val="0068046F"/>
    <w:rsid w:val="00680B3F"/>
    <w:rsid w:val="00680CF7"/>
    <w:rsid w:val="00680E5A"/>
    <w:rsid w:val="00681E74"/>
    <w:rsid w:val="00682352"/>
    <w:rsid w:val="006823D2"/>
    <w:rsid w:val="00682529"/>
    <w:rsid w:val="0068271A"/>
    <w:rsid w:val="006827C1"/>
    <w:rsid w:val="00682F10"/>
    <w:rsid w:val="0068305A"/>
    <w:rsid w:val="0068312D"/>
    <w:rsid w:val="0068314D"/>
    <w:rsid w:val="0068321F"/>
    <w:rsid w:val="00683256"/>
    <w:rsid w:val="006832AA"/>
    <w:rsid w:val="006832C9"/>
    <w:rsid w:val="00683324"/>
    <w:rsid w:val="00683362"/>
    <w:rsid w:val="00683533"/>
    <w:rsid w:val="00683610"/>
    <w:rsid w:val="006836E1"/>
    <w:rsid w:val="00683700"/>
    <w:rsid w:val="006837C9"/>
    <w:rsid w:val="00683899"/>
    <w:rsid w:val="00683955"/>
    <w:rsid w:val="00683AFC"/>
    <w:rsid w:val="00683B00"/>
    <w:rsid w:val="00683CEF"/>
    <w:rsid w:val="00683D53"/>
    <w:rsid w:val="00683E3C"/>
    <w:rsid w:val="00684450"/>
    <w:rsid w:val="006845E1"/>
    <w:rsid w:val="00684761"/>
    <w:rsid w:val="00684863"/>
    <w:rsid w:val="00684885"/>
    <w:rsid w:val="00684ADB"/>
    <w:rsid w:val="00684B1C"/>
    <w:rsid w:val="00684CDF"/>
    <w:rsid w:val="00684D57"/>
    <w:rsid w:val="00684DD3"/>
    <w:rsid w:val="00685187"/>
    <w:rsid w:val="006851C0"/>
    <w:rsid w:val="00685286"/>
    <w:rsid w:val="00685428"/>
    <w:rsid w:val="0068572E"/>
    <w:rsid w:val="00685A23"/>
    <w:rsid w:val="00686269"/>
    <w:rsid w:val="006862C7"/>
    <w:rsid w:val="006863A6"/>
    <w:rsid w:val="006866D7"/>
    <w:rsid w:val="0068682E"/>
    <w:rsid w:val="006869C9"/>
    <w:rsid w:val="00686A6E"/>
    <w:rsid w:val="00686D73"/>
    <w:rsid w:val="00686ED7"/>
    <w:rsid w:val="00686F86"/>
    <w:rsid w:val="00686FD3"/>
    <w:rsid w:val="006873F7"/>
    <w:rsid w:val="00687440"/>
    <w:rsid w:val="00687A81"/>
    <w:rsid w:val="00687C4C"/>
    <w:rsid w:val="00687EB4"/>
    <w:rsid w:val="00687ED5"/>
    <w:rsid w:val="00687F3E"/>
    <w:rsid w:val="0069004C"/>
    <w:rsid w:val="00690387"/>
    <w:rsid w:val="0069038C"/>
    <w:rsid w:val="00690591"/>
    <w:rsid w:val="006908CE"/>
    <w:rsid w:val="00690AB6"/>
    <w:rsid w:val="00690AC7"/>
    <w:rsid w:val="00690CA4"/>
    <w:rsid w:val="00690CD5"/>
    <w:rsid w:val="00690DCD"/>
    <w:rsid w:val="00691003"/>
    <w:rsid w:val="006910D5"/>
    <w:rsid w:val="0069118B"/>
    <w:rsid w:val="00691213"/>
    <w:rsid w:val="00691757"/>
    <w:rsid w:val="006919C5"/>
    <w:rsid w:val="00691CAD"/>
    <w:rsid w:val="00691D10"/>
    <w:rsid w:val="00691D23"/>
    <w:rsid w:val="00691DB5"/>
    <w:rsid w:val="00691E45"/>
    <w:rsid w:val="0069281D"/>
    <w:rsid w:val="0069286C"/>
    <w:rsid w:val="00692D55"/>
    <w:rsid w:val="00692E50"/>
    <w:rsid w:val="00692EB4"/>
    <w:rsid w:val="00692F96"/>
    <w:rsid w:val="0069301B"/>
    <w:rsid w:val="00693054"/>
    <w:rsid w:val="0069343E"/>
    <w:rsid w:val="00693461"/>
    <w:rsid w:val="00693A71"/>
    <w:rsid w:val="00693A8F"/>
    <w:rsid w:val="00693C34"/>
    <w:rsid w:val="00693EF0"/>
    <w:rsid w:val="00693F8C"/>
    <w:rsid w:val="00694105"/>
    <w:rsid w:val="00694117"/>
    <w:rsid w:val="006942D7"/>
    <w:rsid w:val="006943B8"/>
    <w:rsid w:val="006947C2"/>
    <w:rsid w:val="00694867"/>
    <w:rsid w:val="00694A9E"/>
    <w:rsid w:val="00694B5A"/>
    <w:rsid w:val="00694BA5"/>
    <w:rsid w:val="00694BC1"/>
    <w:rsid w:val="00694C37"/>
    <w:rsid w:val="00694C88"/>
    <w:rsid w:val="00694DAB"/>
    <w:rsid w:val="00694E63"/>
    <w:rsid w:val="00694EAE"/>
    <w:rsid w:val="00694EB7"/>
    <w:rsid w:val="006950B5"/>
    <w:rsid w:val="00695231"/>
    <w:rsid w:val="006953F2"/>
    <w:rsid w:val="006954BA"/>
    <w:rsid w:val="00695549"/>
    <w:rsid w:val="006955AE"/>
    <w:rsid w:val="006956DF"/>
    <w:rsid w:val="006957D6"/>
    <w:rsid w:val="00695D36"/>
    <w:rsid w:val="00696273"/>
    <w:rsid w:val="00696479"/>
    <w:rsid w:val="00696631"/>
    <w:rsid w:val="00696D22"/>
    <w:rsid w:val="00696FE8"/>
    <w:rsid w:val="00697228"/>
    <w:rsid w:val="0069748B"/>
    <w:rsid w:val="00697D44"/>
    <w:rsid w:val="00697F78"/>
    <w:rsid w:val="006A019E"/>
    <w:rsid w:val="006A0218"/>
    <w:rsid w:val="006A023C"/>
    <w:rsid w:val="006A03A6"/>
    <w:rsid w:val="006A049C"/>
    <w:rsid w:val="006A04E2"/>
    <w:rsid w:val="006A0503"/>
    <w:rsid w:val="006A061D"/>
    <w:rsid w:val="006A0B31"/>
    <w:rsid w:val="006A0C61"/>
    <w:rsid w:val="006A0E08"/>
    <w:rsid w:val="006A115A"/>
    <w:rsid w:val="006A1223"/>
    <w:rsid w:val="006A178C"/>
    <w:rsid w:val="006A19B8"/>
    <w:rsid w:val="006A1A6C"/>
    <w:rsid w:val="006A1A74"/>
    <w:rsid w:val="006A1B5E"/>
    <w:rsid w:val="006A1BED"/>
    <w:rsid w:val="006A1ECC"/>
    <w:rsid w:val="006A206F"/>
    <w:rsid w:val="006A2116"/>
    <w:rsid w:val="006A23F3"/>
    <w:rsid w:val="006A24F2"/>
    <w:rsid w:val="006A255C"/>
    <w:rsid w:val="006A25CC"/>
    <w:rsid w:val="006A2729"/>
    <w:rsid w:val="006A2771"/>
    <w:rsid w:val="006A288B"/>
    <w:rsid w:val="006A2DE1"/>
    <w:rsid w:val="006A31A8"/>
    <w:rsid w:val="006A35DD"/>
    <w:rsid w:val="006A3A85"/>
    <w:rsid w:val="006A3B38"/>
    <w:rsid w:val="006A3B47"/>
    <w:rsid w:val="006A3C00"/>
    <w:rsid w:val="006A3FF8"/>
    <w:rsid w:val="006A40DB"/>
    <w:rsid w:val="006A4369"/>
    <w:rsid w:val="006A436C"/>
    <w:rsid w:val="006A44A8"/>
    <w:rsid w:val="006A4517"/>
    <w:rsid w:val="006A470A"/>
    <w:rsid w:val="006A4839"/>
    <w:rsid w:val="006A49C0"/>
    <w:rsid w:val="006A4B1E"/>
    <w:rsid w:val="006A4BFE"/>
    <w:rsid w:val="006A4C31"/>
    <w:rsid w:val="006A4CBC"/>
    <w:rsid w:val="006A4CD9"/>
    <w:rsid w:val="006A5150"/>
    <w:rsid w:val="006A547D"/>
    <w:rsid w:val="006A56D2"/>
    <w:rsid w:val="006A56D7"/>
    <w:rsid w:val="006A59EB"/>
    <w:rsid w:val="006A5E47"/>
    <w:rsid w:val="006A5E9F"/>
    <w:rsid w:val="006A5EDA"/>
    <w:rsid w:val="006A60CD"/>
    <w:rsid w:val="006A6835"/>
    <w:rsid w:val="006A6CB3"/>
    <w:rsid w:val="006A6CE3"/>
    <w:rsid w:val="006A6EF5"/>
    <w:rsid w:val="006A7282"/>
    <w:rsid w:val="006A7358"/>
    <w:rsid w:val="006A74B5"/>
    <w:rsid w:val="006A78CC"/>
    <w:rsid w:val="006A7B43"/>
    <w:rsid w:val="006A7D02"/>
    <w:rsid w:val="006A7F2C"/>
    <w:rsid w:val="006B007E"/>
    <w:rsid w:val="006B00D2"/>
    <w:rsid w:val="006B01F3"/>
    <w:rsid w:val="006B03FD"/>
    <w:rsid w:val="006B0546"/>
    <w:rsid w:val="006B0810"/>
    <w:rsid w:val="006B0AB7"/>
    <w:rsid w:val="006B0B57"/>
    <w:rsid w:val="006B0CCE"/>
    <w:rsid w:val="006B0D3D"/>
    <w:rsid w:val="006B170C"/>
    <w:rsid w:val="006B17D3"/>
    <w:rsid w:val="006B1AF4"/>
    <w:rsid w:val="006B1D17"/>
    <w:rsid w:val="006B1EC1"/>
    <w:rsid w:val="006B2132"/>
    <w:rsid w:val="006B2176"/>
    <w:rsid w:val="006B2186"/>
    <w:rsid w:val="006B23C2"/>
    <w:rsid w:val="006B23ED"/>
    <w:rsid w:val="006B2473"/>
    <w:rsid w:val="006B2738"/>
    <w:rsid w:val="006B28B8"/>
    <w:rsid w:val="006B2D94"/>
    <w:rsid w:val="006B2DAE"/>
    <w:rsid w:val="006B2DCF"/>
    <w:rsid w:val="006B2F9B"/>
    <w:rsid w:val="006B30EF"/>
    <w:rsid w:val="006B356A"/>
    <w:rsid w:val="006B394D"/>
    <w:rsid w:val="006B3AFE"/>
    <w:rsid w:val="006B3E87"/>
    <w:rsid w:val="006B3F40"/>
    <w:rsid w:val="006B3FDF"/>
    <w:rsid w:val="006B4389"/>
    <w:rsid w:val="006B441E"/>
    <w:rsid w:val="006B46FC"/>
    <w:rsid w:val="006B4CB0"/>
    <w:rsid w:val="006B4DC8"/>
    <w:rsid w:val="006B4DEC"/>
    <w:rsid w:val="006B50FC"/>
    <w:rsid w:val="006B512B"/>
    <w:rsid w:val="006B5491"/>
    <w:rsid w:val="006B55A3"/>
    <w:rsid w:val="006B5880"/>
    <w:rsid w:val="006B5893"/>
    <w:rsid w:val="006B5CD6"/>
    <w:rsid w:val="006B5D14"/>
    <w:rsid w:val="006B5ED5"/>
    <w:rsid w:val="006B60EE"/>
    <w:rsid w:val="006B6296"/>
    <w:rsid w:val="006B65E9"/>
    <w:rsid w:val="006B6643"/>
    <w:rsid w:val="006B67C3"/>
    <w:rsid w:val="006B6973"/>
    <w:rsid w:val="006B6A02"/>
    <w:rsid w:val="006B6AFA"/>
    <w:rsid w:val="006B6D72"/>
    <w:rsid w:val="006B6DDC"/>
    <w:rsid w:val="006B6E06"/>
    <w:rsid w:val="006B6E9E"/>
    <w:rsid w:val="006B6FF5"/>
    <w:rsid w:val="006B701B"/>
    <w:rsid w:val="006B7199"/>
    <w:rsid w:val="006B74D3"/>
    <w:rsid w:val="006B7766"/>
    <w:rsid w:val="006B783B"/>
    <w:rsid w:val="006B7931"/>
    <w:rsid w:val="006B7BEF"/>
    <w:rsid w:val="006B7DB3"/>
    <w:rsid w:val="006C0060"/>
    <w:rsid w:val="006C0256"/>
    <w:rsid w:val="006C0846"/>
    <w:rsid w:val="006C0937"/>
    <w:rsid w:val="006C0A90"/>
    <w:rsid w:val="006C0F72"/>
    <w:rsid w:val="006C19B8"/>
    <w:rsid w:val="006C1AA0"/>
    <w:rsid w:val="006C1CA2"/>
    <w:rsid w:val="006C1E4A"/>
    <w:rsid w:val="006C1F47"/>
    <w:rsid w:val="006C22BC"/>
    <w:rsid w:val="006C230C"/>
    <w:rsid w:val="006C2693"/>
    <w:rsid w:val="006C27DD"/>
    <w:rsid w:val="006C29FC"/>
    <w:rsid w:val="006C2B33"/>
    <w:rsid w:val="006C2D5A"/>
    <w:rsid w:val="006C2FD9"/>
    <w:rsid w:val="006C33BA"/>
    <w:rsid w:val="006C36F7"/>
    <w:rsid w:val="006C37F2"/>
    <w:rsid w:val="006C38E8"/>
    <w:rsid w:val="006C3929"/>
    <w:rsid w:val="006C39BE"/>
    <w:rsid w:val="006C3CDE"/>
    <w:rsid w:val="006C3EB1"/>
    <w:rsid w:val="006C3F3B"/>
    <w:rsid w:val="006C4186"/>
    <w:rsid w:val="006C47F3"/>
    <w:rsid w:val="006C47FE"/>
    <w:rsid w:val="006C4899"/>
    <w:rsid w:val="006C51F9"/>
    <w:rsid w:val="006C5651"/>
    <w:rsid w:val="006C5817"/>
    <w:rsid w:val="006C5D17"/>
    <w:rsid w:val="006C67F7"/>
    <w:rsid w:val="006C6993"/>
    <w:rsid w:val="006C6A69"/>
    <w:rsid w:val="006C6BCB"/>
    <w:rsid w:val="006C6CE1"/>
    <w:rsid w:val="006C7005"/>
    <w:rsid w:val="006C737D"/>
    <w:rsid w:val="006C741B"/>
    <w:rsid w:val="006C762A"/>
    <w:rsid w:val="006C7721"/>
    <w:rsid w:val="006C78EB"/>
    <w:rsid w:val="006C7D39"/>
    <w:rsid w:val="006C7DAA"/>
    <w:rsid w:val="006C7E08"/>
    <w:rsid w:val="006C7EB0"/>
    <w:rsid w:val="006C7EB2"/>
    <w:rsid w:val="006C7EBF"/>
    <w:rsid w:val="006D00C8"/>
    <w:rsid w:val="006D02B2"/>
    <w:rsid w:val="006D06C5"/>
    <w:rsid w:val="006D0710"/>
    <w:rsid w:val="006D07B0"/>
    <w:rsid w:val="006D0827"/>
    <w:rsid w:val="006D083D"/>
    <w:rsid w:val="006D0938"/>
    <w:rsid w:val="006D09F0"/>
    <w:rsid w:val="006D0B99"/>
    <w:rsid w:val="006D0C65"/>
    <w:rsid w:val="006D13BA"/>
    <w:rsid w:val="006D13D7"/>
    <w:rsid w:val="006D13EF"/>
    <w:rsid w:val="006D14D6"/>
    <w:rsid w:val="006D18F3"/>
    <w:rsid w:val="006D1CD1"/>
    <w:rsid w:val="006D2150"/>
    <w:rsid w:val="006D26E1"/>
    <w:rsid w:val="006D2776"/>
    <w:rsid w:val="006D2818"/>
    <w:rsid w:val="006D2A0A"/>
    <w:rsid w:val="006D31AD"/>
    <w:rsid w:val="006D325E"/>
    <w:rsid w:val="006D32FA"/>
    <w:rsid w:val="006D333B"/>
    <w:rsid w:val="006D360E"/>
    <w:rsid w:val="006D39FB"/>
    <w:rsid w:val="006D3C27"/>
    <w:rsid w:val="006D3E8B"/>
    <w:rsid w:val="006D40BA"/>
    <w:rsid w:val="006D4124"/>
    <w:rsid w:val="006D418B"/>
    <w:rsid w:val="006D41DB"/>
    <w:rsid w:val="006D4391"/>
    <w:rsid w:val="006D4488"/>
    <w:rsid w:val="006D45D8"/>
    <w:rsid w:val="006D484D"/>
    <w:rsid w:val="006D4ADB"/>
    <w:rsid w:val="006D4C30"/>
    <w:rsid w:val="006D4CA7"/>
    <w:rsid w:val="006D4DEA"/>
    <w:rsid w:val="006D4DF4"/>
    <w:rsid w:val="006D4FB4"/>
    <w:rsid w:val="006D523F"/>
    <w:rsid w:val="006D552B"/>
    <w:rsid w:val="006D56E1"/>
    <w:rsid w:val="006D5735"/>
    <w:rsid w:val="006D5A1B"/>
    <w:rsid w:val="006D5ACF"/>
    <w:rsid w:val="006D5B64"/>
    <w:rsid w:val="006D5D59"/>
    <w:rsid w:val="006D6131"/>
    <w:rsid w:val="006D61D2"/>
    <w:rsid w:val="006D6207"/>
    <w:rsid w:val="006D624F"/>
    <w:rsid w:val="006D6315"/>
    <w:rsid w:val="006D6487"/>
    <w:rsid w:val="006D65BE"/>
    <w:rsid w:val="006D6642"/>
    <w:rsid w:val="006D6643"/>
    <w:rsid w:val="006D6A69"/>
    <w:rsid w:val="006D6D12"/>
    <w:rsid w:val="006D70F7"/>
    <w:rsid w:val="006D71E9"/>
    <w:rsid w:val="006D7287"/>
    <w:rsid w:val="006D7898"/>
    <w:rsid w:val="006D7E6E"/>
    <w:rsid w:val="006D7ECE"/>
    <w:rsid w:val="006E006C"/>
    <w:rsid w:val="006E00E9"/>
    <w:rsid w:val="006E01A2"/>
    <w:rsid w:val="006E0226"/>
    <w:rsid w:val="006E02F8"/>
    <w:rsid w:val="006E03E0"/>
    <w:rsid w:val="006E0602"/>
    <w:rsid w:val="006E06D4"/>
    <w:rsid w:val="006E0EE5"/>
    <w:rsid w:val="006E121E"/>
    <w:rsid w:val="006E1298"/>
    <w:rsid w:val="006E1845"/>
    <w:rsid w:val="006E186C"/>
    <w:rsid w:val="006E1936"/>
    <w:rsid w:val="006E1C7A"/>
    <w:rsid w:val="006E1E55"/>
    <w:rsid w:val="006E21B7"/>
    <w:rsid w:val="006E21CA"/>
    <w:rsid w:val="006E2B7F"/>
    <w:rsid w:val="006E2BE9"/>
    <w:rsid w:val="006E2E05"/>
    <w:rsid w:val="006E2F50"/>
    <w:rsid w:val="006E348C"/>
    <w:rsid w:val="006E34B3"/>
    <w:rsid w:val="006E34FA"/>
    <w:rsid w:val="006E35D6"/>
    <w:rsid w:val="006E36C4"/>
    <w:rsid w:val="006E374C"/>
    <w:rsid w:val="006E3D5B"/>
    <w:rsid w:val="006E3FE2"/>
    <w:rsid w:val="006E4227"/>
    <w:rsid w:val="006E43C1"/>
    <w:rsid w:val="006E459D"/>
    <w:rsid w:val="006E45FB"/>
    <w:rsid w:val="006E461A"/>
    <w:rsid w:val="006E48AB"/>
    <w:rsid w:val="006E4A0B"/>
    <w:rsid w:val="006E4C11"/>
    <w:rsid w:val="006E501E"/>
    <w:rsid w:val="006E509F"/>
    <w:rsid w:val="006E528B"/>
    <w:rsid w:val="006E539A"/>
    <w:rsid w:val="006E57EA"/>
    <w:rsid w:val="006E594A"/>
    <w:rsid w:val="006E59B8"/>
    <w:rsid w:val="006E59DF"/>
    <w:rsid w:val="006E5E4F"/>
    <w:rsid w:val="006E6456"/>
    <w:rsid w:val="006E66EA"/>
    <w:rsid w:val="006E6731"/>
    <w:rsid w:val="006E67E7"/>
    <w:rsid w:val="006E68B9"/>
    <w:rsid w:val="006E6908"/>
    <w:rsid w:val="006E6969"/>
    <w:rsid w:val="006E6C43"/>
    <w:rsid w:val="006E7290"/>
    <w:rsid w:val="006E729D"/>
    <w:rsid w:val="006E73F4"/>
    <w:rsid w:val="006E769D"/>
    <w:rsid w:val="006E7A07"/>
    <w:rsid w:val="006E7A53"/>
    <w:rsid w:val="006E7AE4"/>
    <w:rsid w:val="006E7AF4"/>
    <w:rsid w:val="006E7CB2"/>
    <w:rsid w:val="006E7F05"/>
    <w:rsid w:val="006E7F59"/>
    <w:rsid w:val="006E7FBE"/>
    <w:rsid w:val="006F04F1"/>
    <w:rsid w:val="006F0615"/>
    <w:rsid w:val="006F0622"/>
    <w:rsid w:val="006F06DA"/>
    <w:rsid w:val="006F0AD1"/>
    <w:rsid w:val="006F0F22"/>
    <w:rsid w:val="006F107B"/>
    <w:rsid w:val="006F1225"/>
    <w:rsid w:val="006F134D"/>
    <w:rsid w:val="006F13C4"/>
    <w:rsid w:val="006F1474"/>
    <w:rsid w:val="006F15B5"/>
    <w:rsid w:val="006F18E1"/>
    <w:rsid w:val="006F197A"/>
    <w:rsid w:val="006F1A43"/>
    <w:rsid w:val="006F1F00"/>
    <w:rsid w:val="006F1F65"/>
    <w:rsid w:val="006F2084"/>
    <w:rsid w:val="006F2162"/>
    <w:rsid w:val="006F22C9"/>
    <w:rsid w:val="006F23FA"/>
    <w:rsid w:val="006F24D3"/>
    <w:rsid w:val="006F261F"/>
    <w:rsid w:val="006F2AED"/>
    <w:rsid w:val="006F2ECB"/>
    <w:rsid w:val="006F2FCA"/>
    <w:rsid w:val="006F32B9"/>
    <w:rsid w:val="006F3434"/>
    <w:rsid w:val="006F34C0"/>
    <w:rsid w:val="006F35A3"/>
    <w:rsid w:val="006F3683"/>
    <w:rsid w:val="006F3A45"/>
    <w:rsid w:val="006F3E53"/>
    <w:rsid w:val="006F3F1D"/>
    <w:rsid w:val="006F3FB3"/>
    <w:rsid w:val="006F4144"/>
    <w:rsid w:val="006F43CC"/>
    <w:rsid w:val="006F44A1"/>
    <w:rsid w:val="006F4713"/>
    <w:rsid w:val="006F4756"/>
    <w:rsid w:val="006F4A3A"/>
    <w:rsid w:val="006F4B2C"/>
    <w:rsid w:val="006F4D53"/>
    <w:rsid w:val="006F4E4F"/>
    <w:rsid w:val="006F5011"/>
    <w:rsid w:val="006F506E"/>
    <w:rsid w:val="006F50EA"/>
    <w:rsid w:val="006F51F7"/>
    <w:rsid w:val="006F547B"/>
    <w:rsid w:val="006F5875"/>
    <w:rsid w:val="006F599D"/>
    <w:rsid w:val="006F5A7D"/>
    <w:rsid w:val="006F5AC8"/>
    <w:rsid w:val="006F5DD2"/>
    <w:rsid w:val="006F5F1F"/>
    <w:rsid w:val="006F6A35"/>
    <w:rsid w:val="006F7023"/>
    <w:rsid w:val="006F72A9"/>
    <w:rsid w:val="006F764E"/>
    <w:rsid w:val="006F76DD"/>
    <w:rsid w:val="006F77C7"/>
    <w:rsid w:val="006F785F"/>
    <w:rsid w:val="006F7C1C"/>
    <w:rsid w:val="006F7E47"/>
    <w:rsid w:val="00700101"/>
    <w:rsid w:val="007001E9"/>
    <w:rsid w:val="00700345"/>
    <w:rsid w:val="00700417"/>
    <w:rsid w:val="0070081A"/>
    <w:rsid w:val="007008AE"/>
    <w:rsid w:val="00700981"/>
    <w:rsid w:val="00700FDC"/>
    <w:rsid w:val="0070114E"/>
    <w:rsid w:val="00701159"/>
    <w:rsid w:val="0070142A"/>
    <w:rsid w:val="00701475"/>
    <w:rsid w:val="007016CA"/>
    <w:rsid w:val="00701C78"/>
    <w:rsid w:val="00701C8F"/>
    <w:rsid w:val="00701CE3"/>
    <w:rsid w:val="00702038"/>
    <w:rsid w:val="00702152"/>
    <w:rsid w:val="0070219A"/>
    <w:rsid w:val="0070275F"/>
    <w:rsid w:val="00702D10"/>
    <w:rsid w:val="00702E2F"/>
    <w:rsid w:val="0070304B"/>
    <w:rsid w:val="0070310C"/>
    <w:rsid w:val="007034A7"/>
    <w:rsid w:val="00703666"/>
    <w:rsid w:val="007036B3"/>
    <w:rsid w:val="00703764"/>
    <w:rsid w:val="00703980"/>
    <w:rsid w:val="00703CF4"/>
    <w:rsid w:val="00703D27"/>
    <w:rsid w:val="00703ECC"/>
    <w:rsid w:val="007040AD"/>
    <w:rsid w:val="00704669"/>
    <w:rsid w:val="007047CF"/>
    <w:rsid w:val="0070480B"/>
    <w:rsid w:val="007048EA"/>
    <w:rsid w:val="00704ABA"/>
    <w:rsid w:val="0070523B"/>
    <w:rsid w:val="007056F9"/>
    <w:rsid w:val="00705947"/>
    <w:rsid w:val="00705A92"/>
    <w:rsid w:val="00705B0D"/>
    <w:rsid w:val="00705CAF"/>
    <w:rsid w:val="00705CBA"/>
    <w:rsid w:val="00705D9C"/>
    <w:rsid w:val="0070608D"/>
    <w:rsid w:val="007060F4"/>
    <w:rsid w:val="007062EA"/>
    <w:rsid w:val="0070650B"/>
    <w:rsid w:val="00706672"/>
    <w:rsid w:val="0070685A"/>
    <w:rsid w:val="007068E6"/>
    <w:rsid w:val="00706966"/>
    <w:rsid w:val="00706B1A"/>
    <w:rsid w:val="00706DA9"/>
    <w:rsid w:val="00707064"/>
    <w:rsid w:val="00707634"/>
    <w:rsid w:val="0070797C"/>
    <w:rsid w:val="0071005F"/>
    <w:rsid w:val="00710C07"/>
    <w:rsid w:val="00710D5B"/>
    <w:rsid w:val="00710F5C"/>
    <w:rsid w:val="007110F8"/>
    <w:rsid w:val="007111A9"/>
    <w:rsid w:val="00711211"/>
    <w:rsid w:val="0071126A"/>
    <w:rsid w:val="007113D8"/>
    <w:rsid w:val="00711525"/>
    <w:rsid w:val="00711725"/>
    <w:rsid w:val="0071179B"/>
    <w:rsid w:val="0071180A"/>
    <w:rsid w:val="00711A38"/>
    <w:rsid w:val="00711D62"/>
    <w:rsid w:val="007126BD"/>
    <w:rsid w:val="007126C0"/>
    <w:rsid w:val="0071290F"/>
    <w:rsid w:val="00712BFE"/>
    <w:rsid w:val="00712C8C"/>
    <w:rsid w:val="007130CE"/>
    <w:rsid w:val="007130EF"/>
    <w:rsid w:val="0071334D"/>
    <w:rsid w:val="007133FC"/>
    <w:rsid w:val="00713443"/>
    <w:rsid w:val="007139D6"/>
    <w:rsid w:val="00713A5E"/>
    <w:rsid w:val="00713B97"/>
    <w:rsid w:val="00713BD8"/>
    <w:rsid w:val="00713DAC"/>
    <w:rsid w:val="00713DF4"/>
    <w:rsid w:val="00713F9E"/>
    <w:rsid w:val="007142D9"/>
    <w:rsid w:val="007142DA"/>
    <w:rsid w:val="00714300"/>
    <w:rsid w:val="007145A3"/>
    <w:rsid w:val="00714840"/>
    <w:rsid w:val="00714BA4"/>
    <w:rsid w:val="00714DC4"/>
    <w:rsid w:val="00714EFA"/>
    <w:rsid w:val="00714FC3"/>
    <w:rsid w:val="0071513D"/>
    <w:rsid w:val="00715282"/>
    <w:rsid w:val="007153CC"/>
    <w:rsid w:val="00715424"/>
    <w:rsid w:val="007154BD"/>
    <w:rsid w:val="0071582B"/>
    <w:rsid w:val="00715A74"/>
    <w:rsid w:val="00715C5A"/>
    <w:rsid w:val="00715D05"/>
    <w:rsid w:val="00715E7B"/>
    <w:rsid w:val="00715F5C"/>
    <w:rsid w:val="00716179"/>
    <w:rsid w:val="0071628E"/>
    <w:rsid w:val="00716292"/>
    <w:rsid w:val="007165C2"/>
    <w:rsid w:val="0071672D"/>
    <w:rsid w:val="007168A9"/>
    <w:rsid w:val="0071697A"/>
    <w:rsid w:val="00716A48"/>
    <w:rsid w:val="00717629"/>
    <w:rsid w:val="007178DB"/>
    <w:rsid w:val="00717E7B"/>
    <w:rsid w:val="00717F47"/>
    <w:rsid w:val="007201DC"/>
    <w:rsid w:val="007201E0"/>
    <w:rsid w:val="00720624"/>
    <w:rsid w:val="00720BB5"/>
    <w:rsid w:val="00720BFF"/>
    <w:rsid w:val="00720C5C"/>
    <w:rsid w:val="0072112A"/>
    <w:rsid w:val="0072158C"/>
    <w:rsid w:val="00721651"/>
    <w:rsid w:val="0072199B"/>
    <w:rsid w:val="00721AFE"/>
    <w:rsid w:val="00721B07"/>
    <w:rsid w:val="00721C8D"/>
    <w:rsid w:val="00721E22"/>
    <w:rsid w:val="00722209"/>
    <w:rsid w:val="00722226"/>
    <w:rsid w:val="00722263"/>
    <w:rsid w:val="007223D8"/>
    <w:rsid w:val="00722ACA"/>
    <w:rsid w:val="00722DBD"/>
    <w:rsid w:val="007230BD"/>
    <w:rsid w:val="007230F1"/>
    <w:rsid w:val="007233F7"/>
    <w:rsid w:val="007237B6"/>
    <w:rsid w:val="00723A61"/>
    <w:rsid w:val="00723A62"/>
    <w:rsid w:val="00723A9C"/>
    <w:rsid w:val="00723AA0"/>
    <w:rsid w:val="007240C3"/>
    <w:rsid w:val="007241C1"/>
    <w:rsid w:val="007244F0"/>
    <w:rsid w:val="0072469A"/>
    <w:rsid w:val="00724825"/>
    <w:rsid w:val="00724AD2"/>
    <w:rsid w:val="00725003"/>
    <w:rsid w:val="0072503F"/>
    <w:rsid w:val="007251D0"/>
    <w:rsid w:val="00725964"/>
    <w:rsid w:val="00725BE2"/>
    <w:rsid w:val="00725BF0"/>
    <w:rsid w:val="00725C1A"/>
    <w:rsid w:val="00726030"/>
    <w:rsid w:val="0072625E"/>
    <w:rsid w:val="0072629F"/>
    <w:rsid w:val="007263D1"/>
    <w:rsid w:val="0072678E"/>
    <w:rsid w:val="0072684B"/>
    <w:rsid w:val="0072685B"/>
    <w:rsid w:val="00726962"/>
    <w:rsid w:val="00726990"/>
    <w:rsid w:val="00726AF7"/>
    <w:rsid w:val="00726C70"/>
    <w:rsid w:val="00726F61"/>
    <w:rsid w:val="00727233"/>
    <w:rsid w:val="007272D1"/>
    <w:rsid w:val="00727404"/>
    <w:rsid w:val="00727433"/>
    <w:rsid w:val="00727897"/>
    <w:rsid w:val="00727AEF"/>
    <w:rsid w:val="00727C2C"/>
    <w:rsid w:val="00727C58"/>
    <w:rsid w:val="00727CA0"/>
    <w:rsid w:val="00727CB4"/>
    <w:rsid w:val="00727CCB"/>
    <w:rsid w:val="00727D08"/>
    <w:rsid w:val="00727F08"/>
    <w:rsid w:val="007300F5"/>
    <w:rsid w:val="0073021A"/>
    <w:rsid w:val="00730617"/>
    <w:rsid w:val="00730A60"/>
    <w:rsid w:val="00730CEE"/>
    <w:rsid w:val="00731183"/>
    <w:rsid w:val="0073121E"/>
    <w:rsid w:val="0073141E"/>
    <w:rsid w:val="00731489"/>
    <w:rsid w:val="00731499"/>
    <w:rsid w:val="0073154B"/>
    <w:rsid w:val="007315F7"/>
    <w:rsid w:val="00731AC9"/>
    <w:rsid w:val="00731FA3"/>
    <w:rsid w:val="0073250F"/>
    <w:rsid w:val="00732643"/>
    <w:rsid w:val="0073278D"/>
    <w:rsid w:val="007327E6"/>
    <w:rsid w:val="0073286E"/>
    <w:rsid w:val="00732ADE"/>
    <w:rsid w:val="00732F43"/>
    <w:rsid w:val="007332CD"/>
    <w:rsid w:val="00733334"/>
    <w:rsid w:val="0073335C"/>
    <w:rsid w:val="0073337C"/>
    <w:rsid w:val="0073338F"/>
    <w:rsid w:val="00733392"/>
    <w:rsid w:val="007333DC"/>
    <w:rsid w:val="00733526"/>
    <w:rsid w:val="00733649"/>
    <w:rsid w:val="007339A9"/>
    <w:rsid w:val="00733AFA"/>
    <w:rsid w:val="00734110"/>
    <w:rsid w:val="00734358"/>
    <w:rsid w:val="007343E2"/>
    <w:rsid w:val="007348B1"/>
    <w:rsid w:val="00734D14"/>
    <w:rsid w:val="00734DC5"/>
    <w:rsid w:val="00734F2B"/>
    <w:rsid w:val="00734FB2"/>
    <w:rsid w:val="00735EB6"/>
    <w:rsid w:val="00735F0E"/>
    <w:rsid w:val="0073616A"/>
    <w:rsid w:val="00736340"/>
    <w:rsid w:val="00736341"/>
    <w:rsid w:val="0073638E"/>
    <w:rsid w:val="007363E2"/>
    <w:rsid w:val="007365EE"/>
    <w:rsid w:val="007368A2"/>
    <w:rsid w:val="007368AC"/>
    <w:rsid w:val="00736934"/>
    <w:rsid w:val="00736C03"/>
    <w:rsid w:val="00736FFA"/>
    <w:rsid w:val="007370AA"/>
    <w:rsid w:val="0073715B"/>
    <w:rsid w:val="00737205"/>
    <w:rsid w:val="00737415"/>
    <w:rsid w:val="00737767"/>
    <w:rsid w:val="007377F0"/>
    <w:rsid w:val="00737984"/>
    <w:rsid w:val="00737A95"/>
    <w:rsid w:val="00737BB3"/>
    <w:rsid w:val="00737CD7"/>
    <w:rsid w:val="00737FC1"/>
    <w:rsid w:val="007408BD"/>
    <w:rsid w:val="00740D5C"/>
    <w:rsid w:val="00740D70"/>
    <w:rsid w:val="00741359"/>
    <w:rsid w:val="00741BD4"/>
    <w:rsid w:val="00741E82"/>
    <w:rsid w:val="00741F1C"/>
    <w:rsid w:val="00741FAC"/>
    <w:rsid w:val="007420EC"/>
    <w:rsid w:val="00742104"/>
    <w:rsid w:val="00742677"/>
    <w:rsid w:val="0074268D"/>
    <w:rsid w:val="0074279A"/>
    <w:rsid w:val="007427BC"/>
    <w:rsid w:val="007429F1"/>
    <w:rsid w:val="00742C13"/>
    <w:rsid w:val="00742D3C"/>
    <w:rsid w:val="00742E70"/>
    <w:rsid w:val="00743146"/>
    <w:rsid w:val="0074353B"/>
    <w:rsid w:val="007435C9"/>
    <w:rsid w:val="007435FB"/>
    <w:rsid w:val="0074362D"/>
    <w:rsid w:val="007436F7"/>
    <w:rsid w:val="00743A71"/>
    <w:rsid w:val="00743C4E"/>
    <w:rsid w:val="00743C9D"/>
    <w:rsid w:val="00743D1E"/>
    <w:rsid w:val="007440D9"/>
    <w:rsid w:val="007440F1"/>
    <w:rsid w:val="00744195"/>
    <w:rsid w:val="0074425D"/>
    <w:rsid w:val="00744264"/>
    <w:rsid w:val="007443BB"/>
    <w:rsid w:val="00744418"/>
    <w:rsid w:val="00744755"/>
    <w:rsid w:val="0074479A"/>
    <w:rsid w:val="00744A3D"/>
    <w:rsid w:val="00744B02"/>
    <w:rsid w:val="00744D72"/>
    <w:rsid w:val="00744D8E"/>
    <w:rsid w:val="007450D0"/>
    <w:rsid w:val="007453A4"/>
    <w:rsid w:val="007457F3"/>
    <w:rsid w:val="00745827"/>
    <w:rsid w:val="00745927"/>
    <w:rsid w:val="00745A44"/>
    <w:rsid w:val="00745C56"/>
    <w:rsid w:val="00745CD7"/>
    <w:rsid w:val="007460CA"/>
    <w:rsid w:val="00746192"/>
    <w:rsid w:val="007461D7"/>
    <w:rsid w:val="00746252"/>
    <w:rsid w:val="007462AE"/>
    <w:rsid w:val="0074636D"/>
    <w:rsid w:val="00746719"/>
    <w:rsid w:val="00746819"/>
    <w:rsid w:val="0074693F"/>
    <w:rsid w:val="00746A0E"/>
    <w:rsid w:val="00746AC0"/>
    <w:rsid w:val="00746BFB"/>
    <w:rsid w:val="0074707F"/>
    <w:rsid w:val="00747372"/>
    <w:rsid w:val="00747512"/>
    <w:rsid w:val="00747544"/>
    <w:rsid w:val="007477AA"/>
    <w:rsid w:val="00747847"/>
    <w:rsid w:val="0074792D"/>
    <w:rsid w:val="00747BBF"/>
    <w:rsid w:val="00747DB7"/>
    <w:rsid w:val="00747DED"/>
    <w:rsid w:val="00750A8E"/>
    <w:rsid w:val="00750C92"/>
    <w:rsid w:val="007510EF"/>
    <w:rsid w:val="007511E7"/>
    <w:rsid w:val="00751338"/>
    <w:rsid w:val="007513FA"/>
    <w:rsid w:val="00751491"/>
    <w:rsid w:val="007516FB"/>
    <w:rsid w:val="0075177F"/>
    <w:rsid w:val="00751B1C"/>
    <w:rsid w:val="00751CE4"/>
    <w:rsid w:val="00751E48"/>
    <w:rsid w:val="00751ECC"/>
    <w:rsid w:val="00751F2C"/>
    <w:rsid w:val="00751F4A"/>
    <w:rsid w:val="00752409"/>
    <w:rsid w:val="0075256E"/>
    <w:rsid w:val="00752A02"/>
    <w:rsid w:val="00752A5B"/>
    <w:rsid w:val="00752B02"/>
    <w:rsid w:val="00752ED1"/>
    <w:rsid w:val="007531DF"/>
    <w:rsid w:val="0075345C"/>
    <w:rsid w:val="00753666"/>
    <w:rsid w:val="007538C3"/>
    <w:rsid w:val="00753932"/>
    <w:rsid w:val="007539B9"/>
    <w:rsid w:val="00753BA0"/>
    <w:rsid w:val="00753D45"/>
    <w:rsid w:val="00753F53"/>
    <w:rsid w:val="00754086"/>
    <w:rsid w:val="007544A0"/>
    <w:rsid w:val="007546FC"/>
    <w:rsid w:val="007548CC"/>
    <w:rsid w:val="00754A2F"/>
    <w:rsid w:val="00754B67"/>
    <w:rsid w:val="00754DA0"/>
    <w:rsid w:val="00754F67"/>
    <w:rsid w:val="00754F95"/>
    <w:rsid w:val="0075517A"/>
    <w:rsid w:val="00755A3F"/>
    <w:rsid w:val="00755BB2"/>
    <w:rsid w:val="00755BE6"/>
    <w:rsid w:val="00755C7F"/>
    <w:rsid w:val="00755D59"/>
    <w:rsid w:val="007568CF"/>
    <w:rsid w:val="00756BBF"/>
    <w:rsid w:val="00756C79"/>
    <w:rsid w:val="00756D9E"/>
    <w:rsid w:val="00756DC6"/>
    <w:rsid w:val="0075705E"/>
    <w:rsid w:val="007576AA"/>
    <w:rsid w:val="00757E9F"/>
    <w:rsid w:val="00757FDC"/>
    <w:rsid w:val="007600E2"/>
    <w:rsid w:val="00760224"/>
    <w:rsid w:val="007604D8"/>
    <w:rsid w:val="00760543"/>
    <w:rsid w:val="0076089D"/>
    <w:rsid w:val="0076095B"/>
    <w:rsid w:val="007609EB"/>
    <w:rsid w:val="00760A06"/>
    <w:rsid w:val="00760DEE"/>
    <w:rsid w:val="00761288"/>
    <w:rsid w:val="00761419"/>
    <w:rsid w:val="007618C6"/>
    <w:rsid w:val="00761920"/>
    <w:rsid w:val="007619E1"/>
    <w:rsid w:val="00761C4C"/>
    <w:rsid w:val="00761C69"/>
    <w:rsid w:val="007620AC"/>
    <w:rsid w:val="00762270"/>
    <w:rsid w:val="0076253A"/>
    <w:rsid w:val="00762738"/>
    <w:rsid w:val="007628FC"/>
    <w:rsid w:val="00762B4E"/>
    <w:rsid w:val="00762B6D"/>
    <w:rsid w:val="00762CC3"/>
    <w:rsid w:val="00762CF5"/>
    <w:rsid w:val="00763236"/>
    <w:rsid w:val="00763283"/>
    <w:rsid w:val="00763327"/>
    <w:rsid w:val="00763A67"/>
    <w:rsid w:val="00763C7F"/>
    <w:rsid w:val="00763D9F"/>
    <w:rsid w:val="00763DBE"/>
    <w:rsid w:val="00763DFD"/>
    <w:rsid w:val="00764641"/>
    <w:rsid w:val="00764ABE"/>
    <w:rsid w:val="00764ADB"/>
    <w:rsid w:val="00764B26"/>
    <w:rsid w:val="00764CB3"/>
    <w:rsid w:val="00764CCE"/>
    <w:rsid w:val="00764CE2"/>
    <w:rsid w:val="00764D9B"/>
    <w:rsid w:val="00764E6D"/>
    <w:rsid w:val="00765415"/>
    <w:rsid w:val="00765424"/>
    <w:rsid w:val="00765572"/>
    <w:rsid w:val="00765A22"/>
    <w:rsid w:val="00765B90"/>
    <w:rsid w:val="00765B91"/>
    <w:rsid w:val="00765BD8"/>
    <w:rsid w:val="00765BE9"/>
    <w:rsid w:val="00765FB8"/>
    <w:rsid w:val="0076619D"/>
    <w:rsid w:val="00766463"/>
    <w:rsid w:val="00766493"/>
    <w:rsid w:val="007664FA"/>
    <w:rsid w:val="007665C2"/>
    <w:rsid w:val="007665D6"/>
    <w:rsid w:val="0076662C"/>
    <w:rsid w:val="00766675"/>
    <w:rsid w:val="007666AC"/>
    <w:rsid w:val="00766730"/>
    <w:rsid w:val="007667E7"/>
    <w:rsid w:val="00766986"/>
    <w:rsid w:val="00766EDA"/>
    <w:rsid w:val="00766FFF"/>
    <w:rsid w:val="007670FA"/>
    <w:rsid w:val="007671A3"/>
    <w:rsid w:val="007674CC"/>
    <w:rsid w:val="00767669"/>
    <w:rsid w:val="007678BA"/>
    <w:rsid w:val="0077010E"/>
    <w:rsid w:val="007704C6"/>
    <w:rsid w:val="007705DA"/>
    <w:rsid w:val="00770781"/>
    <w:rsid w:val="00770FA2"/>
    <w:rsid w:val="0077140B"/>
    <w:rsid w:val="007714F0"/>
    <w:rsid w:val="007718A8"/>
    <w:rsid w:val="00771C06"/>
    <w:rsid w:val="00771E22"/>
    <w:rsid w:val="007723C3"/>
    <w:rsid w:val="00772637"/>
    <w:rsid w:val="00772713"/>
    <w:rsid w:val="00772904"/>
    <w:rsid w:val="00772EE6"/>
    <w:rsid w:val="007731DF"/>
    <w:rsid w:val="00773254"/>
    <w:rsid w:val="0077356C"/>
    <w:rsid w:val="007736D3"/>
    <w:rsid w:val="00773C85"/>
    <w:rsid w:val="007740F6"/>
    <w:rsid w:val="007740FF"/>
    <w:rsid w:val="00774969"/>
    <w:rsid w:val="00774D73"/>
    <w:rsid w:val="00774E83"/>
    <w:rsid w:val="00774F0B"/>
    <w:rsid w:val="00774F30"/>
    <w:rsid w:val="00775315"/>
    <w:rsid w:val="0077544D"/>
    <w:rsid w:val="007755D0"/>
    <w:rsid w:val="00775721"/>
    <w:rsid w:val="007757D9"/>
    <w:rsid w:val="00775851"/>
    <w:rsid w:val="00775A4F"/>
    <w:rsid w:val="00775AD3"/>
    <w:rsid w:val="00775BA0"/>
    <w:rsid w:val="00775CFA"/>
    <w:rsid w:val="00775D4B"/>
    <w:rsid w:val="00776186"/>
    <w:rsid w:val="00776643"/>
    <w:rsid w:val="0077666E"/>
    <w:rsid w:val="007766E2"/>
    <w:rsid w:val="00776767"/>
    <w:rsid w:val="00776AE3"/>
    <w:rsid w:val="00776B7D"/>
    <w:rsid w:val="00777009"/>
    <w:rsid w:val="00777094"/>
    <w:rsid w:val="007774E7"/>
    <w:rsid w:val="00777533"/>
    <w:rsid w:val="00777563"/>
    <w:rsid w:val="0077759A"/>
    <w:rsid w:val="007775B4"/>
    <w:rsid w:val="00777C3B"/>
    <w:rsid w:val="00777D3F"/>
    <w:rsid w:val="0078084F"/>
    <w:rsid w:val="007809A1"/>
    <w:rsid w:val="00780A9E"/>
    <w:rsid w:val="00780DD7"/>
    <w:rsid w:val="00780E0B"/>
    <w:rsid w:val="00781205"/>
    <w:rsid w:val="00781275"/>
    <w:rsid w:val="0078127A"/>
    <w:rsid w:val="007812B1"/>
    <w:rsid w:val="0078190F"/>
    <w:rsid w:val="00781A0B"/>
    <w:rsid w:val="00781C2B"/>
    <w:rsid w:val="00781F75"/>
    <w:rsid w:val="00781FF9"/>
    <w:rsid w:val="007820F2"/>
    <w:rsid w:val="007820F8"/>
    <w:rsid w:val="007822A3"/>
    <w:rsid w:val="007822EB"/>
    <w:rsid w:val="007823B0"/>
    <w:rsid w:val="00782C63"/>
    <w:rsid w:val="00782D21"/>
    <w:rsid w:val="00782DD5"/>
    <w:rsid w:val="00782F23"/>
    <w:rsid w:val="00783061"/>
    <w:rsid w:val="0078329D"/>
    <w:rsid w:val="0078342C"/>
    <w:rsid w:val="00783709"/>
    <w:rsid w:val="00783779"/>
    <w:rsid w:val="00783960"/>
    <w:rsid w:val="00783DB5"/>
    <w:rsid w:val="00783F70"/>
    <w:rsid w:val="0078401E"/>
    <w:rsid w:val="00784024"/>
    <w:rsid w:val="007845AF"/>
    <w:rsid w:val="0078499F"/>
    <w:rsid w:val="00784E48"/>
    <w:rsid w:val="00785034"/>
    <w:rsid w:val="00785287"/>
    <w:rsid w:val="00785CD5"/>
    <w:rsid w:val="0078640D"/>
    <w:rsid w:val="007865A7"/>
    <w:rsid w:val="007866A2"/>
    <w:rsid w:val="0078692F"/>
    <w:rsid w:val="00786A7C"/>
    <w:rsid w:val="00786AC2"/>
    <w:rsid w:val="00786B8F"/>
    <w:rsid w:val="00786C1C"/>
    <w:rsid w:val="00786DA2"/>
    <w:rsid w:val="007872E4"/>
    <w:rsid w:val="00787450"/>
    <w:rsid w:val="00787672"/>
    <w:rsid w:val="0078788A"/>
    <w:rsid w:val="00787956"/>
    <w:rsid w:val="007879F3"/>
    <w:rsid w:val="00787BE7"/>
    <w:rsid w:val="00787E59"/>
    <w:rsid w:val="0079002F"/>
    <w:rsid w:val="007905F4"/>
    <w:rsid w:val="007905F7"/>
    <w:rsid w:val="0079069D"/>
    <w:rsid w:val="00790AD3"/>
    <w:rsid w:val="00790D76"/>
    <w:rsid w:val="00791306"/>
    <w:rsid w:val="00791332"/>
    <w:rsid w:val="00791503"/>
    <w:rsid w:val="0079169F"/>
    <w:rsid w:val="007917F3"/>
    <w:rsid w:val="007919B0"/>
    <w:rsid w:val="00791AED"/>
    <w:rsid w:val="0079208C"/>
    <w:rsid w:val="0079227A"/>
    <w:rsid w:val="00792741"/>
    <w:rsid w:val="007927DA"/>
    <w:rsid w:val="0079283E"/>
    <w:rsid w:val="00792A28"/>
    <w:rsid w:val="00792A3F"/>
    <w:rsid w:val="00792C2E"/>
    <w:rsid w:val="00792DD0"/>
    <w:rsid w:val="00792E24"/>
    <w:rsid w:val="0079305A"/>
    <w:rsid w:val="00793150"/>
    <w:rsid w:val="007933A5"/>
    <w:rsid w:val="007934F7"/>
    <w:rsid w:val="00793727"/>
    <w:rsid w:val="00793798"/>
    <w:rsid w:val="00793ABE"/>
    <w:rsid w:val="00793B4C"/>
    <w:rsid w:val="00793D89"/>
    <w:rsid w:val="00793E14"/>
    <w:rsid w:val="00794151"/>
    <w:rsid w:val="007943B8"/>
    <w:rsid w:val="00794589"/>
    <w:rsid w:val="0079488A"/>
    <w:rsid w:val="00794B95"/>
    <w:rsid w:val="00794D7C"/>
    <w:rsid w:val="00794F61"/>
    <w:rsid w:val="0079533C"/>
    <w:rsid w:val="007955C1"/>
    <w:rsid w:val="00795652"/>
    <w:rsid w:val="00795CAA"/>
    <w:rsid w:val="00795CE9"/>
    <w:rsid w:val="00795EE8"/>
    <w:rsid w:val="00795F28"/>
    <w:rsid w:val="007960A4"/>
    <w:rsid w:val="00796276"/>
    <w:rsid w:val="007963CA"/>
    <w:rsid w:val="00796505"/>
    <w:rsid w:val="0079654E"/>
    <w:rsid w:val="007966AE"/>
    <w:rsid w:val="00796E08"/>
    <w:rsid w:val="007970F1"/>
    <w:rsid w:val="007974A2"/>
    <w:rsid w:val="0079758C"/>
    <w:rsid w:val="007975A3"/>
    <w:rsid w:val="0079792F"/>
    <w:rsid w:val="0079797C"/>
    <w:rsid w:val="00797CB6"/>
    <w:rsid w:val="00797FB6"/>
    <w:rsid w:val="007A01EB"/>
    <w:rsid w:val="007A0598"/>
    <w:rsid w:val="007A05EF"/>
    <w:rsid w:val="007A0711"/>
    <w:rsid w:val="007A0A08"/>
    <w:rsid w:val="007A0C72"/>
    <w:rsid w:val="007A10AD"/>
    <w:rsid w:val="007A13DC"/>
    <w:rsid w:val="007A1536"/>
    <w:rsid w:val="007A18D6"/>
    <w:rsid w:val="007A1986"/>
    <w:rsid w:val="007A1AC7"/>
    <w:rsid w:val="007A1C55"/>
    <w:rsid w:val="007A227D"/>
    <w:rsid w:val="007A250A"/>
    <w:rsid w:val="007A254A"/>
    <w:rsid w:val="007A257E"/>
    <w:rsid w:val="007A26D0"/>
    <w:rsid w:val="007A2C9C"/>
    <w:rsid w:val="007A3625"/>
    <w:rsid w:val="007A375D"/>
    <w:rsid w:val="007A3B1C"/>
    <w:rsid w:val="007A3B95"/>
    <w:rsid w:val="007A3CCB"/>
    <w:rsid w:val="007A3DF9"/>
    <w:rsid w:val="007A3FD1"/>
    <w:rsid w:val="007A4146"/>
    <w:rsid w:val="007A43E0"/>
    <w:rsid w:val="007A445C"/>
    <w:rsid w:val="007A48F2"/>
    <w:rsid w:val="007A4A5B"/>
    <w:rsid w:val="007A4C19"/>
    <w:rsid w:val="007A4D0D"/>
    <w:rsid w:val="007A4E0B"/>
    <w:rsid w:val="007A50F0"/>
    <w:rsid w:val="007A5117"/>
    <w:rsid w:val="007A51B1"/>
    <w:rsid w:val="007A5474"/>
    <w:rsid w:val="007A553A"/>
    <w:rsid w:val="007A5870"/>
    <w:rsid w:val="007A594A"/>
    <w:rsid w:val="007A5B9A"/>
    <w:rsid w:val="007A5CF2"/>
    <w:rsid w:val="007A5DD2"/>
    <w:rsid w:val="007A5EF5"/>
    <w:rsid w:val="007A60C8"/>
    <w:rsid w:val="007A617E"/>
    <w:rsid w:val="007A6264"/>
    <w:rsid w:val="007A653B"/>
    <w:rsid w:val="007A65EB"/>
    <w:rsid w:val="007A67F1"/>
    <w:rsid w:val="007A681A"/>
    <w:rsid w:val="007A6923"/>
    <w:rsid w:val="007A6A23"/>
    <w:rsid w:val="007A6C4B"/>
    <w:rsid w:val="007A6D3C"/>
    <w:rsid w:val="007A6EC1"/>
    <w:rsid w:val="007A72AA"/>
    <w:rsid w:val="007A7315"/>
    <w:rsid w:val="007A731D"/>
    <w:rsid w:val="007A748A"/>
    <w:rsid w:val="007A777B"/>
    <w:rsid w:val="007A796E"/>
    <w:rsid w:val="007A79FC"/>
    <w:rsid w:val="007A7A45"/>
    <w:rsid w:val="007A7B02"/>
    <w:rsid w:val="007A7DFF"/>
    <w:rsid w:val="007A7EBF"/>
    <w:rsid w:val="007A7EE9"/>
    <w:rsid w:val="007B00F3"/>
    <w:rsid w:val="007B01E4"/>
    <w:rsid w:val="007B02D0"/>
    <w:rsid w:val="007B050A"/>
    <w:rsid w:val="007B0680"/>
    <w:rsid w:val="007B0AB9"/>
    <w:rsid w:val="007B1083"/>
    <w:rsid w:val="007B10EE"/>
    <w:rsid w:val="007B1169"/>
    <w:rsid w:val="007B1246"/>
    <w:rsid w:val="007B1293"/>
    <w:rsid w:val="007B1393"/>
    <w:rsid w:val="007B1399"/>
    <w:rsid w:val="007B1441"/>
    <w:rsid w:val="007B14AE"/>
    <w:rsid w:val="007B14E0"/>
    <w:rsid w:val="007B14FC"/>
    <w:rsid w:val="007B1605"/>
    <w:rsid w:val="007B1664"/>
    <w:rsid w:val="007B1720"/>
    <w:rsid w:val="007B193D"/>
    <w:rsid w:val="007B1ACB"/>
    <w:rsid w:val="007B1ADE"/>
    <w:rsid w:val="007B1D57"/>
    <w:rsid w:val="007B20C0"/>
    <w:rsid w:val="007B2111"/>
    <w:rsid w:val="007B2147"/>
    <w:rsid w:val="007B2341"/>
    <w:rsid w:val="007B2439"/>
    <w:rsid w:val="007B245C"/>
    <w:rsid w:val="007B2682"/>
    <w:rsid w:val="007B26DA"/>
    <w:rsid w:val="007B26EF"/>
    <w:rsid w:val="007B27F5"/>
    <w:rsid w:val="007B282A"/>
    <w:rsid w:val="007B2D25"/>
    <w:rsid w:val="007B2D6B"/>
    <w:rsid w:val="007B31D7"/>
    <w:rsid w:val="007B3238"/>
    <w:rsid w:val="007B34D5"/>
    <w:rsid w:val="007B366E"/>
    <w:rsid w:val="007B3BA6"/>
    <w:rsid w:val="007B3E83"/>
    <w:rsid w:val="007B4027"/>
    <w:rsid w:val="007B40DB"/>
    <w:rsid w:val="007B4388"/>
    <w:rsid w:val="007B47EA"/>
    <w:rsid w:val="007B4884"/>
    <w:rsid w:val="007B4CF7"/>
    <w:rsid w:val="007B4D6F"/>
    <w:rsid w:val="007B5526"/>
    <w:rsid w:val="007B5677"/>
    <w:rsid w:val="007B5704"/>
    <w:rsid w:val="007B5855"/>
    <w:rsid w:val="007B5907"/>
    <w:rsid w:val="007B5E46"/>
    <w:rsid w:val="007B6155"/>
    <w:rsid w:val="007B64D0"/>
    <w:rsid w:val="007B6504"/>
    <w:rsid w:val="007B68EF"/>
    <w:rsid w:val="007B69AC"/>
    <w:rsid w:val="007B69B3"/>
    <w:rsid w:val="007B6A50"/>
    <w:rsid w:val="007B6A9D"/>
    <w:rsid w:val="007B6FA8"/>
    <w:rsid w:val="007B6FB8"/>
    <w:rsid w:val="007B7275"/>
    <w:rsid w:val="007B748F"/>
    <w:rsid w:val="007B75BF"/>
    <w:rsid w:val="007B7712"/>
    <w:rsid w:val="007B7825"/>
    <w:rsid w:val="007B7DD1"/>
    <w:rsid w:val="007B7E03"/>
    <w:rsid w:val="007B7EDD"/>
    <w:rsid w:val="007C0035"/>
    <w:rsid w:val="007C00F7"/>
    <w:rsid w:val="007C013B"/>
    <w:rsid w:val="007C01DE"/>
    <w:rsid w:val="007C0477"/>
    <w:rsid w:val="007C09E4"/>
    <w:rsid w:val="007C0F56"/>
    <w:rsid w:val="007C0FA2"/>
    <w:rsid w:val="007C109F"/>
    <w:rsid w:val="007C14BA"/>
    <w:rsid w:val="007C1575"/>
    <w:rsid w:val="007C1644"/>
    <w:rsid w:val="007C17D8"/>
    <w:rsid w:val="007C185D"/>
    <w:rsid w:val="007C1865"/>
    <w:rsid w:val="007C1A54"/>
    <w:rsid w:val="007C1CBE"/>
    <w:rsid w:val="007C25B4"/>
    <w:rsid w:val="007C27BE"/>
    <w:rsid w:val="007C2869"/>
    <w:rsid w:val="007C2A0C"/>
    <w:rsid w:val="007C2A2C"/>
    <w:rsid w:val="007C2A4B"/>
    <w:rsid w:val="007C2A5D"/>
    <w:rsid w:val="007C2A6C"/>
    <w:rsid w:val="007C2BDA"/>
    <w:rsid w:val="007C2E1A"/>
    <w:rsid w:val="007C30C4"/>
    <w:rsid w:val="007C3164"/>
    <w:rsid w:val="007C31ED"/>
    <w:rsid w:val="007C3204"/>
    <w:rsid w:val="007C32EB"/>
    <w:rsid w:val="007C3348"/>
    <w:rsid w:val="007C37A3"/>
    <w:rsid w:val="007C37AD"/>
    <w:rsid w:val="007C3AD0"/>
    <w:rsid w:val="007C3B97"/>
    <w:rsid w:val="007C3C17"/>
    <w:rsid w:val="007C3CB4"/>
    <w:rsid w:val="007C3D33"/>
    <w:rsid w:val="007C3D84"/>
    <w:rsid w:val="007C4237"/>
    <w:rsid w:val="007C42FF"/>
    <w:rsid w:val="007C46DC"/>
    <w:rsid w:val="007C4924"/>
    <w:rsid w:val="007C4C64"/>
    <w:rsid w:val="007C4CE2"/>
    <w:rsid w:val="007C52BF"/>
    <w:rsid w:val="007C53A7"/>
    <w:rsid w:val="007C5447"/>
    <w:rsid w:val="007C56A1"/>
    <w:rsid w:val="007C56FA"/>
    <w:rsid w:val="007C5938"/>
    <w:rsid w:val="007C5999"/>
    <w:rsid w:val="007C5ECE"/>
    <w:rsid w:val="007C6266"/>
    <w:rsid w:val="007C64A5"/>
    <w:rsid w:val="007C65ED"/>
    <w:rsid w:val="007C697B"/>
    <w:rsid w:val="007C6BAA"/>
    <w:rsid w:val="007C6C3C"/>
    <w:rsid w:val="007C6CC1"/>
    <w:rsid w:val="007C6E71"/>
    <w:rsid w:val="007C6F40"/>
    <w:rsid w:val="007C6FB5"/>
    <w:rsid w:val="007C72DE"/>
    <w:rsid w:val="007C7336"/>
    <w:rsid w:val="007C7342"/>
    <w:rsid w:val="007C73C8"/>
    <w:rsid w:val="007C7561"/>
    <w:rsid w:val="007C7A71"/>
    <w:rsid w:val="007C7B23"/>
    <w:rsid w:val="007C7D62"/>
    <w:rsid w:val="007C7E11"/>
    <w:rsid w:val="007C7E3D"/>
    <w:rsid w:val="007C7F91"/>
    <w:rsid w:val="007D002F"/>
    <w:rsid w:val="007D028E"/>
    <w:rsid w:val="007D0307"/>
    <w:rsid w:val="007D03AB"/>
    <w:rsid w:val="007D050C"/>
    <w:rsid w:val="007D065F"/>
    <w:rsid w:val="007D06BB"/>
    <w:rsid w:val="007D06F1"/>
    <w:rsid w:val="007D0D2B"/>
    <w:rsid w:val="007D0D49"/>
    <w:rsid w:val="007D105F"/>
    <w:rsid w:val="007D152C"/>
    <w:rsid w:val="007D15D2"/>
    <w:rsid w:val="007D1643"/>
    <w:rsid w:val="007D16AA"/>
    <w:rsid w:val="007D174C"/>
    <w:rsid w:val="007D1B1B"/>
    <w:rsid w:val="007D1E76"/>
    <w:rsid w:val="007D2049"/>
    <w:rsid w:val="007D2099"/>
    <w:rsid w:val="007D2221"/>
    <w:rsid w:val="007D2264"/>
    <w:rsid w:val="007D2330"/>
    <w:rsid w:val="007D2B0C"/>
    <w:rsid w:val="007D2CA5"/>
    <w:rsid w:val="007D2D07"/>
    <w:rsid w:val="007D2FDF"/>
    <w:rsid w:val="007D3189"/>
    <w:rsid w:val="007D31ED"/>
    <w:rsid w:val="007D3301"/>
    <w:rsid w:val="007D33D4"/>
    <w:rsid w:val="007D353F"/>
    <w:rsid w:val="007D37B6"/>
    <w:rsid w:val="007D38EE"/>
    <w:rsid w:val="007D3C4B"/>
    <w:rsid w:val="007D3D5B"/>
    <w:rsid w:val="007D446A"/>
    <w:rsid w:val="007D4743"/>
    <w:rsid w:val="007D494E"/>
    <w:rsid w:val="007D4C41"/>
    <w:rsid w:val="007D4E37"/>
    <w:rsid w:val="007D5744"/>
    <w:rsid w:val="007D5817"/>
    <w:rsid w:val="007D5CA1"/>
    <w:rsid w:val="007D5CB8"/>
    <w:rsid w:val="007D5F3C"/>
    <w:rsid w:val="007D60FB"/>
    <w:rsid w:val="007D621B"/>
    <w:rsid w:val="007D6363"/>
    <w:rsid w:val="007D63BD"/>
    <w:rsid w:val="007D66C6"/>
    <w:rsid w:val="007D694A"/>
    <w:rsid w:val="007D69F7"/>
    <w:rsid w:val="007D6CB7"/>
    <w:rsid w:val="007D718D"/>
    <w:rsid w:val="007D750F"/>
    <w:rsid w:val="007D7664"/>
    <w:rsid w:val="007D7B0B"/>
    <w:rsid w:val="007D7B77"/>
    <w:rsid w:val="007D7FAB"/>
    <w:rsid w:val="007E0398"/>
    <w:rsid w:val="007E07F9"/>
    <w:rsid w:val="007E08CF"/>
    <w:rsid w:val="007E09CE"/>
    <w:rsid w:val="007E0B6B"/>
    <w:rsid w:val="007E0BD7"/>
    <w:rsid w:val="007E0DD4"/>
    <w:rsid w:val="007E0F5E"/>
    <w:rsid w:val="007E1352"/>
    <w:rsid w:val="007E148A"/>
    <w:rsid w:val="007E1643"/>
    <w:rsid w:val="007E1652"/>
    <w:rsid w:val="007E1756"/>
    <w:rsid w:val="007E1B05"/>
    <w:rsid w:val="007E1C27"/>
    <w:rsid w:val="007E1C55"/>
    <w:rsid w:val="007E1D08"/>
    <w:rsid w:val="007E213D"/>
    <w:rsid w:val="007E2542"/>
    <w:rsid w:val="007E2663"/>
    <w:rsid w:val="007E26C6"/>
    <w:rsid w:val="007E274E"/>
    <w:rsid w:val="007E2A18"/>
    <w:rsid w:val="007E2DBC"/>
    <w:rsid w:val="007E3117"/>
    <w:rsid w:val="007E34F7"/>
    <w:rsid w:val="007E35CE"/>
    <w:rsid w:val="007E3B29"/>
    <w:rsid w:val="007E3B50"/>
    <w:rsid w:val="007E3D93"/>
    <w:rsid w:val="007E3D95"/>
    <w:rsid w:val="007E3FC5"/>
    <w:rsid w:val="007E4015"/>
    <w:rsid w:val="007E404A"/>
    <w:rsid w:val="007E4119"/>
    <w:rsid w:val="007E47E3"/>
    <w:rsid w:val="007E4899"/>
    <w:rsid w:val="007E48F3"/>
    <w:rsid w:val="007E4C4F"/>
    <w:rsid w:val="007E580A"/>
    <w:rsid w:val="007E5860"/>
    <w:rsid w:val="007E5CE2"/>
    <w:rsid w:val="007E5D29"/>
    <w:rsid w:val="007E5D4F"/>
    <w:rsid w:val="007E5E27"/>
    <w:rsid w:val="007E61C7"/>
    <w:rsid w:val="007E648C"/>
    <w:rsid w:val="007E6498"/>
    <w:rsid w:val="007E664F"/>
    <w:rsid w:val="007E66E4"/>
    <w:rsid w:val="007E6813"/>
    <w:rsid w:val="007E686B"/>
    <w:rsid w:val="007E690B"/>
    <w:rsid w:val="007E6DD8"/>
    <w:rsid w:val="007E7278"/>
    <w:rsid w:val="007E79FD"/>
    <w:rsid w:val="007E7D24"/>
    <w:rsid w:val="007E7E03"/>
    <w:rsid w:val="007E7EB4"/>
    <w:rsid w:val="007E7FA9"/>
    <w:rsid w:val="007F026F"/>
    <w:rsid w:val="007F045A"/>
    <w:rsid w:val="007F04AD"/>
    <w:rsid w:val="007F04DE"/>
    <w:rsid w:val="007F05EA"/>
    <w:rsid w:val="007F06DF"/>
    <w:rsid w:val="007F0BFF"/>
    <w:rsid w:val="007F0C86"/>
    <w:rsid w:val="007F0D12"/>
    <w:rsid w:val="007F0E92"/>
    <w:rsid w:val="007F1335"/>
    <w:rsid w:val="007F14BF"/>
    <w:rsid w:val="007F1691"/>
    <w:rsid w:val="007F1737"/>
    <w:rsid w:val="007F18CA"/>
    <w:rsid w:val="007F18E5"/>
    <w:rsid w:val="007F1991"/>
    <w:rsid w:val="007F1997"/>
    <w:rsid w:val="007F1C8E"/>
    <w:rsid w:val="007F1DF4"/>
    <w:rsid w:val="007F1E49"/>
    <w:rsid w:val="007F1F74"/>
    <w:rsid w:val="007F1FE1"/>
    <w:rsid w:val="007F2078"/>
    <w:rsid w:val="007F2160"/>
    <w:rsid w:val="007F2383"/>
    <w:rsid w:val="007F258F"/>
    <w:rsid w:val="007F2618"/>
    <w:rsid w:val="007F26BE"/>
    <w:rsid w:val="007F309D"/>
    <w:rsid w:val="007F315F"/>
    <w:rsid w:val="007F325A"/>
    <w:rsid w:val="007F3324"/>
    <w:rsid w:val="007F3399"/>
    <w:rsid w:val="007F3400"/>
    <w:rsid w:val="007F3B8E"/>
    <w:rsid w:val="007F3E52"/>
    <w:rsid w:val="007F3F6A"/>
    <w:rsid w:val="007F3FAB"/>
    <w:rsid w:val="007F415C"/>
    <w:rsid w:val="007F4301"/>
    <w:rsid w:val="007F4318"/>
    <w:rsid w:val="007F4427"/>
    <w:rsid w:val="007F4490"/>
    <w:rsid w:val="007F463D"/>
    <w:rsid w:val="007F4970"/>
    <w:rsid w:val="007F49D4"/>
    <w:rsid w:val="007F525A"/>
    <w:rsid w:val="007F53C7"/>
    <w:rsid w:val="007F5485"/>
    <w:rsid w:val="007F57BE"/>
    <w:rsid w:val="007F58BD"/>
    <w:rsid w:val="007F5C17"/>
    <w:rsid w:val="007F5D69"/>
    <w:rsid w:val="007F5E52"/>
    <w:rsid w:val="007F5EB7"/>
    <w:rsid w:val="007F5F68"/>
    <w:rsid w:val="007F6025"/>
    <w:rsid w:val="007F618F"/>
    <w:rsid w:val="007F638B"/>
    <w:rsid w:val="007F63AF"/>
    <w:rsid w:val="007F63DA"/>
    <w:rsid w:val="007F63FD"/>
    <w:rsid w:val="007F6412"/>
    <w:rsid w:val="007F6438"/>
    <w:rsid w:val="007F6622"/>
    <w:rsid w:val="007F673A"/>
    <w:rsid w:val="007F6764"/>
    <w:rsid w:val="007F680A"/>
    <w:rsid w:val="007F683E"/>
    <w:rsid w:val="007F6A14"/>
    <w:rsid w:val="007F6E0F"/>
    <w:rsid w:val="007F6E45"/>
    <w:rsid w:val="007F710C"/>
    <w:rsid w:val="007F746D"/>
    <w:rsid w:val="007F7734"/>
    <w:rsid w:val="007F7919"/>
    <w:rsid w:val="007F7A9B"/>
    <w:rsid w:val="007F7B2B"/>
    <w:rsid w:val="007F7DC8"/>
    <w:rsid w:val="008002CE"/>
    <w:rsid w:val="008003C6"/>
    <w:rsid w:val="0080053F"/>
    <w:rsid w:val="00800B31"/>
    <w:rsid w:val="00800DCB"/>
    <w:rsid w:val="00800F30"/>
    <w:rsid w:val="00801214"/>
    <w:rsid w:val="0080158D"/>
    <w:rsid w:val="008015C3"/>
    <w:rsid w:val="00801828"/>
    <w:rsid w:val="0080192C"/>
    <w:rsid w:val="0080193E"/>
    <w:rsid w:val="00801992"/>
    <w:rsid w:val="00801AD5"/>
    <w:rsid w:val="00801C50"/>
    <w:rsid w:val="00801D52"/>
    <w:rsid w:val="00801EBF"/>
    <w:rsid w:val="008021D3"/>
    <w:rsid w:val="0080270D"/>
    <w:rsid w:val="00802881"/>
    <w:rsid w:val="0080294C"/>
    <w:rsid w:val="00802A40"/>
    <w:rsid w:val="00802CA8"/>
    <w:rsid w:val="00802CE6"/>
    <w:rsid w:val="00802D81"/>
    <w:rsid w:val="00802F69"/>
    <w:rsid w:val="0080343E"/>
    <w:rsid w:val="00803444"/>
    <w:rsid w:val="00803516"/>
    <w:rsid w:val="008039CB"/>
    <w:rsid w:val="008039F3"/>
    <w:rsid w:val="00803A23"/>
    <w:rsid w:val="00803C9A"/>
    <w:rsid w:val="00803D36"/>
    <w:rsid w:val="00803D4B"/>
    <w:rsid w:val="00803DD9"/>
    <w:rsid w:val="00803E56"/>
    <w:rsid w:val="00803F09"/>
    <w:rsid w:val="00803FC9"/>
    <w:rsid w:val="0080415F"/>
    <w:rsid w:val="008043E5"/>
    <w:rsid w:val="00804453"/>
    <w:rsid w:val="008044F6"/>
    <w:rsid w:val="008046B4"/>
    <w:rsid w:val="008047C6"/>
    <w:rsid w:val="008048F3"/>
    <w:rsid w:val="00804A03"/>
    <w:rsid w:val="00804A51"/>
    <w:rsid w:val="00804AF1"/>
    <w:rsid w:val="00804B93"/>
    <w:rsid w:val="00804CC1"/>
    <w:rsid w:val="00804DF8"/>
    <w:rsid w:val="00805297"/>
    <w:rsid w:val="008052C6"/>
    <w:rsid w:val="00805D4E"/>
    <w:rsid w:val="00805D52"/>
    <w:rsid w:val="00806558"/>
    <w:rsid w:val="008066AE"/>
    <w:rsid w:val="00806946"/>
    <w:rsid w:val="0080696C"/>
    <w:rsid w:val="00806EFC"/>
    <w:rsid w:val="008072B8"/>
    <w:rsid w:val="00807822"/>
    <w:rsid w:val="00807904"/>
    <w:rsid w:val="00807A86"/>
    <w:rsid w:val="00810679"/>
    <w:rsid w:val="0081089B"/>
    <w:rsid w:val="00810ADA"/>
    <w:rsid w:val="00810BB8"/>
    <w:rsid w:val="00810D75"/>
    <w:rsid w:val="00811371"/>
    <w:rsid w:val="008113C8"/>
    <w:rsid w:val="00811543"/>
    <w:rsid w:val="0081189B"/>
    <w:rsid w:val="0081195A"/>
    <w:rsid w:val="00811BEE"/>
    <w:rsid w:val="00811CDA"/>
    <w:rsid w:val="00811D45"/>
    <w:rsid w:val="00811E4E"/>
    <w:rsid w:val="00811EBB"/>
    <w:rsid w:val="00811ECC"/>
    <w:rsid w:val="008120B3"/>
    <w:rsid w:val="00812188"/>
    <w:rsid w:val="0081223A"/>
    <w:rsid w:val="008123A9"/>
    <w:rsid w:val="00812696"/>
    <w:rsid w:val="0081279F"/>
    <w:rsid w:val="008129CC"/>
    <w:rsid w:val="00812AE0"/>
    <w:rsid w:val="00812B03"/>
    <w:rsid w:val="00812BFB"/>
    <w:rsid w:val="00812D17"/>
    <w:rsid w:val="00813514"/>
    <w:rsid w:val="008135A7"/>
    <w:rsid w:val="008135CA"/>
    <w:rsid w:val="008136DC"/>
    <w:rsid w:val="0081374F"/>
    <w:rsid w:val="0081379F"/>
    <w:rsid w:val="0081381F"/>
    <w:rsid w:val="00813851"/>
    <w:rsid w:val="008138B0"/>
    <w:rsid w:val="00813C32"/>
    <w:rsid w:val="00813C91"/>
    <w:rsid w:val="00813E2B"/>
    <w:rsid w:val="00813FC6"/>
    <w:rsid w:val="0081414F"/>
    <w:rsid w:val="008142DE"/>
    <w:rsid w:val="008143F7"/>
    <w:rsid w:val="0081449C"/>
    <w:rsid w:val="0081449F"/>
    <w:rsid w:val="00814621"/>
    <w:rsid w:val="008147E3"/>
    <w:rsid w:val="00814B4E"/>
    <w:rsid w:val="00814B9E"/>
    <w:rsid w:val="00814DE3"/>
    <w:rsid w:val="00814DFD"/>
    <w:rsid w:val="00815388"/>
    <w:rsid w:val="0081543F"/>
    <w:rsid w:val="008154A1"/>
    <w:rsid w:val="00815732"/>
    <w:rsid w:val="0081599C"/>
    <w:rsid w:val="00815AAD"/>
    <w:rsid w:val="00815B1D"/>
    <w:rsid w:val="0081601A"/>
    <w:rsid w:val="00816076"/>
    <w:rsid w:val="0081621E"/>
    <w:rsid w:val="008162C9"/>
    <w:rsid w:val="0081671F"/>
    <w:rsid w:val="00816C2B"/>
    <w:rsid w:val="00816D13"/>
    <w:rsid w:val="00817009"/>
    <w:rsid w:val="0081700A"/>
    <w:rsid w:val="008170B5"/>
    <w:rsid w:val="008170D3"/>
    <w:rsid w:val="00817319"/>
    <w:rsid w:val="008174DB"/>
    <w:rsid w:val="008176F2"/>
    <w:rsid w:val="0081783B"/>
    <w:rsid w:val="008179DB"/>
    <w:rsid w:val="00817B70"/>
    <w:rsid w:val="00817D93"/>
    <w:rsid w:val="00817EBF"/>
    <w:rsid w:val="0082029B"/>
    <w:rsid w:val="00820527"/>
    <w:rsid w:val="008205D4"/>
    <w:rsid w:val="008205E6"/>
    <w:rsid w:val="00820697"/>
    <w:rsid w:val="008209C4"/>
    <w:rsid w:val="00820A41"/>
    <w:rsid w:val="00820E2A"/>
    <w:rsid w:val="00820EAD"/>
    <w:rsid w:val="00820F54"/>
    <w:rsid w:val="00821222"/>
    <w:rsid w:val="00821684"/>
    <w:rsid w:val="0082172A"/>
    <w:rsid w:val="008218BC"/>
    <w:rsid w:val="00821DBE"/>
    <w:rsid w:val="00821E9C"/>
    <w:rsid w:val="008220BE"/>
    <w:rsid w:val="00822228"/>
    <w:rsid w:val="00822424"/>
    <w:rsid w:val="0082271A"/>
    <w:rsid w:val="00822727"/>
    <w:rsid w:val="008229D8"/>
    <w:rsid w:val="00822B4C"/>
    <w:rsid w:val="00822D60"/>
    <w:rsid w:val="00822D88"/>
    <w:rsid w:val="00822D96"/>
    <w:rsid w:val="00823033"/>
    <w:rsid w:val="008232B4"/>
    <w:rsid w:val="0082342C"/>
    <w:rsid w:val="008238D6"/>
    <w:rsid w:val="00823AC7"/>
    <w:rsid w:val="00823D6C"/>
    <w:rsid w:val="00823E38"/>
    <w:rsid w:val="0082499A"/>
    <w:rsid w:val="00824ACB"/>
    <w:rsid w:val="00824DF2"/>
    <w:rsid w:val="00825295"/>
    <w:rsid w:val="0082557F"/>
    <w:rsid w:val="00825824"/>
    <w:rsid w:val="00825F3D"/>
    <w:rsid w:val="00826090"/>
    <w:rsid w:val="008260E9"/>
    <w:rsid w:val="0082613E"/>
    <w:rsid w:val="008261BD"/>
    <w:rsid w:val="00826538"/>
    <w:rsid w:val="00826653"/>
    <w:rsid w:val="00826A47"/>
    <w:rsid w:val="00826B29"/>
    <w:rsid w:val="00826F89"/>
    <w:rsid w:val="00827195"/>
    <w:rsid w:val="00827457"/>
    <w:rsid w:val="00827BA7"/>
    <w:rsid w:val="00827CAA"/>
    <w:rsid w:val="00827DF6"/>
    <w:rsid w:val="0082B6A6"/>
    <w:rsid w:val="00830063"/>
    <w:rsid w:val="008300E1"/>
    <w:rsid w:val="00830130"/>
    <w:rsid w:val="008303AD"/>
    <w:rsid w:val="00830499"/>
    <w:rsid w:val="00830590"/>
    <w:rsid w:val="008307EF"/>
    <w:rsid w:val="008308FF"/>
    <w:rsid w:val="00830952"/>
    <w:rsid w:val="00830A03"/>
    <w:rsid w:val="00830AC8"/>
    <w:rsid w:val="00830B4C"/>
    <w:rsid w:val="00830D38"/>
    <w:rsid w:val="0083110F"/>
    <w:rsid w:val="00831493"/>
    <w:rsid w:val="00831542"/>
    <w:rsid w:val="008315FA"/>
    <w:rsid w:val="00831F6D"/>
    <w:rsid w:val="008324A9"/>
    <w:rsid w:val="00832658"/>
    <w:rsid w:val="0083278C"/>
    <w:rsid w:val="0083282B"/>
    <w:rsid w:val="00832845"/>
    <w:rsid w:val="00832866"/>
    <w:rsid w:val="0083288F"/>
    <w:rsid w:val="008329D0"/>
    <w:rsid w:val="00832CE0"/>
    <w:rsid w:val="0083316F"/>
    <w:rsid w:val="00833359"/>
    <w:rsid w:val="0083359A"/>
    <w:rsid w:val="008339C2"/>
    <w:rsid w:val="00833A60"/>
    <w:rsid w:val="00833B90"/>
    <w:rsid w:val="00833F83"/>
    <w:rsid w:val="00834170"/>
    <w:rsid w:val="0083421C"/>
    <w:rsid w:val="0083449C"/>
    <w:rsid w:val="008346BE"/>
    <w:rsid w:val="00834A75"/>
    <w:rsid w:val="00834B17"/>
    <w:rsid w:val="00834FE9"/>
    <w:rsid w:val="008351FA"/>
    <w:rsid w:val="008354EF"/>
    <w:rsid w:val="008355B0"/>
    <w:rsid w:val="0083565E"/>
    <w:rsid w:val="008357B8"/>
    <w:rsid w:val="00835A4C"/>
    <w:rsid w:val="00835BA6"/>
    <w:rsid w:val="00835FE5"/>
    <w:rsid w:val="00836006"/>
    <w:rsid w:val="00836019"/>
    <w:rsid w:val="008360DA"/>
    <w:rsid w:val="00836198"/>
    <w:rsid w:val="0083629D"/>
    <w:rsid w:val="008362BA"/>
    <w:rsid w:val="00836922"/>
    <w:rsid w:val="0083696B"/>
    <w:rsid w:val="00836C77"/>
    <w:rsid w:val="008372BC"/>
    <w:rsid w:val="008373A2"/>
    <w:rsid w:val="008375F0"/>
    <w:rsid w:val="00837C65"/>
    <w:rsid w:val="00837DC5"/>
    <w:rsid w:val="00837F34"/>
    <w:rsid w:val="00840391"/>
    <w:rsid w:val="008406C9"/>
    <w:rsid w:val="008406DE"/>
    <w:rsid w:val="0084083B"/>
    <w:rsid w:val="00840A8B"/>
    <w:rsid w:val="00840B0B"/>
    <w:rsid w:val="00840C24"/>
    <w:rsid w:val="00840E8A"/>
    <w:rsid w:val="008411C7"/>
    <w:rsid w:val="00841233"/>
    <w:rsid w:val="00841349"/>
    <w:rsid w:val="00841631"/>
    <w:rsid w:val="0084196B"/>
    <w:rsid w:val="00841AF8"/>
    <w:rsid w:val="00841BC2"/>
    <w:rsid w:val="00841BDD"/>
    <w:rsid w:val="00841F92"/>
    <w:rsid w:val="0084244E"/>
    <w:rsid w:val="008424AC"/>
    <w:rsid w:val="0084257A"/>
    <w:rsid w:val="008426E1"/>
    <w:rsid w:val="00842AC1"/>
    <w:rsid w:val="00842B1E"/>
    <w:rsid w:val="00842B6C"/>
    <w:rsid w:val="00843234"/>
    <w:rsid w:val="00843384"/>
    <w:rsid w:val="0084350A"/>
    <w:rsid w:val="008435FA"/>
    <w:rsid w:val="008436E0"/>
    <w:rsid w:val="00843B05"/>
    <w:rsid w:val="00843B56"/>
    <w:rsid w:val="00843DD4"/>
    <w:rsid w:val="00844480"/>
    <w:rsid w:val="00844CE2"/>
    <w:rsid w:val="00844F66"/>
    <w:rsid w:val="00844F7C"/>
    <w:rsid w:val="008451FA"/>
    <w:rsid w:val="00845235"/>
    <w:rsid w:val="00845721"/>
    <w:rsid w:val="00845BC0"/>
    <w:rsid w:val="00845DE9"/>
    <w:rsid w:val="0084602B"/>
    <w:rsid w:val="008460D9"/>
    <w:rsid w:val="008461E1"/>
    <w:rsid w:val="008461F9"/>
    <w:rsid w:val="00846231"/>
    <w:rsid w:val="00846283"/>
    <w:rsid w:val="00846456"/>
    <w:rsid w:val="008465E6"/>
    <w:rsid w:val="00846948"/>
    <w:rsid w:val="00846A3B"/>
    <w:rsid w:val="00846ADF"/>
    <w:rsid w:val="008471A9"/>
    <w:rsid w:val="008474AF"/>
    <w:rsid w:val="00847771"/>
    <w:rsid w:val="008479AD"/>
    <w:rsid w:val="00847E46"/>
    <w:rsid w:val="0085019A"/>
    <w:rsid w:val="008501FC"/>
    <w:rsid w:val="008502D8"/>
    <w:rsid w:val="008504DD"/>
    <w:rsid w:val="00850562"/>
    <w:rsid w:val="008505A9"/>
    <w:rsid w:val="00850743"/>
    <w:rsid w:val="0085088C"/>
    <w:rsid w:val="00850AD5"/>
    <w:rsid w:val="00850B28"/>
    <w:rsid w:val="008510EE"/>
    <w:rsid w:val="00851118"/>
    <w:rsid w:val="00851145"/>
    <w:rsid w:val="00851286"/>
    <w:rsid w:val="00851565"/>
    <w:rsid w:val="008515BF"/>
    <w:rsid w:val="00851A90"/>
    <w:rsid w:val="00851AD9"/>
    <w:rsid w:val="00851BBB"/>
    <w:rsid w:val="00851CAA"/>
    <w:rsid w:val="00851CC5"/>
    <w:rsid w:val="00851E2D"/>
    <w:rsid w:val="00851E92"/>
    <w:rsid w:val="00852046"/>
    <w:rsid w:val="0085207B"/>
    <w:rsid w:val="008522BC"/>
    <w:rsid w:val="00852400"/>
    <w:rsid w:val="00852503"/>
    <w:rsid w:val="0085266B"/>
    <w:rsid w:val="0085277F"/>
    <w:rsid w:val="00852B02"/>
    <w:rsid w:val="00852C41"/>
    <w:rsid w:val="00852D53"/>
    <w:rsid w:val="00852EE3"/>
    <w:rsid w:val="00852F8F"/>
    <w:rsid w:val="00852FA8"/>
    <w:rsid w:val="0085329C"/>
    <w:rsid w:val="008533C6"/>
    <w:rsid w:val="0085344D"/>
    <w:rsid w:val="008537BE"/>
    <w:rsid w:val="00853893"/>
    <w:rsid w:val="00853AF4"/>
    <w:rsid w:val="00853B94"/>
    <w:rsid w:val="00853BB9"/>
    <w:rsid w:val="0085406E"/>
    <w:rsid w:val="00854379"/>
    <w:rsid w:val="00854839"/>
    <w:rsid w:val="00854A0C"/>
    <w:rsid w:val="00854E58"/>
    <w:rsid w:val="0085509C"/>
    <w:rsid w:val="0085514A"/>
    <w:rsid w:val="00855513"/>
    <w:rsid w:val="0085553C"/>
    <w:rsid w:val="008556DF"/>
    <w:rsid w:val="00855A59"/>
    <w:rsid w:val="00855BDA"/>
    <w:rsid w:val="00855D25"/>
    <w:rsid w:val="00855EA4"/>
    <w:rsid w:val="00856122"/>
    <w:rsid w:val="0085612A"/>
    <w:rsid w:val="0085614E"/>
    <w:rsid w:val="008561CA"/>
    <w:rsid w:val="008564D3"/>
    <w:rsid w:val="00856700"/>
    <w:rsid w:val="008567FB"/>
    <w:rsid w:val="008568DC"/>
    <w:rsid w:val="008569D7"/>
    <w:rsid w:val="00856ABD"/>
    <w:rsid w:val="00856C23"/>
    <w:rsid w:val="00856C5E"/>
    <w:rsid w:val="00856C9A"/>
    <w:rsid w:val="00856CCD"/>
    <w:rsid w:val="008571FE"/>
    <w:rsid w:val="0085735E"/>
    <w:rsid w:val="008575A5"/>
    <w:rsid w:val="00857813"/>
    <w:rsid w:val="00857816"/>
    <w:rsid w:val="008578F3"/>
    <w:rsid w:val="00857996"/>
    <w:rsid w:val="00857C57"/>
    <w:rsid w:val="00857D6A"/>
    <w:rsid w:val="00860427"/>
    <w:rsid w:val="00860C5E"/>
    <w:rsid w:val="00861A11"/>
    <w:rsid w:val="00861C0E"/>
    <w:rsid w:val="00861C25"/>
    <w:rsid w:val="00861C6F"/>
    <w:rsid w:val="00861CF4"/>
    <w:rsid w:val="00861DC8"/>
    <w:rsid w:val="00861FD7"/>
    <w:rsid w:val="00862059"/>
    <w:rsid w:val="00862249"/>
    <w:rsid w:val="0086249F"/>
    <w:rsid w:val="0086253F"/>
    <w:rsid w:val="00862756"/>
    <w:rsid w:val="00862ABC"/>
    <w:rsid w:val="00862B76"/>
    <w:rsid w:val="00862F6B"/>
    <w:rsid w:val="00863134"/>
    <w:rsid w:val="00863138"/>
    <w:rsid w:val="008637D7"/>
    <w:rsid w:val="00863835"/>
    <w:rsid w:val="008638A0"/>
    <w:rsid w:val="0086394F"/>
    <w:rsid w:val="008639E5"/>
    <w:rsid w:val="00863AAD"/>
    <w:rsid w:val="00863B63"/>
    <w:rsid w:val="008641B1"/>
    <w:rsid w:val="00864576"/>
    <w:rsid w:val="008648C2"/>
    <w:rsid w:val="0086498C"/>
    <w:rsid w:val="00864A18"/>
    <w:rsid w:val="00864A5E"/>
    <w:rsid w:val="00864C47"/>
    <w:rsid w:val="00864D0D"/>
    <w:rsid w:val="008650AD"/>
    <w:rsid w:val="008651EE"/>
    <w:rsid w:val="00865296"/>
    <w:rsid w:val="00865402"/>
    <w:rsid w:val="0086549B"/>
    <w:rsid w:val="00865AB8"/>
    <w:rsid w:val="00865AFF"/>
    <w:rsid w:val="00865DC5"/>
    <w:rsid w:val="00865E60"/>
    <w:rsid w:val="00865EDA"/>
    <w:rsid w:val="00865F5D"/>
    <w:rsid w:val="008660ED"/>
    <w:rsid w:val="008661A9"/>
    <w:rsid w:val="008662FF"/>
    <w:rsid w:val="008668A8"/>
    <w:rsid w:val="0086691F"/>
    <w:rsid w:val="0086699A"/>
    <w:rsid w:val="008669F0"/>
    <w:rsid w:val="00866A83"/>
    <w:rsid w:val="00866ACA"/>
    <w:rsid w:val="00866F33"/>
    <w:rsid w:val="00867055"/>
    <w:rsid w:val="00867196"/>
    <w:rsid w:val="0086726D"/>
    <w:rsid w:val="00867288"/>
    <w:rsid w:val="008672D9"/>
    <w:rsid w:val="008672E4"/>
    <w:rsid w:val="008678E1"/>
    <w:rsid w:val="00867BA3"/>
    <w:rsid w:val="00870086"/>
    <w:rsid w:val="00870094"/>
    <w:rsid w:val="00870606"/>
    <w:rsid w:val="00870616"/>
    <w:rsid w:val="008707B0"/>
    <w:rsid w:val="00870B41"/>
    <w:rsid w:val="00870EBA"/>
    <w:rsid w:val="00871127"/>
    <w:rsid w:val="00871163"/>
    <w:rsid w:val="00871370"/>
    <w:rsid w:val="008713F8"/>
    <w:rsid w:val="0087144E"/>
    <w:rsid w:val="00871477"/>
    <w:rsid w:val="00871B49"/>
    <w:rsid w:val="00871CE1"/>
    <w:rsid w:val="00871F2F"/>
    <w:rsid w:val="008720CB"/>
    <w:rsid w:val="008722B2"/>
    <w:rsid w:val="008724D2"/>
    <w:rsid w:val="008727A1"/>
    <w:rsid w:val="008727F3"/>
    <w:rsid w:val="00872947"/>
    <w:rsid w:val="00872990"/>
    <w:rsid w:val="00872A76"/>
    <w:rsid w:val="00872B8B"/>
    <w:rsid w:val="00872E51"/>
    <w:rsid w:val="00872F6A"/>
    <w:rsid w:val="0087329E"/>
    <w:rsid w:val="008733FC"/>
    <w:rsid w:val="00873644"/>
    <w:rsid w:val="008736E0"/>
    <w:rsid w:val="0087378A"/>
    <w:rsid w:val="0087387E"/>
    <w:rsid w:val="0087395B"/>
    <w:rsid w:val="00873AFA"/>
    <w:rsid w:val="00873BF6"/>
    <w:rsid w:val="00873E36"/>
    <w:rsid w:val="008742BB"/>
    <w:rsid w:val="00874343"/>
    <w:rsid w:val="008745F7"/>
    <w:rsid w:val="008747C4"/>
    <w:rsid w:val="008748B9"/>
    <w:rsid w:val="00874E0D"/>
    <w:rsid w:val="0087545D"/>
    <w:rsid w:val="00875A3A"/>
    <w:rsid w:val="00875CF4"/>
    <w:rsid w:val="00876169"/>
    <w:rsid w:val="00876487"/>
    <w:rsid w:val="008765FD"/>
    <w:rsid w:val="0087660E"/>
    <w:rsid w:val="0087669F"/>
    <w:rsid w:val="00877137"/>
    <w:rsid w:val="008776B5"/>
    <w:rsid w:val="0087794A"/>
    <w:rsid w:val="00877972"/>
    <w:rsid w:val="00877990"/>
    <w:rsid w:val="008779E6"/>
    <w:rsid w:val="00877A47"/>
    <w:rsid w:val="00877E0E"/>
    <w:rsid w:val="00877E5F"/>
    <w:rsid w:val="008802AF"/>
    <w:rsid w:val="00880504"/>
    <w:rsid w:val="0088098A"/>
    <w:rsid w:val="00880AE4"/>
    <w:rsid w:val="00880BAC"/>
    <w:rsid w:val="00880D30"/>
    <w:rsid w:val="00880E2B"/>
    <w:rsid w:val="00881329"/>
    <w:rsid w:val="0088179B"/>
    <w:rsid w:val="00881A9B"/>
    <w:rsid w:val="0088210A"/>
    <w:rsid w:val="00882290"/>
    <w:rsid w:val="008824E0"/>
    <w:rsid w:val="0088262C"/>
    <w:rsid w:val="008826AC"/>
    <w:rsid w:val="00882734"/>
    <w:rsid w:val="00882888"/>
    <w:rsid w:val="00883132"/>
    <w:rsid w:val="00883A90"/>
    <w:rsid w:val="00883C1E"/>
    <w:rsid w:val="00883F65"/>
    <w:rsid w:val="0088418D"/>
    <w:rsid w:val="0088428D"/>
    <w:rsid w:val="00884421"/>
    <w:rsid w:val="0088477D"/>
    <w:rsid w:val="008849A0"/>
    <w:rsid w:val="00884C13"/>
    <w:rsid w:val="0088518A"/>
    <w:rsid w:val="008852F7"/>
    <w:rsid w:val="008856E8"/>
    <w:rsid w:val="008859EB"/>
    <w:rsid w:val="00885DA0"/>
    <w:rsid w:val="00885ED2"/>
    <w:rsid w:val="0088609C"/>
    <w:rsid w:val="0088626C"/>
    <w:rsid w:val="008862CF"/>
    <w:rsid w:val="008863FB"/>
    <w:rsid w:val="008863FC"/>
    <w:rsid w:val="00886521"/>
    <w:rsid w:val="00886659"/>
    <w:rsid w:val="00886682"/>
    <w:rsid w:val="008866FC"/>
    <w:rsid w:val="00886701"/>
    <w:rsid w:val="008868A2"/>
    <w:rsid w:val="00886A04"/>
    <w:rsid w:val="00886B27"/>
    <w:rsid w:val="008871CD"/>
    <w:rsid w:val="008872C6"/>
    <w:rsid w:val="00887488"/>
    <w:rsid w:val="0088796D"/>
    <w:rsid w:val="00887995"/>
    <w:rsid w:val="00887A20"/>
    <w:rsid w:val="00887F30"/>
    <w:rsid w:val="0089055E"/>
    <w:rsid w:val="008905D8"/>
    <w:rsid w:val="00890689"/>
    <w:rsid w:val="00890884"/>
    <w:rsid w:val="008908D9"/>
    <w:rsid w:val="008909E3"/>
    <w:rsid w:val="00890C12"/>
    <w:rsid w:val="00890C9A"/>
    <w:rsid w:val="00890DA1"/>
    <w:rsid w:val="00890DA3"/>
    <w:rsid w:val="00890E39"/>
    <w:rsid w:val="00890EC5"/>
    <w:rsid w:val="00890FDA"/>
    <w:rsid w:val="00891015"/>
    <w:rsid w:val="0089148C"/>
    <w:rsid w:val="008914E3"/>
    <w:rsid w:val="008917ED"/>
    <w:rsid w:val="00891D40"/>
    <w:rsid w:val="00891DD4"/>
    <w:rsid w:val="00891E34"/>
    <w:rsid w:val="0089203F"/>
    <w:rsid w:val="008926E6"/>
    <w:rsid w:val="0089277F"/>
    <w:rsid w:val="00892793"/>
    <w:rsid w:val="00892DDB"/>
    <w:rsid w:val="00892F8B"/>
    <w:rsid w:val="008930E1"/>
    <w:rsid w:val="00893741"/>
    <w:rsid w:val="0089375F"/>
    <w:rsid w:val="00893A16"/>
    <w:rsid w:val="00893B97"/>
    <w:rsid w:val="00893CB0"/>
    <w:rsid w:val="008940B8"/>
    <w:rsid w:val="00894143"/>
    <w:rsid w:val="00894248"/>
    <w:rsid w:val="008942F9"/>
    <w:rsid w:val="00894445"/>
    <w:rsid w:val="00894583"/>
    <w:rsid w:val="008948BA"/>
    <w:rsid w:val="00894A9F"/>
    <w:rsid w:val="00894EA1"/>
    <w:rsid w:val="0089518D"/>
    <w:rsid w:val="0089553C"/>
    <w:rsid w:val="0089565B"/>
    <w:rsid w:val="00895712"/>
    <w:rsid w:val="00895AEF"/>
    <w:rsid w:val="00895C74"/>
    <w:rsid w:val="00895EB3"/>
    <w:rsid w:val="00896020"/>
    <w:rsid w:val="008960F6"/>
    <w:rsid w:val="008963DC"/>
    <w:rsid w:val="008964BC"/>
    <w:rsid w:val="008969ED"/>
    <w:rsid w:val="00896A5C"/>
    <w:rsid w:val="00896B38"/>
    <w:rsid w:val="00896F8F"/>
    <w:rsid w:val="00896FB9"/>
    <w:rsid w:val="008972E8"/>
    <w:rsid w:val="008976CC"/>
    <w:rsid w:val="00897A4B"/>
    <w:rsid w:val="00897BD3"/>
    <w:rsid w:val="00897C2A"/>
    <w:rsid w:val="008A0288"/>
    <w:rsid w:val="008A062F"/>
    <w:rsid w:val="008A0B6D"/>
    <w:rsid w:val="008A0BBD"/>
    <w:rsid w:val="008A0DD4"/>
    <w:rsid w:val="008A11A2"/>
    <w:rsid w:val="008A1D32"/>
    <w:rsid w:val="008A22FA"/>
    <w:rsid w:val="008A2412"/>
    <w:rsid w:val="008A2601"/>
    <w:rsid w:val="008A2912"/>
    <w:rsid w:val="008A2A1A"/>
    <w:rsid w:val="008A2B59"/>
    <w:rsid w:val="008A2C17"/>
    <w:rsid w:val="008A2C9E"/>
    <w:rsid w:val="008A2D54"/>
    <w:rsid w:val="008A2DD4"/>
    <w:rsid w:val="008A2DFF"/>
    <w:rsid w:val="008A2F72"/>
    <w:rsid w:val="008A34CD"/>
    <w:rsid w:val="008A3683"/>
    <w:rsid w:val="008A36A1"/>
    <w:rsid w:val="008A3895"/>
    <w:rsid w:val="008A3983"/>
    <w:rsid w:val="008A408A"/>
    <w:rsid w:val="008A41ED"/>
    <w:rsid w:val="008A4299"/>
    <w:rsid w:val="008A46A0"/>
    <w:rsid w:val="008A473E"/>
    <w:rsid w:val="008A47A4"/>
    <w:rsid w:val="008A4850"/>
    <w:rsid w:val="008A48FC"/>
    <w:rsid w:val="008A49D7"/>
    <w:rsid w:val="008A4BCB"/>
    <w:rsid w:val="008A4C36"/>
    <w:rsid w:val="008A4F2B"/>
    <w:rsid w:val="008A4F2F"/>
    <w:rsid w:val="008A4FE7"/>
    <w:rsid w:val="008A4FFD"/>
    <w:rsid w:val="008A5219"/>
    <w:rsid w:val="008A54BB"/>
    <w:rsid w:val="008A5654"/>
    <w:rsid w:val="008A5BC0"/>
    <w:rsid w:val="008A5D7C"/>
    <w:rsid w:val="008A5E6A"/>
    <w:rsid w:val="008A6012"/>
    <w:rsid w:val="008A6282"/>
    <w:rsid w:val="008A68BF"/>
    <w:rsid w:val="008A6942"/>
    <w:rsid w:val="008A7317"/>
    <w:rsid w:val="008A741D"/>
    <w:rsid w:val="008A7573"/>
    <w:rsid w:val="008A7665"/>
    <w:rsid w:val="008A7A85"/>
    <w:rsid w:val="008A7B6F"/>
    <w:rsid w:val="008A7BC7"/>
    <w:rsid w:val="008A7DA8"/>
    <w:rsid w:val="008A7E80"/>
    <w:rsid w:val="008B00D3"/>
    <w:rsid w:val="008B00F0"/>
    <w:rsid w:val="008B05FE"/>
    <w:rsid w:val="008B07EA"/>
    <w:rsid w:val="008B08DB"/>
    <w:rsid w:val="008B0988"/>
    <w:rsid w:val="008B09ED"/>
    <w:rsid w:val="008B0CC4"/>
    <w:rsid w:val="008B0DA5"/>
    <w:rsid w:val="008B0F82"/>
    <w:rsid w:val="008B0F8C"/>
    <w:rsid w:val="008B0FF7"/>
    <w:rsid w:val="008B1206"/>
    <w:rsid w:val="008B124E"/>
    <w:rsid w:val="008B15C8"/>
    <w:rsid w:val="008B1709"/>
    <w:rsid w:val="008B1888"/>
    <w:rsid w:val="008B1B13"/>
    <w:rsid w:val="008B1B1C"/>
    <w:rsid w:val="008B1D79"/>
    <w:rsid w:val="008B1F18"/>
    <w:rsid w:val="008B2135"/>
    <w:rsid w:val="008B21E7"/>
    <w:rsid w:val="008B262A"/>
    <w:rsid w:val="008B280C"/>
    <w:rsid w:val="008B2979"/>
    <w:rsid w:val="008B2BB3"/>
    <w:rsid w:val="008B30D9"/>
    <w:rsid w:val="008B3594"/>
    <w:rsid w:val="008B37B5"/>
    <w:rsid w:val="008B3915"/>
    <w:rsid w:val="008B3E17"/>
    <w:rsid w:val="008B3E49"/>
    <w:rsid w:val="008B404A"/>
    <w:rsid w:val="008B40A2"/>
    <w:rsid w:val="008B42EB"/>
    <w:rsid w:val="008B446B"/>
    <w:rsid w:val="008B459D"/>
    <w:rsid w:val="008B47AC"/>
    <w:rsid w:val="008B4987"/>
    <w:rsid w:val="008B4AAF"/>
    <w:rsid w:val="008B5093"/>
    <w:rsid w:val="008B5533"/>
    <w:rsid w:val="008B5C3A"/>
    <w:rsid w:val="008B5D95"/>
    <w:rsid w:val="008B5E50"/>
    <w:rsid w:val="008B600B"/>
    <w:rsid w:val="008B6050"/>
    <w:rsid w:val="008B6120"/>
    <w:rsid w:val="008B629F"/>
    <w:rsid w:val="008B6396"/>
    <w:rsid w:val="008B64B9"/>
    <w:rsid w:val="008B6654"/>
    <w:rsid w:val="008B669C"/>
    <w:rsid w:val="008B69CF"/>
    <w:rsid w:val="008B7244"/>
    <w:rsid w:val="008B7404"/>
    <w:rsid w:val="008B7564"/>
    <w:rsid w:val="008B75A8"/>
    <w:rsid w:val="008B75E0"/>
    <w:rsid w:val="008B7798"/>
    <w:rsid w:val="008B77CB"/>
    <w:rsid w:val="008B78B6"/>
    <w:rsid w:val="008B7BB4"/>
    <w:rsid w:val="008B7CCD"/>
    <w:rsid w:val="008B7D4F"/>
    <w:rsid w:val="008B7DEE"/>
    <w:rsid w:val="008B7E08"/>
    <w:rsid w:val="008B7E61"/>
    <w:rsid w:val="008B7F77"/>
    <w:rsid w:val="008C0022"/>
    <w:rsid w:val="008C0278"/>
    <w:rsid w:val="008C02AF"/>
    <w:rsid w:val="008C02C9"/>
    <w:rsid w:val="008C0987"/>
    <w:rsid w:val="008C0F45"/>
    <w:rsid w:val="008C1049"/>
    <w:rsid w:val="008C11A7"/>
    <w:rsid w:val="008C12F7"/>
    <w:rsid w:val="008C15AE"/>
    <w:rsid w:val="008C15B2"/>
    <w:rsid w:val="008C1818"/>
    <w:rsid w:val="008C19D4"/>
    <w:rsid w:val="008C1A46"/>
    <w:rsid w:val="008C1EC3"/>
    <w:rsid w:val="008C211B"/>
    <w:rsid w:val="008C226E"/>
    <w:rsid w:val="008C2276"/>
    <w:rsid w:val="008C2696"/>
    <w:rsid w:val="008C2A1D"/>
    <w:rsid w:val="008C2D15"/>
    <w:rsid w:val="008C2E70"/>
    <w:rsid w:val="008C307F"/>
    <w:rsid w:val="008C34E1"/>
    <w:rsid w:val="008C34E9"/>
    <w:rsid w:val="008C39CE"/>
    <w:rsid w:val="008C3B36"/>
    <w:rsid w:val="008C3BBB"/>
    <w:rsid w:val="008C3BEF"/>
    <w:rsid w:val="008C3C86"/>
    <w:rsid w:val="008C3CD4"/>
    <w:rsid w:val="008C3D41"/>
    <w:rsid w:val="008C3FF6"/>
    <w:rsid w:val="008C4363"/>
    <w:rsid w:val="008C43C1"/>
    <w:rsid w:val="008C442C"/>
    <w:rsid w:val="008C446C"/>
    <w:rsid w:val="008C45C9"/>
    <w:rsid w:val="008C45F9"/>
    <w:rsid w:val="008C4624"/>
    <w:rsid w:val="008C472F"/>
    <w:rsid w:val="008C497E"/>
    <w:rsid w:val="008C4A80"/>
    <w:rsid w:val="008C4B20"/>
    <w:rsid w:val="008C4B78"/>
    <w:rsid w:val="008C4D55"/>
    <w:rsid w:val="008C4FED"/>
    <w:rsid w:val="008C5349"/>
    <w:rsid w:val="008C55E0"/>
    <w:rsid w:val="008C5829"/>
    <w:rsid w:val="008C5877"/>
    <w:rsid w:val="008C59C8"/>
    <w:rsid w:val="008C5A4C"/>
    <w:rsid w:val="008C5AB0"/>
    <w:rsid w:val="008C5B0C"/>
    <w:rsid w:val="008C5B61"/>
    <w:rsid w:val="008C5BD2"/>
    <w:rsid w:val="008C5F4E"/>
    <w:rsid w:val="008C603F"/>
    <w:rsid w:val="008C6271"/>
    <w:rsid w:val="008C63B1"/>
    <w:rsid w:val="008C6644"/>
    <w:rsid w:val="008C6778"/>
    <w:rsid w:val="008C6842"/>
    <w:rsid w:val="008C697F"/>
    <w:rsid w:val="008C71EE"/>
    <w:rsid w:val="008C72BF"/>
    <w:rsid w:val="008C74BB"/>
    <w:rsid w:val="008C7819"/>
    <w:rsid w:val="008C7A0E"/>
    <w:rsid w:val="008C7A73"/>
    <w:rsid w:val="008C7B5B"/>
    <w:rsid w:val="008C7B96"/>
    <w:rsid w:val="008C7C37"/>
    <w:rsid w:val="008D007D"/>
    <w:rsid w:val="008D0157"/>
    <w:rsid w:val="008D0685"/>
    <w:rsid w:val="008D08B8"/>
    <w:rsid w:val="008D0B77"/>
    <w:rsid w:val="008D0DFB"/>
    <w:rsid w:val="008D0F73"/>
    <w:rsid w:val="008D11B0"/>
    <w:rsid w:val="008D11BC"/>
    <w:rsid w:val="008D123F"/>
    <w:rsid w:val="008D1482"/>
    <w:rsid w:val="008D168F"/>
    <w:rsid w:val="008D17A7"/>
    <w:rsid w:val="008D1933"/>
    <w:rsid w:val="008D1CEE"/>
    <w:rsid w:val="008D1D8C"/>
    <w:rsid w:val="008D1EEA"/>
    <w:rsid w:val="008D2285"/>
    <w:rsid w:val="008D24AD"/>
    <w:rsid w:val="008D26EA"/>
    <w:rsid w:val="008D2A1E"/>
    <w:rsid w:val="008D2AA8"/>
    <w:rsid w:val="008D2AF3"/>
    <w:rsid w:val="008D2CDB"/>
    <w:rsid w:val="008D2D8D"/>
    <w:rsid w:val="008D305B"/>
    <w:rsid w:val="008D30B7"/>
    <w:rsid w:val="008D327A"/>
    <w:rsid w:val="008D3546"/>
    <w:rsid w:val="008D3669"/>
    <w:rsid w:val="008D36C2"/>
    <w:rsid w:val="008D374B"/>
    <w:rsid w:val="008D377E"/>
    <w:rsid w:val="008D37B2"/>
    <w:rsid w:val="008D3811"/>
    <w:rsid w:val="008D395B"/>
    <w:rsid w:val="008D3D2F"/>
    <w:rsid w:val="008D4200"/>
    <w:rsid w:val="008D476F"/>
    <w:rsid w:val="008D48D2"/>
    <w:rsid w:val="008D4D67"/>
    <w:rsid w:val="008D4E15"/>
    <w:rsid w:val="008D4E79"/>
    <w:rsid w:val="008D4ED4"/>
    <w:rsid w:val="008D4FD9"/>
    <w:rsid w:val="008D4FEF"/>
    <w:rsid w:val="008D518F"/>
    <w:rsid w:val="008D52D3"/>
    <w:rsid w:val="008D5309"/>
    <w:rsid w:val="008D532B"/>
    <w:rsid w:val="008D53C0"/>
    <w:rsid w:val="008D56DD"/>
    <w:rsid w:val="008D58B9"/>
    <w:rsid w:val="008D5A8C"/>
    <w:rsid w:val="008D5B00"/>
    <w:rsid w:val="008D5C93"/>
    <w:rsid w:val="008D5DB8"/>
    <w:rsid w:val="008D5E15"/>
    <w:rsid w:val="008D6016"/>
    <w:rsid w:val="008D666C"/>
    <w:rsid w:val="008D67AD"/>
    <w:rsid w:val="008D6920"/>
    <w:rsid w:val="008D6A3E"/>
    <w:rsid w:val="008D6B44"/>
    <w:rsid w:val="008D6E0F"/>
    <w:rsid w:val="008D711E"/>
    <w:rsid w:val="008D7337"/>
    <w:rsid w:val="008D79A2"/>
    <w:rsid w:val="008D7BD4"/>
    <w:rsid w:val="008D7DF0"/>
    <w:rsid w:val="008D7FB4"/>
    <w:rsid w:val="008E0452"/>
    <w:rsid w:val="008E04E6"/>
    <w:rsid w:val="008E05B3"/>
    <w:rsid w:val="008E06B8"/>
    <w:rsid w:val="008E0BD8"/>
    <w:rsid w:val="008E0C8A"/>
    <w:rsid w:val="008E1163"/>
    <w:rsid w:val="008E1190"/>
    <w:rsid w:val="008E11F3"/>
    <w:rsid w:val="008E12D0"/>
    <w:rsid w:val="008E15BF"/>
    <w:rsid w:val="008E18F4"/>
    <w:rsid w:val="008E1A1E"/>
    <w:rsid w:val="008E1E5D"/>
    <w:rsid w:val="008E1F01"/>
    <w:rsid w:val="008E201A"/>
    <w:rsid w:val="008E20E2"/>
    <w:rsid w:val="008E20F6"/>
    <w:rsid w:val="008E226F"/>
    <w:rsid w:val="008E23E9"/>
    <w:rsid w:val="008E28B4"/>
    <w:rsid w:val="008E2917"/>
    <w:rsid w:val="008E2AA6"/>
    <w:rsid w:val="008E2CC8"/>
    <w:rsid w:val="008E2DA5"/>
    <w:rsid w:val="008E33F7"/>
    <w:rsid w:val="008E3796"/>
    <w:rsid w:val="008E3850"/>
    <w:rsid w:val="008E3C05"/>
    <w:rsid w:val="008E3F66"/>
    <w:rsid w:val="008E40BB"/>
    <w:rsid w:val="008E418F"/>
    <w:rsid w:val="008E4715"/>
    <w:rsid w:val="008E47E1"/>
    <w:rsid w:val="008E497A"/>
    <w:rsid w:val="008E49A7"/>
    <w:rsid w:val="008E4F8A"/>
    <w:rsid w:val="008E502D"/>
    <w:rsid w:val="008E505B"/>
    <w:rsid w:val="008E5982"/>
    <w:rsid w:val="008E5C98"/>
    <w:rsid w:val="008E5EDE"/>
    <w:rsid w:val="008E621F"/>
    <w:rsid w:val="008E6440"/>
    <w:rsid w:val="008E6576"/>
    <w:rsid w:val="008E67F9"/>
    <w:rsid w:val="008E6863"/>
    <w:rsid w:val="008E68A4"/>
    <w:rsid w:val="008E6A14"/>
    <w:rsid w:val="008E6BD7"/>
    <w:rsid w:val="008E6C6E"/>
    <w:rsid w:val="008E7028"/>
    <w:rsid w:val="008E7183"/>
    <w:rsid w:val="008E76EB"/>
    <w:rsid w:val="008E77DE"/>
    <w:rsid w:val="008E7A27"/>
    <w:rsid w:val="008E7BB7"/>
    <w:rsid w:val="008E7E72"/>
    <w:rsid w:val="008E7F76"/>
    <w:rsid w:val="008F0307"/>
    <w:rsid w:val="008F0385"/>
    <w:rsid w:val="008F03F1"/>
    <w:rsid w:val="008F0531"/>
    <w:rsid w:val="008F05E5"/>
    <w:rsid w:val="008F06B0"/>
    <w:rsid w:val="008F0AB9"/>
    <w:rsid w:val="008F1D4A"/>
    <w:rsid w:val="008F1DE6"/>
    <w:rsid w:val="008F1F87"/>
    <w:rsid w:val="008F2052"/>
    <w:rsid w:val="008F205E"/>
    <w:rsid w:val="008F2204"/>
    <w:rsid w:val="008F27B0"/>
    <w:rsid w:val="008F27F2"/>
    <w:rsid w:val="008F2879"/>
    <w:rsid w:val="008F2E8A"/>
    <w:rsid w:val="008F312E"/>
    <w:rsid w:val="008F3551"/>
    <w:rsid w:val="008F378C"/>
    <w:rsid w:val="008F39A5"/>
    <w:rsid w:val="008F3EAE"/>
    <w:rsid w:val="008F3F45"/>
    <w:rsid w:val="008F3F7A"/>
    <w:rsid w:val="008F41D8"/>
    <w:rsid w:val="008F435D"/>
    <w:rsid w:val="008F4628"/>
    <w:rsid w:val="008F4A21"/>
    <w:rsid w:val="008F4B65"/>
    <w:rsid w:val="008F4C70"/>
    <w:rsid w:val="008F4D77"/>
    <w:rsid w:val="008F504B"/>
    <w:rsid w:val="008F5264"/>
    <w:rsid w:val="008F528F"/>
    <w:rsid w:val="008F5529"/>
    <w:rsid w:val="008F569B"/>
    <w:rsid w:val="008F5989"/>
    <w:rsid w:val="008F5F45"/>
    <w:rsid w:val="008F5F5E"/>
    <w:rsid w:val="008F61DD"/>
    <w:rsid w:val="008F6452"/>
    <w:rsid w:val="008F669F"/>
    <w:rsid w:val="008F686E"/>
    <w:rsid w:val="008F6935"/>
    <w:rsid w:val="008F6945"/>
    <w:rsid w:val="008F6A64"/>
    <w:rsid w:val="008F6CF1"/>
    <w:rsid w:val="008F701A"/>
    <w:rsid w:val="008F7039"/>
    <w:rsid w:val="008F7103"/>
    <w:rsid w:val="008F718A"/>
    <w:rsid w:val="008F7273"/>
    <w:rsid w:val="008F72A6"/>
    <w:rsid w:val="008F7426"/>
    <w:rsid w:val="008F74E5"/>
    <w:rsid w:val="008F752E"/>
    <w:rsid w:val="008F78A9"/>
    <w:rsid w:val="008F78AB"/>
    <w:rsid w:val="008F792B"/>
    <w:rsid w:val="008F79E7"/>
    <w:rsid w:val="008F7AAE"/>
    <w:rsid w:val="008F7B03"/>
    <w:rsid w:val="008F7BCD"/>
    <w:rsid w:val="008F7BD7"/>
    <w:rsid w:val="00900245"/>
    <w:rsid w:val="009002BF"/>
    <w:rsid w:val="00900561"/>
    <w:rsid w:val="0090066B"/>
    <w:rsid w:val="00900870"/>
    <w:rsid w:val="0090092F"/>
    <w:rsid w:val="00900B58"/>
    <w:rsid w:val="00900B60"/>
    <w:rsid w:val="00900EE2"/>
    <w:rsid w:val="00900FCB"/>
    <w:rsid w:val="00901D18"/>
    <w:rsid w:val="009024F9"/>
    <w:rsid w:val="00902569"/>
    <w:rsid w:val="00902A6C"/>
    <w:rsid w:val="00902B98"/>
    <w:rsid w:val="00902FBE"/>
    <w:rsid w:val="00902FCF"/>
    <w:rsid w:val="00903190"/>
    <w:rsid w:val="00903203"/>
    <w:rsid w:val="00903282"/>
    <w:rsid w:val="00903848"/>
    <w:rsid w:val="0090398B"/>
    <w:rsid w:val="00903C38"/>
    <w:rsid w:val="00903E58"/>
    <w:rsid w:val="00904639"/>
    <w:rsid w:val="009048D3"/>
    <w:rsid w:val="00904941"/>
    <w:rsid w:val="00904E76"/>
    <w:rsid w:val="00904F23"/>
    <w:rsid w:val="009055B8"/>
    <w:rsid w:val="009057B6"/>
    <w:rsid w:val="0090596E"/>
    <w:rsid w:val="009059EC"/>
    <w:rsid w:val="00905A8A"/>
    <w:rsid w:val="00905DA8"/>
    <w:rsid w:val="00906075"/>
    <w:rsid w:val="0090610B"/>
    <w:rsid w:val="0090636B"/>
    <w:rsid w:val="00906892"/>
    <w:rsid w:val="0090697D"/>
    <w:rsid w:val="00906AF0"/>
    <w:rsid w:val="00906B26"/>
    <w:rsid w:val="00906BB1"/>
    <w:rsid w:val="00906DFF"/>
    <w:rsid w:val="00906F4F"/>
    <w:rsid w:val="00907212"/>
    <w:rsid w:val="00907237"/>
    <w:rsid w:val="0090741F"/>
    <w:rsid w:val="00907442"/>
    <w:rsid w:val="009074BF"/>
    <w:rsid w:val="0090797D"/>
    <w:rsid w:val="00907E41"/>
    <w:rsid w:val="00907E4A"/>
    <w:rsid w:val="00907F1A"/>
    <w:rsid w:val="00907FD5"/>
    <w:rsid w:val="009104D3"/>
    <w:rsid w:val="00910835"/>
    <w:rsid w:val="00910AA3"/>
    <w:rsid w:val="00910BA2"/>
    <w:rsid w:val="00910C4A"/>
    <w:rsid w:val="00910E80"/>
    <w:rsid w:val="00910F21"/>
    <w:rsid w:val="00910F68"/>
    <w:rsid w:val="00911006"/>
    <w:rsid w:val="00911009"/>
    <w:rsid w:val="00911234"/>
    <w:rsid w:val="00911311"/>
    <w:rsid w:val="009114F8"/>
    <w:rsid w:val="009115CF"/>
    <w:rsid w:val="009117EE"/>
    <w:rsid w:val="00911854"/>
    <w:rsid w:val="00911D8E"/>
    <w:rsid w:val="00911DCA"/>
    <w:rsid w:val="00911DD8"/>
    <w:rsid w:val="00911E4F"/>
    <w:rsid w:val="00911F22"/>
    <w:rsid w:val="00911F6A"/>
    <w:rsid w:val="0091208B"/>
    <w:rsid w:val="009127B1"/>
    <w:rsid w:val="00912CD7"/>
    <w:rsid w:val="00912F10"/>
    <w:rsid w:val="00913194"/>
    <w:rsid w:val="0091328C"/>
    <w:rsid w:val="00913939"/>
    <w:rsid w:val="00913AAE"/>
    <w:rsid w:val="00913D63"/>
    <w:rsid w:val="00914219"/>
    <w:rsid w:val="009142AC"/>
    <w:rsid w:val="0091448B"/>
    <w:rsid w:val="009146CB"/>
    <w:rsid w:val="00914A06"/>
    <w:rsid w:val="00914AA1"/>
    <w:rsid w:val="00914B07"/>
    <w:rsid w:val="00914BFB"/>
    <w:rsid w:val="00914C19"/>
    <w:rsid w:val="00914E1F"/>
    <w:rsid w:val="00914F1B"/>
    <w:rsid w:val="00914F74"/>
    <w:rsid w:val="00915044"/>
    <w:rsid w:val="00915111"/>
    <w:rsid w:val="00915448"/>
    <w:rsid w:val="009154E2"/>
    <w:rsid w:val="009156B7"/>
    <w:rsid w:val="00915789"/>
    <w:rsid w:val="009158BF"/>
    <w:rsid w:val="00915B05"/>
    <w:rsid w:val="00916090"/>
    <w:rsid w:val="00916095"/>
    <w:rsid w:val="009161AA"/>
    <w:rsid w:val="00916466"/>
    <w:rsid w:val="00916678"/>
    <w:rsid w:val="0091677C"/>
    <w:rsid w:val="00916894"/>
    <w:rsid w:val="009169D7"/>
    <w:rsid w:val="00916B7C"/>
    <w:rsid w:val="00916D32"/>
    <w:rsid w:val="00916DB4"/>
    <w:rsid w:val="00916E30"/>
    <w:rsid w:val="00916E5F"/>
    <w:rsid w:val="009170CE"/>
    <w:rsid w:val="00917120"/>
    <w:rsid w:val="00917477"/>
    <w:rsid w:val="009175C7"/>
    <w:rsid w:val="009176AC"/>
    <w:rsid w:val="00917782"/>
    <w:rsid w:val="00917E5F"/>
    <w:rsid w:val="009200B9"/>
    <w:rsid w:val="00920125"/>
    <w:rsid w:val="00920435"/>
    <w:rsid w:val="00920510"/>
    <w:rsid w:val="00920616"/>
    <w:rsid w:val="0092092B"/>
    <w:rsid w:val="00920BF0"/>
    <w:rsid w:val="00920CF0"/>
    <w:rsid w:val="00921602"/>
    <w:rsid w:val="00921814"/>
    <w:rsid w:val="009218BA"/>
    <w:rsid w:val="00921C67"/>
    <w:rsid w:val="00921CE1"/>
    <w:rsid w:val="00922111"/>
    <w:rsid w:val="00922270"/>
    <w:rsid w:val="00922291"/>
    <w:rsid w:val="009222F7"/>
    <w:rsid w:val="0092237E"/>
    <w:rsid w:val="009224D1"/>
    <w:rsid w:val="0092266E"/>
    <w:rsid w:val="009227DA"/>
    <w:rsid w:val="00922821"/>
    <w:rsid w:val="00922A92"/>
    <w:rsid w:val="00922C6F"/>
    <w:rsid w:val="00922CD1"/>
    <w:rsid w:val="00922D71"/>
    <w:rsid w:val="00923125"/>
    <w:rsid w:val="0092325F"/>
    <w:rsid w:val="009232B1"/>
    <w:rsid w:val="00923548"/>
    <w:rsid w:val="00923A98"/>
    <w:rsid w:val="00923CC8"/>
    <w:rsid w:val="00923F17"/>
    <w:rsid w:val="00923FE4"/>
    <w:rsid w:val="00924104"/>
    <w:rsid w:val="00924292"/>
    <w:rsid w:val="00924722"/>
    <w:rsid w:val="009248AC"/>
    <w:rsid w:val="00924BE7"/>
    <w:rsid w:val="00924ED4"/>
    <w:rsid w:val="00924F83"/>
    <w:rsid w:val="00924FEB"/>
    <w:rsid w:val="0092519E"/>
    <w:rsid w:val="0092545A"/>
    <w:rsid w:val="009254E6"/>
    <w:rsid w:val="009256B8"/>
    <w:rsid w:val="00925833"/>
    <w:rsid w:val="00925E40"/>
    <w:rsid w:val="00925ED1"/>
    <w:rsid w:val="009263C0"/>
    <w:rsid w:val="0092647A"/>
    <w:rsid w:val="00926487"/>
    <w:rsid w:val="00926577"/>
    <w:rsid w:val="00926673"/>
    <w:rsid w:val="0092671C"/>
    <w:rsid w:val="009268AF"/>
    <w:rsid w:val="00926C34"/>
    <w:rsid w:val="009276E3"/>
    <w:rsid w:val="00927713"/>
    <w:rsid w:val="00927868"/>
    <w:rsid w:val="009278B6"/>
    <w:rsid w:val="00930462"/>
    <w:rsid w:val="0093070A"/>
    <w:rsid w:val="009307D0"/>
    <w:rsid w:val="00930D89"/>
    <w:rsid w:val="00930E09"/>
    <w:rsid w:val="00930E64"/>
    <w:rsid w:val="00931592"/>
    <w:rsid w:val="009315EC"/>
    <w:rsid w:val="00931667"/>
    <w:rsid w:val="00931797"/>
    <w:rsid w:val="009317D5"/>
    <w:rsid w:val="0093181D"/>
    <w:rsid w:val="0093187C"/>
    <w:rsid w:val="0093198F"/>
    <w:rsid w:val="00931B6A"/>
    <w:rsid w:val="00931CA5"/>
    <w:rsid w:val="00931E9B"/>
    <w:rsid w:val="009320FB"/>
    <w:rsid w:val="0093213C"/>
    <w:rsid w:val="0093222C"/>
    <w:rsid w:val="009323CE"/>
    <w:rsid w:val="00932518"/>
    <w:rsid w:val="0093258D"/>
    <w:rsid w:val="00932C19"/>
    <w:rsid w:val="00932E70"/>
    <w:rsid w:val="00933094"/>
    <w:rsid w:val="00933127"/>
    <w:rsid w:val="0093314A"/>
    <w:rsid w:val="0093317F"/>
    <w:rsid w:val="00933452"/>
    <w:rsid w:val="00933587"/>
    <w:rsid w:val="00933624"/>
    <w:rsid w:val="00933A03"/>
    <w:rsid w:val="00933A30"/>
    <w:rsid w:val="00933AAC"/>
    <w:rsid w:val="00933B5B"/>
    <w:rsid w:val="00933B89"/>
    <w:rsid w:val="00933C0A"/>
    <w:rsid w:val="00933C19"/>
    <w:rsid w:val="00934090"/>
    <w:rsid w:val="009340B3"/>
    <w:rsid w:val="009341BE"/>
    <w:rsid w:val="0093458A"/>
    <w:rsid w:val="009348F6"/>
    <w:rsid w:val="00934981"/>
    <w:rsid w:val="009349E0"/>
    <w:rsid w:val="00934F27"/>
    <w:rsid w:val="00934FBF"/>
    <w:rsid w:val="009355E2"/>
    <w:rsid w:val="009357D4"/>
    <w:rsid w:val="00935939"/>
    <w:rsid w:val="00935C55"/>
    <w:rsid w:val="00935CCB"/>
    <w:rsid w:val="00935D23"/>
    <w:rsid w:val="00935D2D"/>
    <w:rsid w:val="00935D51"/>
    <w:rsid w:val="00935D82"/>
    <w:rsid w:val="00935E55"/>
    <w:rsid w:val="00935F9F"/>
    <w:rsid w:val="00935FCA"/>
    <w:rsid w:val="00936081"/>
    <w:rsid w:val="0093614A"/>
    <w:rsid w:val="009361C6"/>
    <w:rsid w:val="00936506"/>
    <w:rsid w:val="0093653F"/>
    <w:rsid w:val="009368BE"/>
    <w:rsid w:val="009368F3"/>
    <w:rsid w:val="00936D3B"/>
    <w:rsid w:val="00936D6B"/>
    <w:rsid w:val="00936DAE"/>
    <w:rsid w:val="00937737"/>
    <w:rsid w:val="009377CD"/>
    <w:rsid w:val="009378CE"/>
    <w:rsid w:val="0093794A"/>
    <w:rsid w:val="00937A6A"/>
    <w:rsid w:val="00937DFA"/>
    <w:rsid w:val="00937E1D"/>
    <w:rsid w:val="00937FBF"/>
    <w:rsid w:val="00940497"/>
    <w:rsid w:val="0094051E"/>
    <w:rsid w:val="00940603"/>
    <w:rsid w:val="009407B7"/>
    <w:rsid w:val="009409C5"/>
    <w:rsid w:val="00940CBC"/>
    <w:rsid w:val="0094105A"/>
    <w:rsid w:val="0094106C"/>
    <w:rsid w:val="00941226"/>
    <w:rsid w:val="0094149D"/>
    <w:rsid w:val="0094159B"/>
    <w:rsid w:val="00941C83"/>
    <w:rsid w:val="00941EAC"/>
    <w:rsid w:val="00941FE4"/>
    <w:rsid w:val="00942330"/>
    <w:rsid w:val="00942563"/>
    <w:rsid w:val="00942788"/>
    <w:rsid w:val="0094282D"/>
    <w:rsid w:val="00942B7E"/>
    <w:rsid w:val="00942C2E"/>
    <w:rsid w:val="00942FC2"/>
    <w:rsid w:val="00943066"/>
    <w:rsid w:val="0094310F"/>
    <w:rsid w:val="0094318E"/>
    <w:rsid w:val="009435D5"/>
    <w:rsid w:val="009436FE"/>
    <w:rsid w:val="0094382F"/>
    <w:rsid w:val="00943857"/>
    <w:rsid w:val="0094387E"/>
    <w:rsid w:val="009439FB"/>
    <w:rsid w:val="00943A83"/>
    <w:rsid w:val="00943ADE"/>
    <w:rsid w:val="00943AFE"/>
    <w:rsid w:val="00943B40"/>
    <w:rsid w:val="00943C13"/>
    <w:rsid w:val="00943C8F"/>
    <w:rsid w:val="00943FDF"/>
    <w:rsid w:val="009440E9"/>
    <w:rsid w:val="00944151"/>
    <w:rsid w:val="0094442F"/>
    <w:rsid w:val="009445F5"/>
    <w:rsid w:val="00944AC1"/>
    <w:rsid w:val="00944C03"/>
    <w:rsid w:val="00944C05"/>
    <w:rsid w:val="00944D6C"/>
    <w:rsid w:val="00944E2A"/>
    <w:rsid w:val="00944E66"/>
    <w:rsid w:val="00945001"/>
    <w:rsid w:val="00945082"/>
    <w:rsid w:val="0094512A"/>
    <w:rsid w:val="00945201"/>
    <w:rsid w:val="0094529B"/>
    <w:rsid w:val="00945446"/>
    <w:rsid w:val="009455C5"/>
    <w:rsid w:val="009455EC"/>
    <w:rsid w:val="009459A9"/>
    <w:rsid w:val="00945AE7"/>
    <w:rsid w:val="00945D14"/>
    <w:rsid w:val="0094631E"/>
    <w:rsid w:val="0094685D"/>
    <w:rsid w:val="009469E6"/>
    <w:rsid w:val="00946A13"/>
    <w:rsid w:val="00946C35"/>
    <w:rsid w:val="00946F85"/>
    <w:rsid w:val="00947034"/>
    <w:rsid w:val="0094730A"/>
    <w:rsid w:val="0094734C"/>
    <w:rsid w:val="009478D9"/>
    <w:rsid w:val="00947917"/>
    <w:rsid w:val="009479F1"/>
    <w:rsid w:val="00947AAB"/>
    <w:rsid w:val="00947AB2"/>
    <w:rsid w:val="00947B49"/>
    <w:rsid w:val="00950100"/>
    <w:rsid w:val="00950136"/>
    <w:rsid w:val="0095016F"/>
    <w:rsid w:val="0095030A"/>
    <w:rsid w:val="009503E6"/>
    <w:rsid w:val="009505AF"/>
    <w:rsid w:val="00950916"/>
    <w:rsid w:val="00950A72"/>
    <w:rsid w:val="00950A96"/>
    <w:rsid w:val="00950C59"/>
    <w:rsid w:val="00950EAA"/>
    <w:rsid w:val="0095117C"/>
    <w:rsid w:val="00951710"/>
    <w:rsid w:val="00951963"/>
    <w:rsid w:val="00951A75"/>
    <w:rsid w:val="00951B3A"/>
    <w:rsid w:val="00951C93"/>
    <w:rsid w:val="00951CAE"/>
    <w:rsid w:val="00951DDD"/>
    <w:rsid w:val="0095212A"/>
    <w:rsid w:val="00952203"/>
    <w:rsid w:val="00952622"/>
    <w:rsid w:val="00952676"/>
    <w:rsid w:val="00952706"/>
    <w:rsid w:val="00952A93"/>
    <w:rsid w:val="00952B26"/>
    <w:rsid w:val="00952D35"/>
    <w:rsid w:val="009530F4"/>
    <w:rsid w:val="009531F5"/>
    <w:rsid w:val="00953297"/>
    <w:rsid w:val="0095334E"/>
    <w:rsid w:val="00953D9F"/>
    <w:rsid w:val="00953DDF"/>
    <w:rsid w:val="0095481D"/>
    <w:rsid w:val="0095489E"/>
    <w:rsid w:val="00954964"/>
    <w:rsid w:val="00954CE8"/>
    <w:rsid w:val="00954CF5"/>
    <w:rsid w:val="00954EB4"/>
    <w:rsid w:val="00954F2C"/>
    <w:rsid w:val="00955000"/>
    <w:rsid w:val="00955473"/>
    <w:rsid w:val="00955698"/>
    <w:rsid w:val="009556BC"/>
    <w:rsid w:val="009556C1"/>
    <w:rsid w:val="00955901"/>
    <w:rsid w:val="00955F04"/>
    <w:rsid w:val="00956115"/>
    <w:rsid w:val="00956801"/>
    <w:rsid w:val="0095698B"/>
    <w:rsid w:val="00956B02"/>
    <w:rsid w:val="00956C8E"/>
    <w:rsid w:val="00956D4E"/>
    <w:rsid w:val="009570B4"/>
    <w:rsid w:val="009573DB"/>
    <w:rsid w:val="00957B0D"/>
    <w:rsid w:val="00957C31"/>
    <w:rsid w:val="00957CE4"/>
    <w:rsid w:val="00957E13"/>
    <w:rsid w:val="00957E47"/>
    <w:rsid w:val="00957F17"/>
    <w:rsid w:val="00957F19"/>
    <w:rsid w:val="00957F77"/>
    <w:rsid w:val="009600DC"/>
    <w:rsid w:val="00960300"/>
    <w:rsid w:val="009608C6"/>
    <w:rsid w:val="00960904"/>
    <w:rsid w:val="00960939"/>
    <w:rsid w:val="00960ABC"/>
    <w:rsid w:val="00961295"/>
    <w:rsid w:val="00961489"/>
    <w:rsid w:val="0096172A"/>
    <w:rsid w:val="009617E3"/>
    <w:rsid w:val="00961BE6"/>
    <w:rsid w:val="00961FFA"/>
    <w:rsid w:val="00962024"/>
    <w:rsid w:val="009621BD"/>
    <w:rsid w:val="0096234D"/>
    <w:rsid w:val="00962566"/>
    <w:rsid w:val="0096282C"/>
    <w:rsid w:val="00962DE4"/>
    <w:rsid w:val="009631E6"/>
    <w:rsid w:val="009633B1"/>
    <w:rsid w:val="0096349B"/>
    <w:rsid w:val="00963557"/>
    <w:rsid w:val="00963706"/>
    <w:rsid w:val="00963775"/>
    <w:rsid w:val="00963C93"/>
    <w:rsid w:val="00963CFA"/>
    <w:rsid w:val="0096406B"/>
    <w:rsid w:val="009640CF"/>
    <w:rsid w:val="00964273"/>
    <w:rsid w:val="0096432F"/>
    <w:rsid w:val="009643EC"/>
    <w:rsid w:val="009645EF"/>
    <w:rsid w:val="00964699"/>
    <w:rsid w:val="0096488E"/>
    <w:rsid w:val="00964C87"/>
    <w:rsid w:val="00964D40"/>
    <w:rsid w:val="00964E46"/>
    <w:rsid w:val="009650BA"/>
    <w:rsid w:val="009650FE"/>
    <w:rsid w:val="00965635"/>
    <w:rsid w:val="00966166"/>
    <w:rsid w:val="00966358"/>
    <w:rsid w:val="0096650D"/>
    <w:rsid w:val="0096653F"/>
    <w:rsid w:val="009667C1"/>
    <w:rsid w:val="009667E9"/>
    <w:rsid w:val="0096682D"/>
    <w:rsid w:val="00966C67"/>
    <w:rsid w:val="00966D57"/>
    <w:rsid w:val="009676C3"/>
    <w:rsid w:val="00967742"/>
    <w:rsid w:val="009678AF"/>
    <w:rsid w:val="00967A97"/>
    <w:rsid w:val="00967AE6"/>
    <w:rsid w:val="00967AF3"/>
    <w:rsid w:val="00967D49"/>
    <w:rsid w:val="0097079F"/>
    <w:rsid w:val="009707BD"/>
    <w:rsid w:val="009707E9"/>
    <w:rsid w:val="00970D07"/>
    <w:rsid w:val="00970DAD"/>
    <w:rsid w:val="00970F75"/>
    <w:rsid w:val="00970FEE"/>
    <w:rsid w:val="009716FA"/>
    <w:rsid w:val="0097172A"/>
    <w:rsid w:val="00971868"/>
    <w:rsid w:val="009719EB"/>
    <w:rsid w:val="00972012"/>
    <w:rsid w:val="0097241E"/>
    <w:rsid w:val="00972491"/>
    <w:rsid w:val="0097252A"/>
    <w:rsid w:val="00972801"/>
    <w:rsid w:val="00972932"/>
    <w:rsid w:val="009729E7"/>
    <w:rsid w:val="00972CCB"/>
    <w:rsid w:val="0097307D"/>
    <w:rsid w:val="009732B8"/>
    <w:rsid w:val="00973517"/>
    <w:rsid w:val="00973905"/>
    <w:rsid w:val="0097396E"/>
    <w:rsid w:val="00973ABB"/>
    <w:rsid w:val="00973B10"/>
    <w:rsid w:val="00973C03"/>
    <w:rsid w:val="00973DA9"/>
    <w:rsid w:val="0097422A"/>
    <w:rsid w:val="00974875"/>
    <w:rsid w:val="0097490B"/>
    <w:rsid w:val="00974A10"/>
    <w:rsid w:val="00974AA6"/>
    <w:rsid w:val="00974B47"/>
    <w:rsid w:val="00974DC9"/>
    <w:rsid w:val="00974DE2"/>
    <w:rsid w:val="0097556F"/>
    <w:rsid w:val="009755B3"/>
    <w:rsid w:val="00975A1F"/>
    <w:rsid w:val="00975A26"/>
    <w:rsid w:val="00975AB7"/>
    <w:rsid w:val="00975FB8"/>
    <w:rsid w:val="00975FE1"/>
    <w:rsid w:val="009763ED"/>
    <w:rsid w:val="00976BED"/>
    <w:rsid w:val="00976D09"/>
    <w:rsid w:val="00976D37"/>
    <w:rsid w:val="0097763C"/>
    <w:rsid w:val="009778B1"/>
    <w:rsid w:val="00977925"/>
    <w:rsid w:val="009779C2"/>
    <w:rsid w:val="00977E80"/>
    <w:rsid w:val="009807CC"/>
    <w:rsid w:val="00980930"/>
    <w:rsid w:val="009809C6"/>
    <w:rsid w:val="00980D43"/>
    <w:rsid w:val="00980DBA"/>
    <w:rsid w:val="00980EC7"/>
    <w:rsid w:val="0098107E"/>
    <w:rsid w:val="009811D1"/>
    <w:rsid w:val="009814C1"/>
    <w:rsid w:val="00981A34"/>
    <w:rsid w:val="0098201B"/>
    <w:rsid w:val="00982138"/>
    <w:rsid w:val="00982222"/>
    <w:rsid w:val="009822AB"/>
    <w:rsid w:val="00982390"/>
    <w:rsid w:val="00982461"/>
    <w:rsid w:val="009826DA"/>
    <w:rsid w:val="00982EE1"/>
    <w:rsid w:val="00982F02"/>
    <w:rsid w:val="00982FB8"/>
    <w:rsid w:val="00983224"/>
    <w:rsid w:val="0098323F"/>
    <w:rsid w:val="00983577"/>
    <w:rsid w:val="00983A11"/>
    <w:rsid w:val="00983E7A"/>
    <w:rsid w:val="0098435A"/>
    <w:rsid w:val="009845DF"/>
    <w:rsid w:val="009848AF"/>
    <w:rsid w:val="00984CBA"/>
    <w:rsid w:val="0098517E"/>
    <w:rsid w:val="009851E5"/>
    <w:rsid w:val="00985D1E"/>
    <w:rsid w:val="00985DB6"/>
    <w:rsid w:val="009860EA"/>
    <w:rsid w:val="00986213"/>
    <w:rsid w:val="009865CB"/>
    <w:rsid w:val="00986864"/>
    <w:rsid w:val="00986A2A"/>
    <w:rsid w:val="00986B63"/>
    <w:rsid w:val="00986ECF"/>
    <w:rsid w:val="00987201"/>
    <w:rsid w:val="0098723B"/>
    <w:rsid w:val="009878F6"/>
    <w:rsid w:val="00987B47"/>
    <w:rsid w:val="00987BB5"/>
    <w:rsid w:val="0099049F"/>
    <w:rsid w:val="00990515"/>
    <w:rsid w:val="00990616"/>
    <w:rsid w:val="009906B0"/>
    <w:rsid w:val="009906C0"/>
    <w:rsid w:val="00990BCF"/>
    <w:rsid w:val="0099102D"/>
    <w:rsid w:val="0099108E"/>
    <w:rsid w:val="009911B8"/>
    <w:rsid w:val="0099150C"/>
    <w:rsid w:val="009917CB"/>
    <w:rsid w:val="009919BD"/>
    <w:rsid w:val="009919E9"/>
    <w:rsid w:val="00991C01"/>
    <w:rsid w:val="009921EE"/>
    <w:rsid w:val="00992549"/>
    <w:rsid w:val="009926CD"/>
    <w:rsid w:val="00992906"/>
    <w:rsid w:val="00992A82"/>
    <w:rsid w:val="00992CB4"/>
    <w:rsid w:val="00992E1C"/>
    <w:rsid w:val="0099301D"/>
    <w:rsid w:val="0099350A"/>
    <w:rsid w:val="0099375F"/>
    <w:rsid w:val="0099382C"/>
    <w:rsid w:val="0099384E"/>
    <w:rsid w:val="0099393A"/>
    <w:rsid w:val="00993966"/>
    <w:rsid w:val="0099396C"/>
    <w:rsid w:val="00994099"/>
    <w:rsid w:val="0099419F"/>
    <w:rsid w:val="00994282"/>
    <w:rsid w:val="00994442"/>
    <w:rsid w:val="0099445C"/>
    <w:rsid w:val="00994460"/>
    <w:rsid w:val="009944DF"/>
    <w:rsid w:val="0099480E"/>
    <w:rsid w:val="009948D3"/>
    <w:rsid w:val="00994BCA"/>
    <w:rsid w:val="009950AC"/>
    <w:rsid w:val="0099521D"/>
    <w:rsid w:val="009952CD"/>
    <w:rsid w:val="0099530F"/>
    <w:rsid w:val="009953BB"/>
    <w:rsid w:val="00995432"/>
    <w:rsid w:val="009955D3"/>
    <w:rsid w:val="00995849"/>
    <w:rsid w:val="00995878"/>
    <w:rsid w:val="00995B53"/>
    <w:rsid w:val="00995BEE"/>
    <w:rsid w:val="00996375"/>
    <w:rsid w:val="0099646A"/>
    <w:rsid w:val="00996604"/>
    <w:rsid w:val="00996720"/>
    <w:rsid w:val="00996809"/>
    <w:rsid w:val="00996D8E"/>
    <w:rsid w:val="00996D9F"/>
    <w:rsid w:val="00996ED6"/>
    <w:rsid w:val="0099703A"/>
    <w:rsid w:val="0099718A"/>
    <w:rsid w:val="0099719F"/>
    <w:rsid w:val="009971A3"/>
    <w:rsid w:val="0099784A"/>
    <w:rsid w:val="009979F2"/>
    <w:rsid w:val="00997BB2"/>
    <w:rsid w:val="00997BCF"/>
    <w:rsid w:val="009A0943"/>
    <w:rsid w:val="009A0983"/>
    <w:rsid w:val="009A09D9"/>
    <w:rsid w:val="009A0ADC"/>
    <w:rsid w:val="009A0B54"/>
    <w:rsid w:val="009A0B71"/>
    <w:rsid w:val="009A0C6D"/>
    <w:rsid w:val="009A0C7D"/>
    <w:rsid w:val="009A0EBA"/>
    <w:rsid w:val="009A0FCE"/>
    <w:rsid w:val="009A1141"/>
    <w:rsid w:val="009A11E6"/>
    <w:rsid w:val="009A1325"/>
    <w:rsid w:val="009A1550"/>
    <w:rsid w:val="009A1768"/>
    <w:rsid w:val="009A199D"/>
    <w:rsid w:val="009A1B2A"/>
    <w:rsid w:val="009A1B9A"/>
    <w:rsid w:val="009A1E9D"/>
    <w:rsid w:val="009A276A"/>
    <w:rsid w:val="009A28D2"/>
    <w:rsid w:val="009A2975"/>
    <w:rsid w:val="009A298F"/>
    <w:rsid w:val="009A2FA1"/>
    <w:rsid w:val="009A2FC9"/>
    <w:rsid w:val="009A3092"/>
    <w:rsid w:val="009A3421"/>
    <w:rsid w:val="009A3B1C"/>
    <w:rsid w:val="009A3BFB"/>
    <w:rsid w:val="009A3F38"/>
    <w:rsid w:val="009A44DD"/>
    <w:rsid w:val="009A4E82"/>
    <w:rsid w:val="009A4EA5"/>
    <w:rsid w:val="009A507B"/>
    <w:rsid w:val="009A5135"/>
    <w:rsid w:val="009A5205"/>
    <w:rsid w:val="009A55C9"/>
    <w:rsid w:val="009A5747"/>
    <w:rsid w:val="009A57F5"/>
    <w:rsid w:val="009A590B"/>
    <w:rsid w:val="009A5ACA"/>
    <w:rsid w:val="009A5C4C"/>
    <w:rsid w:val="009A5D51"/>
    <w:rsid w:val="009A5E09"/>
    <w:rsid w:val="009A6191"/>
    <w:rsid w:val="009A636B"/>
    <w:rsid w:val="009A63A0"/>
    <w:rsid w:val="009A64A8"/>
    <w:rsid w:val="009A6B2C"/>
    <w:rsid w:val="009A6BD0"/>
    <w:rsid w:val="009A726B"/>
    <w:rsid w:val="009A72F2"/>
    <w:rsid w:val="009A7312"/>
    <w:rsid w:val="009A7339"/>
    <w:rsid w:val="009A7769"/>
    <w:rsid w:val="009A78B9"/>
    <w:rsid w:val="009A791B"/>
    <w:rsid w:val="009A7987"/>
    <w:rsid w:val="009A7EA5"/>
    <w:rsid w:val="009B05C0"/>
    <w:rsid w:val="009B0670"/>
    <w:rsid w:val="009B06B7"/>
    <w:rsid w:val="009B09E1"/>
    <w:rsid w:val="009B0A30"/>
    <w:rsid w:val="009B0B62"/>
    <w:rsid w:val="009B0D37"/>
    <w:rsid w:val="009B0E9A"/>
    <w:rsid w:val="009B12CC"/>
    <w:rsid w:val="009B136B"/>
    <w:rsid w:val="009B14B9"/>
    <w:rsid w:val="009B16E6"/>
    <w:rsid w:val="009B16F3"/>
    <w:rsid w:val="009B1834"/>
    <w:rsid w:val="009B19DE"/>
    <w:rsid w:val="009B1F25"/>
    <w:rsid w:val="009B2158"/>
    <w:rsid w:val="009B29A1"/>
    <w:rsid w:val="009B31DE"/>
    <w:rsid w:val="009B3287"/>
    <w:rsid w:val="009B332F"/>
    <w:rsid w:val="009B346F"/>
    <w:rsid w:val="009B385B"/>
    <w:rsid w:val="009B3939"/>
    <w:rsid w:val="009B39AB"/>
    <w:rsid w:val="009B3B7F"/>
    <w:rsid w:val="009B3C8F"/>
    <w:rsid w:val="009B435A"/>
    <w:rsid w:val="009B4892"/>
    <w:rsid w:val="009B4969"/>
    <w:rsid w:val="009B49EA"/>
    <w:rsid w:val="009B4A75"/>
    <w:rsid w:val="009B4A7E"/>
    <w:rsid w:val="009B4A9F"/>
    <w:rsid w:val="009B4C46"/>
    <w:rsid w:val="009B5238"/>
    <w:rsid w:val="009B538E"/>
    <w:rsid w:val="009B542F"/>
    <w:rsid w:val="009B5488"/>
    <w:rsid w:val="009B54C1"/>
    <w:rsid w:val="009B553A"/>
    <w:rsid w:val="009B55BE"/>
    <w:rsid w:val="009B5666"/>
    <w:rsid w:val="009B5708"/>
    <w:rsid w:val="009B574B"/>
    <w:rsid w:val="009B5D90"/>
    <w:rsid w:val="009B5E18"/>
    <w:rsid w:val="009B5E29"/>
    <w:rsid w:val="009B6006"/>
    <w:rsid w:val="009B630A"/>
    <w:rsid w:val="009B6417"/>
    <w:rsid w:val="009B646C"/>
    <w:rsid w:val="009B6CD8"/>
    <w:rsid w:val="009B6D0A"/>
    <w:rsid w:val="009B6DA3"/>
    <w:rsid w:val="009B6DA7"/>
    <w:rsid w:val="009B719C"/>
    <w:rsid w:val="009B7D7D"/>
    <w:rsid w:val="009B7FB2"/>
    <w:rsid w:val="009C0059"/>
    <w:rsid w:val="009C0108"/>
    <w:rsid w:val="009C016E"/>
    <w:rsid w:val="009C04F0"/>
    <w:rsid w:val="009C04F6"/>
    <w:rsid w:val="009C079B"/>
    <w:rsid w:val="009C0EAC"/>
    <w:rsid w:val="009C0F79"/>
    <w:rsid w:val="009C10D7"/>
    <w:rsid w:val="009C12F7"/>
    <w:rsid w:val="009C1D92"/>
    <w:rsid w:val="009C1F3A"/>
    <w:rsid w:val="009C1FD9"/>
    <w:rsid w:val="009C2340"/>
    <w:rsid w:val="009C2396"/>
    <w:rsid w:val="009C28C3"/>
    <w:rsid w:val="009C2A28"/>
    <w:rsid w:val="009C2FF7"/>
    <w:rsid w:val="009C306F"/>
    <w:rsid w:val="009C3087"/>
    <w:rsid w:val="009C32C8"/>
    <w:rsid w:val="009C3421"/>
    <w:rsid w:val="009C3607"/>
    <w:rsid w:val="009C3696"/>
    <w:rsid w:val="009C39D3"/>
    <w:rsid w:val="009C3AF1"/>
    <w:rsid w:val="009C3CFD"/>
    <w:rsid w:val="009C3D3C"/>
    <w:rsid w:val="009C3D79"/>
    <w:rsid w:val="009C3E34"/>
    <w:rsid w:val="009C406F"/>
    <w:rsid w:val="009C408A"/>
    <w:rsid w:val="009C42AA"/>
    <w:rsid w:val="009C463E"/>
    <w:rsid w:val="009C46F7"/>
    <w:rsid w:val="009C49A4"/>
    <w:rsid w:val="009C4AA5"/>
    <w:rsid w:val="009C4B33"/>
    <w:rsid w:val="009C4DA4"/>
    <w:rsid w:val="009C4FBB"/>
    <w:rsid w:val="009C57CF"/>
    <w:rsid w:val="009C58BD"/>
    <w:rsid w:val="009C5938"/>
    <w:rsid w:val="009C5AAB"/>
    <w:rsid w:val="009C5AE1"/>
    <w:rsid w:val="009C5C78"/>
    <w:rsid w:val="009C5D37"/>
    <w:rsid w:val="009C5D6A"/>
    <w:rsid w:val="009C5E4B"/>
    <w:rsid w:val="009C6369"/>
    <w:rsid w:val="009C6BE2"/>
    <w:rsid w:val="009C7050"/>
    <w:rsid w:val="009C705A"/>
    <w:rsid w:val="009C75BC"/>
    <w:rsid w:val="009C7742"/>
    <w:rsid w:val="009C7BCB"/>
    <w:rsid w:val="009C7D49"/>
    <w:rsid w:val="009C7F1C"/>
    <w:rsid w:val="009D0041"/>
    <w:rsid w:val="009D0063"/>
    <w:rsid w:val="009D0376"/>
    <w:rsid w:val="009D059E"/>
    <w:rsid w:val="009D096C"/>
    <w:rsid w:val="009D0C1B"/>
    <w:rsid w:val="009D0D89"/>
    <w:rsid w:val="009D1212"/>
    <w:rsid w:val="009D13B2"/>
    <w:rsid w:val="009D1441"/>
    <w:rsid w:val="009D168E"/>
    <w:rsid w:val="009D195E"/>
    <w:rsid w:val="009D1A42"/>
    <w:rsid w:val="009D20FB"/>
    <w:rsid w:val="009D23BE"/>
    <w:rsid w:val="009D26DF"/>
    <w:rsid w:val="009D2C18"/>
    <w:rsid w:val="009D2D19"/>
    <w:rsid w:val="009D2FA5"/>
    <w:rsid w:val="009D31C5"/>
    <w:rsid w:val="009D36E3"/>
    <w:rsid w:val="009D375A"/>
    <w:rsid w:val="009D3FA3"/>
    <w:rsid w:val="009D3FC2"/>
    <w:rsid w:val="009D3FDD"/>
    <w:rsid w:val="009D40D8"/>
    <w:rsid w:val="009D471D"/>
    <w:rsid w:val="009D47EE"/>
    <w:rsid w:val="009D4C3C"/>
    <w:rsid w:val="009D4DBB"/>
    <w:rsid w:val="009D4DD9"/>
    <w:rsid w:val="009D508F"/>
    <w:rsid w:val="009D50AE"/>
    <w:rsid w:val="009D51CA"/>
    <w:rsid w:val="009D5367"/>
    <w:rsid w:val="009D5410"/>
    <w:rsid w:val="009D5470"/>
    <w:rsid w:val="009D54F2"/>
    <w:rsid w:val="009D5626"/>
    <w:rsid w:val="009D5773"/>
    <w:rsid w:val="009D586B"/>
    <w:rsid w:val="009D599C"/>
    <w:rsid w:val="009D5A57"/>
    <w:rsid w:val="009D60AE"/>
    <w:rsid w:val="009D619A"/>
    <w:rsid w:val="009D64BE"/>
    <w:rsid w:val="009D66C3"/>
    <w:rsid w:val="009D66DB"/>
    <w:rsid w:val="009D6FC8"/>
    <w:rsid w:val="009D736D"/>
    <w:rsid w:val="009D7936"/>
    <w:rsid w:val="009D7971"/>
    <w:rsid w:val="009D7A77"/>
    <w:rsid w:val="009D7E43"/>
    <w:rsid w:val="009D7ED4"/>
    <w:rsid w:val="009D7F09"/>
    <w:rsid w:val="009E0152"/>
    <w:rsid w:val="009E01DB"/>
    <w:rsid w:val="009E0594"/>
    <w:rsid w:val="009E0684"/>
    <w:rsid w:val="009E075C"/>
    <w:rsid w:val="009E0D83"/>
    <w:rsid w:val="009E0E85"/>
    <w:rsid w:val="009E10D5"/>
    <w:rsid w:val="009E10F5"/>
    <w:rsid w:val="009E1123"/>
    <w:rsid w:val="009E114F"/>
    <w:rsid w:val="009E14D3"/>
    <w:rsid w:val="009E1A89"/>
    <w:rsid w:val="009E1DCF"/>
    <w:rsid w:val="009E20A3"/>
    <w:rsid w:val="009E2170"/>
    <w:rsid w:val="009E21AC"/>
    <w:rsid w:val="009E21E1"/>
    <w:rsid w:val="009E24DE"/>
    <w:rsid w:val="009E2526"/>
    <w:rsid w:val="009E28BB"/>
    <w:rsid w:val="009E29E4"/>
    <w:rsid w:val="009E2B07"/>
    <w:rsid w:val="009E2D22"/>
    <w:rsid w:val="009E2E86"/>
    <w:rsid w:val="009E2FAA"/>
    <w:rsid w:val="009E3083"/>
    <w:rsid w:val="009E3489"/>
    <w:rsid w:val="009E36D0"/>
    <w:rsid w:val="009E3745"/>
    <w:rsid w:val="009E39EA"/>
    <w:rsid w:val="009E3EEA"/>
    <w:rsid w:val="009E4027"/>
    <w:rsid w:val="009E446D"/>
    <w:rsid w:val="009E4541"/>
    <w:rsid w:val="009E45A4"/>
    <w:rsid w:val="009E45EF"/>
    <w:rsid w:val="009E46F5"/>
    <w:rsid w:val="009E475F"/>
    <w:rsid w:val="009E47A9"/>
    <w:rsid w:val="009E502E"/>
    <w:rsid w:val="009E51CF"/>
    <w:rsid w:val="009E5395"/>
    <w:rsid w:val="009E53F0"/>
    <w:rsid w:val="009E5550"/>
    <w:rsid w:val="009E559D"/>
    <w:rsid w:val="009E5717"/>
    <w:rsid w:val="009E5843"/>
    <w:rsid w:val="009E5ECA"/>
    <w:rsid w:val="009E5ED9"/>
    <w:rsid w:val="009E60F4"/>
    <w:rsid w:val="009E6698"/>
    <w:rsid w:val="009E6D8D"/>
    <w:rsid w:val="009E6E2B"/>
    <w:rsid w:val="009E71B4"/>
    <w:rsid w:val="009E7403"/>
    <w:rsid w:val="009E762D"/>
    <w:rsid w:val="009E7644"/>
    <w:rsid w:val="009E7A87"/>
    <w:rsid w:val="009E7CFB"/>
    <w:rsid w:val="009E7ED2"/>
    <w:rsid w:val="009F0838"/>
    <w:rsid w:val="009F086F"/>
    <w:rsid w:val="009F0958"/>
    <w:rsid w:val="009F0AEE"/>
    <w:rsid w:val="009F0AFA"/>
    <w:rsid w:val="009F0D10"/>
    <w:rsid w:val="009F0D54"/>
    <w:rsid w:val="009F0E0C"/>
    <w:rsid w:val="009F10B5"/>
    <w:rsid w:val="009F1246"/>
    <w:rsid w:val="009F1410"/>
    <w:rsid w:val="009F15B1"/>
    <w:rsid w:val="009F16B1"/>
    <w:rsid w:val="009F16D7"/>
    <w:rsid w:val="009F1758"/>
    <w:rsid w:val="009F1884"/>
    <w:rsid w:val="009F1946"/>
    <w:rsid w:val="009F1C7D"/>
    <w:rsid w:val="009F1E8C"/>
    <w:rsid w:val="009F1ECB"/>
    <w:rsid w:val="009F1EDB"/>
    <w:rsid w:val="009F204D"/>
    <w:rsid w:val="009F21A7"/>
    <w:rsid w:val="009F2582"/>
    <w:rsid w:val="009F27D1"/>
    <w:rsid w:val="009F29C8"/>
    <w:rsid w:val="009F2A39"/>
    <w:rsid w:val="009F2B91"/>
    <w:rsid w:val="009F2BE8"/>
    <w:rsid w:val="009F2ED3"/>
    <w:rsid w:val="009F334B"/>
    <w:rsid w:val="009F366E"/>
    <w:rsid w:val="009F3CDC"/>
    <w:rsid w:val="009F3D36"/>
    <w:rsid w:val="009F3EE5"/>
    <w:rsid w:val="009F4198"/>
    <w:rsid w:val="009F45D3"/>
    <w:rsid w:val="009F4654"/>
    <w:rsid w:val="009F4836"/>
    <w:rsid w:val="009F4852"/>
    <w:rsid w:val="009F499B"/>
    <w:rsid w:val="009F4A23"/>
    <w:rsid w:val="009F4A90"/>
    <w:rsid w:val="009F4ACB"/>
    <w:rsid w:val="009F4BAE"/>
    <w:rsid w:val="009F4DD4"/>
    <w:rsid w:val="009F5215"/>
    <w:rsid w:val="009F531C"/>
    <w:rsid w:val="009F54BA"/>
    <w:rsid w:val="009F556E"/>
    <w:rsid w:val="009F572D"/>
    <w:rsid w:val="009F579B"/>
    <w:rsid w:val="009F59C8"/>
    <w:rsid w:val="009F5B8C"/>
    <w:rsid w:val="009F5BC0"/>
    <w:rsid w:val="009F5E24"/>
    <w:rsid w:val="009F5E9D"/>
    <w:rsid w:val="009F5EDC"/>
    <w:rsid w:val="009F6115"/>
    <w:rsid w:val="009F63E8"/>
    <w:rsid w:val="009F6439"/>
    <w:rsid w:val="009F648C"/>
    <w:rsid w:val="009F65E0"/>
    <w:rsid w:val="009F6626"/>
    <w:rsid w:val="009F66F5"/>
    <w:rsid w:val="009F67A9"/>
    <w:rsid w:val="009F6913"/>
    <w:rsid w:val="009F69A9"/>
    <w:rsid w:val="009F6A03"/>
    <w:rsid w:val="009F6B09"/>
    <w:rsid w:val="009F6C6C"/>
    <w:rsid w:val="009F6D87"/>
    <w:rsid w:val="009F6F4A"/>
    <w:rsid w:val="009F759C"/>
    <w:rsid w:val="00A00075"/>
    <w:rsid w:val="00A00291"/>
    <w:rsid w:val="00A006C4"/>
    <w:rsid w:val="00A00958"/>
    <w:rsid w:val="00A00BA9"/>
    <w:rsid w:val="00A0102F"/>
    <w:rsid w:val="00A01251"/>
    <w:rsid w:val="00A013E5"/>
    <w:rsid w:val="00A01634"/>
    <w:rsid w:val="00A017D3"/>
    <w:rsid w:val="00A0180D"/>
    <w:rsid w:val="00A022A0"/>
    <w:rsid w:val="00A024FD"/>
    <w:rsid w:val="00A02530"/>
    <w:rsid w:val="00A02B47"/>
    <w:rsid w:val="00A02CEC"/>
    <w:rsid w:val="00A02DED"/>
    <w:rsid w:val="00A02E90"/>
    <w:rsid w:val="00A02F83"/>
    <w:rsid w:val="00A031EB"/>
    <w:rsid w:val="00A03A31"/>
    <w:rsid w:val="00A03EBE"/>
    <w:rsid w:val="00A03F2C"/>
    <w:rsid w:val="00A0465B"/>
    <w:rsid w:val="00A04785"/>
    <w:rsid w:val="00A04CA2"/>
    <w:rsid w:val="00A04F47"/>
    <w:rsid w:val="00A050D5"/>
    <w:rsid w:val="00A053B4"/>
    <w:rsid w:val="00A05539"/>
    <w:rsid w:val="00A056AB"/>
    <w:rsid w:val="00A05CFC"/>
    <w:rsid w:val="00A06049"/>
    <w:rsid w:val="00A06130"/>
    <w:rsid w:val="00A06364"/>
    <w:rsid w:val="00A06433"/>
    <w:rsid w:val="00A066C3"/>
    <w:rsid w:val="00A0691F"/>
    <w:rsid w:val="00A06DD0"/>
    <w:rsid w:val="00A06DE4"/>
    <w:rsid w:val="00A073C8"/>
    <w:rsid w:val="00A074D9"/>
    <w:rsid w:val="00A07583"/>
    <w:rsid w:val="00A0768B"/>
    <w:rsid w:val="00A076F9"/>
    <w:rsid w:val="00A07B82"/>
    <w:rsid w:val="00A07C4B"/>
    <w:rsid w:val="00A07D22"/>
    <w:rsid w:val="00A07DA7"/>
    <w:rsid w:val="00A10558"/>
    <w:rsid w:val="00A1078F"/>
    <w:rsid w:val="00A10A90"/>
    <w:rsid w:val="00A10AED"/>
    <w:rsid w:val="00A10D49"/>
    <w:rsid w:val="00A10D87"/>
    <w:rsid w:val="00A10F03"/>
    <w:rsid w:val="00A1102F"/>
    <w:rsid w:val="00A11035"/>
    <w:rsid w:val="00A1147A"/>
    <w:rsid w:val="00A11690"/>
    <w:rsid w:val="00A1169D"/>
    <w:rsid w:val="00A11E9B"/>
    <w:rsid w:val="00A121FC"/>
    <w:rsid w:val="00A123CC"/>
    <w:rsid w:val="00A12518"/>
    <w:rsid w:val="00A125FF"/>
    <w:rsid w:val="00A12707"/>
    <w:rsid w:val="00A127AC"/>
    <w:rsid w:val="00A1288D"/>
    <w:rsid w:val="00A129D9"/>
    <w:rsid w:val="00A12AC7"/>
    <w:rsid w:val="00A12ACF"/>
    <w:rsid w:val="00A12C03"/>
    <w:rsid w:val="00A12D8F"/>
    <w:rsid w:val="00A12DB5"/>
    <w:rsid w:val="00A130B5"/>
    <w:rsid w:val="00A131F0"/>
    <w:rsid w:val="00A1326D"/>
    <w:rsid w:val="00A13468"/>
    <w:rsid w:val="00A134B5"/>
    <w:rsid w:val="00A135A0"/>
    <w:rsid w:val="00A13601"/>
    <w:rsid w:val="00A136B0"/>
    <w:rsid w:val="00A13789"/>
    <w:rsid w:val="00A137E4"/>
    <w:rsid w:val="00A139A9"/>
    <w:rsid w:val="00A13B68"/>
    <w:rsid w:val="00A13F8C"/>
    <w:rsid w:val="00A141C5"/>
    <w:rsid w:val="00A144A4"/>
    <w:rsid w:val="00A149DD"/>
    <w:rsid w:val="00A14E80"/>
    <w:rsid w:val="00A150B1"/>
    <w:rsid w:val="00A150FF"/>
    <w:rsid w:val="00A152EB"/>
    <w:rsid w:val="00A1559B"/>
    <w:rsid w:val="00A1569A"/>
    <w:rsid w:val="00A15779"/>
    <w:rsid w:val="00A15EA4"/>
    <w:rsid w:val="00A15EAF"/>
    <w:rsid w:val="00A1602D"/>
    <w:rsid w:val="00A167B3"/>
    <w:rsid w:val="00A16915"/>
    <w:rsid w:val="00A16BAF"/>
    <w:rsid w:val="00A1712B"/>
    <w:rsid w:val="00A17278"/>
    <w:rsid w:val="00A1743C"/>
    <w:rsid w:val="00A17589"/>
    <w:rsid w:val="00A1763E"/>
    <w:rsid w:val="00A1781C"/>
    <w:rsid w:val="00A1788D"/>
    <w:rsid w:val="00A17BB6"/>
    <w:rsid w:val="00A17BFA"/>
    <w:rsid w:val="00A17E19"/>
    <w:rsid w:val="00A17E6A"/>
    <w:rsid w:val="00A17FFD"/>
    <w:rsid w:val="00A201FE"/>
    <w:rsid w:val="00A202BC"/>
    <w:rsid w:val="00A202DA"/>
    <w:rsid w:val="00A20340"/>
    <w:rsid w:val="00A20548"/>
    <w:rsid w:val="00A205D5"/>
    <w:rsid w:val="00A20632"/>
    <w:rsid w:val="00A20A0F"/>
    <w:rsid w:val="00A20A1C"/>
    <w:rsid w:val="00A213EF"/>
    <w:rsid w:val="00A21530"/>
    <w:rsid w:val="00A21565"/>
    <w:rsid w:val="00A21AB8"/>
    <w:rsid w:val="00A21AE1"/>
    <w:rsid w:val="00A2216B"/>
    <w:rsid w:val="00A22179"/>
    <w:rsid w:val="00A22507"/>
    <w:rsid w:val="00A2264E"/>
    <w:rsid w:val="00A22663"/>
    <w:rsid w:val="00A22AC6"/>
    <w:rsid w:val="00A22C60"/>
    <w:rsid w:val="00A232C4"/>
    <w:rsid w:val="00A232EA"/>
    <w:rsid w:val="00A2370A"/>
    <w:rsid w:val="00A23AB2"/>
    <w:rsid w:val="00A23C0B"/>
    <w:rsid w:val="00A23E7C"/>
    <w:rsid w:val="00A23EF2"/>
    <w:rsid w:val="00A23FC2"/>
    <w:rsid w:val="00A241D4"/>
    <w:rsid w:val="00A241FC"/>
    <w:rsid w:val="00A2454C"/>
    <w:rsid w:val="00A24C89"/>
    <w:rsid w:val="00A24CA7"/>
    <w:rsid w:val="00A24D41"/>
    <w:rsid w:val="00A24E28"/>
    <w:rsid w:val="00A25307"/>
    <w:rsid w:val="00A25493"/>
    <w:rsid w:val="00A254EB"/>
    <w:rsid w:val="00A2555D"/>
    <w:rsid w:val="00A255D7"/>
    <w:rsid w:val="00A25609"/>
    <w:rsid w:val="00A256D8"/>
    <w:rsid w:val="00A25870"/>
    <w:rsid w:val="00A25905"/>
    <w:rsid w:val="00A2591B"/>
    <w:rsid w:val="00A25C2C"/>
    <w:rsid w:val="00A2623D"/>
    <w:rsid w:val="00A268A6"/>
    <w:rsid w:val="00A26C13"/>
    <w:rsid w:val="00A26E83"/>
    <w:rsid w:val="00A27012"/>
    <w:rsid w:val="00A27111"/>
    <w:rsid w:val="00A27117"/>
    <w:rsid w:val="00A27165"/>
    <w:rsid w:val="00A271FF"/>
    <w:rsid w:val="00A273A4"/>
    <w:rsid w:val="00A27617"/>
    <w:rsid w:val="00A27976"/>
    <w:rsid w:val="00A27B18"/>
    <w:rsid w:val="00A27BAF"/>
    <w:rsid w:val="00A27FC0"/>
    <w:rsid w:val="00A3011F"/>
    <w:rsid w:val="00A302C8"/>
    <w:rsid w:val="00A30381"/>
    <w:rsid w:val="00A306A3"/>
    <w:rsid w:val="00A306BE"/>
    <w:rsid w:val="00A306D6"/>
    <w:rsid w:val="00A30738"/>
    <w:rsid w:val="00A30911"/>
    <w:rsid w:val="00A30975"/>
    <w:rsid w:val="00A30A32"/>
    <w:rsid w:val="00A30AC5"/>
    <w:rsid w:val="00A30AD3"/>
    <w:rsid w:val="00A30E73"/>
    <w:rsid w:val="00A311A3"/>
    <w:rsid w:val="00A3133A"/>
    <w:rsid w:val="00A318C3"/>
    <w:rsid w:val="00A31C17"/>
    <w:rsid w:val="00A32025"/>
    <w:rsid w:val="00A320E3"/>
    <w:rsid w:val="00A3218C"/>
    <w:rsid w:val="00A32450"/>
    <w:rsid w:val="00A32511"/>
    <w:rsid w:val="00A331F1"/>
    <w:rsid w:val="00A336B6"/>
    <w:rsid w:val="00A339C5"/>
    <w:rsid w:val="00A33B3B"/>
    <w:rsid w:val="00A33B3D"/>
    <w:rsid w:val="00A33C08"/>
    <w:rsid w:val="00A33DCB"/>
    <w:rsid w:val="00A3435D"/>
    <w:rsid w:val="00A34476"/>
    <w:rsid w:val="00A3463C"/>
    <w:rsid w:val="00A347AA"/>
    <w:rsid w:val="00A349D4"/>
    <w:rsid w:val="00A34A1E"/>
    <w:rsid w:val="00A34CDC"/>
    <w:rsid w:val="00A34E82"/>
    <w:rsid w:val="00A34F7A"/>
    <w:rsid w:val="00A35356"/>
    <w:rsid w:val="00A35381"/>
    <w:rsid w:val="00A35C49"/>
    <w:rsid w:val="00A36163"/>
    <w:rsid w:val="00A363B8"/>
    <w:rsid w:val="00A363CF"/>
    <w:rsid w:val="00A3648B"/>
    <w:rsid w:val="00A3663A"/>
    <w:rsid w:val="00A36758"/>
    <w:rsid w:val="00A367DA"/>
    <w:rsid w:val="00A36817"/>
    <w:rsid w:val="00A36993"/>
    <w:rsid w:val="00A36DB2"/>
    <w:rsid w:val="00A36E5D"/>
    <w:rsid w:val="00A36E89"/>
    <w:rsid w:val="00A37092"/>
    <w:rsid w:val="00A373CF"/>
    <w:rsid w:val="00A374A3"/>
    <w:rsid w:val="00A374D1"/>
    <w:rsid w:val="00A37740"/>
    <w:rsid w:val="00A37875"/>
    <w:rsid w:val="00A37961"/>
    <w:rsid w:val="00A379E3"/>
    <w:rsid w:val="00A37DD4"/>
    <w:rsid w:val="00A37F96"/>
    <w:rsid w:val="00A37FB2"/>
    <w:rsid w:val="00A401A5"/>
    <w:rsid w:val="00A402CA"/>
    <w:rsid w:val="00A40303"/>
    <w:rsid w:val="00A403D7"/>
    <w:rsid w:val="00A4056D"/>
    <w:rsid w:val="00A40624"/>
    <w:rsid w:val="00A409E5"/>
    <w:rsid w:val="00A40D45"/>
    <w:rsid w:val="00A40E12"/>
    <w:rsid w:val="00A41258"/>
    <w:rsid w:val="00A4126E"/>
    <w:rsid w:val="00A414B8"/>
    <w:rsid w:val="00A414C8"/>
    <w:rsid w:val="00A41583"/>
    <w:rsid w:val="00A41A4D"/>
    <w:rsid w:val="00A41E82"/>
    <w:rsid w:val="00A4214D"/>
    <w:rsid w:val="00A421A7"/>
    <w:rsid w:val="00A4222D"/>
    <w:rsid w:val="00A42462"/>
    <w:rsid w:val="00A4255E"/>
    <w:rsid w:val="00A42761"/>
    <w:rsid w:val="00A427DA"/>
    <w:rsid w:val="00A42833"/>
    <w:rsid w:val="00A428C8"/>
    <w:rsid w:val="00A42B66"/>
    <w:rsid w:val="00A42D9F"/>
    <w:rsid w:val="00A43330"/>
    <w:rsid w:val="00A438CA"/>
    <w:rsid w:val="00A43C17"/>
    <w:rsid w:val="00A43FBE"/>
    <w:rsid w:val="00A4408B"/>
    <w:rsid w:val="00A44093"/>
    <w:rsid w:val="00A44097"/>
    <w:rsid w:val="00A44130"/>
    <w:rsid w:val="00A44787"/>
    <w:rsid w:val="00A44947"/>
    <w:rsid w:val="00A44A5D"/>
    <w:rsid w:val="00A44AE7"/>
    <w:rsid w:val="00A44E3C"/>
    <w:rsid w:val="00A44F20"/>
    <w:rsid w:val="00A45000"/>
    <w:rsid w:val="00A451CB"/>
    <w:rsid w:val="00A45651"/>
    <w:rsid w:val="00A4589F"/>
    <w:rsid w:val="00A458FD"/>
    <w:rsid w:val="00A459C0"/>
    <w:rsid w:val="00A45FCB"/>
    <w:rsid w:val="00A46BD8"/>
    <w:rsid w:val="00A46C2D"/>
    <w:rsid w:val="00A46EFF"/>
    <w:rsid w:val="00A470B3"/>
    <w:rsid w:val="00A471C5"/>
    <w:rsid w:val="00A4724C"/>
    <w:rsid w:val="00A475D2"/>
    <w:rsid w:val="00A47937"/>
    <w:rsid w:val="00A47994"/>
    <w:rsid w:val="00A5025E"/>
    <w:rsid w:val="00A50489"/>
    <w:rsid w:val="00A50499"/>
    <w:rsid w:val="00A5073E"/>
    <w:rsid w:val="00A507A6"/>
    <w:rsid w:val="00A507F4"/>
    <w:rsid w:val="00A5093E"/>
    <w:rsid w:val="00A50BC3"/>
    <w:rsid w:val="00A50E60"/>
    <w:rsid w:val="00A50FB0"/>
    <w:rsid w:val="00A510D3"/>
    <w:rsid w:val="00A515A9"/>
    <w:rsid w:val="00A51663"/>
    <w:rsid w:val="00A516B2"/>
    <w:rsid w:val="00A5170D"/>
    <w:rsid w:val="00A51AF6"/>
    <w:rsid w:val="00A51C5D"/>
    <w:rsid w:val="00A51FAF"/>
    <w:rsid w:val="00A5204A"/>
    <w:rsid w:val="00A52674"/>
    <w:rsid w:val="00A528C7"/>
    <w:rsid w:val="00A52C5C"/>
    <w:rsid w:val="00A52C68"/>
    <w:rsid w:val="00A52CAB"/>
    <w:rsid w:val="00A52D7E"/>
    <w:rsid w:val="00A52FE6"/>
    <w:rsid w:val="00A5362A"/>
    <w:rsid w:val="00A53637"/>
    <w:rsid w:val="00A537C5"/>
    <w:rsid w:val="00A53DA3"/>
    <w:rsid w:val="00A53E85"/>
    <w:rsid w:val="00A53EB9"/>
    <w:rsid w:val="00A541C1"/>
    <w:rsid w:val="00A542F3"/>
    <w:rsid w:val="00A54369"/>
    <w:rsid w:val="00A544E7"/>
    <w:rsid w:val="00A5458B"/>
    <w:rsid w:val="00A54696"/>
    <w:rsid w:val="00A5478A"/>
    <w:rsid w:val="00A547B4"/>
    <w:rsid w:val="00A54B0C"/>
    <w:rsid w:val="00A54D58"/>
    <w:rsid w:val="00A54DDA"/>
    <w:rsid w:val="00A54DF9"/>
    <w:rsid w:val="00A54E0A"/>
    <w:rsid w:val="00A55179"/>
    <w:rsid w:val="00A55586"/>
    <w:rsid w:val="00A557C0"/>
    <w:rsid w:val="00A55B22"/>
    <w:rsid w:val="00A55CB4"/>
    <w:rsid w:val="00A56006"/>
    <w:rsid w:val="00A5633E"/>
    <w:rsid w:val="00A563B2"/>
    <w:rsid w:val="00A56743"/>
    <w:rsid w:val="00A5686B"/>
    <w:rsid w:val="00A56A6A"/>
    <w:rsid w:val="00A56E32"/>
    <w:rsid w:val="00A56F16"/>
    <w:rsid w:val="00A57005"/>
    <w:rsid w:val="00A57109"/>
    <w:rsid w:val="00A574E3"/>
    <w:rsid w:val="00A57950"/>
    <w:rsid w:val="00A579BD"/>
    <w:rsid w:val="00A57FA7"/>
    <w:rsid w:val="00A601B6"/>
    <w:rsid w:val="00A602DE"/>
    <w:rsid w:val="00A604F0"/>
    <w:rsid w:val="00A60742"/>
    <w:rsid w:val="00A60F1B"/>
    <w:rsid w:val="00A61031"/>
    <w:rsid w:val="00A611AA"/>
    <w:rsid w:val="00A612DA"/>
    <w:rsid w:val="00A613BC"/>
    <w:rsid w:val="00A613DA"/>
    <w:rsid w:val="00A617CC"/>
    <w:rsid w:val="00A61AB7"/>
    <w:rsid w:val="00A61C98"/>
    <w:rsid w:val="00A61D0D"/>
    <w:rsid w:val="00A61E66"/>
    <w:rsid w:val="00A61EFB"/>
    <w:rsid w:val="00A61F44"/>
    <w:rsid w:val="00A61FA7"/>
    <w:rsid w:val="00A62149"/>
    <w:rsid w:val="00A62567"/>
    <w:rsid w:val="00A62834"/>
    <w:rsid w:val="00A62870"/>
    <w:rsid w:val="00A62881"/>
    <w:rsid w:val="00A6294D"/>
    <w:rsid w:val="00A6297B"/>
    <w:rsid w:val="00A62D10"/>
    <w:rsid w:val="00A62D82"/>
    <w:rsid w:val="00A62E0F"/>
    <w:rsid w:val="00A632E1"/>
    <w:rsid w:val="00A63616"/>
    <w:rsid w:val="00A63646"/>
    <w:rsid w:val="00A6367E"/>
    <w:rsid w:val="00A636CD"/>
    <w:rsid w:val="00A63850"/>
    <w:rsid w:val="00A63909"/>
    <w:rsid w:val="00A639A3"/>
    <w:rsid w:val="00A63C2D"/>
    <w:rsid w:val="00A63E05"/>
    <w:rsid w:val="00A63E2E"/>
    <w:rsid w:val="00A63EEA"/>
    <w:rsid w:val="00A63EF2"/>
    <w:rsid w:val="00A63F7D"/>
    <w:rsid w:val="00A64210"/>
    <w:rsid w:val="00A646CD"/>
    <w:rsid w:val="00A649E2"/>
    <w:rsid w:val="00A64AF6"/>
    <w:rsid w:val="00A64BAE"/>
    <w:rsid w:val="00A64FAE"/>
    <w:rsid w:val="00A65041"/>
    <w:rsid w:val="00A65417"/>
    <w:rsid w:val="00A6582A"/>
    <w:rsid w:val="00A6582D"/>
    <w:rsid w:val="00A659CE"/>
    <w:rsid w:val="00A65D04"/>
    <w:rsid w:val="00A65E9E"/>
    <w:rsid w:val="00A65EA3"/>
    <w:rsid w:val="00A663AD"/>
    <w:rsid w:val="00A664AF"/>
    <w:rsid w:val="00A66850"/>
    <w:rsid w:val="00A66E71"/>
    <w:rsid w:val="00A66F16"/>
    <w:rsid w:val="00A66F86"/>
    <w:rsid w:val="00A66FB2"/>
    <w:rsid w:val="00A671EA"/>
    <w:rsid w:val="00A67269"/>
    <w:rsid w:val="00A672C8"/>
    <w:rsid w:val="00A67379"/>
    <w:rsid w:val="00A675AB"/>
    <w:rsid w:val="00A675DB"/>
    <w:rsid w:val="00A675F8"/>
    <w:rsid w:val="00A675FE"/>
    <w:rsid w:val="00A676ED"/>
    <w:rsid w:val="00A67B5D"/>
    <w:rsid w:val="00A67CAA"/>
    <w:rsid w:val="00A67D7A"/>
    <w:rsid w:val="00A67E8B"/>
    <w:rsid w:val="00A67FA3"/>
    <w:rsid w:val="00A70354"/>
    <w:rsid w:val="00A70486"/>
    <w:rsid w:val="00A707F1"/>
    <w:rsid w:val="00A708F3"/>
    <w:rsid w:val="00A70B0C"/>
    <w:rsid w:val="00A70CD8"/>
    <w:rsid w:val="00A70CF1"/>
    <w:rsid w:val="00A70E22"/>
    <w:rsid w:val="00A70FE4"/>
    <w:rsid w:val="00A71116"/>
    <w:rsid w:val="00A71539"/>
    <w:rsid w:val="00A7169B"/>
    <w:rsid w:val="00A71802"/>
    <w:rsid w:val="00A71953"/>
    <w:rsid w:val="00A719EB"/>
    <w:rsid w:val="00A71B0B"/>
    <w:rsid w:val="00A71C14"/>
    <w:rsid w:val="00A71E8E"/>
    <w:rsid w:val="00A71EB8"/>
    <w:rsid w:val="00A72206"/>
    <w:rsid w:val="00A72247"/>
    <w:rsid w:val="00A72391"/>
    <w:rsid w:val="00A724B6"/>
    <w:rsid w:val="00A72500"/>
    <w:rsid w:val="00A72BF5"/>
    <w:rsid w:val="00A72E34"/>
    <w:rsid w:val="00A72FD1"/>
    <w:rsid w:val="00A73074"/>
    <w:rsid w:val="00A73308"/>
    <w:rsid w:val="00A73D19"/>
    <w:rsid w:val="00A73D1E"/>
    <w:rsid w:val="00A73E0F"/>
    <w:rsid w:val="00A73EBA"/>
    <w:rsid w:val="00A741F5"/>
    <w:rsid w:val="00A744DA"/>
    <w:rsid w:val="00A74519"/>
    <w:rsid w:val="00A74FD5"/>
    <w:rsid w:val="00A75743"/>
    <w:rsid w:val="00A75762"/>
    <w:rsid w:val="00A757B7"/>
    <w:rsid w:val="00A75834"/>
    <w:rsid w:val="00A75998"/>
    <w:rsid w:val="00A75A49"/>
    <w:rsid w:val="00A75A52"/>
    <w:rsid w:val="00A75D3D"/>
    <w:rsid w:val="00A76084"/>
    <w:rsid w:val="00A765B5"/>
    <w:rsid w:val="00A76907"/>
    <w:rsid w:val="00A76A7E"/>
    <w:rsid w:val="00A77710"/>
    <w:rsid w:val="00A7775A"/>
    <w:rsid w:val="00A77E91"/>
    <w:rsid w:val="00A80166"/>
    <w:rsid w:val="00A8033E"/>
    <w:rsid w:val="00A80376"/>
    <w:rsid w:val="00A80A1F"/>
    <w:rsid w:val="00A80D9C"/>
    <w:rsid w:val="00A80DB3"/>
    <w:rsid w:val="00A8104A"/>
    <w:rsid w:val="00A8170B"/>
    <w:rsid w:val="00A817B0"/>
    <w:rsid w:val="00A81901"/>
    <w:rsid w:val="00A81A36"/>
    <w:rsid w:val="00A81D55"/>
    <w:rsid w:val="00A81DC1"/>
    <w:rsid w:val="00A820A1"/>
    <w:rsid w:val="00A822ED"/>
    <w:rsid w:val="00A82313"/>
    <w:rsid w:val="00A8234F"/>
    <w:rsid w:val="00A826A9"/>
    <w:rsid w:val="00A82A19"/>
    <w:rsid w:val="00A82C73"/>
    <w:rsid w:val="00A82DEC"/>
    <w:rsid w:val="00A83079"/>
    <w:rsid w:val="00A83134"/>
    <w:rsid w:val="00A83431"/>
    <w:rsid w:val="00A83438"/>
    <w:rsid w:val="00A83674"/>
    <w:rsid w:val="00A837D3"/>
    <w:rsid w:val="00A8396A"/>
    <w:rsid w:val="00A83A6A"/>
    <w:rsid w:val="00A83FA7"/>
    <w:rsid w:val="00A84011"/>
    <w:rsid w:val="00A8405D"/>
    <w:rsid w:val="00A841FF"/>
    <w:rsid w:val="00A84445"/>
    <w:rsid w:val="00A84583"/>
    <w:rsid w:val="00A8466D"/>
    <w:rsid w:val="00A846CF"/>
    <w:rsid w:val="00A84718"/>
    <w:rsid w:val="00A84841"/>
    <w:rsid w:val="00A84D23"/>
    <w:rsid w:val="00A84DD5"/>
    <w:rsid w:val="00A853DA"/>
    <w:rsid w:val="00A85923"/>
    <w:rsid w:val="00A85BE2"/>
    <w:rsid w:val="00A85E2C"/>
    <w:rsid w:val="00A85FCA"/>
    <w:rsid w:val="00A860AC"/>
    <w:rsid w:val="00A86106"/>
    <w:rsid w:val="00A8629F"/>
    <w:rsid w:val="00A86439"/>
    <w:rsid w:val="00A865A0"/>
    <w:rsid w:val="00A865DA"/>
    <w:rsid w:val="00A86650"/>
    <w:rsid w:val="00A8682B"/>
    <w:rsid w:val="00A86A16"/>
    <w:rsid w:val="00A86B52"/>
    <w:rsid w:val="00A86D20"/>
    <w:rsid w:val="00A86D97"/>
    <w:rsid w:val="00A871EE"/>
    <w:rsid w:val="00A87685"/>
    <w:rsid w:val="00A87AE8"/>
    <w:rsid w:val="00A87B24"/>
    <w:rsid w:val="00A87B2A"/>
    <w:rsid w:val="00A87C47"/>
    <w:rsid w:val="00A87FC1"/>
    <w:rsid w:val="00A901CA"/>
    <w:rsid w:val="00A90271"/>
    <w:rsid w:val="00A90AAB"/>
    <w:rsid w:val="00A90B3E"/>
    <w:rsid w:val="00A90DF1"/>
    <w:rsid w:val="00A9118B"/>
    <w:rsid w:val="00A9120C"/>
    <w:rsid w:val="00A9153F"/>
    <w:rsid w:val="00A9182B"/>
    <w:rsid w:val="00A91839"/>
    <w:rsid w:val="00A91BC4"/>
    <w:rsid w:val="00A91C1D"/>
    <w:rsid w:val="00A91C7A"/>
    <w:rsid w:val="00A9218E"/>
    <w:rsid w:val="00A92585"/>
    <w:rsid w:val="00A927C2"/>
    <w:rsid w:val="00A928FC"/>
    <w:rsid w:val="00A92929"/>
    <w:rsid w:val="00A92A7B"/>
    <w:rsid w:val="00A92DA2"/>
    <w:rsid w:val="00A92E17"/>
    <w:rsid w:val="00A92EDC"/>
    <w:rsid w:val="00A931A2"/>
    <w:rsid w:val="00A93578"/>
    <w:rsid w:val="00A935D5"/>
    <w:rsid w:val="00A93622"/>
    <w:rsid w:val="00A93661"/>
    <w:rsid w:val="00A936A4"/>
    <w:rsid w:val="00A93B06"/>
    <w:rsid w:val="00A93B8F"/>
    <w:rsid w:val="00A93BD6"/>
    <w:rsid w:val="00A93D48"/>
    <w:rsid w:val="00A93E3F"/>
    <w:rsid w:val="00A946D1"/>
    <w:rsid w:val="00A9470B"/>
    <w:rsid w:val="00A94AA8"/>
    <w:rsid w:val="00A94AE0"/>
    <w:rsid w:val="00A951B0"/>
    <w:rsid w:val="00A95924"/>
    <w:rsid w:val="00A95AB0"/>
    <w:rsid w:val="00A95B19"/>
    <w:rsid w:val="00A95DFD"/>
    <w:rsid w:val="00A961B8"/>
    <w:rsid w:val="00A961EC"/>
    <w:rsid w:val="00A96385"/>
    <w:rsid w:val="00A9671C"/>
    <w:rsid w:val="00A96991"/>
    <w:rsid w:val="00A96AC8"/>
    <w:rsid w:val="00A96C41"/>
    <w:rsid w:val="00A96E91"/>
    <w:rsid w:val="00A97206"/>
    <w:rsid w:val="00A972BC"/>
    <w:rsid w:val="00A97743"/>
    <w:rsid w:val="00A9775C"/>
    <w:rsid w:val="00A977AF"/>
    <w:rsid w:val="00A97A9F"/>
    <w:rsid w:val="00A97E2B"/>
    <w:rsid w:val="00A97F2F"/>
    <w:rsid w:val="00AA00CD"/>
    <w:rsid w:val="00AA0311"/>
    <w:rsid w:val="00AA0788"/>
    <w:rsid w:val="00AA07E6"/>
    <w:rsid w:val="00AA0C31"/>
    <w:rsid w:val="00AA0C9B"/>
    <w:rsid w:val="00AA11A4"/>
    <w:rsid w:val="00AA126E"/>
    <w:rsid w:val="00AA12E4"/>
    <w:rsid w:val="00AA14F8"/>
    <w:rsid w:val="00AA1613"/>
    <w:rsid w:val="00AA1748"/>
    <w:rsid w:val="00AA1B7D"/>
    <w:rsid w:val="00AA1C5C"/>
    <w:rsid w:val="00AA1D19"/>
    <w:rsid w:val="00AA1F69"/>
    <w:rsid w:val="00AA20EA"/>
    <w:rsid w:val="00AA24EE"/>
    <w:rsid w:val="00AA2572"/>
    <w:rsid w:val="00AA2683"/>
    <w:rsid w:val="00AA2B07"/>
    <w:rsid w:val="00AA2D91"/>
    <w:rsid w:val="00AA2EAC"/>
    <w:rsid w:val="00AA2ECB"/>
    <w:rsid w:val="00AA2FD2"/>
    <w:rsid w:val="00AA31CA"/>
    <w:rsid w:val="00AA32D6"/>
    <w:rsid w:val="00AA33F4"/>
    <w:rsid w:val="00AA35B9"/>
    <w:rsid w:val="00AA3652"/>
    <w:rsid w:val="00AA3661"/>
    <w:rsid w:val="00AA370B"/>
    <w:rsid w:val="00AA38E4"/>
    <w:rsid w:val="00AA3995"/>
    <w:rsid w:val="00AA3AAE"/>
    <w:rsid w:val="00AA3B99"/>
    <w:rsid w:val="00AA3BB0"/>
    <w:rsid w:val="00AA3BB8"/>
    <w:rsid w:val="00AA3D5D"/>
    <w:rsid w:val="00AA3DD8"/>
    <w:rsid w:val="00AA3E0F"/>
    <w:rsid w:val="00AA451C"/>
    <w:rsid w:val="00AA4B1B"/>
    <w:rsid w:val="00AA4B2E"/>
    <w:rsid w:val="00AA4B45"/>
    <w:rsid w:val="00AA4C04"/>
    <w:rsid w:val="00AA4D77"/>
    <w:rsid w:val="00AA4DC6"/>
    <w:rsid w:val="00AA4E46"/>
    <w:rsid w:val="00AA4EE5"/>
    <w:rsid w:val="00AA4F0D"/>
    <w:rsid w:val="00AA4F30"/>
    <w:rsid w:val="00AA52A4"/>
    <w:rsid w:val="00AA5CFB"/>
    <w:rsid w:val="00AA5EB5"/>
    <w:rsid w:val="00AA5F06"/>
    <w:rsid w:val="00AA618C"/>
    <w:rsid w:val="00AA6228"/>
    <w:rsid w:val="00AA657F"/>
    <w:rsid w:val="00AA6675"/>
    <w:rsid w:val="00AA6B7C"/>
    <w:rsid w:val="00AA6B8E"/>
    <w:rsid w:val="00AA7145"/>
    <w:rsid w:val="00AA7318"/>
    <w:rsid w:val="00AA7521"/>
    <w:rsid w:val="00AA7649"/>
    <w:rsid w:val="00AA76F9"/>
    <w:rsid w:val="00AB02F5"/>
    <w:rsid w:val="00AB0313"/>
    <w:rsid w:val="00AB038A"/>
    <w:rsid w:val="00AB0494"/>
    <w:rsid w:val="00AB0517"/>
    <w:rsid w:val="00AB076F"/>
    <w:rsid w:val="00AB08D0"/>
    <w:rsid w:val="00AB0A44"/>
    <w:rsid w:val="00AB0C1C"/>
    <w:rsid w:val="00AB0C70"/>
    <w:rsid w:val="00AB0C86"/>
    <w:rsid w:val="00AB0CAF"/>
    <w:rsid w:val="00AB0D61"/>
    <w:rsid w:val="00AB0F12"/>
    <w:rsid w:val="00AB0FFE"/>
    <w:rsid w:val="00AB1154"/>
    <w:rsid w:val="00AB1301"/>
    <w:rsid w:val="00AB142E"/>
    <w:rsid w:val="00AB1458"/>
    <w:rsid w:val="00AB1556"/>
    <w:rsid w:val="00AB18C9"/>
    <w:rsid w:val="00AB1A9D"/>
    <w:rsid w:val="00AB1B92"/>
    <w:rsid w:val="00AB2111"/>
    <w:rsid w:val="00AB2147"/>
    <w:rsid w:val="00AB2379"/>
    <w:rsid w:val="00AB2394"/>
    <w:rsid w:val="00AB24D1"/>
    <w:rsid w:val="00AB2683"/>
    <w:rsid w:val="00AB2721"/>
    <w:rsid w:val="00AB2A1F"/>
    <w:rsid w:val="00AB2B49"/>
    <w:rsid w:val="00AB2F9B"/>
    <w:rsid w:val="00AB315D"/>
    <w:rsid w:val="00AB3205"/>
    <w:rsid w:val="00AB3324"/>
    <w:rsid w:val="00AB36BE"/>
    <w:rsid w:val="00AB36F6"/>
    <w:rsid w:val="00AB389D"/>
    <w:rsid w:val="00AB3A1B"/>
    <w:rsid w:val="00AB3AB6"/>
    <w:rsid w:val="00AB3BB3"/>
    <w:rsid w:val="00AB444D"/>
    <w:rsid w:val="00AB44E9"/>
    <w:rsid w:val="00AB455A"/>
    <w:rsid w:val="00AB4565"/>
    <w:rsid w:val="00AB46DA"/>
    <w:rsid w:val="00AB4779"/>
    <w:rsid w:val="00AB4A98"/>
    <w:rsid w:val="00AB4AA7"/>
    <w:rsid w:val="00AB4B18"/>
    <w:rsid w:val="00AB4B4B"/>
    <w:rsid w:val="00AB4C5D"/>
    <w:rsid w:val="00AB4D5D"/>
    <w:rsid w:val="00AB4D6F"/>
    <w:rsid w:val="00AB4D8A"/>
    <w:rsid w:val="00AB4E2F"/>
    <w:rsid w:val="00AB50E7"/>
    <w:rsid w:val="00AB5214"/>
    <w:rsid w:val="00AB5681"/>
    <w:rsid w:val="00AB573F"/>
    <w:rsid w:val="00AB57A8"/>
    <w:rsid w:val="00AB585F"/>
    <w:rsid w:val="00AB5898"/>
    <w:rsid w:val="00AB592A"/>
    <w:rsid w:val="00AB5D2E"/>
    <w:rsid w:val="00AB5D47"/>
    <w:rsid w:val="00AB5E3B"/>
    <w:rsid w:val="00AB5FEE"/>
    <w:rsid w:val="00AB608D"/>
    <w:rsid w:val="00AB62AE"/>
    <w:rsid w:val="00AB6828"/>
    <w:rsid w:val="00AB6C8D"/>
    <w:rsid w:val="00AB6CAE"/>
    <w:rsid w:val="00AB6D65"/>
    <w:rsid w:val="00AB6F24"/>
    <w:rsid w:val="00AB707E"/>
    <w:rsid w:val="00AB7281"/>
    <w:rsid w:val="00AB72E5"/>
    <w:rsid w:val="00AB7DCB"/>
    <w:rsid w:val="00AC0131"/>
    <w:rsid w:val="00AC0254"/>
    <w:rsid w:val="00AC027B"/>
    <w:rsid w:val="00AC0441"/>
    <w:rsid w:val="00AC0606"/>
    <w:rsid w:val="00AC0686"/>
    <w:rsid w:val="00AC085E"/>
    <w:rsid w:val="00AC08E8"/>
    <w:rsid w:val="00AC0B21"/>
    <w:rsid w:val="00AC0EC3"/>
    <w:rsid w:val="00AC1402"/>
    <w:rsid w:val="00AC1688"/>
    <w:rsid w:val="00AC1A02"/>
    <w:rsid w:val="00AC1AB5"/>
    <w:rsid w:val="00AC1C90"/>
    <w:rsid w:val="00AC1ECF"/>
    <w:rsid w:val="00AC22E0"/>
    <w:rsid w:val="00AC2397"/>
    <w:rsid w:val="00AC23D3"/>
    <w:rsid w:val="00AC2416"/>
    <w:rsid w:val="00AC2B8C"/>
    <w:rsid w:val="00AC2C8B"/>
    <w:rsid w:val="00AC2DDC"/>
    <w:rsid w:val="00AC30D2"/>
    <w:rsid w:val="00AC345D"/>
    <w:rsid w:val="00AC3500"/>
    <w:rsid w:val="00AC3924"/>
    <w:rsid w:val="00AC3AC1"/>
    <w:rsid w:val="00AC3B7B"/>
    <w:rsid w:val="00AC3D4F"/>
    <w:rsid w:val="00AC3D55"/>
    <w:rsid w:val="00AC43B6"/>
    <w:rsid w:val="00AC441C"/>
    <w:rsid w:val="00AC4429"/>
    <w:rsid w:val="00AC48CD"/>
    <w:rsid w:val="00AC5023"/>
    <w:rsid w:val="00AC527F"/>
    <w:rsid w:val="00AC52BB"/>
    <w:rsid w:val="00AC52CD"/>
    <w:rsid w:val="00AC54B0"/>
    <w:rsid w:val="00AC58E4"/>
    <w:rsid w:val="00AC5A69"/>
    <w:rsid w:val="00AC669D"/>
    <w:rsid w:val="00AC6885"/>
    <w:rsid w:val="00AC6B10"/>
    <w:rsid w:val="00AC70ED"/>
    <w:rsid w:val="00AC71B6"/>
    <w:rsid w:val="00AC7318"/>
    <w:rsid w:val="00AC73E2"/>
    <w:rsid w:val="00AC744B"/>
    <w:rsid w:val="00AC773D"/>
    <w:rsid w:val="00AC77ED"/>
    <w:rsid w:val="00AC78AF"/>
    <w:rsid w:val="00AC7AE0"/>
    <w:rsid w:val="00AD00B7"/>
    <w:rsid w:val="00AD029C"/>
    <w:rsid w:val="00AD0371"/>
    <w:rsid w:val="00AD053C"/>
    <w:rsid w:val="00AD0579"/>
    <w:rsid w:val="00AD0636"/>
    <w:rsid w:val="00AD088E"/>
    <w:rsid w:val="00AD091A"/>
    <w:rsid w:val="00AD0E9E"/>
    <w:rsid w:val="00AD10E7"/>
    <w:rsid w:val="00AD13B3"/>
    <w:rsid w:val="00AD1503"/>
    <w:rsid w:val="00AD1970"/>
    <w:rsid w:val="00AD1B3E"/>
    <w:rsid w:val="00AD1BB9"/>
    <w:rsid w:val="00AD1C4B"/>
    <w:rsid w:val="00AD1E4E"/>
    <w:rsid w:val="00AD20D1"/>
    <w:rsid w:val="00AD20D2"/>
    <w:rsid w:val="00AD219E"/>
    <w:rsid w:val="00AD2697"/>
    <w:rsid w:val="00AD2735"/>
    <w:rsid w:val="00AD2878"/>
    <w:rsid w:val="00AD28F3"/>
    <w:rsid w:val="00AD29F3"/>
    <w:rsid w:val="00AD2CA6"/>
    <w:rsid w:val="00AD3312"/>
    <w:rsid w:val="00AD333F"/>
    <w:rsid w:val="00AD3673"/>
    <w:rsid w:val="00AD3693"/>
    <w:rsid w:val="00AD37F9"/>
    <w:rsid w:val="00AD380E"/>
    <w:rsid w:val="00AD38AF"/>
    <w:rsid w:val="00AD3A32"/>
    <w:rsid w:val="00AD3A93"/>
    <w:rsid w:val="00AD3CE2"/>
    <w:rsid w:val="00AD4720"/>
    <w:rsid w:val="00AD478D"/>
    <w:rsid w:val="00AD4959"/>
    <w:rsid w:val="00AD4B75"/>
    <w:rsid w:val="00AD4D46"/>
    <w:rsid w:val="00AD4E78"/>
    <w:rsid w:val="00AD4E79"/>
    <w:rsid w:val="00AD5350"/>
    <w:rsid w:val="00AD55F2"/>
    <w:rsid w:val="00AD5703"/>
    <w:rsid w:val="00AD57B3"/>
    <w:rsid w:val="00AD5BC5"/>
    <w:rsid w:val="00AD5F69"/>
    <w:rsid w:val="00AD6178"/>
    <w:rsid w:val="00AD63EC"/>
    <w:rsid w:val="00AD6426"/>
    <w:rsid w:val="00AD6705"/>
    <w:rsid w:val="00AD6828"/>
    <w:rsid w:val="00AD689F"/>
    <w:rsid w:val="00AD6973"/>
    <w:rsid w:val="00AD69AC"/>
    <w:rsid w:val="00AD6A05"/>
    <w:rsid w:val="00AD6FF9"/>
    <w:rsid w:val="00AD7138"/>
    <w:rsid w:val="00AD72C1"/>
    <w:rsid w:val="00AD73D9"/>
    <w:rsid w:val="00AD762F"/>
    <w:rsid w:val="00AD763E"/>
    <w:rsid w:val="00AD7786"/>
    <w:rsid w:val="00AD7810"/>
    <w:rsid w:val="00AD785B"/>
    <w:rsid w:val="00AD790C"/>
    <w:rsid w:val="00AD7927"/>
    <w:rsid w:val="00AD7C52"/>
    <w:rsid w:val="00AD7C67"/>
    <w:rsid w:val="00AD7FCB"/>
    <w:rsid w:val="00AE000C"/>
    <w:rsid w:val="00AE03A7"/>
    <w:rsid w:val="00AE0A3C"/>
    <w:rsid w:val="00AE0AB1"/>
    <w:rsid w:val="00AE0BC5"/>
    <w:rsid w:val="00AE0D0B"/>
    <w:rsid w:val="00AE0FEE"/>
    <w:rsid w:val="00AE165A"/>
    <w:rsid w:val="00AE1A13"/>
    <w:rsid w:val="00AE1B49"/>
    <w:rsid w:val="00AE1D21"/>
    <w:rsid w:val="00AE1F6F"/>
    <w:rsid w:val="00AE24C7"/>
    <w:rsid w:val="00AE2665"/>
    <w:rsid w:val="00AE2744"/>
    <w:rsid w:val="00AE2BCB"/>
    <w:rsid w:val="00AE2CFE"/>
    <w:rsid w:val="00AE2DE2"/>
    <w:rsid w:val="00AE2FB0"/>
    <w:rsid w:val="00AE30F6"/>
    <w:rsid w:val="00AE317E"/>
    <w:rsid w:val="00AE31C3"/>
    <w:rsid w:val="00AE345E"/>
    <w:rsid w:val="00AE3787"/>
    <w:rsid w:val="00AE390B"/>
    <w:rsid w:val="00AE394C"/>
    <w:rsid w:val="00AE3971"/>
    <w:rsid w:val="00AE3B8A"/>
    <w:rsid w:val="00AE3D0C"/>
    <w:rsid w:val="00AE3F1A"/>
    <w:rsid w:val="00AE3FA4"/>
    <w:rsid w:val="00AE401E"/>
    <w:rsid w:val="00AE4652"/>
    <w:rsid w:val="00AE4B49"/>
    <w:rsid w:val="00AE4D47"/>
    <w:rsid w:val="00AE4D5E"/>
    <w:rsid w:val="00AE4F2F"/>
    <w:rsid w:val="00AE5032"/>
    <w:rsid w:val="00AE560B"/>
    <w:rsid w:val="00AE5808"/>
    <w:rsid w:val="00AE5A5F"/>
    <w:rsid w:val="00AE5CE0"/>
    <w:rsid w:val="00AE5EDD"/>
    <w:rsid w:val="00AE6156"/>
    <w:rsid w:val="00AE6391"/>
    <w:rsid w:val="00AE64CC"/>
    <w:rsid w:val="00AE653E"/>
    <w:rsid w:val="00AE6895"/>
    <w:rsid w:val="00AE75F6"/>
    <w:rsid w:val="00AE774B"/>
    <w:rsid w:val="00AE780A"/>
    <w:rsid w:val="00AE78A9"/>
    <w:rsid w:val="00AE7AB8"/>
    <w:rsid w:val="00AE7C1F"/>
    <w:rsid w:val="00AE7C7A"/>
    <w:rsid w:val="00AE7DAC"/>
    <w:rsid w:val="00AE7EA5"/>
    <w:rsid w:val="00AE7ECD"/>
    <w:rsid w:val="00AF0145"/>
    <w:rsid w:val="00AF016F"/>
    <w:rsid w:val="00AF02DF"/>
    <w:rsid w:val="00AF04E7"/>
    <w:rsid w:val="00AF087C"/>
    <w:rsid w:val="00AF0E98"/>
    <w:rsid w:val="00AF11FB"/>
    <w:rsid w:val="00AF1363"/>
    <w:rsid w:val="00AF14A7"/>
    <w:rsid w:val="00AF1616"/>
    <w:rsid w:val="00AF162F"/>
    <w:rsid w:val="00AF16AB"/>
    <w:rsid w:val="00AF1726"/>
    <w:rsid w:val="00AF17C3"/>
    <w:rsid w:val="00AF1A6C"/>
    <w:rsid w:val="00AF1BB9"/>
    <w:rsid w:val="00AF2121"/>
    <w:rsid w:val="00AF2362"/>
    <w:rsid w:val="00AF258B"/>
    <w:rsid w:val="00AF264E"/>
    <w:rsid w:val="00AF2B36"/>
    <w:rsid w:val="00AF2CDE"/>
    <w:rsid w:val="00AF2D40"/>
    <w:rsid w:val="00AF2DF7"/>
    <w:rsid w:val="00AF37A4"/>
    <w:rsid w:val="00AF39FB"/>
    <w:rsid w:val="00AF3B58"/>
    <w:rsid w:val="00AF3FA7"/>
    <w:rsid w:val="00AF3FAC"/>
    <w:rsid w:val="00AF4672"/>
    <w:rsid w:val="00AF48CA"/>
    <w:rsid w:val="00AF4A60"/>
    <w:rsid w:val="00AF4BB5"/>
    <w:rsid w:val="00AF4F6D"/>
    <w:rsid w:val="00AF4F7E"/>
    <w:rsid w:val="00AF5008"/>
    <w:rsid w:val="00AF52C0"/>
    <w:rsid w:val="00AF5753"/>
    <w:rsid w:val="00AF5780"/>
    <w:rsid w:val="00AF5B87"/>
    <w:rsid w:val="00AF5D30"/>
    <w:rsid w:val="00AF5D9D"/>
    <w:rsid w:val="00AF5F96"/>
    <w:rsid w:val="00AF60CD"/>
    <w:rsid w:val="00AF6F2A"/>
    <w:rsid w:val="00AF6F69"/>
    <w:rsid w:val="00AF76AD"/>
    <w:rsid w:val="00AF7AA2"/>
    <w:rsid w:val="00AF7B36"/>
    <w:rsid w:val="00B00157"/>
    <w:rsid w:val="00B003A1"/>
    <w:rsid w:val="00B007F7"/>
    <w:rsid w:val="00B00F5C"/>
    <w:rsid w:val="00B01276"/>
    <w:rsid w:val="00B014FE"/>
    <w:rsid w:val="00B01524"/>
    <w:rsid w:val="00B01738"/>
    <w:rsid w:val="00B01904"/>
    <w:rsid w:val="00B0196D"/>
    <w:rsid w:val="00B01A65"/>
    <w:rsid w:val="00B01A78"/>
    <w:rsid w:val="00B01CC2"/>
    <w:rsid w:val="00B02373"/>
    <w:rsid w:val="00B025BB"/>
    <w:rsid w:val="00B025E2"/>
    <w:rsid w:val="00B02862"/>
    <w:rsid w:val="00B02BD8"/>
    <w:rsid w:val="00B03362"/>
    <w:rsid w:val="00B03391"/>
    <w:rsid w:val="00B03C5F"/>
    <w:rsid w:val="00B03CA8"/>
    <w:rsid w:val="00B03CE3"/>
    <w:rsid w:val="00B03F0E"/>
    <w:rsid w:val="00B0412E"/>
    <w:rsid w:val="00B04280"/>
    <w:rsid w:val="00B042CC"/>
    <w:rsid w:val="00B044EE"/>
    <w:rsid w:val="00B047B7"/>
    <w:rsid w:val="00B04888"/>
    <w:rsid w:val="00B04899"/>
    <w:rsid w:val="00B04FD4"/>
    <w:rsid w:val="00B05040"/>
    <w:rsid w:val="00B050CC"/>
    <w:rsid w:val="00B0552F"/>
    <w:rsid w:val="00B05581"/>
    <w:rsid w:val="00B05696"/>
    <w:rsid w:val="00B0569D"/>
    <w:rsid w:val="00B05A3B"/>
    <w:rsid w:val="00B05B42"/>
    <w:rsid w:val="00B05D37"/>
    <w:rsid w:val="00B05F62"/>
    <w:rsid w:val="00B06062"/>
    <w:rsid w:val="00B0641C"/>
    <w:rsid w:val="00B06425"/>
    <w:rsid w:val="00B06683"/>
    <w:rsid w:val="00B06E49"/>
    <w:rsid w:val="00B06E5B"/>
    <w:rsid w:val="00B06EC2"/>
    <w:rsid w:val="00B06F92"/>
    <w:rsid w:val="00B07039"/>
    <w:rsid w:val="00B07382"/>
    <w:rsid w:val="00B073B2"/>
    <w:rsid w:val="00B07458"/>
    <w:rsid w:val="00B07731"/>
    <w:rsid w:val="00B078FD"/>
    <w:rsid w:val="00B07BC2"/>
    <w:rsid w:val="00B07C21"/>
    <w:rsid w:val="00B07CCF"/>
    <w:rsid w:val="00B07E0A"/>
    <w:rsid w:val="00B10027"/>
    <w:rsid w:val="00B102BD"/>
    <w:rsid w:val="00B10457"/>
    <w:rsid w:val="00B105E0"/>
    <w:rsid w:val="00B10855"/>
    <w:rsid w:val="00B109B2"/>
    <w:rsid w:val="00B10DB9"/>
    <w:rsid w:val="00B10E67"/>
    <w:rsid w:val="00B10F15"/>
    <w:rsid w:val="00B110D2"/>
    <w:rsid w:val="00B111B4"/>
    <w:rsid w:val="00B11215"/>
    <w:rsid w:val="00B11271"/>
    <w:rsid w:val="00B116C4"/>
    <w:rsid w:val="00B1185C"/>
    <w:rsid w:val="00B118F9"/>
    <w:rsid w:val="00B11A51"/>
    <w:rsid w:val="00B11BCC"/>
    <w:rsid w:val="00B11C8F"/>
    <w:rsid w:val="00B11F48"/>
    <w:rsid w:val="00B12076"/>
    <w:rsid w:val="00B12274"/>
    <w:rsid w:val="00B122FF"/>
    <w:rsid w:val="00B1273A"/>
    <w:rsid w:val="00B12CAC"/>
    <w:rsid w:val="00B12CC6"/>
    <w:rsid w:val="00B12DD9"/>
    <w:rsid w:val="00B12E44"/>
    <w:rsid w:val="00B1317B"/>
    <w:rsid w:val="00B131D0"/>
    <w:rsid w:val="00B132E9"/>
    <w:rsid w:val="00B132F4"/>
    <w:rsid w:val="00B13406"/>
    <w:rsid w:val="00B13B06"/>
    <w:rsid w:val="00B13E85"/>
    <w:rsid w:val="00B13E90"/>
    <w:rsid w:val="00B14194"/>
    <w:rsid w:val="00B1424D"/>
    <w:rsid w:val="00B14304"/>
    <w:rsid w:val="00B1430D"/>
    <w:rsid w:val="00B145CD"/>
    <w:rsid w:val="00B14641"/>
    <w:rsid w:val="00B148A1"/>
    <w:rsid w:val="00B14AA3"/>
    <w:rsid w:val="00B14B8B"/>
    <w:rsid w:val="00B14BB3"/>
    <w:rsid w:val="00B14E0C"/>
    <w:rsid w:val="00B14E96"/>
    <w:rsid w:val="00B14EA1"/>
    <w:rsid w:val="00B15079"/>
    <w:rsid w:val="00B15447"/>
    <w:rsid w:val="00B15451"/>
    <w:rsid w:val="00B15855"/>
    <w:rsid w:val="00B159D4"/>
    <w:rsid w:val="00B15ADD"/>
    <w:rsid w:val="00B15B4F"/>
    <w:rsid w:val="00B15D2F"/>
    <w:rsid w:val="00B15E8F"/>
    <w:rsid w:val="00B161BF"/>
    <w:rsid w:val="00B161E0"/>
    <w:rsid w:val="00B16769"/>
    <w:rsid w:val="00B16786"/>
    <w:rsid w:val="00B1683C"/>
    <w:rsid w:val="00B1686F"/>
    <w:rsid w:val="00B16A87"/>
    <w:rsid w:val="00B16AD4"/>
    <w:rsid w:val="00B16C3C"/>
    <w:rsid w:val="00B16C55"/>
    <w:rsid w:val="00B16D0A"/>
    <w:rsid w:val="00B16E9E"/>
    <w:rsid w:val="00B1719F"/>
    <w:rsid w:val="00B17391"/>
    <w:rsid w:val="00B17512"/>
    <w:rsid w:val="00B175B4"/>
    <w:rsid w:val="00B176F0"/>
    <w:rsid w:val="00B17746"/>
    <w:rsid w:val="00B17957"/>
    <w:rsid w:val="00B17D23"/>
    <w:rsid w:val="00B17DC1"/>
    <w:rsid w:val="00B17EBF"/>
    <w:rsid w:val="00B20030"/>
    <w:rsid w:val="00B20107"/>
    <w:rsid w:val="00B2031D"/>
    <w:rsid w:val="00B208EF"/>
    <w:rsid w:val="00B208F8"/>
    <w:rsid w:val="00B20C39"/>
    <w:rsid w:val="00B21028"/>
    <w:rsid w:val="00B2163B"/>
    <w:rsid w:val="00B21648"/>
    <w:rsid w:val="00B21674"/>
    <w:rsid w:val="00B21B20"/>
    <w:rsid w:val="00B21B28"/>
    <w:rsid w:val="00B21D28"/>
    <w:rsid w:val="00B21F5E"/>
    <w:rsid w:val="00B2204E"/>
    <w:rsid w:val="00B22305"/>
    <w:rsid w:val="00B224D7"/>
    <w:rsid w:val="00B225C7"/>
    <w:rsid w:val="00B22711"/>
    <w:rsid w:val="00B22818"/>
    <w:rsid w:val="00B22858"/>
    <w:rsid w:val="00B22D46"/>
    <w:rsid w:val="00B22F19"/>
    <w:rsid w:val="00B23002"/>
    <w:rsid w:val="00B231A1"/>
    <w:rsid w:val="00B238EA"/>
    <w:rsid w:val="00B239E6"/>
    <w:rsid w:val="00B23BDD"/>
    <w:rsid w:val="00B23C0A"/>
    <w:rsid w:val="00B23D71"/>
    <w:rsid w:val="00B23EA6"/>
    <w:rsid w:val="00B243C0"/>
    <w:rsid w:val="00B24503"/>
    <w:rsid w:val="00B24544"/>
    <w:rsid w:val="00B2462B"/>
    <w:rsid w:val="00B246DA"/>
    <w:rsid w:val="00B247B0"/>
    <w:rsid w:val="00B24A3F"/>
    <w:rsid w:val="00B24D59"/>
    <w:rsid w:val="00B25355"/>
    <w:rsid w:val="00B253F8"/>
    <w:rsid w:val="00B2543C"/>
    <w:rsid w:val="00B25519"/>
    <w:rsid w:val="00B2566F"/>
    <w:rsid w:val="00B2582D"/>
    <w:rsid w:val="00B25F3E"/>
    <w:rsid w:val="00B25FC9"/>
    <w:rsid w:val="00B26091"/>
    <w:rsid w:val="00B260D4"/>
    <w:rsid w:val="00B26282"/>
    <w:rsid w:val="00B2628C"/>
    <w:rsid w:val="00B262C1"/>
    <w:rsid w:val="00B2650D"/>
    <w:rsid w:val="00B265E0"/>
    <w:rsid w:val="00B26DE5"/>
    <w:rsid w:val="00B26E9F"/>
    <w:rsid w:val="00B2731C"/>
    <w:rsid w:val="00B277CB"/>
    <w:rsid w:val="00B27D4F"/>
    <w:rsid w:val="00B27E06"/>
    <w:rsid w:val="00B301DA"/>
    <w:rsid w:val="00B305C5"/>
    <w:rsid w:val="00B30788"/>
    <w:rsid w:val="00B309EA"/>
    <w:rsid w:val="00B30A75"/>
    <w:rsid w:val="00B30C67"/>
    <w:rsid w:val="00B30CAD"/>
    <w:rsid w:val="00B3101D"/>
    <w:rsid w:val="00B3138A"/>
    <w:rsid w:val="00B31458"/>
    <w:rsid w:val="00B31470"/>
    <w:rsid w:val="00B3156F"/>
    <w:rsid w:val="00B31B29"/>
    <w:rsid w:val="00B31D81"/>
    <w:rsid w:val="00B31DC7"/>
    <w:rsid w:val="00B3206A"/>
    <w:rsid w:val="00B3238D"/>
    <w:rsid w:val="00B323B8"/>
    <w:rsid w:val="00B324C5"/>
    <w:rsid w:val="00B328DD"/>
    <w:rsid w:val="00B32949"/>
    <w:rsid w:val="00B32EF0"/>
    <w:rsid w:val="00B33259"/>
    <w:rsid w:val="00B33411"/>
    <w:rsid w:val="00B33732"/>
    <w:rsid w:val="00B33A37"/>
    <w:rsid w:val="00B33BEE"/>
    <w:rsid w:val="00B33DF4"/>
    <w:rsid w:val="00B34006"/>
    <w:rsid w:val="00B3410E"/>
    <w:rsid w:val="00B34119"/>
    <w:rsid w:val="00B343E5"/>
    <w:rsid w:val="00B344E1"/>
    <w:rsid w:val="00B34646"/>
    <w:rsid w:val="00B34863"/>
    <w:rsid w:val="00B34A8B"/>
    <w:rsid w:val="00B34BC9"/>
    <w:rsid w:val="00B34C5A"/>
    <w:rsid w:val="00B34ED3"/>
    <w:rsid w:val="00B35086"/>
    <w:rsid w:val="00B351DC"/>
    <w:rsid w:val="00B35248"/>
    <w:rsid w:val="00B3526B"/>
    <w:rsid w:val="00B35367"/>
    <w:rsid w:val="00B356E3"/>
    <w:rsid w:val="00B35A5E"/>
    <w:rsid w:val="00B35A78"/>
    <w:rsid w:val="00B35F9C"/>
    <w:rsid w:val="00B363A9"/>
    <w:rsid w:val="00B366BD"/>
    <w:rsid w:val="00B367E6"/>
    <w:rsid w:val="00B36876"/>
    <w:rsid w:val="00B36B46"/>
    <w:rsid w:val="00B3704A"/>
    <w:rsid w:val="00B371E3"/>
    <w:rsid w:val="00B37E2A"/>
    <w:rsid w:val="00B37E74"/>
    <w:rsid w:val="00B37FA8"/>
    <w:rsid w:val="00B37FF1"/>
    <w:rsid w:val="00B4042A"/>
    <w:rsid w:val="00B406DE"/>
    <w:rsid w:val="00B40C64"/>
    <w:rsid w:val="00B41030"/>
    <w:rsid w:val="00B41063"/>
    <w:rsid w:val="00B412A7"/>
    <w:rsid w:val="00B41631"/>
    <w:rsid w:val="00B4169C"/>
    <w:rsid w:val="00B416A5"/>
    <w:rsid w:val="00B41846"/>
    <w:rsid w:val="00B419F7"/>
    <w:rsid w:val="00B41A8A"/>
    <w:rsid w:val="00B41BAF"/>
    <w:rsid w:val="00B41CB5"/>
    <w:rsid w:val="00B41D08"/>
    <w:rsid w:val="00B42108"/>
    <w:rsid w:val="00B426CF"/>
    <w:rsid w:val="00B42DC9"/>
    <w:rsid w:val="00B42EE4"/>
    <w:rsid w:val="00B42F74"/>
    <w:rsid w:val="00B42FB9"/>
    <w:rsid w:val="00B43095"/>
    <w:rsid w:val="00B43325"/>
    <w:rsid w:val="00B43397"/>
    <w:rsid w:val="00B435FE"/>
    <w:rsid w:val="00B43891"/>
    <w:rsid w:val="00B43946"/>
    <w:rsid w:val="00B43A4A"/>
    <w:rsid w:val="00B4411A"/>
    <w:rsid w:val="00B44151"/>
    <w:rsid w:val="00B44296"/>
    <w:rsid w:val="00B442FD"/>
    <w:rsid w:val="00B44400"/>
    <w:rsid w:val="00B44BE8"/>
    <w:rsid w:val="00B44ED7"/>
    <w:rsid w:val="00B45090"/>
    <w:rsid w:val="00B45262"/>
    <w:rsid w:val="00B45719"/>
    <w:rsid w:val="00B45736"/>
    <w:rsid w:val="00B45AB8"/>
    <w:rsid w:val="00B45AF5"/>
    <w:rsid w:val="00B45B8A"/>
    <w:rsid w:val="00B45D57"/>
    <w:rsid w:val="00B461BC"/>
    <w:rsid w:val="00B463E0"/>
    <w:rsid w:val="00B466A7"/>
    <w:rsid w:val="00B4675B"/>
    <w:rsid w:val="00B4687B"/>
    <w:rsid w:val="00B468EC"/>
    <w:rsid w:val="00B46A78"/>
    <w:rsid w:val="00B46BDA"/>
    <w:rsid w:val="00B47036"/>
    <w:rsid w:val="00B4715A"/>
    <w:rsid w:val="00B473E8"/>
    <w:rsid w:val="00B476D5"/>
    <w:rsid w:val="00B47808"/>
    <w:rsid w:val="00B4785B"/>
    <w:rsid w:val="00B47D06"/>
    <w:rsid w:val="00B5001A"/>
    <w:rsid w:val="00B500C0"/>
    <w:rsid w:val="00B501F2"/>
    <w:rsid w:val="00B502E7"/>
    <w:rsid w:val="00B50317"/>
    <w:rsid w:val="00B508C7"/>
    <w:rsid w:val="00B509A1"/>
    <w:rsid w:val="00B509FA"/>
    <w:rsid w:val="00B50B8E"/>
    <w:rsid w:val="00B50BC9"/>
    <w:rsid w:val="00B510D8"/>
    <w:rsid w:val="00B5123B"/>
    <w:rsid w:val="00B513B5"/>
    <w:rsid w:val="00B51428"/>
    <w:rsid w:val="00B51614"/>
    <w:rsid w:val="00B5172D"/>
    <w:rsid w:val="00B519EC"/>
    <w:rsid w:val="00B51C20"/>
    <w:rsid w:val="00B51E03"/>
    <w:rsid w:val="00B51E24"/>
    <w:rsid w:val="00B51F06"/>
    <w:rsid w:val="00B51F26"/>
    <w:rsid w:val="00B530E6"/>
    <w:rsid w:val="00B538DB"/>
    <w:rsid w:val="00B53946"/>
    <w:rsid w:val="00B53B33"/>
    <w:rsid w:val="00B53D87"/>
    <w:rsid w:val="00B54053"/>
    <w:rsid w:val="00B540B6"/>
    <w:rsid w:val="00B54284"/>
    <w:rsid w:val="00B542FB"/>
    <w:rsid w:val="00B547AE"/>
    <w:rsid w:val="00B54A29"/>
    <w:rsid w:val="00B54A2C"/>
    <w:rsid w:val="00B554B3"/>
    <w:rsid w:val="00B55926"/>
    <w:rsid w:val="00B55A6E"/>
    <w:rsid w:val="00B55BE6"/>
    <w:rsid w:val="00B55C9E"/>
    <w:rsid w:val="00B55F4B"/>
    <w:rsid w:val="00B5601D"/>
    <w:rsid w:val="00B560D1"/>
    <w:rsid w:val="00B56534"/>
    <w:rsid w:val="00B569D9"/>
    <w:rsid w:val="00B56D45"/>
    <w:rsid w:val="00B56E42"/>
    <w:rsid w:val="00B56F23"/>
    <w:rsid w:val="00B571DE"/>
    <w:rsid w:val="00B57501"/>
    <w:rsid w:val="00B575A4"/>
    <w:rsid w:val="00B576C1"/>
    <w:rsid w:val="00B57726"/>
    <w:rsid w:val="00B5779A"/>
    <w:rsid w:val="00B5797A"/>
    <w:rsid w:val="00B57BA8"/>
    <w:rsid w:val="00B57BD7"/>
    <w:rsid w:val="00B57DF7"/>
    <w:rsid w:val="00B57E81"/>
    <w:rsid w:val="00B5CAB0"/>
    <w:rsid w:val="00B60038"/>
    <w:rsid w:val="00B6047C"/>
    <w:rsid w:val="00B604FD"/>
    <w:rsid w:val="00B605E4"/>
    <w:rsid w:val="00B60EE7"/>
    <w:rsid w:val="00B612B3"/>
    <w:rsid w:val="00B61949"/>
    <w:rsid w:val="00B61A7B"/>
    <w:rsid w:val="00B61CDA"/>
    <w:rsid w:val="00B61E04"/>
    <w:rsid w:val="00B622C9"/>
    <w:rsid w:val="00B626D6"/>
    <w:rsid w:val="00B627A6"/>
    <w:rsid w:val="00B6293C"/>
    <w:rsid w:val="00B62A93"/>
    <w:rsid w:val="00B62B1B"/>
    <w:rsid w:val="00B62B2C"/>
    <w:rsid w:val="00B63107"/>
    <w:rsid w:val="00B6314D"/>
    <w:rsid w:val="00B632F6"/>
    <w:rsid w:val="00B63330"/>
    <w:rsid w:val="00B6346D"/>
    <w:rsid w:val="00B635D8"/>
    <w:rsid w:val="00B638E1"/>
    <w:rsid w:val="00B6391E"/>
    <w:rsid w:val="00B639D9"/>
    <w:rsid w:val="00B639F8"/>
    <w:rsid w:val="00B63AFB"/>
    <w:rsid w:val="00B63B97"/>
    <w:rsid w:val="00B63E59"/>
    <w:rsid w:val="00B63F9E"/>
    <w:rsid w:val="00B6407D"/>
    <w:rsid w:val="00B640D9"/>
    <w:rsid w:val="00B6445D"/>
    <w:rsid w:val="00B646DA"/>
    <w:rsid w:val="00B646F4"/>
    <w:rsid w:val="00B64817"/>
    <w:rsid w:val="00B64A8B"/>
    <w:rsid w:val="00B64B77"/>
    <w:rsid w:val="00B64D8D"/>
    <w:rsid w:val="00B64E85"/>
    <w:rsid w:val="00B65026"/>
    <w:rsid w:val="00B65033"/>
    <w:rsid w:val="00B65185"/>
    <w:rsid w:val="00B65442"/>
    <w:rsid w:val="00B6560E"/>
    <w:rsid w:val="00B65619"/>
    <w:rsid w:val="00B656D5"/>
    <w:rsid w:val="00B65753"/>
    <w:rsid w:val="00B660AB"/>
    <w:rsid w:val="00B66204"/>
    <w:rsid w:val="00B66253"/>
    <w:rsid w:val="00B664AE"/>
    <w:rsid w:val="00B66533"/>
    <w:rsid w:val="00B6657B"/>
    <w:rsid w:val="00B667D0"/>
    <w:rsid w:val="00B66B31"/>
    <w:rsid w:val="00B66CE3"/>
    <w:rsid w:val="00B66FA1"/>
    <w:rsid w:val="00B670A1"/>
    <w:rsid w:val="00B670A2"/>
    <w:rsid w:val="00B67435"/>
    <w:rsid w:val="00B67478"/>
    <w:rsid w:val="00B6769C"/>
    <w:rsid w:val="00B679C0"/>
    <w:rsid w:val="00B67CA4"/>
    <w:rsid w:val="00B67CCD"/>
    <w:rsid w:val="00B67D11"/>
    <w:rsid w:val="00B70270"/>
    <w:rsid w:val="00B705F1"/>
    <w:rsid w:val="00B70B18"/>
    <w:rsid w:val="00B70DF7"/>
    <w:rsid w:val="00B70EDC"/>
    <w:rsid w:val="00B70F57"/>
    <w:rsid w:val="00B70F9A"/>
    <w:rsid w:val="00B7111B"/>
    <w:rsid w:val="00B71207"/>
    <w:rsid w:val="00B71226"/>
    <w:rsid w:val="00B71290"/>
    <w:rsid w:val="00B7153E"/>
    <w:rsid w:val="00B716FC"/>
    <w:rsid w:val="00B717F5"/>
    <w:rsid w:val="00B71812"/>
    <w:rsid w:val="00B718D8"/>
    <w:rsid w:val="00B71E19"/>
    <w:rsid w:val="00B71E5B"/>
    <w:rsid w:val="00B72000"/>
    <w:rsid w:val="00B72257"/>
    <w:rsid w:val="00B72364"/>
    <w:rsid w:val="00B72388"/>
    <w:rsid w:val="00B72516"/>
    <w:rsid w:val="00B726A2"/>
    <w:rsid w:val="00B7296B"/>
    <w:rsid w:val="00B729A9"/>
    <w:rsid w:val="00B72AC5"/>
    <w:rsid w:val="00B72CB7"/>
    <w:rsid w:val="00B73281"/>
    <w:rsid w:val="00B73305"/>
    <w:rsid w:val="00B73855"/>
    <w:rsid w:val="00B73BA0"/>
    <w:rsid w:val="00B73E4E"/>
    <w:rsid w:val="00B73F28"/>
    <w:rsid w:val="00B741F0"/>
    <w:rsid w:val="00B74205"/>
    <w:rsid w:val="00B74757"/>
    <w:rsid w:val="00B749FE"/>
    <w:rsid w:val="00B74D05"/>
    <w:rsid w:val="00B7503D"/>
    <w:rsid w:val="00B750B5"/>
    <w:rsid w:val="00B75142"/>
    <w:rsid w:val="00B75182"/>
    <w:rsid w:val="00B754E6"/>
    <w:rsid w:val="00B75565"/>
    <w:rsid w:val="00B7579D"/>
    <w:rsid w:val="00B7579E"/>
    <w:rsid w:val="00B75839"/>
    <w:rsid w:val="00B75D02"/>
    <w:rsid w:val="00B75D5E"/>
    <w:rsid w:val="00B75DCD"/>
    <w:rsid w:val="00B75F0B"/>
    <w:rsid w:val="00B75F74"/>
    <w:rsid w:val="00B76035"/>
    <w:rsid w:val="00B760A6"/>
    <w:rsid w:val="00B76289"/>
    <w:rsid w:val="00B762C9"/>
    <w:rsid w:val="00B76375"/>
    <w:rsid w:val="00B763FE"/>
    <w:rsid w:val="00B76852"/>
    <w:rsid w:val="00B768F3"/>
    <w:rsid w:val="00B76903"/>
    <w:rsid w:val="00B769F1"/>
    <w:rsid w:val="00B7701E"/>
    <w:rsid w:val="00B771C4"/>
    <w:rsid w:val="00B771CF"/>
    <w:rsid w:val="00B771F9"/>
    <w:rsid w:val="00B77359"/>
    <w:rsid w:val="00B773CE"/>
    <w:rsid w:val="00B77584"/>
    <w:rsid w:val="00B777A1"/>
    <w:rsid w:val="00B77C3B"/>
    <w:rsid w:val="00B80135"/>
    <w:rsid w:val="00B8017B"/>
    <w:rsid w:val="00B80E36"/>
    <w:rsid w:val="00B81044"/>
    <w:rsid w:val="00B811BE"/>
    <w:rsid w:val="00B811EF"/>
    <w:rsid w:val="00B81314"/>
    <w:rsid w:val="00B81421"/>
    <w:rsid w:val="00B81483"/>
    <w:rsid w:val="00B81529"/>
    <w:rsid w:val="00B816EC"/>
    <w:rsid w:val="00B81822"/>
    <w:rsid w:val="00B81A8F"/>
    <w:rsid w:val="00B81D26"/>
    <w:rsid w:val="00B81DA9"/>
    <w:rsid w:val="00B8225D"/>
    <w:rsid w:val="00B82355"/>
    <w:rsid w:val="00B826EE"/>
    <w:rsid w:val="00B8271A"/>
    <w:rsid w:val="00B82976"/>
    <w:rsid w:val="00B82AFA"/>
    <w:rsid w:val="00B8307E"/>
    <w:rsid w:val="00B830DA"/>
    <w:rsid w:val="00B8348D"/>
    <w:rsid w:val="00B839E2"/>
    <w:rsid w:val="00B83B5B"/>
    <w:rsid w:val="00B83BB6"/>
    <w:rsid w:val="00B83CF5"/>
    <w:rsid w:val="00B83F5B"/>
    <w:rsid w:val="00B84526"/>
    <w:rsid w:val="00B84876"/>
    <w:rsid w:val="00B8498E"/>
    <w:rsid w:val="00B849C0"/>
    <w:rsid w:val="00B849DB"/>
    <w:rsid w:val="00B84A56"/>
    <w:rsid w:val="00B84AE1"/>
    <w:rsid w:val="00B84B3F"/>
    <w:rsid w:val="00B84CB4"/>
    <w:rsid w:val="00B84EF7"/>
    <w:rsid w:val="00B84F03"/>
    <w:rsid w:val="00B84F31"/>
    <w:rsid w:val="00B8517B"/>
    <w:rsid w:val="00B856A7"/>
    <w:rsid w:val="00B858A9"/>
    <w:rsid w:val="00B858E2"/>
    <w:rsid w:val="00B85C15"/>
    <w:rsid w:val="00B85DB3"/>
    <w:rsid w:val="00B85DEF"/>
    <w:rsid w:val="00B85E5A"/>
    <w:rsid w:val="00B85FD2"/>
    <w:rsid w:val="00B86068"/>
    <w:rsid w:val="00B860A9"/>
    <w:rsid w:val="00B862A2"/>
    <w:rsid w:val="00B863A7"/>
    <w:rsid w:val="00B8644E"/>
    <w:rsid w:val="00B86701"/>
    <w:rsid w:val="00B86A55"/>
    <w:rsid w:val="00B86AC1"/>
    <w:rsid w:val="00B86CF3"/>
    <w:rsid w:val="00B86E33"/>
    <w:rsid w:val="00B86E84"/>
    <w:rsid w:val="00B87057"/>
    <w:rsid w:val="00B8716D"/>
    <w:rsid w:val="00B87543"/>
    <w:rsid w:val="00B87574"/>
    <w:rsid w:val="00B8765B"/>
    <w:rsid w:val="00B87D35"/>
    <w:rsid w:val="00B87D3D"/>
    <w:rsid w:val="00B9011D"/>
    <w:rsid w:val="00B9028F"/>
    <w:rsid w:val="00B90315"/>
    <w:rsid w:val="00B90342"/>
    <w:rsid w:val="00B90977"/>
    <w:rsid w:val="00B90C5B"/>
    <w:rsid w:val="00B90D97"/>
    <w:rsid w:val="00B90F3F"/>
    <w:rsid w:val="00B90F73"/>
    <w:rsid w:val="00B90FC7"/>
    <w:rsid w:val="00B91038"/>
    <w:rsid w:val="00B912F7"/>
    <w:rsid w:val="00B91E0A"/>
    <w:rsid w:val="00B91E8A"/>
    <w:rsid w:val="00B91F9E"/>
    <w:rsid w:val="00B9209E"/>
    <w:rsid w:val="00B927DF"/>
    <w:rsid w:val="00B929FF"/>
    <w:rsid w:val="00B92F2D"/>
    <w:rsid w:val="00B93160"/>
    <w:rsid w:val="00B93182"/>
    <w:rsid w:val="00B93461"/>
    <w:rsid w:val="00B93722"/>
    <w:rsid w:val="00B938B4"/>
    <w:rsid w:val="00B939CF"/>
    <w:rsid w:val="00B93F7B"/>
    <w:rsid w:val="00B94187"/>
    <w:rsid w:val="00B94248"/>
    <w:rsid w:val="00B9429A"/>
    <w:rsid w:val="00B94376"/>
    <w:rsid w:val="00B94463"/>
    <w:rsid w:val="00B94883"/>
    <w:rsid w:val="00B949AC"/>
    <w:rsid w:val="00B949E0"/>
    <w:rsid w:val="00B94CD1"/>
    <w:rsid w:val="00B94F9A"/>
    <w:rsid w:val="00B9504D"/>
    <w:rsid w:val="00B95092"/>
    <w:rsid w:val="00B950B8"/>
    <w:rsid w:val="00B951A3"/>
    <w:rsid w:val="00B95398"/>
    <w:rsid w:val="00B957E4"/>
    <w:rsid w:val="00B95884"/>
    <w:rsid w:val="00B95AFE"/>
    <w:rsid w:val="00B95BE2"/>
    <w:rsid w:val="00B96005"/>
    <w:rsid w:val="00B96250"/>
    <w:rsid w:val="00B96504"/>
    <w:rsid w:val="00B965C7"/>
    <w:rsid w:val="00B966E0"/>
    <w:rsid w:val="00B96994"/>
    <w:rsid w:val="00B96CCF"/>
    <w:rsid w:val="00B96FA0"/>
    <w:rsid w:val="00B96FFC"/>
    <w:rsid w:val="00B972F9"/>
    <w:rsid w:val="00B9743D"/>
    <w:rsid w:val="00B97477"/>
    <w:rsid w:val="00B97496"/>
    <w:rsid w:val="00B97598"/>
    <w:rsid w:val="00B97649"/>
    <w:rsid w:val="00B9794E"/>
    <w:rsid w:val="00B979DC"/>
    <w:rsid w:val="00B97C46"/>
    <w:rsid w:val="00B97E10"/>
    <w:rsid w:val="00B97FCF"/>
    <w:rsid w:val="00BA010D"/>
    <w:rsid w:val="00BA05A5"/>
    <w:rsid w:val="00BA05CC"/>
    <w:rsid w:val="00BA061D"/>
    <w:rsid w:val="00BA08CB"/>
    <w:rsid w:val="00BA09CA"/>
    <w:rsid w:val="00BA0AAB"/>
    <w:rsid w:val="00BA0AC0"/>
    <w:rsid w:val="00BA0CAA"/>
    <w:rsid w:val="00BA0D0F"/>
    <w:rsid w:val="00BA0E52"/>
    <w:rsid w:val="00BA0E62"/>
    <w:rsid w:val="00BA104E"/>
    <w:rsid w:val="00BA1077"/>
    <w:rsid w:val="00BA1366"/>
    <w:rsid w:val="00BA147F"/>
    <w:rsid w:val="00BA157B"/>
    <w:rsid w:val="00BA1581"/>
    <w:rsid w:val="00BA15B3"/>
    <w:rsid w:val="00BA18E9"/>
    <w:rsid w:val="00BA1A5F"/>
    <w:rsid w:val="00BA1A98"/>
    <w:rsid w:val="00BA1CA6"/>
    <w:rsid w:val="00BA1E45"/>
    <w:rsid w:val="00BA1F60"/>
    <w:rsid w:val="00BA2099"/>
    <w:rsid w:val="00BA222A"/>
    <w:rsid w:val="00BA240A"/>
    <w:rsid w:val="00BA2702"/>
    <w:rsid w:val="00BA2767"/>
    <w:rsid w:val="00BA2B71"/>
    <w:rsid w:val="00BA2C0A"/>
    <w:rsid w:val="00BA32D6"/>
    <w:rsid w:val="00BA3351"/>
    <w:rsid w:val="00BA3591"/>
    <w:rsid w:val="00BA3596"/>
    <w:rsid w:val="00BA362F"/>
    <w:rsid w:val="00BA381D"/>
    <w:rsid w:val="00BA3DA5"/>
    <w:rsid w:val="00BA3DD9"/>
    <w:rsid w:val="00BA3EAB"/>
    <w:rsid w:val="00BA4151"/>
    <w:rsid w:val="00BA4162"/>
    <w:rsid w:val="00BA41DF"/>
    <w:rsid w:val="00BA48C1"/>
    <w:rsid w:val="00BA4A91"/>
    <w:rsid w:val="00BA4FE8"/>
    <w:rsid w:val="00BA52AD"/>
    <w:rsid w:val="00BA5513"/>
    <w:rsid w:val="00BA568B"/>
    <w:rsid w:val="00BA56B2"/>
    <w:rsid w:val="00BA5A33"/>
    <w:rsid w:val="00BA5ACE"/>
    <w:rsid w:val="00BA5AF7"/>
    <w:rsid w:val="00BA6021"/>
    <w:rsid w:val="00BA6044"/>
    <w:rsid w:val="00BA6223"/>
    <w:rsid w:val="00BA6255"/>
    <w:rsid w:val="00BA6265"/>
    <w:rsid w:val="00BA632D"/>
    <w:rsid w:val="00BA63F0"/>
    <w:rsid w:val="00BA6819"/>
    <w:rsid w:val="00BA6A86"/>
    <w:rsid w:val="00BA6D80"/>
    <w:rsid w:val="00BA708A"/>
    <w:rsid w:val="00BA736D"/>
    <w:rsid w:val="00BA747D"/>
    <w:rsid w:val="00BA7650"/>
    <w:rsid w:val="00BA7761"/>
    <w:rsid w:val="00BA7FE2"/>
    <w:rsid w:val="00BB0011"/>
    <w:rsid w:val="00BB0106"/>
    <w:rsid w:val="00BB03C6"/>
    <w:rsid w:val="00BB041E"/>
    <w:rsid w:val="00BB04D5"/>
    <w:rsid w:val="00BB052B"/>
    <w:rsid w:val="00BB057B"/>
    <w:rsid w:val="00BB06F7"/>
    <w:rsid w:val="00BB0780"/>
    <w:rsid w:val="00BB07B0"/>
    <w:rsid w:val="00BB07F9"/>
    <w:rsid w:val="00BB088B"/>
    <w:rsid w:val="00BB08A5"/>
    <w:rsid w:val="00BB0962"/>
    <w:rsid w:val="00BB09D6"/>
    <w:rsid w:val="00BB0B3B"/>
    <w:rsid w:val="00BB0EF6"/>
    <w:rsid w:val="00BB1078"/>
    <w:rsid w:val="00BB1474"/>
    <w:rsid w:val="00BB1831"/>
    <w:rsid w:val="00BB1B3B"/>
    <w:rsid w:val="00BB1CFB"/>
    <w:rsid w:val="00BB1E9A"/>
    <w:rsid w:val="00BB1F4D"/>
    <w:rsid w:val="00BB1F92"/>
    <w:rsid w:val="00BB21AC"/>
    <w:rsid w:val="00BB21C2"/>
    <w:rsid w:val="00BB256D"/>
    <w:rsid w:val="00BB2583"/>
    <w:rsid w:val="00BB27F5"/>
    <w:rsid w:val="00BB296F"/>
    <w:rsid w:val="00BB29A5"/>
    <w:rsid w:val="00BB2C4D"/>
    <w:rsid w:val="00BB2F44"/>
    <w:rsid w:val="00BB2FE7"/>
    <w:rsid w:val="00BB3054"/>
    <w:rsid w:val="00BB30CE"/>
    <w:rsid w:val="00BB3265"/>
    <w:rsid w:val="00BB34AF"/>
    <w:rsid w:val="00BB3572"/>
    <w:rsid w:val="00BB360B"/>
    <w:rsid w:val="00BB3950"/>
    <w:rsid w:val="00BB3B72"/>
    <w:rsid w:val="00BB3C3D"/>
    <w:rsid w:val="00BB3D2D"/>
    <w:rsid w:val="00BB3D36"/>
    <w:rsid w:val="00BB3DF2"/>
    <w:rsid w:val="00BB43C2"/>
    <w:rsid w:val="00BB44F3"/>
    <w:rsid w:val="00BB4B62"/>
    <w:rsid w:val="00BB4E71"/>
    <w:rsid w:val="00BB532F"/>
    <w:rsid w:val="00BB53CB"/>
    <w:rsid w:val="00BB540B"/>
    <w:rsid w:val="00BB57CE"/>
    <w:rsid w:val="00BB584E"/>
    <w:rsid w:val="00BB58DE"/>
    <w:rsid w:val="00BB5BFF"/>
    <w:rsid w:val="00BB60F1"/>
    <w:rsid w:val="00BB6241"/>
    <w:rsid w:val="00BB6726"/>
    <w:rsid w:val="00BB6A65"/>
    <w:rsid w:val="00BB6C08"/>
    <w:rsid w:val="00BB6C12"/>
    <w:rsid w:val="00BB6E8E"/>
    <w:rsid w:val="00BB70FE"/>
    <w:rsid w:val="00BB71DF"/>
    <w:rsid w:val="00BB7236"/>
    <w:rsid w:val="00BB744A"/>
    <w:rsid w:val="00BB744F"/>
    <w:rsid w:val="00BB75A0"/>
    <w:rsid w:val="00BB76D0"/>
    <w:rsid w:val="00BB78C1"/>
    <w:rsid w:val="00BB7BB4"/>
    <w:rsid w:val="00BB7D02"/>
    <w:rsid w:val="00BC0017"/>
    <w:rsid w:val="00BC05B0"/>
    <w:rsid w:val="00BC0641"/>
    <w:rsid w:val="00BC06B6"/>
    <w:rsid w:val="00BC0A98"/>
    <w:rsid w:val="00BC0CA5"/>
    <w:rsid w:val="00BC0D76"/>
    <w:rsid w:val="00BC0EEC"/>
    <w:rsid w:val="00BC1329"/>
    <w:rsid w:val="00BC14CC"/>
    <w:rsid w:val="00BC1575"/>
    <w:rsid w:val="00BC1590"/>
    <w:rsid w:val="00BC161E"/>
    <w:rsid w:val="00BC1636"/>
    <w:rsid w:val="00BC1750"/>
    <w:rsid w:val="00BC175E"/>
    <w:rsid w:val="00BC2188"/>
    <w:rsid w:val="00BC250C"/>
    <w:rsid w:val="00BC25DF"/>
    <w:rsid w:val="00BC25F4"/>
    <w:rsid w:val="00BC26AA"/>
    <w:rsid w:val="00BC29D3"/>
    <w:rsid w:val="00BC2BBA"/>
    <w:rsid w:val="00BC2D0E"/>
    <w:rsid w:val="00BC30B3"/>
    <w:rsid w:val="00BC3441"/>
    <w:rsid w:val="00BC3840"/>
    <w:rsid w:val="00BC3AE0"/>
    <w:rsid w:val="00BC3BDA"/>
    <w:rsid w:val="00BC4057"/>
    <w:rsid w:val="00BC413B"/>
    <w:rsid w:val="00BC4148"/>
    <w:rsid w:val="00BC4311"/>
    <w:rsid w:val="00BC4998"/>
    <w:rsid w:val="00BC499C"/>
    <w:rsid w:val="00BC4B0B"/>
    <w:rsid w:val="00BC4B36"/>
    <w:rsid w:val="00BC4CFF"/>
    <w:rsid w:val="00BC4DFF"/>
    <w:rsid w:val="00BC502C"/>
    <w:rsid w:val="00BC5065"/>
    <w:rsid w:val="00BC5093"/>
    <w:rsid w:val="00BC5292"/>
    <w:rsid w:val="00BC53B6"/>
    <w:rsid w:val="00BC53D1"/>
    <w:rsid w:val="00BC5627"/>
    <w:rsid w:val="00BC57DB"/>
    <w:rsid w:val="00BC5839"/>
    <w:rsid w:val="00BC5996"/>
    <w:rsid w:val="00BC59F3"/>
    <w:rsid w:val="00BC5AB4"/>
    <w:rsid w:val="00BC5B9F"/>
    <w:rsid w:val="00BC5E5E"/>
    <w:rsid w:val="00BC60BC"/>
    <w:rsid w:val="00BC648A"/>
    <w:rsid w:val="00BC660F"/>
    <w:rsid w:val="00BC6962"/>
    <w:rsid w:val="00BC6B51"/>
    <w:rsid w:val="00BC6F1F"/>
    <w:rsid w:val="00BC6F47"/>
    <w:rsid w:val="00BC705D"/>
    <w:rsid w:val="00BC78C3"/>
    <w:rsid w:val="00BC7AA7"/>
    <w:rsid w:val="00BC7B27"/>
    <w:rsid w:val="00BC7D52"/>
    <w:rsid w:val="00BD01C6"/>
    <w:rsid w:val="00BD0D9E"/>
    <w:rsid w:val="00BD0E2B"/>
    <w:rsid w:val="00BD115A"/>
    <w:rsid w:val="00BD116E"/>
    <w:rsid w:val="00BD16C7"/>
    <w:rsid w:val="00BD170A"/>
    <w:rsid w:val="00BD19B4"/>
    <w:rsid w:val="00BD1A0B"/>
    <w:rsid w:val="00BD1F30"/>
    <w:rsid w:val="00BD2425"/>
    <w:rsid w:val="00BD24D0"/>
    <w:rsid w:val="00BD2563"/>
    <w:rsid w:val="00BD2793"/>
    <w:rsid w:val="00BD2845"/>
    <w:rsid w:val="00BD285F"/>
    <w:rsid w:val="00BD298D"/>
    <w:rsid w:val="00BD2C56"/>
    <w:rsid w:val="00BD2E84"/>
    <w:rsid w:val="00BD2FDE"/>
    <w:rsid w:val="00BD35FC"/>
    <w:rsid w:val="00BD36BA"/>
    <w:rsid w:val="00BD37E1"/>
    <w:rsid w:val="00BD3B76"/>
    <w:rsid w:val="00BD3DA3"/>
    <w:rsid w:val="00BD3F67"/>
    <w:rsid w:val="00BD3FA6"/>
    <w:rsid w:val="00BD4215"/>
    <w:rsid w:val="00BD4390"/>
    <w:rsid w:val="00BD46E3"/>
    <w:rsid w:val="00BD476D"/>
    <w:rsid w:val="00BD4A5B"/>
    <w:rsid w:val="00BD4BA2"/>
    <w:rsid w:val="00BD52BC"/>
    <w:rsid w:val="00BD5685"/>
    <w:rsid w:val="00BD571E"/>
    <w:rsid w:val="00BD57F7"/>
    <w:rsid w:val="00BD59E0"/>
    <w:rsid w:val="00BD5A2E"/>
    <w:rsid w:val="00BD5B7C"/>
    <w:rsid w:val="00BD5C10"/>
    <w:rsid w:val="00BD5DDC"/>
    <w:rsid w:val="00BD61E2"/>
    <w:rsid w:val="00BD627A"/>
    <w:rsid w:val="00BD62A5"/>
    <w:rsid w:val="00BD6302"/>
    <w:rsid w:val="00BD63D5"/>
    <w:rsid w:val="00BD6758"/>
    <w:rsid w:val="00BD6AAE"/>
    <w:rsid w:val="00BD6AE6"/>
    <w:rsid w:val="00BD6B6D"/>
    <w:rsid w:val="00BD6ED1"/>
    <w:rsid w:val="00BD72B0"/>
    <w:rsid w:val="00BD743F"/>
    <w:rsid w:val="00BD766A"/>
    <w:rsid w:val="00BD771C"/>
    <w:rsid w:val="00BD7C4C"/>
    <w:rsid w:val="00BD7D26"/>
    <w:rsid w:val="00BD7DDF"/>
    <w:rsid w:val="00BD7E52"/>
    <w:rsid w:val="00BE02E5"/>
    <w:rsid w:val="00BE03AC"/>
    <w:rsid w:val="00BE0556"/>
    <w:rsid w:val="00BE05BE"/>
    <w:rsid w:val="00BE08AA"/>
    <w:rsid w:val="00BE0BBF"/>
    <w:rsid w:val="00BE0E50"/>
    <w:rsid w:val="00BE11EB"/>
    <w:rsid w:val="00BE139B"/>
    <w:rsid w:val="00BE166E"/>
    <w:rsid w:val="00BE16EB"/>
    <w:rsid w:val="00BE1891"/>
    <w:rsid w:val="00BE19DF"/>
    <w:rsid w:val="00BE1C18"/>
    <w:rsid w:val="00BE1EBC"/>
    <w:rsid w:val="00BE2170"/>
    <w:rsid w:val="00BE252F"/>
    <w:rsid w:val="00BE25F0"/>
    <w:rsid w:val="00BE262A"/>
    <w:rsid w:val="00BE2677"/>
    <w:rsid w:val="00BE2898"/>
    <w:rsid w:val="00BE2A36"/>
    <w:rsid w:val="00BE2B72"/>
    <w:rsid w:val="00BE2E38"/>
    <w:rsid w:val="00BE2EB6"/>
    <w:rsid w:val="00BE359D"/>
    <w:rsid w:val="00BE3686"/>
    <w:rsid w:val="00BE3DB4"/>
    <w:rsid w:val="00BE4119"/>
    <w:rsid w:val="00BE4587"/>
    <w:rsid w:val="00BE46DA"/>
    <w:rsid w:val="00BE4788"/>
    <w:rsid w:val="00BE4D44"/>
    <w:rsid w:val="00BE4D4B"/>
    <w:rsid w:val="00BE4E02"/>
    <w:rsid w:val="00BE4F17"/>
    <w:rsid w:val="00BE50F9"/>
    <w:rsid w:val="00BE5190"/>
    <w:rsid w:val="00BE52E4"/>
    <w:rsid w:val="00BE52EB"/>
    <w:rsid w:val="00BE53A5"/>
    <w:rsid w:val="00BE5652"/>
    <w:rsid w:val="00BE589B"/>
    <w:rsid w:val="00BE5AF3"/>
    <w:rsid w:val="00BE605D"/>
    <w:rsid w:val="00BE6389"/>
    <w:rsid w:val="00BE6798"/>
    <w:rsid w:val="00BE6F26"/>
    <w:rsid w:val="00BE7422"/>
    <w:rsid w:val="00BE7423"/>
    <w:rsid w:val="00BE7522"/>
    <w:rsid w:val="00BE77E3"/>
    <w:rsid w:val="00BE786A"/>
    <w:rsid w:val="00BE787E"/>
    <w:rsid w:val="00BE7956"/>
    <w:rsid w:val="00BE7CBA"/>
    <w:rsid w:val="00BE7CDE"/>
    <w:rsid w:val="00BE7F25"/>
    <w:rsid w:val="00BF01A2"/>
    <w:rsid w:val="00BF0396"/>
    <w:rsid w:val="00BF0A13"/>
    <w:rsid w:val="00BF0BCC"/>
    <w:rsid w:val="00BF0BD3"/>
    <w:rsid w:val="00BF0CF9"/>
    <w:rsid w:val="00BF0ECB"/>
    <w:rsid w:val="00BF1312"/>
    <w:rsid w:val="00BF1329"/>
    <w:rsid w:val="00BF142B"/>
    <w:rsid w:val="00BF147D"/>
    <w:rsid w:val="00BF18DD"/>
    <w:rsid w:val="00BF1941"/>
    <w:rsid w:val="00BF19E4"/>
    <w:rsid w:val="00BF1AF8"/>
    <w:rsid w:val="00BF1BE1"/>
    <w:rsid w:val="00BF1C32"/>
    <w:rsid w:val="00BF1D65"/>
    <w:rsid w:val="00BF2065"/>
    <w:rsid w:val="00BF2299"/>
    <w:rsid w:val="00BF22F6"/>
    <w:rsid w:val="00BF2564"/>
    <w:rsid w:val="00BF27FC"/>
    <w:rsid w:val="00BF2C8A"/>
    <w:rsid w:val="00BF2D0B"/>
    <w:rsid w:val="00BF2E8C"/>
    <w:rsid w:val="00BF2FD5"/>
    <w:rsid w:val="00BF305C"/>
    <w:rsid w:val="00BF3110"/>
    <w:rsid w:val="00BF3112"/>
    <w:rsid w:val="00BF31C0"/>
    <w:rsid w:val="00BF326B"/>
    <w:rsid w:val="00BF3504"/>
    <w:rsid w:val="00BF3663"/>
    <w:rsid w:val="00BF38AB"/>
    <w:rsid w:val="00BF3FA5"/>
    <w:rsid w:val="00BF443B"/>
    <w:rsid w:val="00BF4CBB"/>
    <w:rsid w:val="00BF4CFD"/>
    <w:rsid w:val="00BF4E77"/>
    <w:rsid w:val="00BF4F26"/>
    <w:rsid w:val="00BF4FF3"/>
    <w:rsid w:val="00BF50CC"/>
    <w:rsid w:val="00BF521A"/>
    <w:rsid w:val="00BF53C5"/>
    <w:rsid w:val="00BF541A"/>
    <w:rsid w:val="00BF5450"/>
    <w:rsid w:val="00BF5463"/>
    <w:rsid w:val="00BF554D"/>
    <w:rsid w:val="00BF56A2"/>
    <w:rsid w:val="00BF5865"/>
    <w:rsid w:val="00BF5888"/>
    <w:rsid w:val="00BF5DE0"/>
    <w:rsid w:val="00BF5E09"/>
    <w:rsid w:val="00BF61DE"/>
    <w:rsid w:val="00BF6428"/>
    <w:rsid w:val="00BF6440"/>
    <w:rsid w:val="00BF6689"/>
    <w:rsid w:val="00BF68FD"/>
    <w:rsid w:val="00BF69F1"/>
    <w:rsid w:val="00BF6A0C"/>
    <w:rsid w:val="00BF6CF8"/>
    <w:rsid w:val="00BF6FF8"/>
    <w:rsid w:val="00BF710A"/>
    <w:rsid w:val="00BF7C47"/>
    <w:rsid w:val="00BF7DD9"/>
    <w:rsid w:val="00BF7F1C"/>
    <w:rsid w:val="00C003AE"/>
    <w:rsid w:val="00C004E3"/>
    <w:rsid w:val="00C00A2F"/>
    <w:rsid w:val="00C00B42"/>
    <w:rsid w:val="00C00BB4"/>
    <w:rsid w:val="00C00C79"/>
    <w:rsid w:val="00C00C88"/>
    <w:rsid w:val="00C00DA6"/>
    <w:rsid w:val="00C00FE9"/>
    <w:rsid w:val="00C0117C"/>
    <w:rsid w:val="00C015AC"/>
    <w:rsid w:val="00C01677"/>
    <w:rsid w:val="00C0170C"/>
    <w:rsid w:val="00C01A7E"/>
    <w:rsid w:val="00C01B12"/>
    <w:rsid w:val="00C01C5C"/>
    <w:rsid w:val="00C01FC5"/>
    <w:rsid w:val="00C0218C"/>
    <w:rsid w:val="00C0226C"/>
    <w:rsid w:val="00C0266A"/>
    <w:rsid w:val="00C026B1"/>
    <w:rsid w:val="00C02E9B"/>
    <w:rsid w:val="00C02F8C"/>
    <w:rsid w:val="00C0327C"/>
    <w:rsid w:val="00C033D5"/>
    <w:rsid w:val="00C033DC"/>
    <w:rsid w:val="00C034BB"/>
    <w:rsid w:val="00C0361B"/>
    <w:rsid w:val="00C03AAB"/>
    <w:rsid w:val="00C03D3A"/>
    <w:rsid w:val="00C03E0E"/>
    <w:rsid w:val="00C03E57"/>
    <w:rsid w:val="00C03EA5"/>
    <w:rsid w:val="00C03ED1"/>
    <w:rsid w:val="00C03F0D"/>
    <w:rsid w:val="00C04101"/>
    <w:rsid w:val="00C0460D"/>
    <w:rsid w:val="00C048B9"/>
    <w:rsid w:val="00C049E9"/>
    <w:rsid w:val="00C049F7"/>
    <w:rsid w:val="00C04B93"/>
    <w:rsid w:val="00C04BAE"/>
    <w:rsid w:val="00C04DE7"/>
    <w:rsid w:val="00C05221"/>
    <w:rsid w:val="00C0557F"/>
    <w:rsid w:val="00C056F8"/>
    <w:rsid w:val="00C05877"/>
    <w:rsid w:val="00C0590E"/>
    <w:rsid w:val="00C05AE6"/>
    <w:rsid w:val="00C05C24"/>
    <w:rsid w:val="00C05D47"/>
    <w:rsid w:val="00C05E22"/>
    <w:rsid w:val="00C06071"/>
    <w:rsid w:val="00C06673"/>
    <w:rsid w:val="00C066BD"/>
    <w:rsid w:val="00C0672B"/>
    <w:rsid w:val="00C067D8"/>
    <w:rsid w:val="00C068CD"/>
    <w:rsid w:val="00C06BF5"/>
    <w:rsid w:val="00C06F74"/>
    <w:rsid w:val="00C07058"/>
    <w:rsid w:val="00C070F2"/>
    <w:rsid w:val="00C07DD2"/>
    <w:rsid w:val="00C07E9A"/>
    <w:rsid w:val="00C10144"/>
    <w:rsid w:val="00C10A1C"/>
    <w:rsid w:val="00C10CA6"/>
    <w:rsid w:val="00C10D1B"/>
    <w:rsid w:val="00C10E82"/>
    <w:rsid w:val="00C1135E"/>
    <w:rsid w:val="00C1167A"/>
    <w:rsid w:val="00C11682"/>
    <w:rsid w:val="00C11AC6"/>
    <w:rsid w:val="00C11B46"/>
    <w:rsid w:val="00C11C6B"/>
    <w:rsid w:val="00C11E55"/>
    <w:rsid w:val="00C12680"/>
    <w:rsid w:val="00C128FF"/>
    <w:rsid w:val="00C12D28"/>
    <w:rsid w:val="00C12D36"/>
    <w:rsid w:val="00C12D3C"/>
    <w:rsid w:val="00C12FC3"/>
    <w:rsid w:val="00C13666"/>
    <w:rsid w:val="00C13A46"/>
    <w:rsid w:val="00C141D7"/>
    <w:rsid w:val="00C14352"/>
    <w:rsid w:val="00C143FB"/>
    <w:rsid w:val="00C1444F"/>
    <w:rsid w:val="00C14C18"/>
    <w:rsid w:val="00C14C8B"/>
    <w:rsid w:val="00C14E12"/>
    <w:rsid w:val="00C15081"/>
    <w:rsid w:val="00C15097"/>
    <w:rsid w:val="00C153C7"/>
    <w:rsid w:val="00C15562"/>
    <w:rsid w:val="00C157EA"/>
    <w:rsid w:val="00C16150"/>
    <w:rsid w:val="00C1629E"/>
    <w:rsid w:val="00C163B5"/>
    <w:rsid w:val="00C165A7"/>
    <w:rsid w:val="00C167EF"/>
    <w:rsid w:val="00C168E6"/>
    <w:rsid w:val="00C1691F"/>
    <w:rsid w:val="00C16B45"/>
    <w:rsid w:val="00C16CD6"/>
    <w:rsid w:val="00C16E38"/>
    <w:rsid w:val="00C16F9A"/>
    <w:rsid w:val="00C17131"/>
    <w:rsid w:val="00C17348"/>
    <w:rsid w:val="00C176AA"/>
    <w:rsid w:val="00C178B2"/>
    <w:rsid w:val="00C17AA1"/>
    <w:rsid w:val="00C17AB1"/>
    <w:rsid w:val="00C17ABD"/>
    <w:rsid w:val="00C17F88"/>
    <w:rsid w:val="00C2003A"/>
    <w:rsid w:val="00C200E1"/>
    <w:rsid w:val="00C2072F"/>
    <w:rsid w:val="00C2086A"/>
    <w:rsid w:val="00C20B6A"/>
    <w:rsid w:val="00C21130"/>
    <w:rsid w:val="00C216B4"/>
    <w:rsid w:val="00C21AF4"/>
    <w:rsid w:val="00C21B0B"/>
    <w:rsid w:val="00C21C21"/>
    <w:rsid w:val="00C21E48"/>
    <w:rsid w:val="00C21F08"/>
    <w:rsid w:val="00C21F13"/>
    <w:rsid w:val="00C2202E"/>
    <w:rsid w:val="00C22077"/>
    <w:rsid w:val="00C2214A"/>
    <w:rsid w:val="00C22267"/>
    <w:rsid w:val="00C22296"/>
    <w:rsid w:val="00C22351"/>
    <w:rsid w:val="00C225FA"/>
    <w:rsid w:val="00C2283D"/>
    <w:rsid w:val="00C22AFB"/>
    <w:rsid w:val="00C22D32"/>
    <w:rsid w:val="00C22EE3"/>
    <w:rsid w:val="00C23352"/>
    <w:rsid w:val="00C23519"/>
    <w:rsid w:val="00C23943"/>
    <w:rsid w:val="00C239DF"/>
    <w:rsid w:val="00C24020"/>
    <w:rsid w:val="00C240A8"/>
    <w:rsid w:val="00C24473"/>
    <w:rsid w:val="00C2452E"/>
    <w:rsid w:val="00C247C5"/>
    <w:rsid w:val="00C24CD0"/>
    <w:rsid w:val="00C24DCC"/>
    <w:rsid w:val="00C24ECD"/>
    <w:rsid w:val="00C25375"/>
    <w:rsid w:val="00C2550F"/>
    <w:rsid w:val="00C255E9"/>
    <w:rsid w:val="00C25880"/>
    <w:rsid w:val="00C25DFA"/>
    <w:rsid w:val="00C25EFB"/>
    <w:rsid w:val="00C262C3"/>
    <w:rsid w:val="00C26328"/>
    <w:rsid w:val="00C26796"/>
    <w:rsid w:val="00C2684C"/>
    <w:rsid w:val="00C26987"/>
    <w:rsid w:val="00C26AB6"/>
    <w:rsid w:val="00C27077"/>
    <w:rsid w:val="00C27080"/>
    <w:rsid w:val="00C275C9"/>
    <w:rsid w:val="00C277D6"/>
    <w:rsid w:val="00C2784C"/>
    <w:rsid w:val="00C27AB0"/>
    <w:rsid w:val="00C27AB1"/>
    <w:rsid w:val="00C27FF7"/>
    <w:rsid w:val="00C30144"/>
    <w:rsid w:val="00C30682"/>
    <w:rsid w:val="00C306B1"/>
    <w:rsid w:val="00C30935"/>
    <w:rsid w:val="00C30BD6"/>
    <w:rsid w:val="00C30D32"/>
    <w:rsid w:val="00C30EBA"/>
    <w:rsid w:val="00C3150D"/>
    <w:rsid w:val="00C31530"/>
    <w:rsid w:val="00C31539"/>
    <w:rsid w:val="00C31687"/>
    <w:rsid w:val="00C31934"/>
    <w:rsid w:val="00C319F8"/>
    <w:rsid w:val="00C32191"/>
    <w:rsid w:val="00C321B0"/>
    <w:rsid w:val="00C322D0"/>
    <w:rsid w:val="00C32411"/>
    <w:rsid w:val="00C3241A"/>
    <w:rsid w:val="00C3269A"/>
    <w:rsid w:val="00C32CAE"/>
    <w:rsid w:val="00C32E60"/>
    <w:rsid w:val="00C32F00"/>
    <w:rsid w:val="00C3311C"/>
    <w:rsid w:val="00C33142"/>
    <w:rsid w:val="00C3323E"/>
    <w:rsid w:val="00C33308"/>
    <w:rsid w:val="00C33688"/>
    <w:rsid w:val="00C33814"/>
    <w:rsid w:val="00C338CF"/>
    <w:rsid w:val="00C338F0"/>
    <w:rsid w:val="00C339CE"/>
    <w:rsid w:val="00C33D49"/>
    <w:rsid w:val="00C33E62"/>
    <w:rsid w:val="00C34418"/>
    <w:rsid w:val="00C34926"/>
    <w:rsid w:val="00C34A13"/>
    <w:rsid w:val="00C34B06"/>
    <w:rsid w:val="00C34BD6"/>
    <w:rsid w:val="00C34E35"/>
    <w:rsid w:val="00C34E8F"/>
    <w:rsid w:val="00C34F91"/>
    <w:rsid w:val="00C3502C"/>
    <w:rsid w:val="00C353BC"/>
    <w:rsid w:val="00C35643"/>
    <w:rsid w:val="00C35B88"/>
    <w:rsid w:val="00C35BD7"/>
    <w:rsid w:val="00C35EB5"/>
    <w:rsid w:val="00C360A0"/>
    <w:rsid w:val="00C36426"/>
    <w:rsid w:val="00C36476"/>
    <w:rsid w:val="00C36750"/>
    <w:rsid w:val="00C36A7F"/>
    <w:rsid w:val="00C36D86"/>
    <w:rsid w:val="00C37079"/>
    <w:rsid w:val="00C37327"/>
    <w:rsid w:val="00C3765A"/>
    <w:rsid w:val="00C37BE0"/>
    <w:rsid w:val="00C37D1F"/>
    <w:rsid w:val="00C37DA2"/>
    <w:rsid w:val="00C37DD6"/>
    <w:rsid w:val="00C37F1B"/>
    <w:rsid w:val="00C37FDD"/>
    <w:rsid w:val="00C404B2"/>
    <w:rsid w:val="00C40517"/>
    <w:rsid w:val="00C40545"/>
    <w:rsid w:val="00C405CF"/>
    <w:rsid w:val="00C406E4"/>
    <w:rsid w:val="00C40942"/>
    <w:rsid w:val="00C409CD"/>
    <w:rsid w:val="00C409EC"/>
    <w:rsid w:val="00C40BA7"/>
    <w:rsid w:val="00C40C3D"/>
    <w:rsid w:val="00C40E2E"/>
    <w:rsid w:val="00C40F29"/>
    <w:rsid w:val="00C4109C"/>
    <w:rsid w:val="00C4156F"/>
    <w:rsid w:val="00C416DE"/>
    <w:rsid w:val="00C418DE"/>
    <w:rsid w:val="00C41939"/>
    <w:rsid w:val="00C419ED"/>
    <w:rsid w:val="00C41CE2"/>
    <w:rsid w:val="00C42022"/>
    <w:rsid w:val="00C420D5"/>
    <w:rsid w:val="00C42148"/>
    <w:rsid w:val="00C4243C"/>
    <w:rsid w:val="00C42534"/>
    <w:rsid w:val="00C4270F"/>
    <w:rsid w:val="00C42A92"/>
    <w:rsid w:val="00C42F03"/>
    <w:rsid w:val="00C435C1"/>
    <w:rsid w:val="00C43688"/>
    <w:rsid w:val="00C436BD"/>
    <w:rsid w:val="00C4397E"/>
    <w:rsid w:val="00C43AA8"/>
    <w:rsid w:val="00C43B18"/>
    <w:rsid w:val="00C43F9E"/>
    <w:rsid w:val="00C4404E"/>
    <w:rsid w:val="00C44185"/>
    <w:rsid w:val="00C443F2"/>
    <w:rsid w:val="00C4440D"/>
    <w:rsid w:val="00C44ADB"/>
    <w:rsid w:val="00C44C73"/>
    <w:rsid w:val="00C44D4A"/>
    <w:rsid w:val="00C44D6D"/>
    <w:rsid w:val="00C45111"/>
    <w:rsid w:val="00C45239"/>
    <w:rsid w:val="00C45405"/>
    <w:rsid w:val="00C454A9"/>
    <w:rsid w:val="00C45673"/>
    <w:rsid w:val="00C45DE7"/>
    <w:rsid w:val="00C4605C"/>
    <w:rsid w:val="00C4635E"/>
    <w:rsid w:val="00C46682"/>
    <w:rsid w:val="00C46793"/>
    <w:rsid w:val="00C4684F"/>
    <w:rsid w:val="00C46992"/>
    <w:rsid w:val="00C46A12"/>
    <w:rsid w:val="00C46C2E"/>
    <w:rsid w:val="00C46C70"/>
    <w:rsid w:val="00C46F6E"/>
    <w:rsid w:val="00C46F8E"/>
    <w:rsid w:val="00C46FB9"/>
    <w:rsid w:val="00C47355"/>
    <w:rsid w:val="00C47490"/>
    <w:rsid w:val="00C47AE0"/>
    <w:rsid w:val="00C47BF8"/>
    <w:rsid w:val="00C47C3C"/>
    <w:rsid w:val="00C47C94"/>
    <w:rsid w:val="00C47D3E"/>
    <w:rsid w:val="00C47F0B"/>
    <w:rsid w:val="00C5003B"/>
    <w:rsid w:val="00C5042B"/>
    <w:rsid w:val="00C50598"/>
    <w:rsid w:val="00C505B4"/>
    <w:rsid w:val="00C50643"/>
    <w:rsid w:val="00C506D3"/>
    <w:rsid w:val="00C50B40"/>
    <w:rsid w:val="00C50C39"/>
    <w:rsid w:val="00C50CE3"/>
    <w:rsid w:val="00C50FF7"/>
    <w:rsid w:val="00C51389"/>
    <w:rsid w:val="00C51664"/>
    <w:rsid w:val="00C51909"/>
    <w:rsid w:val="00C51979"/>
    <w:rsid w:val="00C51985"/>
    <w:rsid w:val="00C51D41"/>
    <w:rsid w:val="00C52278"/>
    <w:rsid w:val="00C523DB"/>
    <w:rsid w:val="00C52AB6"/>
    <w:rsid w:val="00C52CE8"/>
    <w:rsid w:val="00C530A2"/>
    <w:rsid w:val="00C530EF"/>
    <w:rsid w:val="00C53145"/>
    <w:rsid w:val="00C5339A"/>
    <w:rsid w:val="00C533E0"/>
    <w:rsid w:val="00C53796"/>
    <w:rsid w:val="00C53996"/>
    <w:rsid w:val="00C53B54"/>
    <w:rsid w:val="00C5412F"/>
    <w:rsid w:val="00C541B5"/>
    <w:rsid w:val="00C54473"/>
    <w:rsid w:val="00C545EA"/>
    <w:rsid w:val="00C54658"/>
    <w:rsid w:val="00C54808"/>
    <w:rsid w:val="00C54B90"/>
    <w:rsid w:val="00C54BDF"/>
    <w:rsid w:val="00C54C62"/>
    <w:rsid w:val="00C54C6F"/>
    <w:rsid w:val="00C54CE2"/>
    <w:rsid w:val="00C54F4D"/>
    <w:rsid w:val="00C55285"/>
    <w:rsid w:val="00C552E3"/>
    <w:rsid w:val="00C555E2"/>
    <w:rsid w:val="00C55686"/>
    <w:rsid w:val="00C5585B"/>
    <w:rsid w:val="00C55A20"/>
    <w:rsid w:val="00C55C6D"/>
    <w:rsid w:val="00C55D91"/>
    <w:rsid w:val="00C55E2B"/>
    <w:rsid w:val="00C56031"/>
    <w:rsid w:val="00C56310"/>
    <w:rsid w:val="00C565C0"/>
    <w:rsid w:val="00C56A82"/>
    <w:rsid w:val="00C56BF6"/>
    <w:rsid w:val="00C56BFE"/>
    <w:rsid w:val="00C56C83"/>
    <w:rsid w:val="00C56D35"/>
    <w:rsid w:val="00C56DA8"/>
    <w:rsid w:val="00C56E05"/>
    <w:rsid w:val="00C56E19"/>
    <w:rsid w:val="00C56EDA"/>
    <w:rsid w:val="00C570D8"/>
    <w:rsid w:val="00C57138"/>
    <w:rsid w:val="00C573D1"/>
    <w:rsid w:val="00C57418"/>
    <w:rsid w:val="00C575C0"/>
    <w:rsid w:val="00C575CC"/>
    <w:rsid w:val="00C578F2"/>
    <w:rsid w:val="00C57900"/>
    <w:rsid w:val="00C57988"/>
    <w:rsid w:val="00C5798B"/>
    <w:rsid w:val="00C57A53"/>
    <w:rsid w:val="00C57B17"/>
    <w:rsid w:val="00C57B45"/>
    <w:rsid w:val="00C57B6E"/>
    <w:rsid w:val="00C57D65"/>
    <w:rsid w:val="00C60070"/>
    <w:rsid w:val="00C60515"/>
    <w:rsid w:val="00C6068E"/>
    <w:rsid w:val="00C60C59"/>
    <w:rsid w:val="00C60CA0"/>
    <w:rsid w:val="00C6125B"/>
    <w:rsid w:val="00C61483"/>
    <w:rsid w:val="00C615D6"/>
    <w:rsid w:val="00C61922"/>
    <w:rsid w:val="00C619C4"/>
    <w:rsid w:val="00C61AC4"/>
    <w:rsid w:val="00C61C55"/>
    <w:rsid w:val="00C61D09"/>
    <w:rsid w:val="00C61E4A"/>
    <w:rsid w:val="00C61FB7"/>
    <w:rsid w:val="00C62066"/>
    <w:rsid w:val="00C623BC"/>
    <w:rsid w:val="00C6242C"/>
    <w:rsid w:val="00C626D7"/>
    <w:rsid w:val="00C629A7"/>
    <w:rsid w:val="00C62A49"/>
    <w:rsid w:val="00C62A8F"/>
    <w:rsid w:val="00C62AE2"/>
    <w:rsid w:val="00C62BEC"/>
    <w:rsid w:val="00C62DE4"/>
    <w:rsid w:val="00C62EC5"/>
    <w:rsid w:val="00C630D8"/>
    <w:rsid w:val="00C6332A"/>
    <w:rsid w:val="00C634DE"/>
    <w:rsid w:val="00C63645"/>
    <w:rsid w:val="00C63CF2"/>
    <w:rsid w:val="00C63F23"/>
    <w:rsid w:val="00C63F87"/>
    <w:rsid w:val="00C64105"/>
    <w:rsid w:val="00C64273"/>
    <w:rsid w:val="00C64C22"/>
    <w:rsid w:val="00C64CE3"/>
    <w:rsid w:val="00C64D98"/>
    <w:rsid w:val="00C65039"/>
    <w:rsid w:val="00C65144"/>
    <w:rsid w:val="00C651AF"/>
    <w:rsid w:val="00C65344"/>
    <w:rsid w:val="00C65584"/>
    <w:rsid w:val="00C6586F"/>
    <w:rsid w:val="00C659EA"/>
    <w:rsid w:val="00C65A85"/>
    <w:rsid w:val="00C65ACD"/>
    <w:rsid w:val="00C65DD8"/>
    <w:rsid w:val="00C65E47"/>
    <w:rsid w:val="00C65E58"/>
    <w:rsid w:val="00C65F2B"/>
    <w:rsid w:val="00C65F4D"/>
    <w:rsid w:val="00C66173"/>
    <w:rsid w:val="00C6623A"/>
    <w:rsid w:val="00C66264"/>
    <w:rsid w:val="00C6642F"/>
    <w:rsid w:val="00C66832"/>
    <w:rsid w:val="00C66932"/>
    <w:rsid w:val="00C66A04"/>
    <w:rsid w:val="00C66EFB"/>
    <w:rsid w:val="00C66F65"/>
    <w:rsid w:val="00C67117"/>
    <w:rsid w:val="00C6724D"/>
    <w:rsid w:val="00C6744F"/>
    <w:rsid w:val="00C67497"/>
    <w:rsid w:val="00C674B5"/>
    <w:rsid w:val="00C675C4"/>
    <w:rsid w:val="00C67851"/>
    <w:rsid w:val="00C67B0D"/>
    <w:rsid w:val="00C67C53"/>
    <w:rsid w:val="00C67FBE"/>
    <w:rsid w:val="00C7016B"/>
    <w:rsid w:val="00C702F8"/>
    <w:rsid w:val="00C70A48"/>
    <w:rsid w:val="00C70DBA"/>
    <w:rsid w:val="00C70F7C"/>
    <w:rsid w:val="00C71484"/>
    <w:rsid w:val="00C714C1"/>
    <w:rsid w:val="00C7150C"/>
    <w:rsid w:val="00C7165E"/>
    <w:rsid w:val="00C716B6"/>
    <w:rsid w:val="00C716E0"/>
    <w:rsid w:val="00C71ABF"/>
    <w:rsid w:val="00C7236E"/>
    <w:rsid w:val="00C7265A"/>
    <w:rsid w:val="00C72804"/>
    <w:rsid w:val="00C729DD"/>
    <w:rsid w:val="00C729EC"/>
    <w:rsid w:val="00C72C87"/>
    <w:rsid w:val="00C7318C"/>
    <w:rsid w:val="00C731D9"/>
    <w:rsid w:val="00C735E8"/>
    <w:rsid w:val="00C7384C"/>
    <w:rsid w:val="00C7388B"/>
    <w:rsid w:val="00C73AE7"/>
    <w:rsid w:val="00C73B13"/>
    <w:rsid w:val="00C73B7B"/>
    <w:rsid w:val="00C73C11"/>
    <w:rsid w:val="00C73DA7"/>
    <w:rsid w:val="00C73F3B"/>
    <w:rsid w:val="00C7456C"/>
    <w:rsid w:val="00C7477F"/>
    <w:rsid w:val="00C74AD9"/>
    <w:rsid w:val="00C75479"/>
    <w:rsid w:val="00C75940"/>
    <w:rsid w:val="00C75BEA"/>
    <w:rsid w:val="00C75CBB"/>
    <w:rsid w:val="00C75F2F"/>
    <w:rsid w:val="00C760A6"/>
    <w:rsid w:val="00C7619D"/>
    <w:rsid w:val="00C761C7"/>
    <w:rsid w:val="00C762BF"/>
    <w:rsid w:val="00C76464"/>
    <w:rsid w:val="00C764B0"/>
    <w:rsid w:val="00C764F7"/>
    <w:rsid w:val="00C76649"/>
    <w:rsid w:val="00C76679"/>
    <w:rsid w:val="00C77630"/>
    <w:rsid w:val="00C7771F"/>
    <w:rsid w:val="00C779B0"/>
    <w:rsid w:val="00C77D69"/>
    <w:rsid w:val="00C8034D"/>
    <w:rsid w:val="00C804B0"/>
    <w:rsid w:val="00C80837"/>
    <w:rsid w:val="00C8098F"/>
    <w:rsid w:val="00C80EBC"/>
    <w:rsid w:val="00C80F3D"/>
    <w:rsid w:val="00C8108F"/>
    <w:rsid w:val="00C810E8"/>
    <w:rsid w:val="00C815BD"/>
    <w:rsid w:val="00C817AE"/>
    <w:rsid w:val="00C81AAD"/>
    <w:rsid w:val="00C81ACD"/>
    <w:rsid w:val="00C81D72"/>
    <w:rsid w:val="00C81F8C"/>
    <w:rsid w:val="00C8226C"/>
    <w:rsid w:val="00C82280"/>
    <w:rsid w:val="00C82411"/>
    <w:rsid w:val="00C82E82"/>
    <w:rsid w:val="00C83041"/>
    <w:rsid w:val="00C83533"/>
    <w:rsid w:val="00C8367D"/>
    <w:rsid w:val="00C83968"/>
    <w:rsid w:val="00C8396B"/>
    <w:rsid w:val="00C83974"/>
    <w:rsid w:val="00C84D75"/>
    <w:rsid w:val="00C84D98"/>
    <w:rsid w:val="00C85120"/>
    <w:rsid w:val="00C852B1"/>
    <w:rsid w:val="00C856D7"/>
    <w:rsid w:val="00C85753"/>
    <w:rsid w:val="00C857F4"/>
    <w:rsid w:val="00C8590B"/>
    <w:rsid w:val="00C85971"/>
    <w:rsid w:val="00C85A56"/>
    <w:rsid w:val="00C8601A"/>
    <w:rsid w:val="00C861A1"/>
    <w:rsid w:val="00C865B6"/>
    <w:rsid w:val="00C865BB"/>
    <w:rsid w:val="00C86633"/>
    <w:rsid w:val="00C86DA3"/>
    <w:rsid w:val="00C86E56"/>
    <w:rsid w:val="00C86ECD"/>
    <w:rsid w:val="00C87025"/>
    <w:rsid w:val="00C8707E"/>
    <w:rsid w:val="00C870B9"/>
    <w:rsid w:val="00C870C2"/>
    <w:rsid w:val="00C8715C"/>
    <w:rsid w:val="00C8724A"/>
    <w:rsid w:val="00C87392"/>
    <w:rsid w:val="00C87AA0"/>
    <w:rsid w:val="00C87B42"/>
    <w:rsid w:val="00C87C51"/>
    <w:rsid w:val="00C87D20"/>
    <w:rsid w:val="00C87D7F"/>
    <w:rsid w:val="00C87D80"/>
    <w:rsid w:val="00C87E46"/>
    <w:rsid w:val="00C87F66"/>
    <w:rsid w:val="00C90481"/>
    <w:rsid w:val="00C904DD"/>
    <w:rsid w:val="00C905B6"/>
    <w:rsid w:val="00C90B75"/>
    <w:rsid w:val="00C90BF5"/>
    <w:rsid w:val="00C911EA"/>
    <w:rsid w:val="00C913F5"/>
    <w:rsid w:val="00C91433"/>
    <w:rsid w:val="00C9145B"/>
    <w:rsid w:val="00C91844"/>
    <w:rsid w:val="00C91A45"/>
    <w:rsid w:val="00C91CCA"/>
    <w:rsid w:val="00C91CD4"/>
    <w:rsid w:val="00C91E08"/>
    <w:rsid w:val="00C91EEF"/>
    <w:rsid w:val="00C91F4F"/>
    <w:rsid w:val="00C92078"/>
    <w:rsid w:val="00C922C9"/>
    <w:rsid w:val="00C922F0"/>
    <w:rsid w:val="00C92316"/>
    <w:rsid w:val="00C92413"/>
    <w:rsid w:val="00C9248D"/>
    <w:rsid w:val="00C92559"/>
    <w:rsid w:val="00C92609"/>
    <w:rsid w:val="00C92973"/>
    <w:rsid w:val="00C92A25"/>
    <w:rsid w:val="00C92EC6"/>
    <w:rsid w:val="00C92EDF"/>
    <w:rsid w:val="00C92FF1"/>
    <w:rsid w:val="00C935E8"/>
    <w:rsid w:val="00C93913"/>
    <w:rsid w:val="00C93A84"/>
    <w:rsid w:val="00C93DEF"/>
    <w:rsid w:val="00C93EDE"/>
    <w:rsid w:val="00C93F0D"/>
    <w:rsid w:val="00C93F1E"/>
    <w:rsid w:val="00C943BE"/>
    <w:rsid w:val="00C944BB"/>
    <w:rsid w:val="00C944ED"/>
    <w:rsid w:val="00C947BF"/>
    <w:rsid w:val="00C94A7E"/>
    <w:rsid w:val="00C94B7C"/>
    <w:rsid w:val="00C94BCD"/>
    <w:rsid w:val="00C94C41"/>
    <w:rsid w:val="00C94CD0"/>
    <w:rsid w:val="00C95042"/>
    <w:rsid w:val="00C95090"/>
    <w:rsid w:val="00C95118"/>
    <w:rsid w:val="00C95224"/>
    <w:rsid w:val="00C95231"/>
    <w:rsid w:val="00C95469"/>
    <w:rsid w:val="00C95712"/>
    <w:rsid w:val="00C95AA3"/>
    <w:rsid w:val="00C95B96"/>
    <w:rsid w:val="00C95DCA"/>
    <w:rsid w:val="00C95F33"/>
    <w:rsid w:val="00C95F8E"/>
    <w:rsid w:val="00C96444"/>
    <w:rsid w:val="00C9658A"/>
    <w:rsid w:val="00C96862"/>
    <w:rsid w:val="00C968CE"/>
    <w:rsid w:val="00C96BB3"/>
    <w:rsid w:val="00C96CBE"/>
    <w:rsid w:val="00C96D4E"/>
    <w:rsid w:val="00C96D7F"/>
    <w:rsid w:val="00C96E8C"/>
    <w:rsid w:val="00C96EFF"/>
    <w:rsid w:val="00C9707F"/>
    <w:rsid w:val="00C9711B"/>
    <w:rsid w:val="00C9770B"/>
    <w:rsid w:val="00C97714"/>
    <w:rsid w:val="00C977FF"/>
    <w:rsid w:val="00C979F6"/>
    <w:rsid w:val="00CA0000"/>
    <w:rsid w:val="00CA00AB"/>
    <w:rsid w:val="00CA0127"/>
    <w:rsid w:val="00CA0338"/>
    <w:rsid w:val="00CA0554"/>
    <w:rsid w:val="00CA08D4"/>
    <w:rsid w:val="00CA0A22"/>
    <w:rsid w:val="00CA0A5C"/>
    <w:rsid w:val="00CA0AC5"/>
    <w:rsid w:val="00CA0ACA"/>
    <w:rsid w:val="00CA0AEF"/>
    <w:rsid w:val="00CA114E"/>
    <w:rsid w:val="00CA11D1"/>
    <w:rsid w:val="00CA1207"/>
    <w:rsid w:val="00CA1255"/>
    <w:rsid w:val="00CA1327"/>
    <w:rsid w:val="00CA1648"/>
    <w:rsid w:val="00CA1E3A"/>
    <w:rsid w:val="00CA2241"/>
    <w:rsid w:val="00CA231F"/>
    <w:rsid w:val="00CA25CE"/>
    <w:rsid w:val="00CA2645"/>
    <w:rsid w:val="00CA28D7"/>
    <w:rsid w:val="00CA28FC"/>
    <w:rsid w:val="00CA29DF"/>
    <w:rsid w:val="00CA2B09"/>
    <w:rsid w:val="00CA2B21"/>
    <w:rsid w:val="00CA2BED"/>
    <w:rsid w:val="00CA2D6A"/>
    <w:rsid w:val="00CA2E46"/>
    <w:rsid w:val="00CA2FF3"/>
    <w:rsid w:val="00CA300E"/>
    <w:rsid w:val="00CA34F3"/>
    <w:rsid w:val="00CA3788"/>
    <w:rsid w:val="00CA37D7"/>
    <w:rsid w:val="00CA3B24"/>
    <w:rsid w:val="00CA3B2B"/>
    <w:rsid w:val="00CA42C8"/>
    <w:rsid w:val="00CA439F"/>
    <w:rsid w:val="00CA464E"/>
    <w:rsid w:val="00CA470C"/>
    <w:rsid w:val="00CA47AE"/>
    <w:rsid w:val="00CA47BD"/>
    <w:rsid w:val="00CA4930"/>
    <w:rsid w:val="00CA49C0"/>
    <w:rsid w:val="00CA4D1C"/>
    <w:rsid w:val="00CA4DA1"/>
    <w:rsid w:val="00CA4F49"/>
    <w:rsid w:val="00CA5108"/>
    <w:rsid w:val="00CA51AB"/>
    <w:rsid w:val="00CA5221"/>
    <w:rsid w:val="00CA5260"/>
    <w:rsid w:val="00CA527F"/>
    <w:rsid w:val="00CA534D"/>
    <w:rsid w:val="00CA540C"/>
    <w:rsid w:val="00CA5843"/>
    <w:rsid w:val="00CA5C6D"/>
    <w:rsid w:val="00CA6120"/>
    <w:rsid w:val="00CA65E8"/>
    <w:rsid w:val="00CA65FD"/>
    <w:rsid w:val="00CA6780"/>
    <w:rsid w:val="00CA68B8"/>
    <w:rsid w:val="00CA68DE"/>
    <w:rsid w:val="00CA69BE"/>
    <w:rsid w:val="00CA6D19"/>
    <w:rsid w:val="00CA7140"/>
    <w:rsid w:val="00CA73C3"/>
    <w:rsid w:val="00CA764C"/>
    <w:rsid w:val="00CA791C"/>
    <w:rsid w:val="00CA7B29"/>
    <w:rsid w:val="00CA7C6C"/>
    <w:rsid w:val="00CA7DE4"/>
    <w:rsid w:val="00CA7E96"/>
    <w:rsid w:val="00CA7FA7"/>
    <w:rsid w:val="00CB030B"/>
    <w:rsid w:val="00CB040C"/>
    <w:rsid w:val="00CB0568"/>
    <w:rsid w:val="00CB0637"/>
    <w:rsid w:val="00CB075E"/>
    <w:rsid w:val="00CB07C9"/>
    <w:rsid w:val="00CB09C2"/>
    <w:rsid w:val="00CB0B0D"/>
    <w:rsid w:val="00CB0CC3"/>
    <w:rsid w:val="00CB1105"/>
    <w:rsid w:val="00CB11BE"/>
    <w:rsid w:val="00CB125D"/>
    <w:rsid w:val="00CB163A"/>
    <w:rsid w:val="00CB1714"/>
    <w:rsid w:val="00CB17DA"/>
    <w:rsid w:val="00CB1E8F"/>
    <w:rsid w:val="00CB1F42"/>
    <w:rsid w:val="00CB1F90"/>
    <w:rsid w:val="00CB2026"/>
    <w:rsid w:val="00CB21F5"/>
    <w:rsid w:val="00CB2440"/>
    <w:rsid w:val="00CB2ABD"/>
    <w:rsid w:val="00CB2D00"/>
    <w:rsid w:val="00CB2D78"/>
    <w:rsid w:val="00CB2EF6"/>
    <w:rsid w:val="00CB2F23"/>
    <w:rsid w:val="00CB310A"/>
    <w:rsid w:val="00CB37F3"/>
    <w:rsid w:val="00CB3946"/>
    <w:rsid w:val="00CB3982"/>
    <w:rsid w:val="00CB39D6"/>
    <w:rsid w:val="00CB3A06"/>
    <w:rsid w:val="00CB3A1B"/>
    <w:rsid w:val="00CB3B6E"/>
    <w:rsid w:val="00CB3C27"/>
    <w:rsid w:val="00CB3F0B"/>
    <w:rsid w:val="00CB3F16"/>
    <w:rsid w:val="00CB4119"/>
    <w:rsid w:val="00CB425A"/>
    <w:rsid w:val="00CB4341"/>
    <w:rsid w:val="00CB4675"/>
    <w:rsid w:val="00CB46F9"/>
    <w:rsid w:val="00CB4818"/>
    <w:rsid w:val="00CB4884"/>
    <w:rsid w:val="00CB49AF"/>
    <w:rsid w:val="00CB4BBA"/>
    <w:rsid w:val="00CB4CB4"/>
    <w:rsid w:val="00CB4D95"/>
    <w:rsid w:val="00CB4DF1"/>
    <w:rsid w:val="00CB50E3"/>
    <w:rsid w:val="00CB5231"/>
    <w:rsid w:val="00CB538C"/>
    <w:rsid w:val="00CB53EC"/>
    <w:rsid w:val="00CB54A1"/>
    <w:rsid w:val="00CB5508"/>
    <w:rsid w:val="00CB58E8"/>
    <w:rsid w:val="00CB5A69"/>
    <w:rsid w:val="00CB5CE1"/>
    <w:rsid w:val="00CB5F58"/>
    <w:rsid w:val="00CB5FB8"/>
    <w:rsid w:val="00CB6014"/>
    <w:rsid w:val="00CB6035"/>
    <w:rsid w:val="00CB6191"/>
    <w:rsid w:val="00CB6258"/>
    <w:rsid w:val="00CB634B"/>
    <w:rsid w:val="00CB66B3"/>
    <w:rsid w:val="00CB67C6"/>
    <w:rsid w:val="00CB6BF1"/>
    <w:rsid w:val="00CB6C63"/>
    <w:rsid w:val="00CB721C"/>
    <w:rsid w:val="00CB7229"/>
    <w:rsid w:val="00CB7599"/>
    <w:rsid w:val="00CB77C4"/>
    <w:rsid w:val="00CB79D6"/>
    <w:rsid w:val="00CB7F35"/>
    <w:rsid w:val="00CC02AF"/>
    <w:rsid w:val="00CC03B5"/>
    <w:rsid w:val="00CC05EA"/>
    <w:rsid w:val="00CC071C"/>
    <w:rsid w:val="00CC0893"/>
    <w:rsid w:val="00CC09A9"/>
    <w:rsid w:val="00CC0B42"/>
    <w:rsid w:val="00CC0D71"/>
    <w:rsid w:val="00CC0E05"/>
    <w:rsid w:val="00CC0E11"/>
    <w:rsid w:val="00CC0FB0"/>
    <w:rsid w:val="00CC1299"/>
    <w:rsid w:val="00CC1316"/>
    <w:rsid w:val="00CC1873"/>
    <w:rsid w:val="00CC19A0"/>
    <w:rsid w:val="00CC19AB"/>
    <w:rsid w:val="00CC1BAB"/>
    <w:rsid w:val="00CC20EB"/>
    <w:rsid w:val="00CC21C5"/>
    <w:rsid w:val="00CC23C7"/>
    <w:rsid w:val="00CC241B"/>
    <w:rsid w:val="00CC2566"/>
    <w:rsid w:val="00CC265D"/>
    <w:rsid w:val="00CC286C"/>
    <w:rsid w:val="00CC29D1"/>
    <w:rsid w:val="00CC29F5"/>
    <w:rsid w:val="00CC2D7A"/>
    <w:rsid w:val="00CC2E3B"/>
    <w:rsid w:val="00CC2E45"/>
    <w:rsid w:val="00CC3146"/>
    <w:rsid w:val="00CC327D"/>
    <w:rsid w:val="00CC32E8"/>
    <w:rsid w:val="00CC37A7"/>
    <w:rsid w:val="00CC390E"/>
    <w:rsid w:val="00CC39D2"/>
    <w:rsid w:val="00CC3AEB"/>
    <w:rsid w:val="00CC3B11"/>
    <w:rsid w:val="00CC3D44"/>
    <w:rsid w:val="00CC3ECE"/>
    <w:rsid w:val="00CC467C"/>
    <w:rsid w:val="00CC46E7"/>
    <w:rsid w:val="00CC476B"/>
    <w:rsid w:val="00CC493A"/>
    <w:rsid w:val="00CC4B5F"/>
    <w:rsid w:val="00CC4EC0"/>
    <w:rsid w:val="00CC5306"/>
    <w:rsid w:val="00CC5390"/>
    <w:rsid w:val="00CC539D"/>
    <w:rsid w:val="00CC55AF"/>
    <w:rsid w:val="00CC58F1"/>
    <w:rsid w:val="00CC5BCF"/>
    <w:rsid w:val="00CC630E"/>
    <w:rsid w:val="00CC63E5"/>
    <w:rsid w:val="00CC6551"/>
    <w:rsid w:val="00CC684A"/>
    <w:rsid w:val="00CC6966"/>
    <w:rsid w:val="00CC6A53"/>
    <w:rsid w:val="00CC6AC4"/>
    <w:rsid w:val="00CC6D3F"/>
    <w:rsid w:val="00CC6F54"/>
    <w:rsid w:val="00CC754F"/>
    <w:rsid w:val="00CC75A5"/>
    <w:rsid w:val="00CC77A8"/>
    <w:rsid w:val="00CC77EA"/>
    <w:rsid w:val="00CC78CD"/>
    <w:rsid w:val="00CC792F"/>
    <w:rsid w:val="00CC7A5A"/>
    <w:rsid w:val="00CC7A75"/>
    <w:rsid w:val="00CC7E35"/>
    <w:rsid w:val="00CC7E5D"/>
    <w:rsid w:val="00CD011C"/>
    <w:rsid w:val="00CD03C0"/>
    <w:rsid w:val="00CD064D"/>
    <w:rsid w:val="00CD07BF"/>
    <w:rsid w:val="00CD099D"/>
    <w:rsid w:val="00CD0D34"/>
    <w:rsid w:val="00CD0D66"/>
    <w:rsid w:val="00CD0EFB"/>
    <w:rsid w:val="00CD1252"/>
    <w:rsid w:val="00CD1487"/>
    <w:rsid w:val="00CD153E"/>
    <w:rsid w:val="00CD1756"/>
    <w:rsid w:val="00CD176C"/>
    <w:rsid w:val="00CD197A"/>
    <w:rsid w:val="00CD1CEB"/>
    <w:rsid w:val="00CD21FB"/>
    <w:rsid w:val="00CD228D"/>
    <w:rsid w:val="00CD22CA"/>
    <w:rsid w:val="00CD2960"/>
    <w:rsid w:val="00CD29AA"/>
    <w:rsid w:val="00CD2D62"/>
    <w:rsid w:val="00CD2DEC"/>
    <w:rsid w:val="00CD2E7B"/>
    <w:rsid w:val="00CD3161"/>
    <w:rsid w:val="00CD3170"/>
    <w:rsid w:val="00CD3181"/>
    <w:rsid w:val="00CD3437"/>
    <w:rsid w:val="00CD37DE"/>
    <w:rsid w:val="00CD3B00"/>
    <w:rsid w:val="00CD3F98"/>
    <w:rsid w:val="00CD401E"/>
    <w:rsid w:val="00CD4602"/>
    <w:rsid w:val="00CD46D4"/>
    <w:rsid w:val="00CD4740"/>
    <w:rsid w:val="00CD4822"/>
    <w:rsid w:val="00CD4A01"/>
    <w:rsid w:val="00CD4ADC"/>
    <w:rsid w:val="00CD4B43"/>
    <w:rsid w:val="00CD530B"/>
    <w:rsid w:val="00CD55F3"/>
    <w:rsid w:val="00CD56FA"/>
    <w:rsid w:val="00CD578A"/>
    <w:rsid w:val="00CD57D5"/>
    <w:rsid w:val="00CD5994"/>
    <w:rsid w:val="00CD59B3"/>
    <w:rsid w:val="00CD5B0A"/>
    <w:rsid w:val="00CD628D"/>
    <w:rsid w:val="00CD664D"/>
    <w:rsid w:val="00CD672D"/>
    <w:rsid w:val="00CD6E4B"/>
    <w:rsid w:val="00CD6FB9"/>
    <w:rsid w:val="00CD7044"/>
    <w:rsid w:val="00CD70AA"/>
    <w:rsid w:val="00CD7192"/>
    <w:rsid w:val="00CD73B5"/>
    <w:rsid w:val="00CD7523"/>
    <w:rsid w:val="00CD7610"/>
    <w:rsid w:val="00CD7670"/>
    <w:rsid w:val="00CD78E8"/>
    <w:rsid w:val="00CD7B6D"/>
    <w:rsid w:val="00CD7CE4"/>
    <w:rsid w:val="00CD7EB4"/>
    <w:rsid w:val="00CE0156"/>
    <w:rsid w:val="00CE01A1"/>
    <w:rsid w:val="00CE021B"/>
    <w:rsid w:val="00CE0253"/>
    <w:rsid w:val="00CE097D"/>
    <w:rsid w:val="00CE0A26"/>
    <w:rsid w:val="00CE0B5D"/>
    <w:rsid w:val="00CE0C41"/>
    <w:rsid w:val="00CE0CCF"/>
    <w:rsid w:val="00CE1279"/>
    <w:rsid w:val="00CE1298"/>
    <w:rsid w:val="00CE13EC"/>
    <w:rsid w:val="00CE14EE"/>
    <w:rsid w:val="00CE1539"/>
    <w:rsid w:val="00CE188E"/>
    <w:rsid w:val="00CE1BE1"/>
    <w:rsid w:val="00CE1DB1"/>
    <w:rsid w:val="00CE1FCD"/>
    <w:rsid w:val="00CE23CE"/>
    <w:rsid w:val="00CE266B"/>
    <w:rsid w:val="00CE2701"/>
    <w:rsid w:val="00CE2739"/>
    <w:rsid w:val="00CE27CF"/>
    <w:rsid w:val="00CE2ECC"/>
    <w:rsid w:val="00CE3069"/>
    <w:rsid w:val="00CE3105"/>
    <w:rsid w:val="00CE330C"/>
    <w:rsid w:val="00CE3724"/>
    <w:rsid w:val="00CE3B1C"/>
    <w:rsid w:val="00CE3EB4"/>
    <w:rsid w:val="00CE4760"/>
    <w:rsid w:val="00CE4AE0"/>
    <w:rsid w:val="00CE4CE9"/>
    <w:rsid w:val="00CE4CF1"/>
    <w:rsid w:val="00CE4E69"/>
    <w:rsid w:val="00CE5028"/>
    <w:rsid w:val="00CE5154"/>
    <w:rsid w:val="00CE5198"/>
    <w:rsid w:val="00CE51C6"/>
    <w:rsid w:val="00CE5236"/>
    <w:rsid w:val="00CE52DC"/>
    <w:rsid w:val="00CE5323"/>
    <w:rsid w:val="00CE5684"/>
    <w:rsid w:val="00CE5786"/>
    <w:rsid w:val="00CE5916"/>
    <w:rsid w:val="00CE5A08"/>
    <w:rsid w:val="00CE5A96"/>
    <w:rsid w:val="00CE5CFF"/>
    <w:rsid w:val="00CE5DE7"/>
    <w:rsid w:val="00CE642F"/>
    <w:rsid w:val="00CE65C1"/>
    <w:rsid w:val="00CE6A3D"/>
    <w:rsid w:val="00CE6FD3"/>
    <w:rsid w:val="00CE7043"/>
    <w:rsid w:val="00CE7211"/>
    <w:rsid w:val="00CE72F7"/>
    <w:rsid w:val="00CE75A8"/>
    <w:rsid w:val="00CE7622"/>
    <w:rsid w:val="00CE78CF"/>
    <w:rsid w:val="00CE7C21"/>
    <w:rsid w:val="00CE7DF1"/>
    <w:rsid w:val="00CE7FAF"/>
    <w:rsid w:val="00CE7FD7"/>
    <w:rsid w:val="00CF0181"/>
    <w:rsid w:val="00CF02FF"/>
    <w:rsid w:val="00CF0603"/>
    <w:rsid w:val="00CF0806"/>
    <w:rsid w:val="00CF083D"/>
    <w:rsid w:val="00CF0A18"/>
    <w:rsid w:val="00CF0A2A"/>
    <w:rsid w:val="00CF0BDD"/>
    <w:rsid w:val="00CF0C0D"/>
    <w:rsid w:val="00CF0FC7"/>
    <w:rsid w:val="00CF1125"/>
    <w:rsid w:val="00CF1183"/>
    <w:rsid w:val="00CF12E5"/>
    <w:rsid w:val="00CF12F6"/>
    <w:rsid w:val="00CF1967"/>
    <w:rsid w:val="00CF1B4F"/>
    <w:rsid w:val="00CF1B73"/>
    <w:rsid w:val="00CF1D70"/>
    <w:rsid w:val="00CF1E51"/>
    <w:rsid w:val="00CF2057"/>
    <w:rsid w:val="00CF20DE"/>
    <w:rsid w:val="00CF2208"/>
    <w:rsid w:val="00CF23F9"/>
    <w:rsid w:val="00CF2417"/>
    <w:rsid w:val="00CF2431"/>
    <w:rsid w:val="00CF2449"/>
    <w:rsid w:val="00CF2467"/>
    <w:rsid w:val="00CF2543"/>
    <w:rsid w:val="00CF25FA"/>
    <w:rsid w:val="00CF2651"/>
    <w:rsid w:val="00CF2875"/>
    <w:rsid w:val="00CF2AA0"/>
    <w:rsid w:val="00CF2F17"/>
    <w:rsid w:val="00CF306B"/>
    <w:rsid w:val="00CF3318"/>
    <w:rsid w:val="00CF3968"/>
    <w:rsid w:val="00CF3AD5"/>
    <w:rsid w:val="00CF3B16"/>
    <w:rsid w:val="00CF3C24"/>
    <w:rsid w:val="00CF40BB"/>
    <w:rsid w:val="00CF4177"/>
    <w:rsid w:val="00CF4196"/>
    <w:rsid w:val="00CF4216"/>
    <w:rsid w:val="00CF4224"/>
    <w:rsid w:val="00CF43F8"/>
    <w:rsid w:val="00CF44BD"/>
    <w:rsid w:val="00CF44C4"/>
    <w:rsid w:val="00CF4666"/>
    <w:rsid w:val="00CF4838"/>
    <w:rsid w:val="00CF484F"/>
    <w:rsid w:val="00CF49B9"/>
    <w:rsid w:val="00CF4AC5"/>
    <w:rsid w:val="00CF4DB9"/>
    <w:rsid w:val="00CF4EFA"/>
    <w:rsid w:val="00CF50AD"/>
    <w:rsid w:val="00CF528E"/>
    <w:rsid w:val="00CF5336"/>
    <w:rsid w:val="00CF53C7"/>
    <w:rsid w:val="00CF589E"/>
    <w:rsid w:val="00CF5CF6"/>
    <w:rsid w:val="00CF5DB0"/>
    <w:rsid w:val="00CF5E98"/>
    <w:rsid w:val="00CF6527"/>
    <w:rsid w:val="00CF65D4"/>
    <w:rsid w:val="00CF68F5"/>
    <w:rsid w:val="00CF6A4E"/>
    <w:rsid w:val="00CF6ABA"/>
    <w:rsid w:val="00CF6BB9"/>
    <w:rsid w:val="00CF6C10"/>
    <w:rsid w:val="00CF6EEA"/>
    <w:rsid w:val="00CF71F4"/>
    <w:rsid w:val="00CF74A7"/>
    <w:rsid w:val="00CF7537"/>
    <w:rsid w:val="00CF76C3"/>
    <w:rsid w:val="00CF7859"/>
    <w:rsid w:val="00CF7CFA"/>
    <w:rsid w:val="00D0006A"/>
    <w:rsid w:val="00D0021B"/>
    <w:rsid w:val="00D002C6"/>
    <w:rsid w:val="00D002DF"/>
    <w:rsid w:val="00D00319"/>
    <w:rsid w:val="00D00516"/>
    <w:rsid w:val="00D005D7"/>
    <w:rsid w:val="00D0080A"/>
    <w:rsid w:val="00D00899"/>
    <w:rsid w:val="00D00942"/>
    <w:rsid w:val="00D009FF"/>
    <w:rsid w:val="00D00D2C"/>
    <w:rsid w:val="00D00D41"/>
    <w:rsid w:val="00D00E45"/>
    <w:rsid w:val="00D01219"/>
    <w:rsid w:val="00D015AE"/>
    <w:rsid w:val="00D01676"/>
    <w:rsid w:val="00D01741"/>
    <w:rsid w:val="00D0188C"/>
    <w:rsid w:val="00D01965"/>
    <w:rsid w:val="00D01B64"/>
    <w:rsid w:val="00D01BB6"/>
    <w:rsid w:val="00D01D24"/>
    <w:rsid w:val="00D01DAB"/>
    <w:rsid w:val="00D02044"/>
    <w:rsid w:val="00D02237"/>
    <w:rsid w:val="00D02692"/>
    <w:rsid w:val="00D02A7E"/>
    <w:rsid w:val="00D02CB7"/>
    <w:rsid w:val="00D03018"/>
    <w:rsid w:val="00D0304A"/>
    <w:rsid w:val="00D031D8"/>
    <w:rsid w:val="00D03590"/>
    <w:rsid w:val="00D03C64"/>
    <w:rsid w:val="00D03CBE"/>
    <w:rsid w:val="00D03DAB"/>
    <w:rsid w:val="00D03E8B"/>
    <w:rsid w:val="00D03F7A"/>
    <w:rsid w:val="00D04056"/>
    <w:rsid w:val="00D04276"/>
    <w:rsid w:val="00D04354"/>
    <w:rsid w:val="00D04894"/>
    <w:rsid w:val="00D04A79"/>
    <w:rsid w:val="00D04AE3"/>
    <w:rsid w:val="00D04C0D"/>
    <w:rsid w:val="00D04D9A"/>
    <w:rsid w:val="00D04E3F"/>
    <w:rsid w:val="00D04EA4"/>
    <w:rsid w:val="00D0502D"/>
    <w:rsid w:val="00D0503D"/>
    <w:rsid w:val="00D05055"/>
    <w:rsid w:val="00D051C4"/>
    <w:rsid w:val="00D0534D"/>
    <w:rsid w:val="00D05D66"/>
    <w:rsid w:val="00D05EEE"/>
    <w:rsid w:val="00D05F94"/>
    <w:rsid w:val="00D061CE"/>
    <w:rsid w:val="00D061FE"/>
    <w:rsid w:val="00D06365"/>
    <w:rsid w:val="00D067E7"/>
    <w:rsid w:val="00D0694A"/>
    <w:rsid w:val="00D06AD0"/>
    <w:rsid w:val="00D077CA"/>
    <w:rsid w:val="00D07B43"/>
    <w:rsid w:val="00D07B65"/>
    <w:rsid w:val="00D07F9C"/>
    <w:rsid w:val="00D101E8"/>
    <w:rsid w:val="00D10320"/>
    <w:rsid w:val="00D104FB"/>
    <w:rsid w:val="00D107BD"/>
    <w:rsid w:val="00D108B0"/>
    <w:rsid w:val="00D10914"/>
    <w:rsid w:val="00D10962"/>
    <w:rsid w:val="00D10B8A"/>
    <w:rsid w:val="00D10DD4"/>
    <w:rsid w:val="00D10DDC"/>
    <w:rsid w:val="00D10E75"/>
    <w:rsid w:val="00D1124D"/>
    <w:rsid w:val="00D11490"/>
    <w:rsid w:val="00D1190D"/>
    <w:rsid w:val="00D11A91"/>
    <w:rsid w:val="00D11CC4"/>
    <w:rsid w:val="00D11E6D"/>
    <w:rsid w:val="00D11EC8"/>
    <w:rsid w:val="00D1200F"/>
    <w:rsid w:val="00D124EC"/>
    <w:rsid w:val="00D12509"/>
    <w:rsid w:val="00D12522"/>
    <w:rsid w:val="00D125D8"/>
    <w:rsid w:val="00D126C5"/>
    <w:rsid w:val="00D127FE"/>
    <w:rsid w:val="00D129D8"/>
    <w:rsid w:val="00D12B25"/>
    <w:rsid w:val="00D12CAE"/>
    <w:rsid w:val="00D1334B"/>
    <w:rsid w:val="00D13352"/>
    <w:rsid w:val="00D1337B"/>
    <w:rsid w:val="00D138BA"/>
    <w:rsid w:val="00D13C43"/>
    <w:rsid w:val="00D14059"/>
    <w:rsid w:val="00D14231"/>
    <w:rsid w:val="00D1465D"/>
    <w:rsid w:val="00D146A2"/>
    <w:rsid w:val="00D14795"/>
    <w:rsid w:val="00D14A72"/>
    <w:rsid w:val="00D14EC0"/>
    <w:rsid w:val="00D151DB"/>
    <w:rsid w:val="00D15232"/>
    <w:rsid w:val="00D1558B"/>
    <w:rsid w:val="00D15814"/>
    <w:rsid w:val="00D159F4"/>
    <w:rsid w:val="00D15A70"/>
    <w:rsid w:val="00D15AA6"/>
    <w:rsid w:val="00D15AC5"/>
    <w:rsid w:val="00D15AF0"/>
    <w:rsid w:val="00D15B1A"/>
    <w:rsid w:val="00D15D9B"/>
    <w:rsid w:val="00D15DD1"/>
    <w:rsid w:val="00D163F8"/>
    <w:rsid w:val="00D16630"/>
    <w:rsid w:val="00D16798"/>
    <w:rsid w:val="00D168B1"/>
    <w:rsid w:val="00D16971"/>
    <w:rsid w:val="00D16A15"/>
    <w:rsid w:val="00D16A18"/>
    <w:rsid w:val="00D16B4E"/>
    <w:rsid w:val="00D16B5A"/>
    <w:rsid w:val="00D16B72"/>
    <w:rsid w:val="00D17220"/>
    <w:rsid w:val="00D172B8"/>
    <w:rsid w:val="00D1745B"/>
    <w:rsid w:val="00D176D2"/>
    <w:rsid w:val="00D178B4"/>
    <w:rsid w:val="00D17C3F"/>
    <w:rsid w:val="00D17C72"/>
    <w:rsid w:val="00D17F3C"/>
    <w:rsid w:val="00D17FD9"/>
    <w:rsid w:val="00D2001C"/>
    <w:rsid w:val="00D202DA"/>
    <w:rsid w:val="00D20392"/>
    <w:rsid w:val="00D2042E"/>
    <w:rsid w:val="00D206E9"/>
    <w:rsid w:val="00D2072C"/>
    <w:rsid w:val="00D207A9"/>
    <w:rsid w:val="00D2082A"/>
    <w:rsid w:val="00D20EEF"/>
    <w:rsid w:val="00D20F06"/>
    <w:rsid w:val="00D20FAD"/>
    <w:rsid w:val="00D21036"/>
    <w:rsid w:val="00D21115"/>
    <w:rsid w:val="00D2112F"/>
    <w:rsid w:val="00D2113D"/>
    <w:rsid w:val="00D2184E"/>
    <w:rsid w:val="00D21880"/>
    <w:rsid w:val="00D219BA"/>
    <w:rsid w:val="00D21A6C"/>
    <w:rsid w:val="00D21C5B"/>
    <w:rsid w:val="00D21D15"/>
    <w:rsid w:val="00D223C5"/>
    <w:rsid w:val="00D224AF"/>
    <w:rsid w:val="00D2257B"/>
    <w:rsid w:val="00D22603"/>
    <w:rsid w:val="00D226B6"/>
    <w:rsid w:val="00D22726"/>
    <w:rsid w:val="00D22DDF"/>
    <w:rsid w:val="00D230EC"/>
    <w:rsid w:val="00D232A8"/>
    <w:rsid w:val="00D232F6"/>
    <w:rsid w:val="00D235C2"/>
    <w:rsid w:val="00D23BB1"/>
    <w:rsid w:val="00D23D98"/>
    <w:rsid w:val="00D240F9"/>
    <w:rsid w:val="00D24375"/>
    <w:rsid w:val="00D244CC"/>
    <w:rsid w:val="00D24573"/>
    <w:rsid w:val="00D24662"/>
    <w:rsid w:val="00D24694"/>
    <w:rsid w:val="00D248B1"/>
    <w:rsid w:val="00D24C77"/>
    <w:rsid w:val="00D24E86"/>
    <w:rsid w:val="00D25256"/>
    <w:rsid w:val="00D252DF"/>
    <w:rsid w:val="00D252E8"/>
    <w:rsid w:val="00D253B4"/>
    <w:rsid w:val="00D25424"/>
    <w:rsid w:val="00D254A4"/>
    <w:rsid w:val="00D257C9"/>
    <w:rsid w:val="00D25CEE"/>
    <w:rsid w:val="00D26028"/>
    <w:rsid w:val="00D26115"/>
    <w:rsid w:val="00D2620A"/>
    <w:rsid w:val="00D26985"/>
    <w:rsid w:val="00D26B59"/>
    <w:rsid w:val="00D26B5F"/>
    <w:rsid w:val="00D26BE9"/>
    <w:rsid w:val="00D26DCA"/>
    <w:rsid w:val="00D26F44"/>
    <w:rsid w:val="00D26FFC"/>
    <w:rsid w:val="00D27615"/>
    <w:rsid w:val="00D27619"/>
    <w:rsid w:val="00D2772D"/>
    <w:rsid w:val="00D27B03"/>
    <w:rsid w:val="00D27D6B"/>
    <w:rsid w:val="00D27EAE"/>
    <w:rsid w:val="00D302BD"/>
    <w:rsid w:val="00D303DA"/>
    <w:rsid w:val="00D3061C"/>
    <w:rsid w:val="00D3073E"/>
    <w:rsid w:val="00D309AE"/>
    <w:rsid w:val="00D30B60"/>
    <w:rsid w:val="00D31579"/>
    <w:rsid w:val="00D315CB"/>
    <w:rsid w:val="00D315CF"/>
    <w:rsid w:val="00D316FA"/>
    <w:rsid w:val="00D31E24"/>
    <w:rsid w:val="00D321FE"/>
    <w:rsid w:val="00D3228D"/>
    <w:rsid w:val="00D3257C"/>
    <w:rsid w:val="00D325B6"/>
    <w:rsid w:val="00D32A5F"/>
    <w:rsid w:val="00D32EE1"/>
    <w:rsid w:val="00D32EFE"/>
    <w:rsid w:val="00D32FCB"/>
    <w:rsid w:val="00D330D3"/>
    <w:rsid w:val="00D33235"/>
    <w:rsid w:val="00D33372"/>
    <w:rsid w:val="00D336CB"/>
    <w:rsid w:val="00D337CA"/>
    <w:rsid w:val="00D34026"/>
    <w:rsid w:val="00D341ED"/>
    <w:rsid w:val="00D34607"/>
    <w:rsid w:val="00D347AC"/>
    <w:rsid w:val="00D34A63"/>
    <w:rsid w:val="00D34A6F"/>
    <w:rsid w:val="00D34F45"/>
    <w:rsid w:val="00D350EC"/>
    <w:rsid w:val="00D35250"/>
    <w:rsid w:val="00D3529A"/>
    <w:rsid w:val="00D353F6"/>
    <w:rsid w:val="00D3549A"/>
    <w:rsid w:val="00D35632"/>
    <w:rsid w:val="00D3582C"/>
    <w:rsid w:val="00D35CA5"/>
    <w:rsid w:val="00D35E58"/>
    <w:rsid w:val="00D35EC2"/>
    <w:rsid w:val="00D3619C"/>
    <w:rsid w:val="00D366D5"/>
    <w:rsid w:val="00D369A3"/>
    <w:rsid w:val="00D369DF"/>
    <w:rsid w:val="00D36DB0"/>
    <w:rsid w:val="00D36F5D"/>
    <w:rsid w:val="00D37700"/>
    <w:rsid w:val="00D3772C"/>
    <w:rsid w:val="00D37C2E"/>
    <w:rsid w:val="00D37D9C"/>
    <w:rsid w:val="00D37E5C"/>
    <w:rsid w:val="00D37EEF"/>
    <w:rsid w:val="00D4031E"/>
    <w:rsid w:val="00D40398"/>
    <w:rsid w:val="00D40A3C"/>
    <w:rsid w:val="00D40A73"/>
    <w:rsid w:val="00D40B71"/>
    <w:rsid w:val="00D4109C"/>
    <w:rsid w:val="00D412F9"/>
    <w:rsid w:val="00D41602"/>
    <w:rsid w:val="00D417E6"/>
    <w:rsid w:val="00D418BA"/>
    <w:rsid w:val="00D41A38"/>
    <w:rsid w:val="00D41BD3"/>
    <w:rsid w:val="00D41C42"/>
    <w:rsid w:val="00D41FB6"/>
    <w:rsid w:val="00D42243"/>
    <w:rsid w:val="00D42253"/>
    <w:rsid w:val="00D42457"/>
    <w:rsid w:val="00D42572"/>
    <w:rsid w:val="00D4259A"/>
    <w:rsid w:val="00D429F4"/>
    <w:rsid w:val="00D42B4D"/>
    <w:rsid w:val="00D42C59"/>
    <w:rsid w:val="00D42DF4"/>
    <w:rsid w:val="00D42E11"/>
    <w:rsid w:val="00D42E3C"/>
    <w:rsid w:val="00D4308A"/>
    <w:rsid w:val="00D43112"/>
    <w:rsid w:val="00D4399E"/>
    <w:rsid w:val="00D43A03"/>
    <w:rsid w:val="00D43A64"/>
    <w:rsid w:val="00D43E1C"/>
    <w:rsid w:val="00D43EC0"/>
    <w:rsid w:val="00D43F2F"/>
    <w:rsid w:val="00D44186"/>
    <w:rsid w:val="00D441EB"/>
    <w:rsid w:val="00D442D7"/>
    <w:rsid w:val="00D44752"/>
    <w:rsid w:val="00D4475C"/>
    <w:rsid w:val="00D44C07"/>
    <w:rsid w:val="00D44D4D"/>
    <w:rsid w:val="00D44EDC"/>
    <w:rsid w:val="00D44F62"/>
    <w:rsid w:val="00D44F6F"/>
    <w:rsid w:val="00D4523E"/>
    <w:rsid w:val="00D454F1"/>
    <w:rsid w:val="00D45562"/>
    <w:rsid w:val="00D456FE"/>
    <w:rsid w:val="00D45EA6"/>
    <w:rsid w:val="00D46271"/>
    <w:rsid w:val="00D46332"/>
    <w:rsid w:val="00D463FA"/>
    <w:rsid w:val="00D46433"/>
    <w:rsid w:val="00D464A3"/>
    <w:rsid w:val="00D4670D"/>
    <w:rsid w:val="00D46846"/>
    <w:rsid w:val="00D468F9"/>
    <w:rsid w:val="00D46DAD"/>
    <w:rsid w:val="00D46EAF"/>
    <w:rsid w:val="00D46EE5"/>
    <w:rsid w:val="00D47003"/>
    <w:rsid w:val="00D4744E"/>
    <w:rsid w:val="00D474A2"/>
    <w:rsid w:val="00D4799D"/>
    <w:rsid w:val="00D47A64"/>
    <w:rsid w:val="00D47FC5"/>
    <w:rsid w:val="00D50129"/>
    <w:rsid w:val="00D50328"/>
    <w:rsid w:val="00D50401"/>
    <w:rsid w:val="00D509D8"/>
    <w:rsid w:val="00D50A41"/>
    <w:rsid w:val="00D50BB3"/>
    <w:rsid w:val="00D513F4"/>
    <w:rsid w:val="00D51866"/>
    <w:rsid w:val="00D51CED"/>
    <w:rsid w:val="00D5204E"/>
    <w:rsid w:val="00D52120"/>
    <w:rsid w:val="00D5225F"/>
    <w:rsid w:val="00D529CB"/>
    <w:rsid w:val="00D52B25"/>
    <w:rsid w:val="00D52B7E"/>
    <w:rsid w:val="00D531C0"/>
    <w:rsid w:val="00D534C6"/>
    <w:rsid w:val="00D53749"/>
    <w:rsid w:val="00D537D2"/>
    <w:rsid w:val="00D53935"/>
    <w:rsid w:val="00D53B33"/>
    <w:rsid w:val="00D54093"/>
    <w:rsid w:val="00D54263"/>
    <w:rsid w:val="00D54270"/>
    <w:rsid w:val="00D54615"/>
    <w:rsid w:val="00D54930"/>
    <w:rsid w:val="00D54CB2"/>
    <w:rsid w:val="00D54D8B"/>
    <w:rsid w:val="00D555C5"/>
    <w:rsid w:val="00D557AE"/>
    <w:rsid w:val="00D557E6"/>
    <w:rsid w:val="00D559B9"/>
    <w:rsid w:val="00D55AC4"/>
    <w:rsid w:val="00D55B51"/>
    <w:rsid w:val="00D55BB8"/>
    <w:rsid w:val="00D55F68"/>
    <w:rsid w:val="00D5611E"/>
    <w:rsid w:val="00D56485"/>
    <w:rsid w:val="00D56595"/>
    <w:rsid w:val="00D565DC"/>
    <w:rsid w:val="00D5679F"/>
    <w:rsid w:val="00D572CC"/>
    <w:rsid w:val="00D5742A"/>
    <w:rsid w:val="00D57757"/>
    <w:rsid w:val="00D57EE4"/>
    <w:rsid w:val="00D57F10"/>
    <w:rsid w:val="00D602A9"/>
    <w:rsid w:val="00D602B6"/>
    <w:rsid w:val="00D60494"/>
    <w:rsid w:val="00D6064E"/>
    <w:rsid w:val="00D60705"/>
    <w:rsid w:val="00D60E09"/>
    <w:rsid w:val="00D60FD3"/>
    <w:rsid w:val="00D614C6"/>
    <w:rsid w:val="00D617D9"/>
    <w:rsid w:val="00D61846"/>
    <w:rsid w:val="00D61871"/>
    <w:rsid w:val="00D618C3"/>
    <w:rsid w:val="00D61A88"/>
    <w:rsid w:val="00D62107"/>
    <w:rsid w:val="00D62353"/>
    <w:rsid w:val="00D623CD"/>
    <w:rsid w:val="00D62685"/>
    <w:rsid w:val="00D628D0"/>
    <w:rsid w:val="00D62AAC"/>
    <w:rsid w:val="00D62B5B"/>
    <w:rsid w:val="00D630F2"/>
    <w:rsid w:val="00D6321A"/>
    <w:rsid w:val="00D6324E"/>
    <w:rsid w:val="00D632FA"/>
    <w:rsid w:val="00D63333"/>
    <w:rsid w:val="00D63675"/>
    <w:rsid w:val="00D636B1"/>
    <w:rsid w:val="00D63844"/>
    <w:rsid w:val="00D639CC"/>
    <w:rsid w:val="00D63B0C"/>
    <w:rsid w:val="00D63B62"/>
    <w:rsid w:val="00D643C1"/>
    <w:rsid w:val="00D6441A"/>
    <w:rsid w:val="00D64651"/>
    <w:rsid w:val="00D64739"/>
    <w:rsid w:val="00D6485D"/>
    <w:rsid w:val="00D64C75"/>
    <w:rsid w:val="00D64F90"/>
    <w:rsid w:val="00D65034"/>
    <w:rsid w:val="00D65324"/>
    <w:rsid w:val="00D654E5"/>
    <w:rsid w:val="00D656EC"/>
    <w:rsid w:val="00D65D36"/>
    <w:rsid w:val="00D65F2C"/>
    <w:rsid w:val="00D6605C"/>
    <w:rsid w:val="00D66099"/>
    <w:rsid w:val="00D660B6"/>
    <w:rsid w:val="00D66160"/>
    <w:rsid w:val="00D662DF"/>
    <w:rsid w:val="00D66546"/>
    <w:rsid w:val="00D66624"/>
    <w:rsid w:val="00D66781"/>
    <w:rsid w:val="00D66C5F"/>
    <w:rsid w:val="00D66DA0"/>
    <w:rsid w:val="00D66DF9"/>
    <w:rsid w:val="00D66E16"/>
    <w:rsid w:val="00D67160"/>
    <w:rsid w:val="00D6732E"/>
    <w:rsid w:val="00D674D0"/>
    <w:rsid w:val="00D67859"/>
    <w:rsid w:val="00D67A3A"/>
    <w:rsid w:val="00D706C8"/>
    <w:rsid w:val="00D70AA5"/>
    <w:rsid w:val="00D70BEE"/>
    <w:rsid w:val="00D70C18"/>
    <w:rsid w:val="00D70C96"/>
    <w:rsid w:val="00D70FA9"/>
    <w:rsid w:val="00D7101B"/>
    <w:rsid w:val="00D71235"/>
    <w:rsid w:val="00D71465"/>
    <w:rsid w:val="00D717DC"/>
    <w:rsid w:val="00D71845"/>
    <w:rsid w:val="00D719AA"/>
    <w:rsid w:val="00D71C2A"/>
    <w:rsid w:val="00D71F87"/>
    <w:rsid w:val="00D7227A"/>
    <w:rsid w:val="00D72450"/>
    <w:rsid w:val="00D72475"/>
    <w:rsid w:val="00D7256F"/>
    <w:rsid w:val="00D72631"/>
    <w:rsid w:val="00D726B5"/>
    <w:rsid w:val="00D728C1"/>
    <w:rsid w:val="00D72A24"/>
    <w:rsid w:val="00D72CB1"/>
    <w:rsid w:val="00D72D29"/>
    <w:rsid w:val="00D72DE7"/>
    <w:rsid w:val="00D72F6B"/>
    <w:rsid w:val="00D73287"/>
    <w:rsid w:val="00D734D2"/>
    <w:rsid w:val="00D73566"/>
    <w:rsid w:val="00D73838"/>
    <w:rsid w:val="00D73E63"/>
    <w:rsid w:val="00D74139"/>
    <w:rsid w:val="00D7413C"/>
    <w:rsid w:val="00D7417D"/>
    <w:rsid w:val="00D7440D"/>
    <w:rsid w:val="00D744AB"/>
    <w:rsid w:val="00D74687"/>
    <w:rsid w:val="00D746BA"/>
    <w:rsid w:val="00D75038"/>
    <w:rsid w:val="00D75242"/>
    <w:rsid w:val="00D75249"/>
    <w:rsid w:val="00D75564"/>
    <w:rsid w:val="00D75640"/>
    <w:rsid w:val="00D7573D"/>
    <w:rsid w:val="00D75A41"/>
    <w:rsid w:val="00D75C50"/>
    <w:rsid w:val="00D75CAA"/>
    <w:rsid w:val="00D75DDD"/>
    <w:rsid w:val="00D75E26"/>
    <w:rsid w:val="00D76282"/>
    <w:rsid w:val="00D762A2"/>
    <w:rsid w:val="00D76656"/>
    <w:rsid w:val="00D767D5"/>
    <w:rsid w:val="00D768AD"/>
    <w:rsid w:val="00D76A2E"/>
    <w:rsid w:val="00D76B1D"/>
    <w:rsid w:val="00D76C5C"/>
    <w:rsid w:val="00D76CF6"/>
    <w:rsid w:val="00D770B8"/>
    <w:rsid w:val="00D77890"/>
    <w:rsid w:val="00D779E8"/>
    <w:rsid w:val="00D77D76"/>
    <w:rsid w:val="00D77E7D"/>
    <w:rsid w:val="00D8004C"/>
    <w:rsid w:val="00D80130"/>
    <w:rsid w:val="00D80185"/>
    <w:rsid w:val="00D80341"/>
    <w:rsid w:val="00D804B6"/>
    <w:rsid w:val="00D806F7"/>
    <w:rsid w:val="00D808C0"/>
    <w:rsid w:val="00D8091F"/>
    <w:rsid w:val="00D80E75"/>
    <w:rsid w:val="00D81211"/>
    <w:rsid w:val="00D815DC"/>
    <w:rsid w:val="00D816A0"/>
    <w:rsid w:val="00D818AA"/>
    <w:rsid w:val="00D81E50"/>
    <w:rsid w:val="00D8239E"/>
    <w:rsid w:val="00D823F7"/>
    <w:rsid w:val="00D827EC"/>
    <w:rsid w:val="00D829F8"/>
    <w:rsid w:val="00D82B1D"/>
    <w:rsid w:val="00D82B1E"/>
    <w:rsid w:val="00D82BC5"/>
    <w:rsid w:val="00D82C15"/>
    <w:rsid w:val="00D82DC6"/>
    <w:rsid w:val="00D82E10"/>
    <w:rsid w:val="00D82E72"/>
    <w:rsid w:val="00D83090"/>
    <w:rsid w:val="00D833C5"/>
    <w:rsid w:val="00D834EE"/>
    <w:rsid w:val="00D83974"/>
    <w:rsid w:val="00D83F89"/>
    <w:rsid w:val="00D83FF5"/>
    <w:rsid w:val="00D842B9"/>
    <w:rsid w:val="00D842C7"/>
    <w:rsid w:val="00D84383"/>
    <w:rsid w:val="00D845BE"/>
    <w:rsid w:val="00D846AC"/>
    <w:rsid w:val="00D847B4"/>
    <w:rsid w:val="00D8487E"/>
    <w:rsid w:val="00D84A07"/>
    <w:rsid w:val="00D852B8"/>
    <w:rsid w:val="00D85600"/>
    <w:rsid w:val="00D856D4"/>
    <w:rsid w:val="00D856D9"/>
    <w:rsid w:val="00D856EF"/>
    <w:rsid w:val="00D85A40"/>
    <w:rsid w:val="00D85CBE"/>
    <w:rsid w:val="00D85CEC"/>
    <w:rsid w:val="00D85DDB"/>
    <w:rsid w:val="00D85FD5"/>
    <w:rsid w:val="00D8618F"/>
    <w:rsid w:val="00D86349"/>
    <w:rsid w:val="00D86890"/>
    <w:rsid w:val="00D86A1B"/>
    <w:rsid w:val="00D86A41"/>
    <w:rsid w:val="00D86A5B"/>
    <w:rsid w:val="00D86B62"/>
    <w:rsid w:val="00D86BAB"/>
    <w:rsid w:val="00D86E22"/>
    <w:rsid w:val="00D86ECF"/>
    <w:rsid w:val="00D86FD4"/>
    <w:rsid w:val="00D871A2"/>
    <w:rsid w:val="00D87221"/>
    <w:rsid w:val="00D872D5"/>
    <w:rsid w:val="00D87581"/>
    <w:rsid w:val="00D87951"/>
    <w:rsid w:val="00D87A7C"/>
    <w:rsid w:val="00D87AF3"/>
    <w:rsid w:val="00D87CD5"/>
    <w:rsid w:val="00D87E25"/>
    <w:rsid w:val="00D87F11"/>
    <w:rsid w:val="00D90391"/>
    <w:rsid w:val="00D90519"/>
    <w:rsid w:val="00D905AF"/>
    <w:rsid w:val="00D9062C"/>
    <w:rsid w:val="00D909EB"/>
    <w:rsid w:val="00D90EA1"/>
    <w:rsid w:val="00D90F85"/>
    <w:rsid w:val="00D910C4"/>
    <w:rsid w:val="00D912E6"/>
    <w:rsid w:val="00D915F0"/>
    <w:rsid w:val="00D91837"/>
    <w:rsid w:val="00D91A1D"/>
    <w:rsid w:val="00D91D29"/>
    <w:rsid w:val="00D9201E"/>
    <w:rsid w:val="00D921D9"/>
    <w:rsid w:val="00D92340"/>
    <w:rsid w:val="00D925EC"/>
    <w:rsid w:val="00D9267C"/>
    <w:rsid w:val="00D926F8"/>
    <w:rsid w:val="00D92BC5"/>
    <w:rsid w:val="00D93028"/>
    <w:rsid w:val="00D932EE"/>
    <w:rsid w:val="00D9331E"/>
    <w:rsid w:val="00D93419"/>
    <w:rsid w:val="00D934B8"/>
    <w:rsid w:val="00D93569"/>
    <w:rsid w:val="00D935A8"/>
    <w:rsid w:val="00D937C8"/>
    <w:rsid w:val="00D93932"/>
    <w:rsid w:val="00D93A6A"/>
    <w:rsid w:val="00D93B9B"/>
    <w:rsid w:val="00D9402B"/>
    <w:rsid w:val="00D940B8"/>
    <w:rsid w:val="00D94151"/>
    <w:rsid w:val="00D94354"/>
    <w:rsid w:val="00D943AC"/>
    <w:rsid w:val="00D946CE"/>
    <w:rsid w:val="00D94709"/>
    <w:rsid w:val="00D947E3"/>
    <w:rsid w:val="00D94A21"/>
    <w:rsid w:val="00D94C43"/>
    <w:rsid w:val="00D95039"/>
    <w:rsid w:val="00D9542C"/>
    <w:rsid w:val="00D9543C"/>
    <w:rsid w:val="00D95604"/>
    <w:rsid w:val="00D957A2"/>
    <w:rsid w:val="00D9586A"/>
    <w:rsid w:val="00D95ACA"/>
    <w:rsid w:val="00D95DE9"/>
    <w:rsid w:val="00D960BF"/>
    <w:rsid w:val="00D96572"/>
    <w:rsid w:val="00D966FB"/>
    <w:rsid w:val="00D9678E"/>
    <w:rsid w:val="00D968E4"/>
    <w:rsid w:val="00D96DAF"/>
    <w:rsid w:val="00D96F4C"/>
    <w:rsid w:val="00D973F3"/>
    <w:rsid w:val="00D97435"/>
    <w:rsid w:val="00D975AD"/>
    <w:rsid w:val="00D979DA"/>
    <w:rsid w:val="00D97ACF"/>
    <w:rsid w:val="00D97D09"/>
    <w:rsid w:val="00DA017E"/>
    <w:rsid w:val="00DA01F9"/>
    <w:rsid w:val="00DA0218"/>
    <w:rsid w:val="00DA0488"/>
    <w:rsid w:val="00DA065D"/>
    <w:rsid w:val="00DA08CA"/>
    <w:rsid w:val="00DA0904"/>
    <w:rsid w:val="00DA0D7B"/>
    <w:rsid w:val="00DA0DB1"/>
    <w:rsid w:val="00DA1187"/>
    <w:rsid w:val="00DA1347"/>
    <w:rsid w:val="00DA141A"/>
    <w:rsid w:val="00DA18C8"/>
    <w:rsid w:val="00DA19C2"/>
    <w:rsid w:val="00DA1AEF"/>
    <w:rsid w:val="00DA1B49"/>
    <w:rsid w:val="00DA1C4C"/>
    <w:rsid w:val="00DA1E8E"/>
    <w:rsid w:val="00DA1F7D"/>
    <w:rsid w:val="00DA2004"/>
    <w:rsid w:val="00DA2145"/>
    <w:rsid w:val="00DA21FD"/>
    <w:rsid w:val="00DA2211"/>
    <w:rsid w:val="00DA23E9"/>
    <w:rsid w:val="00DA2730"/>
    <w:rsid w:val="00DA2B3F"/>
    <w:rsid w:val="00DA2C18"/>
    <w:rsid w:val="00DA2D7F"/>
    <w:rsid w:val="00DA2DD2"/>
    <w:rsid w:val="00DA2E6A"/>
    <w:rsid w:val="00DA312C"/>
    <w:rsid w:val="00DA317F"/>
    <w:rsid w:val="00DA3338"/>
    <w:rsid w:val="00DA3376"/>
    <w:rsid w:val="00DA369E"/>
    <w:rsid w:val="00DA3715"/>
    <w:rsid w:val="00DA3999"/>
    <w:rsid w:val="00DA44EE"/>
    <w:rsid w:val="00DA4556"/>
    <w:rsid w:val="00DA490F"/>
    <w:rsid w:val="00DA4A34"/>
    <w:rsid w:val="00DA4D20"/>
    <w:rsid w:val="00DA57DB"/>
    <w:rsid w:val="00DA5C26"/>
    <w:rsid w:val="00DA5C58"/>
    <w:rsid w:val="00DA5CF1"/>
    <w:rsid w:val="00DA5D44"/>
    <w:rsid w:val="00DA5F39"/>
    <w:rsid w:val="00DA60E2"/>
    <w:rsid w:val="00DA63A2"/>
    <w:rsid w:val="00DA646A"/>
    <w:rsid w:val="00DA6515"/>
    <w:rsid w:val="00DA65B7"/>
    <w:rsid w:val="00DA65C3"/>
    <w:rsid w:val="00DA69CD"/>
    <w:rsid w:val="00DA6BB0"/>
    <w:rsid w:val="00DA6C2C"/>
    <w:rsid w:val="00DA6D9E"/>
    <w:rsid w:val="00DA6F8D"/>
    <w:rsid w:val="00DA7381"/>
    <w:rsid w:val="00DA775C"/>
    <w:rsid w:val="00DA7989"/>
    <w:rsid w:val="00DA7AD5"/>
    <w:rsid w:val="00DA7FA1"/>
    <w:rsid w:val="00DB01EE"/>
    <w:rsid w:val="00DB06A7"/>
    <w:rsid w:val="00DB0875"/>
    <w:rsid w:val="00DB0A9E"/>
    <w:rsid w:val="00DB0BB8"/>
    <w:rsid w:val="00DB0CD4"/>
    <w:rsid w:val="00DB13EB"/>
    <w:rsid w:val="00DB1429"/>
    <w:rsid w:val="00DB167A"/>
    <w:rsid w:val="00DB179C"/>
    <w:rsid w:val="00DB17AC"/>
    <w:rsid w:val="00DB1D68"/>
    <w:rsid w:val="00DB1D6E"/>
    <w:rsid w:val="00DB1EFA"/>
    <w:rsid w:val="00DB2644"/>
    <w:rsid w:val="00DB27B4"/>
    <w:rsid w:val="00DB2827"/>
    <w:rsid w:val="00DB289B"/>
    <w:rsid w:val="00DB29D4"/>
    <w:rsid w:val="00DB2EB2"/>
    <w:rsid w:val="00DB2F58"/>
    <w:rsid w:val="00DB30C7"/>
    <w:rsid w:val="00DB330C"/>
    <w:rsid w:val="00DB336B"/>
    <w:rsid w:val="00DB3433"/>
    <w:rsid w:val="00DB345F"/>
    <w:rsid w:val="00DB3BFE"/>
    <w:rsid w:val="00DB3D03"/>
    <w:rsid w:val="00DB3F59"/>
    <w:rsid w:val="00DB3F96"/>
    <w:rsid w:val="00DB406F"/>
    <w:rsid w:val="00DB412E"/>
    <w:rsid w:val="00DB41DF"/>
    <w:rsid w:val="00DB43B9"/>
    <w:rsid w:val="00DB4485"/>
    <w:rsid w:val="00DB4599"/>
    <w:rsid w:val="00DB487A"/>
    <w:rsid w:val="00DB49D3"/>
    <w:rsid w:val="00DB49EE"/>
    <w:rsid w:val="00DB4BDB"/>
    <w:rsid w:val="00DB4C41"/>
    <w:rsid w:val="00DB4D3F"/>
    <w:rsid w:val="00DB4FD2"/>
    <w:rsid w:val="00DB506E"/>
    <w:rsid w:val="00DB5123"/>
    <w:rsid w:val="00DB55D9"/>
    <w:rsid w:val="00DB575F"/>
    <w:rsid w:val="00DB5BE7"/>
    <w:rsid w:val="00DB5DC4"/>
    <w:rsid w:val="00DB5E2B"/>
    <w:rsid w:val="00DB6049"/>
    <w:rsid w:val="00DB6054"/>
    <w:rsid w:val="00DB6131"/>
    <w:rsid w:val="00DB647F"/>
    <w:rsid w:val="00DB64EE"/>
    <w:rsid w:val="00DB64F7"/>
    <w:rsid w:val="00DB6747"/>
    <w:rsid w:val="00DB6C07"/>
    <w:rsid w:val="00DB6CD0"/>
    <w:rsid w:val="00DB70E4"/>
    <w:rsid w:val="00DB7344"/>
    <w:rsid w:val="00DB74CE"/>
    <w:rsid w:val="00DB75A6"/>
    <w:rsid w:val="00DB75ED"/>
    <w:rsid w:val="00DB76ED"/>
    <w:rsid w:val="00DB7E89"/>
    <w:rsid w:val="00DB7F82"/>
    <w:rsid w:val="00DC0121"/>
    <w:rsid w:val="00DC0319"/>
    <w:rsid w:val="00DC0513"/>
    <w:rsid w:val="00DC058A"/>
    <w:rsid w:val="00DC06CB"/>
    <w:rsid w:val="00DC0940"/>
    <w:rsid w:val="00DC09C4"/>
    <w:rsid w:val="00DC0A62"/>
    <w:rsid w:val="00DC0B79"/>
    <w:rsid w:val="00DC0CCF"/>
    <w:rsid w:val="00DC0D43"/>
    <w:rsid w:val="00DC0E03"/>
    <w:rsid w:val="00DC15B0"/>
    <w:rsid w:val="00DC16BD"/>
    <w:rsid w:val="00DC17A2"/>
    <w:rsid w:val="00DC1A1D"/>
    <w:rsid w:val="00DC1AA6"/>
    <w:rsid w:val="00DC1CC8"/>
    <w:rsid w:val="00DC1F02"/>
    <w:rsid w:val="00DC2327"/>
    <w:rsid w:val="00DC2443"/>
    <w:rsid w:val="00DC27BA"/>
    <w:rsid w:val="00DC285B"/>
    <w:rsid w:val="00DC2B35"/>
    <w:rsid w:val="00DC2CF7"/>
    <w:rsid w:val="00DC2CFA"/>
    <w:rsid w:val="00DC2DAD"/>
    <w:rsid w:val="00DC2E33"/>
    <w:rsid w:val="00DC2EE1"/>
    <w:rsid w:val="00DC2F38"/>
    <w:rsid w:val="00DC3195"/>
    <w:rsid w:val="00DC36CE"/>
    <w:rsid w:val="00DC3A42"/>
    <w:rsid w:val="00DC3A9F"/>
    <w:rsid w:val="00DC3EBD"/>
    <w:rsid w:val="00DC3F55"/>
    <w:rsid w:val="00DC3F9E"/>
    <w:rsid w:val="00DC3FF3"/>
    <w:rsid w:val="00DC40FC"/>
    <w:rsid w:val="00DC420A"/>
    <w:rsid w:val="00DC4999"/>
    <w:rsid w:val="00DC49A1"/>
    <w:rsid w:val="00DC4A0D"/>
    <w:rsid w:val="00DC4FA8"/>
    <w:rsid w:val="00DC51F8"/>
    <w:rsid w:val="00DC52D8"/>
    <w:rsid w:val="00DC530F"/>
    <w:rsid w:val="00DC5588"/>
    <w:rsid w:val="00DC5700"/>
    <w:rsid w:val="00DC5860"/>
    <w:rsid w:val="00DC5AA6"/>
    <w:rsid w:val="00DC5B8E"/>
    <w:rsid w:val="00DC5BE1"/>
    <w:rsid w:val="00DC60BD"/>
    <w:rsid w:val="00DC6271"/>
    <w:rsid w:val="00DC6316"/>
    <w:rsid w:val="00DC6388"/>
    <w:rsid w:val="00DC63F2"/>
    <w:rsid w:val="00DC6699"/>
    <w:rsid w:val="00DC66EA"/>
    <w:rsid w:val="00DC67E3"/>
    <w:rsid w:val="00DC6E21"/>
    <w:rsid w:val="00DC6E5D"/>
    <w:rsid w:val="00DC6FB6"/>
    <w:rsid w:val="00DC6FD2"/>
    <w:rsid w:val="00DC72B1"/>
    <w:rsid w:val="00DC761F"/>
    <w:rsid w:val="00DC7B6A"/>
    <w:rsid w:val="00DC7C45"/>
    <w:rsid w:val="00DC7E4F"/>
    <w:rsid w:val="00DD004F"/>
    <w:rsid w:val="00DD00F3"/>
    <w:rsid w:val="00DD0109"/>
    <w:rsid w:val="00DD0239"/>
    <w:rsid w:val="00DD03E9"/>
    <w:rsid w:val="00DD08FB"/>
    <w:rsid w:val="00DD0B74"/>
    <w:rsid w:val="00DD142D"/>
    <w:rsid w:val="00DD144A"/>
    <w:rsid w:val="00DD161D"/>
    <w:rsid w:val="00DD1655"/>
    <w:rsid w:val="00DD1798"/>
    <w:rsid w:val="00DD18FB"/>
    <w:rsid w:val="00DD1A24"/>
    <w:rsid w:val="00DD1AD1"/>
    <w:rsid w:val="00DD1D66"/>
    <w:rsid w:val="00DD1E3A"/>
    <w:rsid w:val="00DD1E44"/>
    <w:rsid w:val="00DD1F37"/>
    <w:rsid w:val="00DD20B2"/>
    <w:rsid w:val="00DD20E7"/>
    <w:rsid w:val="00DD244D"/>
    <w:rsid w:val="00DD24F5"/>
    <w:rsid w:val="00DD2536"/>
    <w:rsid w:val="00DD2550"/>
    <w:rsid w:val="00DD26B7"/>
    <w:rsid w:val="00DD26D7"/>
    <w:rsid w:val="00DD26EB"/>
    <w:rsid w:val="00DD28A7"/>
    <w:rsid w:val="00DD2D73"/>
    <w:rsid w:val="00DD2F10"/>
    <w:rsid w:val="00DD303E"/>
    <w:rsid w:val="00DD30C5"/>
    <w:rsid w:val="00DD31BC"/>
    <w:rsid w:val="00DD3408"/>
    <w:rsid w:val="00DD35BC"/>
    <w:rsid w:val="00DD36F9"/>
    <w:rsid w:val="00DD3A6B"/>
    <w:rsid w:val="00DD3B97"/>
    <w:rsid w:val="00DD3F4E"/>
    <w:rsid w:val="00DD421B"/>
    <w:rsid w:val="00DD4413"/>
    <w:rsid w:val="00DD4415"/>
    <w:rsid w:val="00DD44EE"/>
    <w:rsid w:val="00DD49B3"/>
    <w:rsid w:val="00DD4CA2"/>
    <w:rsid w:val="00DD507D"/>
    <w:rsid w:val="00DD5182"/>
    <w:rsid w:val="00DD5355"/>
    <w:rsid w:val="00DD544B"/>
    <w:rsid w:val="00DD5452"/>
    <w:rsid w:val="00DD549F"/>
    <w:rsid w:val="00DD5606"/>
    <w:rsid w:val="00DD567F"/>
    <w:rsid w:val="00DD5A92"/>
    <w:rsid w:val="00DD5B19"/>
    <w:rsid w:val="00DD5BBD"/>
    <w:rsid w:val="00DD5DFB"/>
    <w:rsid w:val="00DD5F5E"/>
    <w:rsid w:val="00DD60D8"/>
    <w:rsid w:val="00DD60E1"/>
    <w:rsid w:val="00DD6185"/>
    <w:rsid w:val="00DD6330"/>
    <w:rsid w:val="00DD6676"/>
    <w:rsid w:val="00DD6AA1"/>
    <w:rsid w:val="00DD6D65"/>
    <w:rsid w:val="00DD72F7"/>
    <w:rsid w:val="00DD750C"/>
    <w:rsid w:val="00DD76BC"/>
    <w:rsid w:val="00DD7981"/>
    <w:rsid w:val="00DD79DC"/>
    <w:rsid w:val="00DD7B1A"/>
    <w:rsid w:val="00DD7C1D"/>
    <w:rsid w:val="00DD7FA9"/>
    <w:rsid w:val="00DE0184"/>
    <w:rsid w:val="00DE051B"/>
    <w:rsid w:val="00DE06A2"/>
    <w:rsid w:val="00DE0700"/>
    <w:rsid w:val="00DE0A7D"/>
    <w:rsid w:val="00DE0B98"/>
    <w:rsid w:val="00DE0D7C"/>
    <w:rsid w:val="00DE0DBB"/>
    <w:rsid w:val="00DE10B1"/>
    <w:rsid w:val="00DE11C0"/>
    <w:rsid w:val="00DE14AA"/>
    <w:rsid w:val="00DE14AC"/>
    <w:rsid w:val="00DE15DC"/>
    <w:rsid w:val="00DE18B3"/>
    <w:rsid w:val="00DE1933"/>
    <w:rsid w:val="00DE1A0D"/>
    <w:rsid w:val="00DE1C25"/>
    <w:rsid w:val="00DE1C64"/>
    <w:rsid w:val="00DE1CC4"/>
    <w:rsid w:val="00DE1FC3"/>
    <w:rsid w:val="00DE2233"/>
    <w:rsid w:val="00DE2436"/>
    <w:rsid w:val="00DE24F0"/>
    <w:rsid w:val="00DE2634"/>
    <w:rsid w:val="00DE26B1"/>
    <w:rsid w:val="00DE2901"/>
    <w:rsid w:val="00DE299A"/>
    <w:rsid w:val="00DE29AB"/>
    <w:rsid w:val="00DE2A23"/>
    <w:rsid w:val="00DE2AD6"/>
    <w:rsid w:val="00DE2C1C"/>
    <w:rsid w:val="00DE2CD6"/>
    <w:rsid w:val="00DE3224"/>
    <w:rsid w:val="00DE3401"/>
    <w:rsid w:val="00DE34A7"/>
    <w:rsid w:val="00DE36A6"/>
    <w:rsid w:val="00DE38F0"/>
    <w:rsid w:val="00DE3956"/>
    <w:rsid w:val="00DE3C10"/>
    <w:rsid w:val="00DE4144"/>
    <w:rsid w:val="00DE4207"/>
    <w:rsid w:val="00DE426A"/>
    <w:rsid w:val="00DE42E8"/>
    <w:rsid w:val="00DE4386"/>
    <w:rsid w:val="00DE4440"/>
    <w:rsid w:val="00DE4517"/>
    <w:rsid w:val="00DE4541"/>
    <w:rsid w:val="00DE45E0"/>
    <w:rsid w:val="00DE46FA"/>
    <w:rsid w:val="00DE480F"/>
    <w:rsid w:val="00DE4C53"/>
    <w:rsid w:val="00DE511B"/>
    <w:rsid w:val="00DE5313"/>
    <w:rsid w:val="00DE5367"/>
    <w:rsid w:val="00DE55D4"/>
    <w:rsid w:val="00DE574E"/>
    <w:rsid w:val="00DE5EB6"/>
    <w:rsid w:val="00DE6546"/>
    <w:rsid w:val="00DE6755"/>
    <w:rsid w:val="00DE67AB"/>
    <w:rsid w:val="00DE67D7"/>
    <w:rsid w:val="00DE685B"/>
    <w:rsid w:val="00DE68D7"/>
    <w:rsid w:val="00DE6E05"/>
    <w:rsid w:val="00DE705F"/>
    <w:rsid w:val="00DE708F"/>
    <w:rsid w:val="00DE70EA"/>
    <w:rsid w:val="00DE767B"/>
    <w:rsid w:val="00DE771F"/>
    <w:rsid w:val="00DE7901"/>
    <w:rsid w:val="00DE792C"/>
    <w:rsid w:val="00DE7E42"/>
    <w:rsid w:val="00DF00B1"/>
    <w:rsid w:val="00DF0132"/>
    <w:rsid w:val="00DF07D2"/>
    <w:rsid w:val="00DF0943"/>
    <w:rsid w:val="00DF0D13"/>
    <w:rsid w:val="00DF0D60"/>
    <w:rsid w:val="00DF12C1"/>
    <w:rsid w:val="00DF12E4"/>
    <w:rsid w:val="00DF15B5"/>
    <w:rsid w:val="00DF15F9"/>
    <w:rsid w:val="00DF170F"/>
    <w:rsid w:val="00DF1987"/>
    <w:rsid w:val="00DF2398"/>
    <w:rsid w:val="00DF242F"/>
    <w:rsid w:val="00DF2737"/>
    <w:rsid w:val="00DF2BAA"/>
    <w:rsid w:val="00DF2C19"/>
    <w:rsid w:val="00DF2CC5"/>
    <w:rsid w:val="00DF2DD5"/>
    <w:rsid w:val="00DF2DFA"/>
    <w:rsid w:val="00DF2FCE"/>
    <w:rsid w:val="00DF2FD7"/>
    <w:rsid w:val="00DF32E4"/>
    <w:rsid w:val="00DF3449"/>
    <w:rsid w:val="00DF379C"/>
    <w:rsid w:val="00DF3B33"/>
    <w:rsid w:val="00DF3CAA"/>
    <w:rsid w:val="00DF4F23"/>
    <w:rsid w:val="00DF53F4"/>
    <w:rsid w:val="00DF550E"/>
    <w:rsid w:val="00DF5612"/>
    <w:rsid w:val="00DF5685"/>
    <w:rsid w:val="00DF59A2"/>
    <w:rsid w:val="00DF5A08"/>
    <w:rsid w:val="00DF5C2A"/>
    <w:rsid w:val="00DF5D61"/>
    <w:rsid w:val="00DF60F9"/>
    <w:rsid w:val="00DF6613"/>
    <w:rsid w:val="00DF66A3"/>
    <w:rsid w:val="00DF675E"/>
    <w:rsid w:val="00DF6D1A"/>
    <w:rsid w:val="00DF6E13"/>
    <w:rsid w:val="00DF6E5D"/>
    <w:rsid w:val="00DF6F7B"/>
    <w:rsid w:val="00DF6FCD"/>
    <w:rsid w:val="00DF7450"/>
    <w:rsid w:val="00DF771F"/>
    <w:rsid w:val="00DF77B1"/>
    <w:rsid w:val="00DF78E1"/>
    <w:rsid w:val="00DF79DC"/>
    <w:rsid w:val="00DF7CB1"/>
    <w:rsid w:val="00DF7E77"/>
    <w:rsid w:val="00E00041"/>
    <w:rsid w:val="00E0008C"/>
    <w:rsid w:val="00E0039C"/>
    <w:rsid w:val="00E006BF"/>
    <w:rsid w:val="00E006FC"/>
    <w:rsid w:val="00E007A8"/>
    <w:rsid w:val="00E00BE1"/>
    <w:rsid w:val="00E00D5B"/>
    <w:rsid w:val="00E015E6"/>
    <w:rsid w:val="00E01698"/>
    <w:rsid w:val="00E01807"/>
    <w:rsid w:val="00E01976"/>
    <w:rsid w:val="00E01D29"/>
    <w:rsid w:val="00E01F42"/>
    <w:rsid w:val="00E0215F"/>
    <w:rsid w:val="00E021E8"/>
    <w:rsid w:val="00E02750"/>
    <w:rsid w:val="00E027FD"/>
    <w:rsid w:val="00E0281B"/>
    <w:rsid w:val="00E02D6B"/>
    <w:rsid w:val="00E031D7"/>
    <w:rsid w:val="00E03299"/>
    <w:rsid w:val="00E03577"/>
    <w:rsid w:val="00E03859"/>
    <w:rsid w:val="00E03AF7"/>
    <w:rsid w:val="00E03B5B"/>
    <w:rsid w:val="00E03F06"/>
    <w:rsid w:val="00E03F31"/>
    <w:rsid w:val="00E04128"/>
    <w:rsid w:val="00E0413B"/>
    <w:rsid w:val="00E041F9"/>
    <w:rsid w:val="00E045E2"/>
    <w:rsid w:val="00E04697"/>
    <w:rsid w:val="00E046D0"/>
    <w:rsid w:val="00E0479F"/>
    <w:rsid w:val="00E049B2"/>
    <w:rsid w:val="00E049E7"/>
    <w:rsid w:val="00E04A11"/>
    <w:rsid w:val="00E04B19"/>
    <w:rsid w:val="00E05383"/>
    <w:rsid w:val="00E057AE"/>
    <w:rsid w:val="00E058A6"/>
    <w:rsid w:val="00E05A2C"/>
    <w:rsid w:val="00E05B3D"/>
    <w:rsid w:val="00E05B48"/>
    <w:rsid w:val="00E05B8D"/>
    <w:rsid w:val="00E05B9E"/>
    <w:rsid w:val="00E05CE9"/>
    <w:rsid w:val="00E05D98"/>
    <w:rsid w:val="00E05F25"/>
    <w:rsid w:val="00E05F6C"/>
    <w:rsid w:val="00E06721"/>
    <w:rsid w:val="00E06CAE"/>
    <w:rsid w:val="00E06F3A"/>
    <w:rsid w:val="00E06FC9"/>
    <w:rsid w:val="00E07215"/>
    <w:rsid w:val="00E0762C"/>
    <w:rsid w:val="00E077A4"/>
    <w:rsid w:val="00E07860"/>
    <w:rsid w:val="00E07B4C"/>
    <w:rsid w:val="00E07D9C"/>
    <w:rsid w:val="00E07F59"/>
    <w:rsid w:val="00E100F7"/>
    <w:rsid w:val="00E10281"/>
    <w:rsid w:val="00E108B7"/>
    <w:rsid w:val="00E1096F"/>
    <w:rsid w:val="00E109B9"/>
    <w:rsid w:val="00E109C8"/>
    <w:rsid w:val="00E10D88"/>
    <w:rsid w:val="00E11025"/>
    <w:rsid w:val="00E1154E"/>
    <w:rsid w:val="00E116C4"/>
    <w:rsid w:val="00E11747"/>
    <w:rsid w:val="00E11C11"/>
    <w:rsid w:val="00E11C2C"/>
    <w:rsid w:val="00E11C37"/>
    <w:rsid w:val="00E11CA4"/>
    <w:rsid w:val="00E11E18"/>
    <w:rsid w:val="00E12517"/>
    <w:rsid w:val="00E12773"/>
    <w:rsid w:val="00E1281D"/>
    <w:rsid w:val="00E12941"/>
    <w:rsid w:val="00E12979"/>
    <w:rsid w:val="00E12A41"/>
    <w:rsid w:val="00E12ACA"/>
    <w:rsid w:val="00E12E49"/>
    <w:rsid w:val="00E134D5"/>
    <w:rsid w:val="00E1364B"/>
    <w:rsid w:val="00E136A7"/>
    <w:rsid w:val="00E13D00"/>
    <w:rsid w:val="00E13EAB"/>
    <w:rsid w:val="00E13F1F"/>
    <w:rsid w:val="00E14096"/>
    <w:rsid w:val="00E143B9"/>
    <w:rsid w:val="00E146DE"/>
    <w:rsid w:val="00E149CB"/>
    <w:rsid w:val="00E149F4"/>
    <w:rsid w:val="00E14AB8"/>
    <w:rsid w:val="00E14B01"/>
    <w:rsid w:val="00E14E0E"/>
    <w:rsid w:val="00E14EBA"/>
    <w:rsid w:val="00E15143"/>
    <w:rsid w:val="00E152C2"/>
    <w:rsid w:val="00E153CD"/>
    <w:rsid w:val="00E155CA"/>
    <w:rsid w:val="00E15703"/>
    <w:rsid w:val="00E15D59"/>
    <w:rsid w:val="00E15EC5"/>
    <w:rsid w:val="00E160E9"/>
    <w:rsid w:val="00E16459"/>
    <w:rsid w:val="00E16933"/>
    <w:rsid w:val="00E1698A"/>
    <w:rsid w:val="00E16D75"/>
    <w:rsid w:val="00E16FE5"/>
    <w:rsid w:val="00E1708D"/>
    <w:rsid w:val="00E17920"/>
    <w:rsid w:val="00E17CAF"/>
    <w:rsid w:val="00E17D3A"/>
    <w:rsid w:val="00E17D5A"/>
    <w:rsid w:val="00E17EF2"/>
    <w:rsid w:val="00E17FE9"/>
    <w:rsid w:val="00E204B6"/>
    <w:rsid w:val="00E205CA"/>
    <w:rsid w:val="00E208AD"/>
    <w:rsid w:val="00E20B30"/>
    <w:rsid w:val="00E20E24"/>
    <w:rsid w:val="00E20EE8"/>
    <w:rsid w:val="00E20FEA"/>
    <w:rsid w:val="00E210EC"/>
    <w:rsid w:val="00E211FB"/>
    <w:rsid w:val="00E21588"/>
    <w:rsid w:val="00E215FE"/>
    <w:rsid w:val="00E21660"/>
    <w:rsid w:val="00E217A5"/>
    <w:rsid w:val="00E219D6"/>
    <w:rsid w:val="00E22054"/>
    <w:rsid w:val="00E22206"/>
    <w:rsid w:val="00E223E2"/>
    <w:rsid w:val="00E22469"/>
    <w:rsid w:val="00E22533"/>
    <w:rsid w:val="00E22715"/>
    <w:rsid w:val="00E229D6"/>
    <w:rsid w:val="00E22B6F"/>
    <w:rsid w:val="00E23395"/>
    <w:rsid w:val="00E237D0"/>
    <w:rsid w:val="00E23CB1"/>
    <w:rsid w:val="00E23D86"/>
    <w:rsid w:val="00E23E71"/>
    <w:rsid w:val="00E23ED3"/>
    <w:rsid w:val="00E23EF1"/>
    <w:rsid w:val="00E23F77"/>
    <w:rsid w:val="00E24613"/>
    <w:rsid w:val="00E24757"/>
    <w:rsid w:val="00E248C5"/>
    <w:rsid w:val="00E24ABC"/>
    <w:rsid w:val="00E24B41"/>
    <w:rsid w:val="00E24DC3"/>
    <w:rsid w:val="00E250EA"/>
    <w:rsid w:val="00E25859"/>
    <w:rsid w:val="00E2588C"/>
    <w:rsid w:val="00E25CB8"/>
    <w:rsid w:val="00E25D2F"/>
    <w:rsid w:val="00E2603D"/>
    <w:rsid w:val="00E265FF"/>
    <w:rsid w:val="00E268E2"/>
    <w:rsid w:val="00E268EC"/>
    <w:rsid w:val="00E2692B"/>
    <w:rsid w:val="00E26C26"/>
    <w:rsid w:val="00E2709F"/>
    <w:rsid w:val="00E27143"/>
    <w:rsid w:val="00E27380"/>
    <w:rsid w:val="00E27811"/>
    <w:rsid w:val="00E279D9"/>
    <w:rsid w:val="00E27A03"/>
    <w:rsid w:val="00E27B6C"/>
    <w:rsid w:val="00E27C0B"/>
    <w:rsid w:val="00E27D09"/>
    <w:rsid w:val="00E27E31"/>
    <w:rsid w:val="00E27F22"/>
    <w:rsid w:val="00E27F5B"/>
    <w:rsid w:val="00E3007E"/>
    <w:rsid w:val="00E30099"/>
    <w:rsid w:val="00E3042B"/>
    <w:rsid w:val="00E30ABF"/>
    <w:rsid w:val="00E30BBF"/>
    <w:rsid w:val="00E30DFB"/>
    <w:rsid w:val="00E30E81"/>
    <w:rsid w:val="00E312AA"/>
    <w:rsid w:val="00E3160F"/>
    <w:rsid w:val="00E316C7"/>
    <w:rsid w:val="00E31B0E"/>
    <w:rsid w:val="00E31B27"/>
    <w:rsid w:val="00E31C2F"/>
    <w:rsid w:val="00E31D95"/>
    <w:rsid w:val="00E31E3E"/>
    <w:rsid w:val="00E31E41"/>
    <w:rsid w:val="00E321ED"/>
    <w:rsid w:val="00E324E6"/>
    <w:rsid w:val="00E327E4"/>
    <w:rsid w:val="00E328B4"/>
    <w:rsid w:val="00E3291C"/>
    <w:rsid w:val="00E32A3F"/>
    <w:rsid w:val="00E32C60"/>
    <w:rsid w:val="00E32DB6"/>
    <w:rsid w:val="00E32F8B"/>
    <w:rsid w:val="00E33A8C"/>
    <w:rsid w:val="00E33AB8"/>
    <w:rsid w:val="00E33B7C"/>
    <w:rsid w:val="00E3400B"/>
    <w:rsid w:val="00E345C0"/>
    <w:rsid w:val="00E34EA9"/>
    <w:rsid w:val="00E35002"/>
    <w:rsid w:val="00E35489"/>
    <w:rsid w:val="00E35526"/>
    <w:rsid w:val="00E355AC"/>
    <w:rsid w:val="00E359C9"/>
    <w:rsid w:val="00E35B4E"/>
    <w:rsid w:val="00E35B73"/>
    <w:rsid w:val="00E35ED5"/>
    <w:rsid w:val="00E362C5"/>
    <w:rsid w:val="00E36430"/>
    <w:rsid w:val="00E36480"/>
    <w:rsid w:val="00E366A7"/>
    <w:rsid w:val="00E3673B"/>
    <w:rsid w:val="00E367F6"/>
    <w:rsid w:val="00E36B27"/>
    <w:rsid w:val="00E36D39"/>
    <w:rsid w:val="00E370E3"/>
    <w:rsid w:val="00E37208"/>
    <w:rsid w:val="00E3723A"/>
    <w:rsid w:val="00E3747A"/>
    <w:rsid w:val="00E3762F"/>
    <w:rsid w:val="00E37D2C"/>
    <w:rsid w:val="00E400C8"/>
    <w:rsid w:val="00E401B7"/>
    <w:rsid w:val="00E401EF"/>
    <w:rsid w:val="00E40549"/>
    <w:rsid w:val="00E40950"/>
    <w:rsid w:val="00E40AAF"/>
    <w:rsid w:val="00E40E68"/>
    <w:rsid w:val="00E4118D"/>
    <w:rsid w:val="00E4144F"/>
    <w:rsid w:val="00E41504"/>
    <w:rsid w:val="00E4163F"/>
    <w:rsid w:val="00E4175D"/>
    <w:rsid w:val="00E41D71"/>
    <w:rsid w:val="00E41DD7"/>
    <w:rsid w:val="00E422AA"/>
    <w:rsid w:val="00E423F4"/>
    <w:rsid w:val="00E427A9"/>
    <w:rsid w:val="00E42B94"/>
    <w:rsid w:val="00E42FCA"/>
    <w:rsid w:val="00E43239"/>
    <w:rsid w:val="00E434C8"/>
    <w:rsid w:val="00E4360B"/>
    <w:rsid w:val="00E437E2"/>
    <w:rsid w:val="00E439CE"/>
    <w:rsid w:val="00E43E91"/>
    <w:rsid w:val="00E44100"/>
    <w:rsid w:val="00E44104"/>
    <w:rsid w:val="00E44264"/>
    <w:rsid w:val="00E443BB"/>
    <w:rsid w:val="00E44DE4"/>
    <w:rsid w:val="00E44FFE"/>
    <w:rsid w:val="00E45570"/>
    <w:rsid w:val="00E455A9"/>
    <w:rsid w:val="00E456C8"/>
    <w:rsid w:val="00E458E3"/>
    <w:rsid w:val="00E45966"/>
    <w:rsid w:val="00E45C32"/>
    <w:rsid w:val="00E45E38"/>
    <w:rsid w:val="00E45EE7"/>
    <w:rsid w:val="00E46389"/>
    <w:rsid w:val="00E465B4"/>
    <w:rsid w:val="00E465EE"/>
    <w:rsid w:val="00E46992"/>
    <w:rsid w:val="00E46BD1"/>
    <w:rsid w:val="00E46E7E"/>
    <w:rsid w:val="00E46EAD"/>
    <w:rsid w:val="00E46F6A"/>
    <w:rsid w:val="00E46FC0"/>
    <w:rsid w:val="00E46FFA"/>
    <w:rsid w:val="00E47162"/>
    <w:rsid w:val="00E4720E"/>
    <w:rsid w:val="00E4724E"/>
    <w:rsid w:val="00E472CA"/>
    <w:rsid w:val="00E4734C"/>
    <w:rsid w:val="00E473AA"/>
    <w:rsid w:val="00E4751C"/>
    <w:rsid w:val="00E47745"/>
    <w:rsid w:val="00E4777C"/>
    <w:rsid w:val="00E477C3"/>
    <w:rsid w:val="00E47D0A"/>
    <w:rsid w:val="00E47DD4"/>
    <w:rsid w:val="00E47EF5"/>
    <w:rsid w:val="00E47FD6"/>
    <w:rsid w:val="00E500AF"/>
    <w:rsid w:val="00E5010D"/>
    <w:rsid w:val="00E50260"/>
    <w:rsid w:val="00E5045B"/>
    <w:rsid w:val="00E50554"/>
    <w:rsid w:val="00E5074E"/>
    <w:rsid w:val="00E50754"/>
    <w:rsid w:val="00E5084F"/>
    <w:rsid w:val="00E509CE"/>
    <w:rsid w:val="00E509DC"/>
    <w:rsid w:val="00E50A70"/>
    <w:rsid w:val="00E50AB8"/>
    <w:rsid w:val="00E50D74"/>
    <w:rsid w:val="00E513B2"/>
    <w:rsid w:val="00E515DD"/>
    <w:rsid w:val="00E518B5"/>
    <w:rsid w:val="00E51AB9"/>
    <w:rsid w:val="00E51B40"/>
    <w:rsid w:val="00E51C31"/>
    <w:rsid w:val="00E52054"/>
    <w:rsid w:val="00E5243B"/>
    <w:rsid w:val="00E52513"/>
    <w:rsid w:val="00E529DA"/>
    <w:rsid w:val="00E52DE1"/>
    <w:rsid w:val="00E52E1D"/>
    <w:rsid w:val="00E52E74"/>
    <w:rsid w:val="00E52F27"/>
    <w:rsid w:val="00E53238"/>
    <w:rsid w:val="00E534D4"/>
    <w:rsid w:val="00E53808"/>
    <w:rsid w:val="00E53B55"/>
    <w:rsid w:val="00E53C74"/>
    <w:rsid w:val="00E53C99"/>
    <w:rsid w:val="00E53D84"/>
    <w:rsid w:val="00E53F28"/>
    <w:rsid w:val="00E54061"/>
    <w:rsid w:val="00E54139"/>
    <w:rsid w:val="00E5439E"/>
    <w:rsid w:val="00E544E6"/>
    <w:rsid w:val="00E54526"/>
    <w:rsid w:val="00E54904"/>
    <w:rsid w:val="00E54B6B"/>
    <w:rsid w:val="00E54DC8"/>
    <w:rsid w:val="00E54FA6"/>
    <w:rsid w:val="00E5516B"/>
    <w:rsid w:val="00E552B4"/>
    <w:rsid w:val="00E55580"/>
    <w:rsid w:val="00E55B99"/>
    <w:rsid w:val="00E55CA9"/>
    <w:rsid w:val="00E55F70"/>
    <w:rsid w:val="00E560DE"/>
    <w:rsid w:val="00E563AE"/>
    <w:rsid w:val="00E569C0"/>
    <w:rsid w:val="00E56CF5"/>
    <w:rsid w:val="00E56D1F"/>
    <w:rsid w:val="00E57019"/>
    <w:rsid w:val="00E571FF"/>
    <w:rsid w:val="00E57213"/>
    <w:rsid w:val="00E5736C"/>
    <w:rsid w:val="00E5740E"/>
    <w:rsid w:val="00E575CD"/>
    <w:rsid w:val="00E57A34"/>
    <w:rsid w:val="00E57B3A"/>
    <w:rsid w:val="00E57C15"/>
    <w:rsid w:val="00E57C82"/>
    <w:rsid w:val="00E57D3F"/>
    <w:rsid w:val="00E6012B"/>
    <w:rsid w:val="00E6026E"/>
    <w:rsid w:val="00E60393"/>
    <w:rsid w:val="00E605D5"/>
    <w:rsid w:val="00E60AD8"/>
    <w:rsid w:val="00E60C3D"/>
    <w:rsid w:val="00E60EA8"/>
    <w:rsid w:val="00E61226"/>
    <w:rsid w:val="00E61614"/>
    <w:rsid w:val="00E61852"/>
    <w:rsid w:val="00E61A6D"/>
    <w:rsid w:val="00E61AB7"/>
    <w:rsid w:val="00E61DAB"/>
    <w:rsid w:val="00E61EFB"/>
    <w:rsid w:val="00E62040"/>
    <w:rsid w:val="00E62348"/>
    <w:rsid w:val="00E624C0"/>
    <w:rsid w:val="00E6281D"/>
    <w:rsid w:val="00E6288C"/>
    <w:rsid w:val="00E62E67"/>
    <w:rsid w:val="00E62E78"/>
    <w:rsid w:val="00E6336F"/>
    <w:rsid w:val="00E63624"/>
    <w:rsid w:val="00E63719"/>
    <w:rsid w:val="00E6389E"/>
    <w:rsid w:val="00E63BFA"/>
    <w:rsid w:val="00E63C28"/>
    <w:rsid w:val="00E63DFB"/>
    <w:rsid w:val="00E64283"/>
    <w:rsid w:val="00E6445F"/>
    <w:rsid w:val="00E645C8"/>
    <w:rsid w:val="00E64860"/>
    <w:rsid w:val="00E6493E"/>
    <w:rsid w:val="00E64967"/>
    <w:rsid w:val="00E64EC1"/>
    <w:rsid w:val="00E654C1"/>
    <w:rsid w:val="00E654E5"/>
    <w:rsid w:val="00E656CB"/>
    <w:rsid w:val="00E657EA"/>
    <w:rsid w:val="00E6611F"/>
    <w:rsid w:val="00E66220"/>
    <w:rsid w:val="00E662B4"/>
    <w:rsid w:val="00E66656"/>
    <w:rsid w:val="00E666F9"/>
    <w:rsid w:val="00E667DE"/>
    <w:rsid w:val="00E66D65"/>
    <w:rsid w:val="00E66DFA"/>
    <w:rsid w:val="00E672C5"/>
    <w:rsid w:val="00E6774E"/>
    <w:rsid w:val="00E67919"/>
    <w:rsid w:val="00E6799B"/>
    <w:rsid w:val="00E67ADC"/>
    <w:rsid w:val="00E67BCC"/>
    <w:rsid w:val="00E700DC"/>
    <w:rsid w:val="00E701BF"/>
    <w:rsid w:val="00E70411"/>
    <w:rsid w:val="00E70497"/>
    <w:rsid w:val="00E704FF"/>
    <w:rsid w:val="00E7053C"/>
    <w:rsid w:val="00E7070B"/>
    <w:rsid w:val="00E707D4"/>
    <w:rsid w:val="00E70C67"/>
    <w:rsid w:val="00E70CBA"/>
    <w:rsid w:val="00E710D0"/>
    <w:rsid w:val="00E71420"/>
    <w:rsid w:val="00E7174B"/>
    <w:rsid w:val="00E717A5"/>
    <w:rsid w:val="00E7182C"/>
    <w:rsid w:val="00E718CE"/>
    <w:rsid w:val="00E718E8"/>
    <w:rsid w:val="00E718F3"/>
    <w:rsid w:val="00E719B2"/>
    <w:rsid w:val="00E722D9"/>
    <w:rsid w:val="00E729A1"/>
    <w:rsid w:val="00E72A1F"/>
    <w:rsid w:val="00E72DBF"/>
    <w:rsid w:val="00E72E04"/>
    <w:rsid w:val="00E72FBF"/>
    <w:rsid w:val="00E73375"/>
    <w:rsid w:val="00E73587"/>
    <w:rsid w:val="00E7362F"/>
    <w:rsid w:val="00E73895"/>
    <w:rsid w:val="00E73AC4"/>
    <w:rsid w:val="00E73D4A"/>
    <w:rsid w:val="00E744A5"/>
    <w:rsid w:val="00E744B7"/>
    <w:rsid w:val="00E74704"/>
    <w:rsid w:val="00E74739"/>
    <w:rsid w:val="00E747A0"/>
    <w:rsid w:val="00E74810"/>
    <w:rsid w:val="00E74A55"/>
    <w:rsid w:val="00E74B3C"/>
    <w:rsid w:val="00E74EAB"/>
    <w:rsid w:val="00E75044"/>
    <w:rsid w:val="00E75245"/>
    <w:rsid w:val="00E7531D"/>
    <w:rsid w:val="00E756AE"/>
    <w:rsid w:val="00E757D6"/>
    <w:rsid w:val="00E75908"/>
    <w:rsid w:val="00E75B66"/>
    <w:rsid w:val="00E76031"/>
    <w:rsid w:val="00E7604F"/>
    <w:rsid w:val="00E76071"/>
    <w:rsid w:val="00E76103"/>
    <w:rsid w:val="00E76278"/>
    <w:rsid w:val="00E763C5"/>
    <w:rsid w:val="00E763CA"/>
    <w:rsid w:val="00E764D4"/>
    <w:rsid w:val="00E76947"/>
    <w:rsid w:val="00E76952"/>
    <w:rsid w:val="00E76BD8"/>
    <w:rsid w:val="00E76FDD"/>
    <w:rsid w:val="00E770F1"/>
    <w:rsid w:val="00E77307"/>
    <w:rsid w:val="00E77799"/>
    <w:rsid w:val="00E77976"/>
    <w:rsid w:val="00E77A0A"/>
    <w:rsid w:val="00E77A99"/>
    <w:rsid w:val="00E77D36"/>
    <w:rsid w:val="00E77EB6"/>
    <w:rsid w:val="00E77F6C"/>
    <w:rsid w:val="00E80030"/>
    <w:rsid w:val="00E80323"/>
    <w:rsid w:val="00E80335"/>
    <w:rsid w:val="00E80673"/>
    <w:rsid w:val="00E807EB"/>
    <w:rsid w:val="00E808E2"/>
    <w:rsid w:val="00E80CFD"/>
    <w:rsid w:val="00E80ED8"/>
    <w:rsid w:val="00E80F4F"/>
    <w:rsid w:val="00E80FF5"/>
    <w:rsid w:val="00E8101F"/>
    <w:rsid w:val="00E8102F"/>
    <w:rsid w:val="00E81094"/>
    <w:rsid w:val="00E812B1"/>
    <w:rsid w:val="00E812DA"/>
    <w:rsid w:val="00E81389"/>
    <w:rsid w:val="00E81442"/>
    <w:rsid w:val="00E814A1"/>
    <w:rsid w:val="00E81AAA"/>
    <w:rsid w:val="00E81B9C"/>
    <w:rsid w:val="00E81DF0"/>
    <w:rsid w:val="00E81E88"/>
    <w:rsid w:val="00E8221B"/>
    <w:rsid w:val="00E82265"/>
    <w:rsid w:val="00E822E8"/>
    <w:rsid w:val="00E82599"/>
    <w:rsid w:val="00E82709"/>
    <w:rsid w:val="00E827F5"/>
    <w:rsid w:val="00E82AAB"/>
    <w:rsid w:val="00E82D5D"/>
    <w:rsid w:val="00E82E1C"/>
    <w:rsid w:val="00E83021"/>
    <w:rsid w:val="00E83553"/>
    <w:rsid w:val="00E8367D"/>
    <w:rsid w:val="00E83B7D"/>
    <w:rsid w:val="00E83CC1"/>
    <w:rsid w:val="00E840E9"/>
    <w:rsid w:val="00E8465C"/>
    <w:rsid w:val="00E8476C"/>
    <w:rsid w:val="00E8476F"/>
    <w:rsid w:val="00E84931"/>
    <w:rsid w:val="00E84A77"/>
    <w:rsid w:val="00E84B2B"/>
    <w:rsid w:val="00E8507E"/>
    <w:rsid w:val="00E853FF"/>
    <w:rsid w:val="00E8544D"/>
    <w:rsid w:val="00E8560A"/>
    <w:rsid w:val="00E857A8"/>
    <w:rsid w:val="00E85810"/>
    <w:rsid w:val="00E85A1C"/>
    <w:rsid w:val="00E85A48"/>
    <w:rsid w:val="00E85D27"/>
    <w:rsid w:val="00E85E7A"/>
    <w:rsid w:val="00E85F57"/>
    <w:rsid w:val="00E86289"/>
    <w:rsid w:val="00E86377"/>
    <w:rsid w:val="00E86485"/>
    <w:rsid w:val="00E86A54"/>
    <w:rsid w:val="00E86AA3"/>
    <w:rsid w:val="00E86AE4"/>
    <w:rsid w:val="00E86C24"/>
    <w:rsid w:val="00E86C61"/>
    <w:rsid w:val="00E870CE"/>
    <w:rsid w:val="00E8725E"/>
    <w:rsid w:val="00E8748F"/>
    <w:rsid w:val="00E87580"/>
    <w:rsid w:val="00E8765B"/>
    <w:rsid w:val="00E877B2"/>
    <w:rsid w:val="00E87875"/>
    <w:rsid w:val="00E87DEF"/>
    <w:rsid w:val="00E87FA1"/>
    <w:rsid w:val="00E901AC"/>
    <w:rsid w:val="00E90210"/>
    <w:rsid w:val="00E90315"/>
    <w:rsid w:val="00E9070A"/>
    <w:rsid w:val="00E9087F"/>
    <w:rsid w:val="00E90ADA"/>
    <w:rsid w:val="00E90DD6"/>
    <w:rsid w:val="00E9103E"/>
    <w:rsid w:val="00E9111D"/>
    <w:rsid w:val="00E91132"/>
    <w:rsid w:val="00E911CC"/>
    <w:rsid w:val="00E91710"/>
    <w:rsid w:val="00E9171F"/>
    <w:rsid w:val="00E9176F"/>
    <w:rsid w:val="00E918EE"/>
    <w:rsid w:val="00E91993"/>
    <w:rsid w:val="00E91CC5"/>
    <w:rsid w:val="00E91F21"/>
    <w:rsid w:val="00E92161"/>
    <w:rsid w:val="00E92327"/>
    <w:rsid w:val="00E925BA"/>
    <w:rsid w:val="00E927BC"/>
    <w:rsid w:val="00E92811"/>
    <w:rsid w:val="00E932E1"/>
    <w:rsid w:val="00E9359F"/>
    <w:rsid w:val="00E937C9"/>
    <w:rsid w:val="00E939A9"/>
    <w:rsid w:val="00E93BC7"/>
    <w:rsid w:val="00E93BF3"/>
    <w:rsid w:val="00E93C58"/>
    <w:rsid w:val="00E93C5C"/>
    <w:rsid w:val="00E93E4F"/>
    <w:rsid w:val="00E93F07"/>
    <w:rsid w:val="00E93F25"/>
    <w:rsid w:val="00E941A7"/>
    <w:rsid w:val="00E941C5"/>
    <w:rsid w:val="00E942B6"/>
    <w:rsid w:val="00E942CA"/>
    <w:rsid w:val="00E942DA"/>
    <w:rsid w:val="00E9475B"/>
    <w:rsid w:val="00E94842"/>
    <w:rsid w:val="00E948D6"/>
    <w:rsid w:val="00E94D2C"/>
    <w:rsid w:val="00E94FA2"/>
    <w:rsid w:val="00E94FF5"/>
    <w:rsid w:val="00E95111"/>
    <w:rsid w:val="00E95B00"/>
    <w:rsid w:val="00E95B3A"/>
    <w:rsid w:val="00E95B9D"/>
    <w:rsid w:val="00E95C04"/>
    <w:rsid w:val="00E95C3C"/>
    <w:rsid w:val="00E95E74"/>
    <w:rsid w:val="00E95FBD"/>
    <w:rsid w:val="00E963C8"/>
    <w:rsid w:val="00E96528"/>
    <w:rsid w:val="00E96823"/>
    <w:rsid w:val="00E9698D"/>
    <w:rsid w:val="00E96B36"/>
    <w:rsid w:val="00E96C32"/>
    <w:rsid w:val="00E96D01"/>
    <w:rsid w:val="00E97074"/>
    <w:rsid w:val="00E97695"/>
    <w:rsid w:val="00E9781E"/>
    <w:rsid w:val="00E97AD9"/>
    <w:rsid w:val="00E97F62"/>
    <w:rsid w:val="00EA0268"/>
    <w:rsid w:val="00EA03F7"/>
    <w:rsid w:val="00EA0532"/>
    <w:rsid w:val="00EA096B"/>
    <w:rsid w:val="00EA0B10"/>
    <w:rsid w:val="00EA0CA6"/>
    <w:rsid w:val="00EA0CC8"/>
    <w:rsid w:val="00EA0D5A"/>
    <w:rsid w:val="00EA14D3"/>
    <w:rsid w:val="00EA17F0"/>
    <w:rsid w:val="00EA18C6"/>
    <w:rsid w:val="00EA1A19"/>
    <w:rsid w:val="00EA1B2E"/>
    <w:rsid w:val="00EA1BD9"/>
    <w:rsid w:val="00EA1FDB"/>
    <w:rsid w:val="00EA2102"/>
    <w:rsid w:val="00EA26A4"/>
    <w:rsid w:val="00EA2771"/>
    <w:rsid w:val="00EA2867"/>
    <w:rsid w:val="00EA292F"/>
    <w:rsid w:val="00EA2C56"/>
    <w:rsid w:val="00EA2EEF"/>
    <w:rsid w:val="00EA2F29"/>
    <w:rsid w:val="00EA3069"/>
    <w:rsid w:val="00EA30B6"/>
    <w:rsid w:val="00EA31D5"/>
    <w:rsid w:val="00EA3208"/>
    <w:rsid w:val="00EA32A3"/>
    <w:rsid w:val="00EA32E1"/>
    <w:rsid w:val="00EA33AE"/>
    <w:rsid w:val="00EA3631"/>
    <w:rsid w:val="00EA365A"/>
    <w:rsid w:val="00EA3CB5"/>
    <w:rsid w:val="00EA42A7"/>
    <w:rsid w:val="00EA4445"/>
    <w:rsid w:val="00EA447B"/>
    <w:rsid w:val="00EA46CB"/>
    <w:rsid w:val="00EA4A6D"/>
    <w:rsid w:val="00EA500C"/>
    <w:rsid w:val="00EA501A"/>
    <w:rsid w:val="00EA521B"/>
    <w:rsid w:val="00EA5248"/>
    <w:rsid w:val="00EA525D"/>
    <w:rsid w:val="00EA5539"/>
    <w:rsid w:val="00EA57B6"/>
    <w:rsid w:val="00EA5995"/>
    <w:rsid w:val="00EA5B83"/>
    <w:rsid w:val="00EA5DAD"/>
    <w:rsid w:val="00EA606B"/>
    <w:rsid w:val="00EA60EB"/>
    <w:rsid w:val="00EA627A"/>
    <w:rsid w:val="00EA62C8"/>
    <w:rsid w:val="00EA64A2"/>
    <w:rsid w:val="00EA66B8"/>
    <w:rsid w:val="00EA6BD8"/>
    <w:rsid w:val="00EA6CC6"/>
    <w:rsid w:val="00EA6DBC"/>
    <w:rsid w:val="00EA6F3C"/>
    <w:rsid w:val="00EA75E4"/>
    <w:rsid w:val="00EA7C53"/>
    <w:rsid w:val="00EA7FFB"/>
    <w:rsid w:val="00EB03AC"/>
    <w:rsid w:val="00EB0684"/>
    <w:rsid w:val="00EB0D78"/>
    <w:rsid w:val="00EB0FF0"/>
    <w:rsid w:val="00EB114D"/>
    <w:rsid w:val="00EB115C"/>
    <w:rsid w:val="00EB1960"/>
    <w:rsid w:val="00EB1C69"/>
    <w:rsid w:val="00EB1D93"/>
    <w:rsid w:val="00EB1EB1"/>
    <w:rsid w:val="00EB20A0"/>
    <w:rsid w:val="00EB214A"/>
    <w:rsid w:val="00EB268F"/>
    <w:rsid w:val="00EB28B7"/>
    <w:rsid w:val="00EB298B"/>
    <w:rsid w:val="00EB2D55"/>
    <w:rsid w:val="00EB2DC8"/>
    <w:rsid w:val="00EB3062"/>
    <w:rsid w:val="00EB30B2"/>
    <w:rsid w:val="00EB3232"/>
    <w:rsid w:val="00EB33CA"/>
    <w:rsid w:val="00EB38F3"/>
    <w:rsid w:val="00EB3A89"/>
    <w:rsid w:val="00EB3B69"/>
    <w:rsid w:val="00EB3B87"/>
    <w:rsid w:val="00EB3BF2"/>
    <w:rsid w:val="00EB3C23"/>
    <w:rsid w:val="00EB3D9B"/>
    <w:rsid w:val="00EB3F64"/>
    <w:rsid w:val="00EB41F8"/>
    <w:rsid w:val="00EB430B"/>
    <w:rsid w:val="00EB435C"/>
    <w:rsid w:val="00EB4374"/>
    <w:rsid w:val="00EB4750"/>
    <w:rsid w:val="00EB4DB7"/>
    <w:rsid w:val="00EB509E"/>
    <w:rsid w:val="00EB514C"/>
    <w:rsid w:val="00EB51B0"/>
    <w:rsid w:val="00EB51E4"/>
    <w:rsid w:val="00EB5214"/>
    <w:rsid w:val="00EB553A"/>
    <w:rsid w:val="00EB561D"/>
    <w:rsid w:val="00EB5693"/>
    <w:rsid w:val="00EB5779"/>
    <w:rsid w:val="00EB584E"/>
    <w:rsid w:val="00EB589E"/>
    <w:rsid w:val="00EB59AE"/>
    <w:rsid w:val="00EB59BE"/>
    <w:rsid w:val="00EB5B9D"/>
    <w:rsid w:val="00EB5BF9"/>
    <w:rsid w:val="00EB5E1F"/>
    <w:rsid w:val="00EB673A"/>
    <w:rsid w:val="00EB6748"/>
    <w:rsid w:val="00EB6C5F"/>
    <w:rsid w:val="00EB6CA2"/>
    <w:rsid w:val="00EB6CC8"/>
    <w:rsid w:val="00EB6DB9"/>
    <w:rsid w:val="00EB6EDC"/>
    <w:rsid w:val="00EB6EE7"/>
    <w:rsid w:val="00EB70B5"/>
    <w:rsid w:val="00EB7583"/>
    <w:rsid w:val="00EB7675"/>
    <w:rsid w:val="00EB78C1"/>
    <w:rsid w:val="00EB79AE"/>
    <w:rsid w:val="00EB7A1E"/>
    <w:rsid w:val="00EB7A24"/>
    <w:rsid w:val="00EB7B99"/>
    <w:rsid w:val="00EB7E69"/>
    <w:rsid w:val="00EB7FDA"/>
    <w:rsid w:val="00EC01E8"/>
    <w:rsid w:val="00EC04CD"/>
    <w:rsid w:val="00EC077D"/>
    <w:rsid w:val="00EC0C7B"/>
    <w:rsid w:val="00EC0DE9"/>
    <w:rsid w:val="00EC11FA"/>
    <w:rsid w:val="00EC14E6"/>
    <w:rsid w:val="00EC16BE"/>
    <w:rsid w:val="00EC172E"/>
    <w:rsid w:val="00EC1860"/>
    <w:rsid w:val="00EC1A27"/>
    <w:rsid w:val="00EC1B20"/>
    <w:rsid w:val="00EC1F9F"/>
    <w:rsid w:val="00EC2323"/>
    <w:rsid w:val="00EC2581"/>
    <w:rsid w:val="00EC2625"/>
    <w:rsid w:val="00EC265F"/>
    <w:rsid w:val="00EC269B"/>
    <w:rsid w:val="00EC27DD"/>
    <w:rsid w:val="00EC281C"/>
    <w:rsid w:val="00EC29FC"/>
    <w:rsid w:val="00EC2B64"/>
    <w:rsid w:val="00EC2BFF"/>
    <w:rsid w:val="00EC2C67"/>
    <w:rsid w:val="00EC2E3E"/>
    <w:rsid w:val="00EC31E6"/>
    <w:rsid w:val="00EC373B"/>
    <w:rsid w:val="00EC374D"/>
    <w:rsid w:val="00EC37AC"/>
    <w:rsid w:val="00EC3846"/>
    <w:rsid w:val="00EC3C70"/>
    <w:rsid w:val="00EC3DCC"/>
    <w:rsid w:val="00EC3FBA"/>
    <w:rsid w:val="00EC41DA"/>
    <w:rsid w:val="00EC429F"/>
    <w:rsid w:val="00EC4679"/>
    <w:rsid w:val="00EC5065"/>
    <w:rsid w:val="00EC51D9"/>
    <w:rsid w:val="00EC526C"/>
    <w:rsid w:val="00EC5480"/>
    <w:rsid w:val="00EC5746"/>
    <w:rsid w:val="00EC57C6"/>
    <w:rsid w:val="00EC57D6"/>
    <w:rsid w:val="00EC5845"/>
    <w:rsid w:val="00EC5E8A"/>
    <w:rsid w:val="00EC6061"/>
    <w:rsid w:val="00EC6762"/>
    <w:rsid w:val="00EC683D"/>
    <w:rsid w:val="00EC6A19"/>
    <w:rsid w:val="00EC6B11"/>
    <w:rsid w:val="00EC6F19"/>
    <w:rsid w:val="00EC75D0"/>
    <w:rsid w:val="00EC76CF"/>
    <w:rsid w:val="00EC7C75"/>
    <w:rsid w:val="00EC7E7E"/>
    <w:rsid w:val="00ED0002"/>
    <w:rsid w:val="00ED01AF"/>
    <w:rsid w:val="00ED0236"/>
    <w:rsid w:val="00ED0404"/>
    <w:rsid w:val="00ED0465"/>
    <w:rsid w:val="00ED05EF"/>
    <w:rsid w:val="00ED07B0"/>
    <w:rsid w:val="00ED0880"/>
    <w:rsid w:val="00ED0952"/>
    <w:rsid w:val="00ED0BBB"/>
    <w:rsid w:val="00ED0D84"/>
    <w:rsid w:val="00ED0F17"/>
    <w:rsid w:val="00ED100A"/>
    <w:rsid w:val="00ED1735"/>
    <w:rsid w:val="00ED18D3"/>
    <w:rsid w:val="00ED1974"/>
    <w:rsid w:val="00ED1D0E"/>
    <w:rsid w:val="00ED1EA3"/>
    <w:rsid w:val="00ED207E"/>
    <w:rsid w:val="00ED21E1"/>
    <w:rsid w:val="00ED2371"/>
    <w:rsid w:val="00ED246B"/>
    <w:rsid w:val="00ED2556"/>
    <w:rsid w:val="00ED256D"/>
    <w:rsid w:val="00ED2699"/>
    <w:rsid w:val="00ED2C60"/>
    <w:rsid w:val="00ED2DEC"/>
    <w:rsid w:val="00ED310F"/>
    <w:rsid w:val="00ED3309"/>
    <w:rsid w:val="00ED3330"/>
    <w:rsid w:val="00ED334A"/>
    <w:rsid w:val="00ED349B"/>
    <w:rsid w:val="00ED3522"/>
    <w:rsid w:val="00ED35BE"/>
    <w:rsid w:val="00ED3908"/>
    <w:rsid w:val="00ED3978"/>
    <w:rsid w:val="00ED3AF9"/>
    <w:rsid w:val="00ED3D6F"/>
    <w:rsid w:val="00ED3DCD"/>
    <w:rsid w:val="00ED3F2D"/>
    <w:rsid w:val="00ED43DB"/>
    <w:rsid w:val="00ED444F"/>
    <w:rsid w:val="00ED454D"/>
    <w:rsid w:val="00ED48DD"/>
    <w:rsid w:val="00ED4918"/>
    <w:rsid w:val="00ED49E2"/>
    <w:rsid w:val="00ED4ACD"/>
    <w:rsid w:val="00ED4B63"/>
    <w:rsid w:val="00ED4B81"/>
    <w:rsid w:val="00ED4D49"/>
    <w:rsid w:val="00ED4FBD"/>
    <w:rsid w:val="00ED53FE"/>
    <w:rsid w:val="00ED5479"/>
    <w:rsid w:val="00ED55B2"/>
    <w:rsid w:val="00ED5623"/>
    <w:rsid w:val="00ED5650"/>
    <w:rsid w:val="00ED5695"/>
    <w:rsid w:val="00ED5715"/>
    <w:rsid w:val="00ED59B6"/>
    <w:rsid w:val="00ED5F02"/>
    <w:rsid w:val="00ED615F"/>
    <w:rsid w:val="00ED6376"/>
    <w:rsid w:val="00ED63A4"/>
    <w:rsid w:val="00ED657A"/>
    <w:rsid w:val="00ED6CDC"/>
    <w:rsid w:val="00ED6DD2"/>
    <w:rsid w:val="00ED7184"/>
    <w:rsid w:val="00ED71BF"/>
    <w:rsid w:val="00ED76CC"/>
    <w:rsid w:val="00ED7922"/>
    <w:rsid w:val="00ED7B35"/>
    <w:rsid w:val="00ED7B7F"/>
    <w:rsid w:val="00ED7EA6"/>
    <w:rsid w:val="00EE0282"/>
    <w:rsid w:val="00EE0618"/>
    <w:rsid w:val="00EE0692"/>
    <w:rsid w:val="00EE08DF"/>
    <w:rsid w:val="00EE0A23"/>
    <w:rsid w:val="00EE0CC4"/>
    <w:rsid w:val="00EE0EC0"/>
    <w:rsid w:val="00EE0ED1"/>
    <w:rsid w:val="00EE0FC6"/>
    <w:rsid w:val="00EE1353"/>
    <w:rsid w:val="00EE1497"/>
    <w:rsid w:val="00EE17AC"/>
    <w:rsid w:val="00EE1B08"/>
    <w:rsid w:val="00EE1B5B"/>
    <w:rsid w:val="00EE1CD9"/>
    <w:rsid w:val="00EE212F"/>
    <w:rsid w:val="00EE2236"/>
    <w:rsid w:val="00EE2384"/>
    <w:rsid w:val="00EE25EC"/>
    <w:rsid w:val="00EE28D4"/>
    <w:rsid w:val="00EE2967"/>
    <w:rsid w:val="00EE2A42"/>
    <w:rsid w:val="00EE2AAA"/>
    <w:rsid w:val="00EE2BA2"/>
    <w:rsid w:val="00EE2E4B"/>
    <w:rsid w:val="00EE2EEE"/>
    <w:rsid w:val="00EE2F59"/>
    <w:rsid w:val="00EE3184"/>
    <w:rsid w:val="00EE320F"/>
    <w:rsid w:val="00EE35BB"/>
    <w:rsid w:val="00EE3887"/>
    <w:rsid w:val="00EE3AB8"/>
    <w:rsid w:val="00EE3BFA"/>
    <w:rsid w:val="00EE3CB0"/>
    <w:rsid w:val="00EE4013"/>
    <w:rsid w:val="00EE41A0"/>
    <w:rsid w:val="00EE446B"/>
    <w:rsid w:val="00EE46C4"/>
    <w:rsid w:val="00EE4984"/>
    <w:rsid w:val="00EE4B79"/>
    <w:rsid w:val="00EE4FFA"/>
    <w:rsid w:val="00EE544E"/>
    <w:rsid w:val="00EE571A"/>
    <w:rsid w:val="00EE59E8"/>
    <w:rsid w:val="00EE5C5F"/>
    <w:rsid w:val="00EE5C95"/>
    <w:rsid w:val="00EE65E2"/>
    <w:rsid w:val="00EE66C6"/>
    <w:rsid w:val="00EE69A6"/>
    <w:rsid w:val="00EE6B9B"/>
    <w:rsid w:val="00EE6EA3"/>
    <w:rsid w:val="00EE6F76"/>
    <w:rsid w:val="00EE7104"/>
    <w:rsid w:val="00EE72D2"/>
    <w:rsid w:val="00EE74D1"/>
    <w:rsid w:val="00EE7685"/>
    <w:rsid w:val="00EE7821"/>
    <w:rsid w:val="00EE7891"/>
    <w:rsid w:val="00EE7FAD"/>
    <w:rsid w:val="00EE7FDC"/>
    <w:rsid w:val="00EF010E"/>
    <w:rsid w:val="00EF0132"/>
    <w:rsid w:val="00EF03CF"/>
    <w:rsid w:val="00EF03E0"/>
    <w:rsid w:val="00EF040F"/>
    <w:rsid w:val="00EF045A"/>
    <w:rsid w:val="00EF05DC"/>
    <w:rsid w:val="00EF06F1"/>
    <w:rsid w:val="00EF0747"/>
    <w:rsid w:val="00EF09AB"/>
    <w:rsid w:val="00EF0D31"/>
    <w:rsid w:val="00EF0D55"/>
    <w:rsid w:val="00EF0E66"/>
    <w:rsid w:val="00EF11C5"/>
    <w:rsid w:val="00EF14D3"/>
    <w:rsid w:val="00EF1A7C"/>
    <w:rsid w:val="00EF1BCA"/>
    <w:rsid w:val="00EF1D99"/>
    <w:rsid w:val="00EF209E"/>
    <w:rsid w:val="00EF23C3"/>
    <w:rsid w:val="00EF2924"/>
    <w:rsid w:val="00EF297A"/>
    <w:rsid w:val="00EF2A3F"/>
    <w:rsid w:val="00EF2BFC"/>
    <w:rsid w:val="00EF2C5D"/>
    <w:rsid w:val="00EF2EB5"/>
    <w:rsid w:val="00EF2F10"/>
    <w:rsid w:val="00EF2F2D"/>
    <w:rsid w:val="00EF2F8B"/>
    <w:rsid w:val="00EF354D"/>
    <w:rsid w:val="00EF36F9"/>
    <w:rsid w:val="00EF3A0D"/>
    <w:rsid w:val="00EF3E23"/>
    <w:rsid w:val="00EF3E47"/>
    <w:rsid w:val="00EF3E73"/>
    <w:rsid w:val="00EF44F5"/>
    <w:rsid w:val="00EF4852"/>
    <w:rsid w:val="00EF4A93"/>
    <w:rsid w:val="00EF4BDB"/>
    <w:rsid w:val="00EF4D3A"/>
    <w:rsid w:val="00EF4E1C"/>
    <w:rsid w:val="00EF5077"/>
    <w:rsid w:val="00EF5406"/>
    <w:rsid w:val="00EF5538"/>
    <w:rsid w:val="00EF57CE"/>
    <w:rsid w:val="00EF5805"/>
    <w:rsid w:val="00EF5B42"/>
    <w:rsid w:val="00EF5C61"/>
    <w:rsid w:val="00EF5DB8"/>
    <w:rsid w:val="00EF5EC3"/>
    <w:rsid w:val="00EF5F15"/>
    <w:rsid w:val="00EF5FE4"/>
    <w:rsid w:val="00EF6018"/>
    <w:rsid w:val="00EF60F6"/>
    <w:rsid w:val="00EF6122"/>
    <w:rsid w:val="00EF6139"/>
    <w:rsid w:val="00EF61E5"/>
    <w:rsid w:val="00EF6538"/>
    <w:rsid w:val="00EF6624"/>
    <w:rsid w:val="00EF66B1"/>
    <w:rsid w:val="00EF6A16"/>
    <w:rsid w:val="00EF6A79"/>
    <w:rsid w:val="00EF6B08"/>
    <w:rsid w:val="00EF6C7F"/>
    <w:rsid w:val="00EF7074"/>
    <w:rsid w:val="00EF7096"/>
    <w:rsid w:val="00EF71F1"/>
    <w:rsid w:val="00EF73CC"/>
    <w:rsid w:val="00EF73D5"/>
    <w:rsid w:val="00EF7437"/>
    <w:rsid w:val="00EF7497"/>
    <w:rsid w:val="00EF7604"/>
    <w:rsid w:val="00EF7777"/>
    <w:rsid w:val="00EF7AAF"/>
    <w:rsid w:val="00EF7B00"/>
    <w:rsid w:val="00EF7C42"/>
    <w:rsid w:val="00EF7F2C"/>
    <w:rsid w:val="00EF7F8F"/>
    <w:rsid w:val="00F001E6"/>
    <w:rsid w:val="00F00426"/>
    <w:rsid w:val="00F004C3"/>
    <w:rsid w:val="00F006EE"/>
    <w:rsid w:val="00F00D98"/>
    <w:rsid w:val="00F00EB2"/>
    <w:rsid w:val="00F0105C"/>
    <w:rsid w:val="00F012B0"/>
    <w:rsid w:val="00F0147B"/>
    <w:rsid w:val="00F01663"/>
    <w:rsid w:val="00F01757"/>
    <w:rsid w:val="00F018C2"/>
    <w:rsid w:val="00F018D6"/>
    <w:rsid w:val="00F01C35"/>
    <w:rsid w:val="00F01C51"/>
    <w:rsid w:val="00F01D03"/>
    <w:rsid w:val="00F01DF1"/>
    <w:rsid w:val="00F0218D"/>
    <w:rsid w:val="00F02190"/>
    <w:rsid w:val="00F023ED"/>
    <w:rsid w:val="00F02446"/>
    <w:rsid w:val="00F025A6"/>
    <w:rsid w:val="00F02A69"/>
    <w:rsid w:val="00F02AB6"/>
    <w:rsid w:val="00F02BED"/>
    <w:rsid w:val="00F0316F"/>
    <w:rsid w:val="00F033EC"/>
    <w:rsid w:val="00F03822"/>
    <w:rsid w:val="00F03952"/>
    <w:rsid w:val="00F03A3E"/>
    <w:rsid w:val="00F03ADB"/>
    <w:rsid w:val="00F03BFC"/>
    <w:rsid w:val="00F04498"/>
    <w:rsid w:val="00F0457F"/>
    <w:rsid w:val="00F04593"/>
    <w:rsid w:val="00F04882"/>
    <w:rsid w:val="00F04A38"/>
    <w:rsid w:val="00F04B5F"/>
    <w:rsid w:val="00F04CA6"/>
    <w:rsid w:val="00F04D63"/>
    <w:rsid w:val="00F04DAA"/>
    <w:rsid w:val="00F04DF9"/>
    <w:rsid w:val="00F050E6"/>
    <w:rsid w:val="00F05136"/>
    <w:rsid w:val="00F053EC"/>
    <w:rsid w:val="00F055C4"/>
    <w:rsid w:val="00F055CD"/>
    <w:rsid w:val="00F0568F"/>
    <w:rsid w:val="00F05728"/>
    <w:rsid w:val="00F057BB"/>
    <w:rsid w:val="00F059A4"/>
    <w:rsid w:val="00F05C34"/>
    <w:rsid w:val="00F05DAE"/>
    <w:rsid w:val="00F062F1"/>
    <w:rsid w:val="00F06581"/>
    <w:rsid w:val="00F06758"/>
    <w:rsid w:val="00F06825"/>
    <w:rsid w:val="00F071CE"/>
    <w:rsid w:val="00F07235"/>
    <w:rsid w:val="00F072FF"/>
    <w:rsid w:val="00F074ED"/>
    <w:rsid w:val="00F07A41"/>
    <w:rsid w:val="00F101CD"/>
    <w:rsid w:val="00F1068F"/>
    <w:rsid w:val="00F10735"/>
    <w:rsid w:val="00F1084D"/>
    <w:rsid w:val="00F1084E"/>
    <w:rsid w:val="00F10AFE"/>
    <w:rsid w:val="00F10CB3"/>
    <w:rsid w:val="00F10D04"/>
    <w:rsid w:val="00F10E93"/>
    <w:rsid w:val="00F110C2"/>
    <w:rsid w:val="00F11343"/>
    <w:rsid w:val="00F114CF"/>
    <w:rsid w:val="00F115C3"/>
    <w:rsid w:val="00F11660"/>
    <w:rsid w:val="00F11957"/>
    <w:rsid w:val="00F11A2A"/>
    <w:rsid w:val="00F11B44"/>
    <w:rsid w:val="00F11D59"/>
    <w:rsid w:val="00F12081"/>
    <w:rsid w:val="00F126FD"/>
    <w:rsid w:val="00F1284A"/>
    <w:rsid w:val="00F12D82"/>
    <w:rsid w:val="00F13206"/>
    <w:rsid w:val="00F13387"/>
    <w:rsid w:val="00F136AB"/>
    <w:rsid w:val="00F13837"/>
    <w:rsid w:val="00F13884"/>
    <w:rsid w:val="00F13A0C"/>
    <w:rsid w:val="00F13A29"/>
    <w:rsid w:val="00F13B42"/>
    <w:rsid w:val="00F13C08"/>
    <w:rsid w:val="00F13EE0"/>
    <w:rsid w:val="00F1418D"/>
    <w:rsid w:val="00F149BC"/>
    <w:rsid w:val="00F14B93"/>
    <w:rsid w:val="00F14D5E"/>
    <w:rsid w:val="00F14F46"/>
    <w:rsid w:val="00F1530E"/>
    <w:rsid w:val="00F15523"/>
    <w:rsid w:val="00F15B09"/>
    <w:rsid w:val="00F15C54"/>
    <w:rsid w:val="00F15C6F"/>
    <w:rsid w:val="00F15C99"/>
    <w:rsid w:val="00F16395"/>
    <w:rsid w:val="00F16B72"/>
    <w:rsid w:val="00F16BF8"/>
    <w:rsid w:val="00F16FAE"/>
    <w:rsid w:val="00F1786B"/>
    <w:rsid w:val="00F178D2"/>
    <w:rsid w:val="00F17C1B"/>
    <w:rsid w:val="00F17DF5"/>
    <w:rsid w:val="00F20237"/>
    <w:rsid w:val="00F203B4"/>
    <w:rsid w:val="00F203D5"/>
    <w:rsid w:val="00F206F9"/>
    <w:rsid w:val="00F2076A"/>
    <w:rsid w:val="00F2096C"/>
    <w:rsid w:val="00F209E4"/>
    <w:rsid w:val="00F20A56"/>
    <w:rsid w:val="00F20B4E"/>
    <w:rsid w:val="00F20E5F"/>
    <w:rsid w:val="00F20FD2"/>
    <w:rsid w:val="00F210DF"/>
    <w:rsid w:val="00F21372"/>
    <w:rsid w:val="00F21396"/>
    <w:rsid w:val="00F213DD"/>
    <w:rsid w:val="00F21566"/>
    <w:rsid w:val="00F21580"/>
    <w:rsid w:val="00F21673"/>
    <w:rsid w:val="00F22015"/>
    <w:rsid w:val="00F22467"/>
    <w:rsid w:val="00F22544"/>
    <w:rsid w:val="00F226F7"/>
    <w:rsid w:val="00F22917"/>
    <w:rsid w:val="00F22C2D"/>
    <w:rsid w:val="00F22D21"/>
    <w:rsid w:val="00F22DA0"/>
    <w:rsid w:val="00F22EC3"/>
    <w:rsid w:val="00F2304E"/>
    <w:rsid w:val="00F23231"/>
    <w:rsid w:val="00F2326F"/>
    <w:rsid w:val="00F2337A"/>
    <w:rsid w:val="00F23665"/>
    <w:rsid w:val="00F236AE"/>
    <w:rsid w:val="00F23BF6"/>
    <w:rsid w:val="00F23D4E"/>
    <w:rsid w:val="00F23EB8"/>
    <w:rsid w:val="00F24180"/>
    <w:rsid w:val="00F241E6"/>
    <w:rsid w:val="00F244A6"/>
    <w:rsid w:val="00F24672"/>
    <w:rsid w:val="00F246C7"/>
    <w:rsid w:val="00F2472D"/>
    <w:rsid w:val="00F24841"/>
    <w:rsid w:val="00F248B0"/>
    <w:rsid w:val="00F24B91"/>
    <w:rsid w:val="00F24BD9"/>
    <w:rsid w:val="00F25012"/>
    <w:rsid w:val="00F253AD"/>
    <w:rsid w:val="00F255E9"/>
    <w:rsid w:val="00F25766"/>
    <w:rsid w:val="00F261A7"/>
    <w:rsid w:val="00F26284"/>
    <w:rsid w:val="00F2630E"/>
    <w:rsid w:val="00F264F9"/>
    <w:rsid w:val="00F269D0"/>
    <w:rsid w:val="00F26A12"/>
    <w:rsid w:val="00F26DF7"/>
    <w:rsid w:val="00F26EB0"/>
    <w:rsid w:val="00F26ECA"/>
    <w:rsid w:val="00F2739D"/>
    <w:rsid w:val="00F274F0"/>
    <w:rsid w:val="00F27622"/>
    <w:rsid w:val="00F278A4"/>
    <w:rsid w:val="00F30217"/>
    <w:rsid w:val="00F302CB"/>
    <w:rsid w:val="00F3040C"/>
    <w:rsid w:val="00F30964"/>
    <w:rsid w:val="00F30BC2"/>
    <w:rsid w:val="00F30D5D"/>
    <w:rsid w:val="00F30EDB"/>
    <w:rsid w:val="00F30F85"/>
    <w:rsid w:val="00F30F8E"/>
    <w:rsid w:val="00F31073"/>
    <w:rsid w:val="00F31439"/>
    <w:rsid w:val="00F31521"/>
    <w:rsid w:val="00F31645"/>
    <w:rsid w:val="00F317C6"/>
    <w:rsid w:val="00F3180A"/>
    <w:rsid w:val="00F3184A"/>
    <w:rsid w:val="00F31926"/>
    <w:rsid w:val="00F3198C"/>
    <w:rsid w:val="00F31B4F"/>
    <w:rsid w:val="00F31FEF"/>
    <w:rsid w:val="00F32168"/>
    <w:rsid w:val="00F32525"/>
    <w:rsid w:val="00F32557"/>
    <w:rsid w:val="00F32933"/>
    <w:rsid w:val="00F32D9C"/>
    <w:rsid w:val="00F32DEF"/>
    <w:rsid w:val="00F33057"/>
    <w:rsid w:val="00F33210"/>
    <w:rsid w:val="00F33479"/>
    <w:rsid w:val="00F339DE"/>
    <w:rsid w:val="00F33A71"/>
    <w:rsid w:val="00F33D35"/>
    <w:rsid w:val="00F33D52"/>
    <w:rsid w:val="00F343C9"/>
    <w:rsid w:val="00F345CD"/>
    <w:rsid w:val="00F3483A"/>
    <w:rsid w:val="00F34A5C"/>
    <w:rsid w:val="00F34C63"/>
    <w:rsid w:val="00F3511B"/>
    <w:rsid w:val="00F35221"/>
    <w:rsid w:val="00F35353"/>
    <w:rsid w:val="00F3556C"/>
    <w:rsid w:val="00F355DF"/>
    <w:rsid w:val="00F3589D"/>
    <w:rsid w:val="00F359CC"/>
    <w:rsid w:val="00F35C28"/>
    <w:rsid w:val="00F35C2D"/>
    <w:rsid w:val="00F35E41"/>
    <w:rsid w:val="00F35F4D"/>
    <w:rsid w:val="00F360A5"/>
    <w:rsid w:val="00F360A6"/>
    <w:rsid w:val="00F360B1"/>
    <w:rsid w:val="00F360CC"/>
    <w:rsid w:val="00F361C6"/>
    <w:rsid w:val="00F361EE"/>
    <w:rsid w:val="00F36215"/>
    <w:rsid w:val="00F36250"/>
    <w:rsid w:val="00F362B1"/>
    <w:rsid w:val="00F36412"/>
    <w:rsid w:val="00F36443"/>
    <w:rsid w:val="00F364FD"/>
    <w:rsid w:val="00F3668F"/>
    <w:rsid w:val="00F366B3"/>
    <w:rsid w:val="00F36924"/>
    <w:rsid w:val="00F36954"/>
    <w:rsid w:val="00F36A53"/>
    <w:rsid w:val="00F36AD7"/>
    <w:rsid w:val="00F370B5"/>
    <w:rsid w:val="00F371CE"/>
    <w:rsid w:val="00F3727E"/>
    <w:rsid w:val="00F37296"/>
    <w:rsid w:val="00F37324"/>
    <w:rsid w:val="00F3738B"/>
    <w:rsid w:val="00F374BE"/>
    <w:rsid w:val="00F3785D"/>
    <w:rsid w:val="00F37C61"/>
    <w:rsid w:val="00F37DB8"/>
    <w:rsid w:val="00F37DE3"/>
    <w:rsid w:val="00F37F1A"/>
    <w:rsid w:val="00F402DF"/>
    <w:rsid w:val="00F4037E"/>
    <w:rsid w:val="00F405A3"/>
    <w:rsid w:val="00F405E9"/>
    <w:rsid w:val="00F405EF"/>
    <w:rsid w:val="00F406FE"/>
    <w:rsid w:val="00F409A2"/>
    <w:rsid w:val="00F40A58"/>
    <w:rsid w:val="00F410A6"/>
    <w:rsid w:val="00F41180"/>
    <w:rsid w:val="00F416A3"/>
    <w:rsid w:val="00F416FA"/>
    <w:rsid w:val="00F41C08"/>
    <w:rsid w:val="00F41C96"/>
    <w:rsid w:val="00F41CEC"/>
    <w:rsid w:val="00F4203D"/>
    <w:rsid w:val="00F421F5"/>
    <w:rsid w:val="00F42479"/>
    <w:rsid w:val="00F424FB"/>
    <w:rsid w:val="00F4258D"/>
    <w:rsid w:val="00F42607"/>
    <w:rsid w:val="00F42D45"/>
    <w:rsid w:val="00F42E6A"/>
    <w:rsid w:val="00F42F8F"/>
    <w:rsid w:val="00F43028"/>
    <w:rsid w:val="00F431BC"/>
    <w:rsid w:val="00F43431"/>
    <w:rsid w:val="00F435B5"/>
    <w:rsid w:val="00F43A0C"/>
    <w:rsid w:val="00F43A1F"/>
    <w:rsid w:val="00F43B60"/>
    <w:rsid w:val="00F43C4E"/>
    <w:rsid w:val="00F43C88"/>
    <w:rsid w:val="00F43D8B"/>
    <w:rsid w:val="00F43DC2"/>
    <w:rsid w:val="00F43EE2"/>
    <w:rsid w:val="00F43F27"/>
    <w:rsid w:val="00F4430E"/>
    <w:rsid w:val="00F443E6"/>
    <w:rsid w:val="00F44666"/>
    <w:rsid w:val="00F4467C"/>
    <w:rsid w:val="00F4482C"/>
    <w:rsid w:val="00F4484B"/>
    <w:rsid w:val="00F448D4"/>
    <w:rsid w:val="00F448F9"/>
    <w:rsid w:val="00F44996"/>
    <w:rsid w:val="00F44B46"/>
    <w:rsid w:val="00F45654"/>
    <w:rsid w:val="00F458FB"/>
    <w:rsid w:val="00F46744"/>
    <w:rsid w:val="00F46788"/>
    <w:rsid w:val="00F467D4"/>
    <w:rsid w:val="00F46846"/>
    <w:rsid w:val="00F46882"/>
    <w:rsid w:val="00F46A78"/>
    <w:rsid w:val="00F46BC9"/>
    <w:rsid w:val="00F47082"/>
    <w:rsid w:val="00F47114"/>
    <w:rsid w:val="00F4754E"/>
    <w:rsid w:val="00F4769F"/>
    <w:rsid w:val="00F47BCE"/>
    <w:rsid w:val="00F47C26"/>
    <w:rsid w:val="00F47C42"/>
    <w:rsid w:val="00F47DAA"/>
    <w:rsid w:val="00F50084"/>
    <w:rsid w:val="00F50492"/>
    <w:rsid w:val="00F504E3"/>
    <w:rsid w:val="00F50788"/>
    <w:rsid w:val="00F50C5E"/>
    <w:rsid w:val="00F50F5A"/>
    <w:rsid w:val="00F50F65"/>
    <w:rsid w:val="00F512B1"/>
    <w:rsid w:val="00F51342"/>
    <w:rsid w:val="00F5180A"/>
    <w:rsid w:val="00F518FB"/>
    <w:rsid w:val="00F51AB6"/>
    <w:rsid w:val="00F51D76"/>
    <w:rsid w:val="00F51E11"/>
    <w:rsid w:val="00F51EF6"/>
    <w:rsid w:val="00F52051"/>
    <w:rsid w:val="00F5212D"/>
    <w:rsid w:val="00F5216F"/>
    <w:rsid w:val="00F52489"/>
    <w:rsid w:val="00F52879"/>
    <w:rsid w:val="00F5287C"/>
    <w:rsid w:val="00F529D1"/>
    <w:rsid w:val="00F530B5"/>
    <w:rsid w:val="00F53141"/>
    <w:rsid w:val="00F532F9"/>
    <w:rsid w:val="00F5368D"/>
    <w:rsid w:val="00F53824"/>
    <w:rsid w:val="00F53848"/>
    <w:rsid w:val="00F53AA3"/>
    <w:rsid w:val="00F53B52"/>
    <w:rsid w:val="00F53B6B"/>
    <w:rsid w:val="00F54206"/>
    <w:rsid w:val="00F543DE"/>
    <w:rsid w:val="00F547F5"/>
    <w:rsid w:val="00F5494A"/>
    <w:rsid w:val="00F549CC"/>
    <w:rsid w:val="00F54D25"/>
    <w:rsid w:val="00F54D5B"/>
    <w:rsid w:val="00F54D65"/>
    <w:rsid w:val="00F54FE5"/>
    <w:rsid w:val="00F554D5"/>
    <w:rsid w:val="00F555C2"/>
    <w:rsid w:val="00F5563F"/>
    <w:rsid w:val="00F5566C"/>
    <w:rsid w:val="00F55711"/>
    <w:rsid w:val="00F55849"/>
    <w:rsid w:val="00F5584F"/>
    <w:rsid w:val="00F55B5C"/>
    <w:rsid w:val="00F55D1C"/>
    <w:rsid w:val="00F55DF6"/>
    <w:rsid w:val="00F55E79"/>
    <w:rsid w:val="00F55E87"/>
    <w:rsid w:val="00F56016"/>
    <w:rsid w:val="00F560E3"/>
    <w:rsid w:val="00F56156"/>
    <w:rsid w:val="00F561F1"/>
    <w:rsid w:val="00F563EE"/>
    <w:rsid w:val="00F5692A"/>
    <w:rsid w:val="00F56ADA"/>
    <w:rsid w:val="00F56EC4"/>
    <w:rsid w:val="00F570EE"/>
    <w:rsid w:val="00F5712F"/>
    <w:rsid w:val="00F5718B"/>
    <w:rsid w:val="00F578ED"/>
    <w:rsid w:val="00F57B5B"/>
    <w:rsid w:val="00F57D30"/>
    <w:rsid w:val="00F601DB"/>
    <w:rsid w:val="00F6020B"/>
    <w:rsid w:val="00F60241"/>
    <w:rsid w:val="00F604C9"/>
    <w:rsid w:val="00F60988"/>
    <w:rsid w:val="00F60B9D"/>
    <w:rsid w:val="00F61536"/>
    <w:rsid w:val="00F61797"/>
    <w:rsid w:val="00F619C9"/>
    <w:rsid w:val="00F61A43"/>
    <w:rsid w:val="00F61C1D"/>
    <w:rsid w:val="00F61DE6"/>
    <w:rsid w:val="00F62034"/>
    <w:rsid w:val="00F62405"/>
    <w:rsid w:val="00F6242C"/>
    <w:rsid w:val="00F62A6D"/>
    <w:rsid w:val="00F62E58"/>
    <w:rsid w:val="00F63062"/>
    <w:rsid w:val="00F630BD"/>
    <w:rsid w:val="00F631DE"/>
    <w:rsid w:val="00F6358D"/>
    <w:rsid w:val="00F63896"/>
    <w:rsid w:val="00F63953"/>
    <w:rsid w:val="00F63971"/>
    <w:rsid w:val="00F639C6"/>
    <w:rsid w:val="00F63A36"/>
    <w:rsid w:val="00F63B56"/>
    <w:rsid w:val="00F63F5C"/>
    <w:rsid w:val="00F640BC"/>
    <w:rsid w:val="00F6424D"/>
    <w:rsid w:val="00F64724"/>
    <w:rsid w:val="00F64863"/>
    <w:rsid w:val="00F648D0"/>
    <w:rsid w:val="00F64AD4"/>
    <w:rsid w:val="00F64D68"/>
    <w:rsid w:val="00F64F9B"/>
    <w:rsid w:val="00F64FA0"/>
    <w:rsid w:val="00F6511C"/>
    <w:rsid w:val="00F6523A"/>
    <w:rsid w:val="00F652B1"/>
    <w:rsid w:val="00F652B4"/>
    <w:rsid w:val="00F6548F"/>
    <w:rsid w:val="00F65ABB"/>
    <w:rsid w:val="00F65B64"/>
    <w:rsid w:val="00F65CDC"/>
    <w:rsid w:val="00F65F2B"/>
    <w:rsid w:val="00F66512"/>
    <w:rsid w:val="00F6664D"/>
    <w:rsid w:val="00F667FE"/>
    <w:rsid w:val="00F66A04"/>
    <w:rsid w:val="00F66A0E"/>
    <w:rsid w:val="00F66D5A"/>
    <w:rsid w:val="00F66DC4"/>
    <w:rsid w:val="00F66F6B"/>
    <w:rsid w:val="00F67152"/>
    <w:rsid w:val="00F67167"/>
    <w:rsid w:val="00F671F3"/>
    <w:rsid w:val="00F675C0"/>
    <w:rsid w:val="00F67638"/>
    <w:rsid w:val="00F6772F"/>
    <w:rsid w:val="00F678CF"/>
    <w:rsid w:val="00F67914"/>
    <w:rsid w:val="00F67A7A"/>
    <w:rsid w:val="00F67D12"/>
    <w:rsid w:val="00F67D3B"/>
    <w:rsid w:val="00F700FB"/>
    <w:rsid w:val="00F7039E"/>
    <w:rsid w:val="00F703B6"/>
    <w:rsid w:val="00F7047E"/>
    <w:rsid w:val="00F7058A"/>
    <w:rsid w:val="00F70676"/>
    <w:rsid w:val="00F7084E"/>
    <w:rsid w:val="00F70A66"/>
    <w:rsid w:val="00F70BE5"/>
    <w:rsid w:val="00F7100A"/>
    <w:rsid w:val="00F7100F"/>
    <w:rsid w:val="00F71068"/>
    <w:rsid w:val="00F710A0"/>
    <w:rsid w:val="00F71182"/>
    <w:rsid w:val="00F7165E"/>
    <w:rsid w:val="00F716AF"/>
    <w:rsid w:val="00F71BFB"/>
    <w:rsid w:val="00F71E2C"/>
    <w:rsid w:val="00F7203C"/>
    <w:rsid w:val="00F722B1"/>
    <w:rsid w:val="00F72426"/>
    <w:rsid w:val="00F72600"/>
    <w:rsid w:val="00F72684"/>
    <w:rsid w:val="00F726E0"/>
    <w:rsid w:val="00F72814"/>
    <w:rsid w:val="00F729C6"/>
    <w:rsid w:val="00F72B93"/>
    <w:rsid w:val="00F72C9E"/>
    <w:rsid w:val="00F72DF4"/>
    <w:rsid w:val="00F73182"/>
    <w:rsid w:val="00F7371F"/>
    <w:rsid w:val="00F7392A"/>
    <w:rsid w:val="00F73A8D"/>
    <w:rsid w:val="00F73DFE"/>
    <w:rsid w:val="00F73E36"/>
    <w:rsid w:val="00F7429D"/>
    <w:rsid w:val="00F746B1"/>
    <w:rsid w:val="00F7476B"/>
    <w:rsid w:val="00F74FD5"/>
    <w:rsid w:val="00F75240"/>
    <w:rsid w:val="00F75281"/>
    <w:rsid w:val="00F7542D"/>
    <w:rsid w:val="00F75813"/>
    <w:rsid w:val="00F75C0A"/>
    <w:rsid w:val="00F75CCC"/>
    <w:rsid w:val="00F75D13"/>
    <w:rsid w:val="00F75FD8"/>
    <w:rsid w:val="00F763BC"/>
    <w:rsid w:val="00F764CD"/>
    <w:rsid w:val="00F7677D"/>
    <w:rsid w:val="00F768D3"/>
    <w:rsid w:val="00F76A4E"/>
    <w:rsid w:val="00F76B00"/>
    <w:rsid w:val="00F76C6A"/>
    <w:rsid w:val="00F76D4A"/>
    <w:rsid w:val="00F76F86"/>
    <w:rsid w:val="00F77751"/>
    <w:rsid w:val="00F8034C"/>
    <w:rsid w:val="00F8070D"/>
    <w:rsid w:val="00F807C5"/>
    <w:rsid w:val="00F8083A"/>
    <w:rsid w:val="00F8090B"/>
    <w:rsid w:val="00F80ACF"/>
    <w:rsid w:val="00F80B5E"/>
    <w:rsid w:val="00F8135C"/>
    <w:rsid w:val="00F81706"/>
    <w:rsid w:val="00F8170F"/>
    <w:rsid w:val="00F81859"/>
    <w:rsid w:val="00F8199A"/>
    <w:rsid w:val="00F81AD3"/>
    <w:rsid w:val="00F81BBB"/>
    <w:rsid w:val="00F81DFD"/>
    <w:rsid w:val="00F81E0D"/>
    <w:rsid w:val="00F81F67"/>
    <w:rsid w:val="00F8241E"/>
    <w:rsid w:val="00F82A2F"/>
    <w:rsid w:val="00F82A4F"/>
    <w:rsid w:val="00F82F94"/>
    <w:rsid w:val="00F831B9"/>
    <w:rsid w:val="00F833C4"/>
    <w:rsid w:val="00F836F3"/>
    <w:rsid w:val="00F839A3"/>
    <w:rsid w:val="00F83C06"/>
    <w:rsid w:val="00F83C11"/>
    <w:rsid w:val="00F83E02"/>
    <w:rsid w:val="00F84185"/>
    <w:rsid w:val="00F841FE"/>
    <w:rsid w:val="00F842B6"/>
    <w:rsid w:val="00F84322"/>
    <w:rsid w:val="00F8449A"/>
    <w:rsid w:val="00F844CB"/>
    <w:rsid w:val="00F8459E"/>
    <w:rsid w:val="00F849D0"/>
    <w:rsid w:val="00F84C69"/>
    <w:rsid w:val="00F84CB6"/>
    <w:rsid w:val="00F84E28"/>
    <w:rsid w:val="00F85228"/>
    <w:rsid w:val="00F85311"/>
    <w:rsid w:val="00F85505"/>
    <w:rsid w:val="00F85509"/>
    <w:rsid w:val="00F855FC"/>
    <w:rsid w:val="00F8561C"/>
    <w:rsid w:val="00F85734"/>
    <w:rsid w:val="00F859BA"/>
    <w:rsid w:val="00F85AD8"/>
    <w:rsid w:val="00F85E4C"/>
    <w:rsid w:val="00F860DB"/>
    <w:rsid w:val="00F86663"/>
    <w:rsid w:val="00F866EE"/>
    <w:rsid w:val="00F868F9"/>
    <w:rsid w:val="00F86941"/>
    <w:rsid w:val="00F86AA3"/>
    <w:rsid w:val="00F86ABC"/>
    <w:rsid w:val="00F86B41"/>
    <w:rsid w:val="00F86C24"/>
    <w:rsid w:val="00F86EDA"/>
    <w:rsid w:val="00F86F48"/>
    <w:rsid w:val="00F87406"/>
    <w:rsid w:val="00F878C0"/>
    <w:rsid w:val="00F87A4B"/>
    <w:rsid w:val="00F87EE6"/>
    <w:rsid w:val="00F9036F"/>
    <w:rsid w:val="00F904F9"/>
    <w:rsid w:val="00F90520"/>
    <w:rsid w:val="00F906F0"/>
    <w:rsid w:val="00F90855"/>
    <w:rsid w:val="00F90CDD"/>
    <w:rsid w:val="00F90F04"/>
    <w:rsid w:val="00F9129B"/>
    <w:rsid w:val="00F9144F"/>
    <w:rsid w:val="00F914D1"/>
    <w:rsid w:val="00F916D0"/>
    <w:rsid w:val="00F916F6"/>
    <w:rsid w:val="00F917A8"/>
    <w:rsid w:val="00F9197A"/>
    <w:rsid w:val="00F919AE"/>
    <w:rsid w:val="00F91A4C"/>
    <w:rsid w:val="00F91C6F"/>
    <w:rsid w:val="00F92080"/>
    <w:rsid w:val="00F921FD"/>
    <w:rsid w:val="00F922C9"/>
    <w:rsid w:val="00F924AD"/>
    <w:rsid w:val="00F924D3"/>
    <w:rsid w:val="00F925A2"/>
    <w:rsid w:val="00F928C0"/>
    <w:rsid w:val="00F92EFA"/>
    <w:rsid w:val="00F9327D"/>
    <w:rsid w:val="00F93406"/>
    <w:rsid w:val="00F938B7"/>
    <w:rsid w:val="00F93D1D"/>
    <w:rsid w:val="00F93EDE"/>
    <w:rsid w:val="00F94774"/>
    <w:rsid w:val="00F94F2D"/>
    <w:rsid w:val="00F9502B"/>
    <w:rsid w:val="00F9504E"/>
    <w:rsid w:val="00F95080"/>
    <w:rsid w:val="00F9511C"/>
    <w:rsid w:val="00F9515D"/>
    <w:rsid w:val="00F952A3"/>
    <w:rsid w:val="00F95511"/>
    <w:rsid w:val="00F95512"/>
    <w:rsid w:val="00F95A83"/>
    <w:rsid w:val="00F95D6E"/>
    <w:rsid w:val="00F962C5"/>
    <w:rsid w:val="00F96421"/>
    <w:rsid w:val="00F966B2"/>
    <w:rsid w:val="00F9674B"/>
    <w:rsid w:val="00F96856"/>
    <w:rsid w:val="00F96C12"/>
    <w:rsid w:val="00F96CFB"/>
    <w:rsid w:val="00F96F88"/>
    <w:rsid w:val="00F97164"/>
    <w:rsid w:val="00F97278"/>
    <w:rsid w:val="00F974D1"/>
    <w:rsid w:val="00F974E6"/>
    <w:rsid w:val="00F975B0"/>
    <w:rsid w:val="00F975C4"/>
    <w:rsid w:val="00F97729"/>
    <w:rsid w:val="00F97BEB"/>
    <w:rsid w:val="00F97C11"/>
    <w:rsid w:val="00F97C1D"/>
    <w:rsid w:val="00FA019E"/>
    <w:rsid w:val="00FA026E"/>
    <w:rsid w:val="00FA0404"/>
    <w:rsid w:val="00FA0584"/>
    <w:rsid w:val="00FA063E"/>
    <w:rsid w:val="00FA08CE"/>
    <w:rsid w:val="00FA0A1F"/>
    <w:rsid w:val="00FA0A85"/>
    <w:rsid w:val="00FA0B8C"/>
    <w:rsid w:val="00FA10F4"/>
    <w:rsid w:val="00FA1378"/>
    <w:rsid w:val="00FA1399"/>
    <w:rsid w:val="00FA14F3"/>
    <w:rsid w:val="00FA1529"/>
    <w:rsid w:val="00FA15C3"/>
    <w:rsid w:val="00FA1679"/>
    <w:rsid w:val="00FA18A0"/>
    <w:rsid w:val="00FA223F"/>
    <w:rsid w:val="00FA227A"/>
    <w:rsid w:val="00FA2336"/>
    <w:rsid w:val="00FA2525"/>
    <w:rsid w:val="00FA27E4"/>
    <w:rsid w:val="00FA2C59"/>
    <w:rsid w:val="00FA3192"/>
    <w:rsid w:val="00FA3243"/>
    <w:rsid w:val="00FA339F"/>
    <w:rsid w:val="00FA349A"/>
    <w:rsid w:val="00FA373C"/>
    <w:rsid w:val="00FA3ACE"/>
    <w:rsid w:val="00FA3C61"/>
    <w:rsid w:val="00FA4031"/>
    <w:rsid w:val="00FA4067"/>
    <w:rsid w:val="00FA4310"/>
    <w:rsid w:val="00FA447D"/>
    <w:rsid w:val="00FA44F5"/>
    <w:rsid w:val="00FA450B"/>
    <w:rsid w:val="00FA4721"/>
    <w:rsid w:val="00FA4B66"/>
    <w:rsid w:val="00FA4D3D"/>
    <w:rsid w:val="00FA4E4E"/>
    <w:rsid w:val="00FA4F1B"/>
    <w:rsid w:val="00FA5297"/>
    <w:rsid w:val="00FA52FD"/>
    <w:rsid w:val="00FA5860"/>
    <w:rsid w:val="00FA5B82"/>
    <w:rsid w:val="00FA5B89"/>
    <w:rsid w:val="00FA5D84"/>
    <w:rsid w:val="00FA5DDA"/>
    <w:rsid w:val="00FA6272"/>
    <w:rsid w:val="00FA6405"/>
    <w:rsid w:val="00FA6905"/>
    <w:rsid w:val="00FA6948"/>
    <w:rsid w:val="00FA69AF"/>
    <w:rsid w:val="00FA6CB4"/>
    <w:rsid w:val="00FA6D8C"/>
    <w:rsid w:val="00FA742E"/>
    <w:rsid w:val="00FA757D"/>
    <w:rsid w:val="00FA7F7E"/>
    <w:rsid w:val="00FB064F"/>
    <w:rsid w:val="00FB079C"/>
    <w:rsid w:val="00FB096C"/>
    <w:rsid w:val="00FB09C8"/>
    <w:rsid w:val="00FB09DF"/>
    <w:rsid w:val="00FB0BBF"/>
    <w:rsid w:val="00FB0C04"/>
    <w:rsid w:val="00FB0C1F"/>
    <w:rsid w:val="00FB0F3C"/>
    <w:rsid w:val="00FB19B0"/>
    <w:rsid w:val="00FB1BDD"/>
    <w:rsid w:val="00FB1C04"/>
    <w:rsid w:val="00FB1C4A"/>
    <w:rsid w:val="00FB1ED8"/>
    <w:rsid w:val="00FB2180"/>
    <w:rsid w:val="00FB23B5"/>
    <w:rsid w:val="00FB28B5"/>
    <w:rsid w:val="00FB305D"/>
    <w:rsid w:val="00FB3105"/>
    <w:rsid w:val="00FB3321"/>
    <w:rsid w:val="00FB35FA"/>
    <w:rsid w:val="00FB3707"/>
    <w:rsid w:val="00FB3720"/>
    <w:rsid w:val="00FB39EB"/>
    <w:rsid w:val="00FB3FBD"/>
    <w:rsid w:val="00FB4210"/>
    <w:rsid w:val="00FB4373"/>
    <w:rsid w:val="00FB4985"/>
    <w:rsid w:val="00FB4B7E"/>
    <w:rsid w:val="00FB4BC8"/>
    <w:rsid w:val="00FB4E97"/>
    <w:rsid w:val="00FB50F5"/>
    <w:rsid w:val="00FB51E7"/>
    <w:rsid w:val="00FB5703"/>
    <w:rsid w:val="00FB58BC"/>
    <w:rsid w:val="00FB5A24"/>
    <w:rsid w:val="00FB5A73"/>
    <w:rsid w:val="00FB5D99"/>
    <w:rsid w:val="00FB624F"/>
    <w:rsid w:val="00FB6369"/>
    <w:rsid w:val="00FB63B7"/>
    <w:rsid w:val="00FB64B5"/>
    <w:rsid w:val="00FB663C"/>
    <w:rsid w:val="00FB6938"/>
    <w:rsid w:val="00FB6973"/>
    <w:rsid w:val="00FB6AE3"/>
    <w:rsid w:val="00FB6FAC"/>
    <w:rsid w:val="00FB713F"/>
    <w:rsid w:val="00FB7180"/>
    <w:rsid w:val="00FB74DD"/>
    <w:rsid w:val="00FB781C"/>
    <w:rsid w:val="00FB7F21"/>
    <w:rsid w:val="00FC010B"/>
    <w:rsid w:val="00FC04CF"/>
    <w:rsid w:val="00FC0839"/>
    <w:rsid w:val="00FC0875"/>
    <w:rsid w:val="00FC0A83"/>
    <w:rsid w:val="00FC0C2A"/>
    <w:rsid w:val="00FC0DDD"/>
    <w:rsid w:val="00FC1192"/>
    <w:rsid w:val="00FC1240"/>
    <w:rsid w:val="00FC1394"/>
    <w:rsid w:val="00FC1425"/>
    <w:rsid w:val="00FC144A"/>
    <w:rsid w:val="00FC18E2"/>
    <w:rsid w:val="00FC1C45"/>
    <w:rsid w:val="00FC1D00"/>
    <w:rsid w:val="00FC1E2D"/>
    <w:rsid w:val="00FC1F5D"/>
    <w:rsid w:val="00FC1FB8"/>
    <w:rsid w:val="00FC1FC2"/>
    <w:rsid w:val="00FC2372"/>
    <w:rsid w:val="00FC24AA"/>
    <w:rsid w:val="00FC2522"/>
    <w:rsid w:val="00FC2784"/>
    <w:rsid w:val="00FC2834"/>
    <w:rsid w:val="00FC2918"/>
    <w:rsid w:val="00FC2AD7"/>
    <w:rsid w:val="00FC2CCD"/>
    <w:rsid w:val="00FC352A"/>
    <w:rsid w:val="00FC35C4"/>
    <w:rsid w:val="00FC35D3"/>
    <w:rsid w:val="00FC361C"/>
    <w:rsid w:val="00FC37CE"/>
    <w:rsid w:val="00FC3970"/>
    <w:rsid w:val="00FC39A2"/>
    <w:rsid w:val="00FC3B6F"/>
    <w:rsid w:val="00FC3C6A"/>
    <w:rsid w:val="00FC3D32"/>
    <w:rsid w:val="00FC3D6F"/>
    <w:rsid w:val="00FC3DCA"/>
    <w:rsid w:val="00FC3E01"/>
    <w:rsid w:val="00FC3E9C"/>
    <w:rsid w:val="00FC402A"/>
    <w:rsid w:val="00FC43C9"/>
    <w:rsid w:val="00FC499A"/>
    <w:rsid w:val="00FC4A9F"/>
    <w:rsid w:val="00FC4AD7"/>
    <w:rsid w:val="00FC4B44"/>
    <w:rsid w:val="00FC4C49"/>
    <w:rsid w:val="00FC4C94"/>
    <w:rsid w:val="00FC4DD0"/>
    <w:rsid w:val="00FC4DED"/>
    <w:rsid w:val="00FC4FCC"/>
    <w:rsid w:val="00FC5779"/>
    <w:rsid w:val="00FC590F"/>
    <w:rsid w:val="00FC604E"/>
    <w:rsid w:val="00FC61C9"/>
    <w:rsid w:val="00FC6227"/>
    <w:rsid w:val="00FC64F8"/>
    <w:rsid w:val="00FC6964"/>
    <w:rsid w:val="00FC6ADD"/>
    <w:rsid w:val="00FC6D65"/>
    <w:rsid w:val="00FC6EFE"/>
    <w:rsid w:val="00FC726A"/>
    <w:rsid w:val="00FC72DB"/>
    <w:rsid w:val="00FC72ED"/>
    <w:rsid w:val="00FC77C4"/>
    <w:rsid w:val="00FC77FB"/>
    <w:rsid w:val="00FC7868"/>
    <w:rsid w:val="00FC7920"/>
    <w:rsid w:val="00FC79D6"/>
    <w:rsid w:val="00FC7B0F"/>
    <w:rsid w:val="00FC7F55"/>
    <w:rsid w:val="00FC7F74"/>
    <w:rsid w:val="00FD019F"/>
    <w:rsid w:val="00FD036D"/>
    <w:rsid w:val="00FD03F2"/>
    <w:rsid w:val="00FD04BB"/>
    <w:rsid w:val="00FD0602"/>
    <w:rsid w:val="00FD0802"/>
    <w:rsid w:val="00FD0A52"/>
    <w:rsid w:val="00FD0D4D"/>
    <w:rsid w:val="00FD1082"/>
    <w:rsid w:val="00FD11AD"/>
    <w:rsid w:val="00FD1239"/>
    <w:rsid w:val="00FD130A"/>
    <w:rsid w:val="00FD151C"/>
    <w:rsid w:val="00FD15C4"/>
    <w:rsid w:val="00FD16DA"/>
    <w:rsid w:val="00FD1B8B"/>
    <w:rsid w:val="00FD1D5D"/>
    <w:rsid w:val="00FD2078"/>
    <w:rsid w:val="00FD21EE"/>
    <w:rsid w:val="00FD226C"/>
    <w:rsid w:val="00FD227C"/>
    <w:rsid w:val="00FD243F"/>
    <w:rsid w:val="00FD2446"/>
    <w:rsid w:val="00FD27CA"/>
    <w:rsid w:val="00FD2BE0"/>
    <w:rsid w:val="00FD304D"/>
    <w:rsid w:val="00FD3253"/>
    <w:rsid w:val="00FD33D6"/>
    <w:rsid w:val="00FD351A"/>
    <w:rsid w:val="00FD3A0E"/>
    <w:rsid w:val="00FD3CBC"/>
    <w:rsid w:val="00FD3F39"/>
    <w:rsid w:val="00FD40D9"/>
    <w:rsid w:val="00FD42DA"/>
    <w:rsid w:val="00FD43FE"/>
    <w:rsid w:val="00FD484E"/>
    <w:rsid w:val="00FD48FA"/>
    <w:rsid w:val="00FD4CDD"/>
    <w:rsid w:val="00FD5A1C"/>
    <w:rsid w:val="00FD5B4E"/>
    <w:rsid w:val="00FD5DAE"/>
    <w:rsid w:val="00FD5E68"/>
    <w:rsid w:val="00FD5F78"/>
    <w:rsid w:val="00FD60AD"/>
    <w:rsid w:val="00FD6149"/>
    <w:rsid w:val="00FD62B4"/>
    <w:rsid w:val="00FD63AB"/>
    <w:rsid w:val="00FD64DA"/>
    <w:rsid w:val="00FD64E8"/>
    <w:rsid w:val="00FD67A7"/>
    <w:rsid w:val="00FD67C7"/>
    <w:rsid w:val="00FD691E"/>
    <w:rsid w:val="00FD6AD6"/>
    <w:rsid w:val="00FD6C68"/>
    <w:rsid w:val="00FD6DC7"/>
    <w:rsid w:val="00FD6E92"/>
    <w:rsid w:val="00FD71F8"/>
    <w:rsid w:val="00FD72B9"/>
    <w:rsid w:val="00FD73F0"/>
    <w:rsid w:val="00FD74A1"/>
    <w:rsid w:val="00FD74D0"/>
    <w:rsid w:val="00FD7588"/>
    <w:rsid w:val="00FD7595"/>
    <w:rsid w:val="00FD7850"/>
    <w:rsid w:val="00FD79CB"/>
    <w:rsid w:val="00FD7A38"/>
    <w:rsid w:val="00FD7B09"/>
    <w:rsid w:val="00FD7D36"/>
    <w:rsid w:val="00FE023A"/>
    <w:rsid w:val="00FE0421"/>
    <w:rsid w:val="00FE060D"/>
    <w:rsid w:val="00FE07CB"/>
    <w:rsid w:val="00FE07E2"/>
    <w:rsid w:val="00FE0E99"/>
    <w:rsid w:val="00FE0F4D"/>
    <w:rsid w:val="00FE122D"/>
    <w:rsid w:val="00FE1248"/>
    <w:rsid w:val="00FE1312"/>
    <w:rsid w:val="00FE13A4"/>
    <w:rsid w:val="00FE157A"/>
    <w:rsid w:val="00FE1586"/>
    <w:rsid w:val="00FE1669"/>
    <w:rsid w:val="00FE1A10"/>
    <w:rsid w:val="00FE1B90"/>
    <w:rsid w:val="00FE1C0F"/>
    <w:rsid w:val="00FE1D0B"/>
    <w:rsid w:val="00FE1E7A"/>
    <w:rsid w:val="00FE20E4"/>
    <w:rsid w:val="00FE215D"/>
    <w:rsid w:val="00FE21DC"/>
    <w:rsid w:val="00FE24A7"/>
    <w:rsid w:val="00FE24F7"/>
    <w:rsid w:val="00FE27FE"/>
    <w:rsid w:val="00FE2EB0"/>
    <w:rsid w:val="00FE2EB6"/>
    <w:rsid w:val="00FE32D4"/>
    <w:rsid w:val="00FE33A8"/>
    <w:rsid w:val="00FE34AC"/>
    <w:rsid w:val="00FE3579"/>
    <w:rsid w:val="00FE3591"/>
    <w:rsid w:val="00FE35DE"/>
    <w:rsid w:val="00FE36F0"/>
    <w:rsid w:val="00FE38EF"/>
    <w:rsid w:val="00FE3A0B"/>
    <w:rsid w:val="00FE3C7C"/>
    <w:rsid w:val="00FE3CC1"/>
    <w:rsid w:val="00FE4031"/>
    <w:rsid w:val="00FE4076"/>
    <w:rsid w:val="00FE40EA"/>
    <w:rsid w:val="00FE4207"/>
    <w:rsid w:val="00FE43D7"/>
    <w:rsid w:val="00FE444B"/>
    <w:rsid w:val="00FE4835"/>
    <w:rsid w:val="00FE4A34"/>
    <w:rsid w:val="00FE4E63"/>
    <w:rsid w:val="00FE4EA4"/>
    <w:rsid w:val="00FE537B"/>
    <w:rsid w:val="00FE54B6"/>
    <w:rsid w:val="00FE5658"/>
    <w:rsid w:val="00FE57E4"/>
    <w:rsid w:val="00FE58CA"/>
    <w:rsid w:val="00FE5B69"/>
    <w:rsid w:val="00FE5BD7"/>
    <w:rsid w:val="00FE5D09"/>
    <w:rsid w:val="00FE5E89"/>
    <w:rsid w:val="00FE61B7"/>
    <w:rsid w:val="00FE624F"/>
    <w:rsid w:val="00FE6252"/>
    <w:rsid w:val="00FE6459"/>
    <w:rsid w:val="00FE654C"/>
    <w:rsid w:val="00FE664D"/>
    <w:rsid w:val="00FE66B0"/>
    <w:rsid w:val="00FE6766"/>
    <w:rsid w:val="00FE679C"/>
    <w:rsid w:val="00FE6F47"/>
    <w:rsid w:val="00FE725D"/>
    <w:rsid w:val="00FE7313"/>
    <w:rsid w:val="00FE7392"/>
    <w:rsid w:val="00FE7412"/>
    <w:rsid w:val="00FE7448"/>
    <w:rsid w:val="00FE74A1"/>
    <w:rsid w:val="00FE76D5"/>
    <w:rsid w:val="00FE785F"/>
    <w:rsid w:val="00FE7C15"/>
    <w:rsid w:val="00FE7CA3"/>
    <w:rsid w:val="00FE7D06"/>
    <w:rsid w:val="00FE7D1F"/>
    <w:rsid w:val="00FE7E11"/>
    <w:rsid w:val="00FE7F3E"/>
    <w:rsid w:val="00FF021B"/>
    <w:rsid w:val="00FF05C2"/>
    <w:rsid w:val="00FF08FA"/>
    <w:rsid w:val="00FF0BAE"/>
    <w:rsid w:val="00FF0D4D"/>
    <w:rsid w:val="00FF0DB7"/>
    <w:rsid w:val="00FF0E16"/>
    <w:rsid w:val="00FF0E96"/>
    <w:rsid w:val="00FF0EA0"/>
    <w:rsid w:val="00FF0FC0"/>
    <w:rsid w:val="00FF122F"/>
    <w:rsid w:val="00FF13DF"/>
    <w:rsid w:val="00FF17F9"/>
    <w:rsid w:val="00FF19FE"/>
    <w:rsid w:val="00FF1AA0"/>
    <w:rsid w:val="00FF2298"/>
    <w:rsid w:val="00FF294D"/>
    <w:rsid w:val="00FF2AB2"/>
    <w:rsid w:val="00FF2DD2"/>
    <w:rsid w:val="00FF2E23"/>
    <w:rsid w:val="00FF30E5"/>
    <w:rsid w:val="00FF3438"/>
    <w:rsid w:val="00FF35AB"/>
    <w:rsid w:val="00FF37EE"/>
    <w:rsid w:val="00FF3967"/>
    <w:rsid w:val="00FF3D6B"/>
    <w:rsid w:val="00FF3F09"/>
    <w:rsid w:val="00FF4093"/>
    <w:rsid w:val="00FF53F3"/>
    <w:rsid w:val="00FF54B8"/>
    <w:rsid w:val="00FF54C8"/>
    <w:rsid w:val="00FF552B"/>
    <w:rsid w:val="00FF5906"/>
    <w:rsid w:val="00FF5B62"/>
    <w:rsid w:val="00FF5C16"/>
    <w:rsid w:val="00FF5E82"/>
    <w:rsid w:val="00FF5EB5"/>
    <w:rsid w:val="00FF5FEE"/>
    <w:rsid w:val="00FF6598"/>
    <w:rsid w:val="00FF6612"/>
    <w:rsid w:val="00FF6C8A"/>
    <w:rsid w:val="00FF6C94"/>
    <w:rsid w:val="00FF6CE8"/>
    <w:rsid w:val="00FF6D6B"/>
    <w:rsid w:val="00FF706A"/>
    <w:rsid w:val="00FF70ED"/>
    <w:rsid w:val="00FF7249"/>
    <w:rsid w:val="00FF7523"/>
    <w:rsid w:val="00FF77E1"/>
    <w:rsid w:val="00FF7986"/>
    <w:rsid w:val="00FF7B66"/>
    <w:rsid w:val="00FF7E35"/>
    <w:rsid w:val="00FF7FFD"/>
    <w:rsid w:val="012A06F9"/>
    <w:rsid w:val="016BA624"/>
    <w:rsid w:val="01D15D56"/>
    <w:rsid w:val="01E23F65"/>
    <w:rsid w:val="02718F77"/>
    <w:rsid w:val="02BF7B89"/>
    <w:rsid w:val="02CBAEDE"/>
    <w:rsid w:val="02E0CB26"/>
    <w:rsid w:val="02F71984"/>
    <w:rsid w:val="03097167"/>
    <w:rsid w:val="03456591"/>
    <w:rsid w:val="037EC2DB"/>
    <w:rsid w:val="03A343BB"/>
    <w:rsid w:val="03FF8201"/>
    <w:rsid w:val="05264EB3"/>
    <w:rsid w:val="05433528"/>
    <w:rsid w:val="056164DD"/>
    <w:rsid w:val="05E15FB8"/>
    <w:rsid w:val="05F308E9"/>
    <w:rsid w:val="06774EA6"/>
    <w:rsid w:val="06E4838B"/>
    <w:rsid w:val="072993E5"/>
    <w:rsid w:val="079972C5"/>
    <w:rsid w:val="07B5FD8B"/>
    <w:rsid w:val="0889314E"/>
    <w:rsid w:val="08ABC8F2"/>
    <w:rsid w:val="0A834BDF"/>
    <w:rsid w:val="0B268284"/>
    <w:rsid w:val="0B50BB57"/>
    <w:rsid w:val="0B5EDFE5"/>
    <w:rsid w:val="0B78B4A8"/>
    <w:rsid w:val="0C3FDAA8"/>
    <w:rsid w:val="0C5A489C"/>
    <w:rsid w:val="0C5AF953"/>
    <w:rsid w:val="0CB7CBB0"/>
    <w:rsid w:val="0D0D68D3"/>
    <w:rsid w:val="0E38049E"/>
    <w:rsid w:val="0E3F0365"/>
    <w:rsid w:val="0E4C5A70"/>
    <w:rsid w:val="0E4E5988"/>
    <w:rsid w:val="0E6855CB"/>
    <w:rsid w:val="0ECBE037"/>
    <w:rsid w:val="0EE0EF3F"/>
    <w:rsid w:val="0EF2DD66"/>
    <w:rsid w:val="0EFBA040"/>
    <w:rsid w:val="0F28EB74"/>
    <w:rsid w:val="0F2F4C44"/>
    <w:rsid w:val="0F61054D"/>
    <w:rsid w:val="0F813030"/>
    <w:rsid w:val="0F93FA68"/>
    <w:rsid w:val="0F95D619"/>
    <w:rsid w:val="0FB461AD"/>
    <w:rsid w:val="0FC8DDC0"/>
    <w:rsid w:val="0FD3749E"/>
    <w:rsid w:val="0FD90283"/>
    <w:rsid w:val="0FF4ED95"/>
    <w:rsid w:val="1005CC89"/>
    <w:rsid w:val="1019E51D"/>
    <w:rsid w:val="10634318"/>
    <w:rsid w:val="10DD1C27"/>
    <w:rsid w:val="110FE544"/>
    <w:rsid w:val="11292562"/>
    <w:rsid w:val="122564CD"/>
    <w:rsid w:val="123055A4"/>
    <w:rsid w:val="125A78F9"/>
    <w:rsid w:val="1263AABD"/>
    <w:rsid w:val="1263B4B4"/>
    <w:rsid w:val="12D8A571"/>
    <w:rsid w:val="132BF090"/>
    <w:rsid w:val="13EC9AE0"/>
    <w:rsid w:val="145B6DCF"/>
    <w:rsid w:val="148B84A1"/>
    <w:rsid w:val="150306D8"/>
    <w:rsid w:val="1558A979"/>
    <w:rsid w:val="15912AEE"/>
    <w:rsid w:val="1599BA27"/>
    <w:rsid w:val="1606A0F6"/>
    <w:rsid w:val="165EC52C"/>
    <w:rsid w:val="166A1B31"/>
    <w:rsid w:val="166F4EC4"/>
    <w:rsid w:val="169DA546"/>
    <w:rsid w:val="1701B26A"/>
    <w:rsid w:val="172F4BDD"/>
    <w:rsid w:val="175DBCE4"/>
    <w:rsid w:val="1790B796"/>
    <w:rsid w:val="17CB67D8"/>
    <w:rsid w:val="17D60D23"/>
    <w:rsid w:val="18599A20"/>
    <w:rsid w:val="18DC4D96"/>
    <w:rsid w:val="18E267AF"/>
    <w:rsid w:val="19888AC7"/>
    <w:rsid w:val="1A1D2920"/>
    <w:rsid w:val="1A44D099"/>
    <w:rsid w:val="1AE4598C"/>
    <w:rsid w:val="1AFCAEAB"/>
    <w:rsid w:val="1B2A893E"/>
    <w:rsid w:val="1BB43D00"/>
    <w:rsid w:val="1C23D712"/>
    <w:rsid w:val="1C457124"/>
    <w:rsid w:val="1C5356DB"/>
    <w:rsid w:val="1C92F46B"/>
    <w:rsid w:val="1CA54D36"/>
    <w:rsid w:val="1D087507"/>
    <w:rsid w:val="1D540253"/>
    <w:rsid w:val="1D85F84C"/>
    <w:rsid w:val="1DC4863D"/>
    <w:rsid w:val="1DF0B593"/>
    <w:rsid w:val="1DFA1A9A"/>
    <w:rsid w:val="1E5B2416"/>
    <w:rsid w:val="1E7FE8B3"/>
    <w:rsid w:val="1E8887D0"/>
    <w:rsid w:val="1EBA31B2"/>
    <w:rsid w:val="1FE6D8C9"/>
    <w:rsid w:val="201B5549"/>
    <w:rsid w:val="2070C525"/>
    <w:rsid w:val="2085579A"/>
    <w:rsid w:val="20A0BB45"/>
    <w:rsid w:val="210FB155"/>
    <w:rsid w:val="21591E2B"/>
    <w:rsid w:val="2195DE03"/>
    <w:rsid w:val="21D12241"/>
    <w:rsid w:val="21DD2F47"/>
    <w:rsid w:val="229EB74D"/>
    <w:rsid w:val="22A0FD1D"/>
    <w:rsid w:val="22A145BD"/>
    <w:rsid w:val="2300C58C"/>
    <w:rsid w:val="24FC0A10"/>
    <w:rsid w:val="2553EC56"/>
    <w:rsid w:val="25D3DF6C"/>
    <w:rsid w:val="25DE2F7C"/>
    <w:rsid w:val="2651E954"/>
    <w:rsid w:val="267FEE47"/>
    <w:rsid w:val="26AA1920"/>
    <w:rsid w:val="272D99A4"/>
    <w:rsid w:val="2738C294"/>
    <w:rsid w:val="276F8B6B"/>
    <w:rsid w:val="27F042B0"/>
    <w:rsid w:val="28A63630"/>
    <w:rsid w:val="28DD4DA4"/>
    <w:rsid w:val="29B85518"/>
    <w:rsid w:val="29C0BB25"/>
    <w:rsid w:val="2A046076"/>
    <w:rsid w:val="2A6BF9F5"/>
    <w:rsid w:val="2A7DC5CA"/>
    <w:rsid w:val="2AA78149"/>
    <w:rsid w:val="2B0DCA43"/>
    <w:rsid w:val="2B31A6C2"/>
    <w:rsid w:val="2B5F4D6E"/>
    <w:rsid w:val="2B6FB7DD"/>
    <w:rsid w:val="2DB70378"/>
    <w:rsid w:val="2DC39136"/>
    <w:rsid w:val="2DEAA44D"/>
    <w:rsid w:val="2E19A906"/>
    <w:rsid w:val="2E780057"/>
    <w:rsid w:val="2EA08D12"/>
    <w:rsid w:val="2EBD88E3"/>
    <w:rsid w:val="2EE84110"/>
    <w:rsid w:val="2F565219"/>
    <w:rsid w:val="2F8C89B0"/>
    <w:rsid w:val="300A7FC5"/>
    <w:rsid w:val="3049C2FA"/>
    <w:rsid w:val="30593FBB"/>
    <w:rsid w:val="30AC01E0"/>
    <w:rsid w:val="310097A9"/>
    <w:rsid w:val="31016C3E"/>
    <w:rsid w:val="3104398C"/>
    <w:rsid w:val="3129CDEE"/>
    <w:rsid w:val="31E42758"/>
    <w:rsid w:val="33A344CB"/>
    <w:rsid w:val="33BA5E17"/>
    <w:rsid w:val="33BABCB2"/>
    <w:rsid w:val="33FDB8D3"/>
    <w:rsid w:val="342912B8"/>
    <w:rsid w:val="343B4025"/>
    <w:rsid w:val="3494DFCA"/>
    <w:rsid w:val="349A0C9C"/>
    <w:rsid w:val="34D010C6"/>
    <w:rsid w:val="350E0352"/>
    <w:rsid w:val="3531D454"/>
    <w:rsid w:val="35E9CB35"/>
    <w:rsid w:val="36148484"/>
    <w:rsid w:val="36AE7A27"/>
    <w:rsid w:val="36EB31F8"/>
    <w:rsid w:val="3705796A"/>
    <w:rsid w:val="371499B9"/>
    <w:rsid w:val="371E5A4B"/>
    <w:rsid w:val="373F7514"/>
    <w:rsid w:val="3762C2BD"/>
    <w:rsid w:val="378D9C0D"/>
    <w:rsid w:val="379B2499"/>
    <w:rsid w:val="37D25083"/>
    <w:rsid w:val="37FAC8FB"/>
    <w:rsid w:val="383E43AC"/>
    <w:rsid w:val="38634EF3"/>
    <w:rsid w:val="3892572E"/>
    <w:rsid w:val="3915B267"/>
    <w:rsid w:val="393FC26C"/>
    <w:rsid w:val="39C922F7"/>
    <w:rsid w:val="3A266A5E"/>
    <w:rsid w:val="3A8F7B24"/>
    <w:rsid w:val="3B00B541"/>
    <w:rsid w:val="3B3CED67"/>
    <w:rsid w:val="3B7647D9"/>
    <w:rsid w:val="3C76F155"/>
    <w:rsid w:val="3C9B76EE"/>
    <w:rsid w:val="3CB09675"/>
    <w:rsid w:val="3CC2103B"/>
    <w:rsid w:val="3D404AF3"/>
    <w:rsid w:val="3D68B588"/>
    <w:rsid w:val="3DA9BADD"/>
    <w:rsid w:val="3E0AC693"/>
    <w:rsid w:val="3E0EC892"/>
    <w:rsid w:val="3E44020E"/>
    <w:rsid w:val="3E70DEFE"/>
    <w:rsid w:val="3ECD26FD"/>
    <w:rsid w:val="3EF742A0"/>
    <w:rsid w:val="40CB1752"/>
    <w:rsid w:val="40E3AD9F"/>
    <w:rsid w:val="40EBFD20"/>
    <w:rsid w:val="40EFB7CD"/>
    <w:rsid w:val="4102AAA1"/>
    <w:rsid w:val="41235ABF"/>
    <w:rsid w:val="4137E100"/>
    <w:rsid w:val="41B97046"/>
    <w:rsid w:val="41D0934F"/>
    <w:rsid w:val="41EE6976"/>
    <w:rsid w:val="423EBE82"/>
    <w:rsid w:val="42E0836B"/>
    <w:rsid w:val="43421BCD"/>
    <w:rsid w:val="4419A6B5"/>
    <w:rsid w:val="441A6BDF"/>
    <w:rsid w:val="446BEA2C"/>
    <w:rsid w:val="4472413B"/>
    <w:rsid w:val="44AC96CF"/>
    <w:rsid w:val="450210B6"/>
    <w:rsid w:val="459E230F"/>
    <w:rsid w:val="45E4447A"/>
    <w:rsid w:val="45FF66DD"/>
    <w:rsid w:val="465C1B9B"/>
    <w:rsid w:val="4726CF13"/>
    <w:rsid w:val="4790D2D7"/>
    <w:rsid w:val="479C04F9"/>
    <w:rsid w:val="47BC1F66"/>
    <w:rsid w:val="47D34A54"/>
    <w:rsid w:val="47D9264E"/>
    <w:rsid w:val="47F5FCD1"/>
    <w:rsid w:val="47FA8840"/>
    <w:rsid w:val="485BE5F7"/>
    <w:rsid w:val="486E5625"/>
    <w:rsid w:val="4875657C"/>
    <w:rsid w:val="4891EB2A"/>
    <w:rsid w:val="490C8169"/>
    <w:rsid w:val="49342082"/>
    <w:rsid w:val="49544CD1"/>
    <w:rsid w:val="496B08DA"/>
    <w:rsid w:val="4A37EABC"/>
    <w:rsid w:val="4A9E4A20"/>
    <w:rsid w:val="4AAAE654"/>
    <w:rsid w:val="4AD0E6F9"/>
    <w:rsid w:val="4B04E857"/>
    <w:rsid w:val="4B1A8539"/>
    <w:rsid w:val="4B8CED35"/>
    <w:rsid w:val="4D1C5DBE"/>
    <w:rsid w:val="4D8522E7"/>
    <w:rsid w:val="4E6C6D25"/>
    <w:rsid w:val="4EDFC1AF"/>
    <w:rsid w:val="4EE21CFC"/>
    <w:rsid w:val="4EF9EB46"/>
    <w:rsid w:val="4F0BB1CA"/>
    <w:rsid w:val="4F7724A1"/>
    <w:rsid w:val="50B8A701"/>
    <w:rsid w:val="50BFD0D2"/>
    <w:rsid w:val="50CF73B2"/>
    <w:rsid w:val="50D3A137"/>
    <w:rsid w:val="50F57CF1"/>
    <w:rsid w:val="51005B60"/>
    <w:rsid w:val="51260B77"/>
    <w:rsid w:val="513DDD4C"/>
    <w:rsid w:val="516BABA7"/>
    <w:rsid w:val="5178AA55"/>
    <w:rsid w:val="52037617"/>
    <w:rsid w:val="520D1AA4"/>
    <w:rsid w:val="526CD896"/>
    <w:rsid w:val="5298BD9D"/>
    <w:rsid w:val="52A860F5"/>
    <w:rsid w:val="5358C159"/>
    <w:rsid w:val="53B8D9AF"/>
    <w:rsid w:val="5403D947"/>
    <w:rsid w:val="54161C28"/>
    <w:rsid w:val="5496B620"/>
    <w:rsid w:val="54D48642"/>
    <w:rsid w:val="54E13C08"/>
    <w:rsid w:val="54E15E30"/>
    <w:rsid w:val="559FF237"/>
    <w:rsid w:val="55CA82CB"/>
    <w:rsid w:val="56559D0A"/>
    <w:rsid w:val="5659CC61"/>
    <w:rsid w:val="56BA283C"/>
    <w:rsid w:val="56BCA4FD"/>
    <w:rsid w:val="56C6CCD4"/>
    <w:rsid w:val="56C6D488"/>
    <w:rsid w:val="5726B2F0"/>
    <w:rsid w:val="575E2B6E"/>
    <w:rsid w:val="57CC9220"/>
    <w:rsid w:val="58104FAB"/>
    <w:rsid w:val="58221B07"/>
    <w:rsid w:val="5896B67E"/>
    <w:rsid w:val="59665627"/>
    <w:rsid w:val="59A0077B"/>
    <w:rsid w:val="59D8A0A1"/>
    <w:rsid w:val="59EABC56"/>
    <w:rsid w:val="5AF05F41"/>
    <w:rsid w:val="5BE04043"/>
    <w:rsid w:val="5BFA27AB"/>
    <w:rsid w:val="5C169D54"/>
    <w:rsid w:val="5CAF1E23"/>
    <w:rsid w:val="5D3E85F5"/>
    <w:rsid w:val="5D4C86D9"/>
    <w:rsid w:val="5EF9DCCB"/>
    <w:rsid w:val="604798CC"/>
    <w:rsid w:val="6091C0EB"/>
    <w:rsid w:val="60E484FD"/>
    <w:rsid w:val="61A38DA0"/>
    <w:rsid w:val="61E403EF"/>
    <w:rsid w:val="61E8F9A1"/>
    <w:rsid w:val="61FE221E"/>
    <w:rsid w:val="6294159B"/>
    <w:rsid w:val="62E202A8"/>
    <w:rsid w:val="63A0D3E9"/>
    <w:rsid w:val="63C9E58B"/>
    <w:rsid w:val="6407CF85"/>
    <w:rsid w:val="646A0580"/>
    <w:rsid w:val="6476D07D"/>
    <w:rsid w:val="65409B0A"/>
    <w:rsid w:val="654E9945"/>
    <w:rsid w:val="6567D65F"/>
    <w:rsid w:val="659E90FD"/>
    <w:rsid w:val="65B846DC"/>
    <w:rsid w:val="667314B2"/>
    <w:rsid w:val="6705792E"/>
    <w:rsid w:val="672C7CB1"/>
    <w:rsid w:val="672F3ECA"/>
    <w:rsid w:val="6746C8CA"/>
    <w:rsid w:val="67690A6C"/>
    <w:rsid w:val="677F8B50"/>
    <w:rsid w:val="67A58267"/>
    <w:rsid w:val="68DE3814"/>
    <w:rsid w:val="6905FF1B"/>
    <w:rsid w:val="695E187F"/>
    <w:rsid w:val="696AE446"/>
    <w:rsid w:val="69C5843E"/>
    <w:rsid w:val="6B40CC7A"/>
    <w:rsid w:val="6BF3F5DB"/>
    <w:rsid w:val="6C419E5D"/>
    <w:rsid w:val="6C42F271"/>
    <w:rsid w:val="6D4A40E2"/>
    <w:rsid w:val="6D5F5231"/>
    <w:rsid w:val="6D5FA244"/>
    <w:rsid w:val="6DA90890"/>
    <w:rsid w:val="6DCE4E15"/>
    <w:rsid w:val="6DEE4CEA"/>
    <w:rsid w:val="6E0A7EAE"/>
    <w:rsid w:val="6E5A0F37"/>
    <w:rsid w:val="6E68A96F"/>
    <w:rsid w:val="6E8BDEB5"/>
    <w:rsid w:val="6EB102F4"/>
    <w:rsid w:val="6EC3366C"/>
    <w:rsid w:val="6ECFD854"/>
    <w:rsid w:val="6EEC2BB7"/>
    <w:rsid w:val="6F1104EB"/>
    <w:rsid w:val="6F1E5126"/>
    <w:rsid w:val="6F6E8D1A"/>
    <w:rsid w:val="6FBB93AA"/>
    <w:rsid w:val="6FE4BBF8"/>
    <w:rsid w:val="700D938C"/>
    <w:rsid w:val="70457605"/>
    <w:rsid w:val="70EDFF4A"/>
    <w:rsid w:val="71057F94"/>
    <w:rsid w:val="7122BCF4"/>
    <w:rsid w:val="7136E827"/>
    <w:rsid w:val="7164A3C6"/>
    <w:rsid w:val="716847FE"/>
    <w:rsid w:val="718FF7EF"/>
    <w:rsid w:val="71CA5F6D"/>
    <w:rsid w:val="722E3478"/>
    <w:rsid w:val="72AF2E19"/>
    <w:rsid w:val="72EC7B58"/>
    <w:rsid w:val="73299386"/>
    <w:rsid w:val="73DD790F"/>
    <w:rsid w:val="7401D41B"/>
    <w:rsid w:val="74E20560"/>
    <w:rsid w:val="74FED7C5"/>
    <w:rsid w:val="7563D788"/>
    <w:rsid w:val="75DA6E7E"/>
    <w:rsid w:val="762CA913"/>
    <w:rsid w:val="7632F504"/>
    <w:rsid w:val="7680ABA0"/>
    <w:rsid w:val="76830C98"/>
    <w:rsid w:val="7689275E"/>
    <w:rsid w:val="76B63143"/>
    <w:rsid w:val="76C300A3"/>
    <w:rsid w:val="7735ED25"/>
    <w:rsid w:val="775D833A"/>
    <w:rsid w:val="7783738C"/>
    <w:rsid w:val="7815C7DF"/>
    <w:rsid w:val="786C8E06"/>
    <w:rsid w:val="788708B8"/>
    <w:rsid w:val="789D4699"/>
    <w:rsid w:val="78B909DA"/>
    <w:rsid w:val="78C44D6C"/>
    <w:rsid w:val="791D5CE6"/>
    <w:rsid w:val="799EE276"/>
    <w:rsid w:val="79F89B5C"/>
    <w:rsid w:val="7A0AB5AB"/>
    <w:rsid w:val="7A214DEB"/>
    <w:rsid w:val="7A51E937"/>
    <w:rsid w:val="7B069662"/>
    <w:rsid w:val="7BAB06B8"/>
    <w:rsid w:val="7BB4454D"/>
    <w:rsid w:val="7BE2BABE"/>
    <w:rsid w:val="7C7555A6"/>
    <w:rsid w:val="7D19109C"/>
    <w:rsid w:val="7D2939A0"/>
    <w:rsid w:val="7D2B379B"/>
    <w:rsid w:val="7E2032F0"/>
    <w:rsid w:val="7E435DC6"/>
    <w:rsid w:val="7EF5C6A1"/>
    <w:rsid w:val="7F0B4224"/>
    <w:rsid w:val="7F4A4D56"/>
    <w:rsid w:val="7FA14C72"/>
    <w:rsid w:val="7FA83F26"/>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216F7F"/>
  <w15:docId w15:val="{71DCC3B4-59CC-4D2B-9C17-27E3D0823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SimSun"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A115B"/>
    <w:pPr>
      <w:spacing w:after="0" w:line="240" w:lineRule="auto"/>
    </w:pPr>
    <w:rPr>
      <w:rFonts w:ascii="Times New Roman" w:eastAsia="Times New Roman" w:hAnsi="Times New Roman" w:cs="Times New Roman"/>
      <w:sz w:val="20"/>
      <w:szCs w:val="20"/>
      <w:lang w:val="en-US"/>
    </w:rPr>
  </w:style>
  <w:style w:type="paragraph" w:styleId="Heading1">
    <w:name w:val="heading 1"/>
    <w:basedOn w:val="Normal"/>
    <w:next w:val="BodyText"/>
    <w:link w:val="Heading1Char"/>
    <w:qFormat/>
    <w:rsid w:val="00FD0602"/>
    <w:pPr>
      <w:keepNext/>
      <w:tabs>
        <w:tab w:val="left" w:pos="284"/>
      </w:tabs>
      <w:spacing w:after="720"/>
      <w:outlineLvl w:val="0"/>
    </w:pPr>
    <w:rPr>
      <w:rFonts w:ascii="Arial" w:hAnsi="Arial"/>
      <w:caps/>
      <w:color w:val="00426F"/>
      <w:kern w:val="28"/>
      <w:sz w:val="40"/>
      <w:szCs w:val="36"/>
      <w:lang w:val="en-AU"/>
    </w:rPr>
  </w:style>
  <w:style w:type="paragraph" w:styleId="Heading2">
    <w:name w:val="heading 2"/>
    <w:basedOn w:val="Normal"/>
    <w:next w:val="BodyText"/>
    <w:link w:val="Heading2Char"/>
    <w:rsid w:val="007110F8"/>
    <w:pPr>
      <w:keepNext/>
      <w:widowControl w:val="0"/>
      <w:pBdr>
        <w:bottom w:val="single" w:sz="4" w:space="4" w:color="00ABE6"/>
      </w:pBdr>
      <w:spacing w:before="240" w:after="100"/>
      <w:outlineLvl w:val="1"/>
    </w:pPr>
    <w:rPr>
      <w:rFonts w:ascii="Arial Bold" w:hAnsi="Arial Bold"/>
      <w:b/>
      <w:color w:val="00ABE6"/>
      <w:kern w:val="28"/>
      <w:sz w:val="28"/>
      <w:szCs w:val="36"/>
      <w:lang w:val="en-AU"/>
    </w:rPr>
  </w:style>
  <w:style w:type="paragraph" w:styleId="Heading3">
    <w:name w:val="heading 3"/>
    <w:basedOn w:val="Heading2"/>
    <w:next w:val="BodyText"/>
    <w:link w:val="Heading3Char"/>
    <w:qFormat/>
    <w:rsid w:val="002C0580"/>
    <w:pPr>
      <w:pBdr>
        <w:bottom w:val="none" w:sz="0" w:space="0" w:color="auto"/>
      </w:pBdr>
      <w:spacing w:before="320" w:after="120" w:line="320" w:lineRule="exact"/>
      <w:outlineLvl w:val="2"/>
    </w:pPr>
    <w:rPr>
      <w:color w:val="auto"/>
      <w:sz w:val="26"/>
    </w:rPr>
  </w:style>
  <w:style w:type="paragraph" w:styleId="Heading4">
    <w:name w:val="heading 4"/>
    <w:basedOn w:val="Heading3"/>
    <w:next w:val="Normal"/>
    <w:link w:val="Heading4Char"/>
    <w:qFormat/>
    <w:rsid w:val="007B02D0"/>
    <w:pPr>
      <w:outlineLvl w:val="3"/>
    </w:pPr>
    <w:rPr>
      <w:sz w:val="25"/>
    </w:rPr>
  </w:style>
  <w:style w:type="paragraph" w:styleId="Heading5">
    <w:name w:val="heading 5"/>
    <w:basedOn w:val="Heading4"/>
    <w:next w:val="BodyText"/>
    <w:link w:val="Heading5Char"/>
    <w:qFormat/>
    <w:rsid w:val="007B02D0"/>
    <w:pPr>
      <w:spacing w:after="60"/>
      <w:outlineLvl w:val="4"/>
    </w:pPr>
    <w:rPr>
      <w:b w:val="0"/>
      <w:i/>
      <w:sz w:val="24"/>
    </w:rPr>
  </w:style>
  <w:style w:type="paragraph" w:styleId="Heading6">
    <w:name w:val="heading 6"/>
    <w:basedOn w:val="Heading1"/>
    <w:next w:val="Normal"/>
    <w:link w:val="Heading6Char"/>
    <w:qFormat/>
    <w:rsid w:val="007B02D0"/>
    <w:pPr>
      <w:spacing w:before="120"/>
      <w:outlineLvl w:val="5"/>
    </w:pPr>
    <w:rPr>
      <w:rFonts w:ascii="Times New Roman" w:hAnsi="Times New Roman"/>
      <w:b/>
      <w:i/>
      <w:caps w:val="0"/>
      <w:kern w:val="0"/>
      <w:sz w:val="24"/>
    </w:rPr>
  </w:style>
  <w:style w:type="paragraph" w:styleId="Heading7">
    <w:name w:val="heading 7"/>
    <w:basedOn w:val="Heading5"/>
    <w:next w:val="Normal"/>
    <w:link w:val="Heading7Char"/>
    <w:qFormat/>
    <w:rsid w:val="007B02D0"/>
    <w:pPr>
      <w:spacing w:before="120"/>
      <w:ind w:left="425"/>
      <w:jc w:val="both"/>
      <w:outlineLvl w:val="6"/>
    </w:pPr>
    <w:rPr>
      <w:i w:val="0"/>
      <w:sz w:val="23"/>
    </w:rPr>
  </w:style>
  <w:style w:type="paragraph" w:styleId="Heading8">
    <w:name w:val="heading 8"/>
    <w:basedOn w:val="Heading7"/>
    <w:next w:val="Normal"/>
    <w:link w:val="Heading8Char"/>
    <w:qFormat/>
    <w:rsid w:val="007B02D0"/>
    <w:pPr>
      <w:outlineLvl w:val="7"/>
    </w:pPr>
    <w:rPr>
      <w:i/>
    </w:rPr>
  </w:style>
  <w:style w:type="paragraph" w:styleId="Heading9">
    <w:name w:val="heading 9"/>
    <w:basedOn w:val="Heading8"/>
    <w:next w:val="Normal"/>
    <w:link w:val="Heading9Char"/>
    <w:qFormat/>
    <w:rsid w:val="007B02D0"/>
    <w:pPr>
      <w:ind w:left="851"/>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B02D0"/>
    <w:rPr>
      <w:rFonts w:ascii="Arial" w:eastAsia="Times New Roman" w:hAnsi="Arial" w:cs="Times New Roman"/>
      <w:caps/>
      <w:color w:val="00426F"/>
      <w:kern w:val="28"/>
      <w:sz w:val="40"/>
      <w:szCs w:val="36"/>
    </w:rPr>
  </w:style>
  <w:style w:type="character" w:customStyle="1" w:styleId="Heading2Char">
    <w:name w:val="Heading 2 Char"/>
    <w:link w:val="Heading2"/>
    <w:rsid w:val="00857816"/>
    <w:rPr>
      <w:rFonts w:ascii="Arial Bold" w:eastAsia="Times New Roman" w:hAnsi="Arial Bold" w:cs="Times New Roman"/>
      <w:b/>
      <w:color w:val="00ABE6"/>
      <w:kern w:val="28"/>
      <w:sz w:val="28"/>
      <w:szCs w:val="36"/>
    </w:rPr>
  </w:style>
  <w:style w:type="paragraph" w:styleId="BalloonText">
    <w:name w:val="Balloon Text"/>
    <w:basedOn w:val="Normal"/>
    <w:link w:val="BalloonTextChar"/>
    <w:rsid w:val="007B02D0"/>
    <w:rPr>
      <w:rFonts w:ascii="Tahoma" w:hAnsi="Tahoma" w:cs="Tahoma"/>
      <w:sz w:val="16"/>
      <w:szCs w:val="16"/>
    </w:rPr>
  </w:style>
  <w:style w:type="character" w:customStyle="1" w:styleId="BalloonTextChar">
    <w:name w:val="Balloon Text Char"/>
    <w:link w:val="BalloonText"/>
    <w:rsid w:val="007B02D0"/>
    <w:rPr>
      <w:rFonts w:ascii="Tahoma" w:eastAsia="Times New Roman" w:hAnsi="Tahoma" w:cs="Tahoma"/>
      <w:sz w:val="16"/>
      <w:szCs w:val="16"/>
      <w:lang w:val="en-US"/>
    </w:rPr>
  </w:style>
  <w:style w:type="paragraph" w:styleId="BodyText">
    <w:name w:val="Body Text"/>
    <w:link w:val="BodyTextChar"/>
    <w:autoRedefine/>
    <w:rsid w:val="00967AF3"/>
    <w:pPr>
      <w:spacing w:before="240" w:after="100" w:line="240" w:lineRule="atLeast"/>
    </w:pPr>
    <w:rPr>
      <w:rFonts w:ascii="Arial" w:eastAsia="Times New Roman" w:hAnsi="Arial" w:cs="Arial"/>
      <w:sz w:val="23"/>
    </w:rPr>
  </w:style>
  <w:style w:type="character" w:customStyle="1" w:styleId="BodyTextChar">
    <w:name w:val="Body Text Char"/>
    <w:basedOn w:val="DefaultParagraphFont"/>
    <w:link w:val="BodyText"/>
    <w:rsid w:val="00967AF3"/>
    <w:rPr>
      <w:rFonts w:ascii="Arial" w:eastAsia="Times New Roman" w:hAnsi="Arial" w:cs="Arial"/>
      <w:sz w:val="23"/>
    </w:rPr>
  </w:style>
  <w:style w:type="paragraph" w:customStyle="1" w:styleId="BodyText-Box">
    <w:name w:val="Body Text - Box"/>
    <w:basedOn w:val="BodyText"/>
    <w:autoRedefine/>
    <w:rsid w:val="007B02D0"/>
    <w:pPr>
      <w:tabs>
        <w:tab w:val="left" w:pos="567"/>
      </w:tabs>
      <w:spacing w:before="120" w:after="120"/>
      <w:ind w:right="-143"/>
    </w:pPr>
    <w:rPr>
      <w:rFonts w:ascii="Times New Roman" w:hAnsi="Times New Roman"/>
      <w:color w:val="000000"/>
      <w:sz w:val="21"/>
      <w:szCs w:val="21"/>
      <w:lang w:eastAsia="en-AU"/>
    </w:rPr>
  </w:style>
  <w:style w:type="paragraph" w:customStyle="1" w:styleId="BodyTextBox">
    <w:name w:val="Body Text Box"/>
    <w:basedOn w:val="Normal"/>
    <w:link w:val="BodyTextBoxChar"/>
    <w:autoRedefine/>
    <w:rsid w:val="009F1410"/>
    <w:pPr>
      <w:framePr w:hSpace="180" w:wrap="around" w:vAnchor="page" w:hAnchor="margin" w:y="2716"/>
      <w:spacing w:before="100" w:after="60" w:line="240" w:lineRule="atLeast"/>
    </w:pPr>
    <w:rPr>
      <w:rFonts w:ascii="Arial" w:hAnsi="Arial"/>
      <w:noProof/>
      <w:color w:val="008EBA"/>
      <w:sz w:val="23"/>
    </w:rPr>
  </w:style>
  <w:style w:type="paragraph" w:customStyle="1" w:styleId="ObjectHeading">
    <w:name w:val="Object Heading"/>
    <w:basedOn w:val="Heading3"/>
    <w:next w:val="Normal"/>
    <w:rsid w:val="007B02D0"/>
    <w:pPr>
      <w:tabs>
        <w:tab w:val="left" w:pos="1418"/>
      </w:tabs>
      <w:ind w:left="1418" w:hanging="1418"/>
    </w:pPr>
    <w:rPr>
      <w:kern w:val="0"/>
    </w:rPr>
  </w:style>
  <w:style w:type="paragraph" w:customStyle="1" w:styleId="BoxHeading">
    <w:name w:val="Box Heading"/>
    <w:basedOn w:val="ObjectHeading"/>
    <w:autoRedefine/>
    <w:rsid w:val="00A421A7"/>
    <w:pPr>
      <w:framePr w:hSpace="180" w:wrap="around" w:vAnchor="text" w:hAnchor="margin" w:y="245"/>
      <w:tabs>
        <w:tab w:val="clear" w:pos="1418"/>
        <w:tab w:val="left" w:pos="1290"/>
      </w:tabs>
      <w:spacing w:before="80" w:after="60"/>
      <w:ind w:left="0" w:firstLine="0"/>
    </w:pPr>
    <w:rPr>
      <w:rFonts w:cs="Arial"/>
      <w:sz w:val="23"/>
      <w:szCs w:val="20"/>
      <w:lang w:val="en-US"/>
    </w:rPr>
  </w:style>
  <w:style w:type="paragraph" w:customStyle="1" w:styleId="Bullet1">
    <w:name w:val="Bullet 1"/>
    <w:basedOn w:val="BodyText"/>
    <w:link w:val="Bullet1Char"/>
    <w:autoRedefine/>
    <w:qFormat/>
    <w:rsid w:val="008515BF"/>
    <w:pPr>
      <w:framePr w:hSpace="180" w:wrap="around" w:vAnchor="page" w:hAnchor="margin" w:y="2716"/>
      <w:spacing w:before="120" w:after="80"/>
      <w:ind w:left="360" w:hanging="360"/>
    </w:pPr>
    <w:rPr>
      <w:noProof/>
      <w:szCs w:val="20"/>
    </w:rPr>
  </w:style>
  <w:style w:type="character" w:customStyle="1" w:styleId="Bullet1Char">
    <w:name w:val="Bullet 1 Char"/>
    <w:link w:val="Bullet1"/>
    <w:rsid w:val="008515BF"/>
    <w:rPr>
      <w:rFonts w:ascii="Arial" w:eastAsia="Times New Roman" w:hAnsi="Arial" w:cs="Arial"/>
      <w:noProof/>
      <w:sz w:val="23"/>
      <w:szCs w:val="20"/>
    </w:rPr>
  </w:style>
  <w:style w:type="paragraph" w:customStyle="1" w:styleId="Bullet1inabox">
    <w:name w:val="Bullet 1 in a box"/>
    <w:basedOn w:val="Bullet1"/>
    <w:autoRedefine/>
    <w:rsid w:val="000F1AD8"/>
    <w:pPr>
      <w:framePr w:wrap="around"/>
      <w:numPr>
        <w:numId w:val="14"/>
      </w:numPr>
    </w:pPr>
    <w:rPr>
      <w:rFonts w:cs="Times New Roman"/>
      <w:color w:val="008EBA"/>
    </w:rPr>
  </w:style>
  <w:style w:type="character" w:customStyle="1" w:styleId="Heading3Char">
    <w:name w:val="Heading 3 Char"/>
    <w:link w:val="Heading3"/>
    <w:rsid w:val="002C0580"/>
    <w:rPr>
      <w:rFonts w:ascii="Arial Bold" w:eastAsia="Times New Roman" w:hAnsi="Arial Bold" w:cs="Times New Roman"/>
      <w:b/>
      <w:kern w:val="28"/>
      <w:sz w:val="26"/>
      <w:szCs w:val="36"/>
    </w:rPr>
  </w:style>
  <w:style w:type="paragraph" w:customStyle="1" w:styleId="Bullet1Paragraph">
    <w:name w:val="Bullet 1 Paragraph"/>
    <w:basedOn w:val="Normal"/>
    <w:rsid w:val="007B02D0"/>
    <w:pPr>
      <w:ind w:left="425"/>
    </w:pPr>
  </w:style>
  <w:style w:type="paragraph" w:customStyle="1" w:styleId="Bullet2">
    <w:name w:val="Bullet 2"/>
    <w:basedOn w:val="Bullet1"/>
    <w:rsid w:val="007B02D0"/>
    <w:pPr>
      <w:framePr w:wrap="around"/>
      <w:tabs>
        <w:tab w:val="left" w:pos="851"/>
      </w:tabs>
    </w:pPr>
  </w:style>
  <w:style w:type="paragraph" w:customStyle="1" w:styleId="Bullet2innumberedlist">
    <w:name w:val="Bullet 2 in numbered list"/>
    <w:basedOn w:val="Bullet2"/>
    <w:rsid w:val="007B02D0"/>
    <w:pPr>
      <w:framePr w:wrap="around"/>
      <w:tabs>
        <w:tab w:val="num" w:pos="851"/>
      </w:tabs>
      <w:spacing w:after="0"/>
      <w:ind w:left="851" w:hanging="426"/>
    </w:pPr>
  </w:style>
  <w:style w:type="paragraph" w:customStyle="1" w:styleId="Bullet2Paragraph">
    <w:name w:val="Bullet 2 Paragraph"/>
    <w:basedOn w:val="Bullet1Paragraph"/>
    <w:rsid w:val="007B02D0"/>
    <w:pPr>
      <w:ind w:left="851"/>
    </w:pPr>
  </w:style>
  <w:style w:type="paragraph" w:customStyle="1" w:styleId="Bullet3">
    <w:name w:val="Bullet 3"/>
    <w:basedOn w:val="Bullet2"/>
    <w:rsid w:val="007B02D0"/>
    <w:pPr>
      <w:framePr w:wrap="around"/>
      <w:numPr>
        <w:numId w:val="1"/>
      </w:numPr>
    </w:pPr>
  </w:style>
  <w:style w:type="paragraph" w:customStyle="1" w:styleId="Bullet3Paragraph">
    <w:name w:val="Bullet 3 Paragraph"/>
    <w:basedOn w:val="Bullet2Paragraph"/>
    <w:rsid w:val="007B02D0"/>
    <w:pPr>
      <w:ind w:left="1276"/>
    </w:pPr>
  </w:style>
  <w:style w:type="paragraph" w:customStyle="1" w:styleId="Bullet4">
    <w:name w:val="Bullet 4"/>
    <w:basedOn w:val="Bullet3"/>
    <w:rsid w:val="007B02D0"/>
    <w:pPr>
      <w:framePr w:wrap="around"/>
      <w:numPr>
        <w:numId w:val="2"/>
      </w:numPr>
    </w:pPr>
  </w:style>
  <w:style w:type="paragraph" w:customStyle="1" w:styleId="Bullet4Paragraph">
    <w:name w:val="Bullet 4 Paragraph"/>
    <w:basedOn w:val="Bullet3Paragraph"/>
    <w:rsid w:val="007B02D0"/>
    <w:pPr>
      <w:ind w:left="1701"/>
    </w:pPr>
  </w:style>
  <w:style w:type="paragraph" w:customStyle="1" w:styleId="ChapterHeadingStyle">
    <w:name w:val="Chapter Heading Style"/>
    <w:basedOn w:val="Normal"/>
    <w:rsid w:val="007B02D0"/>
    <w:pPr>
      <w:keepNext/>
      <w:keepLines/>
      <w:pBdr>
        <w:bottom w:val="threeDEmboss" w:sz="24" w:space="1" w:color="000000"/>
      </w:pBdr>
      <w:tabs>
        <w:tab w:val="left" w:pos="1134"/>
        <w:tab w:val="left" w:pos="2268"/>
      </w:tabs>
      <w:spacing w:after="120"/>
      <w:ind w:left="2268" w:hanging="2268"/>
      <w:outlineLvl w:val="0"/>
    </w:pPr>
    <w:rPr>
      <w:rFonts w:ascii="Tahoma" w:hAnsi="Tahoma"/>
      <w:b/>
      <w:caps/>
      <w:color w:val="000000"/>
      <w:kern w:val="28"/>
      <w:sz w:val="32"/>
      <w:lang w:val="en-AU"/>
    </w:rPr>
  </w:style>
  <w:style w:type="paragraph" w:customStyle="1" w:styleId="Chart1X">
    <w:name w:val="Chart 1.X"/>
    <w:basedOn w:val="Normal"/>
    <w:next w:val="Normal"/>
    <w:rsid w:val="00D2620A"/>
    <w:pPr>
      <w:keepLines/>
      <w:numPr>
        <w:numId w:val="3"/>
      </w:numPr>
      <w:tabs>
        <w:tab w:val="left" w:pos="1134"/>
        <w:tab w:val="left" w:pos="1304"/>
      </w:tabs>
      <w:spacing w:before="240" w:after="120"/>
      <w:ind w:left="1134" w:hanging="1134"/>
    </w:pPr>
    <w:rPr>
      <w:rFonts w:ascii="Arial" w:hAnsi="Arial"/>
      <w:i/>
      <w:color w:val="4F4F4F"/>
      <w:sz w:val="22"/>
    </w:rPr>
  </w:style>
  <w:style w:type="paragraph" w:customStyle="1" w:styleId="ChartHeading">
    <w:name w:val="Chart Heading"/>
    <w:basedOn w:val="Normal"/>
    <w:autoRedefine/>
    <w:rsid w:val="007B02D0"/>
    <w:pPr>
      <w:keepNext/>
      <w:widowControl w:val="0"/>
      <w:spacing w:before="240" w:after="120"/>
    </w:pPr>
    <w:rPr>
      <w:rFonts w:ascii="Arial" w:hAnsi="Arial"/>
      <w:b/>
      <w:sz w:val="24"/>
    </w:rPr>
  </w:style>
  <w:style w:type="character" w:customStyle="1" w:styleId="Heading4Char">
    <w:name w:val="Heading 4 Char"/>
    <w:link w:val="Heading4"/>
    <w:rsid w:val="007B02D0"/>
    <w:rPr>
      <w:rFonts w:ascii="Arial Bold" w:eastAsia="Times New Roman" w:hAnsi="Arial Bold" w:cs="Times New Roman"/>
      <w:b/>
      <w:kern w:val="28"/>
      <w:sz w:val="25"/>
      <w:szCs w:val="36"/>
    </w:rPr>
  </w:style>
  <w:style w:type="character" w:customStyle="1" w:styleId="Heading5Char">
    <w:name w:val="Heading 5 Char"/>
    <w:link w:val="Heading5"/>
    <w:rsid w:val="007B02D0"/>
    <w:rPr>
      <w:rFonts w:ascii="Arial Bold" w:eastAsia="Times New Roman" w:hAnsi="Arial Bold" w:cs="Times New Roman"/>
      <w:i/>
      <w:kern w:val="28"/>
      <w:sz w:val="24"/>
      <w:szCs w:val="36"/>
    </w:rPr>
  </w:style>
  <w:style w:type="character" w:customStyle="1" w:styleId="Heading6Char">
    <w:name w:val="Heading 6 Char"/>
    <w:link w:val="Heading6"/>
    <w:rsid w:val="007B02D0"/>
    <w:rPr>
      <w:rFonts w:ascii="Times New Roman" w:eastAsia="Times New Roman" w:hAnsi="Times New Roman" w:cs="Times New Roman"/>
      <w:b/>
      <w:i/>
      <w:color w:val="1D3278"/>
      <w:sz w:val="24"/>
      <w:szCs w:val="36"/>
    </w:rPr>
  </w:style>
  <w:style w:type="character" w:customStyle="1" w:styleId="Heading7Char">
    <w:name w:val="Heading 7 Char"/>
    <w:link w:val="Heading7"/>
    <w:rsid w:val="007B02D0"/>
    <w:rPr>
      <w:rFonts w:ascii="Arial Bold" w:eastAsia="Times New Roman" w:hAnsi="Arial Bold" w:cs="Times New Roman"/>
      <w:kern w:val="28"/>
      <w:sz w:val="23"/>
      <w:szCs w:val="36"/>
    </w:rPr>
  </w:style>
  <w:style w:type="character" w:customStyle="1" w:styleId="Heading8Char">
    <w:name w:val="Heading 8 Char"/>
    <w:link w:val="Heading8"/>
    <w:rsid w:val="007B02D0"/>
    <w:rPr>
      <w:rFonts w:ascii="Arial Bold" w:eastAsia="Times New Roman" w:hAnsi="Arial Bold" w:cs="Times New Roman"/>
      <w:i/>
      <w:kern w:val="28"/>
      <w:sz w:val="23"/>
      <w:szCs w:val="36"/>
    </w:rPr>
  </w:style>
  <w:style w:type="character" w:customStyle="1" w:styleId="Heading9Char">
    <w:name w:val="Heading 9 Char"/>
    <w:link w:val="Heading9"/>
    <w:rsid w:val="007B02D0"/>
    <w:rPr>
      <w:rFonts w:ascii="Arial Bold" w:eastAsia="Times New Roman" w:hAnsi="Arial Bold" w:cs="Times New Roman"/>
      <w:kern w:val="28"/>
      <w:sz w:val="23"/>
      <w:szCs w:val="36"/>
    </w:rPr>
  </w:style>
  <w:style w:type="character" w:styleId="EndnoteReference">
    <w:name w:val="endnote reference"/>
    <w:semiHidden/>
    <w:rsid w:val="007B02D0"/>
    <w:rPr>
      <w:i/>
      <w:sz w:val="16"/>
      <w:vertAlign w:val="superscript"/>
    </w:rPr>
  </w:style>
  <w:style w:type="paragraph" w:styleId="Footer">
    <w:name w:val="footer"/>
    <w:basedOn w:val="Normal"/>
    <w:link w:val="FooterChar"/>
    <w:rsid w:val="007B02D0"/>
    <w:pPr>
      <w:pBdr>
        <w:top w:val="single" w:sz="4" w:space="1" w:color="auto"/>
      </w:pBdr>
      <w:tabs>
        <w:tab w:val="right" w:pos="7655"/>
      </w:tabs>
    </w:pPr>
    <w:rPr>
      <w:rFonts w:ascii="Arial" w:hAnsi="Arial"/>
      <w:sz w:val="18"/>
    </w:rPr>
  </w:style>
  <w:style w:type="character" w:customStyle="1" w:styleId="FooterChar">
    <w:name w:val="Footer Char"/>
    <w:basedOn w:val="DefaultParagraphFont"/>
    <w:link w:val="Footer"/>
    <w:rsid w:val="007B02D0"/>
    <w:rPr>
      <w:rFonts w:ascii="Arial" w:eastAsia="Times New Roman" w:hAnsi="Arial" w:cs="Times New Roman"/>
      <w:sz w:val="18"/>
      <w:szCs w:val="20"/>
      <w:lang w:val="en-US"/>
    </w:rPr>
  </w:style>
  <w:style w:type="character" w:styleId="FootnoteReference">
    <w:name w:val="footnote reference"/>
    <w:semiHidden/>
    <w:rsid w:val="007B02D0"/>
    <w:rPr>
      <w:vertAlign w:val="superscript"/>
    </w:rPr>
  </w:style>
  <w:style w:type="paragraph" w:styleId="FootnoteText">
    <w:name w:val="footnote text"/>
    <w:basedOn w:val="Normal"/>
    <w:link w:val="FootnoteTextChar"/>
    <w:semiHidden/>
    <w:rsid w:val="007B02D0"/>
    <w:pPr>
      <w:spacing w:before="80" w:after="80"/>
      <w:ind w:left="709" w:hanging="142"/>
    </w:pPr>
    <w:rPr>
      <w:i/>
      <w:sz w:val="16"/>
    </w:rPr>
  </w:style>
  <w:style w:type="character" w:customStyle="1" w:styleId="FootnoteTextChar">
    <w:name w:val="Footnote Text Char"/>
    <w:basedOn w:val="DefaultParagraphFont"/>
    <w:link w:val="FootnoteText"/>
    <w:semiHidden/>
    <w:rsid w:val="007B02D0"/>
    <w:rPr>
      <w:rFonts w:ascii="Times New Roman" w:eastAsia="Times New Roman" w:hAnsi="Times New Roman" w:cs="Times New Roman"/>
      <w:i/>
      <w:sz w:val="16"/>
      <w:szCs w:val="20"/>
      <w:lang w:val="en-US"/>
    </w:rPr>
  </w:style>
  <w:style w:type="paragraph" w:styleId="Header">
    <w:name w:val="header"/>
    <w:basedOn w:val="Normal"/>
    <w:link w:val="HeaderChar"/>
    <w:uiPriority w:val="99"/>
    <w:rsid w:val="007B02D0"/>
    <w:pPr>
      <w:tabs>
        <w:tab w:val="center" w:pos="4153"/>
        <w:tab w:val="right" w:pos="8306"/>
      </w:tabs>
    </w:pPr>
  </w:style>
  <w:style w:type="character" w:customStyle="1" w:styleId="HeaderChar">
    <w:name w:val="Header Char"/>
    <w:basedOn w:val="DefaultParagraphFont"/>
    <w:link w:val="Header"/>
    <w:uiPriority w:val="99"/>
    <w:rsid w:val="007B02D0"/>
    <w:rPr>
      <w:rFonts w:ascii="Times New Roman" w:eastAsia="Times New Roman" w:hAnsi="Times New Roman" w:cs="Times New Roman"/>
      <w:sz w:val="20"/>
      <w:szCs w:val="20"/>
      <w:lang w:val="en-US"/>
    </w:rPr>
  </w:style>
  <w:style w:type="paragraph" w:customStyle="1" w:styleId="Heading1BP2">
    <w:name w:val="Heading 1 BP2"/>
    <w:rsid w:val="007B02D0"/>
    <w:pPr>
      <w:keepNext/>
      <w:tabs>
        <w:tab w:val="left" w:pos="284"/>
      </w:tabs>
      <w:spacing w:before="400" w:after="240" w:line="240" w:lineRule="auto"/>
    </w:pPr>
    <w:rPr>
      <w:rFonts w:ascii="Lucida Sans" w:eastAsia="Times New Roman" w:hAnsi="Lucida Sans" w:cs="Times New Roman"/>
      <w:kern w:val="28"/>
      <w:sz w:val="36"/>
      <w:szCs w:val="36"/>
    </w:rPr>
  </w:style>
  <w:style w:type="paragraph" w:customStyle="1" w:styleId="ListBullet1">
    <w:name w:val="List Bullet1"/>
    <w:basedOn w:val="Normal"/>
    <w:autoRedefine/>
    <w:rsid w:val="007B02D0"/>
    <w:pPr>
      <w:numPr>
        <w:numId w:val="4"/>
      </w:numPr>
      <w:spacing w:line="360" w:lineRule="auto"/>
    </w:pPr>
    <w:rPr>
      <w:rFonts w:ascii="Arial" w:hAnsi="Arial"/>
      <w:sz w:val="28"/>
      <w:lang w:val="en-AU"/>
    </w:rPr>
  </w:style>
  <w:style w:type="paragraph" w:styleId="NoSpacing">
    <w:name w:val="No Spacing"/>
    <w:basedOn w:val="Normal"/>
    <w:link w:val="NoSpacingChar"/>
    <w:qFormat/>
    <w:rsid w:val="007B02D0"/>
  </w:style>
  <w:style w:type="character" w:customStyle="1" w:styleId="NoSpacingChar">
    <w:name w:val="No Spacing Char"/>
    <w:link w:val="NoSpacing"/>
    <w:rsid w:val="007B02D0"/>
    <w:rPr>
      <w:rFonts w:ascii="Times New Roman" w:eastAsia="Times New Roman" w:hAnsi="Times New Roman" w:cs="Times New Roman"/>
      <w:sz w:val="20"/>
      <w:szCs w:val="20"/>
      <w:lang w:val="en-US"/>
    </w:rPr>
  </w:style>
  <w:style w:type="paragraph" w:customStyle="1" w:styleId="Object">
    <w:name w:val="Object"/>
    <w:basedOn w:val="Normal"/>
    <w:next w:val="Normal"/>
    <w:rsid w:val="007B02D0"/>
    <w:pPr>
      <w:jc w:val="center"/>
    </w:pPr>
  </w:style>
  <w:style w:type="paragraph" w:customStyle="1" w:styleId="ObjectFootnote">
    <w:name w:val="Object Footnote"/>
    <w:basedOn w:val="Object"/>
    <w:next w:val="Normal"/>
    <w:rsid w:val="007B02D0"/>
    <w:pPr>
      <w:spacing w:after="60"/>
    </w:pPr>
    <w:rPr>
      <w:i/>
      <w:sz w:val="14"/>
    </w:rPr>
  </w:style>
  <w:style w:type="paragraph" w:customStyle="1" w:styleId="ObjectFootnotelettered">
    <w:name w:val="Object Footnote lettered"/>
    <w:basedOn w:val="ObjectFootnote"/>
    <w:rsid w:val="007B02D0"/>
    <w:pPr>
      <w:tabs>
        <w:tab w:val="left" w:pos="709"/>
      </w:tabs>
      <w:ind w:left="426"/>
      <w:jc w:val="left"/>
    </w:pPr>
  </w:style>
  <w:style w:type="paragraph" w:customStyle="1" w:styleId="ObjectFootnoteleft">
    <w:name w:val="Object Footnote left"/>
    <w:basedOn w:val="ObjectFootnotelettered"/>
    <w:rsid w:val="007B02D0"/>
    <w:pPr>
      <w:ind w:left="709" w:hanging="283"/>
    </w:pPr>
  </w:style>
  <w:style w:type="character" w:styleId="PageNumber">
    <w:name w:val="page number"/>
    <w:basedOn w:val="DefaultParagraphFont"/>
    <w:rsid w:val="007B02D0"/>
  </w:style>
  <w:style w:type="paragraph" w:customStyle="1" w:styleId="Style211HeadingBold">
    <w:name w:val="Style 2.1.1 Heading + Bold"/>
    <w:basedOn w:val="Normal"/>
    <w:rsid w:val="007B02D0"/>
    <w:rPr>
      <w:b/>
      <w:bCs/>
      <w:i/>
      <w:iCs/>
    </w:rPr>
  </w:style>
  <w:style w:type="paragraph" w:customStyle="1" w:styleId="StyleBoxHeadingLeft0Firstline0">
    <w:name w:val="Style Box Heading + Left:  0&quot; First line:  0&quot;"/>
    <w:basedOn w:val="BoxHeading"/>
    <w:autoRedefine/>
    <w:rsid w:val="007B02D0"/>
    <w:pPr>
      <w:keepLines/>
      <w:framePr w:wrap="around"/>
      <w:widowControl/>
      <w:tabs>
        <w:tab w:val="clear" w:pos="1290"/>
        <w:tab w:val="left" w:pos="567"/>
        <w:tab w:val="num" w:pos="1276"/>
      </w:tabs>
      <w:spacing w:before="120" w:after="120"/>
      <w:outlineLvl w:val="9"/>
    </w:pPr>
    <w:rPr>
      <w:bCs/>
      <w:color w:val="000000"/>
      <w:lang w:val="en-AU" w:eastAsia="en-AU"/>
    </w:rPr>
  </w:style>
  <w:style w:type="paragraph" w:customStyle="1" w:styleId="StyleName">
    <w:name w:val="Style Name"/>
    <w:basedOn w:val="Normal"/>
    <w:rsid w:val="007B02D0"/>
    <w:pPr>
      <w:ind w:left="851" w:hanging="851"/>
      <w:jc w:val="center"/>
    </w:pPr>
    <w:rPr>
      <w:rFonts w:ascii="Arial" w:hAnsi="Arial"/>
      <w:b/>
      <w:i/>
      <w:color w:val="000000"/>
      <w:sz w:val="24"/>
      <w:lang w:val="en-GB" w:eastAsia="en-AU"/>
    </w:rPr>
  </w:style>
  <w:style w:type="character" w:styleId="Hyperlink">
    <w:name w:val="Hyperlink"/>
    <w:basedOn w:val="DefaultParagraphFont"/>
    <w:uiPriority w:val="99"/>
    <w:unhideWhenUsed/>
    <w:rsid w:val="004620D1"/>
    <w:rPr>
      <w:color w:val="0000FF" w:themeColor="hyperlink"/>
      <w:u w:val="single"/>
    </w:rPr>
  </w:style>
  <w:style w:type="paragraph" w:customStyle="1" w:styleId="TableFootnote0">
    <w:name w:val="Table Footnote"/>
    <w:basedOn w:val="Normal"/>
    <w:rsid w:val="007B02D0"/>
    <w:pPr>
      <w:spacing w:before="60" w:after="60"/>
      <w:ind w:left="284"/>
    </w:pPr>
    <w:rPr>
      <w:rFonts w:ascii="Arial" w:hAnsi="Arial"/>
      <w:i/>
      <w:sz w:val="14"/>
    </w:rPr>
  </w:style>
  <w:style w:type="table" w:styleId="TableGrid">
    <w:name w:val="Table Grid"/>
    <w:basedOn w:val="TableNormal"/>
    <w:uiPriority w:val="39"/>
    <w:rsid w:val="007B02D0"/>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26624A"/>
    <w:rPr>
      <w:sz w:val="16"/>
      <w:szCs w:val="16"/>
    </w:rPr>
  </w:style>
  <w:style w:type="paragraph" w:styleId="CommentText">
    <w:name w:val="annotation text"/>
    <w:basedOn w:val="Normal"/>
    <w:link w:val="CommentTextChar"/>
    <w:uiPriority w:val="99"/>
    <w:unhideWhenUsed/>
    <w:rsid w:val="0026624A"/>
  </w:style>
  <w:style w:type="character" w:customStyle="1" w:styleId="CommentTextChar">
    <w:name w:val="Comment Text Char"/>
    <w:basedOn w:val="DefaultParagraphFont"/>
    <w:link w:val="CommentText"/>
    <w:uiPriority w:val="99"/>
    <w:rsid w:val="0026624A"/>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26624A"/>
    <w:rPr>
      <w:b/>
      <w:bCs/>
    </w:rPr>
  </w:style>
  <w:style w:type="character" w:customStyle="1" w:styleId="CommentSubjectChar">
    <w:name w:val="Comment Subject Char"/>
    <w:basedOn w:val="CommentTextChar"/>
    <w:link w:val="CommentSubject"/>
    <w:uiPriority w:val="99"/>
    <w:semiHidden/>
    <w:rsid w:val="0026624A"/>
    <w:rPr>
      <w:rFonts w:ascii="Times New Roman" w:eastAsia="Times New Roman" w:hAnsi="Times New Roman" w:cs="Times New Roman"/>
      <w:b/>
      <w:bCs/>
      <w:sz w:val="20"/>
      <w:szCs w:val="20"/>
      <w:lang w:val="en-US"/>
    </w:rPr>
  </w:style>
  <w:style w:type="paragraph" w:styleId="Revision">
    <w:name w:val="Revision"/>
    <w:hidden/>
    <w:uiPriority w:val="99"/>
    <w:semiHidden/>
    <w:rsid w:val="00D002C6"/>
    <w:pPr>
      <w:spacing w:after="0" w:line="240" w:lineRule="auto"/>
    </w:pPr>
    <w:rPr>
      <w:rFonts w:ascii="Times New Roman" w:eastAsia="Times New Roman" w:hAnsi="Times New Roman" w:cs="Times New Roman"/>
      <w:sz w:val="20"/>
      <w:szCs w:val="20"/>
      <w:lang w:val="en-US"/>
    </w:rPr>
  </w:style>
  <w:style w:type="paragraph" w:styleId="ListParagraph">
    <w:name w:val="List Paragraph"/>
    <w:basedOn w:val="Normal"/>
    <w:uiPriority w:val="34"/>
    <w:qFormat/>
    <w:rsid w:val="00EA18C6"/>
    <w:pPr>
      <w:ind w:left="720"/>
      <w:contextualSpacing/>
    </w:pPr>
  </w:style>
  <w:style w:type="character" w:customStyle="1" w:styleId="BodyTextBoxChar">
    <w:name w:val="Body Text Box Char"/>
    <w:link w:val="BodyTextBox"/>
    <w:rsid w:val="00F866EE"/>
    <w:rPr>
      <w:rFonts w:ascii="Arial" w:eastAsia="Times New Roman" w:hAnsi="Arial" w:cs="Times New Roman"/>
      <w:noProof/>
      <w:color w:val="008EBA"/>
      <w:sz w:val="23"/>
      <w:szCs w:val="20"/>
      <w:lang w:val="en-US"/>
    </w:rPr>
  </w:style>
  <w:style w:type="paragraph" w:customStyle="1" w:styleId="Tablefootnote">
    <w:name w:val="Table footnote"/>
    <w:basedOn w:val="Normal"/>
    <w:semiHidden/>
    <w:qFormat/>
    <w:rsid w:val="00521A55"/>
    <w:pPr>
      <w:numPr>
        <w:numId w:val="6"/>
      </w:numPr>
    </w:pPr>
    <w:rPr>
      <w:rFonts w:ascii="Arial" w:hAnsi="Arial"/>
      <w:sz w:val="17"/>
      <w:lang w:val="en-AU"/>
    </w:rPr>
  </w:style>
  <w:style w:type="paragraph" w:customStyle="1" w:styleId="Box21BoxHeading">
    <w:name w:val="Box 2.1: Box Heading"/>
    <w:basedOn w:val="Normal"/>
    <w:qFormat/>
    <w:rsid w:val="00A11035"/>
    <w:pPr>
      <w:numPr>
        <w:numId w:val="7"/>
      </w:numPr>
      <w:spacing w:before="80" w:after="60"/>
      <w:ind w:left="357" w:hanging="357"/>
    </w:pPr>
    <w:rPr>
      <w:rFonts w:ascii="Arial" w:hAnsi="Arial"/>
      <w:b/>
      <w:sz w:val="23"/>
      <w:lang w:val="en-AU"/>
    </w:rPr>
  </w:style>
  <w:style w:type="paragraph" w:customStyle="1" w:styleId="Box31BoxHeading">
    <w:name w:val="Box 3.1: Box Heading"/>
    <w:basedOn w:val="Normal"/>
    <w:qFormat/>
    <w:rsid w:val="00AB142E"/>
    <w:pPr>
      <w:numPr>
        <w:numId w:val="8"/>
      </w:numPr>
      <w:spacing w:before="80" w:after="60"/>
      <w:ind w:left="714" w:hanging="357"/>
    </w:pPr>
    <w:rPr>
      <w:rFonts w:ascii="Arial" w:hAnsi="Arial"/>
      <w:b/>
      <w:sz w:val="23"/>
      <w:lang w:val="en-AU"/>
    </w:rPr>
  </w:style>
  <w:style w:type="paragraph" w:customStyle="1" w:styleId="Box71BoxHeading">
    <w:name w:val="Box 7.1 Box Heading"/>
    <w:basedOn w:val="Normal"/>
    <w:autoRedefine/>
    <w:rsid w:val="00E770F1"/>
    <w:pPr>
      <w:keepLines/>
      <w:widowControl w:val="0"/>
      <w:numPr>
        <w:numId w:val="9"/>
      </w:numPr>
      <w:tabs>
        <w:tab w:val="left" w:pos="1134"/>
      </w:tabs>
      <w:spacing w:before="80" w:after="60" w:line="240" w:lineRule="atLeast"/>
      <w:outlineLvl w:val="2"/>
    </w:pPr>
    <w:rPr>
      <w:rFonts w:ascii="Arial Bold" w:hAnsi="Arial Bold" w:cs="Arial"/>
      <w:b/>
      <w:sz w:val="23"/>
    </w:rPr>
  </w:style>
  <w:style w:type="paragraph" w:customStyle="1" w:styleId="Source">
    <w:name w:val="Source"/>
    <w:basedOn w:val="Normal"/>
    <w:qFormat/>
    <w:rsid w:val="00987BB5"/>
    <w:pPr>
      <w:widowControl w:val="0"/>
      <w:spacing w:before="120"/>
    </w:pPr>
    <w:rPr>
      <w:rFonts w:ascii="Arial" w:hAnsi="Arial" w:cs="Arial"/>
      <w:i/>
      <w:noProof/>
      <w:color w:val="4F4F4F"/>
      <w:sz w:val="17"/>
      <w:szCs w:val="17"/>
      <w:lang w:val="en-AU" w:eastAsia="en-AU"/>
    </w:rPr>
  </w:style>
  <w:style w:type="paragraph" w:styleId="EndnoteText">
    <w:name w:val="endnote text"/>
    <w:basedOn w:val="Normal"/>
    <w:link w:val="EndnoteTextChar"/>
    <w:uiPriority w:val="99"/>
    <w:semiHidden/>
    <w:unhideWhenUsed/>
    <w:rsid w:val="00766463"/>
  </w:style>
  <w:style w:type="character" w:customStyle="1" w:styleId="EndnoteTextChar">
    <w:name w:val="Endnote Text Char"/>
    <w:basedOn w:val="DefaultParagraphFont"/>
    <w:link w:val="EndnoteText"/>
    <w:uiPriority w:val="99"/>
    <w:semiHidden/>
    <w:rsid w:val="00766463"/>
    <w:rPr>
      <w:rFonts w:ascii="Times New Roman" w:eastAsia="Times New Roman" w:hAnsi="Times New Roman" w:cs="Times New Roman"/>
      <w:sz w:val="20"/>
      <w:szCs w:val="20"/>
      <w:lang w:val="en-US"/>
    </w:rPr>
  </w:style>
  <w:style w:type="character" w:styleId="UnresolvedMention">
    <w:name w:val="Unresolved Mention"/>
    <w:basedOn w:val="DefaultParagraphFont"/>
    <w:uiPriority w:val="99"/>
    <w:rsid w:val="001E1584"/>
    <w:rPr>
      <w:color w:val="605E5C"/>
      <w:shd w:val="clear" w:color="auto" w:fill="E1DFDD"/>
    </w:rPr>
  </w:style>
  <w:style w:type="character" w:styleId="Mention">
    <w:name w:val="Mention"/>
    <w:basedOn w:val="DefaultParagraphFont"/>
    <w:uiPriority w:val="99"/>
    <w:unhideWhenUsed/>
    <w:rsid w:val="001E1584"/>
    <w:rPr>
      <w:color w:val="2B579A"/>
      <w:shd w:val="clear" w:color="auto" w:fill="E1DFDD"/>
    </w:rPr>
  </w:style>
  <w:style w:type="paragraph" w:customStyle="1" w:styleId="Chart31">
    <w:name w:val="Chart 3.1"/>
    <w:basedOn w:val="Normal"/>
    <w:qFormat/>
    <w:rsid w:val="007620AC"/>
    <w:pPr>
      <w:numPr>
        <w:numId w:val="11"/>
      </w:numPr>
      <w:spacing w:before="240" w:after="120"/>
      <w:ind w:left="1304" w:hanging="1304"/>
    </w:pPr>
    <w:rPr>
      <w:rFonts w:ascii="Arial" w:hAnsi="Arial"/>
      <w:i/>
      <w:color w:val="4F4F4F"/>
      <w:sz w:val="22"/>
      <w:lang w:val="en-AU"/>
    </w:rPr>
  </w:style>
  <w:style w:type="paragraph" w:customStyle="1" w:styleId="31Heading2">
    <w:name w:val="3.1 Heading 2"/>
    <w:basedOn w:val="Normal"/>
    <w:qFormat/>
    <w:rsid w:val="00EF045A"/>
    <w:pPr>
      <w:numPr>
        <w:numId w:val="12"/>
      </w:numPr>
      <w:pBdr>
        <w:bottom w:val="single" w:sz="4" w:space="4" w:color="008EBA"/>
      </w:pBdr>
      <w:spacing w:before="240" w:after="100"/>
      <w:ind w:left="680" w:hanging="680"/>
    </w:pPr>
    <w:rPr>
      <w:rFonts w:ascii="Arial Bold" w:hAnsi="Arial Bold"/>
      <w:b/>
      <w:color w:val="008EBA"/>
      <w:sz w:val="28"/>
      <w:lang w:val="en-AU"/>
    </w:rPr>
  </w:style>
  <w:style w:type="paragraph" w:customStyle="1" w:styleId="Table3X">
    <w:name w:val="Table 3.X"/>
    <w:basedOn w:val="Normal"/>
    <w:rsid w:val="00273C3E"/>
    <w:pPr>
      <w:widowControl w:val="0"/>
      <w:numPr>
        <w:numId w:val="10"/>
      </w:numPr>
      <w:tabs>
        <w:tab w:val="left" w:pos="1304"/>
      </w:tabs>
      <w:spacing w:before="240" w:after="120"/>
      <w:ind w:left="1304" w:hanging="1304"/>
    </w:pPr>
    <w:rPr>
      <w:rFonts w:ascii="Arial" w:hAnsi="Arial"/>
      <w:bCs/>
      <w:i/>
      <w:color w:val="4F4F4F"/>
      <w:kern w:val="28"/>
      <w:sz w:val="22"/>
      <w:szCs w:val="22"/>
    </w:rPr>
  </w:style>
  <w:style w:type="character" w:styleId="FollowedHyperlink">
    <w:name w:val="FollowedHyperlink"/>
    <w:basedOn w:val="DefaultParagraphFont"/>
    <w:uiPriority w:val="99"/>
    <w:semiHidden/>
    <w:unhideWhenUsed/>
    <w:rsid w:val="00454BB5"/>
    <w:rPr>
      <w:color w:val="800080" w:themeColor="followedHyperlink"/>
      <w:u w:val="single"/>
    </w:rPr>
  </w:style>
  <w:style w:type="paragraph" w:customStyle="1" w:styleId="Bullet2inabox">
    <w:name w:val="Bullet 2 in a box"/>
    <w:basedOn w:val="Bullet1inabox"/>
    <w:qFormat/>
    <w:rsid w:val="00A12ACF"/>
    <w:pPr>
      <w:framePr w:wrap="around"/>
      <w:numPr>
        <w:numId w:val="13"/>
      </w:numPr>
      <w:ind w:left="714" w:hanging="357"/>
    </w:pPr>
  </w:style>
  <w:style w:type="paragraph" w:styleId="NormalWeb">
    <w:name w:val="Normal (Web)"/>
    <w:basedOn w:val="Normal"/>
    <w:uiPriority w:val="99"/>
    <w:semiHidden/>
    <w:unhideWhenUsed/>
    <w:rsid w:val="006F5875"/>
    <w:pPr>
      <w:spacing w:before="100" w:beforeAutospacing="1" w:after="100" w:afterAutospacing="1"/>
    </w:pPr>
    <w:rPr>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9999764">
      <w:bodyDiv w:val="1"/>
      <w:marLeft w:val="0"/>
      <w:marRight w:val="0"/>
      <w:marTop w:val="0"/>
      <w:marBottom w:val="0"/>
      <w:divBdr>
        <w:top w:val="none" w:sz="0" w:space="0" w:color="auto"/>
        <w:left w:val="none" w:sz="0" w:space="0" w:color="auto"/>
        <w:bottom w:val="none" w:sz="0" w:space="0" w:color="auto"/>
        <w:right w:val="none" w:sz="0" w:space="0" w:color="auto"/>
      </w:divBdr>
    </w:div>
    <w:div w:id="136387390">
      <w:bodyDiv w:val="1"/>
      <w:marLeft w:val="0"/>
      <w:marRight w:val="0"/>
      <w:marTop w:val="0"/>
      <w:marBottom w:val="0"/>
      <w:divBdr>
        <w:top w:val="none" w:sz="0" w:space="0" w:color="auto"/>
        <w:left w:val="none" w:sz="0" w:space="0" w:color="auto"/>
        <w:bottom w:val="none" w:sz="0" w:space="0" w:color="auto"/>
        <w:right w:val="none" w:sz="0" w:space="0" w:color="auto"/>
      </w:divBdr>
    </w:div>
    <w:div w:id="239218062">
      <w:bodyDiv w:val="1"/>
      <w:marLeft w:val="0"/>
      <w:marRight w:val="0"/>
      <w:marTop w:val="0"/>
      <w:marBottom w:val="0"/>
      <w:divBdr>
        <w:top w:val="none" w:sz="0" w:space="0" w:color="auto"/>
        <w:left w:val="none" w:sz="0" w:space="0" w:color="auto"/>
        <w:bottom w:val="none" w:sz="0" w:space="0" w:color="auto"/>
        <w:right w:val="none" w:sz="0" w:space="0" w:color="auto"/>
      </w:divBdr>
    </w:div>
    <w:div w:id="459617497">
      <w:bodyDiv w:val="1"/>
      <w:marLeft w:val="0"/>
      <w:marRight w:val="0"/>
      <w:marTop w:val="0"/>
      <w:marBottom w:val="0"/>
      <w:divBdr>
        <w:top w:val="none" w:sz="0" w:space="0" w:color="auto"/>
        <w:left w:val="none" w:sz="0" w:space="0" w:color="auto"/>
        <w:bottom w:val="none" w:sz="0" w:space="0" w:color="auto"/>
        <w:right w:val="none" w:sz="0" w:space="0" w:color="auto"/>
      </w:divBdr>
    </w:div>
    <w:div w:id="490800224">
      <w:bodyDiv w:val="1"/>
      <w:marLeft w:val="0"/>
      <w:marRight w:val="0"/>
      <w:marTop w:val="0"/>
      <w:marBottom w:val="0"/>
      <w:divBdr>
        <w:top w:val="none" w:sz="0" w:space="0" w:color="auto"/>
        <w:left w:val="none" w:sz="0" w:space="0" w:color="auto"/>
        <w:bottom w:val="none" w:sz="0" w:space="0" w:color="auto"/>
        <w:right w:val="none" w:sz="0" w:space="0" w:color="auto"/>
      </w:divBdr>
    </w:div>
    <w:div w:id="510030518">
      <w:bodyDiv w:val="1"/>
      <w:marLeft w:val="0"/>
      <w:marRight w:val="0"/>
      <w:marTop w:val="0"/>
      <w:marBottom w:val="0"/>
      <w:divBdr>
        <w:top w:val="none" w:sz="0" w:space="0" w:color="auto"/>
        <w:left w:val="none" w:sz="0" w:space="0" w:color="auto"/>
        <w:bottom w:val="none" w:sz="0" w:space="0" w:color="auto"/>
        <w:right w:val="none" w:sz="0" w:space="0" w:color="auto"/>
      </w:divBdr>
    </w:div>
    <w:div w:id="538470666">
      <w:bodyDiv w:val="1"/>
      <w:marLeft w:val="0"/>
      <w:marRight w:val="0"/>
      <w:marTop w:val="0"/>
      <w:marBottom w:val="0"/>
      <w:divBdr>
        <w:top w:val="none" w:sz="0" w:space="0" w:color="auto"/>
        <w:left w:val="none" w:sz="0" w:space="0" w:color="auto"/>
        <w:bottom w:val="none" w:sz="0" w:space="0" w:color="auto"/>
        <w:right w:val="none" w:sz="0" w:space="0" w:color="auto"/>
      </w:divBdr>
    </w:div>
    <w:div w:id="541794630">
      <w:bodyDiv w:val="1"/>
      <w:marLeft w:val="0"/>
      <w:marRight w:val="0"/>
      <w:marTop w:val="0"/>
      <w:marBottom w:val="0"/>
      <w:divBdr>
        <w:top w:val="none" w:sz="0" w:space="0" w:color="auto"/>
        <w:left w:val="none" w:sz="0" w:space="0" w:color="auto"/>
        <w:bottom w:val="none" w:sz="0" w:space="0" w:color="auto"/>
        <w:right w:val="none" w:sz="0" w:space="0" w:color="auto"/>
      </w:divBdr>
    </w:div>
    <w:div w:id="573514209">
      <w:bodyDiv w:val="1"/>
      <w:marLeft w:val="0"/>
      <w:marRight w:val="0"/>
      <w:marTop w:val="0"/>
      <w:marBottom w:val="0"/>
      <w:divBdr>
        <w:top w:val="none" w:sz="0" w:space="0" w:color="auto"/>
        <w:left w:val="none" w:sz="0" w:space="0" w:color="auto"/>
        <w:bottom w:val="none" w:sz="0" w:space="0" w:color="auto"/>
        <w:right w:val="none" w:sz="0" w:space="0" w:color="auto"/>
      </w:divBdr>
    </w:div>
    <w:div w:id="674457639">
      <w:bodyDiv w:val="1"/>
      <w:marLeft w:val="0"/>
      <w:marRight w:val="0"/>
      <w:marTop w:val="0"/>
      <w:marBottom w:val="0"/>
      <w:divBdr>
        <w:top w:val="none" w:sz="0" w:space="0" w:color="auto"/>
        <w:left w:val="none" w:sz="0" w:space="0" w:color="auto"/>
        <w:bottom w:val="none" w:sz="0" w:space="0" w:color="auto"/>
        <w:right w:val="none" w:sz="0" w:space="0" w:color="auto"/>
      </w:divBdr>
    </w:div>
    <w:div w:id="829366158">
      <w:bodyDiv w:val="1"/>
      <w:marLeft w:val="0"/>
      <w:marRight w:val="0"/>
      <w:marTop w:val="0"/>
      <w:marBottom w:val="0"/>
      <w:divBdr>
        <w:top w:val="none" w:sz="0" w:space="0" w:color="auto"/>
        <w:left w:val="none" w:sz="0" w:space="0" w:color="auto"/>
        <w:bottom w:val="none" w:sz="0" w:space="0" w:color="auto"/>
        <w:right w:val="none" w:sz="0" w:space="0" w:color="auto"/>
      </w:divBdr>
    </w:div>
    <w:div w:id="896161437">
      <w:bodyDiv w:val="1"/>
      <w:marLeft w:val="0"/>
      <w:marRight w:val="0"/>
      <w:marTop w:val="0"/>
      <w:marBottom w:val="0"/>
      <w:divBdr>
        <w:top w:val="none" w:sz="0" w:space="0" w:color="auto"/>
        <w:left w:val="none" w:sz="0" w:space="0" w:color="auto"/>
        <w:bottom w:val="none" w:sz="0" w:space="0" w:color="auto"/>
        <w:right w:val="none" w:sz="0" w:space="0" w:color="auto"/>
      </w:divBdr>
    </w:div>
    <w:div w:id="926110003">
      <w:bodyDiv w:val="1"/>
      <w:marLeft w:val="0"/>
      <w:marRight w:val="0"/>
      <w:marTop w:val="0"/>
      <w:marBottom w:val="0"/>
      <w:divBdr>
        <w:top w:val="none" w:sz="0" w:space="0" w:color="auto"/>
        <w:left w:val="none" w:sz="0" w:space="0" w:color="auto"/>
        <w:bottom w:val="none" w:sz="0" w:space="0" w:color="auto"/>
        <w:right w:val="none" w:sz="0" w:space="0" w:color="auto"/>
      </w:divBdr>
    </w:div>
    <w:div w:id="942107282">
      <w:bodyDiv w:val="1"/>
      <w:marLeft w:val="0"/>
      <w:marRight w:val="0"/>
      <w:marTop w:val="0"/>
      <w:marBottom w:val="0"/>
      <w:divBdr>
        <w:top w:val="none" w:sz="0" w:space="0" w:color="auto"/>
        <w:left w:val="none" w:sz="0" w:space="0" w:color="auto"/>
        <w:bottom w:val="none" w:sz="0" w:space="0" w:color="auto"/>
        <w:right w:val="none" w:sz="0" w:space="0" w:color="auto"/>
      </w:divBdr>
    </w:div>
    <w:div w:id="994190015">
      <w:bodyDiv w:val="1"/>
      <w:marLeft w:val="0"/>
      <w:marRight w:val="0"/>
      <w:marTop w:val="0"/>
      <w:marBottom w:val="0"/>
      <w:divBdr>
        <w:top w:val="none" w:sz="0" w:space="0" w:color="auto"/>
        <w:left w:val="none" w:sz="0" w:space="0" w:color="auto"/>
        <w:bottom w:val="none" w:sz="0" w:space="0" w:color="auto"/>
        <w:right w:val="none" w:sz="0" w:space="0" w:color="auto"/>
      </w:divBdr>
    </w:div>
    <w:div w:id="1047684784">
      <w:bodyDiv w:val="1"/>
      <w:marLeft w:val="0"/>
      <w:marRight w:val="0"/>
      <w:marTop w:val="0"/>
      <w:marBottom w:val="0"/>
      <w:divBdr>
        <w:top w:val="none" w:sz="0" w:space="0" w:color="auto"/>
        <w:left w:val="none" w:sz="0" w:space="0" w:color="auto"/>
        <w:bottom w:val="none" w:sz="0" w:space="0" w:color="auto"/>
        <w:right w:val="none" w:sz="0" w:space="0" w:color="auto"/>
      </w:divBdr>
    </w:div>
    <w:div w:id="1167748519">
      <w:bodyDiv w:val="1"/>
      <w:marLeft w:val="0"/>
      <w:marRight w:val="0"/>
      <w:marTop w:val="0"/>
      <w:marBottom w:val="0"/>
      <w:divBdr>
        <w:top w:val="none" w:sz="0" w:space="0" w:color="auto"/>
        <w:left w:val="none" w:sz="0" w:space="0" w:color="auto"/>
        <w:bottom w:val="none" w:sz="0" w:space="0" w:color="auto"/>
        <w:right w:val="none" w:sz="0" w:space="0" w:color="auto"/>
      </w:divBdr>
    </w:div>
    <w:div w:id="1214000209">
      <w:bodyDiv w:val="1"/>
      <w:marLeft w:val="0"/>
      <w:marRight w:val="0"/>
      <w:marTop w:val="0"/>
      <w:marBottom w:val="0"/>
      <w:divBdr>
        <w:top w:val="none" w:sz="0" w:space="0" w:color="auto"/>
        <w:left w:val="none" w:sz="0" w:space="0" w:color="auto"/>
        <w:bottom w:val="none" w:sz="0" w:space="0" w:color="auto"/>
        <w:right w:val="none" w:sz="0" w:space="0" w:color="auto"/>
      </w:divBdr>
      <w:divsChild>
        <w:div w:id="1601110862">
          <w:marLeft w:val="0"/>
          <w:marRight w:val="0"/>
          <w:marTop w:val="0"/>
          <w:marBottom w:val="0"/>
          <w:divBdr>
            <w:top w:val="none" w:sz="0" w:space="0" w:color="auto"/>
            <w:left w:val="none" w:sz="0" w:space="0" w:color="auto"/>
            <w:bottom w:val="none" w:sz="0" w:space="0" w:color="auto"/>
            <w:right w:val="none" w:sz="0" w:space="0" w:color="auto"/>
          </w:divBdr>
        </w:div>
      </w:divsChild>
    </w:div>
    <w:div w:id="1274901424">
      <w:bodyDiv w:val="1"/>
      <w:marLeft w:val="0"/>
      <w:marRight w:val="0"/>
      <w:marTop w:val="0"/>
      <w:marBottom w:val="0"/>
      <w:divBdr>
        <w:top w:val="none" w:sz="0" w:space="0" w:color="auto"/>
        <w:left w:val="none" w:sz="0" w:space="0" w:color="auto"/>
        <w:bottom w:val="none" w:sz="0" w:space="0" w:color="auto"/>
        <w:right w:val="none" w:sz="0" w:space="0" w:color="auto"/>
      </w:divBdr>
    </w:div>
    <w:div w:id="1365134881">
      <w:bodyDiv w:val="1"/>
      <w:marLeft w:val="0"/>
      <w:marRight w:val="0"/>
      <w:marTop w:val="0"/>
      <w:marBottom w:val="0"/>
      <w:divBdr>
        <w:top w:val="none" w:sz="0" w:space="0" w:color="auto"/>
        <w:left w:val="none" w:sz="0" w:space="0" w:color="auto"/>
        <w:bottom w:val="none" w:sz="0" w:space="0" w:color="auto"/>
        <w:right w:val="none" w:sz="0" w:space="0" w:color="auto"/>
      </w:divBdr>
    </w:div>
    <w:div w:id="1471943925">
      <w:bodyDiv w:val="1"/>
      <w:marLeft w:val="0"/>
      <w:marRight w:val="0"/>
      <w:marTop w:val="0"/>
      <w:marBottom w:val="0"/>
      <w:divBdr>
        <w:top w:val="none" w:sz="0" w:space="0" w:color="auto"/>
        <w:left w:val="none" w:sz="0" w:space="0" w:color="auto"/>
        <w:bottom w:val="none" w:sz="0" w:space="0" w:color="auto"/>
        <w:right w:val="none" w:sz="0" w:space="0" w:color="auto"/>
      </w:divBdr>
    </w:div>
    <w:div w:id="1721785565">
      <w:bodyDiv w:val="1"/>
      <w:marLeft w:val="0"/>
      <w:marRight w:val="0"/>
      <w:marTop w:val="0"/>
      <w:marBottom w:val="0"/>
      <w:divBdr>
        <w:top w:val="none" w:sz="0" w:space="0" w:color="auto"/>
        <w:left w:val="none" w:sz="0" w:space="0" w:color="auto"/>
        <w:bottom w:val="none" w:sz="0" w:space="0" w:color="auto"/>
        <w:right w:val="none" w:sz="0" w:space="0" w:color="auto"/>
      </w:divBdr>
    </w:div>
    <w:div w:id="1734232946">
      <w:bodyDiv w:val="1"/>
      <w:marLeft w:val="0"/>
      <w:marRight w:val="0"/>
      <w:marTop w:val="0"/>
      <w:marBottom w:val="0"/>
      <w:divBdr>
        <w:top w:val="none" w:sz="0" w:space="0" w:color="auto"/>
        <w:left w:val="none" w:sz="0" w:space="0" w:color="auto"/>
        <w:bottom w:val="none" w:sz="0" w:space="0" w:color="auto"/>
        <w:right w:val="none" w:sz="0" w:space="0" w:color="auto"/>
      </w:divBdr>
    </w:div>
    <w:div w:id="1774938547">
      <w:bodyDiv w:val="1"/>
      <w:marLeft w:val="0"/>
      <w:marRight w:val="0"/>
      <w:marTop w:val="0"/>
      <w:marBottom w:val="0"/>
      <w:divBdr>
        <w:top w:val="none" w:sz="0" w:space="0" w:color="auto"/>
        <w:left w:val="none" w:sz="0" w:space="0" w:color="auto"/>
        <w:bottom w:val="none" w:sz="0" w:space="0" w:color="auto"/>
        <w:right w:val="none" w:sz="0" w:space="0" w:color="auto"/>
      </w:divBdr>
    </w:div>
    <w:div w:id="1777671900">
      <w:bodyDiv w:val="1"/>
      <w:marLeft w:val="0"/>
      <w:marRight w:val="0"/>
      <w:marTop w:val="0"/>
      <w:marBottom w:val="0"/>
      <w:divBdr>
        <w:top w:val="none" w:sz="0" w:space="0" w:color="auto"/>
        <w:left w:val="none" w:sz="0" w:space="0" w:color="auto"/>
        <w:bottom w:val="none" w:sz="0" w:space="0" w:color="auto"/>
        <w:right w:val="none" w:sz="0" w:space="0" w:color="auto"/>
      </w:divBdr>
    </w:div>
    <w:div w:id="1841197227">
      <w:bodyDiv w:val="1"/>
      <w:marLeft w:val="0"/>
      <w:marRight w:val="0"/>
      <w:marTop w:val="0"/>
      <w:marBottom w:val="0"/>
      <w:divBdr>
        <w:top w:val="none" w:sz="0" w:space="0" w:color="auto"/>
        <w:left w:val="none" w:sz="0" w:space="0" w:color="auto"/>
        <w:bottom w:val="none" w:sz="0" w:space="0" w:color="auto"/>
        <w:right w:val="none" w:sz="0" w:space="0" w:color="auto"/>
      </w:divBdr>
    </w:div>
    <w:div w:id="1888487566">
      <w:bodyDiv w:val="1"/>
      <w:marLeft w:val="0"/>
      <w:marRight w:val="0"/>
      <w:marTop w:val="0"/>
      <w:marBottom w:val="0"/>
      <w:divBdr>
        <w:top w:val="none" w:sz="0" w:space="0" w:color="auto"/>
        <w:left w:val="none" w:sz="0" w:space="0" w:color="auto"/>
        <w:bottom w:val="none" w:sz="0" w:space="0" w:color="auto"/>
        <w:right w:val="none" w:sz="0" w:space="0" w:color="auto"/>
      </w:divBdr>
    </w:div>
    <w:div w:id="1894778353">
      <w:bodyDiv w:val="1"/>
      <w:marLeft w:val="0"/>
      <w:marRight w:val="0"/>
      <w:marTop w:val="0"/>
      <w:marBottom w:val="0"/>
      <w:divBdr>
        <w:top w:val="none" w:sz="0" w:space="0" w:color="auto"/>
        <w:left w:val="none" w:sz="0" w:space="0" w:color="auto"/>
        <w:bottom w:val="none" w:sz="0" w:space="0" w:color="auto"/>
        <w:right w:val="none" w:sz="0" w:space="0" w:color="auto"/>
      </w:divBdr>
    </w:div>
    <w:div w:id="1953393539">
      <w:bodyDiv w:val="1"/>
      <w:marLeft w:val="0"/>
      <w:marRight w:val="0"/>
      <w:marTop w:val="0"/>
      <w:marBottom w:val="0"/>
      <w:divBdr>
        <w:top w:val="none" w:sz="0" w:space="0" w:color="auto"/>
        <w:left w:val="none" w:sz="0" w:space="0" w:color="auto"/>
        <w:bottom w:val="none" w:sz="0" w:space="0" w:color="auto"/>
        <w:right w:val="none" w:sz="0" w:space="0" w:color="auto"/>
      </w:divBdr>
    </w:div>
    <w:div w:id="2009407865">
      <w:bodyDiv w:val="1"/>
      <w:marLeft w:val="0"/>
      <w:marRight w:val="0"/>
      <w:marTop w:val="0"/>
      <w:marBottom w:val="0"/>
      <w:divBdr>
        <w:top w:val="none" w:sz="0" w:space="0" w:color="auto"/>
        <w:left w:val="none" w:sz="0" w:space="0" w:color="auto"/>
        <w:bottom w:val="none" w:sz="0" w:space="0" w:color="auto"/>
        <w:right w:val="none" w:sz="0" w:space="0" w:color="auto"/>
      </w:divBdr>
    </w:div>
    <w:div w:id="2064719702">
      <w:bodyDiv w:val="1"/>
      <w:marLeft w:val="0"/>
      <w:marRight w:val="0"/>
      <w:marTop w:val="0"/>
      <w:marBottom w:val="0"/>
      <w:divBdr>
        <w:top w:val="none" w:sz="0" w:space="0" w:color="auto"/>
        <w:left w:val="none" w:sz="0" w:space="0" w:color="auto"/>
        <w:bottom w:val="none" w:sz="0" w:space="0" w:color="auto"/>
        <w:right w:val="none" w:sz="0" w:space="0" w:color="auto"/>
      </w:divBdr>
    </w:div>
    <w:div w:id="2115900512">
      <w:bodyDiv w:val="1"/>
      <w:marLeft w:val="0"/>
      <w:marRight w:val="0"/>
      <w:marTop w:val="0"/>
      <w:marBottom w:val="0"/>
      <w:divBdr>
        <w:top w:val="none" w:sz="0" w:space="0" w:color="auto"/>
        <w:left w:val="none" w:sz="0" w:space="0" w:color="auto"/>
        <w:bottom w:val="none" w:sz="0" w:space="0" w:color="auto"/>
        <w:right w:val="none" w:sz="0" w:space="0" w:color="auto"/>
      </w:divBdr>
    </w:div>
    <w:div w:id="2123917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hart" Target="charts/chart3.xm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chart" Target="charts/chart6.xm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5" Type="http://schemas.openxmlformats.org/officeDocument/2006/relationships/numbering" Target="numbering.xml"/><Relationship Id="rId15" Type="http://schemas.openxmlformats.org/officeDocument/2006/relationships/chart" Target="charts/chart5.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4.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'C3.1 NGF Balance'!$C$8</c:f>
              <c:strCache>
                <c:ptCount val="1"/>
                <c:pt idx="0">
                  <c:v>Initial Balance</c:v>
                </c:pt>
              </c:strCache>
            </c:strRef>
          </c:tx>
          <c:spPr>
            <a:solidFill>
              <a:srgbClr val="00223E"/>
            </a:solidFill>
            <a:ln>
              <a:noFill/>
            </a:ln>
            <a:effectLst/>
          </c:spPr>
          <c:invertIfNegative val="0"/>
          <c:cat>
            <c:strRef>
              <c:f>'C3.1 NGF Balance'!$D$4:$P$4</c:f>
              <c:strCache>
                <c:ptCount val="13"/>
                <c:pt idx="0">
                  <c:v>Jun 2019</c:v>
                </c:pt>
                <c:pt idx="1">
                  <c:v>Jun 2020</c:v>
                </c:pt>
                <c:pt idx="2">
                  <c:v>Jun 2021</c:v>
                </c:pt>
                <c:pt idx="3">
                  <c:v>Jun 2022</c:v>
                </c:pt>
                <c:pt idx="4">
                  <c:v>Jun 2023</c:v>
                </c:pt>
                <c:pt idx="5">
                  <c:v>Jun 2024</c:v>
                </c:pt>
                <c:pt idx="6">
                  <c:v>Jun 2025</c:v>
                </c:pt>
                <c:pt idx="7">
                  <c:v>Jun 2026</c:v>
                </c:pt>
                <c:pt idx="8">
                  <c:v>Jun 2027</c:v>
                </c:pt>
                <c:pt idx="9">
                  <c:v>Jun 2028</c:v>
                </c:pt>
                <c:pt idx="10">
                  <c:v>Jun 2029</c:v>
                </c:pt>
                <c:pt idx="11">
                  <c:v>Jun 2030</c:v>
                </c:pt>
                <c:pt idx="12">
                  <c:v>Jun 2031</c:v>
                </c:pt>
              </c:strCache>
            </c:strRef>
          </c:cat>
          <c:val>
            <c:numRef>
              <c:f>'C3.1 NGF Balance'!$D$8:$P$8</c:f>
              <c:numCache>
                <c:formatCode>#,##0</c:formatCode>
                <c:ptCount val="13"/>
                <c:pt idx="0">
                  <c:v>10800</c:v>
                </c:pt>
                <c:pt idx="1">
                  <c:v>10800</c:v>
                </c:pt>
                <c:pt idx="2">
                  <c:v>10800</c:v>
                </c:pt>
                <c:pt idx="3">
                  <c:v>10800</c:v>
                </c:pt>
                <c:pt idx="4">
                  <c:v>10800</c:v>
                </c:pt>
                <c:pt idx="5">
                  <c:v>10800</c:v>
                </c:pt>
                <c:pt idx="6">
                  <c:v>10800</c:v>
                </c:pt>
                <c:pt idx="7">
                  <c:v>10800</c:v>
                </c:pt>
                <c:pt idx="8">
                  <c:v>10800</c:v>
                </c:pt>
                <c:pt idx="9">
                  <c:v>10800</c:v>
                </c:pt>
                <c:pt idx="10">
                  <c:v>10800</c:v>
                </c:pt>
                <c:pt idx="11">
                  <c:v>10800</c:v>
                </c:pt>
                <c:pt idx="12">
                  <c:v>10800</c:v>
                </c:pt>
              </c:numCache>
            </c:numRef>
          </c:val>
          <c:extLst>
            <c:ext xmlns:c16="http://schemas.microsoft.com/office/drawing/2014/chart" uri="{C3380CC4-5D6E-409C-BE32-E72D297353CC}">
              <c16:uniqueId val="{00000000-699B-4A4B-A135-5B337AEC341E}"/>
            </c:ext>
          </c:extLst>
        </c:ser>
        <c:ser>
          <c:idx val="3"/>
          <c:order val="1"/>
          <c:tx>
            <c:strRef>
              <c:f>'C3.1 NGF Balance'!$C$9</c:f>
              <c:strCache>
                <c:ptCount val="1"/>
                <c:pt idx="0">
                  <c:v>Contributions Prior to 2021-22 Budget</c:v>
                </c:pt>
              </c:strCache>
            </c:strRef>
          </c:tx>
          <c:spPr>
            <a:solidFill>
              <a:srgbClr val="008EBA"/>
            </a:solidFill>
            <a:ln>
              <a:noFill/>
            </a:ln>
            <a:effectLst/>
          </c:spPr>
          <c:invertIfNegative val="0"/>
          <c:cat>
            <c:strRef>
              <c:f>'C3.1 NGF Balance'!$D$4:$P$4</c:f>
              <c:strCache>
                <c:ptCount val="13"/>
                <c:pt idx="0">
                  <c:v>Jun 2019</c:v>
                </c:pt>
                <c:pt idx="1">
                  <c:v>Jun 2020</c:v>
                </c:pt>
                <c:pt idx="2">
                  <c:v>Jun 2021</c:v>
                </c:pt>
                <c:pt idx="3">
                  <c:v>Jun 2022</c:v>
                </c:pt>
                <c:pt idx="4">
                  <c:v>Jun 2023</c:v>
                </c:pt>
                <c:pt idx="5">
                  <c:v>Jun 2024</c:v>
                </c:pt>
                <c:pt idx="6">
                  <c:v>Jun 2025</c:v>
                </c:pt>
                <c:pt idx="7">
                  <c:v>Jun 2026</c:v>
                </c:pt>
                <c:pt idx="8">
                  <c:v>Jun 2027</c:v>
                </c:pt>
                <c:pt idx="9">
                  <c:v>Jun 2028</c:v>
                </c:pt>
                <c:pt idx="10">
                  <c:v>Jun 2029</c:v>
                </c:pt>
                <c:pt idx="11">
                  <c:v>Jun 2030</c:v>
                </c:pt>
                <c:pt idx="12">
                  <c:v>Jun 2031</c:v>
                </c:pt>
              </c:strCache>
            </c:strRef>
          </c:cat>
          <c:val>
            <c:numRef>
              <c:f>'C3.1 NGF Balance'!$D$9:$P$9</c:f>
              <c:numCache>
                <c:formatCode>General</c:formatCode>
                <c:ptCount val="13"/>
                <c:pt idx="2" formatCode="#,##0">
                  <c:v>2043.85</c:v>
                </c:pt>
                <c:pt idx="3" formatCode="#,##0">
                  <c:v>6029.4332603887251</c:v>
                </c:pt>
                <c:pt idx="4" formatCode="#,##0">
                  <c:v>8630.0086628931203</c:v>
                </c:pt>
                <c:pt idx="5" formatCode="#,##0">
                  <c:v>11548.179790694505</c:v>
                </c:pt>
                <c:pt idx="6" formatCode="#,##0">
                  <c:v>15452.678577181245</c:v>
                </c:pt>
                <c:pt idx="7" formatCode="#,##0">
                  <c:v>19890.051070226222</c:v>
                </c:pt>
                <c:pt idx="8" formatCode="#,##0">
                  <c:v>24307.682569668694</c:v>
                </c:pt>
                <c:pt idx="9" formatCode="#,##0">
                  <c:v>28579.709572309912</c:v>
                </c:pt>
                <c:pt idx="10" formatCode="#,##0">
                  <c:v>32773.276574951131</c:v>
                </c:pt>
                <c:pt idx="11" formatCode="#,##0">
                  <c:v>37036.383577592351</c:v>
                </c:pt>
                <c:pt idx="12" formatCode="#,##0">
                  <c:v>41392.030580233572</c:v>
                </c:pt>
              </c:numCache>
            </c:numRef>
          </c:val>
          <c:extLst>
            <c:ext xmlns:c16="http://schemas.microsoft.com/office/drawing/2014/chart" uri="{C3380CC4-5D6E-409C-BE32-E72D297353CC}">
              <c16:uniqueId val="{00000001-699B-4A4B-A135-5B337AEC341E}"/>
            </c:ext>
          </c:extLst>
        </c:ser>
        <c:ser>
          <c:idx val="1"/>
          <c:order val="2"/>
          <c:tx>
            <c:strRef>
              <c:f>'C3.1 NGF Balance'!$C$10</c:f>
              <c:strCache>
                <c:ptCount val="1"/>
                <c:pt idx="0">
                  <c:v>Contributions - 2021-22 Budget</c:v>
                </c:pt>
              </c:strCache>
            </c:strRef>
          </c:tx>
          <c:spPr>
            <a:solidFill>
              <a:srgbClr val="009484"/>
            </a:solidFill>
            <a:ln>
              <a:noFill/>
            </a:ln>
            <a:effectLst/>
          </c:spPr>
          <c:invertIfNegative val="0"/>
          <c:cat>
            <c:strRef>
              <c:f>'C3.1 NGF Balance'!$D$4:$P$4</c:f>
              <c:strCache>
                <c:ptCount val="13"/>
                <c:pt idx="0">
                  <c:v>Jun 2019</c:v>
                </c:pt>
                <c:pt idx="1">
                  <c:v>Jun 2020</c:v>
                </c:pt>
                <c:pt idx="2">
                  <c:v>Jun 2021</c:v>
                </c:pt>
                <c:pt idx="3">
                  <c:v>Jun 2022</c:v>
                </c:pt>
                <c:pt idx="4">
                  <c:v>Jun 2023</c:v>
                </c:pt>
                <c:pt idx="5">
                  <c:v>Jun 2024</c:v>
                </c:pt>
                <c:pt idx="6">
                  <c:v>Jun 2025</c:v>
                </c:pt>
                <c:pt idx="7">
                  <c:v>Jun 2026</c:v>
                </c:pt>
                <c:pt idx="8">
                  <c:v>Jun 2027</c:v>
                </c:pt>
                <c:pt idx="9">
                  <c:v>Jun 2028</c:v>
                </c:pt>
                <c:pt idx="10">
                  <c:v>Jun 2029</c:v>
                </c:pt>
                <c:pt idx="11">
                  <c:v>Jun 2030</c:v>
                </c:pt>
                <c:pt idx="12">
                  <c:v>Jun 2031</c:v>
                </c:pt>
              </c:strCache>
            </c:strRef>
          </c:cat>
          <c:val>
            <c:numRef>
              <c:f>'C3.1 NGF Balance'!$D$10:$P$10</c:f>
              <c:numCache>
                <c:formatCode>#,##0</c:formatCode>
                <c:ptCount val="13"/>
                <c:pt idx="1">
                  <c:v>403.85</c:v>
                </c:pt>
                <c:pt idx="2">
                  <c:v>0</c:v>
                </c:pt>
                <c:pt idx="3">
                  <c:v>2830.8</c:v>
                </c:pt>
                <c:pt idx="4">
                  <c:v>3475.2000000000003</c:v>
                </c:pt>
                <c:pt idx="5">
                  <c:v>4133.93</c:v>
                </c:pt>
                <c:pt idx="6">
                  <c:v>4717.8900000000003</c:v>
                </c:pt>
                <c:pt idx="7">
                  <c:v>5174.72</c:v>
                </c:pt>
                <c:pt idx="8">
                  <c:v>5406.24</c:v>
                </c:pt>
                <c:pt idx="9">
                  <c:v>5618.2199999999993</c:v>
                </c:pt>
                <c:pt idx="10">
                  <c:v>5843.6599999999989</c:v>
                </c:pt>
                <c:pt idx="11">
                  <c:v>6082.5599999999986</c:v>
                </c:pt>
                <c:pt idx="12">
                  <c:v>6334.9199999999983</c:v>
                </c:pt>
              </c:numCache>
            </c:numRef>
          </c:val>
          <c:extLst>
            <c:ext xmlns:c16="http://schemas.microsoft.com/office/drawing/2014/chart" uri="{C3380CC4-5D6E-409C-BE32-E72D297353CC}">
              <c16:uniqueId val="{00000002-699B-4A4B-A135-5B337AEC341E}"/>
            </c:ext>
          </c:extLst>
        </c:ser>
        <c:ser>
          <c:idx val="2"/>
          <c:order val="3"/>
          <c:tx>
            <c:strRef>
              <c:f>'C3.1 NGF Balance'!$C$11</c:f>
              <c:strCache>
                <c:ptCount val="1"/>
                <c:pt idx="0">
                  <c:v>Investment Returns</c:v>
                </c:pt>
              </c:strCache>
            </c:strRef>
          </c:tx>
          <c:spPr>
            <a:solidFill>
              <a:srgbClr val="9ACA3C"/>
            </a:solidFill>
            <a:ln>
              <a:noFill/>
            </a:ln>
            <a:effectLst/>
          </c:spPr>
          <c:invertIfNegative val="0"/>
          <c:cat>
            <c:strRef>
              <c:f>'C3.1 NGF Balance'!$D$4:$P$4</c:f>
              <c:strCache>
                <c:ptCount val="13"/>
                <c:pt idx="0">
                  <c:v>Jun 2019</c:v>
                </c:pt>
                <c:pt idx="1">
                  <c:v>Jun 2020</c:v>
                </c:pt>
                <c:pt idx="2">
                  <c:v>Jun 2021</c:v>
                </c:pt>
                <c:pt idx="3">
                  <c:v>Jun 2022</c:v>
                </c:pt>
                <c:pt idx="4">
                  <c:v>Jun 2023</c:v>
                </c:pt>
                <c:pt idx="5">
                  <c:v>Jun 2024</c:v>
                </c:pt>
                <c:pt idx="6">
                  <c:v>Jun 2025</c:v>
                </c:pt>
                <c:pt idx="7">
                  <c:v>Jun 2026</c:v>
                </c:pt>
                <c:pt idx="8">
                  <c:v>Jun 2027</c:v>
                </c:pt>
                <c:pt idx="9">
                  <c:v>Jun 2028</c:v>
                </c:pt>
                <c:pt idx="10">
                  <c:v>Jun 2029</c:v>
                </c:pt>
                <c:pt idx="11">
                  <c:v>Jun 2030</c:v>
                </c:pt>
                <c:pt idx="12">
                  <c:v>Jun 2031</c:v>
                </c:pt>
              </c:strCache>
            </c:strRef>
          </c:cat>
          <c:val>
            <c:numRef>
              <c:f>'C3.1 NGF Balance'!$D$11:$P$11</c:f>
              <c:numCache>
                <c:formatCode>#,##0</c:formatCode>
                <c:ptCount val="13"/>
                <c:pt idx="1">
                  <c:v>58.642000000000166</c:v>
                </c:pt>
                <c:pt idx="2">
                  <c:v>1986.4800682441623</c:v>
                </c:pt>
                <c:pt idx="3">
                  <c:v>3157.4880023340465</c:v>
                </c:pt>
                <c:pt idx="4">
                  <c:v>4729.8607763442051</c:v>
                </c:pt>
                <c:pt idx="5">
                  <c:v>6694.5353447815232</c:v>
                </c:pt>
                <c:pt idx="6">
                  <c:v>9152.2422929002478</c:v>
                </c:pt>
                <c:pt idx="7">
                  <c:v>12082.629406326854</c:v>
                </c:pt>
                <c:pt idx="8">
                  <c:v>15678.944985092043</c:v>
                </c:pt>
                <c:pt idx="9">
                  <c:v>19823.530343574639</c:v>
                </c:pt>
                <c:pt idx="10">
                  <c:v>24569.057292335907</c:v>
                </c:pt>
                <c:pt idx="11">
                  <c:v>29960.00884269533</c:v>
                </c:pt>
                <c:pt idx="12">
                  <c:v>36048.457441764804</c:v>
                </c:pt>
              </c:numCache>
            </c:numRef>
          </c:val>
          <c:extLst>
            <c:ext xmlns:c16="http://schemas.microsoft.com/office/drawing/2014/chart" uri="{C3380CC4-5D6E-409C-BE32-E72D297353CC}">
              <c16:uniqueId val="{00000003-699B-4A4B-A135-5B337AEC341E}"/>
            </c:ext>
          </c:extLst>
        </c:ser>
        <c:dLbls>
          <c:showLegendKey val="0"/>
          <c:showVal val="0"/>
          <c:showCatName val="0"/>
          <c:showSerName val="0"/>
          <c:showPercent val="0"/>
          <c:showBubbleSize val="0"/>
        </c:dLbls>
        <c:gapWidth val="150"/>
        <c:overlap val="100"/>
        <c:axId val="223394911"/>
        <c:axId val="89706528"/>
      </c:barChart>
      <c:catAx>
        <c:axId val="223394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9706528"/>
        <c:crosses val="autoZero"/>
        <c:auto val="1"/>
        <c:lblAlgn val="ctr"/>
        <c:lblOffset val="100"/>
        <c:noMultiLvlLbl val="0"/>
      </c:catAx>
      <c:valAx>
        <c:axId val="89706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700" b="0">
                    <a:solidFill>
                      <a:sysClr val="windowText" lastClr="000000"/>
                    </a:solidFill>
                    <a:latin typeface="Arial" panose="020B0604020202020204" pitchFamily="34" charset="0"/>
                    <a:cs typeface="Arial" panose="020B0604020202020204" pitchFamily="34" charset="0"/>
                  </a:rPr>
                  <a:t>$ billions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23394911"/>
        <c:crosses val="autoZero"/>
        <c:crossBetween val="between"/>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'C3.2 Operating Position'!$D$16</c:f>
              <c:strCache>
                <c:ptCount val="1"/>
                <c:pt idx="0">
                  <c:v>2020-21 Budget</c:v>
                </c:pt>
              </c:strCache>
            </c:strRef>
          </c:tx>
          <c:spPr>
            <a:solidFill>
              <a:srgbClr val="00223E"/>
            </a:solidFill>
            <a:ln>
              <a:noFill/>
            </a:ln>
            <a:effectLst/>
          </c:spPr>
          <c:invertIfNegative val="0"/>
          <c:cat>
            <c:strRef>
              <c:f>'C3.2 Operating Position'!$F$14:$J$14</c:f>
              <c:strCache>
                <c:ptCount val="5"/>
                <c:pt idx="0">
                  <c:v>2020-21</c:v>
                </c:pt>
                <c:pt idx="1">
                  <c:v>2021-22</c:v>
                </c:pt>
                <c:pt idx="2">
                  <c:v>2022-23</c:v>
                </c:pt>
                <c:pt idx="3">
                  <c:v>2023-24</c:v>
                </c:pt>
                <c:pt idx="4">
                  <c:v>2024-25</c:v>
                </c:pt>
              </c:strCache>
            </c:strRef>
          </c:cat>
          <c:val>
            <c:numRef>
              <c:f>'C3.2 Operating Position'!$F$16:$J$16</c:f>
              <c:numCache>
                <c:formatCode>#,##0</c:formatCode>
                <c:ptCount val="5"/>
                <c:pt idx="0">
                  <c:v>-15983.7488729171</c:v>
                </c:pt>
                <c:pt idx="1">
                  <c:v>-6829.8594736885898</c:v>
                </c:pt>
                <c:pt idx="2">
                  <c:v>-2090.81579585196</c:v>
                </c:pt>
                <c:pt idx="3">
                  <c:v>-459.52781929311902</c:v>
                </c:pt>
                <c:pt idx="4">
                  <c:v>0</c:v>
                </c:pt>
              </c:numCache>
            </c:numRef>
          </c:val>
          <c:extLst>
            <c:ext xmlns:c16="http://schemas.microsoft.com/office/drawing/2014/chart" uri="{C3380CC4-5D6E-409C-BE32-E72D297353CC}">
              <c16:uniqueId val="{00000000-932E-4707-A7A9-1AC5A18F00BC}"/>
            </c:ext>
          </c:extLst>
        </c:ser>
        <c:ser>
          <c:idx val="1"/>
          <c:order val="1"/>
          <c:tx>
            <c:strRef>
              <c:f>'C3.2 Operating Position'!$D$17</c:f>
              <c:strCache>
                <c:ptCount val="1"/>
                <c:pt idx="0">
                  <c:v>2021-22 Budget</c:v>
                </c:pt>
              </c:strCache>
            </c:strRef>
          </c:tx>
          <c:spPr>
            <a:solidFill>
              <a:srgbClr val="008EBA"/>
            </a:solidFill>
            <a:ln>
              <a:noFill/>
            </a:ln>
            <a:effectLst/>
          </c:spPr>
          <c:invertIfNegative val="0"/>
          <c:cat>
            <c:strRef>
              <c:f>'C3.2 Operating Position'!$F$14:$J$14</c:f>
              <c:strCache>
                <c:ptCount val="5"/>
                <c:pt idx="0">
                  <c:v>2020-21</c:v>
                </c:pt>
                <c:pt idx="1">
                  <c:v>2021-22</c:v>
                </c:pt>
                <c:pt idx="2">
                  <c:v>2022-23</c:v>
                </c:pt>
                <c:pt idx="3">
                  <c:v>2023-24</c:v>
                </c:pt>
                <c:pt idx="4">
                  <c:v>2024-25</c:v>
                </c:pt>
              </c:strCache>
            </c:strRef>
          </c:cat>
          <c:val>
            <c:numRef>
              <c:f>'C3.2 Operating Position'!$F$17:$J$17</c:f>
              <c:numCache>
                <c:formatCode>#,##0</c:formatCode>
                <c:ptCount val="5"/>
                <c:pt idx="0">
                  <c:v>-7864.6317039891701</c:v>
                </c:pt>
                <c:pt idx="1">
                  <c:v>-8603.9737487397397</c:v>
                </c:pt>
                <c:pt idx="2">
                  <c:v>-1755.11810632725</c:v>
                </c:pt>
                <c:pt idx="3">
                  <c:v>-306.20900260889204</c:v>
                </c:pt>
                <c:pt idx="4">
                  <c:v>465.73745574295197</c:v>
                </c:pt>
              </c:numCache>
            </c:numRef>
          </c:val>
          <c:extLst>
            <c:ext xmlns:c16="http://schemas.microsoft.com/office/drawing/2014/chart" uri="{C3380CC4-5D6E-409C-BE32-E72D297353CC}">
              <c16:uniqueId val="{00000001-932E-4707-A7A9-1AC5A18F00BC}"/>
            </c:ext>
          </c:extLst>
        </c:ser>
        <c:dLbls>
          <c:showLegendKey val="0"/>
          <c:showVal val="0"/>
          <c:showCatName val="0"/>
          <c:showSerName val="0"/>
          <c:showPercent val="0"/>
          <c:showBubbleSize val="0"/>
        </c:dLbls>
        <c:gapWidth val="150"/>
        <c:axId val="1272240688"/>
        <c:axId val="1244269344"/>
      </c:barChart>
      <c:catAx>
        <c:axId val="127224068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44269344"/>
        <c:crosses val="autoZero"/>
        <c:auto val="1"/>
        <c:lblAlgn val="ctr"/>
        <c:lblOffset val="100"/>
        <c:noMultiLvlLbl val="0"/>
      </c:catAx>
      <c:valAx>
        <c:axId val="1244269344"/>
        <c:scaling>
          <c:orientation val="minMax"/>
          <c:min val="-2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700" b="0">
                    <a:solidFill>
                      <a:sysClr val="windowText" lastClr="000000"/>
                    </a:solidFill>
                    <a:latin typeface="Arial" panose="020B0604020202020204" pitchFamily="34" charset="0"/>
                    <a:cs typeface="Arial" panose="020B0604020202020204" pitchFamily="34" charset="0"/>
                  </a:rPr>
                  <a:t>$ billions</a:t>
                </a:r>
              </a:p>
            </c:rich>
          </c:tx>
          <c:layout>
            <c:manualLayout>
              <c:xMode val="edge"/>
              <c:yMode val="edge"/>
              <c:x val="1.9169329073482427E-2"/>
              <c:y val="0.33044751758971302"/>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72240688"/>
        <c:crosses val="autoZero"/>
        <c:crossBetween val="between"/>
        <c:dispUnits>
          <c:builtInUnit val="thousands"/>
        </c:dispUnits>
      </c:valAx>
      <c:spPr>
        <a:noFill/>
        <a:ln>
          <a:noFill/>
        </a:ln>
        <a:effectLst/>
      </c:spPr>
    </c:plotArea>
    <c:legend>
      <c:legendPos val="b"/>
      <c:layout>
        <c:manualLayout>
          <c:xMode val="edge"/>
          <c:yMode val="edge"/>
          <c:x val="0.28859601016326636"/>
          <c:y val="0.88940161891528269"/>
          <c:w val="0.4867057432517421"/>
          <c:h val="7.6984935706566088E-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'C3.3 Revenue'!$D$11</c:f>
              <c:strCache>
                <c:ptCount val="1"/>
                <c:pt idx="0">
                  <c:v>Actual</c:v>
                </c:pt>
              </c:strCache>
            </c:strRef>
          </c:tx>
          <c:spPr>
            <a:ln w="28575" cap="rnd">
              <a:solidFill>
                <a:srgbClr val="00223E"/>
              </a:solidFill>
              <a:round/>
            </a:ln>
            <a:effectLst/>
          </c:spPr>
          <c:marker>
            <c:symbol val="none"/>
          </c:marker>
          <c:cat>
            <c:strRef>
              <c:f>'C3.3 Revenue'!$E$9:$Q$9</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'C3.3 Revenue'!$E$11:$Q$11</c:f>
              <c:numCache>
                <c:formatCode>#,##0</c:formatCode>
                <c:ptCount val="13"/>
                <c:pt idx="0">
                  <c:v>50442</c:v>
                </c:pt>
                <c:pt idx="1">
                  <c:v>54593</c:v>
                </c:pt>
                <c:pt idx="2">
                  <c:v>58615</c:v>
                </c:pt>
                <c:pt idx="3">
                  <c:v>63287</c:v>
                </c:pt>
                <c:pt idx="4">
                  <c:v>64583</c:v>
                </c:pt>
                <c:pt idx="5">
                  <c:v>67699</c:v>
                </c:pt>
                <c:pt idx="6">
                  <c:v>68677</c:v>
                </c:pt>
                <c:pt idx="7">
                  <c:v>66202</c:v>
                </c:pt>
                <c:pt idx="8">
                  <c:v>#N/A</c:v>
                </c:pt>
                <c:pt idx="9">
                  <c:v>#N/A</c:v>
                </c:pt>
                <c:pt idx="10">
                  <c:v>#N/A</c:v>
                </c:pt>
                <c:pt idx="11">
                  <c:v>#N/A</c:v>
                </c:pt>
                <c:pt idx="12">
                  <c:v>#N/A</c:v>
                </c:pt>
              </c:numCache>
            </c:numRef>
          </c:val>
          <c:smooth val="0"/>
          <c:extLst>
            <c:ext xmlns:c16="http://schemas.microsoft.com/office/drawing/2014/chart" uri="{C3380CC4-5D6E-409C-BE32-E72D297353CC}">
              <c16:uniqueId val="{00000000-D021-4B0F-8FD6-FA096C22EA33}"/>
            </c:ext>
          </c:extLst>
        </c:ser>
        <c:ser>
          <c:idx val="1"/>
          <c:order val="1"/>
          <c:tx>
            <c:strRef>
              <c:f>'C3.3 Revenue'!$D$12</c:f>
              <c:strCache>
                <c:ptCount val="1"/>
                <c:pt idx="0">
                  <c:v>2019-20 HYR</c:v>
                </c:pt>
              </c:strCache>
            </c:strRef>
          </c:tx>
          <c:spPr>
            <a:ln w="28575" cap="rnd">
              <a:solidFill>
                <a:srgbClr val="00B0F0"/>
              </a:solidFill>
              <a:prstDash val="sysDot"/>
              <a:round/>
            </a:ln>
            <a:effectLst/>
          </c:spPr>
          <c:marker>
            <c:symbol val="none"/>
          </c:marker>
          <c:cat>
            <c:strRef>
              <c:f>'C3.3 Revenue'!$E$9:$Q$9</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'C3.3 Revenue'!$E$12:$Q$12</c:f>
              <c:numCache>
                <c:formatCode>#,##0</c:formatCode>
                <c:ptCount val="13"/>
                <c:pt idx="0">
                  <c:v>#N/A</c:v>
                </c:pt>
                <c:pt idx="1">
                  <c:v>#N/A</c:v>
                </c:pt>
                <c:pt idx="2">
                  <c:v>#N/A</c:v>
                </c:pt>
                <c:pt idx="3">
                  <c:v>#N/A</c:v>
                </c:pt>
                <c:pt idx="4">
                  <c:v>#N/A</c:v>
                </c:pt>
                <c:pt idx="5">
                  <c:v>#N/A</c:v>
                </c:pt>
                <c:pt idx="6">
                  <c:v>68677</c:v>
                </c:pt>
                <c:pt idx="7">
                  <c:v>70830</c:v>
                </c:pt>
                <c:pt idx="8">
                  <c:v>74865</c:v>
                </c:pt>
                <c:pt idx="9">
                  <c:v>76734</c:v>
                </c:pt>
                <c:pt idx="10">
                  <c:v>78504</c:v>
                </c:pt>
                <c:pt idx="11">
                  <c:v>80693</c:v>
                </c:pt>
                <c:pt idx="12">
                  <c:v>#N/A</c:v>
                </c:pt>
              </c:numCache>
            </c:numRef>
          </c:val>
          <c:smooth val="0"/>
          <c:extLst>
            <c:ext xmlns:c16="http://schemas.microsoft.com/office/drawing/2014/chart" uri="{C3380CC4-5D6E-409C-BE32-E72D297353CC}">
              <c16:uniqueId val="{00000001-D021-4B0F-8FD6-FA096C22EA33}"/>
            </c:ext>
          </c:extLst>
        </c:ser>
        <c:ser>
          <c:idx val="2"/>
          <c:order val="2"/>
          <c:tx>
            <c:strRef>
              <c:f>'C3.3 Revenue'!$D$13</c:f>
              <c:strCache>
                <c:ptCount val="1"/>
                <c:pt idx="0">
                  <c:v>2020-21 Budget</c:v>
                </c:pt>
              </c:strCache>
            </c:strRef>
          </c:tx>
          <c:spPr>
            <a:ln w="28575" cap="rnd">
              <a:solidFill>
                <a:srgbClr val="008EBA"/>
              </a:solidFill>
              <a:prstDash val="sysDot"/>
              <a:round/>
            </a:ln>
            <a:effectLst/>
          </c:spPr>
          <c:marker>
            <c:symbol val="none"/>
          </c:marker>
          <c:cat>
            <c:strRef>
              <c:f>'C3.3 Revenue'!$E$9:$Q$9</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'C3.3 Revenue'!$E$13:$Q$13</c:f>
              <c:numCache>
                <c:formatCode>#,##0</c:formatCode>
                <c:ptCount val="13"/>
                <c:pt idx="0">
                  <c:v>#N/A</c:v>
                </c:pt>
                <c:pt idx="1">
                  <c:v>#N/A</c:v>
                </c:pt>
                <c:pt idx="2">
                  <c:v>#N/A</c:v>
                </c:pt>
                <c:pt idx="3">
                  <c:v>#N/A</c:v>
                </c:pt>
                <c:pt idx="4">
                  <c:v>#N/A</c:v>
                </c:pt>
                <c:pt idx="5">
                  <c:v>#N/A</c:v>
                </c:pt>
                <c:pt idx="6">
                  <c:v>#N/A</c:v>
                </c:pt>
                <c:pt idx="7">
                  <c:v>66202</c:v>
                </c:pt>
                <c:pt idx="8">
                  <c:v>66414</c:v>
                </c:pt>
                <c:pt idx="9">
                  <c:v>71803</c:v>
                </c:pt>
                <c:pt idx="10">
                  <c:v>74262</c:v>
                </c:pt>
                <c:pt idx="11">
                  <c:v>75894</c:v>
                </c:pt>
                <c:pt idx="12">
                  <c:v>#N/A</c:v>
                </c:pt>
              </c:numCache>
            </c:numRef>
          </c:val>
          <c:smooth val="0"/>
          <c:extLst>
            <c:ext xmlns:c16="http://schemas.microsoft.com/office/drawing/2014/chart" uri="{C3380CC4-5D6E-409C-BE32-E72D297353CC}">
              <c16:uniqueId val="{00000002-D021-4B0F-8FD6-FA096C22EA33}"/>
            </c:ext>
          </c:extLst>
        </c:ser>
        <c:ser>
          <c:idx val="3"/>
          <c:order val="3"/>
          <c:tx>
            <c:strRef>
              <c:f>'C3.3 Revenue'!$D$14</c:f>
              <c:strCache>
                <c:ptCount val="1"/>
                <c:pt idx="0">
                  <c:v>2021-22 Budget</c:v>
                </c:pt>
              </c:strCache>
            </c:strRef>
          </c:tx>
          <c:spPr>
            <a:ln w="28575" cap="rnd">
              <a:solidFill>
                <a:srgbClr val="002060"/>
              </a:solidFill>
              <a:prstDash val="dash"/>
              <a:round/>
            </a:ln>
            <a:effectLst/>
          </c:spPr>
          <c:marker>
            <c:symbol val="none"/>
          </c:marker>
          <c:cat>
            <c:strRef>
              <c:f>'C3.3 Revenue'!$E$9:$Q$9</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'C3.3 Revenue'!$E$14:$Q$14</c:f>
              <c:numCache>
                <c:formatCode>#,##0</c:formatCode>
                <c:ptCount val="13"/>
                <c:pt idx="0">
                  <c:v>#N/A</c:v>
                </c:pt>
                <c:pt idx="1">
                  <c:v>#N/A</c:v>
                </c:pt>
                <c:pt idx="2">
                  <c:v>#N/A</c:v>
                </c:pt>
                <c:pt idx="3">
                  <c:v>#N/A</c:v>
                </c:pt>
                <c:pt idx="4">
                  <c:v>#N/A</c:v>
                </c:pt>
                <c:pt idx="5">
                  <c:v>#N/A</c:v>
                </c:pt>
                <c:pt idx="6">
                  <c:v>#N/A</c:v>
                </c:pt>
                <c:pt idx="7">
                  <c:v>66202</c:v>
                </c:pt>
                <c:pt idx="8">
                  <c:v>71483</c:v>
                </c:pt>
                <c:pt idx="9">
                  <c:v>78284</c:v>
                </c:pt>
                <c:pt idx="10">
                  <c:v>80063</c:v>
                </c:pt>
                <c:pt idx="11">
                  <c:v>81230</c:v>
                </c:pt>
                <c:pt idx="12">
                  <c:v>82503</c:v>
                </c:pt>
              </c:numCache>
            </c:numRef>
          </c:val>
          <c:smooth val="0"/>
          <c:extLst>
            <c:ext xmlns:c16="http://schemas.microsoft.com/office/drawing/2014/chart" uri="{C3380CC4-5D6E-409C-BE32-E72D297353CC}">
              <c16:uniqueId val="{00000003-D021-4B0F-8FD6-FA096C22EA33}"/>
            </c:ext>
          </c:extLst>
        </c:ser>
        <c:dLbls>
          <c:showLegendKey val="0"/>
          <c:showVal val="0"/>
          <c:showCatName val="0"/>
          <c:showSerName val="0"/>
          <c:showPercent val="0"/>
          <c:showBubbleSize val="0"/>
        </c:dLbls>
        <c:smooth val="0"/>
        <c:axId val="1161956064"/>
        <c:axId val="1817471264"/>
      </c:lineChart>
      <c:catAx>
        <c:axId val="116195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17471264"/>
        <c:crosses val="autoZero"/>
        <c:auto val="1"/>
        <c:lblAlgn val="ctr"/>
        <c:lblOffset val="100"/>
        <c:noMultiLvlLbl val="0"/>
      </c:catAx>
      <c:valAx>
        <c:axId val="1817471264"/>
        <c:scaling>
          <c:orientation val="minMax"/>
          <c:max val="85000"/>
          <c:min val="4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 billions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61956064"/>
        <c:crosses val="autoZero"/>
        <c:crossBetween val="between"/>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'C3.3 Revenue and Expense Growth'!$D$11</c:f>
              <c:strCache>
                <c:ptCount val="1"/>
                <c:pt idx="0">
                  <c:v>Revenue ($m)</c:v>
                </c:pt>
              </c:strCache>
            </c:strRef>
          </c:tx>
          <c:spPr>
            <a:ln w="28575" cap="rnd">
              <a:solidFill>
                <a:srgbClr val="00223E"/>
              </a:solidFill>
              <a:round/>
            </a:ln>
            <a:effectLst/>
          </c:spPr>
          <c:marker>
            <c:symbol val="none"/>
          </c:marker>
          <c:cat>
            <c:strRef>
              <c:f>'C3.3 Revenue and Expense Growth'!$F$9:$S$9</c:f>
              <c:strCache>
                <c:ptCount val="14"/>
                <c:pt idx="0">
                  <c:v>2011-12</c:v>
                </c:pt>
                <c:pt idx="1">
                  <c:v>2012-13</c:v>
                </c:pt>
                <c:pt idx="2">
                  <c:v>2013-14</c:v>
                </c:pt>
                <c:pt idx="3">
                  <c:v>2014-15</c:v>
                </c:pt>
                <c:pt idx="4">
                  <c:v>2015-16</c:v>
                </c:pt>
                <c:pt idx="5">
                  <c:v>2016-17</c:v>
                </c:pt>
                <c:pt idx="6">
                  <c:v>2017-18</c:v>
                </c:pt>
                <c:pt idx="7">
                  <c:v>2018-19</c:v>
                </c:pt>
                <c:pt idx="8">
                  <c:v>2019-20</c:v>
                </c:pt>
                <c:pt idx="9">
                  <c:v>2020-21</c:v>
                </c:pt>
                <c:pt idx="10">
                  <c:v>2021-22</c:v>
                </c:pt>
                <c:pt idx="11">
                  <c:v>2022-23</c:v>
                </c:pt>
                <c:pt idx="12">
                  <c:v>2023-24</c:v>
                </c:pt>
                <c:pt idx="13">
                  <c:v>2024-25</c:v>
                </c:pt>
              </c:strCache>
            </c:strRef>
          </c:cat>
          <c:val>
            <c:numRef>
              <c:f>'C3.3 Revenue and Expense Growth'!$F$11:$S$11</c:f>
              <c:numCache>
                <c:formatCode>#,##0</c:formatCode>
                <c:ptCount val="14"/>
                <c:pt idx="0">
                  <c:v>59003</c:v>
                </c:pt>
                <c:pt idx="1">
                  <c:v>60130</c:v>
                </c:pt>
                <c:pt idx="2">
                  <c:v>66005</c:v>
                </c:pt>
                <c:pt idx="3">
                  <c:v>69617</c:v>
                </c:pt>
                <c:pt idx="4">
                  <c:v>74531.899519472907</c:v>
                </c:pt>
                <c:pt idx="5">
                  <c:v>78139.167000000001</c:v>
                </c:pt>
                <c:pt idx="6">
                  <c:v>80672.394564033995</c:v>
                </c:pt>
                <c:pt idx="7">
                  <c:v>81655</c:v>
                </c:pt>
                <c:pt idx="8">
                  <c:v>81225.307407228902</c:v>
                </c:pt>
                <c:pt idx="9">
                  <c:v>87626.490928389292</c:v>
                </c:pt>
                <c:pt idx="10">
                  <c:v>93845.674521998793</c:v>
                </c:pt>
                <c:pt idx="11">
                  <c:v>96792.319707514602</c:v>
                </c:pt>
                <c:pt idx="12">
                  <c:v>98479.132391346502</c:v>
                </c:pt>
                <c:pt idx="13">
                  <c:v>100328.227457197</c:v>
                </c:pt>
              </c:numCache>
            </c:numRef>
          </c:val>
          <c:smooth val="0"/>
          <c:extLst>
            <c:ext xmlns:c16="http://schemas.microsoft.com/office/drawing/2014/chart" uri="{C3380CC4-5D6E-409C-BE32-E72D297353CC}">
              <c16:uniqueId val="{00000000-3CA7-4EB1-9E5C-985812C0A1C3}"/>
            </c:ext>
          </c:extLst>
        </c:ser>
        <c:ser>
          <c:idx val="1"/>
          <c:order val="1"/>
          <c:tx>
            <c:strRef>
              <c:f>'C3.3 Revenue and Expense Growth'!$D$14</c:f>
              <c:strCache>
                <c:ptCount val="1"/>
                <c:pt idx="0">
                  <c:v>Expenses ($m)</c:v>
                </c:pt>
              </c:strCache>
            </c:strRef>
          </c:tx>
          <c:spPr>
            <a:ln w="28575" cap="rnd">
              <a:solidFill>
                <a:srgbClr val="008EBA"/>
              </a:solidFill>
              <a:round/>
            </a:ln>
            <a:effectLst/>
          </c:spPr>
          <c:marker>
            <c:symbol val="none"/>
          </c:marker>
          <c:cat>
            <c:strRef>
              <c:f>'C3.3 Revenue and Expense Growth'!$F$9:$S$9</c:f>
              <c:strCache>
                <c:ptCount val="14"/>
                <c:pt idx="0">
                  <c:v>2011-12</c:v>
                </c:pt>
                <c:pt idx="1">
                  <c:v>2012-13</c:v>
                </c:pt>
                <c:pt idx="2">
                  <c:v>2013-14</c:v>
                </c:pt>
                <c:pt idx="3">
                  <c:v>2014-15</c:v>
                </c:pt>
                <c:pt idx="4">
                  <c:v>2015-16</c:v>
                </c:pt>
                <c:pt idx="5">
                  <c:v>2016-17</c:v>
                </c:pt>
                <c:pt idx="6">
                  <c:v>2017-18</c:v>
                </c:pt>
                <c:pt idx="7">
                  <c:v>2018-19</c:v>
                </c:pt>
                <c:pt idx="8">
                  <c:v>2019-20</c:v>
                </c:pt>
                <c:pt idx="9">
                  <c:v>2020-21</c:v>
                </c:pt>
                <c:pt idx="10">
                  <c:v>2021-22</c:v>
                </c:pt>
                <c:pt idx="11">
                  <c:v>2022-23</c:v>
                </c:pt>
                <c:pt idx="12">
                  <c:v>2023-24</c:v>
                </c:pt>
                <c:pt idx="13">
                  <c:v>2024-25</c:v>
                </c:pt>
              </c:strCache>
            </c:strRef>
          </c:cat>
          <c:val>
            <c:numRef>
              <c:f>'C3.3 Revenue and Expense Growth'!$F$14:$S$14</c:f>
              <c:numCache>
                <c:formatCode>#,##0</c:formatCode>
                <c:ptCount val="14"/>
                <c:pt idx="0">
                  <c:v>59604</c:v>
                </c:pt>
                <c:pt idx="1">
                  <c:v>61891</c:v>
                </c:pt>
                <c:pt idx="2">
                  <c:v>64757</c:v>
                </c:pt>
                <c:pt idx="3">
                  <c:v>66736</c:v>
                </c:pt>
                <c:pt idx="4">
                  <c:v>69867.410818942793</c:v>
                </c:pt>
                <c:pt idx="5">
                  <c:v>72551.046000000104</c:v>
                </c:pt>
                <c:pt idx="6">
                  <c:v>76248</c:v>
                </c:pt>
                <c:pt idx="7">
                  <c:v>80450</c:v>
                </c:pt>
                <c:pt idx="8">
                  <c:v>88141.251474063291</c:v>
                </c:pt>
                <c:pt idx="9">
                  <c:v>95491.122632378494</c:v>
                </c:pt>
                <c:pt idx="10">
                  <c:v>102449.648270739</c:v>
                </c:pt>
                <c:pt idx="11">
                  <c:v>98547.437813841796</c:v>
                </c:pt>
                <c:pt idx="12">
                  <c:v>98785.34139395559</c:v>
                </c:pt>
                <c:pt idx="13">
                  <c:v>99862.490001453203</c:v>
                </c:pt>
              </c:numCache>
            </c:numRef>
          </c:val>
          <c:smooth val="0"/>
          <c:extLst>
            <c:ext xmlns:c16="http://schemas.microsoft.com/office/drawing/2014/chart" uri="{C3380CC4-5D6E-409C-BE32-E72D297353CC}">
              <c16:uniqueId val="{00000001-3CA7-4EB1-9E5C-985812C0A1C3}"/>
            </c:ext>
          </c:extLst>
        </c:ser>
        <c:dLbls>
          <c:showLegendKey val="0"/>
          <c:showVal val="0"/>
          <c:showCatName val="0"/>
          <c:showSerName val="0"/>
          <c:showPercent val="0"/>
          <c:showBubbleSize val="0"/>
        </c:dLbls>
        <c:smooth val="0"/>
        <c:axId val="1286807760"/>
        <c:axId val="1430840480"/>
      </c:lineChart>
      <c:catAx>
        <c:axId val="128680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30840480"/>
        <c:crosses val="autoZero"/>
        <c:auto val="1"/>
        <c:lblAlgn val="ctr"/>
        <c:lblOffset val="100"/>
        <c:noMultiLvlLbl val="0"/>
      </c:catAx>
      <c:valAx>
        <c:axId val="1430840480"/>
        <c:scaling>
          <c:orientation val="minMax"/>
          <c:max val="110000"/>
          <c:min val="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b="0">
                    <a:solidFill>
                      <a:sysClr val="windowText" lastClr="000000"/>
                    </a:solidFill>
                  </a:rPr>
                  <a:t>$ billions</a:t>
                </a:r>
              </a:p>
            </c:rich>
          </c:tx>
          <c:overlay val="0"/>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286807760"/>
        <c:crosses val="autoZero"/>
        <c:crossBetween val="between"/>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rot="-2700000"/>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'C3.4 Net Debt over GSP'!$D$13</c:f>
              <c:strCache>
                <c:ptCount val="1"/>
                <c:pt idx="0">
                  <c:v>Net Debt / GSP (%)</c:v>
                </c:pt>
              </c:strCache>
            </c:strRef>
          </c:tx>
          <c:spPr>
            <a:solidFill>
              <a:srgbClr val="00223E"/>
            </a:solidFill>
            <a:ln>
              <a:noFill/>
            </a:ln>
            <a:effectLst/>
          </c:spPr>
          <c:invertIfNegative val="0"/>
          <c:dPt>
            <c:idx val="9"/>
            <c:invertIfNegative val="0"/>
            <c:bubble3D val="0"/>
            <c:spPr>
              <a:solidFill>
                <a:srgbClr val="008EBA"/>
              </a:solidFill>
              <a:ln>
                <a:noFill/>
              </a:ln>
              <a:effectLst/>
            </c:spPr>
            <c:extLst>
              <c:ext xmlns:c16="http://schemas.microsoft.com/office/drawing/2014/chart" uri="{C3380CC4-5D6E-409C-BE32-E72D297353CC}">
                <c16:uniqueId val="{00000001-0796-48C4-8BB3-5ABF2F831D49}"/>
              </c:ext>
            </c:extLst>
          </c:dPt>
          <c:dPt>
            <c:idx val="10"/>
            <c:invertIfNegative val="0"/>
            <c:bubble3D val="0"/>
            <c:spPr>
              <a:solidFill>
                <a:srgbClr val="008EBA"/>
              </a:solidFill>
              <a:ln>
                <a:noFill/>
              </a:ln>
              <a:effectLst/>
            </c:spPr>
            <c:extLst>
              <c:ext xmlns:c16="http://schemas.microsoft.com/office/drawing/2014/chart" uri="{C3380CC4-5D6E-409C-BE32-E72D297353CC}">
                <c16:uniqueId val="{00000003-0796-48C4-8BB3-5ABF2F831D49}"/>
              </c:ext>
            </c:extLst>
          </c:dPt>
          <c:dPt>
            <c:idx val="11"/>
            <c:invertIfNegative val="0"/>
            <c:bubble3D val="0"/>
            <c:spPr>
              <a:solidFill>
                <a:srgbClr val="008EBA"/>
              </a:solidFill>
              <a:ln>
                <a:noFill/>
              </a:ln>
              <a:effectLst/>
            </c:spPr>
            <c:extLst>
              <c:ext xmlns:c16="http://schemas.microsoft.com/office/drawing/2014/chart" uri="{C3380CC4-5D6E-409C-BE32-E72D297353CC}">
                <c16:uniqueId val="{00000005-0796-48C4-8BB3-5ABF2F831D49}"/>
              </c:ext>
            </c:extLst>
          </c:dPt>
          <c:dPt>
            <c:idx val="12"/>
            <c:invertIfNegative val="0"/>
            <c:bubble3D val="0"/>
            <c:spPr>
              <a:solidFill>
                <a:srgbClr val="008EBA"/>
              </a:solidFill>
              <a:ln>
                <a:noFill/>
              </a:ln>
              <a:effectLst/>
            </c:spPr>
            <c:extLst>
              <c:ext xmlns:c16="http://schemas.microsoft.com/office/drawing/2014/chart" uri="{C3380CC4-5D6E-409C-BE32-E72D297353CC}">
                <c16:uniqueId val="{00000007-0796-48C4-8BB3-5ABF2F831D49}"/>
              </c:ext>
            </c:extLst>
          </c:dPt>
          <c:dPt>
            <c:idx val="13"/>
            <c:invertIfNegative val="0"/>
            <c:bubble3D val="0"/>
            <c:spPr>
              <a:solidFill>
                <a:srgbClr val="008EBA"/>
              </a:solidFill>
              <a:ln>
                <a:noFill/>
              </a:ln>
              <a:effectLst/>
            </c:spPr>
            <c:extLst>
              <c:ext xmlns:c16="http://schemas.microsoft.com/office/drawing/2014/chart" uri="{C3380CC4-5D6E-409C-BE32-E72D297353CC}">
                <c16:uniqueId val="{00000009-0796-48C4-8BB3-5ABF2F831D49}"/>
              </c:ext>
            </c:extLst>
          </c:dPt>
          <c:dPt>
            <c:idx val="14"/>
            <c:invertIfNegative val="0"/>
            <c:bubble3D val="0"/>
            <c:spPr>
              <a:solidFill>
                <a:srgbClr val="53C8E9"/>
              </a:solidFill>
              <a:ln>
                <a:noFill/>
              </a:ln>
              <a:effectLst/>
            </c:spPr>
            <c:extLst>
              <c:ext xmlns:c16="http://schemas.microsoft.com/office/drawing/2014/chart" uri="{C3380CC4-5D6E-409C-BE32-E72D297353CC}">
                <c16:uniqueId val="{0000000B-0796-48C4-8BB3-5ABF2F831D49}"/>
              </c:ext>
            </c:extLst>
          </c:dPt>
          <c:dPt>
            <c:idx val="15"/>
            <c:invertIfNegative val="0"/>
            <c:bubble3D val="0"/>
            <c:spPr>
              <a:solidFill>
                <a:srgbClr val="53C8E9"/>
              </a:solidFill>
              <a:ln>
                <a:noFill/>
              </a:ln>
              <a:effectLst/>
            </c:spPr>
            <c:extLst>
              <c:ext xmlns:c16="http://schemas.microsoft.com/office/drawing/2014/chart" uri="{C3380CC4-5D6E-409C-BE32-E72D297353CC}">
                <c16:uniqueId val="{0000000D-0796-48C4-8BB3-5ABF2F831D49}"/>
              </c:ext>
            </c:extLst>
          </c:dPt>
          <c:dPt>
            <c:idx val="16"/>
            <c:invertIfNegative val="0"/>
            <c:bubble3D val="0"/>
            <c:spPr>
              <a:solidFill>
                <a:srgbClr val="53C8E9"/>
              </a:solidFill>
              <a:ln>
                <a:noFill/>
              </a:ln>
              <a:effectLst/>
            </c:spPr>
            <c:extLst>
              <c:ext xmlns:c16="http://schemas.microsoft.com/office/drawing/2014/chart" uri="{C3380CC4-5D6E-409C-BE32-E72D297353CC}">
                <c16:uniqueId val="{0000000F-0796-48C4-8BB3-5ABF2F831D49}"/>
              </c:ext>
            </c:extLst>
          </c:dPt>
          <c:dPt>
            <c:idx val="17"/>
            <c:invertIfNegative val="0"/>
            <c:bubble3D val="0"/>
            <c:spPr>
              <a:solidFill>
                <a:srgbClr val="53C8E9"/>
              </a:solidFill>
              <a:ln>
                <a:noFill/>
              </a:ln>
              <a:effectLst/>
            </c:spPr>
            <c:extLst>
              <c:ext xmlns:c16="http://schemas.microsoft.com/office/drawing/2014/chart" uri="{C3380CC4-5D6E-409C-BE32-E72D297353CC}">
                <c16:uniqueId val="{00000011-0796-48C4-8BB3-5ABF2F831D49}"/>
              </c:ext>
            </c:extLst>
          </c:dPt>
          <c:dPt>
            <c:idx val="18"/>
            <c:invertIfNegative val="0"/>
            <c:bubble3D val="0"/>
            <c:spPr>
              <a:solidFill>
                <a:srgbClr val="53C8E9"/>
              </a:solidFill>
              <a:ln>
                <a:noFill/>
              </a:ln>
              <a:effectLst/>
            </c:spPr>
            <c:extLst>
              <c:ext xmlns:c16="http://schemas.microsoft.com/office/drawing/2014/chart" uri="{C3380CC4-5D6E-409C-BE32-E72D297353CC}">
                <c16:uniqueId val="{00000013-0796-48C4-8BB3-5ABF2F831D49}"/>
              </c:ext>
            </c:extLst>
          </c:dPt>
          <c:dPt>
            <c:idx val="19"/>
            <c:invertIfNegative val="0"/>
            <c:bubble3D val="0"/>
            <c:spPr>
              <a:solidFill>
                <a:srgbClr val="53C8E9"/>
              </a:solidFill>
              <a:ln>
                <a:noFill/>
              </a:ln>
              <a:effectLst/>
            </c:spPr>
            <c:extLst>
              <c:ext xmlns:c16="http://schemas.microsoft.com/office/drawing/2014/chart" uri="{C3380CC4-5D6E-409C-BE32-E72D297353CC}">
                <c16:uniqueId val="{00000015-0796-48C4-8BB3-5ABF2F831D49}"/>
              </c:ext>
            </c:extLst>
          </c:dPt>
          <c:cat>
            <c:strRef>
              <c:f>'C3.4 Net Debt over GSP'!$F$9:$Y$9</c:f>
              <c:strCache>
                <c:ptCount val="20"/>
                <c:pt idx="0">
                  <c:v>2011-12</c:v>
                </c:pt>
                <c:pt idx="1">
                  <c:v>2012-13</c:v>
                </c:pt>
                <c:pt idx="2">
                  <c:v>2013-14</c:v>
                </c:pt>
                <c:pt idx="3">
                  <c:v>2014-15</c:v>
                </c:pt>
                <c:pt idx="4">
                  <c:v>2015-16</c:v>
                </c:pt>
                <c:pt idx="5">
                  <c:v>2016-17</c:v>
                </c:pt>
                <c:pt idx="6">
                  <c:v>2017-18</c:v>
                </c:pt>
                <c:pt idx="7">
                  <c:v>2018-19</c:v>
                </c:pt>
                <c:pt idx="8">
                  <c:v>2019-20</c:v>
                </c:pt>
                <c:pt idx="9">
                  <c:v>2020-21</c:v>
                </c:pt>
                <c:pt idx="10">
                  <c:v>2021-22</c:v>
                </c:pt>
                <c:pt idx="11">
                  <c:v>2022-23</c:v>
                </c:pt>
                <c:pt idx="12">
                  <c:v>2023-24</c:v>
                </c:pt>
                <c:pt idx="13">
                  <c:v>2024-25</c:v>
                </c:pt>
                <c:pt idx="14">
                  <c:v>2025-26</c:v>
                </c:pt>
                <c:pt idx="15">
                  <c:v>2026-27</c:v>
                </c:pt>
                <c:pt idx="16">
                  <c:v>2027-28</c:v>
                </c:pt>
                <c:pt idx="17">
                  <c:v>2028-29</c:v>
                </c:pt>
                <c:pt idx="18">
                  <c:v>2029-30</c:v>
                </c:pt>
                <c:pt idx="19">
                  <c:v>2030-31</c:v>
                </c:pt>
              </c:strCache>
            </c:strRef>
          </c:cat>
          <c:val>
            <c:numRef>
              <c:f>'C3.4 Net Debt over GSP'!$F$13:$Y$13</c:f>
              <c:numCache>
                <c:formatCode>#,##0.0</c:formatCode>
                <c:ptCount val="20"/>
                <c:pt idx="0">
                  <c:v>3.0395548785210815</c:v>
                </c:pt>
                <c:pt idx="1">
                  <c:v>2.4813797530082069</c:v>
                </c:pt>
                <c:pt idx="2">
                  <c:v>1.3868278609255345</c:v>
                </c:pt>
                <c:pt idx="3">
                  <c:v>1.0634258240527799</c:v>
                </c:pt>
                <c:pt idx="4">
                  <c:v>-1.0584702690557146E-2</c:v>
                </c:pt>
                <c:pt idx="5">
                  <c:v>-1.6201887930974692</c:v>
                </c:pt>
                <c:pt idx="6">
                  <c:v>-1.8522489495359036</c:v>
                </c:pt>
                <c:pt idx="7">
                  <c:v>-1.6631679060692355</c:v>
                </c:pt>
                <c:pt idx="8">
                  <c:v>3.0606429555021593</c:v>
                </c:pt>
                <c:pt idx="9">
                  <c:v>6.3058179402591854</c:v>
                </c:pt>
                <c:pt idx="10">
                  <c:v>9.3013238945863268</c:v>
                </c:pt>
                <c:pt idx="11">
                  <c:v>11.560197221332515</c:v>
                </c:pt>
                <c:pt idx="12">
                  <c:v>13.01065135344157</c:v>
                </c:pt>
                <c:pt idx="13">
                  <c:v>13.702188054125067</c:v>
                </c:pt>
                <c:pt idx="14">
                  <c:v>13.561701502176948</c:v>
                </c:pt>
                <c:pt idx="15">
                  <c:v>13.127504920328747</c:v>
                </c:pt>
                <c:pt idx="16">
                  <c:v>12.033806108397116</c:v>
                </c:pt>
                <c:pt idx="17">
                  <c:v>10.706408021668061</c:v>
                </c:pt>
                <c:pt idx="18">
                  <c:v>9.2963219806064554</c:v>
                </c:pt>
                <c:pt idx="19">
                  <c:v>8.0375158028807032</c:v>
                </c:pt>
              </c:numCache>
            </c:numRef>
          </c:val>
          <c:extLst>
            <c:ext xmlns:c16="http://schemas.microsoft.com/office/drawing/2014/chart" uri="{C3380CC4-5D6E-409C-BE32-E72D297353CC}">
              <c16:uniqueId val="{00000016-0796-48C4-8BB3-5ABF2F831D49}"/>
            </c:ext>
          </c:extLst>
        </c:ser>
        <c:dLbls>
          <c:showLegendKey val="0"/>
          <c:showVal val="0"/>
          <c:showCatName val="0"/>
          <c:showSerName val="0"/>
          <c:showPercent val="0"/>
          <c:showBubbleSize val="0"/>
        </c:dLbls>
        <c:gapWidth val="125"/>
        <c:axId val="1129110288"/>
        <c:axId val="1820711712"/>
      </c:barChart>
      <c:catAx>
        <c:axId val="1129110288"/>
        <c:scaling>
          <c:orientation val="minMax"/>
        </c:scaling>
        <c:delete val="0"/>
        <c:axPos val="b"/>
        <c:numFmt formatCode="General" sourceLinked="1"/>
        <c:majorTickMark val="none"/>
        <c:minorTickMark val="none"/>
        <c:tickLblPos val="low"/>
        <c:spPr>
          <a:noFill/>
          <a:ln w="9525" cap="flat" cmpd="sng" algn="ctr">
            <a:noFill/>
            <a:round/>
          </a:ln>
          <a:effectLst/>
        </c:spPr>
        <c:txPr>
          <a:bodyPr rot="-2700000" spcFirstLastPara="1" vertOverflow="ellipsis"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820711712"/>
        <c:crosses val="autoZero"/>
        <c:auto val="1"/>
        <c:lblAlgn val="ctr"/>
        <c:lblOffset val="100"/>
        <c:noMultiLvlLbl val="0"/>
      </c:catAx>
      <c:valAx>
        <c:axId val="1820711712"/>
        <c:scaling>
          <c:orientation val="minMax"/>
          <c:min val="-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Per cent of GSP</a:t>
                </a:r>
              </a:p>
            </c:rich>
          </c:tx>
          <c:layout>
            <c:manualLayout>
              <c:xMode val="edge"/>
              <c:yMode val="edge"/>
              <c:x val="1.5151515151515152E-2"/>
              <c:y val="0.26858705161854768"/>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29110288"/>
        <c:crosses val="autoZero"/>
        <c:crossBetween val="between"/>
        <c:majorUnit val="4"/>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2021-22 Budget</c:v>
          </c:tx>
          <c:spPr>
            <a:solidFill>
              <a:srgbClr val="00223E"/>
            </a:solidFill>
            <a:ln>
              <a:noFill/>
            </a:ln>
            <a:effectLst/>
          </c:spPr>
          <c:invertIfNegative val="0"/>
          <c:cat>
            <c:strRef>
              <c:f>'C3.5 Net Debt (AR)'!$F$6:$S$6</c:f>
              <c:strCache>
                <c:ptCount val="14"/>
                <c:pt idx="0">
                  <c:v>2011-12</c:v>
                </c:pt>
                <c:pt idx="1">
                  <c:v>2012-13</c:v>
                </c:pt>
                <c:pt idx="2">
                  <c:v>2013-14</c:v>
                </c:pt>
                <c:pt idx="3">
                  <c:v>2014-15</c:v>
                </c:pt>
                <c:pt idx="4">
                  <c:v>2015-16</c:v>
                </c:pt>
                <c:pt idx="5">
                  <c:v>2016-17</c:v>
                </c:pt>
                <c:pt idx="6">
                  <c:v>2017-18</c:v>
                </c:pt>
                <c:pt idx="7">
                  <c:v>2018-19</c:v>
                </c:pt>
                <c:pt idx="8">
                  <c:v>2019-20</c:v>
                </c:pt>
                <c:pt idx="9">
                  <c:v>2020-21</c:v>
                </c:pt>
                <c:pt idx="10">
                  <c:v>2021-22</c:v>
                </c:pt>
                <c:pt idx="11">
                  <c:v>2022-23</c:v>
                </c:pt>
                <c:pt idx="12">
                  <c:v>2023-24</c:v>
                </c:pt>
                <c:pt idx="13">
                  <c:v>2024-25</c:v>
                </c:pt>
              </c:strCache>
            </c:strRef>
          </c:cat>
          <c:val>
            <c:numRef>
              <c:f>'C3.5 Net Debt (AR)'!$F$51:$S$51</c:f>
              <c:numCache>
                <c:formatCode>#,##0</c:formatCode>
                <c:ptCount val="14"/>
                <c:pt idx="0">
                  <c:v>14127</c:v>
                </c:pt>
                <c:pt idx="1">
                  <c:v>11907</c:v>
                </c:pt>
                <c:pt idx="2">
                  <c:v>6869</c:v>
                </c:pt>
                <c:pt idx="3">
                  <c:v>5461</c:v>
                </c:pt>
                <c:pt idx="4">
                  <c:v>-57</c:v>
                </c:pt>
                <c:pt idx="5">
                  <c:v>-9343.8880000000008</c:v>
                </c:pt>
                <c:pt idx="6">
                  <c:v>-11194.992650995</c:v>
                </c:pt>
                <c:pt idx="7">
                  <c:v>-10401.452084556999</c:v>
                </c:pt>
                <c:pt idx="8">
                  <c:v>19261.075938495</c:v>
                </c:pt>
                <c:pt idx="9">
                  <c:v>40622.079171149802</c:v>
                </c:pt>
                <c:pt idx="10">
                  <c:v>63258.303807081706</c:v>
                </c:pt>
                <c:pt idx="11">
                  <c:v>80609.255224351495</c:v>
                </c:pt>
                <c:pt idx="12">
                  <c:v>94340.232963804796</c:v>
                </c:pt>
                <c:pt idx="13">
                  <c:v>103862.585450268</c:v>
                </c:pt>
              </c:numCache>
            </c:numRef>
          </c:val>
          <c:extLst>
            <c:ext xmlns:c16="http://schemas.microsoft.com/office/drawing/2014/chart" uri="{C3380CC4-5D6E-409C-BE32-E72D297353CC}">
              <c16:uniqueId val="{00000000-7926-45B0-895B-ABF9819F81BB}"/>
            </c:ext>
          </c:extLst>
        </c:ser>
        <c:ser>
          <c:idx val="1"/>
          <c:order val="1"/>
          <c:tx>
            <c:v>Without Asset Recycling and NGF</c:v>
          </c:tx>
          <c:spPr>
            <a:solidFill>
              <a:srgbClr val="008EBA"/>
            </a:solidFill>
            <a:ln>
              <a:noFill/>
            </a:ln>
            <a:effectLst/>
          </c:spPr>
          <c:invertIfNegative val="0"/>
          <c:cat>
            <c:strRef>
              <c:f>'C3.5 Net Debt (AR)'!$F$6:$S$6</c:f>
              <c:strCache>
                <c:ptCount val="14"/>
                <c:pt idx="0">
                  <c:v>2011-12</c:v>
                </c:pt>
                <c:pt idx="1">
                  <c:v>2012-13</c:v>
                </c:pt>
                <c:pt idx="2">
                  <c:v>2013-14</c:v>
                </c:pt>
                <c:pt idx="3">
                  <c:v>2014-15</c:v>
                </c:pt>
                <c:pt idx="4">
                  <c:v>2015-16</c:v>
                </c:pt>
                <c:pt idx="5">
                  <c:v>2016-17</c:v>
                </c:pt>
                <c:pt idx="6">
                  <c:v>2017-18</c:v>
                </c:pt>
                <c:pt idx="7">
                  <c:v>2018-19</c:v>
                </c:pt>
                <c:pt idx="8">
                  <c:v>2019-20</c:v>
                </c:pt>
                <c:pt idx="9">
                  <c:v>2020-21</c:v>
                </c:pt>
                <c:pt idx="10">
                  <c:v>2021-22</c:v>
                </c:pt>
                <c:pt idx="11">
                  <c:v>2022-23</c:v>
                </c:pt>
                <c:pt idx="12">
                  <c:v>2023-24</c:v>
                </c:pt>
                <c:pt idx="13">
                  <c:v>2024-25</c:v>
                </c:pt>
              </c:strCache>
            </c:strRef>
          </c:cat>
          <c:val>
            <c:numRef>
              <c:f>'C3.5 Net Debt (AR)'!$F$56:$S$56</c:f>
              <c:numCache>
                <c:formatCode>#,##0</c:formatCode>
                <c:ptCount val="14"/>
                <c:pt idx="0">
                  <c:v>14127</c:v>
                </c:pt>
                <c:pt idx="1">
                  <c:v>16221.646999999999</c:v>
                </c:pt>
                <c:pt idx="2">
                  <c:v>12960.544561249999</c:v>
                </c:pt>
                <c:pt idx="3">
                  <c:v>12685.092020040625</c:v>
                </c:pt>
                <c:pt idx="4">
                  <c:v>13368.567338635008</c:v>
                </c:pt>
                <c:pt idx="5">
                  <c:v>15864.412191249052</c:v>
                </c:pt>
                <c:pt idx="6">
                  <c:v>19570.205307839497</c:v>
                </c:pt>
                <c:pt idx="7">
                  <c:v>25130.66031148774</c:v>
                </c:pt>
                <c:pt idx="8">
                  <c:v>53971.074029757547</c:v>
                </c:pt>
                <c:pt idx="9">
                  <c:v>77826.358823922288</c:v>
                </c:pt>
                <c:pt idx="10">
                  <c:v>100446.62545964489</c:v>
                </c:pt>
                <c:pt idx="11">
                  <c:v>118979.32469977879</c:v>
                </c:pt>
                <c:pt idx="12">
                  <c:v>133814.7146875826</c:v>
                </c:pt>
                <c:pt idx="13">
                  <c:v>143840.51956316724</c:v>
                </c:pt>
              </c:numCache>
            </c:numRef>
          </c:val>
          <c:extLst>
            <c:ext xmlns:c16="http://schemas.microsoft.com/office/drawing/2014/chart" uri="{C3380CC4-5D6E-409C-BE32-E72D297353CC}">
              <c16:uniqueId val="{00000001-7926-45B0-895B-ABF9819F81BB}"/>
            </c:ext>
          </c:extLst>
        </c:ser>
        <c:dLbls>
          <c:showLegendKey val="0"/>
          <c:showVal val="0"/>
          <c:showCatName val="0"/>
          <c:showSerName val="0"/>
          <c:showPercent val="0"/>
          <c:showBubbleSize val="0"/>
        </c:dLbls>
        <c:gapWidth val="100"/>
        <c:axId val="147207535"/>
        <c:axId val="2121451376"/>
      </c:barChart>
      <c:catAx>
        <c:axId val="14720753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121451376"/>
        <c:crosses val="autoZero"/>
        <c:auto val="1"/>
        <c:lblAlgn val="ctr"/>
        <c:lblOffset val="100"/>
        <c:noMultiLvlLbl val="0"/>
      </c:catAx>
      <c:valAx>
        <c:axId val="2121451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b="0">
                    <a:solidFill>
                      <a:sysClr val="windowText" lastClr="000000"/>
                    </a:solidFill>
                  </a:rPr>
                  <a:t>$ billions</a:t>
                </a:r>
              </a:p>
            </c:rich>
          </c:tx>
          <c:overlay val="0"/>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7207535"/>
        <c:crosses val="autoZero"/>
        <c:crossBetween val="between"/>
        <c:majorUnit val="40000"/>
        <c:dispUnits>
          <c:builtInUnit val="thousands"/>
        </c:dispUnits>
      </c:valAx>
      <c:spPr>
        <a:noFill/>
        <a:ln>
          <a:noFill/>
        </a:ln>
        <a:effectLst/>
      </c:spPr>
    </c:plotArea>
    <c:legend>
      <c:legendPos val="b"/>
      <c:layout>
        <c:manualLayout>
          <c:xMode val="edge"/>
          <c:yMode val="edge"/>
          <c:x val="0.22008421361122962"/>
          <c:y val="0.90906581748677084"/>
          <c:w val="0.59486150438091789"/>
          <c:h val="6.3297148888171562E-2"/>
        </c:manualLayout>
      </c:layout>
      <c:overlay val="0"/>
      <c:spPr>
        <a:noFill/>
        <a:ln>
          <a:noFill/>
        </a:ln>
        <a:effectLst/>
      </c:spPr>
      <c:txPr>
        <a:bodyPr rot="0" spcFirstLastPara="1" vertOverflow="ellipsis" vert="horz" wrap="square" anchor="ctr" anchorCtr="1"/>
        <a:lstStyle/>
        <a:p>
          <a:pPr>
            <a:defRPr sz="700" b="0" i="0" u="none" strike="noStrike" kern="1200" baseline="0">
              <a:solidFill>
                <a:srgbClr val="4F4F4F"/>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solidFill>
            <a:srgbClr val="4F4F4F"/>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2F16F1AFBDE54EBD2685E90FE1922F" ma:contentTypeVersion="13" ma:contentTypeDescription="Create a new document." ma:contentTypeScope="" ma:versionID="aa9454f501cc4f443e6d2a358128cbdb">
  <xsd:schema xmlns:xsd="http://www.w3.org/2001/XMLSchema" xmlns:xs="http://www.w3.org/2001/XMLSchema" xmlns:p="http://schemas.microsoft.com/office/2006/metadata/properties" xmlns:ns2="801a5968-9419-4033-b9de-7ffe8168468e" xmlns:ns3="1c478e85-8130-4c67-8ee4-8bdf1c0e6049" targetNamespace="http://schemas.microsoft.com/office/2006/metadata/properties" ma:root="true" ma:fieldsID="c4ef26c785574217d699266b2fdd00a6" ns2:_="" ns3:_="">
    <xsd:import namespace="801a5968-9419-4033-b9de-7ffe8168468e"/>
    <xsd:import namespace="1c478e85-8130-4c67-8ee4-8bdf1c0e604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_Flow_SignoffStatu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a5968-9419-4033-b9de-7ffe8168468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478e85-8130-4c67-8ee4-8bdf1c0e604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Flow_SignoffStatus xmlns="1c478e85-8130-4c67-8ee4-8bdf1c0e6049" xsi:nil="true"/>
    <SharedWithUsers xmlns="801a5968-9419-4033-b9de-7ffe8168468e">
      <UserInfo>
        <DisplayName>James Atkinson</DisplayName>
        <AccountId>47</AccountId>
        <AccountType/>
      </UserInfo>
      <UserInfo>
        <DisplayName>Katherine Palmer</DisplayName>
        <AccountId>787</AccountId>
        <AccountType/>
      </UserInfo>
      <UserInfo>
        <DisplayName>Sheetal Joshi</DisplayName>
        <AccountId>791</AccountId>
        <AccountType/>
      </UserInfo>
      <UserInfo>
        <DisplayName>Amy Zhu</DisplayName>
        <AccountId>749</AccountId>
        <AccountType/>
      </UserInfo>
      <UserInfo>
        <DisplayName>Jimmy Lam</DisplayName>
        <AccountId>716</AccountId>
        <AccountType/>
      </UserInfo>
      <UserInfo>
        <DisplayName>Andy Hobbs</DisplayName>
        <AccountId>49</AccountId>
        <AccountType/>
      </UserInfo>
      <UserInfo>
        <DisplayName>Gareth Wymond</DisplayName>
        <AccountId>13</AccountId>
        <AccountType/>
      </UserInfo>
      <UserInfo>
        <DisplayName>Lucy Trejbal</DisplayName>
        <AccountId>258</AccountId>
        <AccountType/>
      </UserInfo>
      <UserInfo>
        <DisplayName>Calvin Cheng (Treasury)</DisplayName>
        <AccountId>163</AccountId>
        <AccountType/>
      </UserInfo>
      <UserInfo>
        <DisplayName>Jacqui Christie</DisplayName>
        <AccountId>990</AccountId>
        <AccountType/>
      </UserInfo>
      <UserInfo>
        <DisplayName>Cassandra Wilkinson</DisplayName>
        <AccountId>159</AccountId>
        <AccountType/>
      </UserInfo>
      <UserInfo>
        <DisplayName>Jim Kalotheos</DisplayName>
        <AccountId>259</AccountId>
        <AccountType/>
      </UserInfo>
      <UserInfo>
        <DisplayName>Kevin Pugh</DisplayName>
        <AccountId>21</AccountId>
        <AccountType/>
      </UserInfo>
      <UserInfo>
        <DisplayName>Juliet Toohey</DisplayName>
        <AccountId>193</AccountId>
        <AccountType/>
      </UserInfo>
      <UserInfo>
        <DisplayName>Lewis South</DisplayName>
        <AccountId>714</AccountId>
        <AccountType/>
      </UserInfo>
      <UserInfo>
        <DisplayName>Mohammad Iqbal</DisplayName>
        <AccountId>115</AccountId>
        <AccountType/>
      </UserInfo>
      <UserInfo>
        <DisplayName>Jun Wen</DisplayName>
        <AccountId>84</AccountId>
        <AccountType/>
      </UserInfo>
      <UserInfo>
        <DisplayName>Emma Mati</DisplayName>
        <AccountId>221</AccountId>
        <AccountType/>
      </UserInfo>
      <UserInfo>
        <DisplayName>Angela Kelly</DisplayName>
        <AccountId>273</AccountId>
        <AccountType/>
      </UserInfo>
      <UserInfo>
        <DisplayName>Stewart Walters</DisplayName>
        <AccountId>73</AccountId>
        <AccountType/>
      </UserInfo>
      <UserInfo>
        <DisplayName>Darcy Rendalls</DisplayName>
        <AccountId>146</AccountId>
        <AccountType/>
      </UserInfo>
      <UserInfo>
        <DisplayName>Stephen Walters</DisplayName>
        <AccountId>50</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4D5AE1F-B725-404E-B1CA-F41A9FFE05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1a5968-9419-4033-b9de-7ffe8168468e"/>
    <ds:schemaRef ds:uri="1c478e85-8130-4c67-8ee4-8bdf1c0e60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8B17225-0868-40BD-98DD-DD81E33588EF}">
  <ds:schemaRefs>
    <ds:schemaRef ds:uri="http://schemas.openxmlformats.org/officeDocument/2006/bibliography"/>
  </ds:schemaRefs>
</ds:datastoreItem>
</file>

<file path=customXml/itemProps3.xml><?xml version="1.0" encoding="utf-8"?>
<ds:datastoreItem xmlns:ds="http://schemas.openxmlformats.org/officeDocument/2006/customXml" ds:itemID="{640B2D57-2C58-49E5-8E98-307564EAABF1}">
  <ds:schemaRefs>
    <ds:schemaRef ds:uri="http://schemas.microsoft.com/office/2006/metadata/properties"/>
    <ds:schemaRef ds:uri="http://schemas.microsoft.com/office/infopath/2007/PartnerControls"/>
    <ds:schemaRef ds:uri="1c478e85-8130-4c67-8ee4-8bdf1c0e6049"/>
    <ds:schemaRef ds:uri="801a5968-9419-4033-b9de-7ffe8168468e"/>
  </ds:schemaRefs>
</ds:datastoreItem>
</file>

<file path=customXml/itemProps4.xml><?xml version="1.0" encoding="utf-8"?>
<ds:datastoreItem xmlns:ds="http://schemas.openxmlformats.org/officeDocument/2006/customXml" ds:itemID="{BE7A4DC4-026D-4823-AEF4-498E65FA4ED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526</TotalTime>
  <Pages>1</Pages>
  <Words>2391</Words>
  <Characters>13629</Characters>
  <Application>Microsoft Office Word</Application>
  <DocSecurity>4</DocSecurity>
  <Lines>113</Lines>
  <Paragraphs>31</Paragraphs>
  <ScaleCrop>false</ScaleCrop>
  <Company>ServiceFirst</Company>
  <LinksUpToDate>false</LinksUpToDate>
  <CharactersWithSpaces>15989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2021-22 Budget Paper No. 1 - Budget Statement - Chapter 3 - Fiscal Strategy and Outlook</dc:title>
  <dc:subject/>
  <dc:creator>The Treasury</dc:creator>
  <cp:keywords/>
  <dc:description/>
  <cp:lastModifiedBy>Cassandra Wilkinson</cp:lastModifiedBy>
  <cp:revision>2213</cp:revision>
  <cp:lastPrinted>2021-06-19T02:38:00Z</cp:lastPrinted>
  <dcterms:created xsi:type="dcterms:W3CDTF">2020-11-18T07:12:00Z</dcterms:created>
  <dcterms:modified xsi:type="dcterms:W3CDTF">2021-06-20T17:05:00Z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0x010100F02F16F1AFBDE54EBD2685E90FE1922F</vt:lpwstr>
  </property>
  <property fmtid="{D5CDD505-2E9C-101B-9397-08002B2CF9AE}" pid="3" name="AuthorIds_UIVersion_512">
    <vt:lpwstr>6</vt:lpwstr>
  </property>
</Properties>
</file>