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3.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c="http://schemas.openxmlformats.org/drawingml/2006/chart" mc:Ignorable="w14 w15 w16se w16cid w16 w16cex wp14">
  <w:body>
    <w:p w:rsidRPr="001A33E6" w:rsidR="001A33E6" w:rsidP="00481B12" w:rsidRDefault="0008672B" w14:paraId="585390A9" w14:textId="7771A581">
      <w:pPr>
        <w:pStyle w:val="Heading1"/>
        <w:numPr>
          <w:ilvl w:val="0"/>
          <w:numId w:val="0"/>
        </w:numPr>
        <w:tabs>
          <w:tab w:val="left" w:pos="6410"/>
        </w:tabs>
        <w:ind w:left="709" w:hanging="709"/>
      </w:pPr>
      <w:r>
        <w:t>4</w:t>
      </w:r>
      <w:r w:rsidRPr="0011270D" w:rsidR="007563DF">
        <w:t>.</w:t>
      </w:r>
      <w:r w:rsidRPr="0011270D" w:rsidR="007563DF">
        <w:tab/>
      </w:r>
      <w:r w:rsidRPr="009E63D8" w:rsidR="00621373">
        <w:t>Revenue</w:t>
      </w:r>
    </w:p>
    <w:tbl>
      <w:tblPr>
        <w:tblW w:w="9615" w:type="dxa"/>
        <w:jc w:val="right"/>
        <w:shd w:val="pct5" w:color="auto" w:fill="FFFFFF" w:themeFill="background1"/>
        <w:tblLayout w:type="fixed"/>
        <w:tblCellMar>
          <w:left w:w="0" w:type="dxa"/>
          <w:right w:w="0" w:type="dxa"/>
        </w:tblCellMar>
        <w:tblLook w:val="04A0" w:firstRow="1" w:lastRow="0" w:firstColumn="1" w:lastColumn="0" w:noHBand="0" w:noVBand="1"/>
      </w:tblPr>
      <w:tblGrid>
        <w:gridCol w:w="9615"/>
      </w:tblGrid>
      <w:tr w:rsidRPr="0011270D" w:rsidR="007563DF" w:rsidTr="006F01D0" w14:paraId="5E7A1D11" w14:textId="77777777">
        <w:trPr>
          <w:trHeight w:val="7046"/>
          <w:jc w:val="right"/>
        </w:trPr>
        <w:tc>
          <w:tcPr>
            <w:tcW w:w="9615" w:type="dxa"/>
            <w:shd w:val="pct5" w:color="auto" w:fill="FFFFFF" w:themeFill="background1"/>
            <w:tcMar>
              <w:top w:w="0" w:type="dxa"/>
              <w:left w:w="108" w:type="dxa"/>
              <w:bottom w:w="0" w:type="dxa"/>
              <w:right w:w="108" w:type="dxa"/>
            </w:tcMar>
          </w:tcPr>
          <w:p w:rsidRPr="00C2713D" w:rsidR="00DA09AF" w:rsidP="003D1364" w:rsidRDefault="00D92FFC" w14:paraId="13034632" w14:textId="631551E6">
            <w:pPr>
              <w:pStyle w:val="Bullet2inabox"/>
              <w:numPr>
                <w:ilvl w:val="0"/>
                <w:numId w:val="16"/>
              </w:numPr>
              <w:rPr>
                <w:rFonts w:eastAsia="Calibri"/>
              </w:rPr>
            </w:pPr>
            <w:r>
              <w:rPr>
                <w:rFonts w:eastAsia="Calibri"/>
              </w:rPr>
              <w:t xml:space="preserve">State revenue has been </w:t>
            </w:r>
            <w:r w:rsidRPr="00C2713D">
              <w:rPr>
                <w:rFonts w:eastAsia="Calibri"/>
              </w:rPr>
              <w:t>upgraded by $</w:t>
            </w:r>
            <w:r w:rsidR="00523EF5">
              <w:rPr>
                <w:rFonts w:eastAsia="Calibri"/>
              </w:rPr>
              <w:t>1</w:t>
            </w:r>
            <w:r w:rsidR="005D6E60">
              <w:rPr>
                <w:rFonts w:eastAsia="Calibri"/>
              </w:rPr>
              <w:t>8.</w:t>
            </w:r>
            <w:r w:rsidRPr="008E56BE" w:rsidR="00666BFB">
              <w:rPr>
                <w:rFonts w:eastAsia="Calibri"/>
              </w:rPr>
              <w:t>2</w:t>
            </w:r>
            <w:r w:rsidRPr="008E56BE">
              <w:rPr>
                <w:rFonts w:eastAsia="Calibri"/>
              </w:rPr>
              <w:t xml:space="preserve"> billion </w:t>
            </w:r>
            <w:r w:rsidRPr="00041257" w:rsidR="007B529B">
              <w:rPr>
                <w:rFonts w:eastAsia="Calibri"/>
              </w:rPr>
              <w:t>(</w:t>
            </w:r>
            <w:r w:rsidRPr="00041257" w:rsidR="00B23560">
              <w:rPr>
                <w:rFonts w:eastAsia="Calibri"/>
              </w:rPr>
              <w:t>4.9</w:t>
            </w:r>
            <w:r w:rsidRPr="00C2713D" w:rsidR="007B529B">
              <w:rPr>
                <w:rFonts w:eastAsia="Calibri"/>
              </w:rPr>
              <w:t xml:space="preserve"> per cent) </w:t>
            </w:r>
            <w:r w:rsidRPr="00C2713D">
              <w:rPr>
                <w:rFonts w:eastAsia="Calibri"/>
              </w:rPr>
              <w:t>over the four years to 2024-25</w:t>
            </w:r>
            <w:r w:rsidR="00AE2B74">
              <w:rPr>
                <w:rFonts w:eastAsia="Calibri"/>
              </w:rPr>
              <w:t xml:space="preserve"> since the 2020-21 Half-Yearly Review</w:t>
            </w:r>
            <w:r w:rsidRPr="00C2713D">
              <w:rPr>
                <w:rFonts w:eastAsia="Calibri"/>
              </w:rPr>
              <w:t xml:space="preserve">. </w:t>
            </w:r>
            <w:r w:rsidR="002F28AF">
              <w:rPr>
                <w:rFonts w:eastAsia="Calibri"/>
              </w:rPr>
              <w:t>T</w:t>
            </w:r>
            <w:r w:rsidRPr="00C2713D" w:rsidR="00B702CF">
              <w:rPr>
                <w:rFonts w:eastAsia="Calibri"/>
              </w:rPr>
              <w:t>h</w:t>
            </w:r>
            <w:r w:rsidRPr="00C2713D">
              <w:rPr>
                <w:rFonts w:eastAsia="Calibri"/>
              </w:rPr>
              <w:t>is</w:t>
            </w:r>
            <w:r>
              <w:rPr>
                <w:rFonts w:eastAsia="Calibri"/>
              </w:rPr>
              <w:t xml:space="preserve"> is</w:t>
            </w:r>
            <w:r w:rsidR="00B43CD4">
              <w:rPr>
                <w:rFonts w:eastAsia="Calibri"/>
              </w:rPr>
              <w:t xml:space="preserve"> </w:t>
            </w:r>
            <w:r w:rsidR="003F2B86">
              <w:rPr>
                <w:rFonts w:eastAsia="Calibri"/>
              </w:rPr>
              <w:t xml:space="preserve">largely </w:t>
            </w:r>
            <w:r w:rsidR="002F28AF">
              <w:rPr>
                <w:rFonts w:eastAsia="Calibri"/>
              </w:rPr>
              <w:t>the</w:t>
            </w:r>
            <w:r w:rsidR="007B529B">
              <w:rPr>
                <w:rFonts w:eastAsia="Calibri"/>
              </w:rPr>
              <w:t xml:space="preserve"> result of improved </w:t>
            </w:r>
            <w:r w:rsidR="00395C09">
              <w:rPr>
                <w:rFonts w:eastAsia="Calibri"/>
              </w:rPr>
              <w:t>economic activity</w:t>
            </w:r>
            <w:r w:rsidR="002A0542">
              <w:rPr>
                <w:rFonts w:eastAsia="Calibri"/>
              </w:rPr>
              <w:t>,</w:t>
            </w:r>
            <w:r w:rsidR="00962A97">
              <w:rPr>
                <w:rFonts w:eastAsia="Calibri"/>
              </w:rPr>
              <w:t xml:space="preserve"> rather than</w:t>
            </w:r>
            <w:r w:rsidR="002F28AF">
              <w:rPr>
                <w:rFonts w:eastAsia="Calibri"/>
              </w:rPr>
              <w:t xml:space="preserve"> </w:t>
            </w:r>
            <w:r w:rsidR="00EB3765">
              <w:rPr>
                <w:rFonts w:eastAsia="Calibri"/>
              </w:rPr>
              <w:t xml:space="preserve">new taxes or </w:t>
            </w:r>
            <w:r w:rsidR="002F28AF">
              <w:rPr>
                <w:rFonts w:eastAsia="Calibri"/>
              </w:rPr>
              <w:t>higher tax</w:t>
            </w:r>
            <w:r w:rsidR="00EB3765">
              <w:rPr>
                <w:rFonts w:eastAsia="Calibri"/>
              </w:rPr>
              <w:t xml:space="preserve"> rates</w:t>
            </w:r>
            <w:r w:rsidRPr="00C2713D" w:rsidR="007B529B">
              <w:rPr>
                <w:rFonts w:eastAsia="Calibri"/>
              </w:rPr>
              <w:t>.</w:t>
            </w:r>
            <w:r w:rsidRPr="00C2713D" w:rsidR="00427A84">
              <w:rPr>
                <w:rFonts w:eastAsia="Calibri"/>
              </w:rPr>
              <w:t xml:space="preserve"> </w:t>
            </w:r>
          </w:p>
          <w:p w:rsidRPr="00C2713D" w:rsidR="00DC0DFA" w:rsidP="003D1364" w:rsidRDefault="0079784A" w14:paraId="2B0D91A3" w14:textId="6230F0AE">
            <w:pPr>
              <w:pStyle w:val="Bullet2inabox"/>
              <w:numPr>
                <w:ilvl w:val="0"/>
                <w:numId w:val="16"/>
              </w:numPr>
              <w:rPr>
                <w:rFonts w:eastAsia="Calibri"/>
              </w:rPr>
            </w:pPr>
            <w:r w:rsidRPr="00C2713D">
              <w:rPr>
                <w:rFonts w:eastAsia="Calibri"/>
              </w:rPr>
              <w:t>Th</w:t>
            </w:r>
            <w:r w:rsidRPr="00C2713D" w:rsidR="00262279">
              <w:rPr>
                <w:rFonts w:eastAsia="Calibri"/>
              </w:rPr>
              <w:t>e State’s revenue</w:t>
            </w:r>
            <w:r w:rsidRPr="00C2713D">
              <w:rPr>
                <w:rFonts w:eastAsia="Calibri"/>
              </w:rPr>
              <w:t xml:space="preserve"> </w:t>
            </w:r>
            <w:r w:rsidRPr="00C2713D" w:rsidR="00206B1F">
              <w:rPr>
                <w:rFonts w:eastAsia="Calibri"/>
              </w:rPr>
              <w:t xml:space="preserve">upgrade </w:t>
            </w:r>
            <w:r w:rsidRPr="00C2713D" w:rsidR="00DA09AF">
              <w:rPr>
                <w:rFonts w:eastAsia="Calibri"/>
              </w:rPr>
              <w:t xml:space="preserve">is consistent with </w:t>
            </w:r>
            <w:r w:rsidRPr="00C2713D" w:rsidR="005E162A">
              <w:rPr>
                <w:rFonts w:eastAsia="Calibri"/>
              </w:rPr>
              <w:t xml:space="preserve">the recent </w:t>
            </w:r>
            <w:r w:rsidRPr="00C2713D" w:rsidR="00DA09AF">
              <w:rPr>
                <w:rFonts w:eastAsia="Calibri"/>
              </w:rPr>
              <w:t xml:space="preserve">pattern of revenue upgrades </w:t>
            </w:r>
            <w:r w:rsidRPr="00C2713D" w:rsidR="006B7D84">
              <w:rPr>
                <w:rFonts w:eastAsia="Calibri"/>
              </w:rPr>
              <w:t xml:space="preserve">by </w:t>
            </w:r>
            <w:r w:rsidRPr="00C2713D" w:rsidR="002E0B64">
              <w:rPr>
                <w:rFonts w:eastAsia="Calibri"/>
              </w:rPr>
              <w:t xml:space="preserve">other Australian </w:t>
            </w:r>
            <w:r w:rsidRPr="00C2713D" w:rsidR="00E50562">
              <w:rPr>
                <w:rFonts w:eastAsia="Calibri"/>
              </w:rPr>
              <w:t>governments</w:t>
            </w:r>
            <w:r w:rsidRPr="00C2713D" w:rsidR="005E162A">
              <w:rPr>
                <w:rFonts w:eastAsia="Calibri"/>
              </w:rPr>
              <w:t>, including the Commonwealth</w:t>
            </w:r>
            <w:r w:rsidRPr="00C2713D" w:rsidR="00E50562">
              <w:rPr>
                <w:rFonts w:eastAsia="Calibri"/>
              </w:rPr>
              <w:t xml:space="preserve">.  </w:t>
            </w:r>
          </w:p>
          <w:p w:rsidRPr="00C2713D" w:rsidR="00DC562E" w:rsidP="003D1364" w:rsidRDefault="0022119D" w14:paraId="43D90376" w14:textId="01118EF5">
            <w:pPr>
              <w:pStyle w:val="Bullet2inabox"/>
              <w:numPr>
                <w:ilvl w:val="0"/>
                <w:numId w:val="16"/>
              </w:numPr>
              <w:rPr>
                <w:rFonts w:eastAsia="Calibri"/>
              </w:rPr>
            </w:pPr>
            <w:r w:rsidRPr="00C2713D">
              <w:rPr>
                <w:rFonts w:eastAsia="Calibri"/>
              </w:rPr>
              <w:t>GST revenue</w:t>
            </w:r>
            <w:r w:rsidRPr="00C2713D" w:rsidR="007118BB">
              <w:rPr>
                <w:rFonts w:eastAsia="Calibri"/>
              </w:rPr>
              <w:t xml:space="preserve"> is expected to be $</w:t>
            </w:r>
            <w:r w:rsidRPr="006B0F78" w:rsidR="007118BB">
              <w:rPr>
                <w:rFonts w:eastAsia="Calibri"/>
              </w:rPr>
              <w:t>6.4</w:t>
            </w:r>
            <w:r w:rsidRPr="008E56BE" w:rsidR="007118BB">
              <w:rPr>
                <w:rFonts w:eastAsia="Calibri"/>
              </w:rPr>
              <w:t xml:space="preserve"> billion </w:t>
            </w:r>
            <w:r w:rsidRPr="008E56BE" w:rsidR="00BD3400">
              <w:rPr>
                <w:rFonts w:eastAsia="Calibri"/>
              </w:rPr>
              <w:t>(</w:t>
            </w:r>
            <w:r w:rsidRPr="00041257" w:rsidR="00382BA4">
              <w:rPr>
                <w:rFonts w:eastAsia="Calibri"/>
              </w:rPr>
              <w:t>7.8</w:t>
            </w:r>
            <w:r w:rsidRPr="00041257" w:rsidR="00BD3400">
              <w:rPr>
                <w:rFonts w:eastAsia="Calibri"/>
              </w:rPr>
              <w:t xml:space="preserve"> per cent)</w:t>
            </w:r>
            <w:r w:rsidRPr="00C2713D" w:rsidR="007118BB">
              <w:rPr>
                <w:rFonts w:eastAsia="Calibri"/>
              </w:rPr>
              <w:t xml:space="preserve"> higher over the four years to 2024-25</w:t>
            </w:r>
            <w:r w:rsidRPr="00C2713D" w:rsidR="00745074">
              <w:rPr>
                <w:rFonts w:eastAsia="Calibri"/>
              </w:rPr>
              <w:t>, due to</w:t>
            </w:r>
            <w:r w:rsidRPr="00C2713D" w:rsidR="00DC562E">
              <w:rPr>
                <w:rFonts w:eastAsia="Calibri"/>
              </w:rPr>
              <w:t xml:space="preserve"> </w:t>
            </w:r>
            <w:r w:rsidRPr="00C2713D" w:rsidR="00C64B33">
              <w:rPr>
                <w:rFonts w:eastAsia="Calibri"/>
              </w:rPr>
              <w:t>the</w:t>
            </w:r>
            <w:r w:rsidRPr="00C2713D" w:rsidR="00DC562E">
              <w:rPr>
                <w:rFonts w:eastAsia="Calibri"/>
              </w:rPr>
              <w:t xml:space="preserve"> </w:t>
            </w:r>
            <w:r w:rsidRPr="00C2713D" w:rsidR="00E84539">
              <w:rPr>
                <w:rFonts w:eastAsia="Calibri"/>
              </w:rPr>
              <w:t xml:space="preserve">stronger </w:t>
            </w:r>
            <w:r w:rsidRPr="00C2713D" w:rsidR="0007123F">
              <w:rPr>
                <w:rFonts w:eastAsia="Calibri"/>
              </w:rPr>
              <w:t>outlook for</w:t>
            </w:r>
            <w:r w:rsidRPr="00C2713D" w:rsidR="00E84539">
              <w:rPr>
                <w:rFonts w:eastAsia="Calibri"/>
              </w:rPr>
              <w:t xml:space="preserve"> household spending and dwelling investment</w:t>
            </w:r>
            <w:r w:rsidRPr="00C2713D" w:rsidR="0044042D">
              <w:rPr>
                <w:rFonts w:eastAsia="Calibri"/>
              </w:rPr>
              <w:t>,</w:t>
            </w:r>
            <w:r w:rsidRPr="00C2713D" w:rsidR="00E84539">
              <w:rPr>
                <w:rFonts w:eastAsia="Calibri"/>
              </w:rPr>
              <w:t xml:space="preserve"> supported by </w:t>
            </w:r>
            <w:r w:rsidRPr="00C2713D" w:rsidR="001C3B8D">
              <w:rPr>
                <w:rFonts w:eastAsia="Calibri"/>
              </w:rPr>
              <w:t>government stimulus</w:t>
            </w:r>
            <w:r w:rsidRPr="00C2713D" w:rsidR="00E84539">
              <w:rPr>
                <w:rFonts w:eastAsia="Calibri"/>
              </w:rPr>
              <w:t xml:space="preserve">. </w:t>
            </w:r>
          </w:p>
          <w:p w:rsidRPr="00481B12" w:rsidR="00FE5775" w:rsidP="003D1364" w:rsidRDefault="00053237" w14:paraId="05C7B74C" w14:textId="1B09B8A5">
            <w:pPr>
              <w:pStyle w:val="Bullet2inabox"/>
              <w:numPr>
                <w:ilvl w:val="0"/>
                <w:numId w:val="16"/>
              </w:numPr>
            </w:pPr>
            <w:r>
              <w:rPr>
                <w:rFonts w:eastAsia="Calibri"/>
              </w:rPr>
              <w:t>The outlook for non-tax revenues ha</w:t>
            </w:r>
            <w:r w:rsidR="00F33CF1">
              <w:rPr>
                <w:rFonts w:eastAsia="Calibri"/>
              </w:rPr>
              <w:t>s</w:t>
            </w:r>
            <w:r>
              <w:rPr>
                <w:rFonts w:eastAsia="Calibri"/>
              </w:rPr>
              <w:t xml:space="preserve"> </w:t>
            </w:r>
            <w:r w:rsidR="00C50E85">
              <w:rPr>
                <w:rFonts w:eastAsia="Calibri"/>
              </w:rPr>
              <w:t xml:space="preserve">similarly </w:t>
            </w:r>
            <w:r>
              <w:rPr>
                <w:rFonts w:eastAsia="Calibri"/>
              </w:rPr>
              <w:t xml:space="preserve">improved, </w:t>
            </w:r>
            <w:r w:rsidR="00266165">
              <w:rPr>
                <w:rFonts w:eastAsia="Calibri"/>
              </w:rPr>
              <w:t xml:space="preserve">with </w:t>
            </w:r>
            <w:r w:rsidR="00F33CF1">
              <w:rPr>
                <w:rFonts w:eastAsia="Calibri"/>
              </w:rPr>
              <w:t xml:space="preserve">a $2.8 billion </w:t>
            </w:r>
            <w:r w:rsidR="00021114">
              <w:rPr>
                <w:rFonts w:eastAsia="Calibri"/>
              </w:rPr>
              <w:t>(25.5</w:t>
            </w:r>
            <w:r w:rsidR="00C2713D">
              <w:rPr>
                <w:rFonts w:eastAsia="Calibri"/>
              </w:rPr>
              <w:t> </w:t>
            </w:r>
            <w:r w:rsidR="00021114">
              <w:rPr>
                <w:rFonts w:eastAsia="Calibri"/>
              </w:rPr>
              <w:t>per</w:t>
            </w:r>
            <w:r w:rsidR="00C2713D">
              <w:rPr>
                <w:rFonts w:eastAsia="Calibri"/>
              </w:rPr>
              <w:t> </w:t>
            </w:r>
            <w:r w:rsidR="00021114">
              <w:rPr>
                <w:rFonts w:eastAsia="Calibri"/>
              </w:rPr>
              <w:t>cent)</w:t>
            </w:r>
            <w:r w:rsidR="00F33CF1">
              <w:rPr>
                <w:rFonts w:eastAsia="Calibri"/>
              </w:rPr>
              <w:t xml:space="preserve"> upgrade </w:t>
            </w:r>
            <w:r w:rsidR="00266165">
              <w:rPr>
                <w:rFonts w:eastAsia="Calibri"/>
              </w:rPr>
              <w:t xml:space="preserve">to </w:t>
            </w:r>
            <w:r w:rsidR="00F33CF1">
              <w:rPr>
                <w:rFonts w:eastAsia="Calibri"/>
              </w:rPr>
              <w:t>forecast</w:t>
            </w:r>
            <w:r w:rsidR="009B4B50">
              <w:rPr>
                <w:rFonts w:eastAsia="Calibri"/>
              </w:rPr>
              <w:t xml:space="preserve"> revenue from other dividends and distributions</w:t>
            </w:r>
            <w:r w:rsidR="00D326FA">
              <w:rPr>
                <w:rFonts w:eastAsia="Calibri"/>
              </w:rPr>
              <w:t xml:space="preserve"> over the four years</w:t>
            </w:r>
            <w:r w:rsidR="00F33CF1">
              <w:rPr>
                <w:rFonts w:eastAsia="Calibri"/>
              </w:rPr>
              <w:t xml:space="preserve"> to 2024-25</w:t>
            </w:r>
            <w:r w:rsidR="00745074">
              <w:rPr>
                <w:rFonts w:eastAsia="Calibri"/>
              </w:rPr>
              <w:t>,</w:t>
            </w:r>
            <w:r w:rsidR="004D3CE1">
              <w:rPr>
                <w:rFonts w:eastAsia="Calibri"/>
              </w:rPr>
              <w:t xml:space="preserve"> due to </w:t>
            </w:r>
            <w:r w:rsidRPr="000C4B99" w:rsidR="000C4B99">
              <w:rPr>
                <w:rFonts w:eastAsia="Calibri"/>
              </w:rPr>
              <w:t xml:space="preserve">strong </w:t>
            </w:r>
            <w:r w:rsidR="002F61FC">
              <w:rPr>
                <w:rFonts w:eastAsia="Calibri"/>
              </w:rPr>
              <w:t xml:space="preserve">forecast </w:t>
            </w:r>
            <w:r w:rsidRPr="000C4B99" w:rsidR="000C4B99">
              <w:rPr>
                <w:rFonts w:eastAsia="Calibri"/>
              </w:rPr>
              <w:t xml:space="preserve">investment returns. </w:t>
            </w:r>
          </w:p>
          <w:p w:rsidRPr="00FD4B64" w:rsidR="00FD4B64" w:rsidP="003D1364" w:rsidRDefault="00593F16" w14:paraId="1FB8BA6C" w14:textId="77777777">
            <w:pPr>
              <w:pStyle w:val="Bullet2inabox"/>
              <w:numPr>
                <w:ilvl w:val="0"/>
                <w:numId w:val="16"/>
              </w:numPr>
            </w:pPr>
            <w:r w:rsidRPr="00384452">
              <w:rPr>
                <w:rFonts w:eastAsia="Calibri"/>
              </w:rPr>
              <w:t>For the financial year about to conclude (2020-21</w:t>
            </w:r>
            <w:r w:rsidRPr="004A4394">
              <w:rPr>
                <w:rFonts w:eastAsia="Calibri"/>
              </w:rPr>
              <w:t xml:space="preserve">), </w:t>
            </w:r>
            <w:r w:rsidRPr="00EA7CC8">
              <w:rPr>
                <w:rFonts w:eastAsia="Calibri"/>
              </w:rPr>
              <w:t>f</w:t>
            </w:r>
            <w:r w:rsidRPr="00EA7CC8" w:rsidR="002C4F94">
              <w:rPr>
                <w:rFonts w:eastAsia="Calibri"/>
              </w:rPr>
              <w:t>orecast revenue, excluding tied grants</w:t>
            </w:r>
            <w:r w:rsidR="00022C62">
              <w:rPr>
                <w:rFonts w:eastAsia="Calibri"/>
              </w:rPr>
              <w:t>,</w:t>
            </w:r>
            <w:r w:rsidRPr="00EA7CC8" w:rsidR="00DD3B6C">
              <w:rPr>
                <w:rFonts w:eastAsia="Calibri"/>
              </w:rPr>
              <w:t xml:space="preserve"> </w:t>
            </w:r>
            <w:r w:rsidRPr="00EA7CC8">
              <w:rPr>
                <w:rFonts w:eastAsia="Calibri"/>
              </w:rPr>
              <w:t xml:space="preserve">is projected to be </w:t>
            </w:r>
            <w:r w:rsidRPr="00EA7CC8" w:rsidR="00BF44F2">
              <w:rPr>
                <w:rFonts w:eastAsia="Calibri"/>
              </w:rPr>
              <w:t>$</w:t>
            </w:r>
            <w:r w:rsidRPr="00EA7CC8" w:rsidR="00D429B0">
              <w:rPr>
                <w:rFonts w:eastAsia="Calibri"/>
              </w:rPr>
              <w:t>3.4</w:t>
            </w:r>
            <w:r w:rsidRPr="00EA7CC8" w:rsidR="00BF44F2">
              <w:rPr>
                <w:rFonts w:eastAsia="Calibri"/>
              </w:rPr>
              <w:t xml:space="preserve"> billion</w:t>
            </w:r>
            <w:r w:rsidRPr="00EA7CC8" w:rsidR="00936DF3">
              <w:rPr>
                <w:rFonts w:eastAsia="Calibri"/>
              </w:rPr>
              <w:t xml:space="preserve"> below </w:t>
            </w:r>
            <w:r w:rsidRPr="00EA7CC8">
              <w:rPr>
                <w:rFonts w:eastAsia="Calibri"/>
              </w:rPr>
              <w:t xml:space="preserve">what was forecast </w:t>
            </w:r>
            <w:r w:rsidRPr="00EA7CC8" w:rsidR="007D55EC">
              <w:rPr>
                <w:rFonts w:eastAsia="Calibri"/>
              </w:rPr>
              <w:t xml:space="preserve">prior to </w:t>
            </w:r>
            <w:r w:rsidRPr="00EA7CC8" w:rsidR="004B1B50">
              <w:rPr>
                <w:rFonts w:eastAsia="Calibri"/>
              </w:rPr>
              <w:t xml:space="preserve">the </w:t>
            </w:r>
            <w:r w:rsidRPr="00EA7CC8" w:rsidR="00936DF3">
              <w:rPr>
                <w:rFonts w:eastAsia="Calibri"/>
              </w:rPr>
              <w:t>COVID</w:t>
            </w:r>
            <w:r w:rsidRPr="00EA7CC8" w:rsidR="004B1B50">
              <w:rPr>
                <w:rFonts w:eastAsia="Calibri"/>
              </w:rPr>
              <w:t>-19 pandemic. However,</w:t>
            </w:r>
            <w:r w:rsidRPr="00EA7CC8" w:rsidR="00936DF3">
              <w:rPr>
                <w:rFonts w:eastAsia="Calibri"/>
              </w:rPr>
              <w:t xml:space="preserve"> </w:t>
            </w:r>
            <w:r w:rsidR="004A4394">
              <w:rPr>
                <w:rFonts w:eastAsia="Calibri"/>
              </w:rPr>
              <w:t xml:space="preserve">this contraction is expected to </w:t>
            </w:r>
            <w:r w:rsidRPr="004A4394" w:rsidR="00E36B99">
              <w:rPr>
                <w:rFonts w:eastAsia="Calibri"/>
              </w:rPr>
              <w:t>be short-</w:t>
            </w:r>
            <w:r w:rsidR="004A4394">
              <w:rPr>
                <w:rFonts w:eastAsia="Calibri"/>
              </w:rPr>
              <w:t xml:space="preserve">lived </w:t>
            </w:r>
            <w:r w:rsidRPr="004A4394" w:rsidR="00E36B99">
              <w:rPr>
                <w:rFonts w:eastAsia="Calibri"/>
              </w:rPr>
              <w:t xml:space="preserve">and </w:t>
            </w:r>
            <w:r w:rsidRPr="004A4394" w:rsidR="00384452">
              <w:rPr>
                <w:rFonts w:eastAsia="Calibri"/>
              </w:rPr>
              <w:t>from 2021-22 onwards</w:t>
            </w:r>
            <w:r w:rsidR="00232A1A">
              <w:rPr>
                <w:rFonts w:eastAsia="Calibri"/>
              </w:rPr>
              <w:t>,</w:t>
            </w:r>
            <w:r w:rsidRPr="004A4394" w:rsidR="00384452">
              <w:rPr>
                <w:rFonts w:eastAsia="Calibri"/>
              </w:rPr>
              <w:t xml:space="preserve"> the</w:t>
            </w:r>
            <w:r w:rsidR="00936DF3">
              <w:rPr>
                <w:rFonts w:eastAsia="Calibri"/>
              </w:rPr>
              <w:t xml:space="preserve"> </w:t>
            </w:r>
            <w:r w:rsidRPr="004A4394" w:rsidR="00936DF3">
              <w:rPr>
                <w:rFonts w:eastAsia="Calibri"/>
              </w:rPr>
              <w:t>forecast</w:t>
            </w:r>
            <w:r w:rsidRPr="00EA7CC8" w:rsidR="00936DF3">
              <w:rPr>
                <w:rFonts w:eastAsia="Calibri"/>
              </w:rPr>
              <w:t xml:space="preserve"> </w:t>
            </w:r>
            <w:r w:rsidR="004A4394">
              <w:rPr>
                <w:rFonts w:eastAsia="Calibri"/>
              </w:rPr>
              <w:t xml:space="preserve">is </w:t>
            </w:r>
            <w:r w:rsidR="00232A1A">
              <w:rPr>
                <w:rFonts w:eastAsia="Calibri"/>
              </w:rPr>
              <w:t>set</w:t>
            </w:r>
            <w:r w:rsidR="004A4394">
              <w:rPr>
                <w:rFonts w:eastAsia="Calibri"/>
              </w:rPr>
              <w:t xml:space="preserve"> </w:t>
            </w:r>
            <w:r w:rsidR="00F43427">
              <w:rPr>
                <w:rFonts w:eastAsia="Calibri"/>
              </w:rPr>
              <w:t xml:space="preserve">to exceed </w:t>
            </w:r>
            <w:r w:rsidRPr="004A4394" w:rsidR="00384452">
              <w:rPr>
                <w:rFonts w:eastAsia="Calibri"/>
              </w:rPr>
              <w:t>pre-pandemic expectations.</w:t>
            </w:r>
          </w:p>
          <w:p w:rsidRPr="005722C6" w:rsidR="00AC35BD" w:rsidP="00FD4B64" w:rsidRDefault="00FD4B64" w14:paraId="2C62A758" w14:textId="274D11A4">
            <w:pPr>
              <w:pStyle w:val="Bullet2inabox"/>
              <w:numPr>
                <w:ilvl w:val="0"/>
                <w:numId w:val="16"/>
              </w:numPr>
            </w:pPr>
            <w:r>
              <w:rPr>
                <w:rFonts w:eastAsia="Calibri"/>
              </w:rPr>
              <w:t>The temporary reduction in the payroll tax rate from 5.45 per cent to 4.85 per</w:t>
            </w:r>
            <w:r w:rsidR="008D68B9">
              <w:rPr>
                <w:rFonts w:eastAsia="Calibri"/>
              </w:rPr>
              <w:t> </w:t>
            </w:r>
            <w:r>
              <w:rPr>
                <w:rFonts w:eastAsia="Calibri"/>
              </w:rPr>
              <w:t xml:space="preserve">cent will continue in 2021-22, providing tax relief for thousands of businesses across the State and aiding the economic recovery.  </w:t>
            </w:r>
            <w:r w:rsidRPr="00FD4B64" w:rsidR="00384452">
              <w:rPr>
                <w:rFonts w:eastAsia="Calibri"/>
              </w:rPr>
              <w:t xml:space="preserve"> </w:t>
            </w:r>
          </w:p>
          <w:p w:rsidRPr="008E04B1" w:rsidR="00D07283" w:rsidP="003D1364" w:rsidRDefault="001B18FF" w14:paraId="20C38E40" w14:textId="4BCE2C60">
            <w:pPr>
              <w:pStyle w:val="Bullet2inabox"/>
              <w:numPr>
                <w:ilvl w:val="0"/>
                <w:numId w:val="16"/>
              </w:numPr>
            </w:pPr>
            <w:r>
              <w:t>T</w:t>
            </w:r>
            <w:r w:rsidR="00586CED">
              <w:t>his Budget</w:t>
            </w:r>
            <w:r>
              <w:t xml:space="preserve"> </w:t>
            </w:r>
            <w:r w:rsidR="00C27A23">
              <w:t xml:space="preserve">builds on the Government’s tax reform agenda, with measures to </w:t>
            </w:r>
            <w:r w:rsidR="00BE0A4F">
              <w:t>abolish motor vehicle duty for electric vehicles and establish the foundations of a fairer and more efficient distance</w:t>
            </w:r>
            <w:r w:rsidR="00B115DB">
              <w:noBreakHyphen/>
            </w:r>
            <w:r w:rsidR="00BE0A4F">
              <w:t>based road user charge in the future. These reforms will help reduce the upfront costs of electric vehicles and better link road-related taxes to the use of publicly funded roads.</w:t>
            </w:r>
          </w:p>
        </w:tc>
      </w:tr>
    </w:tbl>
    <w:p w:rsidR="007D030B" w:rsidP="007D030B" w:rsidRDefault="007D030B" w14:paraId="29880227" w14:textId="77777777"/>
    <w:p w:rsidRPr="0011270D" w:rsidR="0020767D" w:rsidP="00F619FE" w:rsidRDefault="0020767D" w14:paraId="41FA6A46" w14:textId="178D79D8">
      <w:pPr>
        <w:pStyle w:val="Heading2"/>
        <w:ind w:left="709" w:hanging="709"/>
      </w:pPr>
      <w:r>
        <w:t>Revenue</w:t>
      </w:r>
    </w:p>
    <w:p w:rsidRPr="00DE5EB8" w:rsidR="0020767D" w:rsidP="0020767D" w:rsidRDefault="0020767D" w14:paraId="3ECBE75B" w14:textId="30F83D37">
      <w:pPr>
        <w:pStyle w:val="Heading3"/>
        <w:numPr>
          <w:ilvl w:val="2"/>
          <w:numId w:val="0"/>
        </w:numPr>
        <w:ind w:left="720" w:hanging="720"/>
        <w:rPr>
          <w:rFonts w:eastAsiaTheme="minorEastAsia"/>
        </w:rPr>
      </w:pPr>
      <w:r>
        <w:t xml:space="preserve">The </w:t>
      </w:r>
      <w:r w:rsidR="00360711">
        <w:t xml:space="preserve">updated </w:t>
      </w:r>
      <w:r>
        <w:t>2020-21 revenue position</w:t>
      </w:r>
    </w:p>
    <w:p w:rsidR="0020767D" w:rsidP="00E9783B" w:rsidRDefault="008D0C57" w14:paraId="2F77656D" w14:textId="6B9B95A1">
      <w:pPr>
        <w:pStyle w:val="BodyText"/>
        <w:rPr>
          <w:rFonts w:eastAsiaTheme="minorEastAsia"/>
          <w:i/>
        </w:rPr>
      </w:pPr>
      <w:r>
        <w:t xml:space="preserve">After </w:t>
      </w:r>
      <w:r w:rsidR="000D7AFB">
        <w:t xml:space="preserve">a </w:t>
      </w:r>
      <w:r>
        <w:t>declin</w:t>
      </w:r>
      <w:r w:rsidR="000D7AFB">
        <w:t>e</w:t>
      </w:r>
      <w:r>
        <w:t xml:space="preserve"> in 2019-20, </w:t>
      </w:r>
      <w:r w:rsidR="00EC74F1">
        <w:t>G</w:t>
      </w:r>
      <w:r w:rsidRPr="3F11E476" w:rsidR="0020767D">
        <w:t>overnment</w:t>
      </w:r>
      <w:r w:rsidRPr="0F005301" w:rsidR="0020767D">
        <w:t xml:space="preserve"> revenue is</w:t>
      </w:r>
      <w:r w:rsidR="0020767D">
        <w:t xml:space="preserve"> </w:t>
      </w:r>
      <w:r w:rsidR="00B115DB">
        <w:t>projected</w:t>
      </w:r>
      <w:r>
        <w:t xml:space="preserve"> to increase by </w:t>
      </w:r>
      <w:r w:rsidRPr="006B0F78" w:rsidR="00D94E1D">
        <w:t>7.</w:t>
      </w:r>
      <w:r w:rsidRPr="006B0F78" w:rsidR="00354B84">
        <w:t>7</w:t>
      </w:r>
      <w:r w:rsidR="00246FCF">
        <w:t xml:space="preserve"> per cent </w:t>
      </w:r>
      <w:r w:rsidR="000B419E">
        <w:t xml:space="preserve">in 2020-21 </w:t>
      </w:r>
      <w:r w:rsidR="0020767D">
        <w:t>to be</w:t>
      </w:r>
      <w:r w:rsidRPr="0F005301" w:rsidR="0020767D">
        <w:t xml:space="preserve"> </w:t>
      </w:r>
      <w:r w:rsidRPr="006B0F78" w:rsidR="0020767D">
        <w:t>$</w:t>
      </w:r>
      <w:r w:rsidRPr="006B0F78" w:rsidR="00D94E1D">
        <w:t>87.</w:t>
      </w:r>
      <w:r w:rsidRPr="006B0F78" w:rsidR="00354B84">
        <w:t>6</w:t>
      </w:r>
      <w:r w:rsidRPr="0F005301" w:rsidR="0020767D">
        <w:t xml:space="preserve"> billion</w:t>
      </w:r>
      <w:r w:rsidR="000B419E">
        <w:t>.</w:t>
      </w:r>
      <w:r w:rsidR="009D0056">
        <w:t xml:space="preserve"> Th</w:t>
      </w:r>
      <w:r w:rsidR="00E32500">
        <w:t>is</w:t>
      </w:r>
      <w:r w:rsidR="009D0056">
        <w:t xml:space="preserve"> is </w:t>
      </w:r>
      <w:r w:rsidRPr="006B0F78" w:rsidR="0020767D">
        <w:t>$</w:t>
      </w:r>
      <w:r w:rsidRPr="006B0F78" w:rsidR="000341A7">
        <w:t>3.0</w:t>
      </w:r>
      <w:r w:rsidRPr="006B0F78" w:rsidR="0020767D">
        <w:t xml:space="preserve"> </w:t>
      </w:r>
      <w:r w:rsidRPr="006B0F78" w:rsidR="00301BC2">
        <w:t>billion</w:t>
      </w:r>
      <w:r w:rsidRPr="00A73125" w:rsidR="008D40AC">
        <w:t xml:space="preserve"> (</w:t>
      </w:r>
      <w:r w:rsidRPr="006B0F78" w:rsidR="00301BC2">
        <w:t>3.</w:t>
      </w:r>
      <w:r w:rsidR="00C85F9C">
        <w:t>5</w:t>
      </w:r>
      <w:r w:rsidR="008D40AC">
        <w:t> per cent)</w:t>
      </w:r>
      <w:r w:rsidRPr="0F005301" w:rsidR="0020767D">
        <w:t xml:space="preserve"> higher than </w:t>
      </w:r>
      <w:r w:rsidR="0020767D">
        <w:t xml:space="preserve">forecast at the </w:t>
      </w:r>
      <w:r w:rsidR="003A2B91">
        <w:t>2020</w:t>
      </w:r>
      <w:r w:rsidR="00EC47CE">
        <w:noBreakHyphen/>
      </w:r>
      <w:r w:rsidR="003A2B91">
        <w:t>21</w:t>
      </w:r>
      <w:r w:rsidR="0020767D">
        <w:t xml:space="preserve"> Half</w:t>
      </w:r>
      <w:r w:rsidR="00520A52">
        <w:t>-</w:t>
      </w:r>
      <w:r w:rsidR="0020767D">
        <w:t>Yearly Review</w:t>
      </w:r>
      <w:r w:rsidR="009D0056">
        <w:t xml:space="preserve"> in February</w:t>
      </w:r>
      <w:r w:rsidR="003C0179">
        <w:t>, although still below pre-COVID forecasts</w:t>
      </w:r>
      <w:r w:rsidR="00FB4671">
        <w:t>.</w:t>
      </w:r>
      <w:r w:rsidRPr="008E56BE" w:rsidR="00426702">
        <w:rPr>
          <w:rStyle w:val="FootnoteReference"/>
        </w:rPr>
        <w:footnoteReference w:id="2"/>
      </w:r>
      <w:r w:rsidR="0020767D">
        <w:t xml:space="preserve"> The main drivers of the change </w:t>
      </w:r>
      <w:r w:rsidR="00551554">
        <w:t>since the Half-Yearly Review</w:t>
      </w:r>
      <w:r w:rsidRPr="008E56BE" w:rsidR="0020767D">
        <w:t xml:space="preserve"> </w:t>
      </w:r>
      <w:r w:rsidR="0020767D">
        <w:t>are an increase of $</w:t>
      </w:r>
      <w:r w:rsidRPr="006B0F78" w:rsidR="00D204E5">
        <w:t>1.5</w:t>
      </w:r>
      <w:r w:rsidR="0020767D">
        <w:t xml:space="preserve"> billion in GST revenue, an increase of $</w:t>
      </w:r>
      <w:r w:rsidRPr="006B0F78" w:rsidR="00D204E5">
        <w:t>1.0</w:t>
      </w:r>
      <w:r w:rsidR="0020767D">
        <w:t xml:space="preserve"> billion in transfer duty and </w:t>
      </w:r>
      <w:r w:rsidR="000B7C3A">
        <w:t>a $</w:t>
      </w:r>
      <w:r w:rsidRPr="006B0F78" w:rsidR="009450D2">
        <w:t>5</w:t>
      </w:r>
      <w:r w:rsidRPr="006B0F78" w:rsidR="001C6AB7">
        <w:t>42.</w:t>
      </w:r>
      <w:r w:rsidRPr="006B0F78" w:rsidR="008C5DF1">
        <w:t>1</w:t>
      </w:r>
      <w:r w:rsidR="000B7C3A">
        <w:t xml:space="preserve"> million increase in </w:t>
      </w:r>
      <w:r w:rsidR="00524755">
        <w:t>sales of goods and services revenue</w:t>
      </w:r>
      <w:r w:rsidRPr="462146DD" w:rsidR="0020767D">
        <w:t xml:space="preserve">. </w:t>
      </w:r>
    </w:p>
    <w:p w:rsidRPr="00A73125" w:rsidR="0020767D" w:rsidP="00DE5EB8" w:rsidRDefault="0020767D" w14:paraId="127AD87F" w14:textId="08DFFC23">
      <w:pPr>
        <w:pStyle w:val="Heading3"/>
        <w:numPr>
          <w:ilvl w:val="2"/>
          <w:numId w:val="0"/>
        </w:numPr>
        <w:rPr>
          <w:rFonts w:eastAsiaTheme="minorEastAsia"/>
        </w:rPr>
      </w:pPr>
      <w:r>
        <w:t xml:space="preserve">Revenue for the </w:t>
      </w:r>
      <w:r w:rsidR="00442246">
        <w:t>2021-22 B</w:t>
      </w:r>
      <w:r>
        <w:t xml:space="preserve">udget year </w:t>
      </w:r>
    </w:p>
    <w:p w:rsidRPr="00481B12" w:rsidR="00467880" w:rsidP="004F0400" w:rsidRDefault="00DD3C06" w14:paraId="38B8EE51" w14:textId="133DA188">
      <w:pPr>
        <w:pStyle w:val="BodyText"/>
        <w:rPr>
          <w:rFonts w:eastAsiaTheme="minorEastAsia"/>
          <w:i/>
          <w:szCs w:val="23"/>
        </w:rPr>
      </w:pPr>
      <w:r w:rsidRPr="004F0400">
        <w:t xml:space="preserve">The </w:t>
      </w:r>
      <w:r w:rsidRPr="004F0400" w:rsidR="00437989">
        <w:rPr>
          <w:rFonts w:eastAsiaTheme="minorEastAsia"/>
          <w:iCs/>
          <w:szCs w:val="23"/>
        </w:rPr>
        <w:t xml:space="preserve">State </w:t>
      </w:r>
      <w:r w:rsidRPr="006B0F78" w:rsidR="00437989">
        <w:rPr>
          <w:rFonts w:eastAsiaTheme="minorEastAsia"/>
          <w:szCs w:val="23"/>
          <w:shd w:val="clear" w:color="auto" w:fill="auto"/>
        </w:rPr>
        <w:t>expects to generate $</w:t>
      </w:r>
      <w:r w:rsidRPr="006B0F78" w:rsidR="00437989">
        <w:rPr>
          <w:shd w:val="clear" w:color="auto" w:fill="auto"/>
        </w:rPr>
        <w:t>9</w:t>
      </w:r>
      <w:r w:rsidRPr="006B0F78" w:rsidR="000B0B0B">
        <w:rPr>
          <w:shd w:val="clear" w:color="auto" w:fill="auto"/>
        </w:rPr>
        <w:t>3.8</w:t>
      </w:r>
      <w:r w:rsidRPr="006B0F78" w:rsidR="00437989">
        <w:rPr>
          <w:rFonts w:eastAsiaTheme="minorEastAsia"/>
          <w:szCs w:val="23"/>
          <w:shd w:val="clear" w:color="auto" w:fill="auto"/>
        </w:rPr>
        <w:t xml:space="preserve"> billion in </w:t>
      </w:r>
      <w:r w:rsidRPr="006B0F78" w:rsidR="00437989">
        <w:rPr>
          <w:shd w:val="clear" w:color="auto" w:fill="auto"/>
        </w:rPr>
        <w:t>r</w:t>
      </w:r>
      <w:r w:rsidRPr="006B0F78" w:rsidR="0020767D">
        <w:rPr>
          <w:shd w:val="clear" w:color="auto" w:fill="auto"/>
        </w:rPr>
        <w:t xml:space="preserve">evenue </w:t>
      </w:r>
      <w:r w:rsidRPr="006B0F78" w:rsidR="0020767D">
        <w:rPr>
          <w:rFonts w:eastAsiaTheme="minorEastAsia"/>
          <w:szCs w:val="23"/>
          <w:shd w:val="clear" w:color="auto" w:fill="auto"/>
        </w:rPr>
        <w:t>in 2021-22</w:t>
      </w:r>
      <w:r w:rsidRPr="006B0F78" w:rsidR="009264D0">
        <w:rPr>
          <w:shd w:val="clear" w:color="auto" w:fill="auto"/>
        </w:rPr>
        <w:t xml:space="preserve">. </w:t>
      </w:r>
      <w:r w:rsidRPr="006B0F78" w:rsidR="003B4D26">
        <w:rPr>
          <w:shd w:val="clear" w:color="auto" w:fill="auto"/>
        </w:rPr>
        <w:t>As Chart 4.1 illustrates, t</w:t>
      </w:r>
      <w:r w:rsidRPr="006B0F78" w:rsidR="009264D0">
        <w:rPr>
          <w:shd w:val="clear" w:color="auto" w:fill="auto"/>
        </w:rPr>
        <w:t>he main sources are</w:t>
      </w:r>
      <w:r w:rsidRPr="006B0F78" w:rsidR="0020767D">
        <w:rPr>
          <w:shd w:val="clear" w:color="auto" w:fill="auto"/>
        </w:rPr>
        <w:t xml:space="preserve"> </w:t>
      </w:r>
      <w:r w:rsidRPr="006B0F78" w:rsidR="003B4D26">
        <w:rPr>
          <w:shd w:val="clear" w:color="auto" w:fill="auto"/>
        </w:rPr>
        <w:t>taxation revenue (</w:t>
      </w:r>
      <w:r w:rsidRPr="006B0F78" w:rsidR="00D0661C">
        <w:rPr>
          <w:shd w:val="clear" w:color="auto" w:fill="auto"/>
        </w:rPr>
        <w:t>38.</w:t>
      </w:r>
      <w:r w:rsidRPr="006B0F78" w:rsidR="0055011D">
        <w:rPr>
          <w:shd w:val="clear" w:color="auto" w:fill="auto"/>
        </w:rPr>
        <w:t>6</w:t>
      </w:r>
      <w:r w:rsidRPr="006B0F78" w:rsidR="000B0B0B">
        <w:rPr>
          <w:shd w:val="clear" w:color="auto" w:fill="auto"/>
        </w:rPr>
        <w:t xml:space="preserve"> </w:t>
      </w:r>
      <w:r w:rsidRPr="006B0F78" w:rsidR="00D0661C">
        <w:rPr>
          <w:shd w:val="clear" w:color="auto" w:fill="auto"/>
        </w:rPr>
        <w:t>per cent</w:t>
      </w:r>
      <w:r w:rsidRPr="006B0F78" w:rsidR="003B4D26">
        <w:rPr>
          <w:shd w:val="clear" w:color="auto" w:fill="auto"/>
        </w:rPr>
        <w:t>) and Commonwealth and other grants (41.</w:t>
      </w:r>
      <w:r w:rsidRPr="006B0F78" w:rsidR="00A61296">
        <w:rPr>
          <w:shd w:val="clear" w:color="auto" w:fill="auto"/>
        </w:rPr>
        <w:t>3</w:t>
      </w:r>
      <w:r w:rsidR="002F5587">
        <w:rPr>
          <w:shd w:val="clear" w:color="auto" w:fill="auto"/>
        </w:rPr>
        <w:t> </w:t>
      </w:r>
      <w:r w:rsidRPr="006B0F78" w:rsidR="003B4D26">
        <w:rPr>
          <w:shd w:val="clear" w:color="auto" w:fill="auto"/>
        </w:rPr>
        <w:t>per cent).</w:t>
      </w:r>
      <w:r w:rsidRPr="006B0F78" w:rsidR="00D0661C">
        <w:rPr>
          <w:shd w:val="clear" w:color="auto" w:fill="auto"/>
        </w:rPr>
        <w:t xml:space="preserve"> </w:t>
      </w:r>
      <w:r w:rsidRPr="006B0F78" w:rsidR="00E63451">
        <w:rPr>
          <w:shd w:val="clear" w:color="auto" w:fill="auto"/>
        </w:rPr>
        <w:t xml:space="preserve">The </w:t>
      </w:r>
      <w:r w:rsidRPr="006B0F78" w:rsidR="00D100FD">
        <w:rPr>
          <w:shd w:val="clear" w:color="auto" w:fill="auto"/>
        </w:rPr>
        <w:t xml:space="preserve">2021-22 outlook </w:t>
      </w:r>
      <w:r w:rsidR="0039523D">
        <w:rPr>
          <w:shd w:val="clear" w:color="auto" w:fill="auto"/>
        </w:rPr>
        <w:t xml:space="preserve">for State revenue </w:t>
      </w:r>
      <w:r w:rsidRPr="006B0F78" w:rsidR="00EF54EA">
        <w:rPr>
          <w:rFonts w:eastAsiaTheme="minorEastAsia"/>
          <w:szCs w:val="23"/>
          <w:shd w:val="clear" w:color="auto" w:fill="auto"/>
        </w:rPr>
        <w:t xml:space="preserve">is </w:t>
      </w:r>
      <w:r w:rsidRPr="006B0F78" w:rsidR="004A0DC4">
        <w:rPr>
          <w:rFonts w:eastAsiaTheme="minorEastAsia"/>
          <w:szCs w:val="23"/>
          <w:shd w:val="clear" w:color="auto" w:fill="auto"/>
        </w:rPr>
        <w:t>$</w:t>
      </w:r>
      <w:r w:rsidRPr="006B0F78" w:rsidR="00BB7494">
        <w:rPr>
          <w:rFonts w:eastAsiaTheme="minorEastAsia"/>
          <w:szCs w:val="23"/>
          <w:shd w:val="clear" w:color="auto" w:fill="auto"/>
        </w:rPr>
        <w:t>4.</w:t>
      </w:r>
      <w:r w:rsidRPr="006B0F78" w:rsidR="006D6FF0">
        <w:rPr>
          <w:rFonts w:eastAsiaTheme="minorEastAsia"/>
          <w:szCs w:val="23"/>
          <w:shd w:val="clear" w:color="auto" w:fill="auto"/>
        </w:rPr>
        <w:t>0</w:t>
      </w:r>
      <w:r w:rsidRPr="006B0F78" w:rsidR="004A0DC4">
        <w:rPr>
          <w:rFonts w:eastAsiaTheme="minorEastAsia"/>
          <w:szCs w:val="23"/>
          <w:shd w:val="clear" w:color="auto" w:fill="auto"/>
        </w:rPr>
        <w:t xml:space="preserve"> billion</w:t>
      </w:r>
      <w:r w:rsidRPr="006B0F78" w:rsidR="0020767D">
        <w:rPr>
          <w:rFonts w:eastAsiaTheme="minorEastAsia"/>
          <w:szCs w:val="23"/>
          <w:shd w:val="clear" w:color="auto" w:fill="auto"/>
        </w:rPr>
        <w:t xml:space="preserve"> </w:t>
      </w:r>
      <w:r w:rsidRPr="006B0F78" w:rsidR="00CB59BC">
        <w:rPr>
          <w:rFonts w:eastAsiaTheme="minorEastAsia"/>
          <w:szCs w:val="23"/>
          <w:shd w:val="clear" w:color="auto" w:fill="auto"/>
        </w:rPr>
        <w:t>(</w:t>
      </w:r>
      <w:r w:rsidRPr="006B0F78" w:rsidR="00943F00">
        <w:rPr>
          <w:rFonts w:eastAsiaTheme="minorEastAsia"/>
          <w:szCs w:val="23"/>
          <w:shd w:val="clear" w:color="auto" w:fill="auto"/>
        </w:rPr>
        <w:t>4.</w:t>
      </w:r>
      <w:r w:rsidRPr="006B0F78" w:rsidR="004E3DE2">
        <w:rPr>
          <w:rFonts w:eastAsiaTheme="minorEastAsia"/>
          <w:szCs w:val="23"/>
          <w:shd w:val="clear" w:color="auto" w:fill="auto"/>
        </w:rPr>
        <w:t>5</w:t>
      </w:r>
      <w:r w:rsidRPr="006B0F78" w:rsidR="00BB7494">
        <w:rPr>
          <w:rFonts w:eastAsiaTheme="minorEastAsia"/>
          <w:szCs w:val="23"/>
          <w:shd w:val="clear" w:color="auto" w:fill="auto"/>
        </w:rPr>
        <w:t> </w:t>
      </w:r>
      <w:r w:rsidRPr="004C5AF1" w:rsidR="007F55D9">
        <w:rPr>
          <w:rFonts w:eastAsiaTheme="minorEastAsia"/>
          <w:szCs w:val="23"/>
        </w:rPr>
        <w:t>per</w:t>
      </w:r>
      <w:r w:rsidRPr="004C5AF1" w:rsidR="00BB7494">
        <w:rPr>
          <w:rFonts w:eastAsiaTheme="minorEastAsia"/>
          <w:szCs w:val="23"/>
        </w:rPr>
        <w:t> </w:t>
      </w:r>
      <w:r w:rsidRPr="004C5AF1" w:rsidR="007F55D9">
        <w:rPr>
          <w:rFonts w:eastAsiaTheme="minorEastAsia"/>
          <w:szCs w:val="23"/>
        </w:rPr>
        <w:t>cent</w:t>
      </w:r>
      <w:r w:rsidRPr="004C5AF1" w:rsidR="00CB59BC">
        <w:rPr>
          <w:rFonts w:eastAsiaTheme="minorEastAsia"/>
          <w:szCs w:val="23"/>
        </w:rPr>
        <w:t>)</w:t>
      </w:r>
      <w:r w:rsidRPr="004C5AF1" w:rsidR="0020767D">
        <w:rPr>
          <w:rFonts w:eastAsiaTheme="minorEastAsia"/>
          <w:szCs w:val="23"/>
        </w:rPr>
        <w:t xml:space="preserve"> higher than </w:t>
      </w:r>
      <w:r w:rsidRPr="004C5AF1" w:rsidR="00437989">
        <w:rPr>
          <w:rFonts w:eastAsiaTheme="minorEastAsia"/>
          <w:szCs w:val="23"/>
        </w:rPr>
        <w:t>previously</w:t>
      </w:r>
      <w:r w:rsidRPr="006D0F81" w:rsidR="00437989">
        <w:rPr>
          <w:rFonts w:eastAsiaTheme="minorEastAsia"/>
          <w:iCs/>
          <w:szCs w:val="23"/>
        </w:rPr>
        <w:t xml:space="preserve"> </w:t>
      </w:r>
      <w:r w:rsidRPr="004F0400" w:rsidR="004A0DC4">
        <w:rPr>
          <w:rFonts w:eastAsiaTheme="minorEastAsia"/>
          <w:iCs/>
          <w:szCs w:val="23"/>
        </w:rPr>
        <w:t>forecast</w:t>
      </w:r>
      <w:r w:rsidRPr="004F0400" w:rsidR="0020767D">
        <w:rPr>
          <w:rFonts w:eastAsiaTheme="minorEastAsia"/>
          <w:iCs/>
          <w:szCs w:val="23"/>
        </w:rPr>
        <w:t>.</w:t>
      </w:r>
    </w:p>
    <w:p w:rsidR="003A0A54" w:rsidRDefault="008609FC" w14:paraId="34995442" w14:textId="2F06B59B">
      <w:pPr>
        <w:spacing w:after="200" w:line="276" w:lineRule="auto"/>
        <w:rPr>
          <w:rFonts w:ascii="Arial" w:hAnsi="Arial"/>
          <w:i/>
          <w:sz w:val="22"/>
          <w:highlight w:val="yellow"/>
        </w:rPr>
      </w:pPr>
      <w:r>
        <w:rPr>
          <w:highlight w:val="yellow"/>
        </w:rPr>
        <w:br w:type="page"/>
      </w:r>
    </w:p>
    <w:p w:rsidR="0020767D" w:rsidP="00481B12" w:rsidRDefault="0020767D" w14:paraId="2E596D06" w14:textId="335F7159">
      <w:pPr>
        <w:pStyle w:val="Chart41"/>
      </w:pPr>
      <w:bookmarkStart w:name="_Ref72482441" w:id="0"/>
      <w:r w:rsidRPr="0011270D">
        <w:lastRenderedPageBreak/>
        <w:t xml:space="preserve">Composition of total revenue, </w:t>
      </w:r>
      <w:bookmarkEnd w:id="0"/>
      <w:r w:rsidRPr="00E61B0D">
        <w:t>202</w:t>
      </w:r>
      <w:r w:rsidRPr="00243A4C" w:rsidR="00643D71">
        <w:t>1</w:t>
      </w:r>
      <w:r w:rsidRPr="00243A4C">
        <w:t>-2</w:t>
      </w:r>
      <w:r w:rsidRPr="00243A4C" w:rsidR="00643D71">
        <w:t>2</w:t>
      </w:r>
    </w:p>
    <w:p w:rsidR="0020767D" w:rsidDel="008F1ADE" w:rsidP="0020767D" w:rsidRDefault="00B73880" w14:paraId="37B8489C" w14:textId="018A7710">
      <w:pPr>
        <w:spacing w:before="120"/>
        <w:jc w:val="center"/>
      </w:pPr>
      <w:r w:rsidRPr="00B73880">
        <w:rPr>
          <w:noProof/>
        </w:rPr>
        <w:t xml:space="preserve"> </w:t>
      </w:r>
      <w:r>
        <w:rPr>
          <w:noProof/>
        </w:rPr>
        <w:drawing>
          <wp:inline distT="0" distB="0" distL="0" distR="0" wp14:anchorId="3A6A4E72" wp14:editId="06C41A30">
            <wp:extent cx="4838170" cy="3124201"/>
            <wp:effectExtent l="0" t="0" r="635" b="0"/>
            <wp:docPr id="4" name="Chart 4" descr="Chart 4.1: Composition of total revenue, 2021-22">
              <a:extLst xmlns:a="http://schemas.openxmlformats.org/drawingml/2006/main">
                <a:ext uri="{FF2B5EF4-FFF2-40B4-BE49-F238E27FC236}">
                  <a16:creationId xmlns:a16="http://schemas.microsoft.com/office/drawing/2014/main" id="{75212E3E-E148-406A-9B01-E3311BB83D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Pr="00A73125" w:rsidR="00442246" w:rsidP="00442246" w:rsidRDefault="00442246" w14:paraId="02EA39D8" w14:textId="466DA605">
      <w:pPr>
        <w:pStyle w:val="Heading3"/>
        <w:numPr>
          <w:ilvl w:val="2"/>
          <w:numId w:val="0"/>
        </w:numPr>
        <w:rPr>
          <w:rFonts w:eastAsiaTheme="minorEastAsia"/>
        </w:rPr>
      </w:pPr>
      <w:r>
        <w:t xml:space="preserve">Revenue across the four-year </w:t>
      </w:r>
      <w:r w:rsidR="00CD6E3D">
        <w:t xml:space="preserve">horizon </w:t>
      </w:r>
      <w:r>
        <w:t>(20</w:t>
      </w:r>
      <w:r w:rsidR="00FF39CE">
        <w:t>21-22 to 202</w:t>
      </w:r>
      <w:r w:rsidR="00CD6E3D">
        <w:t>4</w:t>
      </w:r>
      <w:r w:rsidR="00FF39CE">
        <w:t>-2</w:t>
      </w:r>
      <w:r w:rsidR="00CD6E3D">
        <w:t>5</w:t>
      </w:r>
      <w:r w:rsidR="00FF39CE">
        <w:t>)</w:t>
      </w:r>
    </w:p>
    <w:p w:rsidRPr="00F91ABC" w:rsidR="00C127DD" w:rsidP="00E57387" w:rsidRDefault="00903DAE" w14:paraId="2848CC87" w14:textId="59736DBD">
      <w:pPr>
        <w:pStyle w:val="BodyText"/>
      </w:pPr>
      <w:r>
        <w:t>The State’s r</w:t>
      </w:r>
      <w:r w:rsidR="00E17ADA">
        <w:t>evenue</w:t>
      </w:r>
      <w:r w:rsidRPr="009A5D6D" w:rsidR="0020767D">
        <w:t xml:space="preserve"> </w:t>
      </w:r>
      <w:r w:rsidRPr="008E56BE" w:rsidR="0020767D">
        <w:t xml:space="preserve">is expected to grow at a compound annual </w:t>
      </w:r>
      <w:r w:rsidRPr="00041257" w:rsidR="0020767D">
        <w:t xml:space="preserve">rate of </w:t>
      </w:r>
      <w:r w:rsidRPr="006B0F78" w:rsidR="00413A18">
        <w:t>3.4</w:t>
      </w:r>
      <w:r w:rsidRPr="008E56BE" w:rsidR="0020767D">
        <w:t xml:space="preserve"> per</w:t>
      </w:r>
      <w:r w:rsidRPr="00041257" w:rsidR="0020767D">
        <w:t xml:space="preserve"> cent </w:t>
      </w:r>
      <w:r w:rsidRPr="00F91ABC" w:rsidR="0020767D">
        <w:t>over the four years to 2024-25 (</w:t>
      </w:r>
      <w:r w:rsidR="00BB0051">
        <w:t>Table 4.1</w:t>
      </w:r>
      <w:r w:rsidRPr="008E56BE" w:rsidR="0020767D">
        <w:t>)</w:t>
      </w:r>
      <w:r w:rsidRPr="008E56BE" w:rsidR="00CD6E3D">
        <w:t>. This</w:t>
      </w:r>
      <w:r w:rsidRPr="00041257" w:rsidR="0020767D">
        <w:t xml:space="preserve"> is </w:t>
      </w:r>
      <w:r w:rsidRPr="00F91ABC" w:rsidR="00CD6E3D">
        <w:t xml:space="preserve">a stronger growth rate </w:t>
      </w:r>
      <w:r w:rsidRPr="00F91ABC" w:rsidR="005605AB">
        <w:t>than</w:t>
      </w:r>
      <w:r w:rsidRPr="00F91ABC" w:rsidR="0020767D">
        <w:t xml:space="preserve"> </w:t>
      </w:r>
      <w:r w:rsidRPr="00F91ABC" w:rsidR="006C0BAD">
        <w:t>previous</w:t>
      </w:r>
      <w:r w:rsidRPr="00F91ABC" w:rsidR="00CD6E3D">
        <w:t>ly</w:t>
      </w:r>
      <w:r w:rsidRPr="00F91ABC" w:rsidR="006C0BAD">
        <w:t xml:space="preserve"> </w:t>
      </w:r>
      <w:r w:rsidRPr="00F91ABC" w:rsidR="006E75D8">
        <w:t>project</w:t>
      </w:r>
      <w:r w:rsidRPr="00F91ABC" w:rsidR="006C0BAD">
        <w:t>ed (</w:t>
      </w:r>
      <w:r w:rsidRPr="006B0F78" w:rsidR="001A189E">
        <w:t>2.7</w:t>
      </w:r>
      <w:r w:rsidR="002F5587">
        <w:t> </w:t>
      </w:r>
      <w:r w:rsidRPr="008E56BE" w:rsidR="007F55D9">
        <w:t>per cent</w:t>
      </w:r>
      <w:r w:rsidRPr="00F91ABC" w:rsidR="006C0BAD">
        <w:t>)</w:t>
      </w:r>
      <w:r w:rsidRPr="00F91ABC" w:rsidR="00B01768">
        <w:t xml:space="preserve">. </w:t>
      </w:r>
      <w:r w:rsidRPr="00F91ABC" w:rsidR="002827F5">
        <w:t>Major drivers include:</w:t>
      </w:r>
      <w:r w:rsidRPr="00F91ABC" w:rsidR="00C127DD">
        <w:t xml:space="preserve"> </w:t>
      </w:r>
    </w:p>
    <w:p w:rsidRPr="00F91ABC" w:rsidR="00C127DD" w:rsidP="00C90345" w:rsidRDefault="00FE534E" w14:paraId="406D3E61" w14:textId="62B84EFE">
      <w:pPr>
        <w:pStyle w:val="Bullet1"/>
        <w:numPr>
          <w:ilvl w:val="0"/>
          <w:numId w:val="76"/>
        </w:numPr>
        <w:rPr>
          <w:i/>
        </w:rPr>
      </w:pPr>
      <w:r>
        <w:t>t</w:t>
      </w:r>
      <w:r w:rsidRPr="00F91ABC" w:rsidR="0020767D">
        <w:t>axation revenue</w:t>
      </w:r>
      <w:r w:rsidR="005D69FF">
        <w:t>,</w:t>
      </w:r>
      <w:r w:rsidRPr="00F91ABC" w:rsidR="0020767D">
        <w:t xml:space="preserve"> forecast to grow by </w:t>
      </w:r>
      <w:r w:rsidRPr="006B0F78" w:rsidR="00712FF4">
        <w:t>3.</w:t>
      </w:r>
      <w:r w:rsidRPr="006B0F78" w:rsidR="00DC7521">
        <w:t>2</w:t>
      </w:r>
      <w:r w:rsidRPr="008E56BE" w:rsidR="000C01D6">
        <w:t> </w:t>
      </w:r>
      <w:r w:rsidRPr="008E56BE" w:rsidR="0020767D">
        <w:t xml:space="preserve">per cent per annum on average </w:t>
      </w:r>
      <w:r w:rsidRPr="00041257" w:rsidR="0020767D">
        <w:t>ove</w:t>
      </w:r>
      <w:r w:rsidRPr="00F91ABC" w:rsidR="0020767D">
        <w:t>r the four</w:t>
      </w:r>
      <w:r w:rsidR="009F46E7">
        <w:t> </w:t>
      </w:r>
      <w:r w:rsidRPr="00F91ABC" w:rsidR="0020767D">
        <w:t>years to 2024</w:t>
      </w:r>
      <w:r w:rsidR="55647EF3">
        <w:t>-</w:t>
      </w:r>
      <w:r w:rsidRPr="00F91ABC" w:rsidR="0020767D">
        <w:t>25</w:t>
      </w:r>
    </w:p>
    <w:p w:rsidRPr="00A73125" w:rsidR="0020767D" w:rsidP="00C90345" w:rsidRDefault="00FE534E" w14:paraId="33C662D0" w14:textId="56A7CFE1">
      <w:pPr>
        <w:pStyle w:val="Bullet1"/>
        <w:numPr>
          <w:ilvl w:val="0"/>
          <w:numId w:val="76"/>
        </w:numPr>
        <w:rPr>
          <w:i/>
        </w:rPr>
      </w:pPr>
      <w:r>
        <w:t>g</w:t>
      </w:r>
      <w:r w:rsidRPr="00F91ABC" w:rsidR="0020767D">
        <w:t xml:space="preserve">rant revenue </w:t>
      </w:r>
      <w:r w:rsidR="00612E87">
        <w:t>(including GST)</w:t>
      </w:r>
      <w:r w:rsidR="005D69FF">
        <w:t>,</w:t>
      </w:r>
      <w:r w:rsidRPr="00F91ABC" w:rsidR="0020767D">
        <w:t xml:space="preserve"> expected to grow at an average annual rate of </w:t>
      </w:r>
      <w:r w:rsidRPr="006B0F78" w:rsidR="00B75149">
        <w:t>3.</w:t>
      </w:r>
      <w:r w:rsidRPr="006B0F78" w:rsidR="00FD6123">
        <w:t>4</w:t>
      </w:r>
      <w:r w:rsidR="009F46E7">
        <w:t> </w:t>
      </w:r>
      <w:r w:rsidRPr="008E56BE" w:rsidR="0020767D">
        <w:t>per</w:t>
      </w:r>
      <w:r w:rsidR="009F46E7">
        <w:t> </w:t>
      </w:r>
      <w:r w:rsidRPr="008E56BE" w:rsidR="0020767D">
        <w:t>cent</w:t>
      </w:r>
      <w:r w:rsidRPr="00451A72" w:rsidR="0020767D">
        <w:t>.</w:t>
      </w:r>
    </w:p>
    <w:p w:rsidRPr="00830815" w:rsidR="0020767D" w:rsidP="0020767D" w:rsidRDefault="0020767D" w14:paraId="2A3EDD07" w14:textId="5E4D8055">
      <w:pPr>
        <w:pStyle w:val="Table4X"/>
        <w:tabs>
          <w:tab w:val="left" w:pos="1276"/>
        </w:tabs>
        <w:ind w:left="1276" w:hanging="1276"/>
        <w:rPr>
          <w:iCs/>
        </w:rPr>
      </w:pPr>
      <w:bookmarkStart w:name="_Ref72482552" w:id="1"/>
      <w:r w:rsidRPr="00830815">
        <w:rPr>
          <w:iCs/>
        </w:rPr>
        <w:t xml:space="preserve">General government sector </w:t>
      </w:r>
      <w:r w:rsidRPr="00830815" w:rsidR="463CD91D">
        <w:rPr>
          <w:iCs/>
        </w:rPr>
        <w:t>–</w:t>
      </w:r>
      <w:r w:rsidRPr="00830815">
        <w:rPr>
          <w:iCs/>
        </w:rPr>
        <w:t xml:space="preserve"> summary of revenue</w:t>
      </w:r>
      <w:bookmarkEnd w:id="1"/>
      <w:r w:rsidRPr="00830815" w:rsidR="00582A49">
        <w:rPr>
          <w:iCs/>
        </w:rPr>
        <w:t xml:space="preserve"> and its components</w:t>
      </w:r>
    </w:p>
    <w:tbl>
      <w:tblPr>
        <w:tblW w:w="10009" w:type="dxa"/>
        <w:tblLook w:val="04A0" w:firstRow="1" w:lastRow="0" w:firstColumn="1" w:lastColumn="0" w:noHBand="0" w:noVBand="1"/>
        <w:tblCaption w:val="Table 4.1: General government sector – summary of revenue and its components"/>
        <w:tblDescription w:val="Table 4.1: General government sector – summary of revenue and its components"/>
      </w:tblPr>
      <w:tblGrid>
        <w:gridCol w:w="2977"/>
        <w:gridCol w:w="850"/>
        <w:gridCol w:w="850"/>
        <w:gridCol w:w="850"/>
        <w:gridCol w:w="852"/>
        <w:gridCol w:w="830"/>
        <w:gridCol w:w="840"/>
        <w:gridCol w:w="952"/>
        <w:gridCol w:w="1008"/>
      </w:tblGrid>
      <w:tr w:rsidRPr="00925916" w:rsidR="00291CCD" w:rsidTr="003410D5" w14:paraId="70AFE8B2" w14:textId="77777777">
        <w:trPr>
          <w:trHeight w:val="363"/>
        </w:trPr>
        <w:tc>
          <w:tcPr>
            <w:tcW w:w="2977" w:type="dxa"/>
            <w:tcBorders>
              <w:top w:val="nil"/>
              <w:left w:val="nil"/>
              <w:bottom w:val="nil"/>
              <w:right w:val="nil"/>
            </w:tcBorders>
            <w:shd w:val="clear" w:color="000000" w:fill="008EBA"/>
            <w:vAlign w:val="center"/>
            <w:hideMark/>
          </w:tcPr>
          <w:p w:rsidRPr="00925916" w:rsidR="00291CCD" w:rsidP="000A75F3" w:rsidRDefault="00291CCD" w14:paraId="7ACE5656" w14:textId="77777777">
            <w:pPr>
              <w:jc w:val="center"/>
              <w:rPr>
                <w:rFonts w:ascii="Arial" w:hAnsi="Arial" w:cs="Arial"/>
                <w:i/>
                <w:iCs/>
                <w:color w:val="FFFFFF"/>
                <w:sz w:val="16"/>
                <w:szCs w:val="16"/>
                <w:lang w:eastAsia="en-AU"/>
              </w:rPr>
            </w:pPr>
            <w:r w:rsidRPr="00925916">
              <w:rPr>
                <w:rFonts w:ascii="Arial" w:hAnsi="Arial" w:cs="Arial"/>
                <w:i/>
                <w:iCs/>
                <w:color w:val="FFFFFF"/>
                <w:sz w:val="16"/>
                <w:szCs w:val="16"/>
                <w:lang w:eastAsia="en-AU"/>
              </w:rPr>
              <w:t> </w:t>
            </w:r>
          </w:p>
        </w:tc>
        <w:tc>
          <w:tcPr>
            <w:tcW w:w="850" w:type="dxa"/>
            <w:tcBorders>
              <w:top w:val="nil"/>
              <w:left w:val="nil"/>
              <w:bottom w:val="nil"/>
              <w:right w:val="nil"/>
            </w:tcBorders>
            <w:shd w:val="clear" w:color="000000" w:fill="008EBA"/>
            <w:noWrap/>
            <w:vAlign w:val="bottom"/>
            <w:hideMark/>
          </w:tcPr>
          <w:p w:rsidRPr="00925916" w:rsidR="00291CCD" w:rsidP="000A75F3" w:rsidRDefault="00291CCD" w14:paraId="58D32663"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2019-20</w:t>
            </w:r>
          </w:p>
        </w:tc>
        <w:tc>
          <w:tcPr>
            <w:tcW w:w="850" w:type="dxa"/>
            <w:tcBorders>
              <w:top w:val="nil"/>
              <w:left w:val="nil"/>
              <w:bottom w:val="nil"/>
              <w:right w:val="nil"/>
            </w:tcBorders>
            <w:shd w:val="clear" w:color="000000" w:fill="008EBA"/>
            <w:noWrap/>
            <w:vAlign w:val="bottom"/>
            <w:hideMark/>
          </w:tcPr>
          <w:p w:rsidRPr="00925916" w:rsidR="00291CCD" w:rsidP="000A75F3" w:rsidRDefault="00291CCD" w14:paraId="37749BA0"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2020-21</w:t>
            </w:r>
          </w:p>
        </w:tc>
        <w:tc>
          <w:tcPr>
            <w:tcW w:w="850" w:type="dxa"/>
            <w:tcBorders>
              <w:top w:val="nil"/>
              <w:left w:val="nil"/>
              <w:bottom w:val="nil"/>
              <w:right w:val="nil"/>
            </w:tcBorders>
            <w:shd w:val="clear" w:color="000000" w:fill="008EBA"/>
            <w:noWrap/>
            <w:vAlign w:val="bottom"/>
            <w:hideMark/>
          </w:tcPr>
          <w:p w:rsidRPr="00925916" w:rsidR="00291CCD" w:rsidP="000A75F3" w:rsidRDefault="00291CCD" w14:paraId="0F83260A"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2021-22</w:t>
            </w:r>
          </w:p>
        </w:tc>
        <w:tc>
          <w:tcPr>
            <w:tcW w:w="852" w:type="dxa"/>
            <w:tcBorders>
              <w:top w:val="nil"/>
              <w:left w:val="nil"/>
              <w:bottom w:val="nil"/>
              <w:right w:val="nil"/>
            </w:tcBorders>
            <w:shd w:val="clear" w:color="000000" w:fill="008EBA"/>
            <w:noWrap/>
            <w:vAlign w:val="bottom"/>
            <w:hideMark/>
          </w:tcPr>
          <w:p w:rsidRPr="00925916" w:rsidR="00291CCD" w:rsidP="000A75F3" w:rsidRDefault="00291CCD" w14:paraId="35570A1A"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2022-23</w:t>
            </w:r>
          </w:p>
        </w:tc>
        <w:tc>
          <w:tcPr>
            <w:tcW w:w="830" w:type="dxa"/>
            <w:tcBorders>
              <w:top w:val="nil"/>
              <w:left w:val="nil"/>
              <w:bottom w:val="nil"/>
              <w:right w:val="nil"/>
            </w:tcBorders>
            <w:shd w:val="clear" w:color="000000" w:fill="008EBA"/>
            <w:noWrap/>
            <w:vAlign w:val="bottom"/>
            <w:hideMark/>
          </w:tcPr>
          <w:p w:rsidRPr="00925916" w:rsidR="00291CCD" w:rsidP="000A75F3" w:rsidRDefault="00291CCD" w14:paraId="672B5153"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2023-24</w:t>
            </w:r>
          </w:p>
        </w:tc>
        <w:tc>
          <w:tcPr>
            <w:tcW w:w="840" w:type="dxa"/>
            <w:tcBorders>
              <w:top w:val="nil"/>
              <w:left w:val="nil"/>
              <w:bottom w:val="nil"/>
              <w:right w:val="nil"/>
            </w:tcBorders>
            <w:shd w:val="clear" w:color="000000" w:fill="008EBA"/>
            <w:noWrap/>
            <w:vAlign w:val="bottom"/>
            <w:hideMark/>
          </w:tcPr>
          <w:p w:rsidRPr="00925916" w:rsidR="00291CCD" w:rsidP="000A75F3" w:rsidRDefault="00291CCD" w14:paraId="03DBBABE"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2024-25</w:t>
            </w:r>
          </w:p>
        </w:tc>
        <w:tc>
          <w:tcPr>
            <w:tcW w:w="952" w:type="dxa"/>
            <w:vMerge w:val="restart"/>
            <w:tcBorders>
              <w:top w:val="nil"/>
              <w:left w:val="nil"/>
              <w:right w:val="nil"/>
            </w:tcBorders>
            <w:shd w:val="clear" w:color="000000" w:fill="4F4F4F"/>
            <w:vAlign w:val="center"/>
            <w:hideMark/>
          </w:tcPr>
          <w:p w:rsidRPr="00925916" w:rsidR="00291CCD" w:rsidP="000319DE" w:rsidRDefault="00291CCD" w14:paraId="1F97B97B" w14:textId="77777777">
            <w:pPr>
              <w:ind w:left="-57" w:right="-57"/>
              <w:jc w:val="center"/>
              <w:rPr>
                <w:rFonts w:ascii="Arial" w:hAnsi="Arial" w:cs="Arial"/>
                <w:color w:val="FFFFFF"/>
                <w:sz w:val="16"/>
                <w:szCs w:val="16"/>
                <w:lang w:eastAsia="en-AU"/>
              </w:rPr>
            </w:pPr>
            <w:r w:rsidRPr="00925916">
              <w:rPr>
                <w:rFonts w:ascii="Arial" w:hAnsi="Arial" w:cs="Arial"/>
                <w:color w:val="FFFFFF"/>
                <w:sz w:val="16"/>
                <w:szCs w:val="16"/>
                <w:lang w:eastAsia="en-AU"/>
              </w:rPr>
              <w:t>% Average growth p.a. 2020-21 to 2024-25</w:t>
            </w:r>
          </w:p>
        </w:tc>
        <w:tc>
          <w:tcPr>
            <w:tcW w:w="1008" w:type="dxa"/>
            <w:vMerge w:val="restart"/>
            <w:tcBorders>
              <w:top w:val="nil"/>
              <w:left w:val="nil"/>
              <w:right w:val="nil"/>
            </w:tcBorders>
            <w:shd w:val="clear" w:color="000000" w:fill="4F4F4F"/>
            <w:vAlign w:val="center"/>
            <w:hideMark/>
          </w:tcPr>
          <w:p w:rsidRPr="00925916" w:rsidR="00291CCD" w:rsidP="000319DE" w:rsidRDefault="00291CCD" w14:paraId="1AB36ED7" w14:textId="77777777">
            <w:pPr>
              <w:ind w:left="-57" w:right="-57"/>
              <w:jc w:val="center"/>
              <w:rPr>
                <w:rFonts w:ascii="Arial" w:hAnsi="Arial" w:cs="Arial"/>
                <w:color w:val="FFFFFF"/>
                <w:sz w:val="16"/>
                <w:szCs w:val="16"/>
                <w:lang w:eastAsia="en-AU"/>
              </w:rPr>
            </w:pPr>
            <w:r w:rsidRPr="00925916">
              <w:rPr>
                <w:rFonts w:ascii="Arial" w:hAnsi="Arial" w:cs="Arial"/>
                <w:color w:val="FFFFFF"/>
                <w:sz w:val="16"/>
                <w:szCs w:val="16"/>
                <w:lang w:eastAsia="en-AU"/>
              </w:rPr>
              <w:t>% Share of Revenue over 4 years to 2024-25</w:t>
            </w:r>
          </w:p>
        </w:tc>
      </w:tr>
      <w:tr w:rsidRPr="00925916" w:rsidR="00291CCD" w:rsidTr="003410D5" w14:paraId="30586215" w14:textId="77777777">
        <w:trPr>
          <w:trHeight w:val="227"/>
        </w:trPr>
        <w:tc>
          <w:tcPr>
            <w:tcW w:w="2977" w:type="dxa"/>
            <w:tcBorders>
              <w:top w:val="nil"/>
              <w:left w:val="nil"/>
              <w:bottom w:val="nil"/>
              <w:right w:val="nil"/>
            </w:tcBorders>
            <w:shd w:val="clear" w:color="000000" w:fill="008EBA"/>
            <w:vAlign w:val="bottom"/>
            <w:hideMark/>
          </w:tcPr>
          <w:p w:rsidRPr="00925916" w:rsidR="00291CCD" w:rsidP="000A75F3" w:rsidRDefault="00291CCD" w14:paraId="277EF684" w14:textId="77777777">
            <w:pPr>
              <w:jc w:val="center"/>
              <w:rPr>
                <w:rFonts w:ascii="Arial" w:hAnsi="Arial" w:cs="Arial"/>
                <w:i/>
                <w:iCs/>
                <w:color w:val="FFFFFF"/>
                <w:sz w:val="16"/>
                <w:szCs w:val="16"/>
                <w:lang w:eastAsia="en-AU"/>
              </w:rPr>
            </w:pPr>
            <w:r w:rsidRPr="00925916">
              <w:rPr>
                <w:rFonts w:ascii="Arial" w:hAnsi="Arial" w:cs="Arial"/>
                <w:i/>
                <w:iCs/>
                <w:color w:val="FFFFFF"/>
                <w:sz w:val="16"/>
                <w:szCs w:val="16"/>
                <w:lang w:eastAsia="en-AU"/>
              </w:rPr>
              <w:t> </w:t>
            </w:r>
          </w:p>
        </w:tc>
        <w:tc>
          <w:tcPr>
            <w:tcW w:w="850" w:type="dxa"/>
            <w:tcBorders>
              <w:top w:val="nil"/>
              <w:left w:val="nil"/>
              <w:bottom w:val="nil"/>
              <w:right w:val="nil"/>
            </w:tcBorders>
            <w:shd w:val="clear" w:color="000000" w:fill="008EBA"/>
            <w:vAlign w:val="center"/>
            <w:hideMark/>
          </w:tcPr>
          <w:p w:rsidRPr="00925916" w:rsidR="00291CCD" w:rsidP="000A75F3" w:rsidRDefault="00291CCD" w14:paraId="4CC3F78D"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 xml:space="preserve">Actual </w:t>
            </w:r>
          </w:p>
        </w:tc>
        <w:tc>
          <w:tcPr>
            <w:tcW w:w="850" w:type="dxa"/>
            <w:tcBorders>
              <w:top w:val="nil"/>
              <w:left w:val="nil"/>
              <w:bottom w:val="nil"/>
              <w:right w:val="nil"/>
            </w:tcBorders>
            <w:shd w:val="clear" w:color="000000" w:fill="008EBA"/>
            <w:vAlign w:val="center"/>
            <w:hideMark/>
          </w:tcPr>
          <w:p w:rsidRPr="00925916" w:rsidR="00291CCD" w:rsidP="000A75F3" w:rsidRDefault="00291CCD" w14:paraId="14FCAEA6"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Revised</w:t>
            </w:r>
          </w:p>
        </w:tc>
        <w:tc>
          <w:tcPr>
            <w:tcW w:w="850" w:type="dxa"/>
            <w:tcBorders>
              <w:top w:val="nil"/>
              <w:left w:val="nil"/>
              <w:bottom w:val="nil"/>
              <w:right w:val="nil"/>
            </w:tcBorders>
            <w:shd w:val="clear" w:color="000000" w:fill="008EBA"/>
            <w:vAlign w:val="center"/>
            <w:hideMark/>
          </w:tcPr>
          <w:p w:rsidRPr="00925916" w:rsidR="00291CCD" w:rsidP="000A75F3" w:rsidRDefault="00291CCD" w14:paraId="3CC4C24A"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Budget</w:t>
            </w:r>
          </w:p>
        </w:tc>
        <w:tc>
          <w:tcPr>
            <w:tcW w:w="2522" w:type="dxa"/>
            <w:gridSpan w:val="3"/>
            <w:tcBorders>
              <w:top w:val="nil"/>
              <w:left w:val="nil"/>
              <w:bottom w:val="nil"/>
              <w:right w:val="nil"/>
            </w:tcBorders>
            <w:shd w:val="clear" w:color="000000" w:fill="008EBA"/>
            <w:vAlign w:val="center"/>
            <w:hideMark/>
          </w:tcPr>
          <w:p w:rsidRPr="00925916" w:rsidR="00291CCD" w:rsidP="000A75F3" w:rsidRDefault="00291CCD" w14:paraId="635E5C42"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Forward Estimates</w:t>
            </w:r>
          </w:p>
        </w:tc>
        <w:tc>
          <w:tcPr>
            <w:tcW w:w="952" w:type="dxa"/>
            <w:vMerge/>
            <w:tcBorders>
              <w:left w:val="nil"/>
              <w:right w:val="nil"/>
            </w:tcBorders>
            <w:vAlign w:val="center"/>
            <w:hideMark/>
          </w:tcPr>
          <w:p w:rsidRPr="00925916" w:rsidR="00291CCD" w:rsidP="000319DE" w:rsidRDefault="00291CCD" w14:paraId="360645D7" w14:textId="77777777">
            <w:pPr>
              <w:ind w:left="-57" w:right="-57"/>
              <w:rPr>
                <w:rFonts w:ascii="Arial" w:hAnsi="Arial" w:cs="Arial"/>
                <w:color w:val="FFFFFF"/>
                <w:sz w:val="16"/>
                <w:szCs w:val="16"/>
                <w:lang w:eastAsia="en-AU"/>
              </w:rPr>
            </w:pPr>
          </w:p>
        </w:tc>
        <w:tc>
          <w:tcPr>
            <w:tcW w:w="1008" w:type="dxa"/>
            <w:vMerge/>
            <w:tcBorders>
              <w:left w:val="nil"/>
              <w:right w:val="nil"/>
            </w:tcBorders>
            <w:vAlign w:val="center"/>
            <w:hideMark/>
          </w:tcPr>
          <w:p w:rsidRPr="00925916" w:rsidR="00291CCD" w:rsidP="000319DE" w:rsidRDefault="00291CCD" w14:paraId="29B2183B" w14:textId="77777777">
            <w:pPr>
              <w:ind w:left="-57" w:right="-57"/>
              <w:rPr>
                <w:rFonts w:ascii="Arial" w:hAnsi="Arial" w:cs="Arial"/>
                <w:color w:val="FFFFFF"/>
                <w:sz w:val="16"/>
                <w:szCs w:val="16"/>
                <w:lang w:eastAsia="en-AU"/>
              </w:rPr>
            </w:pPr>
          </w:p>
        </w:tc>
      </w:tr>
      <w:tr w:rsidRPr="00925916" w:rsidR="00291CCD" w:rsidTr="003410D5" w14:paraId="752289F4" w14:textId="77777777">
        <w:trPr>
          <w:trHeight w:val="283"/>
        </w:trPr>
        <w:tc>
          <w:tcPr>
            <w:tcW w:w="2977" w:type="dxa"/>
            <w:tcBorders>
              <w:top w:val="nil"/>
              <w:left w:val="nil"/>
              <w:bottom w:val="nil"/>
              <w:right w:val="nil"/>
            </w:tcBorders>
            <w:shd w:val="clear" w:color="000000" w:fill="00426F"/>
            <w:hideMark/>
          </w:tcPr>
          <w:p w:rsidRPr="00925916" w:rsidR="00291CCD" w:rsidP="000A75F3" w:rsidRDefault="00291CCD" w14:paraId="49B78084" w14:textId="77777777">
            <w:pPr>
              <w:jc w:val="center"/>
              <w:rPr>
                <w:rFonts w:ascii="Arial" w:hAnsi="Arial" w:cs="Arial"/>
                <w:i/>
                <w:iCs/>
                <w:color w:val="FFFFFF"/>
                <w:sz w:val="16"/>
                <w:szCs w:val="16"/>
                <w:lang w:eastAsia="en-AU"/>
              </w:rPr>
            </w:pPr>
            <w:r w:rsidRPr="00925916">
              <w:rPr>
                <w:rFonts w:ascii="Arial" w:hAnsi="Arial" w:cs="Arial"/>
                <w:i/>
                <w:iCs/>
                <w:color w:val="FFFFFF"/>
                <w:sz w:val="16"/>
                <w:szCs w:val="16"/>
                <w:lang w:eastAsia="en-AU"/>
              </w:rPr>
              <w:t> </w:t>
            </w:r>
          </w:p>
        </w:tc>
        <w:tc>
          <w:tcPr>
            <w:tcW w:w="850" w:type="dxa"/>
            <w:tcBorders>
              <w:top w:val="nil"/>
              <w:left w:val="nil"/>
              <w:bottom w:val="nil"/>
              <w:right w:val="nil"/>
            </w:tcBorders>
            <w:shd w:val="clear" w:color="000000" w:fill="00426F"/>
            <w:hideMark/>
          </w:tcPr>
          <w:p w:rsidRPr="00925916" w:rsidR="00291CCD" w:rsidP="000A75F3" w:rsidRDefault="00291CCD" w14:paraId="1FCA2D55"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$m</w:t>
            </w:r>
          </w:p>
        </w:tc>
        <w:tc>
          <w:tcPr>
            <w:tcW w:w="850" w:type="dxa"/>
            <w:tcBorders>
              <w:top w:val="nil"/>
              <w:left w:val="nil"/>
              <w:bottom w:val="nil"/>
              <w:right w:val="nil"/>
            </w:tcBorders>
            <w:shd w:val="clear" w:color="000000" w:fill="00426F"/>
            <w:hideMark/>
          </w:tcPr>
          <w:p w:rsidRPr="00925916" w:rsidR="00291CCD" w:rsidP="000A75F3" w:rsidRDefault="00291CCD" w14:paraId="2A39E681"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$m</w:t>
            </w:r>
          </w:p>
        </w:tc>
        <w:tc>
          <w:tcPr>
            <w:tcW w:w="850" w:type="dxa"/>
            <w:tcBorders>
              <w:top w:val="nil"/>
              <w:left w:val="nil"/>
              <w:right w:val="nil"/>
            </w:tcBorders>
            <w:shd w:val="clear" w:color="000000" w:fill="00426F"/>
            <w:hideMark/>
          </w:tcPr>
          <w:p w:rsidRPr="00925916" w:rsidR="00291CCD" w:rsidP="000A75F3" w:rsidRDefault="00291CCD" w14:paraId="0A4CA76D"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$m</w:t>
            </w:r>
          </w:p>
        </w:tc>
        <w:tc>
          <w:tcPr>
            <w:tcW w:w="852" w:type="dxa"/>
            <w:tcBorders>
              <w:top w:val="nil"/>
              <w:left w:val="nil"/>
              <w:right w:val="nil"/>
            </w:tcBorders>
            <w:shd w:val="clear" w:color="000000" w:fill="00426F"/>
            <w:hideMark/>
          </w:tcPr>
          <w:p w:rsidRPr="00925916" w:rsidR="00291CCD" w:rsidP="000A75F3" w:rsidRDefault="00291CCD" w14:paraId="39BFBBCB"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$m</w:t>
            </w:r>
          </w:p>
        </w:tc>
        <w:tc>
          <w:tcPr>
            <w:tcW w:w="830" w:type="dxa"/>
            <w:tcBorders>
              <w:top w:val="nil"/>
              <w:left w:val="nil"/>
              <w:right w:val="nil"/>
            </w:tcBorders>
            <w:shd w:val="clear" w:color="000000" w:fill="00426F"/>
            <w:hideMark/>
          </w:tcPr>
          <w:p w:rsidRPr="00925916" w:rsidR="00291CCD" w:rsidP="000A75F3" w:rsidRDefault="00291CCD" w14:paraId="0B942142"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$m</w:t>
            </w:r>
          </w:p>
        </w:tc>
        <w:tc>
          <w:tcPr>
            <w:tcW w:w="840" w:type="dxa"/>
            <w:tcBorders>
              <w:top w:val="nil"/>
              <w:left w:val="nil"/>
              <w:right w:val="nil"/>
            </w:tcBorders>
            <w:shd w:val="clear" w:color="000000" w:fill="00426F"/>
            <w:hideMark/>
          </w:tcPr>
          <w:p w:rsidRPr="00925916" w:rsidR="00291CCD" w:rsidP="000A75F3" w:rsidRDefault="00291CCD" w14:paraId="4CCC9188" w14:textId="77777777">
            <w:pPr>
              <w:jc w:val="center"/>
              <w:rPr>
                <w:rFonts w:ascii="Arial" w:hAnsi="Arial" w:cs="Arial"/>
                <w:color w:val="FFFFFF"/>
                <w:sz w:val="16"/>
                <w:szCs w:val="16"/>
                <w:lang w:eastAsia="en-AU"/>
              </w:rPr>
            </w:pPr>
            <w:r w:rsidRPr="00925916">
              <w:rPr>
                <w:rFonts w:ascii="Arial" w:hAnsi="Arial" w:cs="Arial"/>
                <w:color w:val="FFFFFF"/>
                <w:sz w:val="16"/>
                <w:szCs w:val="16"/>
                <w:lang w:eastAsia="en-AU"/>
              </w:rPr>
              <w:t>$m</w:t>
            </w:r>
          </w:p>
        </w:tc>
        <w:tc>
          <w:tcPr>
            <w:tcW w:w="952" w:type="dxa"/>
            <w:vMerge/>
            <w:tcBorders>
              <w:left w:val="nil"/>
              <w:bottom w:val="nil"/>
              <w:right w:val="nil"/>
            </w:tcBorders>
            <w:vAlign w:val="center"/>
            <w:hideMark/>
          </w:tcPr>
          <w:p w:rsidRPr="00925916" w:rsidR="00291CCD" w:rsidP="000319DE" w:rsidRDefault="00291CCD" w14:paraId="5EF7DCDB" w14:textId="77777777">
            <w:pPr>
              <w:ind w:left="-57" w:right="-57"/>
              <w:rPr>
                <w:rFonts w:ascii="Arial" w:hAnsi="Arial" w:cs="Arial"/>
                <w:color w:val="FFFFFF"/>
                <w:sz w:val="16"/>
                <w:szCs w:val="16"/>
                <w:lang w:eastAsia="en-AU"/>
              </w:rPr>
            </w:pPr>
          </w:p>
        </w:tc>
        <w:tc>
          <w:tcPr>
            <w:tcW w:w="1008" w:type="dxa"/>
            <w:vMerge/>
            <w:tcBorders>
              <w:left w:val="nil"/>
              <w:bottom w:val="nil"/>
              <w:right w:val="nil"/>
            </w:tcBorders>
            <w:vAlign w:val="center"/>
            <w:hideMark/>
          </w:tcPr>
          <w:p w:rsidRPr="00925916" w:rsidR="00291CCD" w:rsidP="000319DE" w:rsidRDefault="00291CCD" w14:paraId="65E09E37" w14:textId="77777777">
            <w:pPr>
              <w:ind w:left="-57" w:right="-57"/>
              <w:rPr>
                <w:rFonts w:ascii="Arial" w:hAnsi="Arial" w:cs="Arial"/>
                <w:color w:val="FFFFFF"/>
                <w:sz w:val="16"/>
                <w:szCs w:val="16"/>
                <w:lang w:eastAsia="en-AU"/>
              </w:rPr>
            </w:pPr>
          </w:p>
        </w:tc>
      </w:tr>
      <w:tr w:rsidRPr="00925916" w:rsidR="00291CCD" w:rsidTr="008B4356" w14:paraId="46658EF7" w14:textId="77777777">
        <w:trPr>
          <w:trHeight w:val="283"/>
        </w:trPr>
        <w:tc>
          <w:tcPr>
            <w:tcW w:w="2977" w:type="dxa"/>
            <w:tcBorders>
              <w:top w:val="nil"/>
              <w:left w:val="nil"/>
              <w:bottom w:val="nil"/>
              <w:right w:val="nil"/>
            </w:tcBorders>
            <w:shd w:val="clear" w:color="auto" w:fill="auto"/>
            <w:noWrap/>
            <w:vAlign w:val="bottom"/>
            <w:hideMark/>
          </w:tcPr>
          <w:p w:rsidRPr="00925916" w:rsidR="00291CCD" w:rsidP="000A75F3" w:rsidRDefault="00291CCD" w14:paraId="49135E03" w14:textId="77777777">
            <w:pPr>
              <w:rPr>
                <w:rFonts w:ascii="Arial" w:hAnsi="Arial" w:cs="Arial"/>
                <w:b/>
                <w:bCs/>
                <w:color w:val="000000"/>
                <w:sz w:val="16"/>
                <w:szCs w:val="16"/>
                <w:lang w:eastAsia="en-AU"/>
              </w:rPr>
            </w:pPr>
            <w:r w:rsidRPr="00925916">
              <w:rPr>
                <w:rFonts w:ascii="Arial" w:hAnsi="Arial" w:cs="Arial"/>
                <w:b/>
                <w:bCs/>
                <w:color w:val="000000"/>
                <w:sz w:val="16"/>
                <w:szCs w:val="16"/>
                <w:lang w:eastAsia="en-AU"/>
              </w:rPr>
              <w:t xml:space="preserve">Revenue from transactions </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070A630C" w14:textId="77777777">
            <w:pPr>
              <w:rPr>
                <w:rFonts w:ascii="Arial" w:hAnsi="Arial" w:cs="Arial"/>
                <w:b/>
                <w:bCs/>
                <w:color w:val="000000"/>
                <w:sz w:val="16"/>
                <w:szCs w:val="16"/>
                <w:lang w:eastAsia="en-AU"/>
              </w:rPr>
            </w:pPr>
          </w:p>
        </w:tc>
        <w:tc>
          <w:tcPr>
            <w:tcW w:w="850" w:type="dxa"/>
            <w:tcBorders>
              <w:top w:val="nil"/>
              <w:left w:val="nil"/>
              <w:bottom w:val="nil"/>
              <w:right w:val="nil"/>
            </w:tcBorders>
            <w:shd w:val="clear" w:color="auto" w:fill="auto"/>
            <w:noWrap/>
            <w:vAlign w:val="bottom"/>
            <w:hideMark/>
          </w:tcPr>
          <w:p w:rsidRPr="00DC6F5F" w:rsidR="00291CCD" w:rsidP="000A75F3" w:rsidRDefault="00291CCD" w14:paraId="3486818D" w14:textId="77777777">
            <w:pPr>
              <w:rPr>
                <w:rFonts w:ascii="Arial" w:hAnsi="Arial" w:cs="Arial"/>
                <w:lang w:eastAsia="en-AU"/>
              </w:rPr>
            </w:pPr>
          </w:p>
        </w:tc>
        <w:tc>
          <w:tcPr>
            <w:tcW w:w="850" w:type="dxa"/>
            <w:tcBorders>
              <w:top w:val="nil"/>
              <w:left w:val="nil"/>
              <w:bottom w:val="nil"/>
              <w:right w:val="nil"/>
            </w:tcBorders>
            <w:shd w:val="clear" w:color="000000" w:fill="F2F2F2"/>
            <w:noWrap/>
            <w:hideMark/>
          </w:tcPr>
          <w:p w:rsidRPr="00925916" w:rsidR="00291CCD" w:rsidP="000A75F3" w:rsidRDefault="00291CCD" w14:paraId="2724CEEC" w14:textId="77777777">
            <w:pPr>
              <w:jc w:val="center"/>
              <w:rPr>
                <w:rFonts w:ascii="Arial" w:hAnsi="Arial" w:cs="Arial"/>
                <w:sz w:val="16"/>
                <w:szCs w:val="16"/>
                <w:lang w:eastAsia="en-AU"/>
              </w:rPr>
            </w:pPr>
            <w:r w:rsidRPr="00925916">
              <w:rPr>
                <w:rFonts w:ascii="Arial" w:hAnsi="Arial" w:cs="Arial"/>
                <w:sz w:val="16"/>
                <w:szCs w:val="16"/>
                <w:lang w:eastAsia="en-AU"/>
              </w:rPr>
              <w:t> </w:t>
            </w:r>
          </w:p>
        </w:tc>
        <w:tc>
          <w:tcPr>
            <w:tcW w:w="852" w:type="dxa"/>
            <w:tcBorders>
              <w:top w:val="nil"/>
              <w:left w:val="nil"/>
              <w:bottom w:val="nil"/>
              <w:right w:val="nil"/>
            </w:tcBorders>
            <w:shd w:val="clear" w:color="000000" w:fill="F2F2F2"/>
            <w:noWrap/>
            <w:hideMark/>
          </w:tcPr>
          <w:p w:rsidRPr="00925916" w:rsidR="00291CCD" w:rsidP="000A75F3" w:rsidRDefault="00291CCD" w14:paraId="4A22FF43" w14:textId="77777777">
            <w:pPr>
              <w:jc w:val="center"/>
              <w:rPr>
                <w:rFonts w:ascii="Arial" w:hAnsi="Arial" w:cs="Arial"/>
                <w:sz w:val="16"/>
                <w:szCs w:val="16"/>
                <w:lang w:eastAsia="en-AU"/>
              </w:rPr>
            </w:pPr>
            <w:r w:rsidRPr="00925916">
              <w:rPr>
                <w:rFonts w:ascii="Arial" w:hAnsi="Arial" w:cs="Arial"/>
                <w:sz w:val="16"/>
                <w:szCs w:val="16"/>
                <w:lang w:eastAsia="en-AU"/>
              </w:rPr>
              <w:t> </w:t>
            </w:r>
          </w:p>
        </w:tc>
        <w:tc>
          <w:tcPr>
            <w:tcW w:w="830" w:type="dxa"/>
            <w:tcBorders>
              <w:top w:val="nil"/>
              <w:left w:val="nil"/>
              <w:bottom w:val="nil"/>
              <w:right w:val="nil"/>
            </w:tcBorders>
            <w:shd w:val="clear" w:color="000000" w:fill="F2F2F2"/>
            <w:noWrap/>
            <w:hideMark/>
          </w:tcPr>
          <w:p w:rsidRPr="00925916" w:rsidR="00291CCD" w:rsidP="000A75F3" w:rsidRDefault="00291CCD" w14:paraId="3BA78AC7" w14:textId="77777777">
            <w:pPr>
              <w:jc w:val="center"/>
              <w:rPr>
                <w:rFonts w:ascii="Arial" w:hAnsi="Arial" w:cs="Arial"/>
                <w:sz w:val="16"/>
                <w:szCs w:val="16"/>
                <w:lang w:eastAsia="en-AU"/>
              </w:rPr>
            </w:pPr>
            <w:r w:rsidRPr="00925916">
              <w:rPr>
                <w:rFonts w:ascii="Arial" w:hAnsi="Arial" w:cs="Arial"/>
                <w:sz w:val="16"/>
                <w:szCs w:val="16"/>
                <w:lang w:eastAsia="en-AU"/>
              </w:rPr>
              <w:t> </w:t>
            </w:r>
          </w:p>
        </w:tc>
        <w:tc>
          <w:tcPr>
            <w:tcW w:w="840" w:type="dxa"/>
            <w:tcBorders>
              <w:top w:val="nil"/>
              <w:left w:val="nil"/>
              <w:bottom w:val="nil"/>
              <w:right w:val="nil"/>
            </w:tcBorders>
            <w:shd w:val="clear" w:color="000000" w:fill="F2F2F2"/>
            <w:noWrap/>
            <w:hideMark/>
          </w:tcPr>
          <w:p w:rsidRPr="00925916" w:rsidR="00291CCD" w:rsidP="000A75F3" w:rsidRDefault="00291CCD" w14:paraId="2583BB2D" w14:textId="77777777">
            <w:pPr>
              <w:jc w:val="center"/>
              <w:rPr>
                <w:rFonts w:ascii="Arial" w:hAnsi="Arial" w:cs="Arial"/>
                <w:sz w:val="16"/>
                <w:szCs w:val="16"/>
                <w:lang w:eastAsia="en-AU"/>
              </w:rPr>
            </w:pPr>
            <w:r w:rsidRPr="00925916">
              <w:rPr>
                <w:rFonts w:ascii="Arial" w:hAnsi="Arial" w:cs="Arial"/>
                <w:sz w:val="16"/>
                <w:szCs w:val="16"/>
                <w:lang w:eastAsia="en-AU"/>
              </w:rPr>
              <w:t> </w:t>
            </w:r>
          </w:p>
        </w:tc>
        <w:tc>
          <w:tcPr>
            <w:tcW w:w="952" w:type="dxa"/>
            <w:tcBorders>
              <w:top w:val="nil"/>
              <w:left w:val="nil"/>
              <w:bottom w:val="nil"/>
              <w:right w:val="nil"/>
            </w:tcBorders>
            <w:shd w:val="clear" w:color="auto" w:fill="auto"/>
            <w:noWrap/>
            <w:vAlign w:val="bottom"/>
            <w:hideMark/>
          </w:tcPr>
          <w:p w:rsidRPr="00925916" w:rsidR="00291CCD" w:rsidP="000319DE" w:rsidRDefault="00291CCD" w14:paraId="49B080BE" w14:textId="77777777">
            <w:pPr>
              <w:ind w:left="-57" w:right="-57"/>
              <w:jc w:val="center"/>
              <w:rPr>
                <w:rFonts w:ascii="Arial" w:hAnsi="Arial" w:cs="Arial"/>
                <w:sz w:val="16"/>
                <w:szCs w:val="16"/>
                <w:lang w:eastAsia="en-AU"/>
              </w:rPr>
            </w:pPr>
          </w:p>
        </w:tc>
        <w:tc>
          <w:tcPr>
            <w:tcW w:w="1008" w:type="dxa"/>
            <w:tcBorders>
              <w:top w:val="nil"/>
              <w:left w:val="nil"/>
              <w:bottom w:val="nil"/>
              <w:right w:val="nil"/>
            </w:tcBorders>
            <w:shd w:val="clear" w:color="auto" w:fill="auto"/>
            <w:noWrap/>
            <w:vAlign w:val="bottom"/>
            <w:hideMark/>
          </w:tcPr>
          <w:p w:rsidRPr="00DC6F5F" w:rsidR="00291CCD" w:rsidP="000319DE" w:rsidRDefault="00291CCD" w14:paraId="1347D93C" w14:textId="77777777">
            <w:pPr>
              <w:ind w:left="-57" w:right="-57"/>
              <w:rPr>
                <w:rFonts w:ascii="Arial" w:hAnsi="Arial" w:cs="Arial"/>
                <w:lang w:eastAsia="en-AU"/>
              </w:rPr>
            </w:pPr>
          </w:p>
        </w:tc>
      </w:tr>
      <w:tr w:rsidRPr="00925916" w:rsidR="00291CCD" w:rsidTr="00B029AF" w14:paraId="73E38EBD" w14:textId="77777777">
        <w:trPr>
          <w:trHeight w:val="227"/>
        </w:trPr>
        <w:tc>
          <w:tcPr>
            <w:tcW w:w="2977" w:type="dxa"/>
            <w:tcBorders>
              <w:top w:val="nil"/>
              <w:left w:val="nil"/>
              <w:bottom w:val="nil"/>
              <w:right w:val="nil"/>
            </w:tcBorders>
            <w:shd w:val="clear" w:color="auto" w:fill="auto"/>
            <w:vAlign w:val="bottom"/>
            <w:hideMark/>
          </w:tcPr>
          <w:p w:rsidRPr="00925916" w:rsidR="00291CCD" w:rsidP="000A75F3" w:rsidRDefault="00291CCD" w14:paraId="412A6E1A" w14:textId="77777777">
            <w:pPr>
              <w:rPr>
                <w:rFonts w:ascii="Arial" w:hAnsi="Arial" w:cs="Arial"/>
                <w:sz w:val="16"/>
                <w:szCs w:val="16"/>
                <w:lang w:eastAsia="en-AU"/>
              </w:rPr>
            </w:pPr>
            <w:r w:rsidRPr="00925916">
              <w:rPr>
                <w:rFonts w:ascii="Arial" w:hAnsi="Arial" w:cs="Arial"/>
                <w:sz w:val="16"/>
                <w:szCs w:val="16"/>
                <w:lang w:eastAsia="en-AU"/>
              </w:rPr>
              <w:t>Taxation</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13CEA328" w14:textId="77777777">
            <w:pPr>
              <w:jc w:val="right"/>
              <w:rPr>
                <w:rFonts w:ascii="Arial" w:hAnsi="Arial" w:cs="Arial"/>
                <w:sz w:val="16"/>
                <w:szCs w:val="16"/>
                <w:lang w:eastAsia="en-AU"/>
              </w:rPr>
            </w:pPr>
            <w:r w:rsidRPr="00925916">
              <w:rPr>
                <w:rFonts w:ascii="Arial" w:hAnsi="Arial" w:cs="Arial"/>
                <w:sz w:val="16"/>
                <w:szCs w:val="16"/>
                <w:lang w:eastAsia="en-AU"/>
              </w:rPr>
              <w:t>29,941</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7955E27C" w14:textId="77777777">
            <w:pPr>
              <w:jc w:val="right"/>
              <w:rPr>
                <w:rFonts w:ascii="Arial" w:hAnsi="Arial" w:cs="Arial"/>
                <w:sz w:val="16"/>
                <w:szCs w:val="16"/>
                <w:lang w:eastAsia="en-AU"/>
              </w:rPr>
            </w:pPr>
            <w:r w:rsidRPr="00925916">
              <w:rPr>
                <w:rFonts w:ascii="Arial" w:hAnsi="Arial" w:cs="Arial"/>
                <w:sz w:val="16"/>
                <w:szCs w:val="16"/>
                <w:lang w:eastAsia="en-AU"/>
              </w:rPr>
              <w:t>33,981</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6EDEAEA6" w14:textId="77777777">
            <w:pPr>
              <w:jc w:val="right"/>
              <w:rPr>
                <w:rFonts w:ascii="Arial" w:hAnsi="Arial" w:cs="Arial"/>
                <w:sz w:val="16"/>
                <w:szCs w:val="16"/>
                <w:lang w:eastAsia="en-AU"/>
              </w:rPr>
            </w:pPr>
            <w:r w:rsidRPr="00925916">
              <w:rPr>
                <w:rFonts w:ascii="Arial" w:hAnsi="Arial" w:cs="Arial"/>
                <w:sz w:val="16"/>
                <w:szCs w:val="16"/>
                <w:lang w:eastAsia="en-AU"/>
              </w:rPr>
              <w:t>36,201</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6FDEFD07" w14:textId="77777777">
            <w:pPr>
              <w:jc w:val="right"/>
              <w:rPr>
                <w:rFonts w:ascii="Arial" w:hAnsi="Arial" w:cs="Arial"/>
                <w:sz w:val="16"/>
                <w:szCs w:val="16"/>
                <w:lang w:eastAsia="en-AU"/>
              </w:rPr>
            </w:pPr>
            <w:r w:rsidRPr="00925916">
              <w:rPr>
                <w:rFonts w:ascii="Arial" w:hAnsi="Arial" w:cs="Arial"/>
                <w:sz w:val="16"/>
                <w:szCs w:val="16"/>
                <w:lang w:eastAsia="en-AU"/>
              </w:rPr>
              <w:t>37,910</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589DF6F1" w14:textId="77777777">
            <w:pPr>
              <w:jc w:val="right"/>
              <w:rPr>
                <w:rFonts w:ascii="Arial" w:hAnsi="Arial" w:cs="Arial"/>
                <w:sz w:val="16"/>
                <w:szCs w:val="16"/>
                <w:lang w:eastAsia="en-AU"/>
              </w:rPr>
            </w:pPr>
            <w:r w:rsidRPr="00925916">
              <w:rPr>
                <w:rFonts w:ascii="Arial" w:hAnsi="Arial" w:cs="Arial"/>
                <w:sz w:val="16"/>
                <w:szCs w:val="16"/>
                <w:lang w:eastAsia="en-AU"/>
              </w:rPr>
              <w:t>38,249</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3F177011" w14:textId="77777777">
            <w:pPr>
              <w:jc w:val="right"/>
              <w:rPr>
                <w:rFonts w:ascii="Arial" w:hAnsi="Arial" w:cs="Arial"/>
                <w:sz w:val="16"/>
                <w:szCs w:val="16"/>
                <w:lang w:eastAsia="en-AU"/>
              </w:rPr>
            </w:pPr>
            <w:r w:rsidRPr="00925916">
              <w:rPr>
                <w:rFonts w:ascii="Arial" w:hAnsi="Arial" w:cs="Arial"/>
                <w:sz w:val="16"/>
                <w:szCs w:val="16"/>
                <w:lang w:eastAsia="en-AU"/>
              </w:rPr>
              <w:t>38,501</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013300F7" w14:textId="77777777">
            <w:pPr>
              <w:ind w:left="-437" w:right="175"/>
              <w:jc w:val="right"/>
              <w:rPr>
                <w:rFonts w:ascii="Arial" w:hAnsi="Arial" w:cs="Arial"/>
                <w:sz w:val="16"/>
                <w:szCs w:val="16"/>
                <w:lang w:eastAsia="en-AU"/>
              </w:rPr>
            </w:pPr>
            <w:r w:rsidRPr="00925916">
              <w:rPr>
                <w:rFonts w:ascii="Arial" w:hAnsi="Arial" w:cs="Arial"/>
                <w:sz w:val="16"/>
                <w:szCs w:val="16"/>
                <w:lang w:eastAsia="en-AU"/>
              </w:rPr>
              <w:t>3.2</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1CB8AD78" w14:textId="77777777">
            <w:pPr>
              <w:ind w:left="-437" w:right="175"/>
              <w:jc w:val="right"/>
              <w:rPr>
                <w:rFonts w:ascii="Arial" w:hAnsi="Arial" w:cs="Arial"/>
                <w:sz w:val="16"/>
                <w:szCs w:val="16"/>
                <w:lang w:eastAsia="en-AU"/>
              </w:rPr>
            </w:pPr>
            <w:r w:rsidRPr="00925916">
              <w:rPr>
                <w:rFonts w:ascii="Arial" w:hAnsi="Arial" w:cs="Arial"/>
                <w:sz w:val="16"/>
                <w:szCs w:val="16"/>
                <w:lang w:eastAsia="en-AU"/>
              </w:rPr>
              <w:t>38.7%</w:t>
            </w:r>
          </w:p>
        </w:tc>
      </w:tr>
      <w:tr w:rsidRPr="00925916" w:rsidR="00291CCD" w:rsidTr="00B029AF" w14:paraId="588F425D" w14:textId="77777777">
        <w:trPr>
          <w:trHeight w:val="227"/>
        </w:trPr>
        <w:tc>
          <w:tcPr>
            <w:tcW w:w="2977" w:type="dxa"/>
            <w:tcBorders>
              <w:top w:val="nil"/>
              <w:left w:val="nil"/>
              <w:bottom w:val="nil"/>
              <w:right w:val="nil"/>
            </w:tcBorders>
            <w:shd w:val="clear" w:color="auto" w:fill="auto"/>
            <w:vAlign w:val="bottom"/>
            <w:hideMark/>
          </w:tcPr>
          <w:p w:rsidRPr="00925916" w:rsidR="00291CCD" w:rsidP="000A75F3" w:rsidRDefault="00291CCD" w14:paraId="7BE7CC33" w14:textId="1528DDCE">
            <w:pPr>
              <w:rPr>
                <w:rFonts w:ascii="Arial" w:hAnsi="Arial" w:cs="Arial"/>
                <w:sz w:val="16"/>
                <w:szCs w:val="16"/>
                <w:lang w:eastAsia="en-AU"/>
              </w:rPr>
            </w:pPr>
            <w:r w:rsidRPr="00925916">
              <w:rPr>
                <w:rFonts w:ascii="Arial" w:hAnsi="Arial" w:cs="Arial"/>
                <w:sz w:val="16"/>
                <w:szCs w:val="16"/>
                <w:lang w:eastAsia="en-AU"/>
              </w:rPr>
              <w:t>Grant</w:t>
            </w:r>
            <w:r w:rsidR="00222F9D">
              <w:rPr>
                <w:rFonts w:ascii="Arial" w:hAnsi="Arial" w:cs="Arial"/>
                <w:sz w:val="16"/>
                <w:szCs w:val="16"/>
                <w:lang w:eastAsia="en-AU"/>
              </w:rPr>
              <w:t>s and subsidies</w:t>
            </w:r>
            <w:r w:rsidRPr="00925916">
              <w:rPr>
                <w:rFonts w:ascii="Arial" w:hAnsi="Arial" w:cs="Arial"/>
                <w:sz w:val="16"/>
                <w:szCs w:val="16"/>
                <w:lang w:eastAsia="en-AU"/>
              </w:rPr>
              <w:t xml:space="preserve"> (including GST)</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0691B98A" w14:textId="77777777">
            <w:pPr>
              <w:jc w:val="right"/>
              <w:rPr>
                <w:rFonts w:ascii="Arial" w:hAnsi="Arial" w:cs="Arial"/>
                <w:sz w:val="16"/>
                <w:szCs w:val="16"/>
                <w:lang w:eastAsia="en-AU"/>
              </w:rPr>
            </w:pPr>
            <w:r w:rsidRPr="00925916">
              <w:rPr>
                <w:rFonts w:ascii="Arial" w:hAnsi="Arial" w:cs="Arial"/>
                <w:sz w:val="16"/>
                <w:szCs w:val="16"/>
                <w:lang w:eastAsia="en-AU"/>
              </w:rPr>
              <w:t>34,306</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1F87A419" w14:textId="77777777">
            <w:pPr>
              <w:jc w:val="right"/>
              <w:rPr>
                <w:rFonts w:ascii="Arial" w:hAnsi="Arial" w:cs="Arial"/>
                <w:sz w:val="16"/>
                <w:szCs w:val="16"/>
                <w:lang w:eastAsia="en-AU"/>
              </w:rPr>
            </w:pPr>
            <w:r w:rsidRPr="00925916">
              <w:rPr>
                <w:rFonts w:ascii="Arial" w:hAnsi="Arial" w:cs="Arial"/>
                <w:sz w:val="16"/>
                <w:szCs w:val="16"/>
                <w:lang w:eastAsia="en-AU"/>
              </w:rPr>
              <w:t>36,243</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31AF1911" w14:textId="77777777">
            <w:pPr>
              <w:jc w:val="right"/>
              <w:rPr>
                <w:rFonts w:ascii="Arial" w:hAnsi="Arial" w:cs="Arial"/>
                <w:sz w:val="16"/>
                <w:szCs w:val="16"/>
                <w:lang w:eastAsia="en-AU"/>
              </w:rPr>
            </w:pPr>
            <w:r w:rsidRPr="00925916">
              <w:rPr>
                <w:rFonts w:ascii="Arial" w:hAnsi="Arial" w:cs="Arial"/>
                <w:sz w:val="16"/>
                <w:szCs w:val="16"/>
                <w:lang w:eastAsia="en-AU"/>
              </w:rPr>
              <w:t>38,750</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25616DAE" w14:textId="77777777">
            <w:pPr>
              <w:jc w:val="right"/>
              <w:rPr>
                <w:rFonts w:ascii="Arial" w:hAnsi="Arial" w:cs="Arial"/>
                <w:sz w:val="16"/>
                <w:szCs w:val="16"/>
                <w:lang w:eastAsia="en-AU"/>
              </w:rPr>
            </w:pPr>
            <w:r w:rsidRPr="00925916">
              <w:rPr>
                <w:rFonts w:ascii="Arial" w:hAnsi="Arial" w:cs="Arial"/>
                <w:sz w:val="16"/>
                <w:szCs w:val="16"/>
                <w:lang w:eastAsia="en-AU"/>
              </w:rPr>
              <w:t>40,166</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25B97126" w14:textId="77777777">
            <w:pPr>
              <w:jc w:val="right"/>
              <w:rPr>
                <w:rFonts w:ascii="Arial" w:hAnsi="Arial" w:cs="Arial"/>
                <w:sz w:val="16"/>
                <w:szCs w:val="16"/>
                <w:lang w:eastAsia="en-AU"/>
              </w:rPr>
            </w:pPr>
            <w:r w:rsidRPr="00925916">
              <w:rPr>
                <w:rFonts w:ascii="Arial" w:hAnsi="Arial" w:cs="Arial"/>
                <w:sz w:val="16"/>
                <w:szCs w:val="16"/>
                <w:lang w:eastAsia="en-AU"/>
              </w:rPr>
              <w:t>40,751</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5636767A" w14:textId="77777777">
            <w:pPr>
              <w:jc w:val="right"/>
              <w:rPr>
                <w:rFonts w:ascii="Arial" w:hAnsi="Arial" w:cs="Arial"/>
                <w:sz w:val="16"/>
                <w:szCs w:val="16"/>
                <w:lang w:eastAsia="en-AU"/>
              </w:rPr>
            </w:pPr>
            <w:r w:rsidRPr="00925916">
              <w:rPr>
                <w:rFonts w:ascii="Arial" w:hAnsi="Arial" w:cs="Arial"/>
                <w:sz w:val="16"/>
                <w:szCs w:val="16"/>
                <w:lang w:eastAsia="en-AU"/>
              </w:rPr>
              <w:t>41,477</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026BFE97" w14:textId="77777777">
            <w:pPr>
              <w:ind w:left="-437" w:right="175"/>
              <w:jc w:val="right"/>
              <w:rPr>
                <w:rFonts w:ascii="Arial" w:hAnsi="Arial" w:cs="Arial"/>
                <w:sz w:val="16"/>
                <w:szCs w:val="16"/>
                <w:lang w:eastAsia="en-AU"/>
              </w:rPr>
            </w:pPr>
            <w:r w:rsidRPr="00925916">
              <w:rPr>
                <w:rFonts w:ascii="Arial" w:hAnsi="Arial" w:cs="Arial"/>
                <w:sz w:val="16"/>
                <w:szCs w:val="16"/>
                <w:lang w:eastAsia="en-AU"/>
              </w:rPr>
              <w:t>3.4</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04129949" w14:textId="77777777">
            <w:pPr>
              <w:ind w:left="-437" w:right="175"/>
              <w:jc w:val="right"/>
              <w:rPr>
                <w:rFonts w:ascii="Arial" w:hAnsi="Arial" w:cs="Arial"/>
                <w:sz w:val="16"/>
                <w:szCs w:val="16"/>
                <w:lang w:eastAsia="en-AU"/>
              </w:rPr>
            </w:pPr>
            <w:r w:rsidRPr="00925916">
              <w:rPr>
                <w:rFonts w:ascii="Arial" w:hAnsi="Arial" w:cs="Arial"/>
                <w:sz w:val="16"/>
                <w:szCs w:val="16"/>
                <w:lang w:eastAsia="en-AU"/>
              </w:rPr>
              <w:t>41.4%</w:t>
            </w:r>
          </w:p>
        </w:tc>
      </w:tr>
      <w:tr w:rsidRPr="00925916" w:rsidR="00291CCD" w:rsidTr="00B029AF" w14:paraId="0D3A649E" w14:textId="77777777">
        <w:trPr>
          <w:trHeight w:val="227"/>
        </w:trPr>
        <w:tc>
          <w:tcPr>
            <w:tcW w:w="2977" w:type="dxa"/>
            <w:tcBorders>
              <w:top w:val="nil"/>
              <w:left w:val="nil"/>
              <w:bottom w:val="nil"/>
              <w:right w:val="nil"/>
            </w:tcBorders>
            <w:shd w:val="clear" w:color="auto" w:fill="auto"/>
            <w:vAlign w:val="bottom"/>
            <w:hideMark/>
          </w:tcPr>
          <w:p w:rsidRPr="00925916" w:rsidR="00291CCD" w:rsidP="000A75F3" w:rsidRDefault="00291CCD" w14:paraId="0AF1C724" w14:textId="77777777">
            <w:pPr>
              <w:rPr>
                <w:rFonts w:ascii="Arial" w:hAnsi="Arial" w:cs="Arial"/>
                <w:sz w:val="16"/>
                <w:szCs w:val="16"/>
                <w:lang w:eastAsia="en-AU"/>
              </w:rPr>
            </w:pPr>
            <w:r w:rsidRPr="00925916">
              <w:rPr>
                <w:rFonts w:ascii="Arial" w:hAnsi="Arial" w:cs="Arial"/>
                <w:sz w:val="16"/>
                <w:szCs w:val="16"/>
                <w:lang w:eastAsia="en-AU"/>
              </w:rPr>
              <w:t>Sale of goods and services</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787160B4" w14:textId="77777777">
            <w:pPr>
              <w:jc w:val="right"/>
              <w:rPr>
                <w:rFonts w:ascii="Arial" w:hAnsi="Arial" w:cs="Arial"/>
                <w:sz w:val="16"/>
                <w:szCs w:val="16"/>
                <w:lang w:eastAsia="en-AU"/>
              </w:rPr>
            </w:pPr>
            <w:r w:rsidRPr="00925916">
              <w:rPr>
                <w:rFonts w:ascii="Arial" w:hAnsi="Arial" w:cs="Arial"/>
                <w:sz w:val="16"/>
                <w:szCs w:val="16"/>
                <w:lang w:eastAsia="en-AU"/>
              </w:rPr>
              <w:t>8,713</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3097D52C" w14:textId="77777777">
            <w:pPr>
              <w:jc w:val="right"/>
              <w:rPr>
                <w:rFonts w:ascii="Arial" w:hAnsi="Arial" w:cs="Arial"/>
                <w:sz w:val="16"/>
                <w:szCs w:val="16"/>
                <w:lang w:eastAsia="en-AU"/>
              </w:rPr>
            </w:pPr>
            <w:r w:rsidRPr="00925916">
              <w:rPr>
                <w:rFonts w:ascii="Arial" w:hAnsi="Arial" w:cs="Arial"/>
                <w:sz w:val="16"/>
                <w:szCs w:val="16"/>
                <w:lang w:eastAsia="en-AU"/>
              </w:rPr>
              <w:t>9,542</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4BD9D585" w14:textId="77777777">
            <w:pPr>
              <w:jc w:val="right"/>
              <w:rPr>
                <w:rFonts w:ascii="Arial" w:hAnsi="Arial" w:cs="Arial"/>
                <w:sz w:val="16"/>
                <w:szCs w:val="16"/>
                <w:lang w:eastAsia="en-AU"/>
              </w:rPr>
            </w:pPr>
            <w:r w:rsidRPr="00925916">
              <w:rPr>
                <w:rFonts w:ascii="Arial" w:hAnsi="Arial" w:cs="Arial"/>
                <w:sz w:val="16"/>
                <w:szCs w:val="16"/>
                <w:lang w:eastAsia="en-AU"/>
              </w:rPr>
              <w:t>11,026</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7EE135AA" w14:textId="77777777">
            <w:pPr>
              <w:jc w:val="right"/>
              <w:rPr>
                <w:rFonts w:ascii="Arial" w:hAnsi="Arial" w:cs="Arial"/>
                <w:sz w:val="16"/>
                <w:szCs w:val="16"/>
                <w:lang w:eastAsia="en-AU"/>
              </w:rPr>
            </w:pPr>
            <w:r w:rsidRPr="00925916">
              <w:rPr>
                <w:rFonts w:ascii="Arial" w:hAnsi="Arial" w:cs="Arial"/>
                <w:sz w:val="16"/>
                <w:szCs w:val="16"/>
                <w:lang w:eastAsia="en-AU"/>
              </w:rPr>
              <w:t>10,156</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20D4BF9C" w14:textId="77777777">
            <w:pPr>
              <w:jc w:val="right"/>
              <w:rPr>
                <w:rFonts w:ascii="Arial" w:hAnsi="Arial" w:cs="Arial"/>
                <w:sz w:val="16"/>
                <w:szCs w:val="16"/>
                <w:lang w:eastAsia="en-AU"/>
              </w:rPr>
            </w:pPr>
            <w:r w:rsidRPr="00925916">
              <w:rPr>
                <w:rFonts w:ascii="Arial" w:hAnsi="Arial" w:cs="Arial"/>
                <w:sz w:val="16"/>
                <w:szCs w:val="16"/>
                <w:lang w:eastAsia="en-AU"/>
              </w:rPr>
              <w:t>9,919</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1CC77919" w14:textId="77777777">
            <w:pPr>
              <w:jc w:val="right"/>
              <w:rPr>
                <w:rFonts w:ascii="Arial" w:hAnsi="Arial" w:cs="Arial"/>
                <w:sz w:val="16"/>
                <w:szCs w:val="16"/>
                <w:lang w:eastAsia="en-AU"/>
              </w:rPr>
            </w:pPr>
            <w:r w:rsidRPr="00925916">
              <w:rPr>
                <w:rFonts w:ascii="Arial" w:hAnsi="Arial" w:cs="Arial"/>
                <w:sz w:val="16"/>
                <w:szCs w:val="16"/>
                <w:lang w:eastAsia="en-AU"/>
              </w:rPr>
              <w:t>8,598</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2B7D7B1E" w14:textId="77777777">
            <w:pPr>
              <w:ind w:left="-437" w:right="175"/>
              <w:jc w:val="right"/>
              <w:rPr>
                <w:rFonts w:ascii="Arial" w:hAnsi="Arial" w:cs="Arial"/>
                <w:sz w:val="16"/>
                <w:szCs w:val="16"/>
                <w:lang w:eastAsia="en-AU"/>
              </w:rPr>
            </w:pPr>
            <w:r w:rsidRPr="00925916">
              <w:rPr>
                <w:rFonts w:ascii="Arial" w:hAnsi="Arial" w:cs="Arial"/>
                <w:sz w:val="16"/>
                <w:szCs w:val="16"/>
                <w:lang w:eastAsia="en-AU"/>
              </w:rPr>
              <w:t>(2.6)</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07E8E8DF" w14:textId="77777777">
            <w:pPr>
              <w:ind w:left="-437" w:right="175"/>
              <w:jc w:val="right"/>
              <w:rPr>
                <w:rFonts w:ascii="Arial" w:hAnsi="Arial" w:cs="Arial"/>
                <w:sz w:val="16"/>
                <w:szCs w:val="16"/>
                <w:lang w:eastAsia="en-AU"/>
              </w:rPr>
            </w:pPr>
            <w:r w:rsidRPr="00925916">
              <w:rPr>
                <w:rFonts w:ascii="Arial" w:hAnsi="Arial" w:cs="Arial"/>
                <w:sz w:val="16"/>
                <w:szCs w:val="16"/>
                <w:lang w:eastAsia="en-AU"/>
              </w:rPr>
              <w:t>10.2%</w:t>
            </w:r>
          </w:p>
        </w:tc>
      </w:tr>
      <w:tr w:rsidRPr="00925916" w:rsidR="00291CCD" w:rsidTr="00B029AF" w14:paraId="15290A43" w14:textId="77777777">
        <w:trPr>
          <w:trHeight w:val="227"/>
        </w:trPr>
        <w:tc>
          <w:tcPr>
            <w:tcW w:w="2977" w:type="dxa"/>
            <w:tcBorders>
              <w:top w:val="nil"/>
              <w:left w:val="nil"/>
              <w:bottom w:val="nil"/>
              <w:right w:val="nil"/>
            </w:tcBorders>
            <w:shd w:val="clear" w:color="auto" w:fill="auto"/>
            <w:vAlign w:val="bottom"/>
            <w:hideMark/>
          </w:tcPr>
          <w:p w:rsidRPr="00925916" w:rsidR="00291CCD" w:rsidP="000A75F3" w:rsidRDefault="00291CCD" w14:paraId="1432BE51" w14:textId="76EF0DB1">
            <w:pPr>
              <w:rPr>
                <w:rFonts w:ascii="Arial" w:hAnsi="Arial" w:cs="Arial"/>
                <w:sz w:val="16"/>
                <w:szCs w:val="16"/>
                <w:lang w:eastAsia="en-AU"/>
              </w:rPr>
            </w:pPr>
            <w:r w:rsidRPr="00925916">
              <w:rPr>
                <w:rFonts w:ascii="Arial" w:hAnsi="Arial" w:cs="Arial"/>
                <w:sz w:val="16"/>
                <w:szCs w:val="16"/>
                <w:lang w:eastAsia="en-AU"/>
              </w:rPr>
              <w:t xml:space="preserve">Interest </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79BBF6C0" w14:textId="77777777">
            <w:pPr>
              <w:jc w:val="right"/>
              <w:rPr>
                <w:rFonts w:ascii="Arial" w:hAnsi="Arial" w:cs="Arial"/>
                <w:sz w:val="16"/>
                <w:szCs w:val="16"/>
                <w:lang w:eastAsia="en-AU"/>
              </w:rPr>
            </w:pPr>
            <w:r w:rsidRPr="00925916">
              <w:rPr>
                <w:rFonts w:ascii="Arial" w:hAnsi="Arial" w:cs="Arial"/>
                <w:sz w:val="16"/>
                <w:szCs w:val="16"/>
                <w:lang w:eastAsia="en-AU"/>
              </w:rPr>
              <w:t>364</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3AF60EF9" w14:textId="77777777">
            <w:pPr>
              <w:jc w:val="right"/>
              <w:rPr>
                <w:rFonts w:ascii="Arial" w:hAnsi="Arial" w:cs="Arial"/>
                <w:sz w:val="16"/>
                <w:szCs w:val="16"/>
                <w:lang w:eastAsia="en-AU"/>
              </w:rPr>
            </w:pPr>
            <w:r w:rsidRPr="00925916">
              <w:rPr>
                <w:rFonts w:ascii="Arial" w:hAnsi="Arial" w:cs="Arial"/>
                <w:sz w:val="16"/>
                <w:szCs w:val="16"/>
                <w:lang w:eastAsia="en-AU"/>
              </w:rPr>
              <w:t>316</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0CA93D9A" w14:textId="77777777">
            <w:pPr>
              <w:jc w:val="right"/>
              <w:rPr>
                <w:rFonts w:ascii="Arial" w:hAnsi="Arial" w:cs="Arial"/>
                <w:sz w:val="16"/>
                <w:szCs w:val="16"/>
                <w:lang w:eastAsia="en-AU"/>
              </w:rPr>
            </w:pPr>
            <w:r w:rsidRPr="00925916">
              <w:rPr>
                <w:rFonts w:ascii="Arial" w:hAnsi="Arial" w:cs="Arial"/>
                <w:sz w:val="16"/>
                <w:szCs w:val="16"/>
                <w:lang w:eastAsia="en-AU"/>
              </w:rPr>
              <w:t>287</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53ACF9F0" w14:textId="77777777">
            <w:pPr>
              <w:jc w:val="right"/>
              <w:rPr>
                <w:rFonts w:ascii="Arial" w:hAnsi="Arial" w:cs="Arial"/>
                <w:sz w:val="16"/>
                <w:szCs w:val="16"/>
                <w:lang w:eastAsia="en-AU"/>
              </w:rPr>
            </w:pPr>
            <w:r w:rsidRPr="00925916">
              <w:rPr>
                <w:rFonts w:ascii="Arial" w:hAnsi="Arial" w:cs="Arial"/>
                <w:sz w:val="16"/>
                <w:szCs w:val="16"/>
                <w:lang w:eastAsia="en-AU"/>
              </w:rPr>
              <w:t>319</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2DFD407C" w14:textId="77777777">
            <w:pPr>
              <w:jc w:val="right"/>
              <w:rPr>
                <w:rFonts w:ascii="Arial" w:hAnsi="Arial" w:cs="Arial"/>
                <w:sz w:val="16"/>
                <w:szCs w:val="16"/>
                <w:lang w:eastAsia="en-AU"/>
              </w:rPr>
            </w:pPr>
            <w:r w:rsidRPr="00925916">
              <w:rPr>
                <w:rFonts w:ascii="Arial" w:hAnsi="Arial" w:cs="Arial"/>
                <w:sz w:val="16"/>
                <w:szCs w:val="16"/>
                <w:lang w:eastAsia="en-AU"/>
              </w:rPr>
              <w:t>337</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679F95C8" w14:textId="77777777">
            <w:pPr>
              <w:jc w:val="right"/>
              <w:rPr>
                <w:rFonts w:ascii="Arial" w:hAnsi="Arial" w:cs="Arial"/>
                <w:sz w:val="16"/>
                <w:szCs w:val="16"/>
                <w:lang w:eastAsia="en-AU"/>
              </w:rPr>
            </w:pPr>
            <w:r w:rsidRPr="00925916">
              <w:rPr>
                <w:rFonts w:ascii="Arial" w:hAnsi="Arial" w:cs="Arial"/>
                <w:sz w:val="16"/>
                <w:szCs w:val="16"/>
                <w:lang w:eastAsia="en-AU"/>
              </w:rPr>
              <w:t>333</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70421775" w14:textId="77777777">
            <w:pPr>
              <w:ind w:left="-437" w:right="175"/>
              <w:jc w:val="right"/>
              <w:rPr>
                <w:rFonts w:ascii="Arial" w:hAnsi="Arial" w:cs="Arial"/>
                <w:sz w:val="16"/>
                <w:szCs w:val="16"/>
                <w:lang w:eastAsia="en-AU"/>
              </w:rPr>
            </w:pPr>
            <w:r w:rsidRPr="00925916">
              <w:rPr>
                <w:rFonts w:ascii="Arial" w:hAnsi="Arial" w:cs="Arial"/>
                <w:sz w:val="16"/>
                <w:szCs w:val="16"/>
                <w:lang w:eastAsia="en-AU"/>
              </w:rPr>
              <w:t>1.3</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328AE2BC" w14:textId="77777777">
            <w:pPr>
              <w:ind w:left="-437" w:right="175"/>
              <w:jc w:val="right"/>
              <w:rPr>
                <w:rFonts w:ascii="Arial" w:hAnsi="Arial" w:cs="Arial"/>
                <w:sz w:val="16"/>
                <w:szCs w:val="16"/>
                <w:lang w:eastAsia="en-AU"/>
              </w:rPr>
            </w:pPr>
            <w:r w:rsidRPr="00925916">
              <w:rPr>
                <w:rFonts w:ascii="Arial" w:hAnsi="Arial" w:cs="Arial"/>
                <w:sz w:val="16"/>
                <w:szCs w:val="16"/>
                <w:lang w:eastAsia="en-AU"/>
              </w:rPr>
              <w:t>0.3%</w:t>
            </w:r>
          </w:p>
        </w:tc>
      </w:tr>
      <w:tr w:rsidRPr="00925916" w:rsidR="00291CCD" w:rsidTr="008B4356" w14:paraId="77392C65" w14:textId="77777777">
        <w:trPr>
          <w:trHeight w:val="397"/>
        </w:trPr>
        <w:tc>
          <w:tcPr>
            <w:tcW w:w="2977" w:type="dxa"/>
            <w:tcBorders>
              <w:top w:val="nil"/>
              <w:left w:val="nil"/>
              <w:bottom w:val="nil"/>
              <w:right w:val="nil"/>
            </w:tcBorders>
            <w:shd w:val="clear" w:color="auto" w:fill="auto"/>
            <w:vAlign w:val="bottom"/>
            <w:hideMark/>
          </w:tcPr>
          <w:p w:rsidRPr="00925916" w:rsidR="00291CCD" w:rsidP="000A75F3" w:rsidRDefault="00291CCD" w14:paraId="627B5626" w14:textId="77777777">
            <w:pPr>
              <w:rPr>
                <w:rFonts w:ascii="Arial" w:hAnsi="Arial" w:cs="Arial"/>
                <w:sz w:val="16"/>
                <w:szCs w:val="16"/>
                <w:lang w:eastAsia="en-AU"/>
              </w:rPr>
            </w:pPr>
            <w:r w:rsidRPr="00925916">
              <w:rPr>
                <w:rFonts w:ascii="Arial" w:hAnsi="Arial" w:cs="Arial"/>
                <w:sz w:val="16"/>
                <w:szCs w:val="16"/>
                <w:lang w:eastAsia="en-AU"/>
              </w:rPr>
              <w:t>Dividends and income tax equivalents from other sectors</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30A4D748" w14:textId="77777777">
            <w:pPr>
              <w:jc w:val="right"/>
              <w:rPr>
                <w:rFonts w:ascii="Arial" w:hAnsi="Arial" w:cs="Arial"/>
                <w:sz w:val="16"/>
                <w:szCs w:val="16"/>
                <w:lang w:eastAsia="en-AU"/>
              </w:rPr>
            </w:pPr>
            <w:r w:rsidRPr="00925916">
              <w:rPr>
                <w:rFonts w:ascii="Arial" w:hAnsi="Arial" w:cs="Arial"/>
                <w:sz w:val="16"/>
                <w:szCs w:val="16"/>
                <w:lang w:eastAsia="en-AU"/>
              </w:rPr>
              <w:t>1,354</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3EE3B914" w14:textId="77777777">
            <w:pPr>
              <w:jc w:val="right"/>
              <w:rPr>
                <w:rFonts w:ascii="Arial" w:hAnsi="Arial" w:cs="Arial"/>
                <w:sz w:val="16"/>
                <w:szCs w:val="16"/>
                <w:lang w:eastAsia="en-AU"/>
              </w:rPr>
            </w:pPr>
            <w:r w:rsidRPr="00925916">
              <w:rPr>
                <w:rFonts w:ascii="Arial" w:hAnsi="Arial" w:cs="Arial"/>
                <w:sz w:val="16"/>
                <w:szCs w:val="16"/>
                <w:lang w:eastAsia="en-AU"/>
              </w:rPr>
              <w:t>1,066</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413FF887" w14:textId="77777777">
            <w:pPr>
              <w:jc w:val="right"/>
              <w:rPr>
                <w:rFonts w:ascii="Arial" w:hAnsi="Arial" w:cs="Arial"/>
                <w:sz w:val="16"/>
                <w:szCs w:val="16"/>
                <w:lang w:eastAsia="en-AU"/>
              </w:rPr>
            </w:pPr>
            <w:r w:rsidRPr="00925916">
              <w:rPr>
                <w:rFonts w:ascii="Arial" w:hAnsi="Arial" w:cs="Arial"/>
                <w:sz w:val="16"/>
                <w:szCs w:val="16"/>
                <w:lang w:eastAsia="en-AU"/>
              </w:rPr>
              <w:t>682</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4E2E18BA" w14:textId="77777777">
            <w:pPr>
              <w:jc w:val="right"/>
              <w:rPr>
                <w:rFonts w:ascii="Arial" w:hAnsi="Arial" w:cs="Arial"/>
                <w:sz w:val="16"/>
                <w:szCs w:val="16"/>
                <w:lang w:eastAsia="en-AU"/>
              </w:rPr>
            </w:pPr>
            <w:r w:rsidRPr="00925916">
              <w:rPr>
                <w:rFonts w:ascii="Arial" w:hAnsi="Arial" w:cs="Arial"/>
                <w:sz w:val="16"/>
                <w:szCs w:val="16"/>
                <w:lang w:eastAsia="en-AU"/>
              </w:rPr>
              <w:t>763</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59776E90" w14:textId="77777777">
            <w:pPr>
              <w:jc w:val="right"/>
              <w:rPr>
                <w:rFonts w:ascii="Arial" w:hAnsi="Arial" w:cs="Arial"/>
                <w:sz w:val="16"/>
                <w:szCs w:val="16"/>
                <w:lang w:eastAsia="en-AU"/>
              </w:rPr>
            </w:pPr>
            <w:r w:rsidRPr="00925916">
              <w:rPr>
                <w:rFonts w:ascii="Arial" w:hAnsi="Arial" w:cs="Arial"/>
                <w:sz w:val="16"/>
                <w:szCs w:val="16"/>
                <w:lang w:eastAsia="en-AU"/>
              </w:rPr>
              <w:t>919</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55D95FBB" w14:textId="77777777">
            <w:pPr>
              <w:jc w:val="right"/>
              <w:rPr>
                <w:rFonts w:ascii="Arial" w:hAnsi="Arial" w:cs="Arial"/>
                <w:sz w:val="16"/>
                <w:szCs w:val="16"/>
                <w:lang w:eastAsia="en-AU"/>
              </w:rPr>
            </w:pPr>
            <w:r w:rsidRPr="00925916">
              <w:rPr>
                <w:rFonts w:ascii="Arial" w:hAnsi="Arial" w:cs="Arial"/>
                <w:sz w:val="16"/>
                <w:szCs w:val="16"/>
                <w:lang w:eastAsia="en-AU"/>
              </w:rPr>
              <w:t>2,021</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0F3A6579" w14:textId="77777777">
            <w:pPr>
              <w:ind w:left="-437" w:right="175"/>
              <w:jc w:val="right"/>
              <w:rPr>
                <w:rFonts w:ascii="Arial" w:hAnsi="Arial" w:cs="Arial"/>
                <w:sz w:val="16"/>
                <w:szCs w:val="16"/>
                <w:lang w:eastAsia="en-AU"/>
              </w:rPr>
            </w:pPr>
            <w:r w:rsidRPr="00925916">
              <w:rPr>
                <w:rFonts w:ascii="Arial" w:hAnsi="Arial" w:cs="Arial"/>
                <w:sz w:val="16"/>
                <w:szCs w:val="16"/>
                <w:lang w:eastAsia="en-AU"/>
              </w:rPr>
              <w:t>17.3</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4E5392F2" w14:textId="77777777">
            <w:pPr>
              <w:ind w:left="-437" w:right="175"/>
              <w:jc w:val="right"/>
              <w:rPr>
                <w:rFonts w:ascii="Arial" w:hAnsi="Arial" w:cs="Arial"/>
                <w:sz w:val="16"/>
                <w:szCs w:val="16"/>
                <w:lang w:eastAsia="en-AU"/>
              </w:rPr>
            </w:pPr>
            <w:r w:rsidRPr="00925916">
              <w:rPr>
                <w:rFonts w:ascii="Arial" w:hAnsi="Arial" w:cs="Arial"/>
                <w:sz w:val="16"/>
                <w:szCs w:val="16"/>
                <w:lang w:eastAsia="en-AU"/>
              </w:rPr>
              <w:t>1.1%</w:t>
            </w:r>
          </w:p>
        </w:tc>
      </w:tr>
      <w:tr w:rsidRPr="00925916" w:rsidR="00291CCD" w:rsidTr="00B029AF" w14:paraId="584D049A" w14:textId="77777777">
        <w:trPr>
          <w:trHeight w:val="227"/>
        </w:trPr>
        <w:tc>
          <w:tcPr>
            <w:tcW w:w="2977" w:type="dxa"/>
            <w:tcBorders>
              <w:top w:val="nil"/>
              <w:left w:val="nil"/>
              <w:bottom w:val="nil"/>
              <w:right w:val="nil"/>
            </w:tcBorders>
            <w:shd w:val="clear" w:color="auto" w:fill="auto"/>
            <w:vAlign w:val="bottom"/>
            <w:hideMark/>
          </w:tcPr>
          <w:p w:rsidRPr="00925916" w:rsidR="00291CCD" w:rsidP="000A75F3" w:rsidRDefault="00291CCD" w14:paraId="676920C4" w14:textId="77777777">
            <w:pPr>
              <w:rPr>
                <w:rFonts w:ascii="Arial" w:hAnsi="Arial" w:cs="Arial"/>
                <w:sz w:val="16"/>
                <w:szCs w:val="16"/>
                <w:lang w:eastAsia="en-AU"/>
              </w:rPr>
            </w:pPr>
            <w:r w:rsidRPr="00925916">
              <w:rPr>
                <w:rFonts w:ascii="Arial" w:hAnsi="Arial" w:cs="Arial"/>
                <w:sz w:val="16"/>
                <w:szCs w:val="16"/>
                <w:lang w:eastAsia="en-AU"/>
              </w:rPr>
              <w:t>Other dividends and distributions</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471AE5A1" w14:textId="77777777">
            <w:pPr>
              <w:jc w:val="right"/>
              <w:rPr>
                <w:rFonts w:ascii="Arial" w:hAnsi="Arial" w:cs="Arial"/>
                <w:sz w:val="16"/>
                <w:szCs w:val="16"/>
                <w:lang w:eastAsia="en-AU"/>
              </w:rPr>
            </w:pPr>
            <w:r w:rsidRPr="00925916">
              <w:rPr>
                <w:rFonts w:ascii="Arial" w:hAnsi="Arial" w:cs="Arial"/>
                <w:sz w:val="16"/>
                <w:szCs w:val="16"/>
                <w:lang w:eastAsia="en-AU"/>
              </w:rPr>
              <w:t>2,426</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6DE836F0" w14:textId="77777777">
            <w:pPr>
              <w:jc w:val="right"/>
              <w:rPr>
                <w:rFonts w:ascii="Arial" w:hAnsi="Arial" w:cs="Arial"/>
                <w:sz w:val="16"/>
                <w:szCs w:val="16"/>
                <w:lang w:eastAsia="en-AU"/>
              </w:rPr>
            </w:pPr>
            <w:r w:rsidRPr="00925916">
              <w:rPr>
                <w:rFonts w:ascii="Arial" w:hAnsi="Arial" w:cs="Arial"/>
                <w:sz w:val="16"/>
                <w:szCs w:val="16"/>
                <w:lang w:eastAsia="en-AU"/>
              </w:rPr>
              <w:t>2,384</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00909325" w14:textId="77777777">
            <w:pPr>
              <w:jc w:val="right"/>
              <w:rPr>
                <w:rFonts w:ascii="Arial" w:hAnsi="Arial" w:cs="Arial"/>
                <w:sz w:val="16"/>
                <w:szCs w:val="16"/>
                <w:lang w:eastAsia="en-AU"/>
              </w:rPr>
            </w:pPr>
            <w:r w:rsidRPr="00925916">
              <w:rPr>
                <w:rFonts w:ascii="Arial" w:hAnsi="Arial" w:cs="Arial"/>
                <w:sz w:val="16"/>
                <w:szCs w:val="16"/>
                <w:lang w:eastAsia="en-AU"/>
              </w:rPr>
              <w:t>2,276</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4569B2F4" w14:textId="77777777">
            <w:pPr>
              <w:jc w:val="right"/>
              <w:rPr>
                <w:rFonts w:ascii="Arial" w:hAnsi="Arial" w:cs="Arial"/>
                <w:sz w:val="16"/>
                <w:szCs w:val="16"/>
                <w:lang w:eastAsia="en-AU"/>
              </w:rPr>
            </w:pPr>
            <w:r w:rsidRPr="00925916">
              <w:rPr>
                <w:rFonts w:ascii="Arial" w:hAnsi="Arial" w:cs="Arial"/>
                <w:sz w:val="16"/>
                <w:szCs w:val="16"/>
                <w:lang w:eastAsia="en-AU"/>
              </w:rPr>
              <w:t>2,984</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0303238C" w14:textId="77777777">
            <w:pPr>
              <w:jc w:val="right"/>
              <w:rPr>
                <w:rFonts w:ascii="Arial" w:hAnsi="Arial" w:cs="Arial"/>
                <w:sz w:val="16"/>
                <w:szCs w:val="16"/>
                <w:lang w:eastAsia="en-AU"/>
              </w:rPr>
            </w:pPr>
            <w:r w:rsidRPr="00925916">
              <w:rPr>
                <w:rFonts w:ascii="Arial" w:hAnsi="Arial" w:cs="Arial"/>
                <w:sz w:val="16"/>
                <w:szCs w:val="16"/>
                <w:lang w:eastAsia="en-AU"/>
              </w:rPr>
              <w:t>3,679</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2A7755D4" w14:textId="77777777">
            <w:pPr>
              <w:jc w:val="right"/>
              <w:rPr>
                <w:rFonts w:ascii="Arial" w:hAnsi="Arial" w:cs="Arial"/>
                <w:sz w:val="16"/>
                <w:szCs w:val="16"/>
                <w:lang w:eastAsia="en-AU"/>
              </w:rPr>
            </w:pPr>
            <w:r w:rsidRPr="00925916">
              <w:rPr>
                <w:rFonts w:ascii="Arial" w:hAnsi="Arial" w:cs="Arial"/>
                <w:sz w:val="16"/>
                <w:szCs w:val="16"/>
                <w:lang w:eastAsia="en-AU"/>
              </w:rPr>
              <w:t>4,859</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3F2460B0" w14:textId="77777777">
            <w:pPr>
              <w:ind w:left="-437" w:right="175"/>
              <w:jc w:val="right"/>
              <w:rPr>
                <w:rFonts w:ascii="Arial" w:hAnsi="Arial" w:cs="Arial"/>
                <w:sz w:val="16"/>
                <w:szCs w:val="16"/>
                <w:lang w:eastAsia="en-AU"/>
              </w:rPr>
            </w:pPr>
            <w:r w:rsidRPr="00925916">
              <w:rPr>
                <w:rFonts w:ascii="Arial" w:hAnsi="Arial" w:cs="Arial"/>
                <w:sz w:val="16"/>
                <w:szCs w:val="16"/>
                <w:lang w:eastAsia="en-AU"/>
              </w:rPr>
              <w:t>19.5</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719E1308" w14:textId="77777777">
            <w:pPr>
              <w:ind w:left="-437" w:right="175"/>
              <w:jc w:val="right"/>
              <w:rPr>
                <w:rFonts w:ascii="Arial" w:hAnsi="Arial" w:cs="Arial"/>
                <w:sz w:val="16"/>
                <w:szCs w:val="16"/>
                <w:lang w:eastAsia="en-AU"/>
              </w:rPr>
            </w:pPr>
            <w:r w:rsidRPr="00925916">
              <w:rPr>
                <w:rFonts w:ascii="Arial" w:hAnsi="Arial" w:cs="Arial"/>
                <w:sz w:val="16"/>
                <w:szCs w:val="16"/>
                <w:lang w:eastAsia="en-AU"/>
              </w:rPr>
              <w:t>3.5%</w:t>
            </w:r>
          </w:p>
        </w:tc>
      </w:tr>
      <w:tr w:rsidRPr="00925916" w:rsidR="00291CCD" w:rsidTr="00B029AF" w14:paraId="1995CE9F" w14:textId="77777777">
        <w:trPr>
          <w:trHeight w:val="227"/>
        </w:trPr>
        <w:tc>
          <w:tcPr>
            <w:tcW w:w="2977" w:type="dxa"/>
            <w:tcBorders>
              <w:top w:val="nil"/>
              <w:left w:val="nil"/>
              <w:bottom w:val="nil"/>
              <w:right w:val="nil"/>
            </w:tcBorders>
            <w:shd w:val="clear" w:color="auto" w:fill="auto"/>
            <w:vAlign w:val="bottom"/>
            <w:hideMark/>
          </w:tcPr>
          <w:p w:rsidRPr="00925916" w:rsidR="00291CCD" w:rsidP="000A75F3" w:rsidRDefault="00291CCD" w14:paraId="1DB67AF6" w14:textId="77777777">
            <w:pPr>
              <w:rPr>
                <w:rFonts w:ascii="Arial" w:hAnsi="Arial" w:cs="Arial"/>
                <w:sz w:val="16"/>
                <w:szCs w:val="16"/>
                <w:lang w:eastAsia="en-AU"/>
              </w:rPr>
            </w:pPr>
            <w:r w:rsidRPr="00925916">
              <w:rPr>
                <w:rFonts w:ascii="Arial" w:hAnsi="Arial" w:cs="Arial"/>
                <w:sz w:val="16"/>
                <w:szCs w:val="16"/>
                <w:lang w:eastAsia="en-AU"/>
              </w:rPr>
              <w:t xml:space="preserve">Royalties </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7C98023C" w14:textId="77777777">
            <w:pPr>
              <w:jc w:val="right"/>
              <w:rPr>
                <w:rFonts w:ascii="Arial" w:hAnsi="Arial" w:cs="Arial"/>
                <w:sz w:val="16"/>
                <w:szCs w:val="16"/>
                <w:lang w:eastAsia="en-AU"/>
              </w:rPr>
            </w:pPr>
            <w:r w:rsidRPr="00925916">
              <w:rPr>
                <w:rFonts w:ascii="Arial" w:hAnsi="Arial" w:cs="Arial"/>
                <w:sz w:val="16"/>
                <w:szCs w:val="16"/>
                <w:lang w:eastAsia="en-AU"/>
              </w:rPr>
              <w:t>1,683</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6E9AB3F3" w14:textId="77777777">
            <w:pPr>
              <w:jc w:val="right"/>
              <w:rPr>
                <w:rFonts w:ascii="Arial" w:hAnsi="Arial" w:cs="Arial"/>
                <w:sz w:val="16"/>
                <w:szCs w:val="16"/>
                <w:lang w:eastAsia="en-AU"/>
              </w:rPr>
            </w:pPr>
            <w:r w:rsidRPr="00925916">
              <w:rPr>
                <w:rFonts w:ascii="Arial" w:hAnsi="Arial" w:cs="Arial"/>
                <w:sz w:val="16"/>
                <w:szCs w:val="16"/>
                <w:lang w:eastAsia="en-AU"/>
              </w:rPr>
              <w:t>1,426</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3FF670BB" w14:textId="77777777">
            <w:pPr>
              <w:jc w:val="right"/>
              <w:rPr>
                <w:rFonts w:ascii="Arial" w:hAnsi="Arial" w:cs="Arial"/>
                <w:sz w:val="16"/>
                <w:szCs w:val="16"/>
                <w:lang w:eastAsia="en-AU"/>
              </w:rPr>
            </w:pPr>
            <w:r w:rsidRPr="00925916">
              <w:rPr>
                <w:rFonts w:ascii="Arial" w:hAnsi="Arial" w:cs="Arial"/>
                <w:sz w:val="16"/>
                <w:szCs w:val="16"/>
                <w:lang w:eastAsia="en-AU"/>
              </w:rPr>
              <w:t>1,608</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6C4F8EB9" w14:textId="77777777">
            <w:pPr>
              <w:jc w:val="right"/>
              <w:rPr>
                <w:rFonts w:ascii="Arial" w:hAnsi="Arial" w:cs="Arial"/>
                <w:sz w:val="16"/>
                <w:szCs w:val="16"/>
                <w:lang w:eastAsia="en-AU"/>
              </w:rPr>
            </w:pPr>
            <w:r w:rsidRPr="00925916">
              <w:rPr>
                <w:rFonts w:ascii="Arial" w:hAnsi="Arial" w:cs="Arial"/>
                <w:sz w:val="16"/>
                <w:szCs w:val="16"/>
                <w:lang w:eastAsia="en-AU"/>
              </w:rPr>
              <w:t>1,575</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4323326A" w14:textId="77777777">
            <w:pPr>
              <w:jc w:val="right"/>
              <w:rPr>
                <w:rFonts w:ascii="Arial" w:hAnsi="Arial" w:cs="Arial"/>
                <w:sz w:val="16"/>
                <w:szCs w:val="16"/>
                <w:lang w:eastAsia="en-AU"/>
              </w:rPr>
            </w:pPr>
            <w:r w:rsidRPr="00925916">
              <w:rPr>
                <w:rFonts w:ascii="Arial" w:hAnsi="Arial" w:cs="Arial"/>
                <w:sz w:val="16"/>
                <w:szCs w:val="16"/>
                <w:lang w:eastAsia="en-AU"/>
              </w:rPr>
              <w:t>1,571</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3851D2DE" w14:textId="77777777">
            <w:pPr>
              <w:jc w:val="right"/>
              <w:rPr>
                <w:rFonts w:ascii="Arial" w:hAnsi="Arial" w:cs="Arial"/>
                <w:sz w:val="16"/>
                <w:szCs w:val="16"/>
                <w:lang w:eastAsia="en-AU"/>
              </w:rPr>
            </w:pPr>
            <w:r w:rsidRPr="00925916">
              <w:rPr>
                <w:rFonts w:ascii="Arial" w:hAnsi="Arial" w:cs="Arial"/>
                <w:sz w:val="16"/>
                <w:szCs w:val="16"/>
                <w:lang w:eastAsia="en-AU"/>
              </w:rPr>
              <w:t>1,612</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361357A1" w14:textId="77777777">
            <w:pPr>
              <w:ind w:left="-437" w:right="175"/>
              <w:jc w:val="right"/>
              <w:rPr>
                <w:rFonts w:ascii="Arial" w:hAnsi="Arial" w:cs="Arial"/>
                <w:sz w:val="16"/>
                <w:szCs w:val="16"/>
                <w:lang w:eastAsia="en-AU"/>
              </w:rPr>
            </w:pPr>
            <w:r w:rsidRPr="00925916">
              <w:rPr>
                <w:rFonts w:ascii="Arial" w:hAnsi="Arial" w:cs="Arial"/>
                <w:sz w:val="16"/>
                <w:szCs w:val="16"/>
                <w:lang w:eastAsia="en-AU"/>
              </w:rPr>
              <w:t>3.1</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1F15922F" w14:textId="77777777">
            <w:pPr>
              <w:ind w:left="-437" w:right="175"/>
              <w:jc w:val="right"/>
              <w:rPr>
                <w:rFonts w:ascii="Arial" w:hAnsi="Arial" w:cs="Arial"/>
                <w:sz w:val="16"/>
                <w:szCs w:val="16"/>
                <w:lang w:eastAsia="en-AU"/>
              </w:rPr>
            </w:pPr>
            <w:r w:rsidRPr="00925916">
              <w:rPr>
                <w:rFonts w:ascii="Arial" w:hAnsi="Arial" w:cs="Arial"/>
                <w:sz w:val="16"/>
                <w:szCs w:val="16"/>
                <w:lang w:eastAsia="en-AU"/>
              </w:rPr>
              <w:t>1.6%</w:t>
            </w:r>
          </w:p>
        </w:tc>
      </w:tr>
      <w:tr w:rsidRPr="00925916" w:rsidR="00291CCD" w:rsidTr="008B4356" w14:paraId="55086489" w14:textId="77777777">
        <w:trPr>
          <w:trHeight w:val="397"/>
        </w:trPr>
        <w:tc>
          <w:tcPr>
            <w:tcW w:w="2977" w:type="dxa"/>
            <w:tcBorders>
              <w:top w:val="nil"/>
              <w:left w:val="nil"/>
              <w:bottom w:val="nil"/>
              <w:right w:val="nil"/>
            </w:tcBorders>
            <w:shd w:val="clear" w:color="auto" w:fill="auto"/>
            <w:vAlign w:val="bottom"/>
            <w:hideMark/>
          </w:tcPr>
          <w:p w:rsidRPr="00925916" w:rsidR="00291CCD" w:rsidP="000A75F3" w:rsidRDefault="00291CCD" w14:paraId="2324706C" w14:textId="77777777">
            <w:pPr>
              <w:rPr>
                <w:rFonts w:ascii="Arial" w:hAnsi="Arial" w:cs="Arial"/>
                <w:sz w:val="16"/>
                <w:szCs w:val="16"/>
                <w:lang w:eastAsia="en-AU"/>
              </w:rPr>
            </w:pPr>
            <w:r w:rsidRPr="00925916">
              <w:rPr>
                <w:rFonts w:ascii="Arial" w:hAnsi="Arial" w:cs="Arial"/>
                <w:sz w:val="16"/>
                <w:szCs w:val="16"/>
                <w:lang w:eastAsia="en-AU"/>
              </w:rPr>
              <w:t xml:space="preserve">Fines, regulatory fees and other revenues </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47F99DB9" w14:textId="77777777">
            <w:pPr>
              <w:jc w:val="right"/>
              <w:rPr>
                <w:rFonts w:ascii="Arial" w:hAnsi="Arial" w:cs="Arial"/>
                <w:sz w:val="16"/>
                <w:szCs w:val="16"/>
                <w:lang w:eastAsia="en-AU"/>
              </w:rPr>
            </w:pPr>
            <w:r w:rsidRPr="00925916">
              <w:rPr>
                <w:rFonts w:ascii="Arial" w:hAnsi="Arial" w:cs="Arial"/>
                <w:sz w:val="16"/>
                <w:szCs w:val="16"/>
                <w:lang w:eastAsia="en-AU"/>
              </w:rPr>
              <w:t>2,578</w:t>
            </w:r>
          </w:p>
        </w:tc>
        <w:tc>
          <w:tcPr>
            <w:tcW w:w="850" w:type="dxa"/>
            <w:tcBorders>
              <w:top w:val="nil"/>
              <w:left w:val="nil"/>
              <w:bottom w:val="nil"/>
              <w:right w:val="nil"/>
            </w:tcBorders>
            <w:shd w:val="clear" w:color="auto" w:fill="auto"/>
            <w:noWrap/>
            <w:vAlign w:val="bottom"/>
            <w:hideMark/>
          </w:tcPr>
          <w:p w:rsidRPr="00925916" w:rsidR="00291CCD" w:rsidP="000A75F3" w:rsidRDefault="00291CCD" w14:paraId="4E24AEC7" w14:textId="77777777">
            <w:pPr>
              <w:jc w:val="right"/>
              <w:rPr>
                <w:rFonts w:ascii="Arial" w:hAnsi="Arial" w:cs="Arial"/>
                <w:sz w:val="16"/>
                <w:szCs w:val="16"/>
                <w:lang w:eastAsia="en-AU"/>
              </w:rPr>
            </w:pPr>
            <w:r w:rsidRPr="00925916">
              <w:rPr>
                <w:rFonts w:ascii="Arial" w:hAnsi="Arial" w:cs="Arial"/>
                <w:sz w:val="16"/>
                <w:szCs w:val="16"/>
                <w:lang w:eastAsia="en-AU"/>
              </w:rPr>
              <w:t>2,667</w:t>
            </w:r>
          </w:p>
        </w:tc>
        <w:tc>
          <w:tcPr>
            <w:tcW w:w="850" w:type="dxa"/>
            <w:tcBorders>
              <w:top w:val="nil"/>
              <w:left w:val="nil"/>
              <w:bottom w:val="nil"/>
              <w:right w:val="nil"/>
            </w:tcBorders>
            <w:shd w:val="clear" w:color="000000" w:fill="F2F2F2"/>
            <w:noWrap/>
            <w:vAlign w:val="bottom"/>
            <w:hideMark/>
          </w:tcPr>
          <w:p w:rsidRPr="00925916" w:rsidR="00291CCD" w:rsidP="000A75F3" w:rsidRDefault="00291CCD" w14:paraId="7051E9B2" w14:textId="77777777">
            <w:pPr>
              <w:jc w:val="right"/>
              <w:rPr>
                <w:rFonts w:ascii="Arial" w:hAnsi="Arial" w:cs="Arial"/>
                <w:sz w:val="16"/>
                <w:szCs w:val="16"/>
                <w:lang w:eastAsia="en-AU"/>
              </w:rPr>
            </w:pPr>
            <w:r w:rsidRPr="00925916">
              <w:rPr>
                <w:rFonts w:ascii="Arial" w:hAnsi="Arial" w:cs="Arial"/>
                <w:sz w:val="16"/>
                <w:szCs w:val="16"/>
                <w:lang w:eastAsia="en-AU"/>
              </w:rPr>
              <w:t>3,014</w:t>
            </w:r>
          </w:p>
        </w:tc>
        <w:tc>
          <w:tcPr>
            <w:tcW w:w="852" w:type="dxa"/>
            <w:tcBorders>
              <w:top w:val="nil"/>
              <w:left w:val="nil"/>
              <w:bottom w:val="nil"/>
              <w:right w:val="nil"/>
            </w:tcBorders>
            <w:shd w:val="clear" w:color="000000" w:fill="F2F2F2"/>
            <w:noWrap/>
            <w:vAlign w:val="bottom"/>
            <w:hideMark/>
          </w:tcPr>
          <w:p w:rsidRPr="00925916" w:rsidR="00291CCD" w:rsidP="000A75F3" w:rsidRDefault="00291CCD" w14:paraId="117F56F7" w14:textId="77777777">
            <w:pPr>
              <w:jc w:val="right"/>
              <w:rPr>
                <w:rFonts w:ascii="Arial" w:hAnsi="Arial" w:cs="Arial"/>
                <w:sz w:val="16"/>
                <w:szCs w:val="16"/>
                <w:lang w:eastAsia="en-AU"/>
              </w:rPr>
            </w:pPr>
            <w:r w:rsidRPr="00925916">
              <w:rPr>
                <w:rFonts w:ascii="Arial" w:hAnsi="Arial" w:cs="Arial"/>
                <w:sz w:val="16"/>
                <w:szCs w:val="16"/>
                <w:lang w:eastAsia="en-AU"/>
              </w:rPr>
              <w:t>2,919</w:t>
            </w:r>
          </w:p>
        </w:tc>
        <w:tc>
          <w:tcPr>
            <w:tcW w:w="830" w:type="dxa"/>
            <w:tcBorders>
              <w:top w:val="nil"/>
              <w:left w:val="nil"/>
              <w:bottom w:val="nil"/>
              <w:right w:val="nil"/>
            </w:tcBorders>
            <w:shd w:val="clear" w:color="000000" w:fill="F2F2F2"/>
            <w:noWrap/>
            <w:vAlign w:val="bottom"/>
            <w:hideMark/>
          </w:tcPr>
          <w:p w:rsidRPr="00925916" w:rsidR="00291CCD" w:rsidP="000A75F3" w:rsidRDefault="00291CCD" w14:paraId="5D37FA99" w14:textId="77777777">
            <w:pPr>
              <w:jc w:val="right"/>
              <w:rPr>
                <w:rFonts w:ascii="Arial" w:hAnsi="Arial" w:cs="Arial"/>
                <w:sz w:val="16"/>
                <w:szCs w:val="16"/>
                <w:lang w:eastAsia="en-AU"/>
              </w:rPr>
            </w:pPr>
            <w:r w:rsidRPr="00925916">
              <w:rPr>
                <w:rFonts w:ascii="Arial" w:hAnsi="Arial" w:cs="Arial"/>
                <w:sz w:val="16"/>
                <w:szCs w:val="16"/>
                <w:lang w:eastAsia="en-AU"/>
              </w:rPr>
              <w:t>3,054</w:t>
            </w:r>
          </w:p>
        </w:tc>
        <w:tc>
          <w:tcPr>
            <w:tcW w:w="840" w:type="dxa"/>
            <w:tcBorders>
              <w:top w:val="nil"/>
              <w:left w:val="nil"/>
              <w:bottom w:val="nil"/>
              <w:right w:val="nil"/>
            </w:tcBorders>
            <w:shd w:val="clear" w:color="000000" w:fill="F2F2F2"/>
            <w:noWrap/>
            <w:vAlign w:val="bottom"/>
            <w:hideMark/>
          </w:tcPr>
          <w:p w:rsidRPr="00925916" w:rsidR="00291CCD" w:rsidP="000A75F3" w:rsidRDefault="00291CCD" w14:paraId="4795BA9D" w14:textId="77777777">
            <w:pPr>
              <w:jc w:val="right"/>
              <w:rPr>
                <w:rFonts w:ascii="Arial" w:hAnsi="Arial" w:cs="Arial"/>
                <w:sz w:val="16"/>
                <w:szCs w:val="16"/>
                <w:lang w:eastAsia="en-AU"/>
              </w:rPr>
            </w:pPr>
            <w:r w:rsidRPr="00925916">
              <w:rPr>
                <w:rFonts w:ascii="Arial" w:hAnsi="Arial" w:cs="Arial"/>
                <w:sz w:val="16"/>
                <w:szCs w:val="16"/>
                <w:lang w:eastAsia="en-AU"/>
              </w:rPr>
              <w:t>2,927</w:t>
            </w:r>
          </w:p>
        </w:tc>
        <w:tc>
          <w:tcPr>
            <w:tcW w:w="952" w:type="dxa"/>
            <w:tcBorders>
              <w:top w:val="nil"/>
              <w:left w:val="nil"/>
              <w:bottom w:val="nil"/>
              <w:right w:val="nil"/>
            </w:tcBorders>
            <w:shd w:val="clear" w:color="auto" w:fill="auto"/>
            <w:noWrap/>
            <w:vAlign w:val="bottom"/>
            <w:hideMark/>
          </w:tcPr>
          <w:p w:rsidRPr="00925916" w:rsidR="00291CCD" w:rsidP="005940EA" w:rsidRDefault="00291CCD" w14:paraId="5624FC9D" w14:textId="77777777">
            <w:pPr>
              <w:ind w:left="-437" w:right="175"/>
              <w:jc w:val="right"/>
              <w:rPr>
                <w:rFonts w:ascii="Arial" w:hAnsi="Arial" w:cs="Arial"/>
                <w:sz w:val="16"/>
                <w:szCs w:val="16"/>
                <w:lang w:eastAsia="en-AU"/>
              </w:rPr>
            </w:pPr>
            <w:r w:rsidRPr="00925916">
              <w:rPr>
                <w:rFonts w:ascii="Arial" w:hAnsi="Arial" w:cs="Arial"/>
                <w:sz w:val="16"/>
                <w:szCs w:val="16"/>
                <w:lang w:eastAsia="en-AU"/>
              </w:rPr>
              <w:t>2.3</w:t>
            </w:r>
          </w:p>
        </w:tc>
        <w:tc>
          <w:tcPr>
            <w:tcW w:w="1008" w:type="dxa"/>
            <w:tcBorders>
              <w:top w:val="nil"/>
              <w:left w:val="nil"/>
              <w:bottom w:val="nil"/>
              <w:right w:val="nil"/>
            </w:tcBorders>
            <w:shd w:val="clear" w:color="auto" w:fill="auto"/>
            <w:noWrap/>
            <w:vAlign w:val="bottom"/>
            <w:hideMark/>
          </w:tcPr>
          <w:p w:rsidRPr="00925916" w:rsidR="00291CCD" w:rsidP="005940EA" w:rsidRDefault="00291CCD" w14:paraId="63FBFC3C" w14:textId="77777777">
            <w:pPr>
              <w:ind w:left="-437" w:right="175"/>
              <w:jc w:val="right"/>
              <w:rPr>
                <w:rFonts w:ascii="Arial" w:hAnsi="Arial" w:cs="Arial"/>
                <w:sz w:val="16"/>
                <w:szCs w:val="16"/>
                <w:lang w:eastAsia="en-AU"/>
              </w:rPr>
            </w:pPr>
            <w:r w:rsidRPr="00925916">
              <w:rPr>
                <w:rFonts w:ascii="Arial" w:hAnsi="Arial" w:cs="Arial"/>
                <w:sz w:val="16"/>
                <w:szCs w:val="16"/>
                <w:lang w:eastAsia="en-AU"/>
              </w:rPr>
              <w:t>3.1%</w:t>
            </w:r>
          </w:p>
        </w:tc>
      </w:tr>
      <w:tr w:rsidRPr="00925916" w:rsidR="00291CCD" w:rsidTr="008B4356" w14:paraId="003E50AD" w14:textId="77777777">
        <w:trPr>
          <w:trHeight w:val="340"/>
        </w:trPr>
        <w:tc>
          <w:tcPr>
            <w:tcW w:w="2977" w:type="dxa"/>
            <w:tcBorders>
              <w:top w:val="single" w:color="auto" w:sz="4" w:space="0"/>
              <w:left w:val="nil"/>
              <w:bottom w:val="single" w:color="auto" w:sz="4" w:space="0"/>
              <w:right w:val="nil"/>
            </w:tcBorders>
            <w:shd w:val="clear" w:color="auto" w:fill="auto"/>
            <w:noWrap/>
            <w:vAlign w:val="center"/>
            <w:hideMark/>
          </w:tcPr>
          <w:p w:rsidRPr="00743691" w:rsidR="00291CCD" w:rsidP="000A75F3" w:rsidRDefault="00291CCD" w14:paraId="3E05B456" w14:textId="77777777">
            <w:pPr>
              <w:rPr>
                <w:rFonts w:ascii="Arial" w:hAnsi="Arial" w:cs="Arial"/>
                <w:b/>
                <w:color w:val="057FB9"/>
                <w:sz w:val="16"/>
                <w:szCs w:val="16"/>
                <w:lang w:eastAsia="en-AU"/>
              </w:rPr>
            </w:pPr>
            <w:r w:rsidRPr="00743691">
              <w:rPr>
                <w:rFonts w:ascii="Arial" w:hAnsi="Arial" w:cs="Arial"/>
                <w:b/>
                <w:color w:val="057FB9"/>
                <w:sz w:val="16"/>
                <w:szCs w:val="16"/>
                <w:lang w:eastAsia="en-AU"/>
              </w:rPr>
              <w:t xml:space="preserve">Total revenue </w:t>
            </w:r>
          </w:p>
        </w:tc>
        <w:tc>
          <w:tcPr>
            <w:tcW w:w="850" w:type="dxa"/>
            <w:tcBorders>
              <w:top w:val="single" w:color="auto" w:sz="4" w:space="0"/>
              <w:left w:val="nil"/>
              <w:bottom w:val="single" w:color="auto" w:sz="4" w:space="0"/>
              <w:right w:val="nil"/>
            </w:tcBorders>
            <w:shd w:val="clear" w:color="auto" w:fill="auto"/>
            <w:noWrap/>
            <w:vAlign w:val="center"/>
            <w:hideMark/>
          </w:tcPr>
          <w:p w:rsidRPr="00743691" w:rsidR="00291CCD" w:rsidP="006D0F81" w:rsidRDefault="00291CCD" w14:paraId="7BE4158A" w14:textId="77777777">
            <w:pPr>
              <w:jc w:val="right"/>
              <w:rPr>
                <w:rFonts w:ascii="Arial" w:hAnsi="Arial" w:cs="Arial"/>
                <w:b/>
                <w:color w:val="057FB9"/>
                <w:sz w:val="16"/>
                <w:szCs w:val="16"/>
                <w:lang w:eastAsia="en-AU"/>
              </w:rPr>
            </w:pPr>
            <w:r w:rsidRPr="00743691">
              <w:rPr>
                <w:rFonts w:ascii="Arial" w:hAnsi="Arial" w:cs="Arial"/>
                <w:b/>
                <w:color w:val="057FB9"/>
                <w:sz w:val="16"/>
                <w:szCs w:val="16"/>
                <w:lang w:eastAsia="en-AU"/>
              </w:rPr>
              <w:t>81,367</w:t>
            </w:r>
          </w:p>
        </w:tc>
        <w:tc>
          <w:tcPr>
            <w:tcW w:w="850" w:type="dxa"/>
            <w:tcBorders>
              <w:top w:val="single" w:color="auto" w:sz="4" w:space="0"/>
              <w:left w:val="nil"/>
              <w:bottom w:val="single" w:color="auto" w:sz="4" w:space="0"/>
              <w:right w:val="nil"/>
            </w:tcBorders>
            <w:shd w:val="clear" w:color="auto" w:fill="auto"/>
            <w:noWrap/>
            <w:vAlign w:val="center"/>
            <w:hideMark/>
          </w:tcPr>
          <w:p w:rsidRPr="00743691" w:rsidR="00291CCD" w:rsidP="007C56FC" w:rsidRDefault="00291CCD" w14:paraId="781B4837" w14:textId="77777777">
            <w:pPr>
              <w:jc w:val="right"/>
              <w:rPr>
                <w:rFonts w:ascii="Arial" w:hAnsi="Arial" w:cs="Arial"/>
                <w:b/>
                <w:color w:val="057FB9"/>
                <w:sz w:val="16"/>
                <w:szCs w:val="16"/>
                <w:lang w:eastAsia="en-AU"/>
              </w:rPr>
            </w:pPr>
            <w:r w:rsidRPr="00743691">
              <w:rPr>
                <w:rFonts w:ascii="Arial" w:hAnsi="Arial" w:cs="Arial"/>
                <w:b/>
                <w:color w:val="057FB9"/>
                <w:sz w:val="16"/>
                <w:szCs w:val="16"/>
                <w:lang w:eastAsia="en-AU"/>
              </w:rPr>
              <w:t>87,626</w:t>
            </w:r>
          </w:p>
        </w:tc>
        <w:tc>
          <w:tcPr>
            <w:tcW w:w="850" w:type="dxa"/>
            <w:tcBorders>
              <w:top w:val="single" w:color="auto" w:sz="4" w:space="0"/>
              <w:left w:val="nil"/>
              <w:bottom w:val="single" w:color="auto" w:sz="4" w:space="0"/>
              <w:right w:val="nil"/>
            </w:tcBorders>
            <w:shd w:val="clear" w:color="000000" w:fill="F2F2F2"/>
            <w:noWrap/>
            <w:vAlign w:val="center"/>
            <w:hideMark/>
          </w:tcPr>
          <w:p w:rsidRPr="00743691" w:rsidR="00291CCD" w:rsidP="007C56FC" w:rsidRDefault="00291CCD" w14:paraId="49AE5433" w14:textId="77777777">
            <w:pPr>
              <w:jc w:val="right"/>
              <w:rPr>
                <w:rFonts w:ascii="Arial" w:hAnsi="Arial" w:cs="Arial"/>
                <w:b/>
                <w:color w:val="057FB9"/>
                <w:sz w:val="16"/>
                <w:szCs w:val="16"/>
                <w:lang w:eastAsia="en-AU"/>
              </w:rPr>
            </w:pPr>
            <w:r w:rsidRPr="00743691">
              <w:rPr>
                <w:rFonts w:ascii="Arial" w:hAnsi="Arial" w:cs="Arial"/>
                <w:b/>
                <w:color w:val="057FB9"/>
                <w:sz w:val="16"/>
                <w:szCs w:val="16"/>
                <w:lang w:eastAsia="en-AU"/>
              </w:rPr>
              <w:t>93,846</w:t>
            </w:r>
          </w:p>
        </w:tc>
        <w:tc>
          <w:tcPr>
            <w:tcW w:w="852" w:type="dxa"/>
            <w:tcBorders>
              <w:top w:val="single" w:color="auto" w:sz="4" w:space="0"/>
              <w:left w:val="nil"/>
              <w:bottom w:val="single" w:color="auto" w:sz="4" w:space="0"/>
              <w:right w:val="nil"/>
            </w:tcBorders>
            <w:shd w:val="clear" w:color="000000" w:fill="F2F2F2"/>
            <w:noWrap/>
            <w:vAlign w:val="center"/>
            <w:hideMark/>
          </w:tcPr>
          <w:p w:rsidRPr="00743691" w:rsidR="00291CCD" w:rsidP="007C56FC" w:rsidRDefault="00291CCD" w14:paraId="3FE109DC" w14:textId="77777777">
            <w:pPr>
              <w:jc w:val="right"/>
              <w:rPr>
                <w:rFonts w:ascii="Arial" w:hAnsi="Arial" w:cs="Arial"/>
                <w:b/>
                <w:color w:val="057FB9"/>
                <w:sz w:val="16"/>
                <w:szCs w:val="16"/>
                <w:lang w:eastAsia="en-AU"/>
              </w:rPr>
            </w:pPr>
            <w:r w:rsidRPr="00743691">
              <w:rPr>
                <w:rFonts w:ascii="Arial" w:hAnsi="Arial" w:cs="Arial"/>
                <w:b/>
                <w:color w:val="057FB9"/>
                <w:sz w:val="16"/>
                <w:szCs w:val="16"/>
                <w:lang w:eastAsia="en-AU"/>
              </w:rPr>
              <w:t>96,792</w:t>
            </w:r>
          </w:p>
        </w:tc>
        <w:tc>
          <w:tcPr>
            <w:tcW w:w="830" w:type="dxa"/>
            <w:tcBorders>
              <w:top w:val="single" w:color="auto" w:sz="4" w:space="0"/>
              <w:left w:val="nil"/>
              <w:bottom w:val="single" w:color="auto" w:sz="4" w:space="0"/>
              <w:right w:val="nil"/>
            </w:tcBorders>
            <w:shd w:val="clear" w:color="000000" w:fill="F2F2F2"/>
            <w:noWrap/>
            <w:vAlign w:val="center"/>
            <w:hideMark/>
          </w:tcPr>
          <w:p w:rsidRPr="00743691" w:rsidR="00291CCD" w:rsidP="007C56FC" w:rsidRDefault="00291CCD" w14:paraId="374414E3" w14:textId="77777777">
            <w:pPr>
              <w:jc w:val="right"/>
              <w:rPr>
                <w:rFonts w:ascii="Arial" w:hAnsi="Arial" w:cs="Arial"/>
                <w:b/>
                <w:color w:val="057FB9"/>
                <w:sz w:val="16"/>
                <w:szCs w:val="16"/>
                <w:lang w:eastAsia="en-AU"/>
              </w:rPr>
            </w:pPr>
            <w:r w:rsidRPr="00743691">
              <w:rPr>
                <w:rFonts w:ascii="Arial" w:hAnsi="Arial" w:cs="Arial"/>
                <w:b/>
                <w:color w:val="057FB9"/>
                <w:sz w:val="16"/>
                <w:szCs w:val="16"/>
                <w:lang w:eastAsia="en-AU"/>
              </w:rPr>
              <w:t>98,479</w:t>
            </w:r>
          </w:p>
        </w:tc>
        <w:tc>
          <w:tcPr>
            <w:tcW w:w="840" w:type="dxa"/>
            <w:tcBorders>
              <w:top w:val="single" w:color="auto" w:sz="4" w:space="0"/>
              <w:left w:val="nil"/>
              <w:bottom w:val="single" w:color="auto" w:sz="4" w:space="0"/>
              <w:right w:val="nil"/>
            </w:tcBorders>
            <w:shd w:val="clear" w:color="000000" w:fill="F2F2F2"/>
            <w:noWrap/>
            <w:vAlign w:val="center"/>
            <w:hideMark/>
          </w:tcPr>
          <w:p w:rsidRPr="00743691" w:rsidR="00291CCD" w:rsidP="007C56FC" w:rsidRDefault="00291CCD" w14:paraId="49E22BBF" w14:textId="77777777">
            <w:pPr>
              <w:jc w:val="right"/>
              <w:rPr>
                <w:rFonts w:ascii="Arial" w:hAnsi="Arial" w:cs="Arial"/>
                <w:b/>
                <w:color w:val="057FB9"/>
                <w:sz w:val="16"/>
                <w:szCs w:val="16"/>
                <w:lang w:eastAsia="en-AU"/>
              </w:rPr>
            </w:pPr>
            <w:r w:rsidRPr="00743691">
              <w:rPr>
                <w:rFonts w:ascii="Arial" w:hAnsi="Arial" w:cs="Arial"/>
                <w:b/>
                <w:color w:val="057FB9"/>
                <w:sz w:val="16"/>
                <w:szCs w:val="16"/>
                <w:lang w:eastAsia="en-AU"/>
              </w:rPr>
              <w:t>100,328</w:t>
            </w:r>
          </w:p>
        </w:tc>
        <w:tc>
          <w:tcPr>
            <w:tcW w:w="952" w:type="dxa"/>
            <w:tcBorders>
              <w:top w:val="single" w:color="auto" w:sz="4" w:space="0"/>
              <w:left w:val="nil"/>
              <w:bottom w:val="single" w:color="auto" w:sz="4" w:space="0"/>
              <w:right w:val="nil"/>
            </w:tcBorders>
            <w:shd w:val="clear" w:color="auto" w:fill="auto"/>
            <w:noWrap/>
            <w:vAlign w:val="center"/>
            <w:hideMark/>
          </w:tcPr>
          <w:p w:rsidRPr="00743691" w:rsidR="00291CCD" w:rsidP="00DC6F5F" w:rsidRDefault="00291CCD" w14:paraId="04B50BB7" w14:textId="77777777">
            <w:pPr>
              <w:ind w:left="-437" w:right="175"/>
              <w:jc w:val="right"/>
              <w:rPr>
                <w:rFonts w:ascii="Arial" w:hAnsi="Arial" w:cs="Arial"/>
                <w:b/>
                <w:color w:val="057FB9"/>
                <w:sz w:val="16"/>
                <w:szCs w:val="16"/>
                <w:lang w:eastAsia="en-AU"/>
              </w:rPr>
            </w:pPr>
            <w:r w:rsidRPr="00743691">
              <w:rPr>
                <w:rFonts w:ascii="Arial" w:hAnsi="Arial" w:cs="Arial"/>
                <w:b/>
                <w:color w:val="057FB9"/>
                <w:sz w:val="16"/>
                <w:szCs w:val="16"/>
                <w:lang w:eastAsia="en-AU"/>
              </w:rPr>
              <w:t>3.4</w:t>
            </w:r>
          </w:p>
        </w:tc>
        <w:tc>
          <w:tcPr>
            <w:tcW w:w="1008" w:type="dxa"/>
            <w:tcBorders>
              <w:top w:val="single" w:color="auto" w:sz="4" w:space="0"/>
              <w:left w:val="nil"/>
              <w:bottom w:val="single" w:color="auto" w:sz="4" w:space="0"/>
              <w:right w:val="nil"/>
            </w:tcBorders>
            <w:shd w:val="clear" w:color="auto" w:fill="auto"/>
            <w:noWrap/>
            <w:vAlign w:val="center"/>
            <w:hideMark/>
          </w:tcPr>
          <w:p w:rsidRPr="00743691" w:rsidR="00291CCD" w:rsidP="00DC6F5F" w:rsidRDefault="00291CCD" w14:paraId="308F3057" w14:textId="77777777">
            <w:pPr>
              <w:ind w:left="-437" w:right="175"/>
              <w:jc w:val="right"/>
              <w:rPr>
                <w:rFonts w:ascii="Arial" w:hAnsi="Arial" w:cs="Arial"/>
                <w:b/>
                <w:color w:val="057FB9"/>
                <w:sz w:val="16"/>
                <w:szCs w:val="16"/>
                <w:lang w:eastAsia="en-AU"/>
              </w:rPr>
            </w:pPr>
          </w:p>
        </w:tc>
      </w:tr>
      <w:tr w:rsidRPr="00925916" w:rsidR="00291CCD" w:rsidTr="008B4356" w14:paraId="4A6E8E9A" w14:textId="77777777">
        <w:trPr>
          <w:trHeight w:val="309"/>
        </w:trPr>
        <w:tc>
          <w:tcPr>
            <w:tcW w:w="2977" w:type="dxa"/>
            <w:tcBorders>
              <w:top w:val="single" w:color="auto" w:sz="4" w:space="0"/>
              <w:left w:val="nil"/>
              <w:bottom w:val="single" w:color="auto" w:sz="4" w:space="0"/>
              <w:right w:val="nil"/>
            </w:tcBorders>
            <w:shd w:val="clear" w:color="auto" w:fill="auto"/>
            <w:noWrap/>
            <w:vAlign w:val="center"/>
            <w:hideMark/>
          </w:tcPr>
          <w:p w:rsidRPr="00925916" w:rsidR="00291CCD" w:rsidP="00651150" w:rsidRDefault="00291CCD" w14:paraId="71A9B2DE" w14:textId="77777777">
            <w:pPr>
              <w:jc w:val="right"/>
              <w:rPr>
                <w:rFonts w:ascii="Arial" w:hAnsi="Arial" w:cs="Arial"/>
                <w:i/>
                <w:iCs/>
                <w:sz w:val="16"/>
                <w:szCs w:val="16"/>
                <w:lang w:eastAsia="en-AU"/>
              </w:rPr>
            </w:pPr>
            <w:r w:rsidRPr="00925916">
              <w:rPr>
                <w:rFonts w:ascii="Arial" w:hAnsi="Arial" w:cs="Arial"/>
                <w:i/>
                <w:iCs/>
                <w:sz w:val="16"/>
                <w:szCs w:val="16"/>
                <w:lang w:eastAsia="en-AU"/>
              </w:rPr>
              <w:t>Annual change</w:t>
            </w:r>
          </w:p>
        </w:tc>
        <w:tc>
          <w:tcPr>
            <w:tcW w:w="850" w:type="dxa"/>
            <w:tcBorders>
              <w:top w:val="single" w:color="auto" w:sz="4" w:space="0"/>
              <w:left w:val="nil"/>
              <w:bottom w:val="single" w:color="auto" w:sz="4" w:space="0"/>
              <w:right w:val="nil"/>
            </w:tcBorders>
            <w:shd w:val="clear" w:color="auto" w:fill="auto"/>
            <w:noWrap/>
            <w:vAlign w:val="center"/>
            <w:hideMark/>
          </w:tcPr>
          <w:p w:rsidRPr="00925916" w:rsidR="00291CCD" w:rsidP="00651150" w:rsidRDefault="00291CCD" w14:paraId="163FED6E" w14:textId="77777777">
            <w:pPr>
              <w:jc w:val="right"/>
              <w:rPr>
                <w:rFonts w:ascii="Arial" w:hAnsi="Arial" w:cs="Arial"/>
                <w:i/>
                <w:iCs/>
                <w:sz w:val="16"/>
                <w:szCs w:val="16"/>
                <w:lang w:eastAsia="en-AU"/>
              </w:rPr>
            </w:pPr>
            <w:r w:rsidRPr="00925916">
              <w:rPr>
                <w:rFonts w:ascii="Arial" w:hAnsi="Arial" w:cs="Arial"/>
                <w:i/>
                <w:iCs/>
                <w:sz w:val="16"/>
                <w:szCs w:val="16"/>
                <w:lang w:eastAsia="en-AU"/>
              </w:rPr>
              <w:t>-0.4%</w:t>
            </w:r>
          </w:p>
        </w:tc>
        <w:tc>
          <w:tcPr>
            <w:tcW w:w="850" w:type="dxa"/>
            <w:tcBorders>
              <w:top w:val="single" w:color="auto" w:sz="4" w:space="0"/>
              <w:left w:val="nil"/>
              <w:bottom w:val="single" w:color="auto" w:sz="4" w:space="0"/>
              <w:right w:val="nil"/>
            </w:tcBorders>
            <w:shd w:val="clear" w:color="auto" w:fill="auto"/>
            <w:noWrap/>
            <w:vAlign w:val="center"/>
            <w:hideMark/>
          </w:tcPr>
          <w:p w:rsidRPr="00925916" w:rsidR="00291CCD" w:rsidP="00651150" w:rsidRDefault="00291CCD" w14:paraId="2D8463B6" w14:textId="77777777">
            <w:pPr>
              <w:jc w:val="right"/>
              <w:rPr>
                <w:rFonts w:ascii="Arial" w:hAnsi="Arial" w:cs="Arial"/>
                <w:i/>
                <w:iCs/>
                <w:sz w:val="16"/>
                <w:szCs w:val="16"/>
                <w:lang w:eastAsia="en-AU"/>
              </w:rPr>
            </w:pPr>
            <w:r w:rsidRPr="00925916">
              <w:rPr>
                <w:rFonts w:ascii="Arial" w:hAnsi="Arial" w:cs="Arial"/>
                <w:i/>
                <w:iCs/>
                <w:sz w:val="16"/>
                <w:szCs w:val="16"/>
                <w:lang w:eastAsia="en-AU"/>
              </w:rPr>
              <w:t>7.7%</w:t>
            </w:r>
          </w:p>
        </w:tc>
        <w:tc>
          <w:tcPr>
            <w:tcW w:w="850" w:type="dxa"/>
            <w:tcBorders>
              <w:top w:val="single" w:color="auto" w:sz="4" w:space="0"/>
              <w:left w:val="nil"/>
              <w:bottom w:val="single" w:color="auto" w:sz="4" w:space="0"/>
              <w:right w:val="nil"/>
            </w:tcBorders>
            <w:shd w:val="clear" w:color="000000" w:fill="F2F2F2"/>
            <w:noWrap/>
            <w:vAlign w:val="center"/>
            <w:hideMark/>
          </w:tcPr>
          <w:p w:rsidRPr="00925916" w:rsidR="00291CCD" w:rsidP="00651150" w:rsidRDefault="00291CCD" w14:paraId="4AF21349" w14:textId="77777777">
            <w:pPr>
              <w:jc w:val="right"/>
              <w:rPr>
                <w:rFonts w:ascii="Arial" w:hAnsi="Arial" w:cs="Arial"/>
                <w:i/>
                <w:iCs/>
                <w:sz w:val="16"/>
                <w:szCs w:val="16"/>
                <w:lang w:eastAsia="en-AU"/>
              </w:rPr>
            </w:pPr>
            <w:r w:rsidRPr="00925916">
              <w:rPr>
                <w:rFonts w:ascii="Arial" w:hAnsi="Arial" w:cs="Arial"/>
                <w:i/>
                <w:iCs/>
                <w:sz w:val="16"/>
                <w:szCs w:val="16"/>
                <w:lang w:eastAsia="en-AU"/>
              </w:rPr>
              <w:t>7.1%</w:t>
            </w:r>
          </w:p>
        </w:tc>
        <w:tc>
          <w:tcPr>
            <w:tcW w:w="852" w:type="dxa"/>
            <w:tcBorders>
              <w:top w:val="single" w:color="auto" w:sz="4" w:space="0"/>
              <w:left w:val="nil"/>
              <w:bottom w:val="single" w:color="auto" w:sz="4" w:space="0"/>
              <w:right w:val="nil"/>
            </w:tcBorders>
            <w:shd w:val="clear" w:color="000000" w:fill="F2F2F2"/>
            <w:noWrap/>
            <w:vAlign w:val="center"/>
            <w:hideMark/>
          </w:tcPr>
          <w:p w:rsidRPr="00925916" w:rsidR="00291CCD" w:rsidP="00651150" w:rsidRDefault="00291CCD" w14:paraId="43DAAD03" w14:textId="77777777">
            <w:pPr>
              <w:jc w:val="right"/>
              <w:rPr>
                <w:rFonts w:ascii="Arial" w:hAnsi="Arial" w:cs="Arial"/>
                <w:i/>
                <w:iCs/>
                <w:sz w:val="16"/>
                <w:szCs w:val="16"/>
                <w:lang w:eastAsia="en-AU"/>
              </w:rPr>
            </w:pPr>
            <w:r w:rsidRPr="00925916">
              <w:rPr>
                <w:rFonts w:ascii="Arial" w:hAnsi="Arial" w:cs="Arial"/>
                <w:i/>
                <w:iCs/>
                <w:sz w:val="16"/>
                <w:szCs w:val="16"/>
                <w:lang w:eastAsia="en-AU"/>
              </w:rPr>
              <w:t>3.1%</w:t>
            </w:r>
          </w:p>
        </w:tc>
        <w:tc>
          <w:tcPr>
            <w:tcW w:w="830" w:type="dxa"/>
            <w:tcBorders>
              <w:top w:val="single" w:color="auto" w:sz="4" w:space="0"/>
              <w:left w:val="nil"/>
              <w:bottom w:val="single" w:color="auto" w:sz="4" w:space="0"/>
              <w:right w:val="nil"/>
            </w:tcBorders>
            <w:shd w:val="clear" w:color="000000" w:fill="F2F2F2"/>
            <w:noWrap/>
            <w:vAlign w:val="center"/>
            <w:hideMark/>
          </w:tcPr>
          <w:p w:rsidRPr="00925916" w:rsidR="00291CCD" w:rsidP="00651150" w:rsidRDefault="00291CCD" w14:paraId="372C2F98" w14:textId="77777777">
            <w:pPr>
              <w:jc w:val="right"/>
              <w:rPr>
                <w:rFonts w:ascii="Arial" w:hAnsi="Arial" w:cs="Arial"/>
                <w:i/>
                <w:iCs/>
                <w:sz w:val="16"/>
                <w:szCs w:val="16"/>
                <w:lang w:eastAsia="en-AU"/>
              </w:rPr>
            </w:pPr>
            <w:r w:rsidRPr="00925916">
              <w:rPr>
                <w:rFonts w:ascii="Arial" w:hAnsi="Arial" w:cs="Arial"/>
                <w:i/>
                <w:iCs/>
                <w:sz w:val="16"/>
                <w:szCs w:val="16"/>
                <w:lang w:eastAsia="en-AU"/>
              </w:rPr>
              <w:t>1.7%</w:t>
            </w:r>
          </w:p>
        </w:tc>
        <w:tc>
          <w:tcPr>
            <w:tcW w:w="840" w:type="dxa"/>
            <w:tcBorders>
              <w:top w:val="single" w:color="auto" w:sz="4" w:space="0"/>
              <w:left w:val="nil"/>
              <w:bottom w:val="single" w:color="auto" w:sz="4" w:space="0"/>
              <w:right w:val="nil"/>
            </w:tcBorders>
            <w:shd w:val="clear" w:color="000000" w:fill="F2F2F2"/>
            <w:noWrap/>
            <w:vAlign w:val="center"/>
            <w:hideMark/>
          </w:tcPr>
          <w:p w:rsidRPr="00925916" w:rsidR="00291CCD" w:rsidP="00651150" w:rsidRDefault="00291CCD" w14:paraId="352ABC73" w14:textId="77777777">
            <w:pPr>
              <w:jc w:val="right"/>
              <w:rPr>
                <w:rFonts w:ascii="Arial" w:hAnsi="Arial" w:cs="Arial"/>
                <w:i/>
                <w:iCs/>
                <w:sz w:val="16"/>
                <w:szCs w:val="16"/>
                <w:lang w:eastAsia="en-AU"/>
              </w:rPr>
            </w:pPr>
            <w:r w:rsidRPr="00925916">
              <w:rPr>
                <w:rFonts w:ascii="Arial" w:hAnsi="Arial" w:cs="Arial"/>
                <w:i/>
                <w:iCs/>
                <w:sz w:val="16"/>
                <w:szCs w:val="16"/>
                <w:lang w:eastAsia="en-AU"/>
              </w:rPr>
              <w:t>1.9%</w:t>
            </w:r>
          </w:p>
        </w:tc>
        <w:tc>
          <w:tcPr>
            <w:tcW w:w="952" w:type="dxa"/>
            <w:tcBorders>
              <w:top w:val="single" w:color="auto" w:sz="4" w:space="0"/>
              <w:left w:val="nil"/>
              <w:bottom w:val="single" w:color="auto" w:sz="4" w:space="0"/>
              <w:right w:val="nil"/>
            </w:tcBorders>
            <w:shd w:val="clear" w:color="auto" w:fill="auto"/>
            <w:noWrap/>
            <w:vAlign w:val="bottom"/>
            <w:hideMark/>
          </w:tcPr>
          <w:p w:rsidRPr="00925916" w:rsidR="00291CCD" w:rsidP="000319DE" w:rsidRDefault="00291CCD" w14:paraId="438C66A3" w14:textId="77777777">
            <w:pPr>
              <w:ind w:left="-57" w:right="-57"/>
              <w:jc w:val="right"/>
              <w:rPr>
                <w:rFonts w:ascii="Arial" w:hAnsi="Arial" w:cs="Arial"/>
                <w:i/>
                <w:iCs/>
                <w:sz w:val="16"/>
                <w:szCs w:val="16"/>
                <w:lang w:eastAsia="en-AU"/>
              </w:rPr>
            </w:pPr>
          </w:p>
        </w:tc>
        <w:tc>
          <w:tcPr>
            <w:tcW w:w="1008" w:type="dxa"/>
            <w:tcBorders>
              <w:top w:val="single" w:color="auto" w:sz="4" w:space="0"/>
              <w:left w:val="nil"/>
              <w:bottom w:val="single" w:color="auto" w:sz="4" w:space="0"/>
              <w:right w:val="nil"/>
            </w:tcBorders>
            <w:shd w:val="clear" w:color="auto" w:fill="auto"/>
            <w:noWrap/>
            <w:vAlign w:val="bottom"/>
            <w:hideMark/>
          </w:tcPr>
          <w:p w:rsidRPr="00DC6F5F" w:rsidR="00291CCD" w:rsidP="000319DE" w:rsidRDefault="00291CCD" w14:paraId="7C4A5367" w14:textId="77777777">
            <w:pPr>
              <w:ind w:left="-57" w:right="-57"/>
              <w:rPr>
                <w:rFonts w:ascii="Arial" w:hAnsi="Arial" w:cs="Arial"/>
                <w:lang w:eastAsia="en-AU"/>
              </w:rPr>
            </w:pPr>
          </w:p>
        </w:tc>
      </w:tr>
    </w:tbl>
    <w:p w:rsidR="00A26AAB" w:rsidP="00481B12" w:rsidRDefault="00A26AAB" w14:paraId="480F96E6" w14:textId="77777777">
      <w:pPr>
        <w:pStyle w:val="BodyText"/>
      </w:pPr>
    </w:p>
    <w:p w:rsidR="00A26AAB" w:rsidRDefault="00A26AAB" w14:paraId="02279D8A" w14:textId="77777777">
      <w:pPr>
        <w:spacing w:after="200" w:line="276" w:lineRule="auto"/>
        <w:rPr>
          <w:rFonts w:ascii="Arial" w:hAnsi="Arial" w:cs="Arial" w:eastAsiaTheme="minorHAnsi"/>
          <w:sz w:val="23"/>
          <w:shd w:val="clear" w:color="auto" w:fill="FFFFFF"/>
        </w:rPr>
      </w:pPr>
      <w:r>
        <w:br w:type="page"/>
      </w:r>
    </w:p>
    <w:p w:rsidR="00AC1E4B" w:rsidP="00481B12" w:rsidRDefault="008F1B04" w14:paraId="7AEEF2AD" w14:textId="13C5DE30">
      <w:pPr>
        <w:pStyle w:val="BodyText"/>
      </w:pPr>
      <w:r>
        <w:lastRenderedPageBreak/>
        <w:t>Over the four years to 2024-25, r</w:t>
      </w:r>
      <w:r w:rsidRPr="009A5D6D" w:rsidR="0020767D">
        <w:t xml:space="preserve">evenue </w:t>
      </w:r>
      <w:r w:rsidR="0020767D">
        <w:t>is</w:t>
      </w:r>
      <w:r w:rsidRPr="00F33275" w:rsidR="0020767D">
        <w:t xml:space="preserve"> forecast </w:t>
      </w:r>
      <w:r w:rsidR="0020767D">
        <w:t xml:space="preserve">to </w:t>
      </w:r>
      <w:r w:rsidRPr="008E56BE" w:rsidR="0020767D">
        <w:t>be $</w:t>
      </w:r>
      <w:r w:rsidRPr="006B0F78" w:rsidR="00B951F1">
        <w:t>1</w:t>
      </w:r>
      <w:r w:rsidRPr="006B0F78" w:rsidR="00584724">
        <w:t>8.</w:t>
      </w:r>
      <w:r w:rsidRPr="006B0F78" w:rsidR="007C48DE">
        <w:t>2</w:t>
      </w:r>
      <w:r w:rsidRPr="008E56BE" w:rsidR="0020767D">
        <w:t xml:space="preserve"> billion </w:t>
      </w:r>
      <w:r w:rsidRPr="00041257" w:rsidR="00B21A6B">
        <w:rPr>
          <w:rFonts w:eastAsiaTheme="minorEastAsia"/>
          <w:szCs w:val="23"/>
        </w:rPr>
        <w:t>(</w:t>
      </w:r>
      <w:r w:rsidRPr="006B0F78" w:rsidR="00105500">
        <w:rPr>
          <w:rFonts w:eastAsiaTheme="minorEastAsia"/>
          <w:szCs w:val="23"/>
        </w:rPr>
        <w:t>4</w:t>
      </w:r>
      <w:r w:rsidRPr="006B0F78" w:rsidR="004154F3">
        <w:rPr>
          <w:rFonts w:eastAsiaTheme="minorEastAsia"/>
          <w:szCs w:val="23"/>
        </w:rPr>
        <w:t>.</w:t>
      </w:r>
      <w:r w:rsidRPr="006B0F78" w:rsidR="00484AF3">
        <w:rPr>
          <w:rFonts w:eastAsiaTheme="minorEastAsia"/>
          <w:szCs w:val="23"/>
        </w:rPr>
        <w:t>9</w:t>
      </w:r>
      <w:r w:rsidRPr="008E56BE" w:rsidR="00B21A6B">
        <w:rPr>
          <w:rFonts w:eastAsiaTheme="minorEastAsia"/>
          <w:szCs w:val="23"/>
        </w:rPr>
        <w:t xml:space="preserve"> per cent) </w:t>
      </w:r>
      <w:r w:rsidRPr="00041257" w:rsidR="0020767D">
        <w:t xml:space="preserve">higher </w:t>
      </w:r>
      <w:r w:rsidRPr="007903B6">
        <w:t xml:space="preserve">than previously </w:t>
      </w:r>
      <w:r w:rsidRPr="007903B6" w:rsidR="0020767D">
        <w:t>forecast</w:t>
      </w:r>
      <w:r w:rsidRPr="007903B6">
        <w:t xml:space="preserve"> </w:t>
      </w:r>
      <w:r w:rsidRPr="007903B6" w:rsidR="0020767D">
        <w:t>(</w:t>
      </w:r>
      <w:r w:rsidRPr="008E56BE" w:rsidR="00A60B72">
        <w:fldChar w:fldCharType="begin"/>
      </w:r>
      <w:r w:rsidRPr="007903B6" w:rsidR="00A60B72">
        <w:instrText xml:space="preserve"> REF _Ref73357008 \r \h </w:instrText>
      </w:r>
      <w:r w:rsidR="007903B6">
        <w:instrText xml:space="preserve"> \* MERGEFORMAT </w:instrText>
      </w:r>
      <w:r w:rsidRPr="008E56BE" w:rsidR="00A60B72">
        <w:fldChar w:fldCharType="separate"/>
      </w:r>
      <w:r w:rsidR="007F302B">
        <w:t>Table 4.2:</w:t>
      </w:r>
      <w:r w:rsidRPr="008E56BE" w:rsidR="00A60B72">
        <w:fldChar w:fldCharType="end"/>
      </w:r>
      <w:r w:rsidRPr="008E56BE" w:rsidR="0020767D">
        <w:t xml:space="preserve">). </w:t>
      </w:r>
      <w:r w:rsidRPr="008E56BE" w:rsidR="00CD2CA7">
        <w:t>The significant</w:t>
      </w:r>
      <w:r w:rsidR="00CD2CA7">
        <w:t xml:space="preserve"> upgrade is consistent with</w:t>
      </w:r>
      <w:r w:rsidR="00DC470E">
        <w:t xml:space="preserve"> recent</w:t>
      </w:r>
      <w:r w:rsidR="00CD2CA7">
        <w:t xml:space="preserve"> </w:t>
      </w:r>
      <w:r w:rsidR="00DC470E">
        <w:t xml:space="preserve">revenue </w:t>
      </w:r>
      <w:r w:rsidRPr="008E56BE" w:rsidR="00DC470E">
        <w:t xml:space="preserve">upgrades </w:t>
      </w:r>
      <w:r w:rsidRPr="008E56BE" w:rsidR="000C2715">
        <w:t>in</w:t>
      </w:r>
      <w:r w:rsidRPr="008E56BE" w:rsidR="00DC470E">
        <w:t xml:space="preserve"> other </w:t>
      </w:r>
      <w:r w:rsidRPr="00041257" w:rsidR="00C178A8">
        <w:t>jurisdictions’</w:t>
      </w:r>
      <w:r w:rsidRPr="00F91ABC" w:rsidR="00DC470E">
        <w:t xml:space="preserve"> budgets. </w:t>
      </w:r>
      <w:r w:rsidRPr="00F91ABC" w:rsidR="0020767D">
        <w:t xml:space="preserve">The drivers of the upgrade </w:t>
      </w:r>
      <w:r w:rsidRPr="00F91ABC" w:rsidR="00C6745D">
        <w:t xml:space="preserve">are broad-based and </w:t>
      </w:r>
      <w:r w:rsidRPr="00F91ABC" w:rsidR="0020767D">
        <w:t>includ</w:t>
      </w:r>
      <w:r w:rsidRPr="00F91ABC" w:rsidR="00D204E5">
        <w:t xml:space="preserve">e GST revenue (up </w:t>
      </w:r>
      <w:r w:rsidRPr="006B0F78" w:rsidR="00D204E5">
        <w:t>$6.</w:t>
      </w:r>
      <w:r w:rsidRPr="006B0F78" w:rsidR="00A077DB">
        <w:t>4</w:t>
      </w:r>
      <w:r w:rsidRPr="008E56BE" w:rsidR="00D204E5">
        <w:t xml:space="preserve"> billion), </w:t>
      </w:r>
      <w:r w:rsidRPr="008E56BE" w:rsidR="005605AB">
        <w:t>other dividends and distributions (</w:t>
      </w:r>
      <w:r w:rsidRPr="00041257" w:rsidR="005605AB">
        <w:t xml:space="preserve">up </w:t>
      </w:r>
      <w:r w:rsidRPr="00F91ABC" w:rsidR="005605AB">
        <w:t>$</w:t>
      </w:r>
      <w:r w:rsidRPr="006B0F78" w:rsidR="005605AB">
        <w:t>2.</w:t>
      </w:r>
      <w:r w:rsidRPr="006B0F78" w:rsidR="00B4223B">
        <w:t>8</w:t>
      </w:r>
      <w:r w:rsidRPr="008E56BE" w:rsidR="005605AB">
        <w:t xml:space="preserve"> billion),</w:t>
      </w:r>
      <w:r w:rsidRPr="008E56BE" w:rsidR="00BD7327">
        <w:t xml:space="preserve"> </w:t>
      </w:r>
      <w:r w:rsidRPr="00F91ABC" w:rsidR="00D455A7">
        <w:t>land tax (up $</w:t>
      </w:r>
      <w:r w:rsidRPr="006B0F78" w:rsidR="00D455A7">
        <w:t>2.</w:t>
      </w:r>
      <w:r w:rsidR="00D455A7">
        <w:t>4</w:t>
      </w:r>
      <w:r w:rsidRPr="008E56BE" w:rsidR="00D455A7">
        <w:t> billion)</w:t>
      </w:r>
      <w:r w:rsidR="00D455A7">
        <w:t xml:space="preserve">, </w:t>
      </w:r>
      <w:r w:rsidRPr="00041257" w:rsidR="00E1119F">
        <w:t>g</w:t>
      </w:r>
      <w:r w:rsidRPr="00F91ABC" w:rsidR="00BD7327">
        <w:t>rant revenues excluding GST (up $2.</w:t>
      </w:r>
      <w:r w:rsidR="00392433">
        <w:t>0</w:t>
      </w:r>
      <w:r w:rsidRPr="00F91ABC" w:rsidR="00BD7327">
        <w:t xml:space="preserve"> billion)</w:t>
      </w:r>
      <w:r w:rsidRPr="00041257" w:rsidR="00E1119F">
        <w:t>,</w:t>
      </w:r>
      <w:r w:rsidRPr="00F91ABC" w:rsidR="00C6745D">
        <w:t xml:space="preserve"> </w:t>
      </w:r>
      <w:r w:rsidRPr="00F91ABC" w:rsidR="00D204E5">
        <w:t>transfer duty (up $</w:t>
      </w:r>
      <w:r w:rsidRPr="006B0F78" w:rsidR="00D204E5">
        <w:t>1.</w:t>
      </w:r>
      <w:r w:rsidRPr="006B0F78" w:rsidR="00A43FAD">
        <w:t>4</w:t>
      </w:r>
      <w:r w:rsidRPr="008E56BE" w:rsidR="00946582">
        <w:t> </w:t>
      </w:r>
      <w:r w:rsidRPr="008E56BE" w:rsidR="00D204E5">
        <w:t>billion</w:t>
      </w:r>
      <w:r w:rsidRPr="00041257" w:rsidR="002F0803">
        <w:t xml:space="preserve">) and </w:t>
      </w:r>
      <w:r w:rsidRPr="00F91ABC" w:rsidR="00D204E5">
        <w:t>payroll tax (up $</w:t>
      </w:r>
      <w:r w:rsidRPr="006B0F78" w:rsidR="00D204E5">
        <w:t>1.</w:t>
      </w:r>
      <w:r w:rsidRPr="006B0F78" w:rsidR="002F0803">
        <w:t>2</w:t>
      </w:r>
      <w:r w:rsidRPr="008E56BE" w:rsidR="00D204E5">
        <w:t xml:space="preserve"> billion)</w:t>
      </w:r>
      <w:r w:rsidRPr="008E56BE" w:rsidR="002F0803">
        <w:t>.</w:t>
      </w:r>
      <w:r w:rsidR="00D204E5">
        <w:t xml:space="preserve"> </w:t>
      </w:r>
    </w:p>
    <w:p w:rsidR="00C9619F" w:rsidP="00C9619F" w:rsidRDefault="00C9619F" w14:paraId="758EAB62" w14:textId="77777777">
      <w:pPr>
        <w:rPr>
          <w:rFonts w:eastAsia="Calibri"/>
        </w:rPr>
      </w:pPr>
    </w:p>
    <w:tbl>
      <w:tblPr>
        <w:tblW w:w="9615" w:type="dxa"/>
        <w:jc w:val="right"/>
        <w:shd w:val="pct5" w:color="auto" w:fill="FFFFFF" w:themeFill="background1"/>
        <w:tblLayout w:type="fixed"/>
        <w:tblLook w:val="04A0" w:firstRow="1" w:lastRow="0" w:firstColumn="1" w:lastColumn="0" w:noHBand="0" w:noVBand="1"/>
        <w:tblCaption w:val="Box 4.1: The revenue outlook reflects the strength of the economic recovery"/>
        <w:tblDescription w:val="Box 4.1: The revenue outlook reflects the strength of the economic recovery"/>
      </w:tblPr>
      <w:tblGrid>
        <w:gridCol w:w="9615"/>
      </w:tblGrid>
      <w:tr w:rsidRPr="0011270D" w:rsidR="008E0AF7" w:rsidTr="007B3935" w14:paraId="00A741A7" w14:textId="77777777">
        <w:trPr>
          <w:trHeight w:val="653"/>
          <w:jc w:val="right"/>
        </w:trPr>
        <w:tc>
          <w:tcPr>
            <w:tcW w:w="9615" w:type="dxa"/>
            <w:shd w:val="pct5" w:color="auto" w:fill="FFFFFF" w:themeFill="background1"/>
            <w:vAlign w:val="center"/>
          </w:tcPr>
          <w:p w:rsidRPr="00A73125" w:rsidR="00C367D4" w:rsidP="0048774A" w:rsidRDefault="000C2715" w14:paraId="135C8DB7" w14:textId="6CB98F19">
            <w:pPr>
              <w:pStyle w:val="Box41BoxHeading"/>
              <w:numPr>
                <w:ilvl w:val="0"/>
                <w:numId w:val="88"/>
              </w:numPr>
            </w:pPr>
            <w:r>
              <w:t xml:space="preserve">The revenue outlook reflects the </w:t>
            </w:r>
            <w:r w:rsidR="00CB1637">
              <w:t>strength</w:t>
            </w:r>
            <w:r>
              <w:t xml:space="preserve"> of</w:t>
            </w:r>
            <w:r w:rsidR="00CB1637">
              <w:t xml:space="preserve"> the</w:t>
            </w:r>
            <w:r>
              <w:t xml:space="preserve"> economic recovery</w:t>
            </w:r>
          </w:p>
          <w:p w:rsidR="00C367D4" w:rsidP="00DD00A4" w:rsidRDefault="00C367D4" w14:paraId="60B55715" w14:textId="661FFCEF">
            <w:pPr>
              <w:pStyle w:val="BodyTextBox"/>
            </w:pPr>
            <w:r w:rsidRPr="002E24BB">
              <w:t>T</w:t>
            </w:r>
            <w:r w:rsidRPr="00D742FF">
              <w:t xml:space="preserve">he pandemic had an immediate impact on </w:t>
            </w:r>
            <w:r w:rsidR="00114D4D">
              <w:t xml:space="preserve">expected </w:t>
            </w:r>
            <w:r w:rsidRPr="00D742FF">
              <w:t>revenue collection</w:t>
            </w:r>
            <w:r>
              <w:t xml:space="preserve">. </w:t>
            </w:r>
            <w:r w:rsidR="00114D4D">
              <w:t>T</w:t>
            </w:r>
            <w:r>
              <w:t>he scale of t</w:t>
            </w:r>
            <w:r w:rsidRPr="002E24BB">
              <w:t xml:space="preserve">he </w:t>
            </w:r>
            <w:r>
              <w:t xml:space="preserve">initial </w:t>
            </w:r>
            <w:r w:rsidR="00CB1637">
              <w:t xml:space="preserve">revenue </w:t>
            </w:r>
            <w:r>
              <w:t>downgrade</w:t>
            </w:r>
            <w:r w:rsidRPr="002E24BB">
              <w:t xml:space="preserve"> </w:t>
            </w:r>
            <w:r>
              <w:t>w</w:t>
            </w:r>
            <w:r w:rsidRPr="002E24BB">
              <w:t>as</w:t>
            </w:r>
            <w:r>
              <w:t xml:space="preserve"> </w:t>
            </w:r>
            <w:r w:rsidRPr="002E24BB">
              <w:t>unprecedented</w:t>
            </w:r>
            <w:r>
              <w:t>, and three times greater than the forecast downgrade at the onset of the Global Financial Crisis</w:t>
            </w:r>
            <w:r w:rsidR="0078111F">
              <w:t xml:space="preserve"> (GFC)</w:t>
            </w:r>
            <w:r w:rsidRPr="002E24BB">
              <w:t xml:space="preserve">. </w:t>
            </w:r>
          </w:p>
          <w:p w:rsidRPr="00A73125" w:rsidR="00C367D4" w:rsidP="009B62C4" w:rsidRDefault="00C367D4" w14:paraId="27DAA3E9" w14:textId="54BEBA66">
            <w:pPr>
              <w:pStyle w:val="Chart41"/>
              <w:ind w:left="1313" w:hanging="1313"/>
            </w:pPr>
            <w:bookmarkStart w:name="_Ref73356967" w:id="2"/>
            <w:r w:rsidRPr="00A73125">
              <w:t xml:space="preserve">Percentage change in four-year forecasts for total revenue from previous Budget (excluding </w:t>
            </w:r>
            <w:r w:rsidRPr="00481B12">
              <w:t>tied</w:t>
            </w:r>
            <w:r w:rsidRPr="00A73125">
              <w:t xml:space="preserve"> grants)</w:t>
            </w:r>
            <w:bookmarkEnd w:id="2"/>
            <w:r w:rsidR="002312E4">
              <w:t xml:space="preserve"> – GFC and COVID-19</w:t>
            </w:r>
          </w:p>
          <w:p w:rsidR="00382E83" w:rsidP="009B62C4" w:rsidRDefault="00A42A6D" w14:paraId="2CE89FFF" w14:textId="5E25A385">
            <w:r>
              <w:rPr>
                <w:noProof/>
              </w:rPr>
              <w:drawing>
                <wp:inline distT="0" distB="0" distL="0" distR="0" wp14:anchorId="00640A89" wp14:editId="70AB8360">
                  <wp:extent cx="5960110" cy="1524000"/>
                  <wp:effectExtent l="0" t="0" r="0" b="0"/>
                  <wp:docPr id="5" name="Chart 5" descr="Chart 4.2: Percentage change in four-year forecasts for total revenue from previous Budget (excluding tied grants) – GFC and COVID-19">
                    <a:extLst xmlns:a="http://schemas.openxmlformats.org/drawingml/2006/main">
                      <a:ext uri="{FF2B5EF4-FFF2-40B4-BE49-F238E27FC236}">
                        <a16:creationId xmlns:a16="http://schemas.microsoft.com/office/drawing/2014/main" id="{0C9759B6-FBC6-4766-8C3F-B1EE6C5197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B6827" w:rsidP="00DD00A4" w:rsidRDefault="00C367D4" w14:paraId="37FF477E" w14:textId="77777777">
            <w:pPr>
              <w:pStyle w:val="BodyTextBox"/>
            </w:pPr>
            <w:r>
              <w:t>Equally remarkable, however,</w:t>
            </w:r>
            <w:r w:rsidR="00217A82">
              <w:t xml:space="preserve"> </w:t>
            </w:r>
            <w:r w:rsidR="000C2715">
              <w:t>has been the pace of economic recovery from the height of the pandemic, which has led to a strong</w:t>
            </w:r>
            <w:r w:rsidR="00217A82">
              <w:t xml:space="preserve"> rebound in </w:t>
            </w:r>
            <w:r w:rsidR="000C2715">
              <w:t xml:space="preserve">revenue </w:t>
            </w:r>
            <w:r w:rsidR="00217A82">
              <w:t>projections both in New South Wales and in other jurisdictions</w:t>
            </w:r>
            <w:r>
              <w:t xml:space="preserve">. </w:t>
            </w:r>
          </w:p>
          <w:p w:rsidRPr="00B42879" w:rsidR="00C367D4" w:rsidP="00DD00A4" w:rsidRDefault="00DD7AA9" w14:paraId="7697797D" w14:textId="4595D843">
            <w:pPr>
              <w:pStyle w:val="BodyTextBox"/>
            </w:pPr>
            <w:r>
              <w:t>Effective g</w:t>
            </w:r>
            <w:r w:rsidRPr="00D742FF" w:rsidR="00C367D4">
              <w:t>ov</w:t>
            </w:r>
            <w:r w:rsidRPr="00B42879" w:rsidR="00C367D4">
              <w:t>ernmen</w:t>
            </w:r>
            <w:r w:rsidRPr="00D742FF" w:rsidR="00C367D4">
              <w:t>t stimulus</w:t>
            </w:r>
            <w:r w:rsidR="000672C1">
              <w:t xml:space="preserve"> and the</w:t>
            </w:r>
            <w:r w:rsidR="002375E1">
              <w:t xml:space="preserve"> </w:t>
            </w:r>
            <w:r w:rsidRPr="00B42879" w:rsidDel="000672C1" w:rsidR="00C367D4">
              <w:t xml:space="preserve">success </w:t>
            </w:r>
            <w:r w:rsidR="002375E1">
              <w:t>of</w:t>
            </w:r>
            <w:r w:rsidRPr="00B42879" w:rsidDel="000672C1" w:rsidR="00C367D4">
              <w:t xml:space="preserve"> </w:t>
            </w:r>
            <w:r w:rsidR="000672C1">
              <w:t xml:space="preserve">the </w:t>
            </w:r>
            <w:r w:rsidRPr="00B42879" w:rsidR="00C367D4">
              <w:t xml:space="preserve">public health </w:t>
            </w:r>
            <w:r w:rsidR="000672C1">
              <w:t>response ha</w:t>
            </w:r>
            <w:r w:rsidR="00876C38">
              <w:t>ve</w:t>
            </w:r>
            <w:r w:rsidR="000672C1">
              <w:t xml:space="preserve"> led to an </w:t>
            </w:r>
            <w:r w:rsidRPr="00B42879" w:rsidR="00C367D4">
              <w:t>improve</w:t>
            </w:r>
            <w:r w:rsidR="000672C1">
              <w:t>d</w:t>
            </w:r>
            <w:r w:rsidDel="000672C1" w:rsidR="00C367D4">
              <w:t xml:space="preserve"> </w:t>
            </w:r>
            <w:r w:rsidRPr="00B42879" w:rsidR="00C367D4">
              <w:t xml:space="preserve">economic </w:t>
            </w:r>
            <w:r w:rsidR="000672C1">
              <w:t>outlook</w:t>
            </w:r>
            <w:r w:rsidR="00933B40">
              <w:t xml:space="preserve">, which in turn flows </w:t>
            </w:r>
            <w:r w:rsidR="000672C1">
              <w:t xml:space="preserve">directly into </w:t>
            </w:r>
            <w:r w:rsidRPr="00B42879" w:rsidR="00C367D4">
              <w:t>revenue growth</w:t>
            </w:r>
            <w:r w:rsidR="009D1545">
              <w:t>. In particular:</w:t>
            </w:r>
          </w:p>
          <w:p w:rsidRPr="00B42879" w:rsidR="00C367D4" w:rsidP="009B62C4" w:rsidRDefault="00F8406B" w14:paraId="2C1CB329" w14:textId="258E105B">
            <w:pPr>
              <w:pStyle w:val="Bullet1inabox"/>
            </w:pPr>
            <w:r>
              <w:t xml:space="preserve">stronger </w:t>
            </w:r>
            <w:r w:rsidRPr="00B42879" w:rsidR="00C367D4">
              <w:t>household consumption and dwelling investment</w:t>
            </w:r>
            <w:r w:rsidR="000665E1">
              <w:t xml:space="preserve"> </w:t>
            </w:r>
            <w:r w:rsidR="003D2D43">
              <w:t>increases</w:t>
            </w:r>
            <w:r w:rsidRPr="00B42879" w:rsidR="00C367D4">
              <w:t xml:space="preserve"> GST</w:t>
            </w:r>
          </w:p>
          <w:p w:rsidRPr="00B42879" w:rsidR="00C367D4" w:rsidP="009B62C4" w:rsidRDefault="00C367D4" w14:paraId="64120462" w14:textId="63162084">
            <w:pPr>
              <w:pStyle w:val="Bullet1inabox"/>
            </w:pPr>
            <w:r w:rsidRPr="00B42879">
              <w:t>confidence in the housing market</w:t>
            </w:r>
            <w:r w:rsidR="000665E1">
              <w:t xml:space="preserve"> </w:t>
            </w:r>
            <w:r w:rsidRPr="00B42879">
              <w:t>drives:</w:t>
            </w:r>
          </w:p>
          <w:p w:rsidR="00E45160" w:rsidP="009B62C4" w:rsidRDefault="00C367D4" w14:paraId="1BEE5739" w14:textId="77777777">
            <w:pPr>
              <w:pStyle w:val="Bullet2inabox"/>
            </w:pPr>
            <w:r w:rsidRPr="00B42879">
              <w:t>more property transactions, increasing transfer duty</w:t>
            </w:r>
          </w:p>
          <w:p w:rsidRPr="00B42879" w:rsidR="00C367D4" w:rsidP="009B62C4" w:rsidRDefault="00C367D4" w14:paraId="68876773" w14:textId="2FB05D0C">
            <w:pPr>
              <w:pStyle w:val="Bullet2inabox"/>
            </w:pPr>
            <w:r w:rsidRPr="00B42879">
              <w:t xml:space="preserve">higher land values, increasing land tax revenues </w:t>
            </w:r>
          </w:p>
          <w:p w:rsidRPr="00B42879" w:rsidR="00C367D4" w:rsidP="009B62C4" w:rsidRDefault="00C367D4" w14:paraId="2D9894A0" w14:textId="24FAD7D0">
            <w:pPr>
              <w:pStyle w:val="Bullet1inabox"/>
            </w:pPr>
            <w:r w:rsidRPr="00B42879">
              <w:t>higher employment increase</w:t>
            </w:r>
            <w:r w:rsidR="00403448">
              <w:t>s</w:t>
            </w:r>
            <w:r w:rsidRPr="00B42879">
              <w:t xml:space="preserve"> payroll taxes</w:t>
            </w:r>
            <w:r w:rsidR="00C71E31">
              <w:t>.</w:t>
            </w:r>
          </w:p>
          <w:p w:rsidRPr="00B42879" w:rsidR="00C367D4" w:rsidP="00DD00A4" w:rsidRDefault="00C367D4" w14:paraId="48D89FBC" w14:textId="0D018FA8">
            <w:pPr>
              <w:pStyle w:val="BodyTextBox"/>
            </w:pPr>
            <w:r>
              <w:t>Chart 4.</w:t>
            </w:r>
            <w:r w:rsidR="00EF6E7A">
              <w:t>3</w:t>
            </w:r>
            <w:r>
              <w:t xml:space="preserve"> </w:t>
            </w:r>
            <w:r w:rsidR="00D31A1C">
              <w:t xml:space="preserve">illustrates how expectations have </w:t>
            </w:r>
            <w:r w:rsidR="00931397">
              <w:t xml:space="preserve">changed throughout the pandemic </w:t>
            </w:r>
            <w:r w:rsidR="000A75F3">
              <w:t>in relation to</w:t>
            </w:r>
            <w:r w:rsidR="00931397">
              <w:t xml:space="preserve"> </w:t>
            </w:r>
            <w:r w:rsidR="00D31A1C">
              <w:t>key revenue drivers.</w:t>
            </w:r>
            <w:r w:rsidRPr="00B42879">
              <w:t xml:space="preserve"> </w:t>
            </w:r>
            <w:r w:rsidR="00931397">
              <w:t xml:space="preserve">The baseline is the </w:t>
            </w:r>
            <w:r w:rsidRPr="00B42879">
              <w:t>2019-20 Half-Yearly Review</w:t>
            </w:r>
            <w:r w:rsidR="006F68C5">
              <w:t xml:space="preserve"> (December 2019)</w:t>
            </w:r>
            <w:r w:rsidR="00931397">
              <w:t xml:space="preserve">, which was </w:t>
            </w:r>
            <w:r w:rsidR="00403448">
              <w:t>before</w:t>
            </w:r>
            <w:r w:rsidR="00931397">
              <w:t xml:space="preserve"> the onset of COVID-19 in Australia.</w:t>
            </w:r>
            <w:r w:rsidRPr="00B42879" w:rsidDel="00931397">
              <w:t xml:space="preserve"> </w:t>
            </w:r>
          </w:p>
          <w:p w:rsidRPr="00A73125" w:rsidR="00C367D4" w:rsidP="00E074CA" w:rsidRDefault="00C367D4" w14:paraId="3974D4D3" w14:textId="272E4BC1">
            <w:pPr>
              <w:pStyle w:val="Chart41"/>
              <w:ind w:left="1313" w:hanging="1313"/>
            </w:pPr>
            <w:r w:rsidRPr="00A73125">
              <w:t xml:space="preserve">Expectations for </w:t>
            </w:r>
            <w:r w:rsidRPr="00481B12">
              <w:t>level</w:t>
            </w:r>
            <w:r w:rsidRPr="00A73125">
              <w:t xml:space="preserve"> of key economic variables in 2020-21</w:t>
            </w:r>
            <w:r w:rsidR="00732123">
              <w:br/>
            </w:r>
            <w:r w:rsidR="000F4BA1">
              <w:t>(</w:t>
            </w:r>
            <w:r w:rsidRPr="00A73125">
              <w:t>2019-20 H</w:t>
            </w:r>
            <w:r w:rsidR="00B113AF">
              <w:t>alf</w:t>
            </w:r>
            <w:r w:rsidR="00B113AF">
              <w:noBreakHyphen/>
              <w:t xml:space="preserve">Yearly </w:t>
            </w:r>
            <w:r w:rsidRPr="00A73125">
              <w:t>R</w:t>
            </w:r>
            <w:r w:rsidR="009B62C4">
              <w:t>eview</w:t>
            </w:r>
            <w:r w:rsidRPr="00A73125">
              <w:t xml:space="preserve"> = 100</w:t>
            </w:r>
            <w:r w:rsidR="000F4BA1">
              <w:t>)</w:t>
            </w:r>
          </w:p>
          <w:p w:rsidRPr="007C5E3F" w:rsidR="008E0AF7" w:rsidP="009B62C4" w:rsidRDefault="00FC457D" w14:paraId="4A74DF4C" w14:textId="35EBDFD8">
            <w:pPr>
              <w:rPr>
                <w:rFonts w:eastAsia="Calibri"/>
              </w:rPr>
            </w:pPr>
            <w:r w:rsidRPr="00A73125">
              <w:rPr>
                <w:noProof/>
              </w:rPr>
              <w:drawing>
                <wp:inline distT="0" distB="0" distL="0" distR="0" wp14:anchorId="3E383F76" wp14:editId="60F29EE6">
                  <wp:extent cx="5911215" cy="1812943"/>
                  <wp:effectExtent l="0" t="0" r="0" b="0"/>
                  <wp:docPr id="16" name="Chart 16" descr="Chart 4.3: Expectations for level of key economic variables in 2020-21&#10;(2019-20 Half Yearly Review = 100)&#10;">
                    <a:extLst xmlns:a="http://schemas.openxmlformats.org/drawingml/2006/main">
                      <a:ext uri="{FF2B5EF4-FFF2-40B4-BE49-F238E27FC236}">
                        <a16:creationId xmlns:a16="http://schemas.microsoft.com/office/drawing/2014/main" id="{7B3BC020-9C9A-4430-9616-704591E76F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rsidR="001A3B1B" w:rsidP="001A3B1B" w:rsidRDefault="001A3B1B" w14:paraId="5A0CE8F3" w14:textId="77777777">
      <w:bookmarkStart w:name="_Ref74313583" w:id="3"/>
    </w:p>
    <w:p w:rsidR="0020767D" w:rsidP="00481B12" w:rsidRDefault="0020767D" w14:paraId="7C7C012A" w14:textId="41563CF5">
      <w:pPr>
        <w:pStyle w:val="Table4X"/>
      </w:pPr>
      <w:bookmarkStart w:name="_Ref73357008" w:id="4"/>
      <w:bookmarkEnd w:id="3"/>
      <w:r w:rsidRPr="00481B12">
        <w:lastRenderedPageBreak/>
        <w:t>Revenue reconciliation</w:t>
      </w:r>
      <w:bookmarkEnd w:id="4"/>
    </w:p>
    <w:tbl>
      <w:tblPr>
        <w:tblW w:w="9854" w:type="dxa"/>
        <w:tblLook w:val="04A0" w:firstRow="1" w:lastRow="0" w:firstColumn="1" w:lastColumn="0" w:noHBand="0" w:noVBand="1"/>
        <w:tblCaption w:val="Table 4.2: Revenue reconciliation"/>
        <w:tblDescription w:val="Table 4.2: Revenue reconciliation"/>
      </w:tblPr>
      <w:tblGrid>
        <w:gridCol w:w="3828"/>
        <w:gridCol w:w="980"/>
        <w:gridCol w:w="980"/>
        <w:gridCol w:w="980"/>
        <w:gridCol w:w="980"/>
        <w:gridCol w:w="980"/>
        <w:gridCol w:w="1126"/>
      </w:tblGrid>
      <w:tr w:rsidRPr="00C57BB4" w:rsidR="00C57BB4" w:rsidTr="00FD3E9D" w14:paraId="43D2642F" w14:textId="77777777">
        <w:trPr>
          <w:trHeight w:val="290"/>
        </w:trPr>
        <w:tc>
          <w:tcPr>
            <w:tcW w:w="3828" w:type="dxa"/>
            <w:tcBorders>
              <w:top w:val="nil"/>
              <w:left w:val="nil"/>
              <w:bottom w:val="nil"/>
              <w:right w:val="nil"/>
            </w:tcBorders>
            <w:shd w:val="clear" w:color="000000" w:fill="008EBA"/>
            <w:vAlign w:val="center"/>
            <w:hideMark/>
          </w:tcPr>
          <w:p w:rsidRPr="00C57BB4" w:rsidR="00C57BB4" w:rsidP="00C57BB4" w:rsidRDefault="00C57BB4" w14:paraId="7DA0B5BD" w14:textId="77777777">
            <w:pPr>
              <w:jc w:val="center"/>
              <w:rPr>
                <w:rFonts w:ascii="Arial" w:hAnsi="Arial" w:cs="Arial"/>
                <w:i/>
                <w:iCs/>
                <w:color w:val="FFFFFF"/>
                <w:sz w:val="16"/>
                <w:szCs w:val="16"/>
                <w:lang w:eastAsia="en-AU"/>
              </w:rPr>
            </w:pPr>
            <w:bookmarkStart w:name="RANGE!B3:H34" w:id="5"/>
            <w:r w:rsidRPr="00C57BB4">
              <w:rPr>
                <w:rFonts w:ascii="Arial" w:hAnsi="Arial" w:cs="Arial"/>
                <w:i/>
                <w:iCs/>
                <w:color w:val="FFFFFF"/>
                <w:sz w:val="16"/>
                <w:szCs w:val="16"/>
                <w:lang w:eastAsia="en-AU"/>
              </w:rPr>
              <w:t> </w:t>
            </w:r>
            <w:bookmarkEnd w:id="5"/>
          </w:p>
        </w:tc>
        <w:tc>
          <w:tcPr>
            <w:tcW w:w="980" w:type="dxa"/>
            <w:tcBorders>
              <w:top w:val="nil"/>
              <w:left w:val="nil"/>
              <w:bottom w:val="nil"/>
              <w:right w:val="nil"/>
            </w:tcBorders>
            <w:shd w:val="clear" w:color="000000" w:fill="008EBA"/>
            <w:noWrap/>
            <w:vAlign w:val="bottom"/>
            <w:hideMark/>
          </w:tcPr>
          <w:p w:rsidRPr="00C57BB4" w:rsidR="00C57BB4" w:rsidP="00C57BB4" w:rsidRDefault="00C57BB4" w14:paraId="19690FF8"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2020-21</w:t>
            </w:r>
          </w:p>
        </w:tc>
        <w:tc>
          <w:tcPr>
            <w:tcW w:w="980" w:type="dxa"/>
            <w:tcBorders>
              <w:top w:val="nil"/>
              <w:left w:val="nil"/>
              <w:bottom w:val="nil"/>
              <w:right w:val="nil"/>
            </w:tcBorders>
            <w:shd w:val="clear" w:color="000000" w:fill="008EBA"/>
            <w:noWrap/>
            <w:vAlign w:val="bottom"/>
            <w:hideMark/>
          </w:tcPr>
          <w:p w:rsidRPr="00C57BB4" w:rsidR="00C57BB4" w:rsidP="00C57BB4" w:rsidRDefault="00C57BB4" w14:paraId="6E965DC1"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2021-22</w:t>
            </w:r>
          </w:p>
        </w:tc>
        <w:tc>
          <w:tcPr>
            <w:tcW w:w="980" w:type="dxa"/>
            <w:tcBorders>
              <w:top w:val="nil"/>
              <w:left w:val="nil"/>
              <w:bottom w:val="nil"/>
              <w:right w:val="nil"/>
            </w:tcBorders>
            <w:shd w:val="clear" w:color="000000" w:fill="008EBA"/>
            <w:noWrap/>
            <w:vAlign w:val="bottom"/>
            <w:hideMark/>
          </w:tcPr>
          <w:p w:rsidRPr="00C57BB4" w:rsidR="00C57BB4" w:rsidP="00C57BB4" w:rsidRDefault="00C57BB4" w14:paraId="1997ABF4"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2022-23</w:t>
            </w:r>
          </w:p>
        </w:tc>
        <w:tc>
          <w:tcPr>
            <w:tcW w:w="980" w:type="dxa"/>
            <w:tcBorders>
              <w:top w:val="nil"/>
              <w:left w:val="nil"/>
              <w:bottom w:val="nil"/>
              <w:right w:val="nil"/>
            </w:tcBorders>
            <w:shd w:val="clear" w:color="000000" w:fill="008EBA"/>
            <w:noWrap/>
            <w:vAlign w:val="bottom"/>
            <w:hideMark/>
          </w:tcPr>
          <w:p w:rsidRPr="00C57BB4" w:rsidR="00C57BB4" w:rsidP="00C57BB4" w:rsidRDefault="00C57BB4" w14:paraId="6AAC6669"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2023-24</w:t>
            </w:r>
          </w:p>
        </w:tc>
        <w:tc>
          <w:tcPr>
            <w:tcW w:w="980" w:type="dxa"/>
            <w:tcBorders>
              <w:top w:val="nil"/>
              <w:left w:val="nil"/>
              <w:bottom w:val="nil"/>
              <w:right w:val="nil"/>
            </w:tcBorders>
            <w:shd w:val="clear" w:color="000000" w:fill="008EBA"/>
            <w:noWrap/>
            <w:vAlign w:val="bottom"/>
            <w:hideMark/>
          </w:tcPr>
          <w:p w:rsidRPr="00C57BB4" w:rsidR="00C57BB4" w:rsidP="00C57BB4" w:rsidRDefault="00C57BB4" w14:paraId="72E1C1E1"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2024-25</w:t>
            </w:r>
          </w:p>
        </w:tc>
        <w:tc>
          <w:tcPr>
            <w:tcW w:w="1126" w:type="dxa"/>
            <w:tcBorders>
              <w:top w:val="nil"/>
              <w:left w:val="nil"/>
              <w:bottom w:val="nil"/>
              <w:right w:val="nil"/>
            </w:tcBorders>
            <w:shd w:val="clear" w:color="000000" w:fill="008EBA"/>
            <w:noWrap/>
            <w:vAlign w:val="bottom"/>
            <w:hideMark/>
          </w:tcPr>
          <w:p w:rsidRPr="00C57BB4" w:rsidR="00C57BB4" w:rsidP="00C57BB4" w:rsidRDefault="00C57BB4" w14:paraId="59D7B89E"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Four years</w:t>
            </w:r>
          </w:p>
        </w:tc>
      </w:tr>
      <w:tr w:rsidRPr="00C57BB4" w:rsidR="00C57BB4" w:rsidTr="00FD3E9D" w14:paraId="0E16BF9A" w14:textId="77777777">
        <w:trPr>
          <w:trHeight w:val="290"/>
        </w:trPr>
        <w:tc>
          <w:tcPr>
            <w:tcW w:w="3828" w:type="dxa"/>
            <w:tcBorders>
              <w:top w:val="nil"/>
              <w:left w:val="nil"/>
              <w:bottom w:val="nil"/>
              <w:right w:val="nil"/>
            </w:tcBorders>
            <w:shd w:val="clear" w:color="000000" w:fill="008EBA"/>
            <w:vAlign w:val="bottom"/>
            <w:hideMark/>
          </w:tcPr>
          <w:p w:rsidRPr="00C57BB4" w:rsidR="00C57BB4" w:rsidP="00C57BB4" w:rsidRDefault="00C57BB4" w14:paraId="795A304B" w14:textId="77777777">
            <w:pPr>
              <w:jc w:val="center"/>
              <w:rPr>
                <w:rFonts w:ascii="Arial" w:hAnsi="Arial" w:cs="Arial"/>
                <w:i/>
                <w:iCs/>
                <w:color w:val="FFFFFF"/>
                <w:sz w:val="16"/>
                <w:szCs w:val="16"/>
                <w:lang w:eastAsia="en-AU"/>
              </w:rPr>
            </w:pPr>
            <w:r w:rsidRPr="00C57BB4">
              <w:rPr>
                <w:rFonts w:ascii="Arial" w:hAnsi="Arial" w:cs="Arial"/>
                <w:i/>
                <w:iCs/>
                <w:color w:val="FFFFFF"/>
                <w:sz w:val="16"/>
                <w:szCs w:val="16"/>
                <w:lang w:eastAsia="en-AU"/>
              </w:rPr>
              <w:t> </w:t>
            </w:r>
          </w:p>
        </w:tc>
        <w:tc>
          <w:tcPr>
            <w:tcW w:w="980" w:type="dxa"/>
            <w:tcBorders>
              <w:top w:val="nil"/>
              <w:left w:val="nil"/>
              <w:bottom w:val="nil"/>
              <w:right w:val="nil"/>
            </w:tcBorders>
            <w:shd w:val="clear" w:color="CCFFFF" w:fill="008EBA"/>
            <w:vAlign w:val="center"/>
            <w:hideMark/>
          </w:tcPr>
          <w:p w:rsidRPr="00C57BB4" w:rsidR="00C57BB4" w:rsidP="00C57BB4" w:rsidRDefault="00C57BB4" w14:paraId="13FBA98E"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Revised</w:t>
            </w:r>
          </w:p>
        </w:tc>
        <w:tc>
          <w:tcPr>
            <w:tcW w:w="980" w:type="dxa"/>
            <w:tcBorders>
              <w:top w:val="nil"/>
              <w:left w:val="nil"/>
              <w:bottom w:val="nil"/>
              <w:right w:val="nil"/>
            </w:tcBorders>
            <w:shd w:val="clear" w:color="CCFFFF" w:fill="008EBA"/>
            <w:vAlign w:val="center"/>
            <w:hideMark/>
          </w:tcPr>
          <w:p w:rsidRPr="00C57BB4" w:rsidR="00C57BB4" w:rsidP="00C57BB4" w:rsidRDefault="00C57BB4" w14:paraId="38A46D40"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Budget</w:t>
            </w:r>
          </w:p>
        </w:tc>
        <w:tc>
          <w:tcPr>
            <w:tcW w:w="2940" w:type="dxa"/>
            <w:gridSpan w:val="3"/>
            <w:tcBorders>
              <w:top w:val="nil"/>
              <w:left w:val="nil"/>
              <w:bottom w:val="nil"/>
              <w:right w:val="nil"/>
            </w:tcBorders>
            <w:shd w:val="clear" w:color="CCFFFF" w:fill="008EBA"/>
            <w:noWrap/>
            <w:vAlign w:val="center"/>
            <w:hideMark/>
          </w:tcPr>
          <w:p w:rsidRPr="00C57BB4" w:rsidR="00C57BB4" w:rsidP="00C57BB4" w:rsidRDefault="00C57BB4" w14:paraId="170000BA"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Forward Estimates</w:t>
            </w:r>
          </w:p>
        </w:tc>
        <w:tc>
          <w:tcPr>
            <w:tcW w:w="1126" w:type="dxa"/>
            <w:tcBorders>
              <w:top w:val="nil"/>
              <w:left w:val="nil"/>
              <w:bottom w:val="nil"/>
              <w:right w:val="nil"/>
            </w:tcBorders>
            <w:shd w:val="clear" w:color="CCFFFF" w:fill="008EBA"/>
            <w:vAlign w:val="center"/>
            <w:hideMark/>
          </w:tcPr>
          <w:p w:rsidRPr="00C57BB4" w:rsidR="00C57BB4" w:rsidP="00C57BB4" w:rsidRDefault="00C57BB4" w14:paraId="76289631"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to 2024-25</w:t>
            </w:r>
          </w:p>
        </w:tc>
      </w:tr>
      <w:tr w:rsidRPr="00C57BB4" w:rsidR="00C57BB4" w:rsidTr="007B3935" w14:paraId="0E173765" w14:textId="77777777">
        <w:trPr>
          <w:trHeight w:val="290"/>
        </w:trPr>
        <w:tc>
          <w:tcPr>
            <w:tcW w:w="3828" w:type="dxa"/>
            <w:tcBorders>
              <w:top w:val="nil"/>
              <w:left w:val="nil"/>
              <w:bottom w:val="nil"/>
              <w:right w:val="nil"/>
            </w:tcBorders>
            <w:shd w:val="clear" w:color="000000" w:fill="00426F"/>
            <w:hideMark/>
          </w:tcPr>
          <w:p w:rsidRPr="00C57BB4" w:rsidR="00C57BB4" w:rsidP="00C57BB4" w:rsidRDefault="00C57BB4" w14:paraId="19C13CB5"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 </w:t>
            </w:r>
          </w:p>
        </w:tc>
        <w:tc>
          <w:tcPr>
            <w:tcW w:w="980" w:type="dxa"/>
            <w:tcBorders>
              <w:top w:val="nil"/>
              <w:left w:val="nil"/>
              <w:bottom w:val="nil"/>
              <w:right w:val="nil"/>
            </w:tcBorders>
            <w:shd w:val="clear" w:color="000000" w:fill="00426F"/>
            <w:hideMark/>
          </w:tcPr>
          <w:p w:rsidRPr="00C57BB4" w:rsidR="00C57BB4" w:rsidP="00C57BB4" w:rsidRDefault="00C57BB4" w14:paraId="2542A35A"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$m</w:t>
            </w:r>
          </w:p>
        </w:tc>
        <w:tc>
          <w:tcPr>
            <w:tcW w:w="980" w:type="dxa"/>
            <w:tcBorders>
              <w:top w:val="nil"/>
              <w:left w:val="nil"/>
              <w:bottom w:val="single" w:color="auto" w:sz="4" w:space="0"/>
              <w:right w:val="nil"/>
            </w:tcBorders>
            <w:shd w:val="clear" w:color="000000" w:fill="00426F"/>
            <w:hideMark/>
          </w:tcPr>
          <w:p w:rsidRPr="00C57BB4" w:rsidR="00C57BB4" w:rsidP="00C57BB4" w:rsidRDefault="00C57BB4" w14:paraId="088184FF"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$m</w:t>
            </w:r>
          </w:p>
        </w:tc>
        <w:tc>
          <w:tcPr>
            <w:tcW w:w="980" w:type="dxa"/>
            <w:tcBorders>
              <w:top w:val="nil"/>
              <w:left w:val="nil"/>
              <w:bottom w:val="single" w:color="auto" w:sz="4" w:space="0"/>
              <w:right w:val="nil"/>
            </w:tcBorders>
            <w:shd w:val="clear" w:color="000000" w:fill="00426F"/>
            <w:hideMark/>
          </w:tcPr>
          <w:p w:rsidRPr="00C57BB4" w:rsidR="00C57BB4" w:rsidP="00C57BB4" w:rsidRDefault="00C57BB4" w14:paraId="6BD7E12F"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$m</w:t>
            </w:r>
          </w:p>
        </w:tc>
        <w:tc>
          <w:tcPr>
            <w:tcW w:w="980" w:type="dxa"/>
            <w:tcBorders>
              <w:top w:val="nil"/>
              <w:left w:val="nil"/>
              <w:bottom w:val="single" w:color="auto" w:sz="4" w:space="0"/>
              <w:right w:val="nil"/>
            </w:tcBorders>
            <w:shd w:val="clear" w:color="000000" w:fill="00426F"/>
            <w:hideMark/>
          </w:tcPr>
          <w:p w:rsidRPr="00C57BB4" w:rsidR="00C57BB4" w:rsidP="00C57BB4" w:rsidRDefault="00C57BB4" w14:paraId="53E6AAE7"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$m</w:t>
            </w:r>
          </w:p>
        </w:tc>
        <w:tc>
          <w:tcPr>
            <w:tcW w:w="980" w:type="dxa"/>
            <w:tcBorders>
              <w:top w:val="nil"/>
              <w:left w:val="nil"/>
              <w:bottom w:val="single" w:color="auto" w:sz="4" w:space="0"/>
              <w:right w:val="nil"/>
            </w:tcBorders>
            <w:shd w:val="clear" w:color="000000" w:fill="00426F"/>
            <w:hideMark/>
          </w:tcPr>
          <w:p w:rsidRPr="00C57BB4" w:rsidR="00C57BB4" w:rsidP="00C57BB4" w:rsidRDefault="00C57BB4" w14:paraId="5337503C"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$m</w:t>
            </w:r>
          </w:p>
        </w:tc>
        <w:tc>
          <w:tcPr>
            <w:tcW w:w="1126" w:type="dxa"/>
            <w:tcBorders>
              <w:top w:val="nil"/>
              <w:left w:val="nil"/>
              <w:bottom w:val="nil"/>
              <w:right w:val="nil"/>
            </w:tcBorders>
            <w:shd w:val="clear" w:color="000000" w:fill="00426F"/>
            <w:hideMark/>
          </w:tcPr>
          <w:p w:rsidRPr="00C57BB4" w:rsidR="00C57BB4" w:rsidP="00C57BB4" w:rsidRDefault="00C57BB4" w14:paraId="0C0DF25B" w14:textId="77777777">
            <w:pPr>
              <w:jc w:val="center"/>
              <w:rPr>
                <w:rFonts w:ascii="Arial" w:hAnsi="Arial" w:cs="Arial"/>
                <w:color w:val="FFFFFF"/>
                <w:sz w:val="16"/>
                <w:szCs w:val="16"/>
                <w:lang w:eastAsia="en-AU"/>
              </w:rPr>
            </w:pPr>
            <w:r w:rsidRPr="00C57BB4">
              <w:rPr>
                <w:rFonts w:ascii="Arial" w:hAnsi="Arial" w:cs="Arial"/>
                <w:color w:val="FFFFFF"/>
                <w:sz w:val="16"/>
                <w:szCs w:val="16"/>
                <w:lang w:eastAsia="en-AU"/>
              </w:rPr>
              <w:t>$m</w:t>
            </w:r>
          </w:p>
        </w:tc>
      </w:tr>
      <w:tr w:rsidRPr="00C57BB4" w:rsidR="00C57BB4" w:rsidTr="007B3935" w14:paraId="5532AB6F" w14:textId="77777777">
        <w:trPr>
          <w:trHeight w:val="290"/>
        </w:trPr>
        <w:tc>
          <w:tcPr>
            <w:tcW w:w="3828" w:type="dxa"/>
            <w:tcBorders>
              <w:top w:val="single" w:color="auto" w:sz="4" w:space="0"/>
              <w:left w:val="nil"/>
              <w:bottom w:val="single" w:color="auto" w:sz="4" w:space="0"/>
              <w:right w:val="nil"/>
            </w:tcBorders>
            <w:shd w:val="clear" w:color="000000" w:fill="FFFFFF"/>
            <w:noWrap/>
            <w:vAlign w:val="center"/>
            <w:hideMark/>
          </w:tcPr>
          <w:p w:rsidRPr="00C57BB4" w:rsidR="00C57BB4" w:rsidP="00C57BB4" w:rsidRDefault="00C57BB4" w14:paraId="2BB4E938" w14:textId="77777777">
            <w:pPr>
              <w:rPr>
                <w:rFonts w:ascii="Arial" w:hAnsi="Arial" w:cs="Arial"/>
                <w:b/>
                <w:bCs/>
                <w:color w:val="0579B9"/>
                <w:sz w:val="16"/>
                <w:szCs w:val="16"/>
                <w:lang w:eastAsia="en-AU"/>
              </w:rPr>
            </w:pPr>
            <w:r w:rsidRPr="00C57BB4">
              <w:rPr>
                <w:rFonts w:ascii="Arial" w:hAnsi="Arial" w:cs="Arial"/>
                <w:b/>
                <w:bCs/>
                <w:color w:val="0579B9"/>
                <w:sz w:val="16"/>
                <w:szCs w:val="16"/>
                <w:lang w:eastAsia="en-AU"/>
              </w:rPr>
              <w:t>Revenue - 2020-21 Budget</w:t>
            </w:r>
          </w:p>
        </w:tc>
        <w:tc>
          <w:tcPr>
            <w:tcW w:w="980" w:type="dxa"/>
            <w:tcBorders>
              <w:top w:val="single" w:color="auto" w:sz="4" w:space="0"/>
              <w:left w:val="nil"/>
              <w:bottom w:val="single" w:color="auto" w:sz="4" w:space="0"/>
              <w:right w:val="nil"/>
            </w:tcBorders>
            <w:shd w:val="clear" w:color="000000" w:fill="FFFFFF"/>
            <w:noWrap/>
            <w:vAlign w:val="center"/>
            <w:hideMark/>
          </w:tcPr>
          <w:p w:rsidRPr="00C57BB4" w:rsidR="00C57BB4" w:rsidP="00A731BF" w:rsidRDefault="00C57BB4" w14:paraId="5663E6C7"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82,149</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51994D8A"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87,689</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01407A88"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90,601</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21A96D41"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92,930</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7BD112C7" w14:textId="77777777">
            <w:pPr>
              <w:ind w:right="113" w:firstLine="161" w:firstLineChars="100"/>
              <w:jc w:val="right"/>
              <w:rPr>
                <w:rFonts w:ascii="Arial" w:hAnsi="Arial" w:cs="Arial"/>
                <w:b/>
                <w:bCs/>
                <w:color w:val="0579B9"/>
                <w:sz w:val="16"/>
                <w:szCs w:val="16"/>
                <w:lang w:eastAsia="en-AU"/>
              </w:rPr>
            </w:pPr>
            <w:proofErr w:type="spellStart"/>
            <w:r w:rsidRPr="00C57BB4">
              <w:rPr>
                <w:rFonts w:ascii="Arial" w:hAnsi="Arial" w:cs="Arial"/>
                <w:b/>
                <w:bCs/>
                <w:color w:val="0579B9"/>
                <w:sz w:val="16"/>
                <w:szCs w:val="16"/>
                <w:lang w:eastAsia="en-AU"/>
              </w:rPr>
              <w:t>n.a.</w:t>
            </w:r>
            <w:proofErr w:type="spellEnd"/>
          </w:p>
        </w:tc>
        <w:tc>
          <w:tcPr>
            <w:tcW w:w="1126" w:type="dxa"/>
            <w:tcBorders>
              <w:top w:val="single" w:color="auto" w:sz="4" w:space="0"/>
              <w:left w:val="nil"/>
              <w:bottom w:val="single" w:color="auto" w:sz="4" w:space="0"/>
              <w:right w:val="nil"/>
            </w:tcBorders>
            <w:shd w:val="clear" w:color="000000" w:fill="FFFFFF"/>
            <w:noWrap/>
            <w:vAlign w:val="center"/>
            <w:hideMark/>
          </w:tcPr>
          <w:p w:rsidRPr="00C57BB4" w:rsidR="00C57BB4" w:rsidP="00A731BF" w:rsidRDefault="00C57BB4" w14:paraId="1ECA6288" w14:textId="77777777">
            <w:pPr>
              <w:ind w:right="113" w:firstLine="161" w:firstLineChars="100"/>
              <w:jc w:val="right"/>
              <w:rPr>
                <w:rFonts w:ascii="Arial" w:hAnsi="Arial" w:cs="Arial"/>
                <w:b/>
                <w:bCs/>
                <w:color w:val="0579B9"/>
                <w:sz w:val="16"/>
                <w:szCs w:val="16"/>
                <w:lang w:eastAsia="en-AU"/>
              </w:rPr>
            </w:pPr>
            <w:proofErr w:type="spellStart"/>
            <w:r w:rsidRPr="00C57BB4">
              <w:rPr>
                <w:rFonts w:ascii="Arial" w:hAnsi="Arial" w:cs="Arial"/>
                <w:b/>
                <w:bCs/>
                <w:color w:val="0579B9"/>
                <w:sz w:val="16"/>
                <w:szCs w:val="16"/>
                <w:lang w:eastAsia="en-AU"/>
              </w:rPr>
              <w:t>n.a.</w:t>
            </w:r>
            <w:proofErr w:type="spellEnd"/>
          </w:p>
        </w:tc>
      </w:tr>
      <w:tr w:rsidRPr="00C57BB4" w:rsidR="00C57BB4" w:rsidTr="007B3935" w14:paraId="105A25DD" w14:textId="77777777">
        <w:trPr>
          <w:trHeight w:val="290"/>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13E7ABBA" w14:textId="77777777">
            <w:pPr>
              <w:rPr>
                <w:rFonts w:ascii="Arial" w:hAnsi="Arial" w:cs="Arial"/>
                <w:i/>
                <w:iCs/>
                <w:sz w:val="16"/>
                <w:szCs w:val="16"/>
                <w:lang w:eastAsia="en-AU"/>
              </w:rPr>
            </w:pPr>
            <w:r w:rsidRPr="00C57BB4">
              <w:rPr>
                <w:rFonts w:ascii="Arial" w:hAnsi="Arial" w:cs="Arial"/>
                <w:i/>
                <w:iCs/>
                <w:sz w:val="16"/>
                <w:szCs w:val="16"/>
                <w:lang w:eastAsia="en-AU"/>
              </w:rPr>
              <w:t>Policy measures</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39B3AF59"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4</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3D5ACCB0"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203</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5F6B503B"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411</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32F1CE89"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271</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018D3537" w14:textId="77777777">
            <w:pPr>
              <w:ind w:right="113" w:firstLine="160" w:firstLineChars="100"/>
              <w:jc w:val="right"/>
              <w:rPr>
                <w:rFonts w:ascii="Arial" w:hAnsi="Arial" w:cs="Arial"/>
                <w:sz w:val="16"/>
                <w:szCs w:val="16"/>
                <w:lang w:eastAsia="en-AU"/>
              </w:rPr>
            </w:pPr>
            <w:proofErr w:type="spellStart"/>
            <w:r w:rsidRPr="00C57BB4">
              <w:rPr>
                <w:rFonts w:ascii="Arial" w:hAnsi="Arial" w:cs="Arial"/>
                <w:sz w:val="16"/>
                <w:szCs w:val="16"/>
                <w:lang w:eastAsia="en-AU"/>
              </w:rPr>
              <w:t>n.a.</w:t>
            </w:r>
            <w:proofErr w:type="spellEnd"/>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213F317C" w14:textId="77777777">
            <w:pPr>
              <w:ind w:right="113" w:firstLine="160" w:firstLineChars="100"/>
              <w:jc w:val="right"/>
              <w:rPr>
                <w:rFonts w:ascii="Arial" w:hAnsi="Arial" w:cs="Arial"/>
                <w:sz w:val="16"/>
                <w:szCs w:val="16"/>
                <w:lang w:eastAsia="en-AU"/>
              </w:rPr>
            </w:pPr>
            <w:proofErr w:type="spellStart"/>
            <w:r w:rsidRPr="00C57BB4">
              <w:rPr>
                <w:rFonts w:ascii="Arial" w:hAnsi="Arial" w:cs="Arial"/>
                <w:sz w:val="16"/>
                <w:szCs w:val="16"/>
                <w:lang w:eastAsia="en-AU"/>
              </w:rPr>
              <w:t>n.a.</w:t>
            </w:r>
            <w:proofErr w:type="spellEnd"/>
          </w:p>
        </w:tc>
      </w:tr>
      <w:tr w:rsidRPr="00C57BB4" w:rsidR="00C57BB4" w:rsidTr="007B3935" w14:paraId="5C0CA1AE" w14:textId="77777777">
        <w:trPr>
          <w:trHeight w:val="290"/>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6D6B36A8" w14:textId="77777777">
            <w:pPr>
              <w:rPr>
                <w:rFonts w:ascii="Arial" w:hAnsi="Arial" w:cs="Arial"/>
                <w:i/>
                <w:iCs/>
                <w:sz w:val="16"/>
                <w:szCs w:val="16"/>
                <w:lang w:eastAsia="en-AU"/>
              </w:rPr>
            </w:pPr>
            <w:r w:rsidRPr="00C57BB4">
              <w:rPr>
                <w:rFonts w:ascii="Arial" w:hAnsi="Arial" w:cs="Arial"/>
                <w:i/>
                <w:iCs/>
                <w:sz w:val="16"/>
                <w:szCs w:val="16"/>
                <w:lang w:eastAsia="en-AU"/>
              </w:rPr>
              <w:t>Parameter and other variations</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451CC966"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2,500</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7C6721BF"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1,952</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1B869878"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1,556</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159405A5" w14:textId="77777777">
            <w:pPr>
              <w:ind w:right="113" w:firstLine="160" w:firstLineChars="100"/>
              <w:jc w:val="right"/>
              <w:rPr>
                <w:rFonts w:ascii="Arial" w:hAnsi="Arial" w:cs="Arial"/>
                <w:sz w:val="16"/>
                <w:szCs w:val="16"/>
                <w:lang w:eastAsia="en-AU"/>
              </w:rPr>
            </w:pPr>
            <w:r w:rsidRPr="00C57BB4">
              <w:rPr>
                <w:rFonts w:ascii="Arial" w:hAnsi="Arial" w:cs="Arial"/>
                <w:sz w:val="16"/>
                <w:szCs w:val="16"/>
                <w:lang w:eastAsia="en-AU"/>
              </w:rPr>
              <w:t>1,294</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6AA93A72" w14:textId="77777777">
            <w:pPr>
              <w:ind w:right="113" w:firstLine="160" w:firstLineChars="100"/>
              <w:jc w:val="right"/>
              <w:rPr>
                <w:rFonts w:ascii="Arial" w:hAnsi="Arial" w:cs="Arial"/>
                <w:sz w:val="16"/>
                <w:szCs w:val="16"/>
                <w:lang w:eastAsia="en-AU"/>
              </w:rPr>
            </w:pPr>
            <w:proofErr w:type="spellStart"/>
            <w:r w:rsidRPr="00C57BB4">
              <w:rPr>
                <w:rFonts w:ascii="Arial" w:hAnsi="Arial" w:cs="Arial"/>
                <w:sz w:val="16"/>
                <w:szCs w:val="16"/>
                <w:lang w:eastAsia="en-AU"/>
              </w:rPr>
              <w:t>n.a.</w:t>
            </w:r>
            <w:proofErr w:type="spellEnd"/>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79340765" w14:textId="77777777">
            <w:pPr>
              <w:ind w:right="113" w:firstLine="160" w:firstLineChars="100"/>
              <w:jc w:val="right"/>
              <w:rPr>
                <w:rFonts w:ascii="Arial" w:hAnsi="Arial" w:cs="Arial"/>
                <w:sz w:val="16"/>
                <w:szCs w:val="16"/>
                <w:lang w:eastAsia="en-AU"/>
              </w:rPr>
            </w:pPr>
            <w:proofErr w:type="spellStart"/>
            <w:r w:rsidRPr="00C57BB4">
              <w:rPr>
                <w:rFonts w:ascii="Arial" w:hAnsi="Arial" w:cs="Arial"/>
                <w:sz w:val="16"/>
                <w:szCs w:val="16"/>
                <w:lang w:eastAsia="en-AU"/>
              </w:rPr>
              <w:t>n.a.</w:t>
            </w:r>
            <w:proofErr w:type="spellEnd"/>
          </w:p>
        </w:tc>
      </w:tr>
      <w:tr w:rsidRPr="00C57BB4" w:rsidR="00C57BB4" w:rsidTr="007B3935" w14:paraId="30BC6E98" w14:textId="77777777">
        <w:trPr>
          <w:trHeight w:val="290"/>
        </w:trPr>
        <w:tc>
          <w:tcPr>
            <w:tcW w:w="3828" w:type="dxa"/>
            <w:tcBorders>
              <w:top w:val="single" w:color="auto" w:sz="4" w:space="0"/>
              <w:left w:val="nil"/>
              <w:bottom w:val="single" w:color="auto" w:sz="4" w:space="0"/>
              <w:right w:val="nil"/>
            </w:tcBorders>
            <w:shd w:val="clear" w:color="000000" w:fill="FFFFFF"/>
            <w:noWrap/>
            <w:vAlign w:val="center"/>
            <w:hideMark/>
          </w:tcPr>
          <w:p w:rsidRPr="00C57BB4" w:rsidR="00C57BB4" w:rsidP="00C57BB4" w:rsidRDefault="00C57BB4" w14:paraId="6BA370F1" w14:textId="77777777">
            <w:pPr>
              <w:rPr>
                <w:rFonts w:ascii="Arial" w:hAnsi="Arial" w:cs="Arial"/>
                <w:b/>
                <w:bCs/>
                <w:color w:val="0579B9"/>
                <w:sz w:val="16"/>
                <w:szCs w:val="16"/>
                <w:lang w:eastAsia="en-AU"/>
              </w:rPr>
            </w:pPr>
            <w:r w:rsidRPr="00C57BB4">
              <w:rPr>
                <w:rFonts w:ascii="Arial" w:hAnsi="Arial" w:cs="Arial"/>
                <w:b/>
                <w:bCs/>
                <w:color w:val="0579B9"/>
                <w:sz w:val="16"/>
                <w:szCs w:val="16"/>
                <w:lang w:eastAsia="en-AU"/>
              </w:rPr>
              <w:t>Revenue - 2020-21 Half-Yearly Review</w:t>
            </w:r>
          </w:p>
        </w:tc>
        <w:tc>
          <w:tcPr>
            <w:tcW w:w="980" w:type="dxa"/>
            <w:tcBorders>
              <w:top w:val="single" w:color="auto" w:sz="4" w:space="0"/>
              <w:left w:val="nil"/>
              <w:bottom w:val="single" w:color="auto" w:sz="4" w:space="0"/>
              <w:right w:val="nil"/>
            </w:tcBorders>
            <w:shd w:val="clear" w:color="000000" w:fill="FFFFFF"/>
            <w:noWrap/>
            <w:vAlign w:val="center"/>
            <w:hideMark/>
          </w:tcPr>
          <w:p w:rsidRPr="00C57BB4" w:rsidR="00C57BB4" w:rsidP="00A731BF" w:rsidRDefault="00C57BB4" w14:paraId="7830BA7E"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84,654</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006F782D"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89,845</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4F620853"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92,568</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7EE637E9"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94,496</w:t>
            </w:r>
          </w:p>
        </w:tc>
        <w:tc>
          <w:tcPr>
            <w:tcW w:w="980" w:type="dxa"/>
            <w:tcBorders>
              <w:top w:val="single" w:color="auto" w:sz="4" w:space="0"/>
              <w:left w:val="nil"/>
              <w:bottom w:val="single" w:color="auto" w:sz="4" w:space="0"/>
              <w:right w:val="nil"/>
            </w:tcBorders>
            <w:shd w:val="pct5" w:color="auto" w:fill="auto"/>
            <w:noWrap/>
            <w:vAlign w:val="center"/>
            <w:hideMark/>
          </w:tcPr>
          <w:p w:rsidRPr="00C57BB4" w:rsidR="00C57BB4" w:rsidP="00A731BF" w:rsidRDefault="00C57BB4" w14:paraId="60FBD031"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94,298</w:t>
            </w:r>
          </w:p>
        </w:tc>
        <w:tc>
          <w:tcPr>
            <w:tcW w:w="1126" w:type="dxa"/>
            <w:tcBorders>
              <w:top w:val="single" w:color="auto" w:sz="4" w:space="0"/>
              <w:left w:val="nil"/>
              <w:bottom w:val="single" w:color="auto" w:sz="4" w:space="0"/>
              <w:right w:val="nil"/>
            </w:tcBorders>
            <w:shd w:val="clear" w:color="000000" w:fill="FFFFFF"/>
            <w:noWrap/>
            <w:vAlign w:val="center"/>
            <w:hideMark/>
          </w:tcPr>
          <w:p w:rsidRPr="00C57BB4" w:rsidR="00C57BB4" w:rsidP="00A731BF" w:rsidRDefault="00C57BB4" w14:paraId="376ECD08" w14:textId="77777777">
            <w:pPr>
              <w:ind w:right="113" w:firstLine="161" w:firstLineChars="100"/>
              <w:jc w:val="right"/>
              <w:rPr>
                <w:rFonts w:ascii="Arial" w:hAnsi="Arial" w:cs="Arial"/>
                <w:b/>
                <w:bCs/>
                <w:color w:val="0579B9"/>
                <w:sz w:val="16"/>
                <w:szCs w:val="16"/>
                <w:lang w:eastAsia="en-AU"/>
              </w:rPr>
            </w:pPr>
            <w:r w:rsidRPr="00C57BB4">
              <w:rPr>
                <w:rFonts w:ascii="Arial" w:hAnsi="Arial" w:cs="Arial"/>
                <w:b/>
                <w:bCs/>
                <w:color w:val="0579B9"/>
                <w:sz w:val="16"/>
                <w:szCs w:val="16"/>
                <w:lang w:eastAsia="en-AU"/>
              </w:rPr>
              <w:t>371,207</w:t>
            </w:r>
          </w:p>
        </w:tc>
      </w:tr>
      <w:tr w:rsidRPr="00C57BB4" w:rsidR="00C57BB4" w:rsidTr="007B3935" w14:paraId="7E765401" w14:textId="77777777">
        <w:trPr>
          <w:trHeight w:val="290"/>
        </w:trPr>
        <w:tc>
          <w:tcPr>
            <w:tcW w:w="3828" w:type="dxa"/>
            <w:tcBorders>
              <w:top w:val="nil"/>
              <w:left w:val="nil"/>
              <w:bottom w:val="nil"/>
              <w:right w:val="nil"/>
            </w:tcBorders>
            <w:shd w:val="clear" w:color="000000" w:fill="FFFFFF"/>
            <w:noWrap/>
            <w:vAlign w:val="bottom"/>
            <w:hideMark/>
          </w:tcPr>
          <w:p w:rsidRPr="00C57BB4" w:rsidR="00C57BB4" w:rsidP="00C57BB4" w:rsidRDefault="00C57BB4" w14:paraId="36BC3C09" w14:textId="77777777">
            <w:pPr>
              <w:rPr>
                <w:rFonts w:ascii="Arial" w:hAnsi="Arial" w:cs="Arial"/>
                <w:i/>
                <w:iCs/>
                <w:sz w:val="16"/>
                <w:szCs w:val="16"/>
                <w:lang w:eastAsia="en-AU"/>
              </w:rPr>
            </w:pPr>
            <w:r w:rsidRPr="00C57BB4">
              <w:rPr>
                <w:rFonts w:ascii="Arial" w:hAnsi="Arial" w:cs="Arial"/>
                <w:i/>
                <w:iCs/>
                <w:sz w:val="16"/>
                <w:szCs w:val="16"/>
                <w:lang w:eastAsia="en-AU"/>
              </w:rPr>
              <w:t>Policy changes since 2020-21 Half-Yearly Review</w:t>
            </w:r>
          </w:p>
        </w:tc>
        <w:tc>
          <w:tcPr>
            <w:tcW w:w="980" w:type="dxa"/>
            <w:tcBorders>
              <w:top w:val="nil"/>
              <w:left w:val="nil"/>
              <w:bottom w:val="nil"/>
              <w:right w:val="nil"/>
            </w:tcBorders>
            <w:shd w:val="clear" w:color="000000" w:fill="FFFFFF"/>
            <w:noWrap/>
            <w:vAlign w:val="bottom"/>
            <w:hideMark/>
          </w:tcPr>
          <w:p w:rsidRPr="00C57BB4" w:rsidR="00C57BB4" w:rsidP="00A731BF" w:rsidRDefault="00760B4D" w14:paraId="6E580447" w14:textId="36E71C83">
            <w:pPr>
              <w:ind w:right="113"/>
              <w:jc w:val="right"/>
              <w:rPr>
                <w:rFonts w:ascii="Arial" w:hAnsi="Arial" w:cs="Arial"/>
                <w:sz w:val="16"/>
                <w:szCs w:val="16"/>
                <w:lang w:eastAsia="en-AU"/>
              </w:rPr>
            </w:pPr>
            <w:r>
              <w:rPr>
                <w:rFonts w:ascii="Arial" w:hAnsi="Arial" w:cs="Arial"/>
                <w:sz w:val="16"/>
                <w:szCs w:val="16"/>
                <w:lang w:eastAsia="en-AU"/>
              </w:rPr>
              <w:t>601</w:t>
            </w:r>
          </w:p>
        </w:tc>
        <w:tc>
          <w:tcPr>
            <w:tcW w:w="980" w:type="dxa"/>
            <w:tcBorders>
              <w:top w:val="nil"/>
              <w:left w:val="nil"/>
              <w:bottom w:val="nil"/>
              <w:right w:val="nil"/>
            </w:tcBorders>
            <w:shd w:val="pct5" w:color="auto" w:fill="auto"/>
            <w:noWrap/>
            <w:vAlign w:val="bottom"/>
            <w:hideMark/>
          </w:tcPr>
          <w:p w:rsidRPr="00C57BB4" w:rsidR="00C57BB4" w:rsidP="00A731BF" w:rsidRDefault="000C4B24" w14:paraId="41A8FDEC" w14:textId="5B3DAAB9">
            <w:pPr>
              <w:ind w:right="113"/>
              <w:jc w:val="right"/>
              <w:rPr>
                <w:rFonts w:ascii="Arial" w:hAnsi="Arial" w:cs="Arial"/>
                <w:sz w:val="16"/>
                <w:szCs w:val="16"/>
                <w:lang w:eastAsia="en-AU"/>
              </w:rPr>
            </w:pPr>
            <w:r>
              <w:rPr>
                <w:rFonts w:ascii="Arial" w:hAnsi="Arial" w:cs="Arial"/>
                <w:sz w:val="16"/>
                <w:szCs w:val="16"/>
                <w:lang w:eastAsia="en-AU"/>
              </w:rPr>
              <w:t>440</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0B221064" w14:textId="77777777">
            <w:pPr>
              <w:ind w:right="113"/>
              <w:jc w:val="right"/>
              <w:rPr>
                <w:rFonts w:ascii="Arial" w:hAnsi="Arial" w:cs="Arial"/>
                <w:sz w:val="16"/>
                <w:szCs w:val="16"/>
                <w:lang w:eastAsia="en-AU"/>
              </w:rPr>
            </w:pPr>
            <w:r w:rsidRPr="00C57BB4">
              <w:rPr>
                <w:rFonts w:ascii="Arial" w:hAnsi="Arial" w:cs="Arial"/>
                <w:sz w:val="16"/>
                <w:szCs w:val="16"/>
                <w:lang w:eastAsia="en-AU"/>
              </w:rPr>
              <w:t>623</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4DB9502" w14:textId="77777777">
            <w:pPr>
              <w:ind w:right="113"/>
              <w:jc w:val="right"/>
              <w:rPr>
                <w:rFonts w:ascii="Arial" w:hAnsi="Arial" w:cs="Arial"/>
                <w:sz w:val="16"/>
                <w:szCs w:val="16"/>
                <w:lang w:eastAsia="en-AU"/>
              </w:rPr>
            </w:pPr>
            <w:r w:rsidRPr="00C57BB4">
              <w:rPr>
                <w:rFonts w:ascii="Arial" w:hAnsi="Arial" w:cs="Arial"/>
                <w:sz w:val="16"/>
                <w:szCs w:val="16"/>
                <w:lang w:eastAsia="en-AU"/>
              </w:rPr>
              <w:t>440</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6F04EE8" w14:textId="77777777">
            <w:pPr>
              <w:ind w:right="113"/>
              <w:jc w:val="right"/>
              <w:rPr>
                <w:rFonts w:ascii="Arial" w:hAnsi="Arial" w:cs="Arial"/>
                <w:sz w:val="16"/>
                <w:szCs w:val="16"/>
                <w:lang w:eastAsia="en-AU"/>
              </w:rPr>
            </w:pPr>
            <w:r w:rsidRPr="00C57BB4">
              <w:rPr>
                <w:rFonts w:ascii="Arial" w:hAnsi="Arial" w:cs="Arial"/>
                <w:sz w:val="16"/>
                <w:szCs w:val="16"/>
                <w:lang w:eastAsia="en-AU"/>
              </w:rPr>
              <w:t>253</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2C100AAD" w14:textId="67CB72F1">
            <w:pPr>
              <w:ind w:right="113"/>
              <w:jc w:val="right"/>
              <w:rPr>
                <w:rFonts w:ascii="Arial" w:hAnsi="Arial" w:cs="Arial"/>
                <w:sz w:val="16"/>
                <w:szCs w:val="16"/>
                <w:lang w:eastAsia="en-AU"/>
              </w:rPr>
            </w:pPr>
            <w:r w:rsidRPr="00C57BB4">
              <w:rPr>
                <w:rFonts w:ascii="Arial" w:hAnsi="Arial" w:cs="Arial"/>
                <w:sz w:val="16"/>
                <w:szCs w:val="16"/>
                <w:lang w:eastAsia="en-AU"/>
              </w:rPr>
              <w:t>1,</w:t>
            </w:r>
            <w:r w:rsidR="00812158">
              <w:rPr>
                <w:rFonts w:ascii="Arial" w:hAnsi="Arial" w:cs="Arial"/>
                <w:sz w:val="16"/>
                <w:szCs w:val="16"/>
                <w:lang w:eastAsia="en-AU"/>
              </w:rPr>
              <w:t>756</w:t>
            </w:r>
          </w:p>
        </w:tc>
      </w:tr>
      <w:tr w:rsidRPr="00C57BB4" w:rsidR="00C57BB4" w:rsidTr="007B3935" w14:paraId="66A3F0CD" w14:textId="77777777">
        <w:trPr>
          <w:trHeight w:val="290"/>
        </w:trPr>
        <w:tc>
          <w:tcPr>
            <w:tcW w:w="4808" w:type="dxa"/>
            <w:gridSpan w:val="2"/>
            <w:tcBorders>
              <w:top w:val="nil"/>
              <w:left w:val="nil"/>
              <w:bottom w:val="nil"/>
              <w:right w:val="nil"/>
            </w:tcBorders>
            <w:shd w:val="clear" w:color="000000" w:fill="FFFFFF"/>
            <w:noWrap/>
            <w:vAlign w:val="bottom"/>
            <w:hideMark/>
          </w:tcPr>
          <w:p w:rsidRPr="00C57BB4" w:rsidR="00C57BB4" w:rsidP="00A731BF" w:rsidRDefault="00CF0AB8" w14:paraId="067400CD" w14:textId="46C25022">
            <w:pPr>
              <w:ind w:right="113"/>
              <w:rPr>
                <w:rFonts w:ascii="Arial" w:hAnsi="Arial" w:cs="Arial"/>
                <w:b/>
                <w:bCs/>
                <w:color w:val="00ABE6"/>
                <w:sz w:val="16"/>
                <w:szCs w:val="16"/>
                <w:lang w:eastAsia="en-AU"/>
              </w:rPr>
            </w:pPr>
            <w:r w:rsidRPr="00C57BB4">
              <w:rPr>
                <w:rFonts w:ascii="Arial" w:hAnsi="Arial" w:cs="Arial"/>
                <w:i/>
                <w:iCs/>
                <w:sz w:val="16"/>
                <w:szCs w:val="16"/>
                <w:lang w:eastAsia="en-AU"/>
              </w:rPr>
              <w:t>Parameter changes since 2020-21 Half-Yearly Review</w:t>
            </w: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2B4F5C11"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1E8BB65E"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70E004D8"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5D26C45C"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3347DADC"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r>
      <w:tr w:rsidRPr="00C57BB4" w:rsidR="00C57BB4" w:rsidTr="007B3935" w14:paraId="2B389982" w14:textId="77777777">
        <w:trPr>
          <w:trHeight w:val="290"/>
        </w:trPr>
        <w:tc>
          <w:tcPr>
            <w:tcW w:w="3828" w:type="dxa"/>
            <w:tcBorders>
              <w:top w:val="nil"/>
              <w:left w:val="nil"/>
              <w:bottom w:val="nil"/>
              <w:right w:val="nil"/>
            </w:tcBorders>
            <w:shd w:val="clear" w:color="000000" w:fill="FFFFFF"/>
            <w:noWrap/>
            <w:vAlign w:val="bottom"/>
            <w:hideMark/>
          </w:tcPr>
          <w:p w:rsidRPr="00C57BB4" w:rsidR="00C57BB4" w:rsidP="00C57BB4" w:rsidRDefault="00C57BB4" w14:paraId="3A59E23B" w14:textId="77777777">
            <w:pPr>
              <w:rPr>
                <w:rFonts w:ascii="Arial" w:hAnsi="Arial" w:cs="Arial"/>
                <w:b/>
                <w:bCs/>
                <w:sz w:val="16"/>
                <w:szCs w:val="16"/>
                <w:lang w:eastAsia="en-AU"/>
              </w:rPr>
            </w:pPr>
            <w:r w:rsidRPr="00C57BB4">
              <w:rPr>
                <w:rFonts w:ascii="Arial" w:hAnsi="Arial" w:cs="Arial"/>
                <w:b/>
                <w:bCs/>
                <w:sz w:val="16"/>
                <w:szCs w:val="16"/>
                <w:lang w:eastAsia="en-AU"/>
              </w:rPr>
              <w:t>Taxation</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2548D1A5"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759F631B"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7EA9FD8A"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5A70855A"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29B8AF07" w14:textId="77777777">
            <w:pPr>
              <w:ind w:right="113"/>
              <w:jc w:val="right"/>
              <w:rPr>
                <w:rFonts w:ascii="Arial" w:hAnsi="Arial" w:cs="Arial"/>
                <w:b/>
                <w:bCs/>
                <w:color w:val="00ABE6"/>
                <w:sz w:val="16"/>
                <w:szCs w:val="16"/>
                <w:lang w:eastAsia="en-AU"/>
              </w:rPr>
            </w:pPr>
            <w:r w:rsidRPr="00C57BB4">
              <w:rPr>
                <w:rFonts w:ascii="Arial" w:hAnsi="Arial" w:cs="Arial"/>
                <w:b/>
                <w:bCs/>
                <w:color w:val="00ABE6"/>
                <w:sz w:val="16"/>
                <w:szCs w:val="16"/>
                <w:lang w:eastAsia="en-AU"/>
              </w:rPr>
              <w:t> </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2D1F7783"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r>
      <w:tr w:rsidRPr="00C57BB4" w:rsidR="00C57BB4" w:rsidTr="007B3935" w14:paraId="78CDD1A4" w14:textId="77777777">
        <w:trPr>
          <w:trHeight w:val="227"/>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3565DD8E" w14:textId="77777777">
            <w:pPr>
              <w:rPr>
                <w:rFonts w:ascii="Arial" w:hAnsi="Arial" w:cs="Arial"/>
                <w:sz w:val="16"/>
                <w:szCs w:val="16"/>
                <w:lang w:eastAsia="en-AU"/>
              </w:rPr>
            </w:pPr>
            <w:r w:rsidRPr="00C57BB4">
              <w:rPr>
                <w:rFonts w:ascii="Arial" w:hAnsi="Arial" w:cs="Arial"/>
                <w:sz w:val="16"/>
                <w:szCs w:val="16"/>
                <w:lang w:eastAsia="en-AU"/>
              </w:rPr>
              <w:t>Payroll tax</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1FF15573" w14:textId="77777777">
            <w:pPr>
              <w:ind w:right="113"/>
              <w:jc w:val="right"/>
              <w:rPr>
                <w:rFonts w:ascii="Arial" w:hAnsi="Arial" w:cs="Arial"/>
                <w:sz w:val="16"/>
                <w:szCs w:val="16"/>
                <w:lang w:eastAsia="en-AU"/>
              </w:rPr>
            </w:pPr>
            <w:r w:rsidRPr="00C57BB4">
              <w:rPr>
                <w:rFonts w:ascii="Arial" w:hAnsi="Arial" w:cs="Arial"/>
                <w:sz w:val="16"/>
                <w:szCs w:val="16"/>
                <w:lang w:eastAsia="en-AU"/>
              </w:rPr>
              <w:t>139</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0867CD7C" w14:textId="77777777">
            <w:pPr>
              <w:ind w:right="113"/>
              <w:jc w:val="right"/>
              <w:rPr>
                <w:rFonts w:ascii="Arial" w:hAnsi="Arial" w:cs="Arial"/>
                <w:sz w:val="16"/>
                <w:szCs w:val="16"/>
                <w:lang w:eastAsia="en-AU"/>
              </w:rPr>
            </w:pPr>
            <w:r w:rsidRPr="00C57BB4">
              <w:rPr>
                <w:rFonts w:ascii="Arial" w:hAnsi="Arial" w:cs="Arial"/>
                <w:sz w:val="16"/>
                <w:szCs w:val="16"/>
                <w:lang w:eastAsia="en-AU"/>
              </w:rPr>
              <w:t>163</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1142C413" w14:textId="77777777">
            <w:pPr>
              <w:ind w:right="113"/>
              <w:jc w:val="right"/>
              <w:rPr>
                <w:rFonts w:ascii="Arial" w:hAnsi="Arial" w:cs="Arial"/>
                <w:sz w:val="16"/>
                <w:szCs w:val="16"/>
                <w:lang w:eastAsia="en-AU"/>
              </w:rPr>
            </w:pPr>
            <w:r w:rsidRPr="00C57BB4">
              <w:rPr>
                <w:rFonts w:ascii="Arial" w:hAnsi="Arial" w:cs="Arial"/>
                <w:sz w:val="16"/>
                <w:szCs w:val="16"/>
                <w:lang w:eastAsia="en-AU"/>
              </w:rPr>
              <w:t>203</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4968BEF4" w14:textId="77777777">
            <w:pPr>
              <w:ind w:right="113"/>
              <w:jc w:val="right"/>
              <w:rPr>
                <w:rFonts w:ascii="Arial" w:hAnsi="Arial" w:cs="Arial"/>
                <w:sz w:val="16"/>
                <w:szCs w:val="16"/>
                <w:lang w:eastAsia="en-AU"/>
              </w:rPr>
            </w:pPr>
            <w:r w:rsidRPr="00C57BB4">
              <w:rPr>
                <w:rFonts w:ascii="Arial" w:hAnsi="Arial" w:cs="Arial"/>
                <w:sz w:val="16"/>
                <w:szCs w:val="16"/>
                <w:lang w:eastAsia="en-AU"/>
              </w:rPr>
              <w:t>375</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52727D5E" w14:textId="77777777">
            <w:pPr>
              <w:ind w:right="113"/>
              <w:jc w:val="right"/>
              <w:rPr>
                <w:rFonts w:ascii="Arial" w:hAnsi="Arial" w:cs="Arial"/>
                <w:sz w:val="16"/>
                <w:szCs w:val="16"/>
                <w:lang w:eastAsia="en-AU"/>
              </w:rPr>
            </w:pPr>
            <w:r w:rsidRPr="00C57BB4">
              <w:rPr>
                <w:rFonts w:ascii="Arial" w:hAnsi="Arial" w:cs="Arial"/>
                <w:sz w:val="16"/>
                <w:szCs w:val="16"/>
                <w:lang w:eastAsia="en-AU"/>
              </w:rPr>
              <w:t>499</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0D405A1D" w14:textId="77777777">
            <w:pPr>
              <w:ind w:right="113"/>
              <w:jc w:val="right"/>
              <w:rPr>
                <w:rFonts w:ascii="Arial" w:hAnsi="Arial" w:cs="Arial"/>
                <w:sz w:val="16"/>
                <w:szCs w:val="16"/>
                <w:lang w:eastAsia="en-AU"/>
              </w:rPr>
            </w:pPr>
            <w:r w:rsidRPr="00C57BB4">
              <w:rPr>
                <w:rFonts w:ascii="Arial" w:hAnsi="Arial" w:cs="Arial"/>
                <w:sz w:val="16"/>
                <w:szCs w:val="16"/>
                <w:lang w:eastAsia="en-AU"/>
              </w:rPr>
              <w:t>1,240</w:t>
            </w:r>
          </w:p>
        </w:tc>
      </w:tr>
      <w:tr w:rsidRPr="00C57BB4" w:rsidR="00C57BB4" w:rsidTr="007B3935" w14:paraId="5ADFFB57" w14:textId="77777777">
        <w:trPr>
          <w:trHeight w:val="227"/>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0AF068E2" w14:textId="77777777">
            <w:pPr>
              <w:rPr>
                <w:rFonts w:ascii="Arial" w:hAnsi="Arial" w:cs="Arial"/>
                <w:sz w:val="16"/>
                <w:szCs w:val="16"/>
                <w:lang w:eastAsia="en-AU"/>
              </w:rPr>
            </w:pPr>
            <w:r w:rsidRPr="00C57BB4">
              <w:rPr>
                <w:rFonts w:ascii="Arial" w:hAnsi="Arial" w:cs="Arial"/>
                <w:sz w:val="16"/>
                <w:szCs w:val="16"/>
                <w:lang w:eastAsia="en-AU"/>
              </w:rPr>
              <w:t>Transfer duty</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43F45395" w14:textId="77777777">
            <w:pPr>
              <w:ind w:right="113"/>
              <w:jc w:val="right"/>
              <w:rPr>
                <w:rFonts w:ascii="Arial" w:hAnsi="Arial" w:cs="Arial"/>
                <w:sz w:val="16"/>
                <w:szCs w:val="16"/>
                <w:lang w:eastAsia="en-AU"/>
              </w:rPr>
            </w:pPr>
            <w:r w:rsidRPr="00C57BB4">
              <w:rPr>
                <w:rFonts w:ascii="Arial" w:hAnsi="Arial" w:cs="Arial"/>
                <w:sz w:val="16"/>
                <w:szCs w:val="16"/>
                <w:lang w:eastAsia="en-AU"/>
              </w:rPr>
              <w:t>1,006</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0F375EC9" w14:textId="77777777">
            <w:pPr>
              <w:ind w:right="113"/>
              <w:jc w:val="right"/>
              <w:rPr>
                <w:rFonts w:ascii="Arial" w:hAnsi="Arial" w:cs="Arial"/>
                <w:sz w:val="16"/>
                <w:szCs w:val="16"/>
                <w:lang w:eastAsia="en-AU"/>
              </w:rPr>
            </w:pPr>
            <w:r w:rsidRPr="00C57BB4">
              <w:rPr>
                <w:rFonts w:ascii="Arial" w:hAnsi="Arial" w:cs="Arial"/>
                <w:sz w:val="16"/>
                <w:szCs w:val="16"/>
                <w:lang w:eastAsia="en-AU"/>
              </w:rPr>
              <w:t>2,224</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5A3C0ED3" w14:textId="77777777">
            <w:pPr>
              <w:ind w:right="113"/>
              <w:jc w:val="right"/>
              <w:rPr>
                <w:rFonts w:ascii="Arial" w:hAnsi="Arial" w:cs="Arial"/>
                <w:sz w:val="16"/>
                <w:szCs w:val="16"/>
                <w:lang w:eastAsia="en-AU"/>
              </w:rPr>
            </w:pPr>
            <w:r w:rsidRPr="00C57BB4">
              <w:rPr>
                <w:rFonts w:ascii="Arial" w:hAnsi="Arial" w:cs="Arial"/>
                <w:sz w:val="16"/>
                <w:szCs w:val="16"/>
                <w:lang w:eastAsia="en-AU"/>
              </w:rPr>
              <w:t>891</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4D118B45" w14:textId="77777777">
            <w:pPr>
              <w:ind w:right="113"/>
              <w:jc w:val="right"/>
              <w:rPr>
                <w:rFonts w:ascii="Arial" w:hAnsi="Arial" w:cs="Arial"/>
                <w:sz w:val="16"/>
                <w:szCs w:val="16"/>
                <w:lang w:eastAsia="en-AU"/>
              </w:rPr>
            </w:pPr>
            <w:r w:rsidRPr="00C57BB4">
              <w:rPr>
                <w:rFonts w:ascii="Arial" w:hAnsi="Arial" w:cs="Arial"/>
                <w:sz w:val="16"/>
                <w:szCs w:val="16"/>
                <w:lang w:eastAsia="en-AU"/>
              </w:rPr>
              <w:t>(640)</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518AF02" w14:textId="77777777">
            <w:pPr>
              <w:ind w:right="113"/>
              <w:jc w:val="right"/>
              <w:rPr>
                <w:rFonts w:ascii="Arial" w:hAnsi="Arial" w:cs="Arial"/>
                <w:sz w:val="16"/>
                <w:szCs w:val="16"/>
                <w:lang w:eastAsia="en-AU"/>
              </w:rPr>
            </w:pPr>
            <w:r w:rsidRPr="00C57BB4">
              <w:rPr>
                <w:rFonts w:ascii="Arial" w:hAnsi="Arial" w:cs="Arial"/>
                <w:sz w:val="16"/>
                <w:szCs w:val="16"/>
                <w:lang w:eastAsia="en-AU"/>
              </w:rPr>
              <w:t>(1,080)</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0EFEAA82" w14:textId="77777777">
            <w:pPr>
              <w:ind w:right="113"/>
              <w:jc w:val="right"/>
              <w:rPr>
                <w:rFonts w:ascii="Arial" w:hAnsi="Arial" w:cs="Arial"/>
                <w:sz w:val="16"/>
                <w:szCs w:val="16"/>
                <w:lang w:eastAsia="en-AU"/>
              </w:rPr>
            </w:pPr>
            <w:r w:rsidRPr="00C57BB4">
              <w:rPr>
                <w:rFonts w:ascii="Arial" w:hAnsi="Arial" w:cs="Arial"/>
                <w:sz w:val="16"/>
                <w:szCs w:val="16"/>
                <w:lang w:eastAsia="en-AU"/>
              </w:rPr>
              <w:t>1,394</w:t>
            </w:r>
          </w:p>
        </w:tc>
      </w:tr>
      <w:tr w:rsidRPr="00C57BB4" w:rsidR="00C57BB4" w:rsidTr="007B3935" w14:paraId="06147CEC" w14:textId="77777777">
        <w:trPr>
          <w:trHeight w:val="227"/>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5DBA28B2" w14:textId="77777777">
            <w:pPr>
              <w:rPr>
                <w:rFonts w:ascii="Arial" w:hAnsi="Arial" w:cs="Arial"/>
                <w:sz w:val="16"/>
                <w:szCs w:val="16"/>
                <w:lang w:eastAsia="en-AU"/>
              </w:rPr>
            </w:pPr>
            <w:r w:rsidRPr="00C57BB4">
              <w:rPr>
                <w:rFonts w:ascii="Arial" w:hAnsi="Arial" w:cs="Arial"/>
                <w:sz w:val="16"/>
                <w:szCs w:val="16"/>
                <w:lang w:eastAsia="en-AU"/>
              </w:rPr>
              <w:t>Land tax</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49B82AAD" w14:textId="77777777">
            <w:pPr>
              <w:ind w:right="113"/>
              <w:jc w:val="right"/>
              <w:rPr>
                <w:rFonts w:ascii="Arial" w:hAnsi="Arial" w:cs="Arial"/>
                <w:sz w:val="16"/>
                <w:szCs w:val="16"/>
                <w:lang w:eastAsia="en-AU"/>
              </w:rPr>
            </w:pPr>
            <w:r w:rsidRPr="00C57BB4">
              <w:rPr>
                <w:rFonts w:ascii="Arial" w:hAnsi="Arial" w:cs="Arial"/>
                <w:sz w:val="16"/>
                <w:szCs w:val="16"/>
                <w:lang w:eastAsia="en-AU"/>
              </w:rPr>
              <w:t>1</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94A0BE9" w14:textId="77777777">
            <w:pPr>
              <w:ind w:right="113"/>
              <w:jc w:val="right"/>
              <w:rPr>
                <w:rFonts w:ascii="Arial" w:hAnsi="Arial" w:cs="Arial"/>
                <w:sz w:val="16"/>
                <w:szCs w:val="16"/>
                <w:lang w:eastAsia="en-AU"/>
              </w:rPr>
            </w:pPr>
            <w:r w:rsidRPr="00C57BB4">
              <w:rPr>
                <w:rFonts w:ascii="Arial" w:hAnsi="Arial" w:cs="Arial"/>
                <w:sz w:val="16"/>
                <w:szCs w:val="16"/>
                <w:lang w:eastAsia="en-AU"/>
              </w:rPr>
              <w:t>163</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8B7B40C" w14:textId="77777777">
            <w:pPr>
              <w:ind w:right="113"/>
              <w:jc w:val="right"/>
              <w:rPr>
                <w:rFonts w:ascii="Arial" w:hAnsi="Arial" w:cs="Arial"/>
                <w:sz w:val="16"/>
                <w:szCs w:val="16"/>
                <w:lang w:eastAsia="en-AU"/>
              </w:rPr>
            </w:pPr>
            <w:r w:rsidRPr="00C57BB4">
              <w:rPr>
                <w:rFonts w:ascii="Arial" w:hAnsi="Arial" w:cs="Arial"/>
                <w:sz w:val="16"/>
                <w:szCs w:val="16"/>
                <w:lang w:eastAsia="en-AU"/>
              </w:rPr>
              <w:t>394</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A83185C" w14:textId="77777777">
            <w:pPr>
              <w:ind w:right="113"/>
              <w:jc w:val="right"/>
              <w:rPr>
                <w:rFonts w:ascii="Arial" w:hAnsi="Arial" w:cs="Arial"/>
                <w:sz w:val="16"/>
                <w:szCs w:val="16"/>
                <w:lang w:eastAsia="en-AU"/>
              </w:rPr>
            </w:pPr>
            <w:r w:rsidRPr="00C57BB4">
              <w:rPr>
                <w:rFonts w:ascii="Arial" w:hAnsi="Arial" w:cs="Arial"/>
                <w:sz w:val="16"/>
                <w:szCs w:val="16"/>
                <w:lang w:eastAsia="en-AU"/>
              </w:rPr>
              <w:t>741</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424A5FC2" w14:textId="77777777">
            <w:pPr>
              <w:ind w:right="113"/>
              <w:jc w:val="right"/>
              <w:rPr>
                <w:rFonts w:ascii="Arial" w:hAnsi="Arial" w:cs="Arial"/>
                <w:sz w:val="16"/>
                <w:szCs w:val="16"/>
                <w:lang w:eastAsia="en-AU"/>
              </w:rPr>
            </w:pPr>
            <w:r w:rsidRPr="00C57BB4">
              <w:rPr>
                <w:rFonts w:ascii="Arial" w:hAnsi="Arial" w:cs="Arial"/>
                <w:sz w:val="16"/>
                <w:szCs w:val="16"/>
                <w:lang w:eastAsia="en-AU"/>
              </w:rPr>
              <w:t>877</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3A486341" w14:textId="77777777">
            <w:pPr>
              <w:ind w:right="113"/>
              <w:jc w:val="right"/>
              <w:rPr>
                <w:rFonts w:ascii="Arial" w:hAnsi="Arial" w:cs="Arial"/>
                <w:sz w:val="16"/>
                <w:szCs w:val="16"/>
                <w:lang w:eastAsia="en-AU"/>
              </w:rPr>
            </w:pPr>
            <w:r w:rsidRPr="00C57BB4">
              <w:rPr>
                <w:rFonts w:ascii="Arial" w:hAnsi="Arial" w:cs="Arial"/>
                <w:sz w:val="16"/>
                <w:szCs w:val="16"/>
                <w:lang w:eastAsia="en-AU"/>
              </w:rPr>
              <w:t>2,176</w:t>
            </w:r>
          </w:p>
        </w:tc>
      </w:tr>
      <w:tr w:rsidRPr="00C57BB4" w:rsidR="00C57BB4" w:rsidTr="007B3935" w14:paraId="66942EAF" w14:textId="77777777">
        <w:trPr>
          <w:trHeight w:val="227"/>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5B092813" w14:textId="77777777">
            <w:pPr>
              <w:rPr>
                <w:rFonts w:ascii="Arial" w:hAnsi="Arial" w:cs="Arial"/>
                <w:sz w:val="16"/>
                <w:szCs w:val="16"/>
                <w:lang w:eastAsia="en-AU"/>
              </w:rPr>
            </w:pPr>
            <w:r w:rsidRPr="00C57BB4">
              <w:rPr>
                <w:rFonts w:ascii="Arial" w:hAnsi="Arial" w:cs="Arial"/>
                <w:sz w:val="16"/>
                <w:szCs w:val="16"/>
                <w:lang w:eastAsia="en-AU"/>
              </w:rPr>
              <w:t>Motor vehicle stamp duty</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09533F8A" w14:textId="77777777">
            <w:pPr>
              <w:ind w:right="113"/>
              <w:jc w:val="right"/>
              <w:rPr>
                <w:rFonts w:ascii="Arial" w:hAnsi="Arial" w:cs="Arial"/>
                <w:sz w:val="16"/>
                <w:szCs w:val="16"/>
                <w:lang w:eastAsia="en-AU"/>
              </w:rPr>
            </w:pPr>
            <w:r w:rsidRPr="00C57BB4">
              <w:rPr>
                <w:rFonts w:ascii="Arial" w:hAnsi="Arial" w:cs="Arial"/>
                <w:sz w:val="16"/>
                <w:szCs w:val="16"/>
                <w:lang w:eastAsia="en-AU"/>
              </w:rPr>
              <w:t>26</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59B9546B" w14:textId="77777777">
            <w:pPr>
              <w:ind w:right="113"/>
              <w:jc w:val="right"/>
              <w:rPr>
                <w:rFonts w:ascii="Arial" w:hAnsi="Arial" w:cs="Arial"/>
                <w:sz w:val="16"/>
                <w:szCs w:val="16"/>
                <w:lang w:eastAsia="en-AU"/>
              </w:rPr>
            </w:pPr>
            <w:r w:rsidRPr="00C57BB4">
              <w:rPr>
                <w:rFonts w:ascii="Arial" w:hAnsi="Arial" w:cs="Arial"/>
                <w:sz w:val="16"/>
                <w:szCs w:val="16"/>
                <w:lang w:eastAsia="en-AU"/>
              </w:rPr>
              <w:t>23</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5E86B0F" w14:textId="77777777">
            <w:pPr>
              <w:ind w:right="113"/>
              <w:jc w:val="right"/>
              <w:rPr>
                <w:rFonts w:ascii="Arial" w:hAnsi="Arial" w:cs="Arial"/>
                <w:sz w:val="16"/>
                <w:szCs w:val="16"/>
                <w:lang w:eastAsia="en-AU"/>
              </w:rPr>
            </w:pPr>
            <w:r w:rsidRPr="00C57BB4">
              <w:rPr>
                <w:rFonts w:ascii="Arial" w:hAnsi="Arial" w:cs="Arial"/>
                <w:sz w:val="16"/>
                <w:szCs w:val="16"/>
                <w:lang w:eastAsia="en-AU"/>
              </w:rPr>
              <w:t>18</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05FDE4A" w14:textId="77777777">
            <w:pPr>
              <w:ind w:right="113"/>
              <w:jc w:val="right"/>
              <w:rPr>
                <w:rFonts w:ascii="Arial" w:hAnsi="Arial" w:cs="Arial"/>
                <w:sz w:val="16"/>
                <w:szCs w:val="16"/>
                <w:lang w:eastAsia="en-AU"/>
              </w:rPr>
            </w:pPr>
            <w:r w:rsidRPr="00C57BB4">
              <w:rPr>
                <w:rFonts w:ascii="Arial" w:hAnsi="Arial" w:cs="Arial"/>
                <w:sz w:val="16"/>
                <w:szCs w:val="16"/>
                <w:lang w:eastAsia="en-AU"/>
              </w:rPr>
              <w:t>18</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8DF8D6E" w14:textId="77777777">
            <w:pPr>
              <w:ind w:right="113"/>
              <w:jc w:val="right"/>
              <w:rPr>
                <w:rFonts w:ascii="Arial" w:hAnsi="Arial" w:cs="Arial"/>
                <w:sz w:val="16"/>
                <w:szCs w:val="16"/>
                <w:lang w:eastAsia="en-AU"/>
              </w:rPr>
            </w:pPr>
            <w:r w:rsidRPr="00C57BB4">
              <w:rPr>
                <w:rFonts w:ascii="Arial" w:hAnsi="Arial" w:cs="Arial"/>
                <w:sz w:val="16"/>
                <w:szCs w:val="16"/>
                <w:lang w:eastAsia="en-AU"/>
              </w:rPr>
              <w:t>28</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634198EA" w14:textId="77777777">
            <w:pPr>
              <w:ind w:right="113"/>
              <w:jc w:val="right"/>
              <w:rPr>
                <w:rFonts w:ascii="Arial" w:hAnsi="Arial" w:cs="Arial"/>
                <w:sz w:val="16"/>
                <w:szCs w:val="16"/>
                <w:lang w:eastAsia="en-AU"/>
              </w:rPr>
            </w:pPr>
            <w:r w:rsidRPr="00C57BB4">
              <w:rPr>
                <w:rFonts w:ascii="Arial" w:hAnsi="Arial" w:cs="Arial"/>
                <w:sz w:val="16"/>
                <w:szCs w:val="16"/>
                <w:lang w:eastAsia="en-AU"/>
              </w:rPr>
              <w:t>88</w:t>
            </w:r>
          </w:p>
        </w:tc>
      </w:tr>
      <w:tr w:rsidRPr="00C57BB4" w:rsidR="00C57BB4" w:rsidTr="007B3935" w14:paraId="113205F7" w14:textId="77777777">
        <w:trPr>
          <w:trHeight w:val="227"/>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5DCFDC12" w14:textId="77777777">
            <w:pPr>
              <w:rPr>
                <w:rFonts w:ascii="Arial" w:hAnsi="Arial" w:cs="Arial"/>
                <w:sz w:val="16"/>
                <w:szCs w:val="16"/>
                <w:lang w:eastAsia="en-AU"/>
              </w:rPr>
            </w:pPr>
            <w:r w:rsidRPr="00C57BB4">
              <w:rPr>
                <w:rFonts w:ascii="Arial" w:hAnsi="Arial" w:cs="Arial"/>
                <w:sz w:val="16"/>
                <w:szCs w:val="16"/>
                <w:lang w:eastAsia="en-AU"/>
              </w:rPr>
              <w:t>Other taxes</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0A3A78FB" w14:textId="77777777">
            <w:pPr>
              <w:ind w:right="113"/>
              <w:jc w:val="right"/>
              <w:rPr>
                <w:rFonts w:ascii="Arial" w:hAnsi="Arial" w:cs="Arial"/>
                <w:sz w:val="16"/>
                <w:szCs w:val="16"/>
                <w:lang w:eastAsia="en-AU"/>
              </w:rPr>
            </w:pPr>
            <w:r w:rsidRPr="00C57BB4">
              <w:rPr>
                <w:rFonts w:ascii="Arial" w:hAnsi="Arial" w:cs="Arial"/>
                <w:sz w:val="16"/>
                <w:szCs w:val="16"/>
                <w:lang w:eastAsia="en-AU"/>
              </w:rPr>
              <w:t>(45)</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003FF1E1" w14:textId="77777777">
            <w:pPr>
              <w:ind w:right="113"/>
              <w:jc w:val="right"/>
              <w:rPr>
                <w:rFonts w:ascii="Arial" w:hAnsi="Arial" w:cs="Arial"/>
                <w:sz w:val="16"/>
                <w:szCs w:val="16"/>
                <w:lang w:eastAsia="en-AU"/>
              </w:rPr>
            </w:pPr>
            <w:r w:rsidRPr="00C57BB4">
              <w:rPr>
                <w:rFonts w:ascii="Arial" w:hAnsi="Arial" w:cs="Arial"/>
                <w:sz w:val="16"/>
                <w:szCs w:val="16"/>
                <w:lang w:eastAsia="en-AU"/>
              </w:rPr>
              <w:t>131</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02EFD29" w14:textId="77777777">
            <w:pPr>
              <w:ind w:right="113"/>
              <w:jc w:val="right"/>
              <w:rPr>
                <w:rFonts w:ascii="Arial" w:hAnsi="Arial" w:cs="Arial"/>
                <w:sz w:val="16"/>
                <w:szCs w:val="16"/>
                <w:lang w:eastAsia="en-AU"/>
              </w:rPr>
            </w:pPr>
            <w:r w:rsidRPr="00C57BB4">
              <w:rPr>
                <w:rFonts w:ascii="Arial" w:hAnsi="Arial" w:cs="Arial"/>
                <w:sz w:val="16"/>
                <w:szCs w:val="16"/>
                <w:lang w:eastAsia="en-AU"/>
              </w:rPr>
              <w:t>170</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15B2DF1F" w14:textId="77777777">
            <w:pPr>
              <w:ind w:right="113"/>
              <w:jc w:val="right"/>
              <w:rPr>
                <w:rFonts w:ascii="Arial" w:hAnsi="Arial" w:cs="Arial"/>
                <w:sz w:val="16"/>
                <w:szCs w:val="16"/>
                <w:lang w:eastAsia="en-AU"/>
              </w:rPr>
            </w:pPr>
            <w:r w:rsidRPr="00C57BB4">
              <w:rPr>
                <w:rFonts w:ascii="Arial" w:hAnsi="Arial" w:cs="Arial"/>
                <w:sz w:val="16"/>
                <w:szCs w:val="16"/>
                <w:lang w:eastAsia="en-AU"/>
              </w:rPr>
              <w:t>154</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0A26663B" w14:textId="77777777">
            <w:pPr>
              <w:ind w:right="113"/>
              <w:jc w:val="right"/>
              <w:rPr>
                <w:rFonts w:ascii="Arial" w:hAnsi="Arial" w:cs="Arial"/>
                <w:sz w:val="16"/>
                <w:szCs w:val="16"/>
                <w:lang w:eastAsia="en-AU"/>
              </w:rPr>
            </w:pPr>
            <w:r w:rsidRPr="00C57BB4">
              <w:rPr>
                <w:rFonts w:ascii="Arial" w:hAnsi="Arial" w:cs="Arial"/>
                <w:sz w:val="16"/>
                <w:szCs w:val="16"/>
                <w:lang w:eastAsia="en-AU"/>
              </w:rPr>
              <w:t>198</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7E2CA139" w14:textId="77777777">
            <w:pPr>
              <w:ind w:right="113"/>
              <w:jc w:val="right"/>
              <w:rPr>
                <w:rFonts w:ascii="Arial" w:hAnsi="Arial" w:cs="Arial"/>
                <w:sz w:val="16"/>
                <w:szCs w:val="16"/>
                <w:lang w:eastAsia="en-AU"/>
              </w:rPr>
            </w:pPr>
            <w:r w:rsidRPr="00C57BB4">
              <w:rPr>
                <w:rFonts w:ascii="Arial" w:hAnsi="Arial" w:cs="Arial"/>
                <w:sz w:val="16"/>
                <w:szCs w:val="16"/>
                <w:lang w:eastAsia="en-AU"/>
              </w:rPr>
              <w:t>654</w:t>
            </w:r>
          </w:p>
        </w:tc>
      </w:tr>
      <w:tr w:rsidRPr="00C57BB4" w:rsidR="00C57BB4" w:rsidTr="007B3935" w14:paraId="192DD326" w14:textId="77777777">
        <w:trPr>
          <w:trHeight w:val="290"/>
        </w:trPr>
        <w:tc>
          <w:tcPr>
            <w:tcW w:w="3828" w:type="dxa"/>
            <w:tcBorders>
              <w:top w:val="nil"/>
              <w:left w:val="nil"/>
              <w:bottom w:val="nil"/>
              <w:right w:val="nil"/>
            </w:tcBorders>
            <w:shd w:val="clear" w:color="000000" w:fill="FFFFFF"/>
            <w:noWrap/>
            <w:vAlign w:val="bottom"/>
            <w:hideMark/>
          </w:tcPr>
          <w:p w:rsidRPr="00C57BB4" w:rsidR="00C57BB4" w:rsidP="00C57BB4" w:rsidRDefault="00C57BB4" w14:paraId="6657FB15" w14:textId="77777777">
            <w:pPr>
              <w:rPr>
                <w:rFonts w:ascii="Arial" w:hAnsi="Arial" w:cs="Arial"/>
                <w:b/>
                <w:bCs/>
                <w:sz w:val="16"/>
                <w:szCs w:val="16"/>
                <w:lang w:eastAsia="en-AU"/>
              </w:rPr>
            </w:pPr>
            <w:r w:rsidRPr="00C57BB4">
              <w:rPr>
                <w:rFonts w:ascii="Arial" w:hAnsi="Arial" w:cs="Arial"/>
                <w:b/>
                <w:bCs/>
                <w:sz w:val="16"/>
                <w:szCs w:val="16"/>
                <w:lang w:eastAsia="en-AU"/>
              </w:rPr>
              <w:t>Grant revenue</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58484E16"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8E88CB0"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C6A2EF4"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50981983"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76178C61"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0071649F"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r>
      <w:tr w:rsidRPr="00C57BB4" w:rsidR="00C57BB4" w:rsidTr="007B3935" w14:paraId="57788B6E" w14:textId="77777777">
        <w:trPr>
          <w:trHeight w:val="227"/>
        </w:trPr>
        <w:tc>
          <w:tcPr>
            <w:tcW w:w="3828" w:type="dxa"/>
            <w:tcBorders>
              <w:top w:val="nil"/>
              <w:left w:val="nil"/>
              <w:bottom w:val="nil"/>
              <w:right w:val="nil"/>
            </w:tcBorders>
            <w:shd w:val="clear" w:color="000000" w:fill="FFFFFF"/>
            <w:noWrap/>
            <w:vAlign w:val="bottom"/>
            <w:hideMark/>
          </w:tcPr>
          <w:p w:rsidRPr="00C57BB4" w:rsidR="00C57BB4" w:rsidP="00C57BB4" w:rsidRDefault="00C57BB4" w14:paraId="0E0A12CE" w14:textId="77777777">
            <w:pPr>
              <w:rPr>
                <w:rFonts w:ascii="Arial" w:hAnsi="Arial" w:cs="Arial"/>
                <w:sz w:val="16"/>
                <w:szCs w:val="16"/>
                <w:lang w:eastAsia="en-AU"/>
              </w:rPr>
            </w:pPr>
            <w:r w:rsidRPr="00C57BB4">
              <w:rPr>
                <w:rFonts w:ascii="Arial" w:hAnsi="Arial" w:cs="Arial"/>
                <w:sz w:val="16"/>
                <w:szCs w:val="16"/>
                <w:lang w:eastAsia="en-AU"/>
              </w:rPr>
              <w:t>GST</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33801814" w14:textId="77777777">
            <w:pPr>
              <w:ind w:right="113"/>
              <w:jc w:val="right"/>
              <w:rPr>
                <w:rFonts w:ascii="Arial" w:hAnsi="Arial" w:cs="Arial"/>
                <w:sz w:val="16"/>
                <w:szCs w:val="16"/>
                <w:lang w:eastAsia="en-AU"/>
              </w:rPr>
            </w:pPr>
            <w:r w:rsidRPr="00C57BB4">
              <w:rPr>
                <w:rFonts w:ascii="Arial" w:hAnsi="Arial" w:cs="Arial"/>
                <w:sz w:val="16"/>
                <w:szCs w:val="16"/>
                <w:lang w:eastAsia="en-AU"/>
              </w:rPr>
              <w:t>1,514</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5428920A" w14:textId="77777777">
            <w:pPr>
              <w:ind w:right="113"/>
              <w:jc w:val="right"/>
              <w:rPr>
                <w:rFonts w:ascii="Arial" w:hAnsi="Arial" w:cs="Arial"/>
                <w:sz w:val="16"/>
                <w:szCs w:val="16"/>
                <w:lang w:eastAsia="en-AU"/>
              </w:rPr>
            </w:pPr>
            <w:r w:rsidRPr="00C57BB4">
              <w:rPr>
                <w:rFonts w:ascii="Arial" w:hAnsi="Arial" w:cs="Arial"/>
                <w:sz w:val="16"/>
                <w:szCs w:val="16"/>
                <w:lang w:eastAsia="en-AU"/>
              </w:rPr>
              <w:t>1,426</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37778DD" w14:textId="77777777">
            <w:pPr>
              <w:ind w:right="113"/>
              <w:jc w:val="right"/>
              <w:rPr>
                <w:rFonts w:ascii="Arial" w:hAnsi="Arial" w:cs="Arial"/>
                <w:sz w:val="16"/>
                <w:szCs w:val="16"/>
                <w:lang w:eastAsia="en-AU"/>
              </w:rPr>
            </w:pPr>
            <w:r w:rsidRPr="00C57BB4">
              <w:rPr>
                <w:rFonts w:ascii="Arial" w:hAnsi="Arial" w:cs="Arial"/>
                <w:sz w:val="16"/>
                <w:szCs w:val="16"/>
                <w:lang w:eastAsia="en-AU"/>
              </w:rPr>
              <w:t>1,845</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096495BF" w14:textId="77777777">
            <w:pPr>
              <w:ind w:right="113"/>
              <w:jc w:val="right"/>
              <w:rPr>
                <w:rFonts w:ascii="Arial" w:hAnsi="Arial" w:cs="Arial"/>
                <w:sz w:val="16"/>
                <w:szCs w:val="16"/>
                <w:lang w:eastAsia="en-AU"/>
              </w:rPr>
            </w:pPr>
            <w:r w:rsidRPr="00C57BB4">
              <w:rPr>
                <w:rFonts w:ascii="Arial" w:hAnsi="Arial" w:cs="Arial"/>
                <w:sz w:val="16"/>
                <w:szCs w:val="16"/>
                <w:lang w:eastAsia="en-AU"/>
              </w:rPr>
              <w:t>1,709</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72D18398" w14:textId="77777777">
            <w:pPr>
              <w:ind w:right="113"/>
              <w:jc w:val="right"/>
              <w:rPr>
                <w:rFonts w:ascii="Arial" w:hAnsi="Arial" w:cs="Arial"/>
                <w:sz w:val="16"/>
                <w:szCs w:val="16"/>
                <w:lang w:eastAsia="en-AU"/>
              </w:rPr>
            </w:pPr>
            <w:r w:rsidRPr="00C57BB4">
              <w:rPr>
                <w:rFonts w:ascii="Arial" w:hAnsi="Arial" w:cs="Arial"/>
                <w:sz w:val="16"/>
                <w:szCs w:val="16"/>
                <w:lang w:eastAsia="en-AU"/>
              </w:rPr>
              <w:t>1,454</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6AB25BCC" w14:textId="77777777">
            <w:pPr>
              <w:ind w:right="113"/>
              <w:jc w:val="right"/>
              <w:rPr>
                <w:rFonts w:ascii="Arial" w:hAnsi="Arial" w:cs="Arial"/>
                <w:sz w:val="16"/>
                <w:szCs w:val="16"/>
                <w:lang w:eastAsia="en-AU"/>
              </w:rPr>
            </w:pPr>
            <w:r w:rsidRPr="00C57BB4">
              <w:rPr>
                <w:rFonts w:ascii="Arial" w:hAnsi="Arial" w:cs="Arial"/>
                <w:sz w:val="16"/>
                <w:szCs w:val="16"/>
                <w:lang w:eastAsia="en-AU"/>
              </w:rPr>
              <w:t>6,434</w:t>
            </w:r>
          </w:p>
        </w:tc>
      </w:tr>
      <w:tr w:rsidRPr="00C57BB4" w:rsidR="00C57BB4" w:rsidTr="007B3935" w14:paraId="33DD9AC6" w14:textId="77777777">
        <w:trPr>
          <w:trHeight w:val="227"/>
        </w:trPr>
        <w:tc>
          <w:tcPr>
            <w:tcW w:w="3828" w:type="dxa"/>
            <w:tcBorders>
              <w:top w:val="nil"/>
              <w:left w:val="nil"/>
              <w:bottom w:val="nil"/>
              <w:right w:val="nil"/>
            </w:tcBorders>
            <w:shd w:val="clear" w:color="000000" w:fill="FFFFFF"/>
            <w:noWrap/>
            <w:vAlign w:val="bottom"/>
            <w:hideMark/>
          </w:tcPr>
          <w:p w:rsidRPr="00C57BB4" w:rsidR="00C57BB4" w:rsidP="00C57BB4" w:rsidRDefault="00C57BB4" w14:paraId="4689F17F" w14:textId="77777777">
            <w:pPr>
              <w:rPr>
                <w:rFonts w:ascii="Arial" w:hAnsi="Arial" w:cs="Arial"/>
                <w:sz w:val="16"/>
                <w:szCs w:val="16"/>
                <w:lang w:eastAsia="en-AU"/>
              </w:rPr>
            </w:pPr>
            <w:r w:rsidRPr="00C57BB4">
              <w:rPr>
                <w:rFonts w:ascii="Arial" w:hAnsi="Arial" w:cs="Arial"/>
                <w:sz w:val="16"/>
                <w:szCs w:val="16"/>
                <w:lang w:eastAsia="en-AU"/>
              </w:rPr>
              <w:t>National Agreement payments</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35027C9D" w14:textId="77777777">
            <w:pPr>
              <w:ind w:right="113"/>
              <w:jc w:val="right"/>
              <w:rPr>
                <w:rFonts w:ascii="Arial" w:hAnsi="Arial" w:cs="Arial"/>
                <w:sz w:val="16"/>
                <w:szCs w:val="16"/>
                <w:lang w:eastAsia="en-AU"/>
              </w:rPr>
            </w:pPr>
            <w:r w:rsidRPr="00C57BB4">
              <w:rPr>
                <w:rFonts w:ascii="Arial" w:hAnsi="Arial" w:cs="Arial"/>
                <w:sz w:val="16"/>
                <w:szCs w:val="16"/>
                <w:lang w:eastAsia="en-AU"/>
              </w:rPr>
              <w:t>250</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B7366F5" w14:textId="77777777">
            <w:pPr>
              <w:ind w:right="113"/>
              <w:jc w:val="right"/>
              <w:rPr>
                <w:rFonts w:ascii="Arial" w:hAnsi="Arial" w:cs="Arial"/>
                <w:sz w:val="16"/>
                <w:szCs w:val="16"/>
                <w:lang w:eastAsia="en-AU"/>
              </w:rPr>
            </w:pPr>
            <w:r w:rsidRPr="00C57BB4">
              <w:rPr>
                <w:rFonts w:ascii="Arial" w:hAnsi="Arial" w:cs="Arial"/>
                <w:sz w:val="16"/>
                <w:szCs w:val="16"/>
                <w:lang w:eastAsia="en-AU"/>
              </w:rPr>
              <w:t>316</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55418943" w14:textId="77777777">
            <w:pPr>
              <w:ind w:right="113"/>
              <w:jc w:val="right"/>
              <w:rPr>
                <w:rFonts w:ascii="Arial" w:hAnsi="Arial" w:cs="Arial"/>
                <w:sz w:val="16"/>
                <w:szCs w:val="16"/>
                <w:lang w:eastAsia="en-AU"/>
              </w:rPr>
            </w:pPr>
            <w:r w:rsidRPr="00C57BB4">
              <w:rPr>
                <w:rFonts w:ascii="Arial" w:hAnsi="Arial" w:cs="Arial"/>
                <w:sz w:val="16"/>
                <w:szCs w:val="16"/>
                <w:lang w:eastAsia="en-AU"/>
              </w:rPr>
              <w:t>(103)</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4E3BBB63" w14:textId="77777777">
            <w:pPr>
              <w:ind w:right="113"/>
              <w:jc w:val="right"/>
              <w:rPr>
                <w:rFonts w:ascii="Arial" w:hAnsi="Arial" w:cs="Arial"/>
                <w:sz w:val="16"/>
                <w:szCs w:val="16"/>
                <w:lang w:eastAsia="en-AU"/>
              </w:rPr>
            </w:pPr>
            <w:r w:rsidRPr="00C57BB4">
              <w:rPr>
                <w:rFonts w:ascii="Arial" w:hAnsi="Arial" w:cs="Arial"/>
                <w:sz w:val="16"/>
                <w:szCs w:val="16"/>
                <w:lang w:eastAsia="en-AU"/>
              </w:rPr>
              <w:t>24</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4909BF4" w14:textId="77777777">
            <w:pPr>
              <w:ind w:right="113"/>
              <w:jc w:val="right"/>
              <w:rPr>
                <w:rFonts w:ascii="Arial" w:hAnsi="Arial" w:cs="Arial"/>
                <w:sz w:val="16"/>
                <w:szCs w:val="16"/>
                <w:lang w:eastAsia="en-AU"/>
              </w:rPr>
            </w:pPr>
            <w:r w:rsidRPr="00C57BB4">
              <w:rPr>
                <w:rFonts w:ascii="Arial" w:hAnsi="Arial" w:cs="Arial"/>
                <w:sz w:val="16"/>
                <w:szCs w:val="16"/>
                <w:lang w:eastAsia="en-AU"/>
              </w:rPr>
              <w:t>182</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1ABBDB6D" w14:textId="77777777">
            <w:pPr>
              <w:ind w:right="113"/>
              <w:jc w:val="right"/>
              <w:rPr>
                <w:rFonts w:ascii="Arial" w:hAnsi="Arial" w:cs="Arial"/>
                <w:sz w:val="16"/>
                <w:szCs w:val="16"/>
                <w:lang w:eastAsia="en-AU"/>
              </w:rPr>
            </w:pPr>
            <w:r w:rsidRPr="00C57BB4">
              <w:rPr>
                <w:rFonts w:ascii="Arial" w:hAnsi="Arial" w:cs="Arial"/>
                <w:sz w:val="16"/>
                <w:szCs w:val="16"/>
                <w:lang w:eastAsia="en-AU"/>
              </w:rPr>
              <w:t>418</w:t>
            </w:r>
          </w:p>
        </w:tc>
      </w:tr>
      <w:tr w:rsidRPr="00C57BB4" w:rsidR="00C57BB4" w:rsidTr="007B3935" w14:paraId="1D65A0F8" w14:textId="77777777">
        <w:trPr>
          <w:trHeight w:val="227"/>
        </w:trPr>
        <w:tc>
          <w:tcPr>
            <w:tcW w:w="3828" w:type="dxa"/>
            <w:tcBorders>
              <w:top w:val="nil"/>
              <w:left w:val="nil"/>
              <w:bottom w:val="nil"/>
              <w:right w:val="nil"/>
            </w:tcBorders>
            <w:shd w:val="clear" w:color="000000" w:fill="FFFFFF"/>
            <w:noWrap/>
            <w:vAlign w:val="bottom"/>
            <w:hideMark/>
          </w:tcPr>
          <w:p w:rsidRPr="00C57BB4" w:rsidR="00C57BB4" w:rsidP="00C57BB4" w:rsidRDefault="00C57BB4" w14:paraId="57875DEB" w14:textId="77777777">
            <w:pPr>
              <w:rPr>
                <w:rFonts w:ascii="Arial" w:hAnsi="Arial" w:cs="Arial"/>
                <w:sz w:val="16"/>
                <w:szCs w:val="16"/>
                <w:lang w:eastAsia="en-AU"/>
              </w:rPr>
            </w:pPr>
            <w:r w:rsidRPr="00C57BB4">
              <w:rPr>
                <w:rFonts w:ascii="Arial" w:hAnsi="Arial" w:cs="Arial"/>
                <w:sz w:val="16"/>
                <w:szCs w:val="16"/>
                <w:lang w:eastAsia="en-AU"/>
              </w:rPr>
              <w:t>National Partnership payments</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7F2ADEDA" w14:textId="03056B6F">
            <w:pPr>
              <w:ind w:right="113"/>
              <w:jc w:val="right"/>
              <w:rPr>
                <w:rFonts w:ascii="Arial" w:hAnsi="Arial" w:cs="Arial"/>
                <w:sz w:val="16"/>
                <w:szCs w:val="16"/>
                <w:lang w:eastAsia="en-AU"/>
              </w:rPr>
            </w:pPr>
            <w:r w:rsidRPr="00C57BB4">
              <w:rPr>
                <w:rFonts w:ascii="Arial" w:hAnsi="Arial" w:cs="Arial"/>
                <w:sz w:val="16"/>
                <w:szCs w:val="16"/>
                <w:lang w:eastAsia="en-AU"/>
              </w:rPr>
              <w:t>(</w:t>
            </w:r>
            <w:r w:rsidR="003B079D">
              <w:rPr>
                <w:rFonts w:ascii="Arial" w:hAnsi="Arial" w:cs="Arial"/>
                <w:sz w:val="16"/>
                <w:szCs w:val="16"/>
                <w:lang w:eastAsia="en-AU"/>
              </w:rPr>
              <w:t>589</w:t>
            </w:r>
            <w:r w:rsidRPr="00C57BB4">
              <w:rPr>
                <w:rFonts w:ascii="Arial" w:hAnsi="Arial" w:cs="Arial"/>
                <w:sz w:val="16"/>
                <w:szCs w:val="16"/>
                <w:lang w:eastAsia="en-AU"/>
              </w:rPr>
              <w:t>)</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2AB45346" w14:textId="046C45BF">
            <w:pPr>
              <w:ind w:right="113"/>
              <w:jc w:val="right"/>
              <w:rPr>
                <w:rFonts w:ascii="Arial" w:hAnsi="Arial" w:cs="Arial"/>
                <w:sz w:val="16"/>
                <w:szCs w:val="16"/>
                <w:lang w:eastAsia="en-AU"/>
              </w:rPr>
            </w:pPr>
            <w:r w:rsidRPr="00C57BB4">
              <w:rPr>
                <w:rFonts w:ascii="Arial" w:hAnsi="Arial" w:cs="Arial"/>
                <w:sz w:val="16"/>
                <w:szCs w:val="16"/>
                <w:lang w:eastAsia="en-AU"/>
              </w:rPr>
              <w:t>(</w:t>
            </w:r>
            <w:r w:rsidR="008F24DE">
              <w:rPr>
                <w:rFonts w:ascii="Arial" w:hAnsi="Arial" w:cs="Arial"/>
                <w:sz w:val="16"/>
                <w:szCs w:val="16"/>
                <w:lang w:eastAsia="en-AU"/>
              </w:rPr>
              <w:t>1,078</w:t>
            </w:r>
            <w:r w:rsidRPr="00C57BB4">
              <w:rPr>
                <w:rFonts w:ascii="Arial" w:hAnsi="Arial" w:cs="Arial"/>
                <w:sz w:val="16"/>
                <w:szCs w:val="16"/>
                <w:lang w:eastAsia="en-AU"/>
              </w:rPr>
              <w:t>)</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2EB647E" w14:textId="77777777">
            <w:pPr>
              <w:ind w:right="113"/>
              <w:jc w:val="right"/>
              <w:rPr>
                <w:rFonts w:ascii="Arial" w:hAnsi="Arial" w:cs="Arial"/>
                <w:sz w:val="16"/>
                <w:szCs w:val="16"/>
                <w:lang w:eastAsia="en-AU"/>
              </w:rPr>
            </w:pPr>
            <w:r w:rsidRPr="00C57BB4">
              <w:rPr>
                <w:rFonts w:ascii="Arial" w:hAnsi="Arial" w:cs="Arial"/>
                <w:sz w:val="16"/>
                <w:szCs w:val="16"/>
                <w:lang w:eastAsia="en-AU"/>
              </w:rPr>
              <w:t>208</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7B7B1B39" w14:textId="77777777">
            <w:pPr>
              <w:ind w:right="113"/>
              <w:jc w:val="right"/>
              <w:rPr>
                <w:rFonts w:ascii="Arial" w:hAnsi="Arial" w:cs="Arial"/>
                <w:sz w:val="16"/>
                <w:szCs w:val="16"/>
                <w:lang w:eastAsia="en-AU"/>
              </w:rPr>
            </w:pPr>
            <w:r w:rsidRPr="00C57BB4">
              <w:rPr>
                <w:rFonts w:ascii="Arial" w:hAnsi="Arial" w:cs="Arial"/>
                <w:sz w:val="16"/>
                <w:szCs w:val="16"/>
                <w:lang w:eastAsia="en-AU"/>
              </w:rPr>
              <w:t>97</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CD057A9" w14:textId="77777777">
            <w:pPr>
              <w:ind w:right="113"/>
              <w:jc w:val="right"/>
              <w:rPr>
                <w:rFonts w:ascii="Arial" w:hAnsi="Arial" w:cs="Arial"/>
                <w:sz w:val="16"/>
                <w:szCs w:val="16"/>
                <w:lang w:eastAsia="en-AU"/>
              </w:rPr>
            </w:pPr>
            <w:r w:rsidRPr="00C57BB4">
              <w:rPr>
                <w:rFonts w:ascii="Arial" w:hAnsi="Arial" w:cs="Arial"/>
                <w:sz w:val="16"/>
                <w:szCs w:val="16"/>
                <w:lang w:eastAsia="en-AU"/>
              </w:rPr>
              <w:t>1,530</w:t>
            </w:r>
          </w:p>
        </w:tc>
        <w:tc>
          <w:tcPr>
            <w:tcW w:w="1126" w:type="dxa"/>
            <w:tcBorders>
              <w:top w:val="nil"/>
              <w:left w:val="nil"/>
              <w:bottom w:val="nil"/>
              <w:right w:val="nil"/>
            </w:tcBorders>
            <w:shd w:val="clear" w:color="000000" w:fill="FFFFFF"/>
            <w:noWrap/>
            <w:vAlign w:val="bottom"/>
            <w:hideMark/>
          </w:tcPr>
          <w:p w:rsidRPr="00C57BB4" w:rsidR="00C57BB4" w:rsidP="00A731BF" w:rsidRDefault="004437C4" w14:paraId="1FBFD546" w14:textId="48BC54B9">
            <w:pPr>
              <w:ind w:right="113"/>
              <w:jc w:val="right"/>
              <w:rPr>
                <w:rFonts w:ascii="Arial" w:hAnsi="Arial" w:cs="Arial"/>
                <w:sz w:val="16"/>
                <w:szCs w:val="16"/>
                <w:lang w:eastAsia="en-AU"/>
              </w:rPr>
            </w:pPr>
            <w:r>
              <w:rPr>
                <w:rFonts w:ascii="Arial" w:hAnsi="Arial" w:cs="Arial"/>
                <w:sz w:val="16"/>
                <w:szCs w:val="16"/>
                <w:lang w:eastAsia="en-AU"/>
              </w:rPr>
              <w:t>757</w:t>
            </w:r>
          </w:p>
        </w:tc>
      </w:tr>
      <w:tr w:rsidRPr="00C57BB4" w:rsidR="00C57BB4" w:rsidTr="007B3935" w14:paraId="109FB4B3" w14:textId="77777777">
        <w:trPr>
          <w:trHeight w:val="227"/>
        </w:trPr>
        <w:tc>
          <w:tcPr>
            <w:tcW w:w="3828" w:type="dxa"/>
            <w:tcBorders>
              <w:top w:val="nil"/>
              <w:left w:val="nil"/>
              <w:bottom w:val="nil"/>
              <w:right w:val="nil"/>
            </w:tcBorders>
            <w:shd w:val="clear" w:color="000000" w:fill="FFFFFF"/>
            <w:noWrap/>
            <w:vAlign w:val="bottom"/>
            <w:hideMark/>
          </w:tcPr>
          <w:p w:rsidRPr="00C57BB4" w:rsidR="00C57BB4" w:rsidP="00C57BB4" w:rsidRDefault="00C57BB4" w14:paraId="5EDD08F5" w14:textId="77777777">
            <w:pPr>
              <w:rPr>
                <w:rFonts w:ascii="Arial" w:hAnsi="Arial" w:cs="Arial"/>
                <w:sz w:val="16"/>
                <w:szCs w:val="16"/>
                <w:lang w:eastAsia="en-AU"/>
              </w:rPr>
            </w:pPr>
            <w:r w:rsidRPr="00C57BB4">
              <w:rPr>
                <w:rFonts w:ascii="Arial" w:hAnsi="Arial" w:cs="Arial"/>
                <w:sz w:val="16"/>
                <w:szCs w:val="16"/>
                <w:lang w:eastAsia="en-AU"/>
              </w:rPr>
              <w:t>Other grant revenue</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60AD880D" w14:textId="0043FBAA">
            <w:pPr>
              <w:ind w:right="113"/>
              <w:jc w:val="right"/>
              <w:rPr>
                <w:rFonts w:ascii="Arial" w:hAnsi="Arial" w:cs="Arial"/>
                <w:sz w:val="16"/>
                <w:szCs w:val="16"/>
                <w:lang w:eastAsia="en-AU"/>
              </w:rPr>
            </w:pPr>
            <w:r w:rsidRPr="00C57BB4">
              <w:rPr>
                <w:rFonts w:ascii="Arial" w:hAnsi="Arial" w:cs="Arial"/>
                <w:sz w:val="16"/>
                <w:szCs w:val="16"/>
                <w:lang w:eastAsia="en-AU"/>
              </w:rPr>
              <w:t>(1</w:t>
            </w:r>
            <w:r w:rsidR="005D0F9B">
              <w:rPr>
                <w:rFonts w:ascii="Arial" w:hAnsi="Arial" w:cs="Arial"/>
                <w:sz w:val="16"/>
                <w:szCs w:val="16"/>
                <w:lang w:eastAsia="en-AU"/>
              </w:rPr>
              <w:t>62</w:t>
            </w:r>
            <w:r w:rsidRPr="00C57BB4">
              <w:rPr>
                <w:rFonts w:ascii="Arial" w:hAnsi="Arial" w:cs="Arial"/>
                <w:sz w:val="16"/>
                <w:szCs w:val="16"/>
                <w:lang w:eastAsia="en-AU"/>
              </w:rPr>
              <w:t>)</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7C494DE2" w14:textId="77777777">
            <w:pPr>
              <w:ind w:right="113"/>
              <w:jc w:val="right"/>
              <w:rPr>
                <w:rFonts w:ascii="Arial" w:hAnsi="Arial" w:cs="Arial"/>
                <w:sz w:val="16"/>
                <w:szCs w:val="16"/>
                <w:lang w:eastAsia="en-AU"/>
              </w:rPr>
            </w:pPr>
            <w:r w:rsidRPr="00C57BB4">
              <w:rPr>
                <w:rFonts w:ascii="Arial" w:hAnsi="Arial" w:cs="Arial"/>
                <w:sz w:val="16"/>
                <w:szCs w:val="16"/>
                <w:lang w:eastAsia="en-AU"/>
              </w:rPr>
              <w:t>117</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233DDE46" w14:textId="77777777">
            <w:pPr>
              <w:ind w:right="113"/>
              <w:jc w:val="right"/>
              <w:rPr>
                <w:rFonts w:ascii="Arial" w:hAnsi="Arial" w:cs="Arial"/>
                <w:sz w:val="16"/>
                <w:szCs w:val="16"/>
                <w:lang w:eastAsia="en-AU"/>
              </w:rPr>
            </w:pPr>
            <w:r w:rsidRPr="00C57BB4">
              <w:rPr>
                <w:rFonts w:ascii="Arial" w:hAnsi="Arial" w:cs="Arial"/>
                <w:sz w:val="16"/>
                <w:szCs w:val="16"/>
                <w:lang w:eastAsia="en-AU"/>
              </w:rPr>
              <w:t>(4)</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1784F0FC" w14:textId="77777777">
            <w:pPr>
              <w:ind w:right="113"/>
              <w:jc w:val="right"/>
              <w:rPr>
                <w:rFonts w:ascii="Arial" w:hAnsi="Arial" w:cs="Arial"/>
                <w:sz w:val="16"/>
                <w:szCs w:val="16"/>
                <w:lang w:eastAsia="en-AU"/>
              </w:rPr>
            </w:pPr>
            <w:r w:rsidRPr="00C57BB4">
              <w:rPr>
                <w:rFonts w:ascii="Arial" w:hAnsi="Arial" w:cs="Arial"/>
                <w:sz w:val="16"/>
                <w:szCs w:val="16"/>
                <w:lang w:eastAsia="en-AU"/>
              </w:rPr>
              <w:t>(28)</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21DA6F2" w14:textId="77777777">
            <w:pPr>
              <w:ind w:right="113"/>
              <w:jc w:val="right"/>
              <w:rPr>
                <w:rFonts w:ascii="Arial" w:hAnsi="Arial" w:cs="Arial"/>
                <w:sz w:val="16"/>
                <w:szCs w:val="16"/>
                <w:lang w:eastAsia="en-AU"/>
              </w:rPr>
            </w:pPr>
            <w:r w:rsidRPr="00C57BB4">
              <w:rPr>
                <w:rFonts w:ascii="Arial" w:hAnsi="Arial" w:cs="Arial"/>
                <w:sz w:val="16"/>
                <w:szCs w:val="16"/>
                <w:lang w:eastAsia="en-AU"/>
              </w:rPr>
              <w:t>31</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269A82FC" w14:textId="77777777">
            <w:pPr>
              <w:ind w:right="113"/>
              <w:jc w:val="right"/>
              <w:rPr>
                <w:rFonts w:ascii="Arial" w:hAnsi="Arial" w:cs="Arial"/>
                <w:sz w:val="16"/>
                <w:szCs w:val="16"/>
                <w:lang w:eastAsia="en-AU"/>
              </w:rPr>
            </w:pPr>
            <w:r w:rsidRPr="00C57BB4">
              <w:rPr>
                <w:rFonts w:ascii="Arial" w:hAnsi="Arial" w:cs="Arial"/>
                <w:sz w:val="16"/>
                <w:szCs w:val="16"/>
                <w:lang w:eastAsia="en-AU"/>
              </w:rPr>
              <w:t>115</w:t>
            </w:r>
          </w:p>
        </w:tc>
      </w:tr>
      <w:tr w:rsidRPr="00C57BB4" w:rsidR="00C57BB4" w:rsidTr="007B3935" w14:paraId="7CFA8F2E" w14:textId="77777777">
        <w:trPr>
          <w:trHeight w:val="150"/>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59E3DE83" w14:textId="77777777">
            <w:pPr>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clear" w:color="000000" w:fill="FFFFFF"/>
            <w:noWrap/>
            <w:vAlign w:val="bottom"/>
            <w:hideMark/>
          </w:tcPr>
          <w:p w:rsidRPr="00C57BB4" w:rsidR="00C57BB4" w:rsidP="00A731BF" w:rsidRDefault="00C57BB4" w14:paraId="15DC3D3B"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D25BAA7"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6B7677AD"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3ADA0DFA"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980" w:type="dxa"/>
            <w:tcBorders>
              <w:top w:val="nil"/>
              <w:left w:val="nil"/>
              <w:bottom w:val="nil"/>
              <w:right w:val="nil"/>
            </w:tcBorders>
            <w:shd w:val="pct5" w:color="auto" w:fill="auto"/>
            <w:noWrap/>
            <w:vAlign w:val="bottom"/>
            <w:hideMark/>
          </w:tcPr>
          <w:p w:rsidRPr="00C57BB4" w:rsidR="00C57BB4" w:rsidP="00A731BF" w:rsidRDefault="00C57BB4" w14:paraId="5A56F979"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c>
          <w:tcPr>
            <w:tcW w:w="1126" w:type="dxa"/>
            <w:tcBorders>
              <w:top w:val="nil"/>
              <w:left w:val="nil"/>
              <w:bottom w:val="nil"/>
              <w:right w:val="nil"/>
            </w:tcBorders>
            <w:shd w:val="clear" w:color="000000" w:fill="FFFFFF"/>
            <w:noWrap/>
            <w:vAlign w:val="bottom"/>
            <w:hideMark/>
          </w:tcPr>
          <w:p w:rsidRPr="00C57BB4" w:rsidR="00C57BB4" w:rsidP="00A731BF" w:rsidRDefault="00C57BB4" w14:paraId="55AD8600" w14:textId="77777777">
            <w:pPr>
              <w:ind w:right="113"/>
              <w:jc w:val="right"/>
              <w:rPr>
                <w:rFonts w:ascii="Arial" w:hAnsi="Arial" w:cs="Arial"/>
                <w:sz w:val="16"/>
                <w:szCs w:val="16"/>
                <w:lang w:eastAsia="en-AU"/>
              </w:rPr>
            </w:pPr>
            <w:r w:rsidRPr="00C57BB4">
              <w:rPr>
                <w:rFonts w:ascii="Arial" w:hAnsi="Arial" w:cs="Arial"/>
                <w:sz w:val="16"/>
                <w:szCs w:val="16"/>
                <w:lang w:eastAsia="en-AU"/>
              </w:rPr>
              <w:t> </w:t>
            </w:r>
          </w:p>
        </w:tc>
      </w:tr>
      <w:tr w:rsidRPr="00C57BB4" w:rsidR="00C57BB4" w:rsidTr="007B3935" w14:paraId="008692FB" w14:textId="77777777">
        <w:trPr>
          <w:trHeight w:val="283"/>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3353C81B" w14:textId="77777777">
            <w:pPr>
              <w:rPr>
                <w:rFonts w:ascii="Arial" w:hAnsi="Arial" w:cs="Arial"/>
                <w:b/>
                <w:bCs/>
                <w:sz w:val="16"/>
                <w:szCs w:val="16"/>
                <w:lang w:eastAsia="en-AU"/>
              </w:rPr>
            </w:pPr>
            <w:r w:rsidRPr="00C57BB4">
              <w:rPr>
                <w:rFonts w:ascii="Arial" w:hAnsi="Arial" w:cs="Arial"/>
                <w:b/>
                <w:bCs/>
                <w:sz w:val="16"/>
                <w:szCs w:val="16"/>
                <w:lang w:eastAsia="en-AU"/>
              </w:rPr>
              <w:t>Sale of goods and services</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303078F8" w14:textId="65A23C0B">
            <w:pPr>
              <w:ind w:right="113"/>
              <w:jc w:val="right"/>
              <w:rPr>
                <w:rFonts w:ascii="Arial" w:hAnsi="Arial" w:cs="Arial"/>
                <w:sz w:val="16"/>
                <w:szCs w:val="16"/>
                <w:lang w:eastAsia="en-AU"/>
              </w:rPr>
            </w:pPr>
            <w:r w:rsidRPr="00C57BB4">
              <w:rPr>
                <w:rFonts w:ascii="Arial" w:hAnsi="Arial" w:cs="Arial"/>
                <w:sz w:val="16"/>
                <w:szCs w:val="16"/>
                <w:lang w:eastAsia="en-AU"/>
              </w:rPr>
              <w:t>5</w:t>
            </w:r>
            <w:r w:rsidR="00840CF3">
              <w:rPr>
                <w:rFonts w:ascii="Arial" w:hAnsi="Arial" w:cs="Arial"/>
                <w:sz w:val="16"/>
                <w:szCs w:val="16"/>
                <w:lang w:eastAsia="en-AU"/>
              </w:rPr>
              <w:t>6</w:t>
            </w:r>
            <w:r w:rsidRPr="00C57BB4">
              <w:rPr>
                <w:rFonts w:ascii="Arial" w:hAnsi="Arial" w:cs="Arial"/>
                <w:sz w:val="16"/>
                <w:szCs w:val="16"/>
                <w:lang w:eastAsia="en-AU"/>
              </w:rPr>
              <w:t>0</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4E9D8EAB" w14:textId="77777777">
            <w:pPr>
              <w:ind w:right="113"/>
              <w:jc w:val="right"/>
              <w:rPr>
                <w:rFonts w:ascii="Arial" w:hAnsi="Arial" w:cs="Arial"/>
                <w:sz w:val="16"/>
                <w:szCs w:val="16"/>
                <w:lang w:eastAsia="en-AU"/>
              </w:rPr>
            </w:pPr>
            <w:r w:rsidRPr="00C57BB4">
              <w:rPr>
                <w:rFonts w:ascii="Arial" w:hAnsi="Arial" w:cs="Arial"/>
                <w:sz w:val="16"/>
                <w:szCs w:val="16"/>
                <w:lang w:eastAsia="en-AU"/>
              </w:rPr>
              <w:t>(23)</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0D772864" w14:textId="77777777">
            <w:pPr>
              <w:ind w:right="113"/>
              <w:jc w:val="right"/>
              <w:rPr>
                <w:rFonts w:ascii="Arial" w:hAnsi="Arial" w:cs="Arial"/>
                <w:sz w:val="16"/>
                <w:szCs w:val="16"/>
                <w:lang w:eastAsia="en-AU"/>
              </w:rPr>
            </w:pPr>
            <w:r w:rsidRPr="00C57BB4">
              <w:rPr>
                <w:rFonts w:ascii="Arial" w:hAnsi="Arial" w:cs="Arial"/>
                <w:sz w:val="16"/>
                <w:szCs w:val="16"/>
                <w:lang w:eastAsia="en-AU"/>
              </w:rPr>
              <w:t>(149)</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2F5537E1" w14:textId="77777777">
            <w:pPr>
              <w:ind w:right="113"/>
              <w:jc w:val="right"/>
              <w:rPr>
                <w:rFonts w:ascii="Arial" w:hAnsi="Arial" w:cs="Arial"/>
                <w:sz w:val="16"/>
                <w:szCs w:val="16"/>
                <w:lang w:eastAsia="en-AU"/>
              </w:rPr>
            </w:pPr>
            <w:r w:rsidRPr="00C57BB4">
              <w:rPr>
                <w:rFonts w:ascii="Arial" w:hAnsi="Arial" w:cs="Arial"/>
                <w:sz w:val="16"/>
                <w:szCs w:val="16"/>
                <w:lang w:eastAsia="en-AU"/>
              </w:rPr>
              <w:t>706</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734D8B60" w14:textId="77777777">
            <w:pPr>
              <w:ind w:right="113"/>
              <w:jc w:val="right"/>
              <w:rPr>
                <w:rFonts w:ascii="Arial" w:hAnsi="Arial" w:cs="Arial"/>
                <w:sz w:val="16"/>
                <w:szCs w:val="16"/>
                <w:lang w:eastAsia="en-AU"/>
              </w:rPr>
            </w:pPr>
            <w:r w:rsidRPr="00C57BB4">
              <w:rPr>
                <w:rFonts w:ascii="Arial" w:hAnsi="Arial" w:cs="Arial"/>
                <w:sz w:val="16"/>
                <w:szCs w:val="16"/>
                <w:lang w:eastAsia="en-AU"/>
              </w:rPr>
              <w:t>(90)</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00E8DD83" w14:textId="77777777">
            <w:pPr>
              <w:ind w:right="113"/>
              <w:jc w:val="right"/>
              <w:rPr>
                <w:rFonts w:ascii="Arial" w:hAnsi="Arial" w:cs="Arial"/>
                <w:sz w:val="16"/>
                <w:szCs w:val="16"/>
                <w:lang w:eastAsia="en-AU"/>
              </w:rPr>
            </w:pPr>
            <w:r w:rsidRPr="00C57BB4">
              <w:rPr>
                <w:rFonts w:ascii="Arial" w:hAnsi="Arial" w:cs="Arial"/>
                <w:sz w:val="16"/>
                <w:szCs w:val="16"/>
                <w:lang w:eastAsia="en-AU"/>
              </w:rPr>
              <w:t>444</w:t>
            </w:r>
          </w:p>
        </w:tc>
      </w:tr>
      <w:tr w:rsidRPr="00C57BB4" w:rsidR="00C57BB4" w:rsidTr="007B3935" w14:paraId="63C8C7EC" w14:textId="77777777">
        <w:trPr>
          <w:trHeight w:val="283"/>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45C156FD" w14:textId="77777777">
            <w:pPr>
              <w:rPr>
                <w:rFonts w:ascii="Arial" w:hAnsi="Arial" w:cs="Arial"/>
                <w:b/>
                <w:bCs/>
                <w:sz w:val="16"/>
                <w:szCs w:val="16"/>
                <w:lang w:eastAsia="en-AU"/>
              </w:rPr>
            </w:pPr>
            <w:r w:rsidRPr="00C57BB4">
              <w:rPr>
                <w:rFonts w:ascii="Arial" w:hAnsi="Arial" w:cs="Arial"/>
                <w:b/>
                <w:bCs/>
                <w:sz w:val="16"/>
                <w:szCs w:val="16"/>
                <w:lang w:eastAsia="en-AU"/>
              </w:rPr>
              <w:t>Interest income</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253308E8" w14:textId="77777777">
            <w:pPr>
              <w:ind w:right="113"/>
              <w:jc w:val="right"/>
              <w:rPr>
                <w:rFonts w:ascii="Arial" w:hAnsi="Arial" w:cs="Arial"/>
                <w:sz w:val="16"/>
                <w:szCs w:val="16"/>
                <w:lang w:eastAsia="en-AU"/>
              </w:rPr>
            </w:pPr>
            <w:r w:rsidRPr="00C57BB4">
              <w:rPr>
                <w:rFonts w:ascii="Arial" w:hAnsi="Arial" w:cs="Arial"/>
                <w:sz w:val="16"/>
                <w:szCs w:val="16"/>
                <w:lang w:eastAsia="en-AU"/>
              </w:rPr>
              <w:t>(38)</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31E9611B" w14:textId="77777777">
            <w:pPr>
              <w:ind w:right="113"/>
              <w:jc w:val="right"/>
              <w:rPr>
                <w:rFonts w:ascii="Arial" w:hAnsi="Arial" w:cs="Arial"/>
                <w:sz w:val="16"/>
                <w:szCs w:val="16"/>
                <w:lang w:eastAsia="en-AU"/>
              </w:rPr>
            </w:pPr>
            <w:r w:rsidRPr="00C57BB4">
              <w:rPr>
                <w:rFonts w:ascii="Arial" w:hAnsi="Arial" w:cs="Arial"/>
                <w:sz w:val="16"/>
                <w:szCs w:val="16"/>
                <w:lang w:eastAsia="en-AU"/>
              </w:rPr>
              <w:t>(43)</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613F24D2" w14:textId="77777777">
            <w:pPr>
              <w:ind w:right="113"/>
              <w:jc w:val="right"/>
              <w:rPr>
                <w:rFonts w:ascii="Arial" w:hAnsi="Arial" w:cs="Arial"/>
                <w:sz w:val="16"/>
                <w:szCs w:val="16"/>
                <w:lang w:eastAsia="en-AU"/>
              </w:rPr>
            </w:pPr>
            <w:r w:rsidRPr="00C57BB4">
              <w:rPr>
                <w:rFonts w:ascii="Arial" w:hAnsi="Arial" w:cs="Arial"/>
                <w:sz w:val="16"/>
                <w:szCs w:val="16"/>
                <w:lang w:eastAsia="en-AU"/>
              </w:rPr>
              <w:t>(51)</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4E74683A" w14:textId="77777777">
            <w:pPr>
              <w:ind w:right="113"/>
              <w:jc w:val="right"/>
              <w:rPr>
                <w:rFonts w:ascii="Arial" w:hAnsi="Arial" w:cs="Arial"/>
                <w:sz w:val="16"/>
                <w:szCs w:val="16"/>
                <w:lang w:eastAsia="en-AU"/>
              </w:rPr>
            </w:pPr>
            <w:r w:rsidRPr="00C57BB4">
              <w:rPr>
                <w:rFonts w:ascii="Arial" w:hAnsi="Arial" w:cs="Arial"/>
                <w:sz w:val="16"/>
                <w:szCs w:val="16"/>
                <w:lang w:eastAsia="en-AU"/>
              </w:rPr>
              <w:t>(21)</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62CF4E0A" w14:textId="77777777">
            <w:pPr>
              <w:ind w:right="113"/>
              <w:jc w:val="right"/>
              <w:rPr>
                <w:rFonts w:ascii="Arial" w:hAnsi="Arial" w:cs="Arial"/>
                <w:sz w:val="16"/>
                <w:szCs w:val="16"/>
                <w:lang w:eastAsia="en-AU"/>
              </w:rPr>
            </w:pPr>
            <w:r w:rsidRPr="00C57BB4">
              <w:rPr>
                <w:rFonts w:ascii="Arial" w:hAnsi="Arial" w:cs="Arial"/>
                <w:sz w:val="16"/>
                <w:szCs w:val="16"/>
                <w:lang w:eastAsia="en-AU"/>
              </w:rPr>
              <w:t>(17)</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45F1AEB9" w14:textId="77777777">
            <w:pPr>
              <w:ind w:right="113"/>
              <w:jc w:val="right"/>
              <w:rPr>
                <w:rFonts w:ascii="Arial" w:hAnsi="Arial" w:cs="Arial"/>
                <w:sz w:val="16"/>
                <w:szCs w:val="16"/>
                <w:lang w:eastAsia="en-AU"/>
              </w:rPr>
            </w:pPr>
            <w:r w:rsidRPr="00C57BB4">
              <w:rPr>
                <w:rFonts w:ascii="Arial" w:hAnsi="Arial" w:cs="Arial"/>
                <w:sz w:val="16"/>
                <w:szCs w:val="16"/>
                <w:lang w:eastAsia="en-AU"/>
              </w:rPr>
              <w:t>(132)</w:t>
            </w:r>
          </w:p>
        </w:tc>
      </w:tr>
      <w:tr w:rsidRPr="00C57BB4" w:rsidR="00C57BB4" w:rsidTr="007B3935" w14:paraId="04ADDE02" w14:textId="77777777">
        <w:trPr>
          <w:trHeight w:val="283"/>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28AA84F9" w14:textId="77777777">
            <w:pPr>
              <w:rPr>
                <w:rFonts w:ascii="Arial" w:hAnsi="Arial" w:cs="Arial"/>
                <w:b/>
                <w:bCs/>
                <w:sz w:val="16"/>
                <w:szCs w:val="16"/>
                <w:lang w:eastAsia="en-AU"/>
              </w:rPr>
            </w:pPr>
            <w:r w:rsidRPr="00C57BB4">
              <w:rPr>
                <w:rFonts w:ascii="Arial" w:hAnsi="Arial" w:cs="Arial"/>
                <w:b/>
                <w:bCs/>
                <w:sz w:val="16"/>
                <w:szCs w:val="16"/>
                <w:lang w:eastAsia="en-AU"/>
              </w:rPr>
              <w:t>Dividends and income tax equivalents</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30BC0EF0" w14:textId="77777777">
            <w:pPr>
              <w:ind w:right="113"/>
              <w:jc w:val="right"/>
              <w:rPr>
                <w:rFonts w:ascii="Arial" w:hAnsi="Arial" w:cs="Arial"/>
                <w:sz w:val="16"/>
                <w:szCs w:val="16"/>
                <w:lang w:eastAsia="en-AU"/>
              </w:rPr>
            </w:pPr>
            <w:r w:rsidRPr="00C57BB4">
              <w:rPr>
                <w:rFonts w:ascii="Arial" w:hAnsi="Arial" w:cs="Arial"/>
                <w:sz w:val="16"/>
                <w:szCs w:val="16"/>
                <w:lang w:eastAsia="en-AU"/>
              </w:rPr>
              <w:t>(1)</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3995D5CB" w14:textId="77777777">
            <w:pPr>
              <w:ind w:right="113"/>
              <w:jc w:val="right"/>
              <w:rPr>
                <w:rFonts w:ascii="Arial" w:hAnsi="Arial" w:cs="Arial"/>
                <w:sz w:val="16"/>
                <w:szCs w:val="16"/>
                <w:lang w:eastAsia="en-AU"/>
              </w:rPr>
            </w:pPr>
            <w:r w:rsidRPr="00C57BB4">
              <w:rPr>
                <w:rFonts w:ascii="Arial" w:hAnsi="Arial" w:cs="Arial"/>
                <w:sz w:val="16"/>
                <w:szCs w:val="16"/>
                <w:lang w:eastAsia="en-AU"/>
              </w:rPr>
              <w:t>(6)</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4437A6F6" w14:textId="77777777">
            <w:pPr>
              <w:ind w:right="113"/>
              <w:jc w:val="right"/>
              <w:rPr>
                <w:rFonts w:ascii="Arial" w:hAnsi="Arial" w:cs="Arial"/>
                <w:sz w:val="16"/>
                <w:szCs w:val="16"/>
                <w:lang w:eastAsia="en-AU"/>
              </w:rPr>
            </w:pPr>
            <w:r w:rsidRPr="00C57BB4">
              <w:rPr>
                <w:rFonts w:ascii="Arial" w:hAnsi="Arial" w:cs="Arial"/>
                <w:sz w:val="16"/>
                <w:szCs w:val="16"/>
                <w:lang w:eastAsia="en-AU"/>
              </w:rPr>
              <w:t>(188)</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260CF985" w14:textId="77777777">
            <w:pPr>
              <w:ind w:right="113"/>
              <w:jc w:val="right"/>
              <w:rPr>
                <w:rFonts w:ascii="Arial" w:hAnsi="Arial" w:cs="Arial"/>
                <w:sz w:val="16"/>
                <w:szCs w:val="16"/>
                <w:lang w:eastAsia="en-AU"/>
              </w:rPr>
            </w:pPr>
            <w:r w:rsidRPr="00C57BB4">
              <w:rPr>
                <w:rFonts w:ascii="Arial" w:hAnsi="Arial" w:cs="Arial"/>
                <w:sz w:val="16"/>
                <w:szCs w:val="16"/>
                <w:lang w:eastAsia="en-AU"/>
              </w:rPr>
              <w:t>(130)</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5ACD2819" w14:textId="77777777">
            <w:pPr>
              <w:ind w:right="113"/>
              <w:jc w:val="right"/>
              <w:rPr>
                <w:rFonts w:ascii="Arial" w:hAnsi="Arial" w:cs="Arial"/>
                <w:sz w:val="16"/>
                <w:szCs w:val="16"/>
                <w:lang w:eastAsia="en-AU"/>
              </w:rPr>
            </w:pPr>
            <w:r w:rsidRPr="00C57BB4">
              <w:rPr>
                <w:rFonts w:ascii="Arial" w:hAnsi="Arial" w:cs="Arial"/>
                <w:sz w:val="16"/>
                <w:szCs w:val="16"/>
                <w:lang w:eastAsia="en-AU"/>
              </w:rPr>
              <w:t>1,159</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0B883D8C" w14:textId="77777777">
            <w:pPr>
              <w:ind w:right="113"/>
              <w:jc w:val="right"/>
              <w:rPr>
                <w:rFonts w:ascii="Arial" w:hAnsi="Arial" w:cs="Arial"/>
                <w:sz w:val="16"/>
                <w:szCs w:val="16"/>
                <w:lang w:eastAsia="en-AU"/>
              </w:rPr>
            </w:pPr>
            <w:r w:rsidRPr="00C57BB4">
              <w:rPr>
                <w:rFonts w:ascii="Arial" w:hAnsi="Arial" w:cs="Arial"/>
                <w:sz w:val="16"/>
                <w:szCs w:val="16"/>
                <w:lang w:eastAsia="en-AU"/>
              </w:rPr>
              <w:t>835</w:t>
            </w:r>
          </w:p>
        </w:tc>
      </w:tr>
      <w:tr w:rsidRPr="00C57BB4" w:rsidR="00C57BB4" w:rsidTr="007B3935" w14:paraId="4C41A584" w14:textId="77777777">
        <w:trPr>
          <w:trHeight w:val="283"/>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1D2AA468" w14:textId="77777777">
            <w:pPr>
              <w:rPr>
                <w:rFonts w:ascii="Arial" w:hAnsi="Arial" w:cs="Arial"/>
                <w:b/>
                <w:bCs/>
                <w:sz w:val="16"/>
                <w:szCs w:val="16"/>
                <w:lang w:eastAsia="en-AU"/>
              </w:rPr>
            </w:pPr>
            <w:r w:rsidRPr="00C57BB4">
              <w:rPr>
                <w:rFonts w:ascii="Arial" w:hAnsi="Arial" w:cs="Arial"/>
                <w:b/>
                <w:bCs/>
                <w:sz w:val="16"/>
                <w:szCs w:val="16"/>
                <w:lang w:eastAsia="en-AU"/>
              </w:rPr>
              <w:t>Other dividends and distributions</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07F1EDAC" w14:textId="77777777">
            <w:pPr>
              <w:ind w:right="113"/>
              <w:jc w:val="right"/>
              <w:rPr>
                <w:rFonts w:ascii="Arial" w:hAnsi="Arial" w:cs="Arial"/>
                <w:sz w:val="16"/>
                <w:szCs w:val="16"/>
                <w:lang w:eastAsia="en-AU"/>
              </w:rPr>
            </w:pPr>
            <w:r w:rsidRPr="00C57BB4">
              <w:rPr>
                <w:rFonts w:ascii="Arial" w:hAnsi="Arial" w:cs="Arial"/>
                <w:sz w:val="16"/>
                <w:szCs w:val="16"/>
                <w:lang w:eastAsia="en-AU"/>
              </w:rPr>
              <w:t>53</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67378253" w14:textId="77777777">
            <w:pPr>
              <w:ind w:right="113"/>
              <w:jc w:val="right"/>
              <w:rPr>
                <w:rFonts w:ascii="Arial" w:hAnsi="Arial" w:cs="Arial"/>
                <w:sz w:val="16"/>
                <w:szCs w:val="16"/>
                <w:lang w:eastAsia="en-AU"/>
              </w:rPr>
            </w:pPr>
            <w:r w:rsidRPr="00C57BB4">
              <w:rPr>
                <w:rFonts w:ascii="Arial" w:hAnsi="Arial" w:cs="Arial"/>
                <w:sz w:val="16"/>
                <w:szCs w:val="16"/>
                <w:lang w:eastAsia="en-AU"/>
              </w:rPr>
              <w:t>163</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578F95C0" w14:textId="77777777">
            <w:pPr>
              <w:ind w:right="113"/>
              <w:jc w:val="right"/>
              <w:rPr>
                <w:rFonts w:ascii="Arial" w:hAnsi="Arial" w:cs="Arial"/>
                <w:sz w:val="16"/>
                <w:szCs w:val="16"/>
                <w:lang w:eastAsia="en-AU"/>
              </w:rPr>
            </w:pPr>
            <w:r w:rsidRPr="00C57BB4">
              <w:rPr>
                <w:rFonts w:ascii="Arial" w:hAnsi="Arial" w:cs="Arial"/>
                <w:sz w:val="16"/>
                <w:szCs w:val="16"/>
                <w:lang w:eastAsia="en-AU"/>
              </w:rPr>
              <w:t>366</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3A70BA4C" w14:textId="77777777">
            <w:pPr>
              <w:ind w:right="113"/>
              <w:jc w:val="right"/>
              <w:rPr>
                <w:rFonts w:ascii="Arial" w:hAnsi="Arial" w:cs="Arial"/>
                <w:sz w:val="16"/>
                <w:szCs w:val="16"/>
                <w:lang w:eastAsia="en-AU"/>
              </w:rPr>
            </w:pPr>
            <w:r w:rsidRPr="00C57BB4">
              <w:rPr>
                <w:rFonts w:ascii="Arial" w:hAnsi="Arial" w:cs="Arial"/>
                <w:sz w:val="16"/>
                <w:szCs w:val="16"/>
                <w:lang w:eastAsia="en-AU"/>
              </w:rPr>
              <w:t>576</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11A7BD65" w14:textId="77777777">
            <w:pPr>
              <w:ind w:right="113"/>
              <w:jc w:val="right"/>
              <w:rPr>
                <w:rFonts w:ascii="Arial" w:hAnsi="Arial" w:cs="Arial"/>
                <w:sz w:val="16"/>
                <w:szCs w:val="16"/>
                <w:lang w:eastAsia="en-AU"/>
              </w:rPr>
            </w:pPr>
            <w:r w:rsidRPr="00C57BB4">
              <w:rPr>
                <w:rFonts w:ascii="Arial" w:hAnsi="Arial" w:cs="Arial"/>
                <w:sz w:val="16"/>
                <w:szCs w:val="16"/>
                <w:lang w:eastAsia="en-AU"/>
              </w:rPr>
              <w:t>1,040</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6B197F9D" w14:textId="77777777">
            <w:pPr>
              <w:ind w:right="113"/>
              <w:jc w:val="right"/>
              <w:rPr>
                <w:rFonts w:ascii="Arial" w:hAnsi="Arial" w:cs="Arial"/>
                <w:sz w:val="16"/>
                <w:szCs w:val="16"/>
                <w:lang w:eastAsia="en-AU"/>
              </w:rPr>
            </w:pPr>
            <w:r w:rsidRPr="00C57BB4">
              <w:rPr>
                <w:rFonts w:ascii="Arial" w:hAnsi="Arial" w:cs="Arial"/>
                <w:sz w:val="16"/>
                <w:szCs w:val="16"/>
                <w:lang w:eastAsia="en-AU"/>
              </w:rPr>
              <w:t>2,145</w:t>
            </w:r>
          </w:p>
        </w:tc>
      </w:tr>
      <w:tr w:rsidRPr="00C57BB4" w:rsidR="00C57BB4" w:rsidTr="007B3935" w14:paraId="5E52BF86" w14:textId="77777777">
        <w:trPr>
          <w:trHeight w:val="283"/>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0D779FFC" w14:textId="77777777">
            <w:pPr>
              <w:rPr>
                <w:rFonts w:ascii="Arial" w:hAnsi="Arial" w:cs="Arial"/>
                <w:b/>
                <w:bCs/>
                <w:sz w:val="16"/>
                <w:szCs w:val="16"/>
                <w:lang w:eastAsia="en-AU"/>
              </w:rPr>
            </w:pPr>
            <w:r w:rsidRPr="00C57BB4">
              <w:rPr>
                <w:rFonts w:ascii="Arial" w:hAnsi="Arial" w:cs="Arial"/>
                <w:b/>
                <w:bCs/>
                <w:sz w:val="16"/>
                <w:szCs w:val="16"/>
                <w:lang w:eastAsia="en-AU"/>
              </w:rPr>
              <w:t>Royalties</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414130A8" w14:textId="77777777">
            <w:pPr>
              <w:ind w:right="113"/>
              <w:jc w:val="right"/>
              <w:rPr>
                <w:rFonts w:ascii="Arial" w:hAnsi="Arial" w:cs="Arial"/>
                <w:sz w:val="16"/>
                <w:szCs w:val="16"/>
                <w:lang w:eastAsia="en-AU"/>
              </w:rPr>
            </w:pPr>
            <w:r w:rsidRPr="00C57BB4">
              <w:rPr>
                <w:rFonts w:ascii="Arial" w:hAnsi="Arial" w:cs="Arial"/>
                <w:sz w:val="16"/>
                <w:szCs w:val="16"/>
                <w:lang w:eastAsia="en-AU"/>
              </w:rPr>
              <w:t>(12)</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7CF47A04" w14:textId="77777777">
            <w:pPr>
              <w:ind w:right="113"/>
              <w:jc w:val="right"/>
              <w:rPr>
                <w:rFonts w:ascii="Arial" w:hAnsi="Arial" w:cs="Arial"/>
                <w:sz w:val="16"/>
                <w:szCs w:val="16"/>
                <w:lang w:eastAsia="en-AU"/>
              </w:rPr>
            </w:pPr>
            <w:r w:rsidRPr="00C57BB4">
              <w:rPr>
                <w:rFonts w:ascii="Arial" w:hAnsi="Arial" w:cs="Arial"/>
                <w:sz w:val="16"/>
                <w:szCs w:val="16"/>
                <w:lang w:eastAsia="en-AU"/>
              </w:rPr>
              <w:t>51</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49F9D540" w14:textId="77777777">
            <w:pPr>
              <w:ind w:right="113"/>
              <w:jc w:val="right"/>
              <w:rPr>
                <w:rFonts w:ascii="Arial" w:hAnsi="Arial" w:cs="Arial"/>
                <w:sz w:val="16"/>
                <w:szCs w:val="16"/>
                <w:lang w:eastAsia="en-AU"/>
              </w:rPr>
            </w:pPr>
            <w:r w:rsidRPr="00C57BB4">
              <w:rPr>
                <w:rFonts w:ascii="Arial" w:hAnsi="Arial" w:cs="Arial"/>
                <w:sz w:val="16"/>
                <w:szCs w:val="16"/>
                <w:lang w:eastAsia="en-AU"/>
              </w:rPr>
              <w:t>(0)</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1076E460" w14:textId="77777777">
            <w:pPr>
              <w:ind w:right="113"/>
              <w:jc w:val="right"/>
              <w:rPr>
                <w:rFonts w:ascii="Arial" w:hAnsi="Arial" w:cs="Arial"/>
                <w:sz w:val="16"/>
                <w:szCs w:val="16"/>
                <w:lang w:eastAsia="en-AU"/>
              </w:rPr>
            </w:pPr>
            <w:r w:rsidRPr="00C57BB4">
              <w:rPr>
                <w:rFonts w:ascii="Arial" w:hAnsi="Arial" w:cs="Arial"/>
                <w:sz w:val="16"/>
                <w:szCs w:val="16"/>
                <w:lang w:eastAsia="en-AU"/>
              </w:rPr>
              <w:t>(22)</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3C23EE79" w14:textId="77777777">
            <w:pPr>
              <w:ind w:right="113"/>
              <w:jc w:val="right"/>
              <w:rPr>
                <w:rFonts w:ascii="Arial" w:hAnsi="Arial" w:cs="Arial"/>
                <w:sz w:val="16"/>
                <w:szCs w:val="16"/>
                <w:lang w:eastAsia="en-AU"/>
              </w:rPr>
            </w:pPr>
            <w:r w:rsidRPr="00C57BB4">
              <w:rPr>
                <w:rFonts w:ascii="Arial" w:hAnsi="Arial" w:cs="Arial"/>
                <w:sz w:val="16"/>
                <w:szCs w:val="16"/>
                <w:lang w:eastAsia="en-AU"/>
              </w:rPr>
              <w:t>2</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49806941" w14:textId="77777777">
            <w:pPr>
              <w:ind w:right="113"/>
              <w:jc w:val="right"/>
              <w:rPr>
                <w:rFonts w:ascii="Arial" w:hAnsi="Arial" w:cs="Arial"/>
                <w:sz w:val="16"/>
                <w:szCs w:val="16"/>
                <w:lang w:eastAsia="en-AU"/>
              </w:rPr>
            </w:pPr>
            <w:r w:rsidRPr="00C57BB4">
              <w:rPr>
                <w:rFonts w:ascii="Arial" w:hAnsi="Arial" w:cs="Arial"/>
                <w:sz w:val="16"/>
                <w:szCs w:val="16"/>
                <w:lang w:eastAsia="en-AU"/>
              </w:rPr>
              <w:t>30</w:t>
            </w:r>
          </w:p>
        </w:tc>
      </w:tr>
      <w:tr w:rsidRPr="00C57BB4" w:rsidR="00C57BB4" w:rsidTr="007B3935" w14:paraId="7ACE2556" w14:textId="77777777">
        <w:trPr>
          <w:trHeight w:val="283"/>
        </w:trPr>
        <w:tc>
          <w:tcPr>
            <w:tcW w:w="3828" w:type="dxa"/>
            <w:tcBorders>
              <w:top w:val="nil"/>
              <w:left w:val="nil"/>
              <w:bottom w:val="nil"/>
              <w:right w:val="nil"/>
            </w:tcBorders>
            <w:shd w:val="clear" w:color="000000" w:fill="FFFFFF"/>
            <w:noWrap/>
            <w:vAlign w:val="center"/>
            <w:hideMark/>
          </w:tcPr>
          <w:p w:rsidRPr="00C57BB4" w:rsidR="00C57BB4" w:rsidP="00C57BB4" w:rsidRDefault="00C57BB4" w14:paraId="278A5A83" w14:textId="77777777">
            <w:pPr>
              <w:rPr>
                <w:rFonts w:ascii="Arial" w:hAnsi="Arial" w:cs="Arial"/>
                <w:b/>
                <w:bCs/>
                <w:sz w:val="16"/>
                <w:szCs w:val="16"/>
                <w:lang w:eastAsia="en-AU"/>
              </w:rPr>
            </w:pPr>
            <w:r w:rsidRPr="00C57BB4">
              <w:rPr>
                <w:rFonts w:ascii="Arial" w:hAnsi="Arial" w:cs="Arial"/>
                <w:b/>
                <w:bCs/>
                <w:sz w:val="16"/>
                <w:szCs w:val="16"/>
                <w:lang w:eastAsia="en-AU"/>
              </w:rPr>
              <w:t>Fines, regulatory fees and other revenues</w:t>
            </w:r>
          </w:p>
        </w:tc>
        <w:tc>
          <w:tcPr>
            <w:tcW w:w="980" w:type="dxa"/>
            <w:tcBorders>
              <w:top w:val="nil"/>
              <w:left w:val="nil"/>
              <w:bottom w:val="nil"/>
              <w:right w:val="nil"/>
            </w:tcBorders>
            <w:shd w:val="clear" w:color="000000" w:fill="FFFFFF"/>
            <w:noWrap/>
            <w:vAlign w:val="center"/>
            <w:hideMark/>
          </w:tcPr>
          <w:p w:rsidRPr="00C57BB4" w:rsidR="00C57BB4" w:rsidP="00A731BF" w:rsidRDefault="00C57BB4" w14:paraId="01BF1D79" w14:textId="77777777">
            <w:pPr>
              <w:ind w:right="113"/>
              <w:jc w:val="right"/>
              <w:rPr>
                <w:rFonts w:ascii="Arial" w:hAnsi="Arial" w:cs="Arial"/>
                <w:sz w:val="16"/>
                <w:szCs w:val="16"/>
                <w:lang w:eastAsia="en-AU"/>
              </w:rPr>
            </w:pPr>
            <w:r w:rsidRPr="00C57BB4">
              <w:rPr>
                <w:rFonts w:ascii="Arial" w:hAnsi="Arial" w:cs="Arial"/>
                <w:sz w:val="16"/>
                <w:szCs w:val="16"/>
                <w:lang w:eastAsia="en-AU"/>
              </w:rPr>
              <w:t>(331)</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1BDA622F" w14:textId="77777777">
            <w:pPr>
              <w:ind w:right="113"/>
              <w:jc w:val="right"/>
              <w:rPr>
                <w:rFonts w:ascii="Arial" w:hAnsi="Arial" w:cs="Arial"/>
                <w:sz w:val="16"/>
                <w:szCs w:val="16"/>
                <w:lang w:eastAsia="en-AU"/>
              </w:rPr>
            </w:pPr>
            <w:r w:rsidRPr="00C57BB4">
              <w:rPr>
                <w:rFonts w:ascii="Arial" w:hAnsi="Arial" w:cs="Arial"/>
                <w:sz w:val="16"/>
                <w:szCs w:val="16"/>
                <w:lang w:eastAsia="en-AU"/>
              </w:rPr>
              <w:t>(65)</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23F55389" w14:textId="77777777">
            <w:pPr>
              <w:ind w:right="113"/>
              <w:jc w:val="right"/>
              <w:rPr>
                <w:rFonts w:ascii="Arial" w:hAnsi="Arial" w:cs="Arial"/>
                <w:sz w:val="16"/>
                <w:szCs w:val="16"/>
                <w:lang w:eastAsia="en-AU"/>
              </w:rPr>
            </w:pPr>
            <w:r w:rsidRPr="00C57BB4">
              <w:rPr>
                <w:rFonts w:ascii="Arial" w:hAnsi="Arial" w:cs="Arial"/>
                <w:sz w:val="16"/>
                <w:szCs w:val="16"/>
                <w:lang w:eastAsia="en-AU"/>
              </w:rPr>
              <w:t>2</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15926A91" w14:textId="77777777">
            <w:pPr>
              <w:ind w:right="113"/>
              <w:jc w:val="right"/>
              <w:rPr>
                <w:rFonts w:ascii="Arial" w:hAnsi="Arial" w:cs="Arial"/>
                <w:sz w:val="16"/>
                <w:szCs w:val="16"/>
                <w:lang w:eastAsia="en-AU"/>
              </w:rPr>
            </w:pPr>
            <w:r w:rsidRPr="00C57BB4">
              <w:rPr>
                <w:rFonts w:ascii="Arial" w:hAnsi="Arial" w:cs="Arial"/>
                <w:sz w:val="16"/>
                <w:szCs w:val="16"/>
                <w:lang w:eastAsia="en-AU"/>
              </w:rPr>
              <w:t>(16)</w:t>
            </w:r>
          </w:p>
        </w:tc>
        <w:tc>
          <w:tcPr>
            <w:tcW w:w="980" w:type="dxa"/>
            <w:tcBorders>
              <w:top w:val="nil"/>
              <w:left w:val="nil"/>
              <w:bottom w:val="nil"/>
              <w:right w:val="nil"/>
            </w:tcBorders>
            <w:shd w:val="pct5" w:color="auto" w:fill="auto"/>
            <w:noWrap/>
            <w:vAlign w:val="center"/>
            <w:hideMark/>
          </w:tcPr>
          <w:p w:rsidRPr="00C57BB4" w:rsidR="00C57BB4" w:rsidP="00A731BF" w:rsidRDefault="00C57BB4" w14:paraId="2D0EEE34" w14:textId="77777777">
            <w:pPr>
              <w:ind w:right="113"/>
              <w:jc w:val="right"/>
              <w:rPr>
                <w:rFonts w:ascii="Arial" w:hAnsi="Arial" w:cs="Arial"/>
                <w:sz w:val="16"/>
                <w:szCs w:val="16"/>
                <w:lang w:eastAsia="en-AU"/>
              </w:rPr>
            </w:pPr>
            <w:r w:rsidRPr="00C57BB4">
              <w:rPr>
                <w:rFonts w:ascii="Arial" w:hAnsi="Arial" w:cs="Arial"/>
                <w:sz w:val="16"/>
                <w:szCs w:val="16"/>
                <w:lang w:eastAsia="en-AU"/>
              </w:rPr>
              <w:t>(36)</w:t>
            </w:r>
          </w:p>
        </w:tc>
        <w:tc>
          <w:tcPr>
            <w:tcW w:w="1126" w:type="dxa"/>
            <w:tcBorders>
              <w:top w:val="nil"/>
              <w:left w:val="nil"/>
              <w:bottom w:val="nil"/>
              <w:right w:val="nil"/>
            </w:tcBorders>
            <w:shd w:val="clear" w:color="000000" w:fill="FFFFFF"/>
            <w:noWrap/>
            <w:vAlign w:val="center"/>
            <w:hideMark/>
          </w:tcPr>
          <w:p w:rsidRPr="00C57BB4" w:rsidR="00C57BB4" w:rsidP="00A731BF" w:rsidRDefault="00C57BB4" w14:paraId="30D51D34" w14:textId="77777777">
            <w:pPr>
              <w:ind w:right="113"/>
              <w:jc w:val="right"/>
              <w:rPr>
                <w:rFonts w:ascii="Arial" w:hAnsi="Arial" w:cs="Arial"/>
                <w:sz w:val="16"/>
                <w:szCs w:val="16"/>
                <w:lang w:eastAsia="en-AU"/>
              </w:rPr>
            </w:pPr>
            <w:r w:rsidRPr="00C57BB4">
              <w:rPr>
                <w:rFonts w:ascii="Arial" w:hAnsi="Arial" w:cs="Arial"/>
                <w:sz w:val="16"/>
                <w:szCs w:val="16"/>
                <w:lang w:eastAsia="en-AU"/>
              </w:rPr>
              <w:t>(116)</w:t>
            </w:r>
          </w:p>
        </w:tc>
      </w:tr>
      <w:tr w:rsidRPr="00C57BB4" w:rsidR="00C57BB4" w:rsidTr="007B3935" w14:paraId="720F6CE9" w14:textId="77777777">
        <w:trPr>
          <w:trHeight w:val="283"/>
        </w:trPr>
        <w:tc>
          <w:tcPr>
            <w:tcW w:w="3828" w:type="dxa"/>
            <w:tcBorders>
              <w:top w:val="single" w:color="auto" w:sz="4" w:space="0"/>
              <w:left w:val="nil"/>
              <w:bottom w:val="nil"/>
              <w:right w:val="nil"/>
            </w:tcBorders>
            <w:shd w:val="clear" w:color="000000" w:fill="FFFFFF"/>
            <w:noWrap/>
            <w:vAlign w:val="center"/>
            <w:hideMark/>
          </w:tcPr>
          <w:p w:rsidRPr="00A731BF" w:rsidR="00C57BB4" w:rsidP="00C46F7B" w:rsidRDefault="00C57BB4" w14:paraId="517B3F17" w14:textId="77777777">
            <w:pPr>
              <w:ind w:right="-133"/>
              <w:rPr>
                <w:rFonts w:ascii="Arial" w:hAnsi="Arial" w:cs="Arial"/>
                <w:b/>
                <w:color w:val="057FB9"/>
                <w:sz w:val="16"/>
                <w:szCs w:val="16"/>
                <w:lang w:eastAsia="en-AU"/>
              </w:rPr>
            </w:pPr>
            <w:r w:rsidRPr="00A731BF">
              <w:rPr>
                <w:rFonts w:ascii="Arial" w:hAnsi="Arial" w:cs="Arial"/>
                <w:b/>
                <w:color w:val="057FB9"/>
                <w:sz w:val="16"/>
                <w:szCs w:val="16"/>
                <w:lang w:eastAsia="en-AU"/>
              </w:rPr>
              <w:t>Total changes since 2020-21 Half-Yearly Review</w:t>
            </w:r>
          </w:p>
        </w:tc>
        <w:tc>
          <w:tcPr>
            <w:tcW w:w="980" w:type="dxa"/>
            <w:tcBorders>
              <w:top w:val="single" w:color="auto" w:sz="4" w:space="0"/>
              <w:left w:val="nil"/>
              <w:bottom w:val="nil"/>
              <w:right w:val="nil"/>
            </w:tcBorders>
            <w:shd w:val="clear" w:color="000000" w:fill="FFFFFF"/>
            <w:noWrap/>
            <w:vAlign w:val="center"/>
            <w:hideMark/>
          </w:tcPr>
          <w:p w:rsidRPr="00A731BF" w:rsidR="00C57BB4" w:rsidP="00A731BF" w:rsidRDefault="00C57BB4" w14:paraId="00303019"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2,973</w:t>
            </w:r>
          </w:p>
        </w:tc>
        <w:tc>
          <w:tcPr>
            <w:tcW w:w="980" w:type="dxa"/>
            <w:tcBorders>
              <w:top w:val="single" w:color="auto" w:sz="4" w:space="0"/>
              <w:left w:val="nil"/>
              <w:bottom w:val="nil"/>
              <w:right w:val="nil"/>
            </w:tcBorders>
            <w:shd w:val="pct5" w:color="auto" w:fill="auto"/>
            <w:noWrap/>
            <w:vAlign w:val="center"/>
            <w:hideMark/>
          </w:tcPr>
          <w:p w:rsidRPr="00A731BF" w:rsidR="00C57BB4" w:rsidP="00A731BF" w:rsidRDefault="00C57BB4" w14:paraId="53B1E148"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4,001</w:t>
            </w:r>
          </w:p>
        </w:tc>
        <w:tc>
          <w:tcPr>
            <w:tcW w:w="980" w:type="dxa"/>
            <w:tcBorders>
              <w:top w:val="single" w:color="auto" w:sz="4" w:space="0"/>
              <w:left w:val="nil"/>
              <w:bottom w:val="nil"/>
              <w:right w:val="nil"/>
            </w:tcBorders>
            <w:shd w:val="pct5" w:color="auto" w:fill="auto"/>
            <w:noWrap/>
            <w:vAlign w:val="center"/>
            <w:hideMark/>
          </w:tcPr>
          <w:p w:rsidRPr="00A731BF" w:rsidR="00C57BB4" w:rsidP="00A731BF" w:rsidRDefault="00C57BB4" w14:paraId="6A1C7BD2"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4,225</w:t>
            </w:r>
          </w:p>
        </w:tc>
        <w:tc>
          <w:tcPr>
            <w:tcW w:w="980" w:type="dxa"/>
            <w:tcBorders>
              <w:top w:val="single" w:color="auto" w:sz="4" w:space="0"/>
              <w:left w:val="nil"/>
              <w:bottom w:val="nil"/>
              <w:right w:val="nil"/>
            </w:tcBorders>
            <w:shd w:val="pct5" w:color="auto" w:fill="auto"/>
            <w:noWrap/>
            <w:vAlign w:val="center"/>
            <w:hideMark/>
          </w:tcPr>
          <w:p w:rsidRPr="00A731BF" w:rsidR="00C57BB4" w:rsidP="00A731BF" w:rsidRDefault="00C57BB4" w14:paraId="61C70865"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3,983</w:t>
            </w:r>
          </w:p>
        </w:tc>
        <w:tc>
          <w:tcPr>
            <w:tcW w:w="980" w:type="dxa"/>
            <w:tcBorders>
              <w:top w:val="single" w:color="auto" w:sz="4" w:space="0"/>
              <w:left w:val="nil"/>
              <w:bottom w:val="nil"/>
              <w:right w:val="nil"/>
            </w:tcBorders>
            <w:shd w:val="pct5" w:color="auto" w:fill="auto"/>
            <w:noWrap/>
            <w:vAlign w:val="center"/>
            <w:hideMark/>
          </w:tcPr>
          <w:p w:rsidRPr="00A731BF" w:rsidR="00C57BB4" w:rsidP="00A731BF" w:rsidRDefault="00C57BB4" w14:paraId="2B99F41E"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6,030</w:t>
            </w:r>
          </w:p>
        </w:tc>
        <w:tc>
          <w:tcPr>
            <w:tcW w:w="1126" w:type="dxa"/>
            <w:tcBorders>
              <w:top w:val="single" w:color="auto" w:sz="4" w:space="0"/>
              <w:left w:val="nil"/>
              <w:bottom w:val="nil"/>
              <w:right w:val="nil"/>
            </w:tcBorders>
            <w:shd w:val="clear" w:color="000000" w:fill="FFFFFF"/>
            <w:noWrap/>
            <w:vAlign w:val="center"/>
            <w:hideMark/>
          </w:tcPr>
          <w:p w:rsidRPr="00A731BF" w:rsidR="00C57BB4" w:rsidP="00A731BF" w:rsidRDefault="00C57BB4" w14:paraId="4C36EC2E"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18,238</w:t>
            </w:r>
          </w:p>
        </w:tc>
      </w:tr>
      <w:tr w:rsidRPr="00C57BB4" w:rsidR="00C57BB4" w:rsidTr="007B3935" w14:paraId="1873C01A" w14:textId="77777777">
        <w:trPr>
          <w:trHeight w:val="290"/>
        </w:trPr>
        <w:tc>
          <w:tcPr>
            <w:tcW w:w="3828" w:type="dxa"/>
            <w:tcBorders>
              <w:top w:val="single" w:color="auto" w:sz="4" w:space="0"/>
              <w:left w:val="nil"/>
              <w:bottom w:val="single" w:color="auto" w:sz="4" w:space="0"/>
              <w:right w:val="nil"/>
            </w:tcBorders>
            <w:shd w:val="clear" w:color="000000" w:fill="FFFFFF"/>
            <w:noWrap/>
            <w:vAlign w:val="center"/>
            <w:hideMark/>
          </w:tcPr>
          <w:p w:rsidRPr="00A731BF" w:rsidR="00C57BB4" w:rsidP="00C57BB4" w:rsidRDefault="00C57BB4" w14:paraId="54D21C6E" w14:textId="77777777">
            <w:pPr>
              <w:rPr>
                <w:rFonts w:ascii="Arial" w:hAnsi="Arial" w:cs="Arial"/>
                <w:b/>
                <w:color w:val="057FB9"/>
                <w:sz w:val="16"/>
                <w:szCs w:val="16"/>
                <w:lang w:eastAsia="en-AU"/>
              </w:rPr>
            </w:pPr>
            <w:r w:rsidRPr="00A731BF">
              <w:rPr>
                <w:rFonts w:ascii="Arial" w:hAnsi="Arial" w:cs="Arial"/>
                <w:b/>
                <w:color w:val="057FB9"/>
                <w:sz w:val="16"/>
                <w:szCs w:val="16"/>
                <w:lang w:eastAsia="en-AU"/>
              </w:rPr>
              <w:t>Revenue - 2021-22 Budget</w:t>
            </w:r>
          </w:p>
        </w:tc>
        <w:tc>
          <w:tcPr>
            <w:tcW w:w="980" w:type="dxa"/>
            <w:tcBorders>
              <w:top w:val="single" w:color="auto" w:sz="4" w:space="0"/>
              <w:left w:val="nil"/>
              <w:bottom w:val="single" w:color="auto" w:sz="4" w:space="0"/>
              <w:right w:val="nil"/>
            </w:tcBorders>
            <w:shd w:val="clear" w:color="000000" w:fill="FFFFFF"/>
            <w:noWrap/>
            <w:vAlign w:val="center"/>
            <w:hideMark/>
          </w:tcPr>
          <w:p w:rsidRPr="00A731BF" w:rsidR="00C57BB4" w:rsidP="00A731BF" w:rsidRDefault="00C57BB4" w14:paraId="1B99967C"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87,626</w:t>
            </w:r>
          </w:p>
        </w:tc>
        <w:tc>
          <w:tcPr>
            <w:tcW w:w="980" w:type="dxa"/>
            <w:tcBorders>
              <w:top w:val="single" w:color="auto" w:sz="4" w:space="0"/>
              <w:left w:val="nil"/>
              <w:bottom w:val="single" w:color="auto" w:sz="4" w:space="0"/>
              <w:right w:val="nil"/>
            </w:tcBorders>
            <w:shd w:val="pct5" w:color="auto" w:fill="auto"/>
            <w:noWrap/>
            <w:vAlign w:val="center"/>
            <w:hideMark/>
          </w:tcPr>
          <w:p w:rsidRPr="00A731BF" w:rsidR="00C57BB4" w:rsidP="00A731BF" w:rsidRDefault="00C57BB4" w14:paraId="6E2EC373"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93,846</w:t>
            </w:r>
          </w:p>
        </w:tc>
        <w:tc>
          <w:tcPr>
            <w:tcW w:w="980" w:type="dxa"/>
            <w:tcBorders>
              <w:top w:val="single" w:color="auto" w:sz="4" w:space="0"/>
              <w:left w:val="nil"/>
              <w:bottom w:val="single" w:color="auto" w:sz="4" w:space="0"/>
              <w:right w:val="nil"/>
            </w:tcBorders>
            <w:shd w:val="pct5" w:color="auto" w:fill="auto"/>
            <w:noWrap/>
            <w:vAlign w:val="center"/>
            <w:hideMark/>
          </w:tcPr>
          <w:p w:rsidRPr="00A731BF" w:rsidR="00C57BB4" w:rsidP="00A731BF" w:rsidRDefault="00C57BB4" w14:paraId="130CF9A8"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96,792</w:t>
            </w:r>
          </w:p>
        </w:tc>
        <w:tc>
          <w:tcPr>
            <w:tcW w:w="980" w:type="dxa"/>
            <w:tcBorders>
              <w:top w:val="single" w:color="auto" w:sz="4" w:space="0"/>
              <w:left w:val="nil"/>
              <w:bottom w:val="single" w:color="auto" w:sz="4" w:space="0"/>
              <w:right w:val="nil"/>
            </w:tcBorders>
            <w:shd w:val="pct5" w:color="auto" w:fill="auto"/>
            <w:noWrap/>
            <w:vAlign w:val="center"/>
            <w:hideMark/>
          </w:tcPr>
          <w:p w:rsidRPr="00A731BF" w:rsidR="00C57BB4" w:rsidP="00A731BF" w:rsidRDefault="00C57BB4" w14:paraId="73D264A4"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98,479</w:t>
            </w:r>
          </w:p>
        </w:tc>
        <w:tc>
          <w:tcPr>
            <w:tcW w:w="980" w:type="dxa"/>
            <w:tcBorders>
              <w:top w:val="single" w:color="auto" w:sz="4" w:space="0"/>
              <w:left w:val="nil"/>
              <w:bottom w:val="single" w:color="auto" w:sz="4" w:space="0"/>
              <w:right w:val="nil"/>
            </w:tcBorders>
            <w:shd w:val="pct5" w:color="auto" w:fill="auto"/>
            <w:noWrap/>
            <w:vAlign w:val="center"/>
            <w:hideMark/>
          </w:tcPr>
          <w:p w:rsidRPr="00A731BF" w:rsidR="00C57BB4" w:rsidP="00A731BF" w:rsidRDefault="00C57BB4" w14:paraId="696BD3C6"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100,328</w:t>
            </w:r>
          </w:p>
        </w:tc>
        <w:tc>
          <w:tcPr>
            <w:tcW w:w="1126" w:type="dxa"/>
            <w:tcBorders>
              <w:top w:val="single" w:color="auto" w:sz="4" w:space="0"/>
              <w:left w:val="nil"/>
              <w:bottom w:val="single" w:color="auto" w:sz="4" w:space="0"/>
              <w:right w:val="nil"/>
            </w:tcBorders>
            <w:shd w:val="clear" w:color="000000" w:fill="FFFFFF"/>
            <w:noWrap/>
            <w:vAlign w:val="center"/>
            <w:hideMark/>
          </w:tcPr>
          <w:p w:rsidRPr="00A731BF" w:rsidR="00C57BB4" w:rsidP="00A731BF" w:rsidRDefault="00C57BB4" w14:paraId="68A837DB" w14:textId="77777777">
            <w:pPr>
              <w:ind w:right="113"/>
              <w:jc w:val="right"/>
              <w:rPr>
                <w:rFonts w:ascii="Arial" w:hAnsi="Arial" w:cs="Arial"/>
                <w:b/>
                <w:color w:val="057FB9"/>
                <w:sz w:val="16"/>
                <w:szCs w:val="16"/>
                <w:lang w:eastAsia="en-AU"/>
              </w:rPr>
            </w:pPr>
            <w:r w:rsidRPr="00A731BF">
              <w:rPr>
                <w:rFonts w:ascii="Arial" w:hAnsi="Arial" w:cs="Arial"/>
                <w:b/>
                <w:color w:val="057FB9"/>
                <w:sz w:val="16"/>
                <w:szCs w:val="16"/>
                <w:lang w:eastAsia="en-AU"/>
              </w:rPr>
              <w:t>389,445</w:t>
            </w:r>
          </w:p>
        </w:tc>
      </w:tr>
    </w:tbl>
    <w:p w:rsidR="00140E0C" w:rsidP="00F619FE" w:rsidRDefault="0021430B" w14:paraId="5098F2DB" w14:textId="615AA92A">
      <w:pPr>
        <w:pStyle w:val="Heading2"/>
        <w:ind w:left="709" w:hanging="709"/>
      </w:pPr>
      <w:bookmarkStart w:name="_Ref72485301" w:id="6"/>
      <w:r w:rsidRPr="00DF2D3D">
        <w:t>R</w:t>
      </w:r>
      <w:r w:rsidRPr="00DF2D3D" w:rsidR="00140E0C">
        <w:t>evenue</w:t>
      </w:r>
      <w:r w:rsidR="00140E0C">
        <w:t xml:space="preserve"> measures </w:t>
      </w:r>
      <w:r>
        <w:t>since 20</w:t>
      </w:r>
      <w:r w:rsidR="00AA3975">
        <w:t>20</w:t>
      </w:r>
      <w:r>
        <w:t>-2</w:t>
      </w:r>
      <w:r w:rsidR="00AA3975">
        <w:t>1</w:t>
      </w:r>
      <w:r>
        <w:t xml:space="preserve"> H</w:t>
      </w:r>
      <w:r w:rsidR="00F25377">
        <w:t>alf-</w:t>
      </w:r>
      <w:r>
        <w:t>Y</w:t>
      </w:r>
      <w:r w:rsidR="00F25377">
        <w:t xml:space="preserve">early </w:t>
      </w:r>
      <w:r>
        <w:t>R</w:t>
      </w:r>
      <w:r w:rsidR="00F25377">
        <w:t>eview</w:t>
      </w:r>
      <w:bookmarkEnd w:id="6"/>
    </w:p>
    <w:p w:rsidR="00BE43ED" w:rsidP="008E110C" w:rsidRDefault="0069513D" w14:paraId="6A860051" w14:textId="1834F604">
      <w:pPr>
        <w:pStyle w:val="BodyText"/>
      </w:pPr>
      <w:r w:rsidRPr="6685786E">
        <w:t>NSW Government decisions since the 2020-21 H</w:t>
      </w:r>
      <w:r w:rsidR="004717FE">
        <w:t>alf-Yearly Review</w:t>
      </w:r>
      <w:r w:rsidRPr="6685786E">
        <w:t xml:space="preserve"> </w:t>
      </w:r>
      <w:r w:rsidR="00734D52">
        <w:t>(including those subject to Commonwealth agreements)</w:t>
      </w:r>
      <w:r w:rsidRPr="6685786E" w:rsidR="00734D52">
        <w:t xml:space="preserve"> </w:t>
      </w:r>
      <w:r w:rsidRPr="6685786E" w:rsidR="15FDC558">
        <w:t xml:space="preserve">are forecast to </w:t>
      </w:r>
      <w:r w:rsidRPr="00D55408" w:rsidR="007248FE">
        <w:t>increase</w:t>
      </w:r>
      <w:r w:rsidR="00AA3975">
        <w:t xml:space="preserve"> revenue</w:t>
      </w:r>
      <w:r w:rsidR="00303887">
        <w:t xml:space="preserve"> by $</w:t>
      </w:r>
      <w:r w:rsidR="00D244EF">
        <w:t>440.1</w:t>
      </w:r>
      <w:r w:rsidR="00DD4F29">
        <w:t xml:space="preserve"> million</w:t>
      </w:r>
      <w:r w:rsidR="00303887">
        <w:t xml:space="preserve"> in 202</w:t>
      </w:r>
      <w:r w:rsidR="00AA3975">
        <w:t>1</w:t>
      </w:r>
      <w:r w:rsidR="00303887">
        <w:t>-2</w:t>
      </w:r>
      <w:r w:rsidR="00AA3975">
        <w:t>2</w:t>
      </w:r>
      <w:r w:rsidR="00303887">
        <w:t xml:space="preserve"> and </w:t>
      </w:r>
      <w:r w:rsidR="00DD4F29">
        <w:t>by</w:t>
      </w:r>
      <w:r w:rsidR="00303887">
        <w:t xml:space="preserve"> </w:t>
      </w:r>
      <w:r w:rsidR="007151C2">
        <w:t>$</w:t>
      </w:r>
      <w:r w:rsidRPr="00D55408" w:rsidR="007248FE">
        <w:t>1.</w:t>
      </w:r>
      <w:r w:rsidR="00D244EF">
        <w:t>8</w:t>
      </w:r>
      <w:r w:rsidR="007C2406">
        <w:t xml:space="preserve"> </w:t>
      </w:r>
      <w:r w:rsidR="007151C2">
        <w:t>billion over the four years to 202</w:t>
      </w:r>
      <w:r w:rsidR="00AA3975">
        <w:t>4</w:t>
      </w:r>
      <w:r w:rsidR="007151C2">
        <w:t>-2</w:t>
      </w:r>
      <w:r w:rsidR="00AA3975">
        <w:t>5</w:t>
      </w:r>
      <w:r w:rsidR="007151C2">
        <w:t>.</w:t>
      </w:r>
      <w:r w:rsidR="007A0DB1">
        <w:t xml:space="preserve"> </w:t>
      </w:r>
    </w:p>
    <w:p w:rsidRPr="004246EB" w:rsidR="00F26A4C" w:rsidP="00F26A4C" w:rsidRDefault="00F26A4C" w14:paraId="1EA58B51" w14:textId="12D385A0">
      <w:pPr>
        <w:pStyle w:val="Heading3"/>
        <w:numPr>
          <w:ilvl w:val="0"/>
          <w:numId w:val="0"/>
        </w:numPr>
      </w:pPr>
      <w:r>
        <w:t xml:space="preserve">Exempting electric vehicles from </w:t>
      </w:r>
      <w:r w:rsidRPr="00D3309C">
        <w:t xml:space="preserve">motor </w:t>
      </w:r>
      <w:r w:rsidRPr="007C56FC">
        <w:t>vehicle stamp duty</w:t>
      </w:r>
    </w:p>
    <w:p w:rsidRPr="00315CD2" w:rsidR="00F26A4C" w:rsidP="00F26A4C" w:rsidRDefault="00F26A4C" w14:paraId="4FDE5BAC" w14:textId="77777777">
      <w:pPr>
        <w:pStyle w:val="BodyText"/>
      </w:pPr>
      <w:r>
        <w:t xml:space="preserve">The Government will progressively abolish motor vehicle stamp duty on electric vehicles. </w:t>
      </w:r>
    </w:p>
    <w:p w:rsidRPr="00315CD2" w:rsidR="00F26A4C" w:rsidP="00F26A4C" w:rsidRDefault="00F26A4C" w14:paraId="206FA6A2" w14:textId="3B1D8428">
      <w:pPr>
        <w:pStyle w:val="BodyText"/>
      </w:pPr>
      <w:r>
        <w:t>From</w:t>
      </w:r>
      <w:r w:rsidRPr="00481B12">
        <w:t xml:space="preserve"> 1 September 2021</w:t>
      </w:r>
      <w:r>
        <w:t xml:space="preserve">, new </w:t>
      </w:r>
      <w:r w:rsidR="00B54680">
        <w:t>and second</w:t>
      </w:r>
      <w:r w:rsidR="00B54680">
        <w:noBreakHyphen/>
        <w:t xml:space="preserve">hand </w:t>
      </w:r>
      <w:r>
        <w:t xml:space="preserve">battery electric vehicles </w:t>
      </w:r>
      <w:r w:rsidR="00EA706A">
        <w:t>and hydro</w:t>
      </w:r>
      <w:r w:rsidR="005861C5">
        <w:t xml:space="preserve">gen fuel cell vehicles (FCEVs) </w:t>
      </w:r>
      <w:r>
        <w:t xml:space="preserve">under $78,000 will be exempt from motor vehicle duty. This exemption will be extended to all zero and low emissions vehicles (ZLEVs), new and used, from the start date of the new road user charge. Exempting these vehicles from </w:t>
      </w:r>
      <w:r w:rsidR="00A22A41">
        <w:t xml:space="preserve">motor </w:t>
      </w:r>
      <w:r>
        <w:t xml:space="preserve">vehicle stamp duty will remove the largest upfront cost in terms of NSW government fees and charges. </w:t>
      </w:r>
    </w:p>
    <w:p w:rsidR="00F26A4C" w:rsidP="00F26A4C" w:rsidRDefault="00F26A4C" w14:paraId="765863D3" w14:textId="555E8272">
      <w:pPr>
        <w:pStyle w:val="BodyText"/>
      </w:pPr>
      <w:r>
        <w:t xml:space="preserve">This measure is expected to lower motor vehicle stamp duty by </w:t>
      </w:r>
      <w:r w:rsidRPr="00481B12">
        <w:t>$</w:t>
      </w:r>
      <w:r>
        <w:t xml:space="preserve">9.7 million in 2021-22 and </w:t>
      </w:r>
      <w:r w:rsidRPr="00481B12">
        <w:t>$</w:t>
      </w:r>
      <w:r>
        <w:t>200.5</w:t>
      </w:r>
      <w:r w:rsidR="001D2564">
        <w:t> </w:t>
      </w:r>
      <w:r>
        <w:t>million in total over the four years to 2024-25. It is expected to reduce revenue by around $2.</w:t>
      </w:r>
      <w:r w:rsidRPr="00FC5E06">
        <w:t>1</w:t>
      </w:r>
      <w:r>
        <w:t xml:space="preserve"> billion over the 10 years to 2030-31.</w:t>
      </w:r>
    </w:p>
    <w:p w:rsidR="00203436" w:rsidRDefault="00203436" w14:paraId="60DFB6D8" w14:textId="77777777">
      <w:pPr>
        <w:spacing w:after="200" w:line="276" w:lineRule="auto"/>
        <w:rPr>
          <w:rFonts w:ascii="Arial" w:hAnsi="Arial"/>
          <w:b/>
          <w:kern w:val="28"/>
          <w:sz w:val="24"/>
          <w:szCs w:val="36"/>
        </w:rPr>
      </w:pPr>
      <w:r>
        <w:rPr>
          <w:i/>
        </w:rPr>
        <w:br w:type="page"/>
      </w:r>
    </w:p>
    <w:p w:rsidRPr="00980998" w:rsidR="00F26A4C" w:rsidP="00F26A4C" w:rsidRDefault="00F26A4C" w14:paraId="37FA80BA" w14:textId="7D19C677">
      <w:pPr>
        <w:pStyle w:val="Heading5"/>
        <w:rPr>
          <w:rFonts w:cs="Arial"/>
          <w:b w:val="0"/>
          <w:i w:val="0"/>
          <w:u w:val="single"/>
        </w:rPr>
      </w:pPr>
      <w:r w:rsidRPr="00980998">
        <w:rPr>
          <w:i w:val="0"/>
        </w:rPr>
        <w:lastRenderedPageBreak/>
        <w:t>Establishing a distance-based ro</w:t>
      </w:r>
      <w:r w:rsidRPr="00980998">
        <w:rPr>
          <w:rFonts w:cs="Arial"/>
          <w:i w:val="0"/>
          <w:sz w:val="26"/>
        </w:rPr>
        <w:t xml:space="preserve">ad user charge for </w:t>
      </w:r>
      <w:r>
        <w:rPr>
          <w:rFonts w:cs="Arial"/>
          <w:i w:val="0"/>
          <w:sz w:val="26"/>
        </w:rPr>
        <w:t>ZLEVs</w:t>
      </w:r>
      <w:r w:rsidRPr="00980998">
        <w:rPr>
          <w:rFonts w:cs="Arial"/>
          <w:i w:val="0"/>
          <w:sz w:val="26"/>
        </w:rPr>
        <w:t xml:space="preserve"> </w:t>
      </w:r>
    </w:p>
    <w:p w:rsidRPr="00315CD2" w:rsidR="00F26A4C" w:rsidP="00F26A4C" w:rsidRDefault="00F26A4C" w14:paraId="202928C7" w14:textId="29FBCEC9">
      <w:pPr>
        <w:pStyle w:val="BodyText"/>
      </w:pPr>
      <w:r>
        <w:t>The NSW Government will introduce a road user charge (RUC) on ZLEVs, to commence from the earlier of 1 July 2027 or</w:t>
      </w:r>
      <w:r w:rsidR="00DF7E1A">
        <w:t xml:space="preserve"> such time as</w:t>
      </w:r>
      <w:r>
        <w:t xml:space="preserve"> battery electric </w:t>
      </w:r>
      <w:r w:rsidDel="007903B6">
        <w:t xml:space="preserve">vehicles </w:t>
      </w:r>
      <w:r>
        <w:t xml:space="preserve">comprise 30 per cent of new vehicle sales in New South Wales. The charge will be levied at a rate of 2.5 cents per kilometre (in 2021-22 dollars) and indexed annually at Sydney Consumer Price Index. </w:t>
      </w:r>
    </w:p>
    <w:p w:rsidR="00F26A4C" w:rsidP="00F26A4C" w:rsidRDefault="00515214" w14:paraId="660E1F86" w14:textId="5F07F35F">
      <w:pPr>
        <w:pStyle w:val="BodyText"/>
      </w:pPr>
      <w:r>
        <w:t xml:space="preserve">Electric </w:t>
      </w:r>
      <w:r w:rsidR="00EE2791">
        <w:t>v</w:t>
      </w:r>
      <w:r>
        <w:t xml:space="preserve">ehicles that receive a duty exemption </w:t>
      </w:r>
      <w:r w:rsidR="0053471A">
        <w:t>will be subject to the RUC once it commences</w:t>
      </w:r>
      <w:r w:rsidR="0046709D">
        <w:t xml:space="preserve">.  </w:t>
      </w:r>
      <w:r w:rsidR="00F26A4C">
        <w:t>The revenue from the RUC is not expected to be realised until 2027-28 and is expected to increase revenue by $1.2 billion over the 10 years to 2030-31.</w:t>
      </w:r>
    </w:p>
    <w:p w:rsidRPr="0073280F" w:rsidR="00F26A4C" w:rsidP="00F26A4C" w:rsidRDefault="00F26A4C" w14:paraId="46DC5197" w14:textId="382CB60C">
      <w:pPr>
        <w:pStyle w:val="Heading3"/>
        <w:numPr>
          <w:ilvl w:val="0"/>
          <w:numId w:val="0"/>
        </w:numPr>
        <w:ind w:left="737" w:hanging="737"/>
        <w:rPr>
          <w:b w:val="0"/>
        </w:rPr>
      </w:pPr>
      <w:r>
        <w:t>L</w:t>
      </w:r>
      <w:r w:rsidRPr="00860DE1">
        <w:t xml:space="preserve">and tax </w:t>
      </w:r>
      <w:r>
        <w:t xml:space="preserve">surcharge </w:t>
      </w:r>
      <w:r w:rsidRPr="00860DE1">
        <w:t xml:space="preserve">compliance </w:t>
      </w:r>
    </w:p>
    <w:p w:rsidRPr="00A73125" w:rsidR="00F26A4C" w:rsidP="00F26A4C" w:rsidRDefault="00F26A4C" w14:paraId="0D32D5A4" w14:textId="70812867">
      <w:pPr>
        <w:pStyle w:val="BodyText"/>
        <w:rPr>
          <w:i/>
        </w:rPr>
      </w:pPr>
      <w:r>
        <w:t xml:space="preserve">Investment in system upgrades and improved data management in Revenue NSW will make it easier for taxpayers to manage their surcharge land tax obligations and facilitate improved compliance, increasing land tax revenue by $194.0 million </w:t>
      </w:r>
      <w:r w:rsidR="00987722">
        <w:t>over</w:t>
      </w:r>
      <w:r>
        <w:t xml:space="preserve"> the four years to 2024-25</w:t>
      </w:r>
      <w:r w:rsidRPr="004548A3">
        <w:t>.</w:t>
      </w:r>
      <w:r>
        <w:t xml:space="preserve"> </w:t>
      </w:r>
    </w:p>
    <w:p w:rsidRPr="0073280F" w:rsidR="00F26A4C" w:rsidP="00F26A4C" w:rsidRDefault="00F26A4C" w14:paraId="723AA880" w14:textId="0255B0E0">
      <w:pPr>
        <w:pStyle w:val="Heading3"/>
        <w:numPr>
          <w:ilvl w:val="0"/>
          <w:numId w:val="0"/>
        </w:numPr>
        <w:ind w:left="737" w:hanging="737"/>
        <w:rPr>
          <w:b w:val="0"/>
        </w:rPr>
      </w:pPr>
      <w:r w:rsidRPr="000765EA">
        <w:t>NSW Generations Fund (NGF) distributions</w:t>
      </w:r>
    </w:p>
    <w:p w:rsidRPr="00A73125" w:rsidR="00F26A4C" w:rsidP="007657BE" w:rsidRDefault="007657BE" w14:paraId="4F5F31FB" w14:textId="57F26A9D">
      <w:pPr>
        <w:pStyle w:val="BodyText"/>
        <w:rPr>
          <w:i/>
        </w:rPr>
      </w:pPr>
      <w:r w:rsidRPr="007657BE">
        <w:t>Additional contributions will be made into the NGF, including redirecting surplus cash, TCorp dividends and income tax equivalents. This is expected to increase investment returns</w:t>
      </w:r>
      <w:r w:rsidRPr="00674D82" w:rsidR="00F26A4C">
        <w:t xml:space="preserve"> in the NGF by</w:t>
      </w:r>
      <w:r w:rsidR="00F26A4C">
        <w:t xml:space="preserve"> </w:t>
      </w:r>
      <w:r w:rsidRPr="004548A3" w:rsidR="00F26A4C">
        <w:t xml:space="preserve">$655.6 million </w:t>
      </w:r>
      <w:r w:rsidRPr="00E83576" w:rsidR="00F26A4C">
        <w:t>over the four years to 2024-25</w:t>
      </w:r>
      <w:r w:rsidRPr="004548A3" w:rsidR="00F26A4C">
        <w:t>.</w:t>
      </w:r>
      <w:r w:rsidR="00F26A4C">
        <w:t xml:space="preserve"> </w:t>
      </w:r>
    </w:p>
    <w:p w:rsidRPr="00F60D25" w:rsidR="00F26A4C" w:rsidP="00F26A4C" w:rsidRDefault="00F26A4C" w14:paraId="120D5137" w14:textId="615E9036">
      <w:pPr>
        <w:pStyle w:val="Heading3"/>
        <w:numPr>
          <w:ilvl w:val="0"/>
          <w:numId w:val="0"/>
        </w:numPr>
        <w:tabs>
          <w:tab w:val="left" w:pos="0"/>
        </w:tabs>
        <w:ind w:left="737" w:hanging="737"/>
        <w:rPr>
          <w:b w:val="0"/>
        </w:rPr>
      </w:pPr>
      <w:r w:rsidRPr="00E238E4">
        <w:t>Natural Disaster Relief Arrangements</w:t>
      </w:r>
      <w:r w:rsidRPr="00E238E4" w:rsidDel="00E238E4">
        <w:t xml:space="preserve"> </w:t>
      </w:r>
    </w:p>
    <w:p w:rsidRPr="00224DFA" w:rsidR="00F26A4C" w:rsidP="00F26A4C" w:rsidRDefault="00F26A4C" w14:paraId="23F15518" w14:textId="2D6995B9">
      <w:pPr>
        <w:pStyle w:val="BodyText"/>
      </w:pPr>
      <w:r>
        <w:t>U</w:t>
      </w:r>
      <w:r w:rsidRPr="00906F89">
        <w:t xml:space="preserve">nder the joint </w:t>
      </w:r>
      <w:r>
        <w:t>Commonwealth</w:t>
      </w:r>
      <w:r w:rsidRPr="00906F89">
        <w:t xml:space="preserve"> Government-State Disaster Recovery Funding Arrangements</w:t>
      </w:r>
      <w:r>
        <w:t>, the</w:t>
      </w:r>
      <w:r w:rsidRPr="00906F89">
        <w:t xml:space="preserve"> </w:t>
      </w:r>
      <w:r>
        <w:t>NSW Government</w:t>
      </w:r>
      <w:r w:rsidRPr="00906F89">
        <w:t xml:space="preserve"> </w:t>
      </w:r>
      <w:r>
        <w:t xml:space="preserve">is </w:t>
      </w:r>
      <w:r w:rsidR="00E644E6">
        <w:t>expected</w:t>
      </w:r>
      <w:r>
        <w:t xml:space="preserve"> to</w:t>
      </w:r>
      <w:r w:rsidRPr="00906F89">
        <w:t xml:space="preserve"> receive Commonwealth assistance </w:t>
      </w:r>
      <w:r>
        <w:t xml:space="preserve">of </w:t>
      </w:r>
      <w:r w:rsidRPr="00906F89">
        <w:t>$</w:t>
      </w:r>
      <w:r w:rsidRPr="00F1674F" w:rsidR="00F1674F">
        <w:t xml:space="preserve">362.1 million </w:t>
      </w:r>
      <w:r>
        <w:t>over the four years to 2024-25</w:t>
      </w:r>
      <w:r w:rsidRPr="00906F89">
        <w:t>.</w:t>
      </w:r>
    </w:p>
    <w:p w:rsidRPr="00F60D25" w:rsidR="00F26A4C" w:rsidP="00F26A4C" w:rsidRDefault="00F26A4C" w14:paraId="7C5A3057" w14:textId="03CF5458">
      <w:pPr>
        <w:pStyle w:val="Heading3"/>
        <w:numPr>
          <w:ilvl w:val="0"/>
          <w:numId w:val="0"/>
        </w:numPr>
        <w:ind w:left="737" w:hanging="737"/>
        <w:rPr>
          <w:b w:val="0"/>
        </w:rPr>
      </w:pPr>
      <w:r w:rsidRPr="009F0B3E">
        <w:t>Extension of levy on point to point services</w:t>
      </w:r>
    </w:p>
    <w:p w:rsidRPr="00A73125" w:rsidR="00F26A4C" w:rsidP="00F26A4C" w:rsidRDefault="00F26A4C" w14:paraId="2AFD6368" w14:textId="64AE623A">
      <w:pPr>
        <w:pStyle w:val="BodyText"/>
        <w:rPr>
          <w:i/>
        </w:rPr>
      </w:pPr>
      <w:r w:rsidRPr="002D4D9C">
        <w:t xml:space="preserve">An extension of </w:t>
      </w:r>
      <w:r>
        <w:t xml:space="preserve">the </w:t>
      </w:r>
      <w:r w:rsidRPr="002D4D9C">
        <w:t>Government’s existing $1 levy on all point to point transport trips</w:t>
      </w:r>
      <w:r>
        <w:t xml:space="preserve"> </w:t>
      </w:r>
      <w:r w:rsidRPr="002D4D9C">
        <w:t xml:space="preserve">is expected to raise an additional $154.2 </w:t>
      </w:r>
      <w:r>
        <w:t xml:space="preserve">million </w:t>
      </w:r>
      <w:r w:rsidRPr="002D4D9C">
        <w:t xml:space="preserve">over the </w:t>
      </w:r>
      <w:r>
        <w:t>three</w:t>
      </w:r>
      <w:r w:rsidRPr="002D4D9C">
        <w:t xml:space="preserve"> years to 2024-25. </w:t>
      </w:r>
      <w:r w:rsidRPr="0006475A" w:rsidR="0006475A">
        <w:t xml:space="preserve">In recognition of ongoing reforms in the point to point sector, this additional revenue will be used to fund an industry assistance package. </w:t>
      </w:r>
      <w:r w:rsidRPr="006E608E">
        <w:t xml:space="preserve">The Minister administering the </w:t>
      </w:r>
      <w:r w:rsidRPr="00176745">
        <w:rPr>
          <w:i/>
        </w:rPr>
        <w:t>Point to Point Transport (Taxis and Hire Vehicles) Act 2016</w:t>
      </w:r>
      <w:r w:rsidRPr="006E608E">
        <w:t xml:space="preserve"> may by order published in the Gazette specify the levy repeal day, after which the levy is not payable for any passenger service.</w:t>
      </w:r>
      <w:r>
        <w:t xml:space="preserve"> </w:t>
      </w:r>
    </w:p>
    <w:p w:rsidRPr="0073280F" w:rsidR="00F26A4C" w:rsidP="00F26A4C" w:rsidRDefault="00F26A4C" w14:paraId="55DB528A" w14:textId="43E36D97">
      <w:pPr>
        <w:pStyle w:val="Heading3"/>
        <w:numPr>
          <w:ilvl w:val="0"/>
          <w:numId w:val="0"/>
        </w:numPr>
        <w:ind w:left="737" w:hanging="737"/>
        <w:rPr>
          <w:b w:val="0"/>
        </w:rPr>
      </w:pPr>
      <w:r w:rsidRPr="00ED0C49">
        <w:t>Deregulating the supply of taxi licenses</w:t>
      </w:r>
    </w:p>
    <w:p w:rsidRPr="00A73125" w:rsidR="00F26A4C" w:rsidP="00F26A4C" w:rsidRDefault="00F26A4C" w14:paraId="59FA5617" w14:textId="209609C6">
      <w:pPr>
        <w:pStyle w:val="BodyText"/>
        <w:rPr>
          <w:i/>
        </w:rPr>
      </w:pPr>
      <w:r w:rsidRPr="00422CC7">
        <w:t>Removing supply restrictions on taxi licenses in N</w:t>
      </w:r>
      <w:r>
        <w:t>ew South Wales</w:t>
      </w:r>
      <w:r w:rsidRPr="00422CC7">
        <w:t xml:space="preserve"> and introducing non</w:t>
      </w:r>
      <w:r w:rsidR="003150E0">
        <w:noBreakHyphen/>
      </w:r>
      <w:r w:rsidRPr="00422CC7">
        <w:t>transferable taxi licenses available on request for an administrative fee will result in revenue loss of $13.1</w:t>
      </w:r>
      <w:r>
        <w:t> m</w:t>
      </w:r>
      <w:r w:rsidRPr="00F60D25">
        <w:t>illion</w:t>
      </w:r>
      <w:r>
        <w:t xml:space="preserve"> </w:t>
      </w:r>
      <w:r w:rsidRPr="00F60D25">
        <w:t>over the four years to 202</w:t>
      </w:r>
      <w:r>
        <w:t>4</w:t>
      </w:r>
      <w:r>
        <w:noBreakHyphen/>
      </w:r>
      <w:r w:rsidRPr="00F60D25">
        <w:t>2</w:t>
      </w:r>
      <w:r>
        <w:t>5</w:t>
      </w:r>
      <w:r w:rsidRPr="00F60D25">
        <w:t>.</w:t>
      </w:r>
      <w:r>
        <w:t xml:space="preserve"> </w:t>
      </w:r>
    </w:p>
    <w:p w:rsidRPr="0073280F" w:rsidR="00F26A4C" w:rsidP="00F26A4C" w:rsidRDefault="00F26A4C" w14:paraId="73C5A803" w14:textId="087A5D78">
      <w:pPr>
        <w:pStyle w:val="Heading3"/>
        <w:numPr>
          <w:ilvl w:val="0"/>
          <w:numId w:val="0"/>
        </w:numPr>
        <w:rPr>
          <w:b w:val="0"/>
        </w:rPr>
      </w:pPr>
      <w:r w:rsidRPr="00E95905">
        <w:t>Government response to NSW Bushfire Inquir</w:t>
      </w:r>
      <w:r w:rsidR="0086670A">
        <w:t>y -</w:t>
      </w:r>
      <w:r w:rsidRPr="00E95905">
        <w:t xml:space="preserve"> Insurers’ Emergency Services Levy and councils’ contribution</w:t>
      </w:r>
    </w:p>
    <w:p w:rsidRPr="00A73125" w:rsidR="00F26A4C" w:rsidP="00F26A4C" w:rsidRDefault="00F26A4C" w14:paraId="00CB7E5E" w14:textId="28CADB7B">
      <w:pPr>
        <w:pStyle w:val="BodyText"/>
        <w:rPr>
          <w:i/>
        </w:rPr>
      </w:pPr>
      <w:r>
        <w:t>As a consequence of the Government adopting recommendations from the independent NSW Bushfire Inquiry, insurers’ Emergency Services Levy and council</w:t>
      </w:r>
      <w:r w:rsidR="00217096">
        <w:t>’s</w:t>
      </w:r>
      <w:r>
        <w:t xml:space="preserve"> contributions are expected to increase revenue by $148.0 million over the four years to 2024-25 to fund the recommended initiatives. These initiatives provid</w:t>
      </w:r>
      <w:r w:rsidR="009F5A89">
        <w:t>e</w:t>
      </w:r>
      <w:r>
        <w:t xml:space="preserve"> </w:t>
      </w:r>
      <w:r w:rsidRPr="004F133C">
        <w:t>fleet replacement, personal protective equipment, mental health support and aerial fire-fighting and training</w:t>
      </w:r>
      <w:r w:rsidRPr="00F60D25">
        <w:t>.</w:t>
      </w:r>
      <w:r>
        <w:t xml:space="preserve"> </w:t>
      </w:r>
    </w:p>
    <w:p w:rsidRPr="00F60D25" w:rsidR="00F26A4C" w:rsidP="00F26A4C" w:rsidRDefault="00F26A4C" w14:paraId="19BB989E" w14:textId="77777777">
      <w:pPr>
        <w:pStyle w:val="Heading3"/>
        <w:numPr>
          <w:ilvl w:val="0"/>
          <w:numId w:val="0"/>
        </w:numPr>
        <w:ind w:left="737" w:hanging="737"/>
        <w:rPr>
          <w:b w:val="0"/>
        </w:rPr>
      </w:pPr>
      <w:r w:rsidRPr="000056DA">
        <w:t>Domestic and Family Violence Funding</w:t>
      </w:r>
    </w:p>
    <w:p w:rsidR="00F26A4C" w:rsidP="00F26A4C" w:rsidRDefault="00F26A4C" w14:paraId="4CDAAF47" w14:textId="5EAE0436">
      <w:pPr>
        <w:pStyle w:val="BodyText"/>
      </w:pPr>
      <w:r w:rsidRPr="00EE7D68">
        <w:t xml:space="preserve">Under a Domestic Violence National Partnership announced in the </w:t>
      </w:r>
      <w:r>
        <w:t xml:space="preserve">2021-22 </w:t>
      </w:r>
      <w:r w:rsidRPr="00EE7D68">
        <w:t xml:space="preserve">Commonwealth </w:t>
      </w:r>
      <w:r>
        <w:t>B</w:t>
      </w:r>
      <w:r w:rsidRPr="00EE7D68">
        <w:t>udget</w:t>
      </w:r>
      <w:r>
        <w:t>,</w:t>
      </w:r>
      <w:r w:rsidRPr="000D3C70">
        <w:t xml:space="preserve"> </w:t>
      </w:r>
      <w:r>
        <w:t>t</w:t>
      </w:r>
      <w:r w:rsidRPr="000D3C70">
        <w:t xml:space="preserve">he NSW Government </w:t>
      </w:r>
      <w:r>
        <w:t>is expected to</w:t>
      </w:r>
      <w:r w:rsidRPr="000D3C70">
        <w:t xml:space="preserve"> receive</w:t>
      </w:r>
      <w:r>
        <w:t xml:space="preserve"> an additional</w:t>
      </w:r>
      <w:r w:rsidRPr="000D3C70">
        <w:t xml:space="preserve"> </w:t>
      </w:r>
      <w:r>
        <w:t>$80.0 million in grant revenue from the Commonwealth over the two years to 2022</w:t>
      </w:r>
      <w:r w:rsidR="0ADD8E20">
        <w:t>-</w:t>
      </w:r>
      <w:r>
        <w:t>23.</w:t>
      </w:r>
    </w:p>
    <w:p w:rsidRPr="00F60D25" w:rsidR="00F26A4C" w:rsidP="00F26A4C" w:rsidRDefault="00F26A4C" w14:paraId="7C831FE0" w14:textId="77777777">
      <w:pPr>
        <w:pStyle w:val="Heading3"/>
        <w:numPr>
          <w:ilvl w:val="0"/>
          <w:numId w:val="0"/>
        </w:numPr>
        <w:tabs>
          <w:tab w:val="left" w:pos="426"/>
        </w:tabs>
        <w:ind w:left="737" w:hanging="737"/>
        <w:rPr>
          <w:b w:val="0"/>
        </w:rPr>
      </w:pPr>
      <w:r w:rsidRPr="00BE006D">
        <w:lastRenderedPageBreak/>
        <w:t>NSW Electricity Infrastructure Roadmap</w:t>
      </w:r>
    </w:p>
    <w:p w:rsidR="00F26A4C" w:rsidP="00F26A4C" w:rsidRDefault="00F26A4C" w14:paraId="4D6ADE3E" w14:textId="77777777">
      <w:pPr>
        <w:spacing w:after="200" w:line="276" w:lineRule="auto"/>
        <w:rPr>
          <w:rFonts w:ascii="Arial" w:hAnsi="Arial" w:cs="Arial" w:eastAsiaTheme="minorHAnsi"/>
          <w:sz w:val="23"/>
          <w:shd w:val="clear" w:color="auto" w:fill="FFFFFF"/>
        </w:rPr>
      </w:pPr>
      <w:r w:rsidRPr="00D476C3">
        <w:rPr>
          <w:rFonts w:ascii="Arial" w:hAnsi="Arial" w:cs="Arial" w:eastAsiaTheme="minorHAnsi"/>
          <w:sz w:val="23"/>
          <w:shd w:val="clear" w:color="auto" w:fill="FFFFFF"/>
        </w:rPr>
        <w:t xml:space="preserve">The </w:t>
      </w:r>
      <w:r>
        <w:rPr>
          <w:rFonts w:ascii="Arial" w:hAnsi="Arial" w:cs="Arial" w:eastAsiaTheme="minorHAnsi"/>
          <w:sz w:val="23"/>
          <w:shd w:val="clear" w:color="auto" w:fill="FFFFFF"/>
        </w:rPr>
        <w:t xml:space="preserve">implementation of the </w:t>
      </w:r>
      <w:r w:rsidRPr="00D476C3">
        <w:rPr>
          <w:rFonts w:ascii="Arial" w:hAnsi="Arial" w:cs="Arial" w:eastAsiaTheme="minorHAnsi"/>
          <w:sz w:val="23"/>
          <w:shd w:val="clear" w:color="auto" w:fill="FFFFFF"/>
        </w:rPr>
        <w:t>NSW Electricity Infrastructure Roadmap is expected to result in an increase in revenue of $21.6 million over the two years to 2024-25</w:t>
      </w:r>
      <w:r>
        <w:rPr>
          <w:rFonts w:ascii="Arial" w:hAnsi="Arial" w:cs="Arial" w:eastAsiaTheme="minorHAnsi"/>
          <w:sz w:val="23"/>
          <w:shd w:val="clear" w:color="auto" w:fill="FFFFFF"/>
        </w:rPr>
        <w:t>.</w:t>
      </w:r>
    </w:p>
    <w:p w:rsidR="008F61B6" w:rsidP="008F61B6" w:rsidRDefault="008F61B6" w14:paraId="42FAFE54" w14:textId="77777777">
      <w:pPr>
        <w:spacing w:after="200" w:line="276" w:lineRule="auto"/>
        <w:rPr>
          <w:rFonts w:ascii="Arial Bold" w:hAnsi="Arial Bold"/>
          <w:b/>
          <w:kern w:val="28"/>
          <w:sz w:val="26"/>
          <w:szCs w:val="36"/>
        </w:rPr>
      </w:pPr>
      <w:r w:rsidRPr="008F61B6">
        <w:rPr>
          <w:rFonts w:ascii="Arial Bold" w:hAnsi="Arial Bold"/>
          <w:b/>
          <w:kern w:val="28"/>
          <w:sz w:val="26"/>
          <w:szCs w:val="36"/>
        </w:rPr>
        <w:t>COVID-19 National Partnership Agreement</w:t>
      </w:r>
    </w:p>
    <w:p w:rsidRPr="00244FFC" w:rsidR="00DF4CAA" w:rsidP="00244FFC" w:rsidRDefault="00DF4CAA" w14:paraId="79772C29" w14:textId="79B4E9A3">
      <w:pPr>
        <w:pStyle w:val="BodyText"/>
      </w:pPr>
      <w:r w:rsidRPr="00730881">
        <w:t>Additional Commonwealth revenues of $259.9 million, related to the COVID-19 National Partnership Agreement, are expected in 2021-22.</w:t>
      </w:r>
    </w:p>
    <w:p w:rsidRPr="00D55408" w:rsidR="00573578" w:rsidP="00D55408" w:rsidRDefault="004437CD" w14:paraId="2BB5A3CA" w14:textId="244C3374">
      <w:pPr>
        <w:pStyle w:val="Table4X"/>
      </w:pPr>
      <w:r>
        <w:t>New revenue measures</w:t>
      </w:r>
    </w:p>
    <w:tbl>
      <w:tblPr>
        <w:tblW w:w="9786" w:type="dxa"/>
        <w:tblLook w:val="04A0" w:firstRow="1" w:lastRow="0" w:firstColumn="1" w:lastColumn="0" w:noHBand="0" w:noVBand="1"/>
        <w:tblCaption w:val="Table 4.3: New revenue measures"/>
        <w:tblDescription w:val="Table 4.3: New revenue measures"/>
      </w:tblPr>
      <w:tblGrid>
        <w:gridCol w:w="5245"/>
        <w:gridCol w:w="900"/>
        <w:gridCol w:w="836"/>
        <w:gridCol w:w="836"/>
        <w:gridCol w:w="836"/>
        <w:gridCol w:w="1133"/>
      </w:tblGrid>
      <w:tr w:rsidRPr="007B2FD7" w:rsidR="007B2FD7" w:rsidTr="00CF0FC6" w14:paraId="5E42F00F" w14:textId="77777777">
        <w:trPr>
          <w:trHeight w:val="255"/>
        </w:trPr>
        <w:tc>
          <w:tcPr>
            <w:tcW w:w="5245" w:type="dxa"/>
            <w:tcBorders>
              <w:top w:val="nil"/>
              <w:left w:val="nil"/>
              <w:bottom w:val="nil"/>
              <w:right w:val="nil"/>
            </w:tcBorders>
            <w:shd w:val="clear" w:color="auto" w:fill="008EBA"/>
            <w:vAlign w:val="center"/>
            <w:hideMark/>
          </w:tcPr>
          <w:p w:rsidRPr="007B2FD7" w:rsidR="007B2FD7" w:rsidP="007B2FD7" w:rsidRDefault="007B2FD7" w14:paraId="033AF365" w14:textId="77777777">
            <w:pPr>
              <w:jc w:val="center"/>
              <w:rPr>
                <w:rFonts w:ascii="Arial" w:hAnsi="Arial" w:cs="Arial"/>
                <w:color w:val="FFFFFF"/>
                <w:sz w:val="16"/>
                <w:szCs w:val="16"/>
                <w:lang w:eastAsia="en-AU"/>
              </w:rPr>
            </w:pPr>
            <w:bookmarkStart w:name="_Hlk53124265" w:id="7"/>
            <w:r w:rsidRPr="007B2FD7">
              <w:rPr>
                <w:rFonts w:ascii="Arial" w:hAnsi="Arial" w:cs="Arial"/>
                <w:color w:val="FFFFFF"/>
                <w:sz w:val="16"/>
                <w:szCs w:val="16"/>
                <w:lang w:eastAsia="en-AU"/>
              </w:rPr>
              <w:t> </w:t>
            </w:r>
          </w:p>
        </w:tc>
        <w:tc>
          <w:tcPr>
            <w:tcW w:w="900" w:type="dxa"/>
            <w:tcBorders>
              <w:top w:val="nil"/>
              <w:left w:val="nil"/>
              <w:bottom w:val="nil"/>
              <w:right w:val="nil"/>
            </w:tcBorders>
            <w:shd w:val="clear" w:color="auto" w:fill="008EBA"/>
            <w:noWrap/>
            <w:vAlign w:val="bottom"/>
            <w:hideMark/>
          </w:tcPr>
          <w:p w:rsidRPr="007B2FD7" w:rsidR="007B2FD7" w:rsidP="007B2FD7" w:rsidRDefault="007B2FD7" w14:paraId="07981DFF"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2021-22</w:t>
            </w:r>
          </w:p>
        </w:tc>
        <w:tc>
          <w:tcPr>
            <w:tcW w:w="836" w:type="dxa"/>
            <w:tcBorders>
              <w:top w:val="nil"/>
              <w:left w:val="nil"/>
              <w:bottom w:val="nil"/>
              <w:right w:val="nil"/>
            </w:tcBorders>
            <w:shd w:val="clear" w:color="auto" w:fill="008EBA"/>
            <w:noWrap/>
            <w:vAlign w:val="bottom"/>
            <w:hideMark/>
          </w:tcPr>
          <w:p w:rsidRPr="007B2FD7" w:rsidR="007B2FD7" w:rsidP="007B2FD7" w:rsidRDefault="007B2FD7" w14:paraId="71C36ADF"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2022-23</w:t>
            </w:r>
          </w:p>
        </w:tc>
        <w:tc>
          <w:tcPr>
            <w:tcW w:w="836" w:type="dxa"/>
            <w:tcBorders>
              <w:top w:val="nil"/>
              <w:left w:val="nil"/>
              <w:bottom w:val="nil"/>
              <w:right w:val="nil"/>
            </w:tcBorders>
            <w:shd w:val="clear" w:color="auto" w:fill="008EBA"/>
            <w:noWrap/>
            <w:vAlign w:val="bottom"/>
            <w:hideMark/>
          </w:tcPr>
          <w:p w:rsidRPr="007B2FD7" w:rsidR="007B2FD7" w:rsidP="007B2FD7" w:rsidRDefault="007B2FD7" w14:paraId="70E7D66C"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2023-24</w:t>
            </w:r>
          </w:p>
        </w:tc>
        <w:tc>
          <w:tcPr>
            <w:tcW w:w="836" w:type="dxa"/>
            <w:tcBorders>
              <w:top w:val="nil"/>
              <w:left w:val="nil"/>
              <w:bottom w:val="nil"/>
              <w:right w:val="nil"/>
            </w:tcBorders>
            <w:shd w:val="clear" w:color="auto" w:fill="008EBA"/>
            <w:noWrap/>
            <w:vAlign w:val="bottom"/>
            <w:hideMark/>
          </w:tcPr>
          <w:p w:rsidRPr="007B2FD7" w:rsidR="007B2FD7" w:rsidP="007B2FD7" w:rsidRDefault="007B2FD7" w14:paraId="0919F409"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2024-25</w:t>
            </w:r>
          </w:p>
        </w:tc>
        <w:tc>
          <w:tcPr>
            <w:tcW w:w="1133" w:type="dxa"/>
            <w:tcBorders>
              <w:top w:val="nil"/>
              <w:left w:val="nil"/>
              <w:bottom w:val="nil"/>
              <w:right w:val="nil"/>
            </w:tcBorders>
            <w:shd w:val="clear" w:color="auto" w:fill="008EBA"/>
            <w:noWrap/>
            <w:vAlign w:val="bottom"/>
            <w:hideMark/>
          </w:tcPr>
          <w:p w:rsidRPr="007B2FD7" w:rsidR="007B2FD7" w:rsidP="007B2FD7" w:rsidRDefault="007B2FD7" w14:paraId="43B3A80E" w14:textId="14BE1CF0">
            <w:pPr>
              <w:jc w:val="center"/>
              <w:rPr>
                <w:rFonts w:ascii="Arial" w:hAnsi="Arial" w:cs="Arial"/>
                <w:color w:val="FFFFFF"/>
                <w:sz w:val="16"/>
                <w:szCs w:val="16"/>
                <w:lang w:eastAsia="en-AU"/>
              </w:rPr>
            </w:pPr>
            <w:r w:rsidRPr="007B2FD7">
              <w:rPr>
                <w:rFonts w:ascii="Arial" w:hAnsi="Arial" w:cs="Arial"/>
                <w:color w:val="FFFFFF"/>
                <w:sz w:val="16"/>
                <w:szCs w:val="16"/>
                <w:lang w:eastAsia="en-AU"/>
              </w:rPr>
              <w:t>Four years</w:t>
            </w:r>
            <w:r w:rsidR="00EC7698">
              <w:rPr>
                <w:rFonts w:ascii="Arial" w:hAnsi="Arial" w:cs="Arial"/>
                <w:color w:val="FFFFFF"/>
                <w:sz w:val="16"/>
                <w:szCs w:val="16"/>
                <w:lang w:eastAsia="en-AU"/>
              </w:rPr>
              <w:t xml:space="preserve"> to 2024-25</w:t>
            </w:r>
          </w:p>
        </w:tc>
      </w:tr>
      <w:tr w:rsidRPr="007B2FD7" w:rsidR="007B2FD7" w:rsidTr="00F47E28" w14:paraId="287CF400" w14:textId="77777777">
        <w:trPr>
          <w:trHeight w:val="255"/>
        </w:trPr>
        <w:tc>
          <w:tcPr>
            <w:tcW w:w="5245" w:type="dxa"/>
            <w:tcBorders>
              <w:top w:val="nil"/>
              <w:left w:val="nil"/>
              <w:bottom w:val="nil"/>
              <w:right w:val="nil"/>
            </w:tcBorders>
            <w:shd w:val="clear" w:color="auto" w:fill="00426F"/>
            <w:hideMark/>
          </w:tcPr>
          <w:p w:rsidRPr="007B2FD7" w:rsidR="007B2FD7" w:rsidP="007B2FD7" w:rsidRDefault="007B2FD7" w14:paraId="49005A86"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 </w:t>
            </w:r>
          </w:p>
        </w:tc>
        <w:tc>
          <w:tcPr>
            <w:tcW w:w="900" w:type="dxa"/>
            <w:tcBorders>
              <w:top w:val="nil"/>
              <w:left w:val="nil"/>
              <w:right w:val="nil"/>
            </w:tcBorders>
            <w:shd w:val="clear" w:color="auto" w:fill="00426F"/>
            <w:hideMark/>
          </w:tcPr>
          <w:p w:rsidRPr="007B2FD7" w:rsidR="007B2FD7" w:rsidP="007B2FD7" w:rsidRDefault="007B2FD7" w14:paraId="2D9D8FD0"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$m</w:t>
            </w:r>
          </w:p>
        </w:tc>
        <w:tc>
          <w:tcPr>
            <w:tcW w:w="836" w:type="dxa"/>
            <w:tcBorders>
              <w:top w:val="nil"/>
              <w:left w:val="nil"/>
              <w:right w:val="nil"/>
            </w:tcBorders>
            <w:shd w:val="clear" w:color="auto" w:fill="00426F"/>
            <w:hideMark/>
          </w:tcPr>
          <w:p w:rsidRPr="007B2FD7" w:rsidR="007B2FD7" w:rsidP="007B2FD7" w:rsidRDefault="007B2FD7" w14:paraId="10A2DCD5"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$m</w:t>
            </w:r>
          </w:p>
        </w:tc>
        <w:tc>
          <w:tcPr>
            <w:tcW w:w="836" w:type="dxa"/>
            <w:tcBorders>
              <w:top w:val="nil"/>
              <w:left w:val="nil"/>
              <w:right w:val="nil"/>
            </w:tcBorders>
            <w:shd w:val="clear" w:color="auto" w:fill="00426F"/>
            <w:hideMark/>
          </w:tcPr>
          <w:p w:rsidRPr="007B2FD7" w:rsidR="007B2FD7" w:rsidP="007B2FD7" w:rsidRDefault="007B2FD7" w14:paraId="52FE88AE"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$m</w:t>
            </w:r>
          </w:p>
        </w:tc>
        <w:tc>
          <w:tcPr>
            <w:tcW w:w="836" w:type="dxa"/>
            <w:tcBorders>
              <w:top w:val="nil"/>
              <w:left w:val="nil"/>
              <w:right w:val="nil"/>
            </w:tcBorders>
            <w:shd w:val="clear" w:color="auto" w:fill="00426F"/>
            <w:hideMark/>
          </w:tcPr>
          <w:p w:rsidRPr="007B2FD7" w:rsidR="007B2FD7" w:rsidP="007B2FD7" w:rsidRDefault="007B2FD7" w14:paraId="09CE68FC" w14:textId="77777777">
            <w:pPr>
              <w:jc w:val="center"/>
              <w:rPr>
                <w:rFonts w:ascii="Arial" w:hAnsi="Arial" w:cs="Arial"/>
                <w:color w:val="FFFFFF"/>
                <w:sz w:val="16"/>
                <w:szCs w:val="16"/>
                <w:lang w:eastAsia="en-AU"/>
              </w:rPr>
            </w:pPr>
            <w:r w:rsidRPr="007B2FD7">
              <w:rPr>
                <w:rFonts w:ascii="Arial" w:hAnsi="Arial" w:cs="Arial"/>
                <w:color w:val="FFFFFF"/>
                <w:sz w:val="16"/>
                <w:szCs w:val="16"/>
                <w:lang w:eastAsia="en-AU"/>
              </w:rPr>
              <w:t>$m</w:t>
            </w:r>
          </w:p>
        </w:tc>
        <w:tc>
          <w:tcPr>
            <w:tcW w:w="1133" w:type="dxa"/>
            <w:tcBorders>
              <w:top w:val="nil"/>
              <w:left w:val="nil"/>
              <w:bottom w:val="nil"/>
              <w:right w:val="nil"/>
            </w:tcBorders>
            <w:shd w:val="clear" w:color="auto" w:fill="00426F"/>
            <w:vAlign w:val="center"/>
            <w:hideMark/>
          </w:tcPr>
          <w:p w:rsidRPr="007B2FD7" w:rsidR="007B2FD7" w:rsidP="007B2FD7" w:rsidRDefault="00EC7698" w14:paraId="4E9E42FE" w14:textId="76975A55">
            <w:pPr>
              <w:jc w:val="center"/>
              <w:rPr>
                <w:rFonts w:ascii="Arial" w:hAnsi="Arial" w:cs="Arial"/>
                <w:color w:val="FFFFFF"/>
                <w:sz w:val="16"/>
                <w:szCs w:val="16"/>
                <w:lang w:eastAsia="en-AU"/>
              </w:rPr>
            </w:pPr>
            <w:r>
              <w:rPr>
                <w:rFonts w:ascii="Arial" w:hAnsi="Arial" w:cs="Arial"/>
                <w:color w:val="FFFFFF"/>
                <w:sz w:val="16"/>
                <w:szCs w:val="16"/>
                <w:lang w:eastAsia="en-AU"/>
              </w:rPr>
              <w:t>$m</w:t>
            </w:r>
          </w:p>
        </w:tc>
      </w:tr>
      <w:tr w:rsidRPr="007B2FD7" w:rsidR="007B2FD7" w:rsidTr="00F47E28" w14:paraId="130F0A90" w14:textId="77777777">
        <w:trPr>
          <w:trHeight w:val="450"/>
        </w:trPr>
        <w:tc>
          <w:tcPr>
            <w:tcW w:w="5245" w:type="dxa"/>
            <w:tcBorders>
              <w:top w:val="nil"/>
              <w:left w:val="nil"/>
              <w:bottom w:val="nil"/>
              <w:right w:val="nil"/>
            </w:tcBorders>
            <w:shd w:val="clear" w:color="auto" w:fill="FFFFFF" w:themeFill="background1"/>
            <w:vAlign w:val="bottom"/>
            <w:hideMark/>
          </w:tcPr>
          <w:p w:rsidRPr="007B2FD7" w:rsidR="007B2FD7" w:rsidP="007B2FD7" w:rsidRDefault="00BC7BF4" w14:paraId="5CA962CA" w14:textId="2453B517">
            <w:pPr>
              <w:rPr>
                <w:rFonts w:ascii="Arial" w:hAnsi="Arial" w:cs="Arial"/>
                <w:sz w:val="16"/>
                <w:szCs w:val="16"/>
                <w:lang w:eastAsia="en-AU"/>
              </w:rPr>
            </w:pPr>
            <w:r w:rsidRPr="00BC7BF4">
              <w:rPr>
                <w:rFonts w:ascii="Arial" w:hAnsi="Arial" w:cs="Arial"/>
                <w:sz w:val="16"/>
                <w:szCs w:val="16"/>
                <w:lang w:eastAsia="en-AU"/>
              </w:rPr>
              <w:t xml:space="preserve">Exempting electric vehicles from motor vehicle stamp duty from </w:t>
            </w:r>
            <w:r w:rsidR="008964F0">
              <w:rPr>
                <w:rFonts w:ascii="Arial" w:hAnsi="Arial" w:cs="Arial"/>
                <w:sz w:val="16"/>
                <w:szCs w:val="16"/>
                <w:lang w:eastAsia="en-AU"/>
              </w:rPr>
              <w:br/>
            </w:r>
            <w:r w:rsidRPr="00BC7BF4">
              <w:rPr>
                <w:rFonts w:ascii="Arial" w:hAnsi="Arial" w:cs="Arial"/>
                <w:sz w:val="16"/>
                <w:szCs w:val="16"/>
                <w:lang w:eastAsia="en-AU"/>
              </w:rPr>
              <w:t>1 September 2021</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693FC176"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(9.7)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4DEDC327"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(28.3)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35648F9A"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(57.5)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6DE5D804"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(105.0)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259CFFD3"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(200.5) </w:t>
            </w:r>
          </w:p>
        </w:tc>
      </w:tr>
      <w:tr w:rsidRPr="007B2FD7" w:rsidR="007B2FD7" w:rsidTr="00F47E28" w14:paraId="3CD2A81F"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0F1E0A" w14:paraId="4314DFAC" w14:textId="774287DF">
            <w:pPr>
              <w:rPr>
                <w:rFonts w:ascii="Arial" w:hAnsi="Arial" w:cs="Arial"/>
                <w:sz w:val="16"/>
                <w:szCs w:val="16"/>
                <w:lang w:eastAsia="en-AU"/>
              </w:rPr>
            </w:pPr>
            <w:r>
              <w:rPr>
                <w:rFonts w:ascii="Arial" w:hAnsi="Arial" w:cs="Arial"/>
                <w:sz w:val="16"/>
                <w:szCs w:val="16"/>
                <w:lang w:eastAsia="en-AU"/>
              </w:rPr>
              <w:t>L</w:t>
            </w:r>
            <w:r w:rsidRPr="007B2FD7" w:rsidR="007B2FD7">
              <w:rPr>
                <w:rFonts w:ascii="Arial" w:hAnsi="Arial" w:cs="Arial"/>
                <w:sz w:val="16"/>
                <w:szCs w:val="16"/>
                <w:lang w:eastAsia="en-AU"/>
              </w:rPr>
              <w:t>and tax surcharge compliance</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12D5AD84"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50.0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2A6E673D"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87.5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687B512B"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39.0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5DE5DFCC"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17.5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56C774A4"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194.0 </w:t>
            </w:r>
          </w:p>
        </w:tc>
      </w:tr>
      <w:tr w:rsidRPr="007B2FD7" w:rsidR="007B2FD7" w:rsidTr="00F47E28" w14:paraId="0223CBE4"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7B2FD7" w14:paraId="7888805B" w14:textId="77777777">
            <w:pPr>
              <w:rPr>
                <w:rFonts w:ascii="Arial" w:hAnsi="Arial" w:cs="Arial"/>
                <w:sz w:val="16"/>
                <w:szCs w:val="16"/>
                <w:lang w:eastAsia="en-AU"/>
              </w:rPr>
            </w:pPr>
            <w:r w:rsidRPr="007B2FD7">
              <w:rPr>
                <w:rFonts w:ascii="Arial" w:hAnsi="Arial" w:cs="Arial"/>
                <w:sz w:val="16"/>
                <w:szCs w:val="16"/>
                <w:lang w:eastAsia="en-AU"/>
              </w:rPr>
              <w:t>NSW Generations Fund (NGF) distributions</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27B10DC2"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79.7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4E699821"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163.0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43FDFCDC"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192.3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01DA59B8"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220.6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30B09A7F"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655.6 </w:t>
            </w:r>
          </w:p>
        </w:tc>
      </w:tr>
      <w:tr w:rsidRPr="007B2FD7" w:rsidR="007B2FD7" w:rsidTr="00F47E28" w14:paraId="050B1954"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7B2FD7" w14:paraId="32519477" w14:textId="77777777">
            <w:pPr>
              <w:rPr>
                <w:rFonts w:ascii="Arial" w:hAnsi="Arial" w:cs="Arial"/>
                <w:sz w:val="16"/>
                <w:szCs w:val="16"/>
                <w:lang w:eastAsia="en-AU"/>
              </w:rPr>
            </w:pPr>
            <w:r w:rsidRPr="007B2FD7">
              <w:rPr>
                <w:rFonts w:ascii="Arial" w:hAnsi="Arial" w:cs="Arial"/>
                <w:sz w:val="16"/>
                <w:szCs w:val="16"/>
                <w:lang w:eastAsia="en-AU"/>
              </w:rPr>
              <w:t>Natural Disaster Relief Arrangements</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8B09EA" w14:paraId="7EB95A44" w14:textId="31586086">
            <w:pPr>
              <w:ind w:right="57"/>
              <w:jc w:val="right"/>
              <w:rPr>
                <w:rFonts w:ascii="Arial" w:hAnsi="Arial" w:cs="Arial"/>
                <w:sz w:val="16"/>
                <w:szCs w:val="16"/>
                <w:lang w:eastAsia="en-AU"/>
              </w:rPr>
            </w:pPr>
            <w:r w:rsidRPr="008B09EA">
              <w:rPr>
                <w:rFonts w:ascii="Arial" w:hAnsi="Arial" w:cs="Arial"/>
                <w:sz w:val="16"/>
                <w:szCs w:val="16"/>
                <w:lang w:eastAsia="en-AU"/>
              </w:rPr>
              <w:t xml:space="preserve">19.5 </w:t>
            </w:r>
            <w:r w:rsidRPr="007B2FD7" w:rsidR="007B2FD7">
              <w:rPr>
                <w:rFonts w:ascii="Arial" w:hAnsi="Arial" w:cs="Arial"/>
                <w:sz w:val="16"/>
                <w:szCs w:val="16"/>
                <w:lang w:eastAsia="en-AU"/>
              </w:rPr>
              <w:t xml:space="preserve">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8B09EA" w14:paraId="27C8ED06" w14:textId="3AF4B7E5">
            <w:pPr>
              <w:ind w:right="57"/>
              <w:jc w:val="right"/>
              <w:rPr>
                <w:rFonts w:ascii="Arial" w:hAnsi="Arial" w:cs="Arial"/>
                <w:sz w:val="16"/>
                <w:szCs w:val="16"/>
                <w:lang w:eastAsia="en-AU"/>
              </w:rPr>
            </w:pPr>
            <w:r w:rsidRPr="008B09EA">
              <w:rPr>
                <w:rFonts w:ascii="Arial" w:hAnsi="Arial" w:cs="Arial"/>
                <w:sz w:val="16"/>
                <w:szCs w:val="16"/>
                <w:lang w:eastAsia="en-AU"/>
              </w:rPr>
              <w:t>238.4</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6239BEA4"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91.4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5C539402"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12.8 </w:t>
            </w:r>
          </w:p>
        </w:tc>
        <w:tc>
          <w:tcPr>
            <w:tcW w:w="1133" w:type="dxa"/>
            <w:tcBorders>
              <w:top w:val="nil"/>
              <w:left w:val="nil"/>
              <w:bottom w:val="nil"/>
              <w:right w:val="nil"/>
            </w:tcBorders>
            <w:shd w:val="clear" w:color="auto" w:fill="auto"/>
            <w:noWrap/>
            <w:vAlign w:val="bottom"/>
            <w:hideMark/>
          </w:tcPr>
          <w:p w:rsidRPr="007B2FD7" w:rsidR="007B2FD7" w:rsidP="00B20A87" w:rsidRDefault="00F44C97" w14:paraId="0D62094A" w14:textId="10329873">
            <w:pPr>
              <w:ind w:right="170"/>
              <w:jc w:val="right"/>
              <w:rPr>
                <w:rFonts w:ascii="Arial" w:hAnsi="Arial" w:cs="Arial"/>
                <w:b/>
                <w:bCs/>
                <w:color w:val="0579B9"/>
                <w:sz w:val="16"/>
                <w:szCs w:val="16"/>
                <w:lang w:eastAsia="en-AU"/>
              </w:rPr>
            </w:pPr>
            <w:r w:rsidRPr="00F44C97">
              <w:rPr>
                <w:rFonts w:ascii="Arial" w:hAnsi="Arial" w:cs="Arial"/>
                <w:b/>
                <w:bCs/>
                <w:color w:val="0579B9"/>
                <w:sz w:val="16"/>
                <w:szCs w:val="16"/>
                <w:lang w:eastAsia="en-AU"/>
              </w:rPr>
              <w:t>362.1</w:t>
            </w:r>
            <w:r w:rsidRPr="007B2FD7" w:rsidR="007B2FD7">
              <w:rPr>
                <w:rFonts w:ascii="Arial" w:hAnsi="Arial" w:cs="Arial"/>
                <w:b/>
                <w:bCs/>
                <w:color w:val="0579B9"/>
                <w:sz w:val="16"/>
                <w:szCs w:val="16"/>
                <w:lang w:eastAsia="en-AU"/>
              </w:rPr>
              <w:t xml:space="preserve">  </w:t>
            </w:r>
          </w:p>
        </w:tc>
      </w:tr>
      <w:tr w:rsidRPr="007B2FD7" w:rsidR="007B2FD7" w:rsidTr="00F47E28" w14:paraId="552BA728"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7B2FD7" w14:paraId="15D75CE5" w14:textId="77777777">
            <w:pPr>
              <w:rPr>
                <w:rFonts w:ascii="Arial" w:hAnsi="Arial" w:cs="Arial"/>
                <w:sz w:val="16"/>
                <w:szCs w:val="16"/>
                <w:lang w:eastAsia="en-AU"/>
              </w:rPr>
            </w:pPr>
            <w:r w:rsidRPr="007B2FD7">
              <w:rPr>
                <w:rFonts w:ascii="Arial" w:hAnsi="Arial" w:cs="Arial"/>
                <w:sz w:val="16"/>
                <w:szCs w:val="16"/>
                <w:lang w:eastAsia="en-AU"/>
              </w:rPr>
              <w:t>Extension of levy on point to point services</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02138B92"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42DE135D"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51.4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5C99C0E2"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51.4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118996BD"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51.4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66689511"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154.2 </w:t>
            </w:r>
          </w:p>
        </w:tc>
      </w:tr>
      <w:tr w:rsidRPr="007B2FD7" w:rsidR="007B2FD7" w:rsidTr="00F47E28" w14:paraId="3976D122"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7B2FD7" w14:paraId="06B89EA6" w14:textId="77777777">
            <w:pPr>
              <w:rPr>
                <w:rFonts w:ascii="Arial" w:hAnsi="Arial" w:cs="Arial"/>
                <w:sz w:val="16"/>
                <w:szCs w:val="16"/>
                <w:lang w:eastAsia="en-AU"/>
              </w:rPr>
            </w:pPr>
            <w:r w:rsidRPr="007B2FD7">
              <w:rPr>
                <w:rFonts w:ascii="Arial" w:hAnsi="Arial" w:cs="Arial"/>
                <w:sz w:val="16"/>
                <w:szCs w:val="16"/>
                <w:lang w:eastAsia="en-AU"/>
              </w:rPr>
              <w:t>Deregulating the supply of taxi licenses</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73AAF61B"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(3.2)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00B065AB"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(3.2)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0A390E57"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(3.3)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49E7E271"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(3.4)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5FE6EF4A"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(13.1) </w:t>
            </w:r>
          </w:p>
        </w:tc>
      </w:tr>
      <w:tr w:rsidRPr="007B2FD7" w:rsidR="007B2FD7" w:rsidTr="00F47E28" w14:paraId="308A3BD2"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7B2FD7" w14:paraId="1E41EABB" w14:textId="77777777">
            <w:pPr>
              <w:rPr>
                <w:rFonts w:ascii="Arial" w:hAnsi="Arial" w:cs="Arial"/>
                <w:sz w:val="16"/>
                <w:szCs w:val="16"/>
                <w:lang w:eastAsia="en-AU"/>
              </w:rPr>
            </w:pPr>
            <w:r w:rsidRPr="007B2FD7">
              <w:rPr>
                <w:rFonts w:ascii="Arial" w:hAnsi="Arial" w:cs="Arial"/>
                <w:sz w:val="16"/>
                <w:szCs w:val="16"/>
                <w:lang w:eastAsia="en-AU"/>
              </w:rPr>
              <w:t>Government response to NSW Bushfire Inquiry - Insurers’ Emergency Services Levy and councils’ contribution</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61D6D88E"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7.3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0A3EAA83"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58.3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21201EC9"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79.6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6849CB86"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2.9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7211D0F5"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148.0 </w:t>
            </w:r>
          </w:p>
        </w:tc>
      </w:tr>
      <w:tr w:rsidRPr="007B2FD7" w:rsidR="007B2FD7" w:rsidTr="00F47E28" w14:paraId="028A5379"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7B2FD7" w14:paraId="4225A1A9" w14:textId="77777777">
            <w:pPr>
              <w:rPr>
                <w:rFonts w:ascii="Arial" w:hAnsi="Arial" w:cs="Arial"/>
                <w:sz w:val="16"/>
                <w:szCs w:val="16"/>
                <w:lang w:eastAsia="en-AU"/>
              </w:rPr>
            </w:pPr>
            <w:r w:rsidRPr="007B2FD7">
              <w:rPr>
                <w:rFonts w:ascii="Arial" w:hAnsi="Arial" w:cs="Arial"/>
                <w:sz w:val="16"/>
                <w:szCs w:val="16"/>
                <w:lang w:eastAsia="en-AU"/>
              </w:rPr>
              <w:t xml:space="preserve">Domestic and Family Violence Funding </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38B796FA"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40.0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7627D2B4"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40.0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70CB3415"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3E99EAA9"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31CC37ED"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80.0 </w:t>
            </w:r>
          </w:p>
        </w:tc>
      </w:tr>
      <w:tr w:rsidRPr="007B2FD7" w:rsidR="007B2FD7" w:rsidTr="00F47E28" w14:paraId="34257FFD" w14:textId="77777777">
        <w:trPr>
          <w:trHeight w:val="227"/>
        </w:trPr>
        <w:tc>
          <w:tcPr>
            <w:tcW w:w="5245" w:type="dxa"/>
            <w:tcBorders>
              <w:top w:val="nil"/>
              <w:left w:val="nil"/>
              <w:bottom w:val="nil"/>
              <w:right w:val="nil"/>
            </w:tcBorders>
            <w:shd w:val="clear" w:color="auto" w:fill="FFFFFF" w:themeFill="background1"/>
            <w:vAlign w:val="bottom"/>
            <w:hideMark/>
          </w:tcPr>
          <w:p w:rsidRPr="007B2FD7" w:rsidR="007B2FD7" w:rsidP="007B2FD7" w:rsidRDefault="007B2FD7" w14:paraId="0FB0EA4E" w14:textId="77777777">
            <w:pPr>
              <w:rPr>
                <w:rFonts w:ascii="Arial" w:hAnsi="Arial" w:cs="Arial"/>
                <w:sz w:val="16"/>
                <w:szCs w:val="16"/>
                <w:lang w:eastAsia="en-AU"/>
              </w:rPr>
            </w:pPr>
            <w:r w:rsidRPr="007B2FD7">
              <w:rPr>
                <w:rFonts w:ascii="Arial" w:hAnsi="Arial" w:cs="Arial"/>
                <w:sz w:val="16"/>
                <w:szCs w:val="16"/>
                <w:lang w:eastAsia="en-AU"/>
              </w:rPr>
              <w:t>NSW Electricity Infrastructure Roadmap</w:t>
            </w:r>
          </w:p>
        </w:tc>
        <w:tc>
          <w:tcPr>
            <w:tcW w:w="900" w:type="dxa"/>
            <w:tcBorders>
              <w:top w:val="nil"/>
              <w:left w:val="nil"/>
              <w:bottom w:val="nil"/>
              <w:right w:val="nil"/>
            </w:tcBorders>
            <w:shd w:val="pct5" w:color="auto" w:fill="FFFFFF" w:themeFill="background1"/>
            <w:noWrap/>
            <w:vAlign w:val="bottom"/>
            <w:hideMark/>
          </w:tcPr>
          <w:p w:rsidRPr="007B2FD7" w:rsidR="007B2FD7" w:rsidP="00B20A87" w:rsidRDefault="007B2FD7" w14:paraId="11195F4C"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1569B07E"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12A48900"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10.8 </w:t>
            </w:r>
          </w:p>
        </w:tc>
        <w:tc>
          <w:tcPr>
            <w:tcW w:w="836" w:type="dxa"/>
            <w:tcBorders>
              <w:top w:val="nil"/>
              <w:left w:val="nil"/>
              <w:bottom w:val="nil"/>
              <w:right w:val="nil"/>
            </w:tcBorders>
            <w:shd w:val="pct5" w:color="auto" w:fill="FFFFFF" w:themeFill="background1"/>
            <w:noWrap/>
            <w:vAlign w:val="bottom"/>
            <w:hideMark/>
          </w:tcPr>
          <w:p w:rsidRPr="007B2FD7" w:rsidR="007B2FD7" w:rsidP="00B20A87" w:rsidRDefault="007B2FD7" w14:paraId="4D287374"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10.8 </w:t>
            </w:r>
          </w:p>
        </w:tc>
        <w:tc>
          <w:tcPr>
            <w:tcW w:w="1133" w:type="dxa"/>
            <w:tcBorders>
              <w:top w:val="nil"/>
              <w:left w:val="nil"/>
              <w:bottom w:val="nil"/>
              <w:right w:val="nil"/>
            </w:tcBorders>
            <w:shd w:val="clear" w:color="auto" w:fill="auto"/>
            <w:noWrap/>
            <w:vAlign w:val="bottom"/>
            <w:hideMark/>
          </w:tcPr>
          <w:p w:rsidRPr="007B2FD7" w:rsidR="007B2FD7" w:rsidP="00B20A87" w:rsidRDefault="007B2FD7" w14:paraId="23E21AA9" w14:textId="77777777">
            <w:pPr>
              <w:ind w:right="170"/>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21.6 </w:t>
            </w:r>
          </w:p>
        </w:tc>
      </w:tr>
      <w:tr w:rsidRPr="007B2FD7" w:rsidR="002B45DA" w:rsidTr="00F47E28" w14:paraId="65391D4D" w14:textId="77777777">
        <w:trPr>
          <w:trHeight w:val="227"/>
        </w:trPr>
        <w:tc>
          <w:tcPr>
            <w:tcW w:w="5245" w:type="dxa"/>
            <w:tcBorders>
              <w:top w:val="nil"/>
              <w:left w:val="nil"/>
              <w:bottom w:val="single" w:color="auto" w:sz="4" w:space="0"/>
              <w:right w:val="nil"/>
            </w:tcBorders>
            <w:shd w:val="clear" w:color="auto" w:fill="FFFFFF" w:themeFill="background1"/>
            <w:vAlign w:val="bottom"/>
          </w:tcPr>
          <w:p w:rsidRPr="007B2FD7" w:rsidR="002B45DA" w:rsidP="007B2FD7" w:rsidRDefault="005504AE" w14:paraId="58B09817" w14:textId="16B7304B">
            <w:pPr>
              <w:rPr>
                <w:rFonts w:ascii="Arial" w:hAnsi="Arial" w:cs="Arial"/>
                <w:sz w:val="16"/>
                <w:szCs w:val="16"/>
                <w:lang w:eastAsia="en-AU"/>
              </w:rPr>
            </w:pPr>
            <w:r w:rsidRPr="005504AE">
              <w:rPr>
                <w:rFonts w:ascii="Arial" w:hAnsi="Arial" w:cs="Arial"/>
                <w:sz w:val="16"/>
                <w:szCs w:val="16"/>
                <w:lang w:eastAsia="en-AU"/>
              </w:rPr>
              <w:t>COVID-19 National Partnership Agreement</w:t>
            </w:r>
          </w:p>
        </w:tc>
        <w:tc>
          <w:tcPr>
            <w:tcW w:w="900" w:type="dxa"/>
            <w:tcBorders>
              <w:top w:val="nil"/>
              <w:left w:val="nil"/>
              <w:bottom w:val="single" w:color="auto" w:sz="4" w:space="0"/>
              <w:right w:val="nil"/>
            </w:tcBorders>
            <w:shd w:val="pct5" w:color="auto" w:fill="FFFFFF" w:themeFill="background1"/>
            <w:noWrap/>
            <w:vAlign w:val="bottom"/>
          </w:tcPr>
          <w:p w:rsidRPr="008B09EA" w:rsidR="002B45DA" w:rsidP="00B20A87" w:rsidRDefault="001D1AF4" w14:paraId="09C79369" w14:textId="2BF49F91">
            <w:pPr>
              <w:ind w:right="57"/>
              <w:jc w:val="right"/>
              <w:rPr>
                <w:rFonts w:ascii="Arial" w:hAnsi="Arial" w:cs="Arial"/>
                <w:sz w:val="16"/>
                <w:szCs w:val="16"/>
                <w:lang w:eastAsia="en-AU"/>
              </w:rPr>
            </w:pPr>
            <w:r>
              <w:rPr>
                <w:rFonts w:ascii="Arial" w:hAnsi="Arial" w:cs="Arial"/>
                <w:sz w:val="16"/>
                <w:szCs w:val="16"/>
                <w:lang w:eastAsia="en-AU"/>
              </w:rPr>
              <w:t>259.9</w:t>
            </w:r>
          </w:p>
        </w:tc>
        <w:tc>
          <w:tcPr>
            <w:tcW w:w="836" w:type="dxa"/>
            <w:tcBorders>
              <w:top w:val="nil"/>
              <w:left w:val="nil"/>
              <w:bottom w:val="single" w:color="auto" w:sz="4" w:space="0"/>
              <w:right w:val="nil"/>
            </w:tcBorders>
            <w:shd w:val="pct5" w:color="auto" w:fill="FFFFFF" w:themeFill="background1"/>
            <w:noWrap/>
            <w:vAlign w:val="bottom"/>
          </w:tcPr>
          <w:p w:rsidRPr="007B2FD7" w:rsidR="002B45DA" w:rsidP="00B20A87" w:rsidRDefault="002B45DA" w14:paraId="486EC995" w14:textId="3FE83539">
            <w:pPr>
              <w:ind w:right="57"/>
              <w:jc w:val="right"/>
              <w:rPr>
                <w:rFonts w:ascii="Arial" w:hAnsi="Arial" w:cs="Arial"/>
                <w:sz w:val="16"/>
                <w:szCs w:val="16"/>
                <w:lang w:eastAsia="en-AU"/>
              </w:rPr>
            </w:pPr>
            <w:r w:rsidRPr="007B2FD7">
              <w:rPr>
                <w:rFonts w:ascii="Arial" w:hAnsi="Arial" w:cs="Arial"/>
                <w:sz w:val="16"/>
                <w:szCs w:val="16"/>
                <w:lang w:eastAsia="en-AU"/>
              </w:rPr>
              <w:t>...</w:t>
            </w:r>
          </w:p>
        </w:tc>
        <w:tc>
          <w:tcPr>
            <w:tcW w:w="836" w:type="dxa"/>
            <w:tcBorders>
              <w:top w:val="nil"/>
              <w:left w:val="nil"/>
              <w:bottom w:val="single" w:color="auto" w:sz="4" w:space="0"/>
              <w:right w:val="nil"/>
            </w:tcBorders>
            <w:shd w:val="pct5" w:color="auto" w:fill="FFFFFF" w:themeFill="background1"/>
            <w:noWrap/>
            <w:vAlign w:val="bottom"/>
          </w:tcPr>
          <w:p w:rsidRPr="007B2FD7" w:rsidR="002B45DA" w:rsidP="00B20A87" w:rsidRDefault="002B45DA" w14:paraId="5D3839EF" w14:textId="4A4E9C54">
            <w:pPr>
              <w:ind w:right="57"/>
              <w:jc w:val="right"/>
              <w:rPr>
                <w:rFonts w:ascii="Arial" w:hAnsi="Arial" w:cs="Arial"/>
                <w:sz w:val="16"/>
                <w:szCs w:val="16"/>
                <w:lang w:eastAsia="en-AU"/>
              </w:rPr>
            </w:pPr>
            <w:r w:rsidRPr="007B2FD7">
              <w:rPr>
                <w:rFonts w:ascii="Arial" w:hAnsi="Arial" w:cs="Arial"/>
                <w:sz w:val="16"/>
                <w:szCs w:val="16"/>
                <w:lang w:eastAsia="en-AU"/>
              </w:rPr>
              <w:t>...</w:t>
            </w:r>
          </w:p>
        </w:tc>
        <w:tc>
          <w:tcPr>
            <w:tcW w:w="836" w:type="dxa"/>
            <w:tcBorders>
              <w:top w:val="nil"/>
              <w:left w:val="nil"/>
              <w:bottom w:val="single" w:color="auto" w:sz="4" w:space="0"/>
              <w:right w:val="nil"/>
            </w:tcBorders>
            <w:shd w:val="pct5" w:color="auto" w:fill="FFFFFF" w:themeFill="background1"/>
            <w:noWrap/>
            <w:vAlign w:val="bottom"/>
          </w:tcPr>
          <w:p w:rsidRPr="007B2FD7" w:rsidR="002B45DA" w:rsidP="00B20A87" w:rsidRDefault="002B45DA" w14:paraId="511379BD" w14:textId="44D02D70">
            <w:pPr>
              <w:ind w:right="57"/>
              <w:jc w:val="right"/>
              <w:rPr>
                <w:rFonts w:ascii="Arial" w:hAnsi="Arial" w:cs="Arial"/>
                <w:sz w:val="16"/>
                <w:szCs w:val="16"/>
                <w:lang w:eastAsia="en-AU"/>
              </w:rPr>
            </w:pPr>
            <w:r w:rsidRPr="007B2FD7">
              <w:rPr>
                <w:rFonts w:ascii="Arial" w:hAnsi="Arial" w:cs="Arial"/>
                <w:sz w:val="16"/>
                <w:szCs w:val="16"/>
                <w:lang w:eastAsia="en-AU"/>
              </w:rPr>
              <w:t>...</w:t>
            </w:r>
          </w:p>
        </w:tc>
        <w:tc>
          <w:tcPr>
            <w:tcW w:w="1133" w:type="dxa"/>
            <w:tcBorders>
              <w:top w:val="nil"/>
              <w:left w:val="nil"/>
              <w:bottom w:val="single" w:color="auto" w:sz="4" w:space="0"/>
              <w:right w:val="nil"/>
            </w:tcBorders>
            <w:shd w:val="clear" w:color="auto" w:fill="auto"/>
            <w:noWrap/>
            <w:vAlign w:val="bottom"/>
          </w:tcPr>
          <w:p w:rsidRPr="00252B3A" w:rsidR="002B45DA" w:rsidP="00B20A87" w:rsidRDefault="002B45DA" w14:paraId="7332216C" w14:textId="016C0340">
            <w:pPr>
              <w:ind w:right="170"/>
              <w:jc w:val="right"/>
              <w:rPr>
                <w:rFonts w:ascii="Arial" w:hAnsi="Arial" w:cs="Arial"/>
                <w:b/>
                <w:bCs/>
                <w:color w:val="0579B9"/>
                <w:sz w:val="16"/>
                <w:szCs w:val="16"/>
                <w:lang w:eastAsia="en-AU"/>
              </w:rPr>
            </w:pPr>
            <w:r w:rsidRPr="007B2FD7">
              <w:rPr>
                <w:rFonts w:ascii="Arial" w:hAnsi="Arial" w:cs="Arial"/>
                <w:sz w:val="16"/>
                <w:szCs w:val="16"/>
                <w:lang w:eastAsia="en-AU"/>
              </w:rPr>
              <w:t>...</w:t>
            </w:r>
          </w:p>
        </w:tc>
      </w:tr>
      <w:tr w:rsidRPr="007B2FD7" w:rsidR="007B2FD7" w:rsidTr="00F47E28" w14:paraId="0F2DE82E" w14:textId="77777777">
        <w:trPr>
          <w:trHeight w:val="227"/>
        </w:trPr>
        <w:tc>
          <w:tcPr>
            <w:tcW w:w="5245" w:type="dxa"/>
            <w:tcBorders>
              <w:top w:val="nil"/>
              <w:left w:val="nil"/>
              <w:bottom w:val="single" w:color="auto" w:sz="4" w:space="0"/>
              <w:right w:val="nil"/>
            </w:tcBorders>
            <w:shd w:val="clear" w:color="auto" w:fill="FFFFFF" w:themeFill="background1"/>
            <w:vAlign w:val="bottom"/>
            <w:hideMark/>
          </w:tcPr>
          <w:p w:rsidRPr="007B2FD7" w:rsidR="007B2FD7" w:rsidP="007B2FD7" w:rsidRDefault="007B2FD7" w14:paraId="1DABE866" w14:textId="77777777">
            <w:pPr>
              <w:rPr>
                <w:rFonts w:ascii="Arial" w:hAnsi="Arial" w:cs="Arial"/>
                <w:sz w:val="16"/>
                <w:szCs w:val="16"/>
                <w:lang w:eastAsia="en-AU"/>
              </w:rPr>
            </w:pPr>
            <w:r w:rsidRPr="007B2FD7">
              <w:rPr>
                <w:rFonts w:ascii="Arial" w:hAnsi="Arial" w:cs="Arial"/>
                <w:sz w:val="16"/>
                <w:szCs w:val="16"/>
                <w:lang w:eastAsia="en-AU"/>
              </w:rPr>
              <w:t>Other measures</w:t>
            </w:r>
          </w:p>
        </w:tc>
        <w:tc>
          <w:tcPr>
            <w:tcW w:w="900" w:type="dxa"/>
            <w:tcBorders>
              <w:top w:val="nil"/>
              <w:left w:val="nil"/>
              <w:bottom w:val="single" w:color="auto" w:sz="4" w:space="0"/>
              <w:right w:val="nil"/>
            </w:tcBorders>
            <w:shd w:val="pct5" w:color="auto" w:fill="FFFFFF" w:themeFill="background1"/>
            <w:noWrap/>
            <w:vAlign w:val="bottom"/>
            <w:hideMark/>
          </w:tcPr>
          <w:p w:rsidRPr="007B2FD7" w:rsidR="007B2FD7" w:rsidP="00B20A87" w:rsidRDefault="008B09EA" w14:paraId="66FF6293" w14:textId="6BE769FD">
            <w:pPr>
              <w:ind w:right="57"/>
              <w:jc w:val="right"/>
              <w:rPr>
                <w:rFonts w:ascii="Arial" w:hAnsi="Arial" w:cs="Arial"/>
                <w:sz w:val="16"/>
                <w:szCs w:val="16"/>
                <w:lang w:eastAsia="en-AU"/>
              </w:rPr>
            </w:pPr>
            <w:r w:rsidRPr="008B09EA">
              <w:rPr>
                <w:rFonts w:ascii="Arial" w:hAnsi="Arial" w:cs="Arial"/>
                <w:sz w:val="16"/>
                <w:szCs w:val="16"/>
                <w:lang w:eastAsia="en-AU"/>
              </w:rPr>
              <w:t>(3.3)</w:t>
            </w:r>
            <w:r w:rsidRPr="007B2FD7" w:rsidR="007B2FD7">
              <w:rPr>
                <w:rFonts w:ascii="Arial" w:hAnsi="Arial" w:cs="Arial"/>
                <w:sz w:val="16"/>
                <w:szCs w:val="16"/>
                <w:lang w:eastAsia="en-AU"/>
              </w:rPr>
              <w:t xml:space="preserve"> </w:t>
            </w:r>
          </w:p>
        </w:tc>
        <w:tc>
          <w:tcPr>
            <w:tcW w:w="836" w:type="dxa"/>
            <w:tcBorders>
              <w:top w:val="nil"/>
              <w:left w:val="nil"/>
              <w:bottom w:val="single" w:color="auto" w:sz="4" w:space="0"/>
              <w:right w:val="nil"/>
            </w:tcBorders>
            <w:shd w:val="pct5" w:color="auto" w:fill="FFFFFF" w:themeFill="background1"/>
            <w:noWrap/>
            <w:vAlign w:val="bottom"/>
            <w:hideMark/>
          </w:tcPr>
          <w:p w:rsidRPr="007B2FD7" w:rsidR="007B2FD7" w:rsidP="00B20A87" w:rsidRDefault="007B2FD7" w14:paraId="6E759337" w14:textId="70F39BBF">
            <w:pPr>
              <w:ind w:right="57"/>
              <w:jc w:val="right"/>
              <w:rPr>
                <w:rFonts w:ascii="Arial" w:hAnsi="Arial" w:cs="Arial"/>
                <w:sz w:val="16"/>
                <w:szCs w:val="16"/>
                <w:lang w:eastAsia="en-AU"/>
              </w:rPr>
            </w:pPr>
            <w:r w:rsidRPr="007B2FD7">
              <w:rPr>
                <w:rFonts w:ascii="Arial" w:hAnsi="Arial" w:cs="Arial"/>
                <w:sz w:val="16"/>
                <w:szCs w:val="16"/>
                <w:lang w:eastAsia="en-AU"/>
              </w:rPr>
              <w:t xml:space="preserve">15.9  </w:t>
            </w:r>
          </w:p>
        </w:tc>
        <w:tc>
          <w:tcPr>
            <w:tcW w:w="836" w:type="dxa"/>
            <w:tcBorders>
              <w:top w:val="nil"/>
              <w:left w:val="nil"/>
              <w:bottom w:val="single" w:color="auto" w:sz="4" w:space="0"/>
              <w:right w:val="nil"/>
            </w:tcBorders>
            <w:shd w:val="pct5" w:color="auto" w:fill="FFFFFF" w:themeFill="background1"/>
            <w:noWrap/>
            <w:vAlign w:val="bottom"/>
            <w:hideMark/>
          </w:tcPr>
          <w:p w:rsidRPr="007B2FD7" w:rsidR="007B2FD7" w:rsidP="00B20A87" w:rsidRDefault="007B2FD7" w14:paraId="2F9DA1D0"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36.7 </w:t>
            </w:r>
          </w:p>
        </w:tc>
        <w:tc>
          <w:tcPr>
            <w:tcW w:w="836" w:type="dxa"/>
            <w:tcBorders>
              <w:top w:val="nil"/>
              <w:left w:val="nil"/>
              <w:bottom w:val="single" w:color="auto" w:sz="4" w:space="0"/>
              <w:right w:val="nil"/>
            </w:tcBorders>
            <w:shd w:val="pct5" w:color="auto" w:fill="FFFFFF" w:themeFill="background1"/>
            <w:noWrap/>
            <w:vAlign w:val="bottom"/>
            <w:hideMark/>
          </w:tcPr>
          <w:p w:rsidRPr="007B2FD7" w:rsidR="007B2FD7" w:rsidP="00B20A87" w:rsidRDefault="007B2FD7" w14:paraId="4D5573B7" w14:textId="77777777">
            <w:pPr>
              <w:ind w:right="57"/>
              <w:jc w:val="right"/>
              <w:rPr>
                <w:rFonts w:ascii="Arial" w:hAnsi="Arial" w:cs="Arial"/>
                <w:sz w:val="16"/>
                <w:szCs w:val="16"/>
                <w:lang w:eastAsia="en-AU"/>
              </w:rPr>
            </w:pPr>
            <w:r w:rsidRPr="007B2FD7">
              <w:rPr>
                <w:rFonts w:ascii="Arial" w:hAnsi="Arial" w:cs="Arial"/>
                <w:sz w:val="16"/>
                <w:szCs w:val="16"/>
                <w:lang w:eastAsia="en-AU"/>
              </w:rPr>
              <w:t xml:space="preserve">45.4 </w:t>
            </w:r>
          </w:p>
        </w:tc>
        <w:tc>
          <w:tcPr>
            <w:tcW w:w="1133" w:type="dxa"/>
            <w:tcBorders>
              <w:top w:val="nil"/>
              <w:left w:val="nil"/>
              <w:bottom w:val="single" w:color="auto" w:sz="4" w:space="0"/>
              <w:right w:val="nil"/>
            </w:tcBorders>
            <w:shd w:val="clear" w:color="auto" w:fill="auto"/>
            <w:noWrap/>
            <w:vAlign w:val="bottom"/>
            <w:hideMark/>
          </w:tcPr>
          <w:p w:rsidRPr="007B2FD7" w:rsidR="007B2FD7" w:rsidP="00B20A87" w:rsidRDefault="00252B3A" w14:paraId="62451470" w14:textId="07BA4696">
            <w:pPr>
              <w:ind w:right="170"/>
              <w:jc w:val="right"/>
              <w:rPr>
                <w:rFonts w:ascii="Arial" w:hAnsi="Arial" w:cs="Arial"/>
                <w:b/>
                <w:bCs/>
                <w:color w:val="0579B9"/>
                <w:sz w:val="16"/>
                <w:szCs w:val="16"/>
                <w:lang w:eastAsia="en-AU"/>
              </w:rPr>
            </w:pPr>
            <w:r w:rsidRPr="00252B3A">
              <w:rPr>
                <w:rFonts w:ascii="Arial" w:hAnsi="Arial" w:cs="Arial"/>
                <w:b/>
                <w:bCs/>
                <w:color w:val="0579B9"/>
                <w:sz w:val="16"/>
                <w:szCs w:val="16"/>
                <w:lang w:eastAsia="en-AU"/>
              </w:rPr>
              <w:t xml:space="preserve">94.7 </w:t>
            </w:r>
            <w:r w:rsidRPr="007B2FD7" w:rsidR="007B2FD7">
              <w:rPr>
                <w:rFonts w:ascii="Arial" w:hAnsi="Arial" w:cs="Arial"/>
                <w:b/>
                <w:bCs/>
                <w:color w:val="0579B9"/>
                <w:sz w:val="16"/>
                <w:szCs w:val="16"/>
                <w:lang w:eastAsia="en-AU"/>
              </w:rPr>
              <w:t xml:space="preserve"> </w:t>
            </w:r>
          </w:p>
        </w:tc>
      </w:tr>
      <w:tr w:rsidRPr="007B2FD7" w:rsidR="007B2FD7" w:rsidTr="00F47E28" w14:paraId="1F517329" w14:textId="77777777">
        <w:trPr>
          <w:trHeight w:val="283"/>
        </w:trPr>
        <w:tc>
          <w:tcPr>
            <w:tcW w:w="5245" w:type="dxa"/>
            <w:tcBorders>
              <w:top w:val="single" w:color="auto" w:sz="4" w:space="0"/>
              <w:left w:val="nil"/>
              <w:bottom w:val="single" w:color="auto" w:sz="4" w:space="0"/>
              <w:right w:val="nil"/>
            </w:tcBorders>
            <w:shd w:val="clear" w:color="auto" w:fill="FFFFFF" w:themeFill="background1"/>
            <w:vAlign w:val="center"/>
            <w:hideMark/>
          </w:tcPr>
          <w:p w:rsidRPr="007B2FD7" w:rsidR="007B2FD7" w:rsidP="007B2FD7" w:rsidRDefault="007B2FD7" w14:paraId="6F30D7DE" w14:textId="414AEA7C">
            <w:pPr>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Total - </w:t>
            </w:r>
            <w:r w:rsidR="009558F9">
              <w:rPr>
                <w:rFonts w:ascii="Arial" w:hAnsi="Arial" w:cs="Arial"/>
                <w:b/>
                <w:bCs/>
                <w:color w:val="0579B9"/>
                <w:sz w:val="16"/>
                <w:szCs w:val="16"/>
                <w:lang w:eastAsia="en-AU"/>
              </w:rPr>
              <w:t>r</w:t>
            </w:r>
            <w:r w:rsidRPr="007B2FD7">
              <w:rPr>
                <w:rFonts w:ascii="Arial" w:hAnsi="Arial" w:cs="Arial"/>
                <w:b/>
                <w:bCs/>
                <w:color w:val="0579B9"/>
                <w:sz w:val="16"/>
                <w:szCs w:val="16"/>
                <w:lang w:eastAsia="en-AU"/>
              </w:rPr>
              <w:t>evenue measures</w:t>
            </w:r>
          </w:p>
        </w:tc>
        <w:tc>
          <w:tcPr>
            <w:tcW w:w="900" w:type="dxa"/>
            <w:tcBorders>
              <w:top w:val="single" w:color="auto" w:sz="4" w:space="0"/>
              <w:left w:val="nil"/>
              <w:bottom w:val="single" w:color="auto" w:sz="4" w:space="0"/>
              <w:right w:val="nil"/>
            </w:tcBorders>
            <w:shd w:val="pct5" w:color="auto" w:fill="FFFFFF" w:themeFill="background1"/>
            <w:noWrap/>
            <w:vAlign w:val="center"/>
            <w:hideMark/>
          </w:tcPr>
          <w:p w:rsidRPr="007B2FD7" w:rsidR="007B2FD7" w:rsidP="007746A0" w:rsidRDefault="009E08D9" w14:paraId="3FD65177" w14:textId="2291BD0B">
            <w:pPr>
              <w:ind w:right="57"/>
              <w:jc w:val="right"/>
              <w:rPr>
                <w:rFonts w:ascii="Arial" w:hAnsi="Arial" w:cs="Arial"/>
                <w:b/>
                <w:bCs/>
                <w:color w:val="0579B9"/>
                <w:sz w:val="16"/>
                <w:szCs w:val="16"/>
                <w:lang w:eastAsia="en-AU"/>
              </w:rPr>
            </w:pPr>
            <w:r w:rsidRPr="009E08D9">
              <w:rPr>
                <w:rFonts w:ascii="Arial" w:hAnsi="Arial" w:cs="Arial"/>
                <w:b/>
                <w:bCs/>
                <w:color w:val="0579B9"/>
                <w:sz w:val="16"/>
                <w:szCs w:val="16"/>
                <w:lang w:eastAsia="en-AU"/>
              </w:rPr>
              <w:t>440.1</w:t>
            </w:r>
          </w:p>
        </w:tc>
        <w:tc>
          <w:tcPr>
            <w:tcW w:w="836" w:type="dxa"/>
            <w:tcBorders>
              <w:top w:val="single" w:color="auto" w:sz="4" w:space="0"/>
              <w:left w:val="nil"/>
              <w:bottom w:val="single" w:color="auto" w:sz="4" w:space="0"/>
              <w:right w:val="nil"/>
            </w:tcBorders>
            <w:shd w:val="pct5" w:color="auto" w:fill="FFFFFF" w:themeFill="background1"/>
            <w:noWrap/>
            <w:vAlign w:val="center"/>
            <w:hideMark/>
          </w:tcPr>
          <w:p w:rsidRPr="007B2FD7" w:rsidR="007B2FD7" w:rsidP="007746A0" w:rsidRDefault="007B2FD7" w14:paraId="1C0018C6" w14:textId="77777777">
            <w:pPr>
              <w:ind w:right="57"/>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623.0 </w:t>
            </w:r>
          </w:p>
        </w:tc>
        <w:tc>
          <w:tcPr>
            <w:tcW w:w="836" w:type="dxa"/>
            <w:tcBorders>
              <w:top w:val="single" w:color="auto" w:sz="4" w:space="0"/>
              <w:left w:val="nil"/>
              <w:bottom w:val="single" w:color="auto" w:sz="4" w:space="0"/>
              <w:right w:val="nil"/>
            </w:tcBorders>
            <w:shd w:val="pct5" w:color="auto" w:fill="FFFFFF" w:themeFill="background1"/>
            <w:noWrap/>
            <w:vAlign w:val="center"/>
            <w:hideMark/>
          </w:tcPr>
          <w:p w:rsidRPr="007B2FD7" w:rsidR="007B2FD7" w:rsidP="007746A0" w:rsidRDefault="007B2FD7" w14:paraId="4AC335E7" w14:textId="77777777">
            <w:pPr>
              <w:ind w:right="57"/>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440.4 </w:t>
            </w:r>
          </w:p>
        </w:tc>
        <w:tc>
          <w:tcPr>
            <w:tcW w:w="836" w:type="dxa"/>
            <w:tcBorders>
              <w:top w:val="single" w:color="auto" w:sz="4" w:space="0"/>
              <w:left w:val="nil"/>
              <w:bottom w:val="single" w:color="auto" w:sz="4" w:space="0"/>
              <w:right w:val="nil"/>
            </w:tcBorders>
            <w:shd w:val="pct5" w:color="auto" w:fill="FFFFFF" w:themeFill="background1"/>
            <w:noWrap/>
            <w:vAlign w:val="center"/>
            <w:hideMark/>
          </w:tcPr>
          <w:p w:rsidRPr="007B2FD7" w:rsidR="007B2FD7" w:rsidP="007746A0" w:rsidRDefault="007B2FD7" w14:paraId="3DF7ADD1" w14:textId="77777777">
            <w:pPr>
              <w:ind w:right="57"/>
              <w:jc w:val="right"/>
              <w:rPr>
                <w:rFonts w:ascii="Arial" w:hAnsi="Arial" w:cs="Arial"/>
                <w:b/>
                <w:bCs/>
                <w:color w:val="0579B9"/>
                <w:sz w:val="16"/>
                <w:szCs w:val="16"/>
                <w:lang w:eastAsia="en-AU"/>
              </w:rPr>
            </w:pPr>
            <w:r w:rsidRPr="007B2FD7">
              <w:rPr>
                <w:rFonts w:ascii="Arial" w:hAnsi="Arial" w:cs="Arial"/>
                <w:b/>
                <w:bCs/>
                <w:color w:val="0579B9"/>
                <w:sz w:val="16"/>
                <w:szCs w:val="16"/>
                <w:lang w:eastAsia="en-AU"/>
              </w:rPr>
              <w:t xml:space="preserve">253.0 </w:t>
            </w:r>
          </w:p>
        </w:tc>
        <w:tc>
          <w:tcPr>
            <w:tcW w:w="1133" w:type="dxa"/>
            <w:tcBorders>
              <w:top w:val="single" w:color="auto" w:sz="4" w:space="0"/>
              <w:left w:val="nil"/>
              <w:bottom w:val="single" w:color="auto" w:sz="4" w:space="0"/>
              <w:right w:val="nil"/>
            </w:tcBorders>
            <w:shd w:val="clear" w:color="auto" w:fill="FFFFFF" w:themeFill="background1"/>
            <w:noWrap/>
            <w:vAlign w:val="center"/>
            <w:hideMark/>
          </w:tcPr>
          <w:p w:rsidRPr="007B2FD7" w:rsidR="007B2FD7" w:rsidP="00DF1CB2" w:rsidRDefault="00D244EF" w14:paraId="61D40F07" w14:textId="4C0E2337">
            <w:pPr>
              <w:ind w:right="170"/>
              <w:jc w:val="right"/>
              <w:rPr>
                <w:rFonts w:ascii="Arial" w:hAnsi="Arial" w:cs="Arial"/>
                <w:b/>
                <w:bCs/>
                <w:color w:val="0579B9"/>
                <w:sz w:val="16"/>
                <w:szCs w:val="16"/>
                <w:lang w:eastAsia="en-AU"/>
              </w:rPr>
            </w:pPr>
            <w:r w:rsidRPr="00D244EF">
              <w:rPr>
                <w:rFonts w:ascii="Arial" w:hAnsi="Arial" w:cs="Arial"/>
                <w:b/>
                <w:bCs/>
                <w:color w:val="0579B9"/>
                <w:sz w:val="16"/>
                <w:szCs w:val="16"/>
                <w:lang w:eastAsia="en-AU"/>
              </w:rPr>
              <w:t>1,756.5</w:t>
            </w:r>
          </w:p>
        </w:tc>
      </w:tr>
    </w:tbl>
    <w:p w:rsidR="00DF1CB2" w:rsidP="00DF1CB2" w:rsidRDefault="00DF1CB2" w14:paraId="127D4A8B" w14:textId="77777777">
      <w:bookmarkStart w:name="_Ref74729394" w:id="8"/>
    </w:p>
    <w:p w:rsidRPr="008E56BE" w:rsidR="00CF0FC6" w:rsidP="00CF0FC6" w:rsidRDefault="00CF0FC6" w14:paraId="3789CD8A" w14:textId="2FCE2564">
      <w:pPr>
        <w:pStyle w:val="BodyText"/>
        <w:rPr>
          <w:i/>
        </w:rPr>
      </w:pPr>
      <w:r>
        <w:t xml:space="preserve">The following </w:t>
      </w:r>
      <w:r w:rsidRPr="00041257">
        <w:t xml:space="preserve">sections </w:t>
      </w:r>
      <w:r w:rsidRPr="008E56BE">
        <w:t xml:space="preserve">of this Chapter provide a breakdown of State revenue over the next four years. There are three categories of State Revenue: </w:t>
      </w:r>
    </w:p>
    <w:p w:rsidRPr="008E56BE" w:rsidR="00CF0FC6" w:rsidP="00CF0FC6" w:rsidRDefault="00CF0FC6" w14:paraId="3C9F041F" w14:textId="77777777">
      <w:pPr>
        <w:pStyle w:val="Bullet1"/>
        <w:numPr>
          <w:ilvl w:val="0"/>
          <w:numId w:val="77"/>
        </w:numPr>
      </w:pPr>
      <w:r w:rsidRPr="008E56BE">
        <w:t>state taxation (</w:t>
      </w:r>
      <w:r w:rsidRPr="008D702C">
        <w:t>38.7</w:t>
      </w:r>
      <w:r w:rsidRPr="00041257">
        <w:t xml:space="preserve"> per cent of total State revenue over the four years to 2024-25</w:t>
      </w:r>
      <w:r w:rsidRPr="008E56BE">
        <w:t>)</w:t>
      </w:r>
    </w:p>
    <w:p w:rsidRPr="008E56BE" w:rsidR="00CF0FC6" w:rsidP="00CF0FC6" w:rsidRDefault="00CF0FC6" w14:paraId="3B6DDCB3" w14:textId="77777777">
      <w:pPr>
        <w:pStyle w:val="Bullet1"/>
        <w:numPr>
          <w:ilvl w:val="0"/>
          <w:numId w:val="77"/>
        </w:numPr>
      </w:pPr>
      <w:r w:rsidRPr="008E56BE">
        <w:t>grant revenue (</w:t>
      </w:r>
      <w:r w:rsidRPr="008D702C">
        <w:t>41.4</w:t>
      </w:r>
      <w:r w:rsidRPr="00041257">
        <w:t xml:space="preserve"> per cent of total State revenue </w:t>
      </w:r>
      <w:r w:rsidRPr="008E56BE">
        <w:t>over the four years to 2024-25) – these are payments made to New South Wales, primarily from the Commonwealth Government</w:t>
      </w:r>
    </w:p>
    <w:p w:rsidR="00CF0FC6" w:rsidP="00CF0FC6" w:rsidRDefault="00CF0FC6" w14:paraId="00B884CA" w14:textId="77777777">
      <w:pPr>
        <w:pStyle w:val="Bullet1"/>
        <w:numPr>
          <w:ilvl w:val="0"/>
          <w:numId w:val="77"/>
        </w:numPr>
      </w:pPr>
      <w:r w:rsidRPr="008E56BE">
        <w:t>non-taxation revenue (</w:t>
      </w:r>
      <w:r w:rsidRPr="008D702C">
        <w:t>19.9</w:t>
      </w:r>
      <w:r w:rsidRPr="00041257">
        <w:t xml:space="preserve"> per cent of total State revenue over the four years to 2024-25</w:t>
      </w:r>
      <w:r w:rsidRPr="008E56BE">
        <w:t xml:space="preserve">) – this is revenue the State raises </w:t>
      </w:r>
      <w:r>
        <w:t>through other means</w:t>
      </w:r>
      <w:r w:rsidRPr="008E56BE">
        <w:t>, for example mineral</w:t>
      </w:r>
      <w:r>
        <w:t xml:space="preserve"> royalties.</w:t>
      </w:r>
    </w:p>
    <w:p w:rsidR="00A320E5" w:rsidRDefault="00A320E5" w14:paraId="5B20F5C6" w14:textId="77777777">
      <w:r>
        <w:rPr>
          <w:b/>
        </w:rPr>
        <w:br w:type="page"/>
      </w:r>
    </w:p>
    <w:tbl>
      <w:tblPr>
        <w:tblW w:w="9615" w:type="dxa"/>
        <w:jc w:val="right"/>
        <w:shd w:val="pct5" w:color="auto" w:fill="FFFFFF" w:themeFill="background1"/>
        <w:tblLook w:val="04A0" w:firstRow="1" w:lastRow="0" w:firstColumn="1" w:lastColumn="0" w:noHBand="0" w:noVBand="1"/>
        <w:tblCaption w:val="Box 4.2: Tax reform and incentives to support the shift to electric vehicles "/>
        <w:tblDescription w:val="Box 4.2: Tax reform and incentives to support the shift to electric vehicles "/>
      </w:tblPr>
      <w:tblGrid>
        <w:gridCol w:w="9615"/>
      </w:tblGrid>
      <w:tr w:rsidRPr="0011270D" w:rsidR="00A6317B" w:rsidTr="00F47E28" w14:paraId="767902C8" w14:textId="77777777">
        <w:trPr>
          <w:trHeight w:val="653"/>
          <w:jc w:val="right"/>
        </w:trPr>
        <w:tc>
          <w:tcPr>
            <w:tcW w:w="9615" w:type="dxa"/>
            <w:shd w:val="pct5" w:color="auto" w:fill="FFFFFF" w:themeFill="background1"/>
          </w:tcPr>
          <w:p w:rsidRPr="00481B12" w:rsidR="006E32FD" w:rsidP="0048774A" w:rsidRDefault="006E32FD" w14:paraId="5FF93389" w14:textId="3AC60E57">
            <w:pPr>
              <w:pStyle w:val="Box41BoxHeading"/>
              <w:numPr>
                <w:ilvl w:val="0"/>
                <w:numId w:val="15"/>
              </w:numPr>
            </w:pPr>
            <w:r>
              <w:lastRenderedPageBreak/>
              <w:t xml:space="preserve">Tax reform and incentives to support the shift to electric vehicles </w:t>
            </w:r>
          </w:p>
          <w:p w:rsidR="006E32FD" w:rsidP="006E32FD" w:rsidRDefault="006E32FD" w14:paraId="763B0993" w14:textId="5D19B64C">
            <w:pPr>
              <w:pStyle w:val="BodyTextBox"/>
              <w:rPr>
                <w:rFonts w:eastAsia="Calibri"/>
              </w:rPr>
            </w:pPr>
            <w:r>
              <w:rPr>
                <w:lang w:eastAsia="en-AU"/>
              </w:rPr>
              <w:t>This Budget announces a comprehensive package of incentives to support the take-up of electric vehicles (EVs) in NSW and establish the foundations for a more efficient and sustainable revenue base to support road funding. The package is worth almost $500 million over four years.</w:t>
            </w:r>
            <w:r w:rsidRPr="00AF2198">
              <w:rPr>
                <w:rFonts w:eastAsia="Calibri"/>
              </w:rPr>
              <w:t xml:space="preserve">  </w:t>
            </w:r>
          </w:p>
          <w:p w:rsidR="006E32FD" w:rsidP="006E32FD" w:rsidRDefault="006E32FD" w14:paraId="51EB4171" w14:textId="77777777">
            <w:pPr>
              <w:pStyle w:val="BodyTextBox"/>
              <w:rPr>
                <w:lang w:eastAsia="en-AU"/>
              </w:rPr>
            </w:pPr>
            <w:r>
              <w:rPr>
                <w:lang w:eastAsia="en-AU"/>
              </w:rPr>
              <w:t xml:space="preserve">The social and economic benefits of EVs are significant: they are cheaper to run, quieter on the road and help reduce air pollution and greenhouse gas emissions. However, EVs currently comprise less than one per cent of vehicle sales in NSW. Increasing the share of EVs on NSW roads will help realise these benefits, as well as contribute to the State’s goal of net zero greenhouse gas emissions by 2050.  </w:t>
            </w:r>
          </w:p>
          <w:p w:rsidRPr="00BF6542" w:rsidR="006E32FD" w:rsidP="006E32FD" w:rsidRDefault="006E32FD" w14:paraId="493A5B66" w14:textId="77777777">
            <w:pPr>
              <w:spacing w:before="160" w:after="100"/>
              <w:rPr>
                <w:rFonts w:ascii="Arial" w:hAnsi="Arial" w:eastAsia="Calibri" w:cs="Arial"/>
                <w:b/>
                <w:bCs/>
                <w:color w:val="008EBA"/>
                <w:sz w:val="23"/>
                <w:szCs w:val="23"/>
              </w:rPr>
            </w:pPr>
            <w:r w:rsidRPr="00BF6542">
              <w:rPr>
                <w:rFonts w:ascii="Arial" w:hAnsi="Arial" w:eastAsia="Calibri" w:cs="Arial"/>
                <w:b/>
                <w:bCs/>
                <w:color w:val="008EBA"/>
                <w:sz w:val="23"/>
                <w:szCs w:val="23"/>
              </w:rPr>
              <w:t>Lowering the cost of electric vehicles</w:t>
            </w:r>
          </w:p>
          <w:p w:rsidR="006E32FD" w:rsidP="006E32FD" w:rsidRDefault="006E32FD" w14:paraId="5ED13F9B" w14:textId="0152DA68">
            <w:pPr>
              <w:pStyle w:val="BodyTextBox"/>
              <w:rPr>
                <w:lang w:eastAsia="en-AU"/>
              </w:rPr>
            </w:pPr>
            <w:r>
              <w:rPr>
                <w:lang w:eastAsia="en-AU"/>
              </w:rPr>
              <w:t>While the cost of EVs is projected</w:t>
            </w:r>
            <w:r>
              <w:rPr>
                <w:rFonts w:eastAsia="Calibri"/>
                <w:lang w:eastAsia="en-AU"/>
              </w:rPr>
              <w:t xml:space="preserve"> to </w:t>
            </w:r>
            <w:r>
              <w:rPr>
                <w:lang w:eastAsia="en-AU"/>
              </w:rPr>
              <w:t xml:space="preserve">fall in coming years, the upfront cost currently remains the largest barrier to their take-up. To lower the purchase cost, battery electric </w:t>
            </w:r>
            <w:r w:rsidR="00D56419">
              <w:rPr>
                <w:lang w:eastAsia="en-AU"/>
              </w:rPr>
              <w:t xml:space="preserve">and hydrogen </w:t>
            </w:r>
            <w:r w:rsidR="00181B8D">
              <w:rPr>
                <w:lang w:eastAsia="en-AU"/>
              </w:rPr>
              <w:t>fuel cell</w:t>
            </w:r>
            <w:r w:rsidR="001141AD">
              <w:rPr>
                <w:lang w:eastAsia="en-AU"/>
              </w:rPr>
              <w:t xml:space="preserve"> vehicles </w:t>
            </w:r>
            <w:r>
              <w:rPr>
                <w:lang w:eastAsia="en-AU"/>
              </w:rPr>
              <w:t>costing less than $78,000 will be exempt</w:t>
            </w:r>
            <w:r>
              <w:rPr>
                <w:rFonts w:eastAsia="Calibri"/>
                <w:lang w:eastAsia="en-AU"/>
              </w:rPr>
              <w:t xml:space="preserve"> from vehicle duty</w:t>
            </w:r>
            <w:r>
              <w:rPr>
                <w:lang w:eastAsia="en-AU"/>
              </w:rPr>
              <w:t xml:space="preserve"> from 1</w:t>
            </w:r>
            <w:r w:rsidR="002F0CE3">
              <w:rPr>
                <w:lang w:eastAsia="en-AU"/>
              </w:rPr>
              <w:t> </w:t>
            </w:r>
            <w:r>
              <w:rPr>
                <w:lang w:eastAsia="en-AU"/>
              </w:rPr>
              <w:t>September 2021. The duty exemption will be extended to all zero and low emission vehicles, including battery electric vehicles, fuel cell electric and plug-in hybrid vehicles from the start date of the RUC.</w:t>
            </w:r>
          </w:p>
          <w:p w:rsidR="006E32FD" w:rsidP="006E32FD" w:rsidRDefault="006E32FD" w14:paraId="745CF61B" w14:textId="13FEAD00">
            <w:pPr>
              <w:pStyle w:val="BodyTextBox"/>
              <w:rPr>
                <w:rFonts w:eastAsia="Calibri"/>
              </w:rPr>
            </w:pPr>
            <w:r>
              <w:rPr>
                <w:rFonts w:eastAsia="Calibri"/>
              </w:rPr>
              <w:t>The Government will also provide a rebate of $3,000 for the first 25,000 new</w:t>
            </w:r>
            <w:r w:rsidR="00C74678">
              <w:rPr>
                <w:rFonts w:eastAsia="Calibri"/>
              </w:rPr>
              <w:t xml:space="preserve"> </w:t>
            </w:r>
            <w:r w:rsidR="008F0643">
              <w:rPr>
                <w:rFonts w:eastAsia="Calibri"/>
              </w:rPr>
              <w:t>battery</w:t>
            </w:r>
            <w:r w:rsidR="00013397">
              <w:rPr>
                <w:rFonts w:eastAsia="Calibri"/>
              </w:rPr>
              <w:t xml:space="preserve"> </w:t>
            </w:r>
            <w:r w:rsidR="005A061F">
              <w:rPr>
                <w:rFonts w:eastAsia="Calibri"/>
              </w:rPr>
              <w:t xml:space="preserve">and </w:t>
            </w:r>
            <w:r w:rsidR="004565D3">
              <w:rPr>
                <w:rFonts w:eastAsia="Calibri"/>
              </w:rPr>
              <w:t>fuel cells</w:t>
            </w:r>
            <w:r>
              <w:rPr>
                <w:rFonts w:eastAsia="Calibri"/>
              </w:rPr>
              <w:t xml:space="preserve"> </w:t>
            </w:r>
            <w:r w:rsidR="00BE3C09">
              <w:rPr>
                <w:rFonts w:eastAsia="Calibri"/>
              </w:rPr>
              <w:t>EVs</w:t>
            </w:r>
            <w:r>
              <w:rPr>
                <w:rFonts w:eastAsia="Calibri"/>
              </w:rPr>
              <w:t xml:space="preserve"> priced below $68,750. This rebate will commence from 1 September 2021. T</w:t>
            </w:r>
            <w:r w:rsidRPr="00AF2198">
              <w:rPr>
                <w:rFonts w:eastAsia="Calibri"/>
              </w:rPr>
              <w:t xml:space="preserve">hese policies will provide </w:t>
            </w:r>
            <w:r>
              <w:rPr>
                <w:rFonts w:eastAsia="Calibri"/>
              </w:rPr>
              <w:t xml:space="preserve">those purchasing an eligible vehicle with an immediate </w:t>
            </w:r>
            <w:r w:rsidRPr="00AF2198">
              <w:rPr>
                <w:rFonts w:eastAsia="Calibri"/>
              </w:rPr>
              <w:t>benefit of up to $</w:t>
            </w:r>
            <w:r>
              <w:rPr>
                <w:rFonts w:eastAsia="Calibri"/>
              </w:rPr>
              <w:t>5,540.</w:t>
            </w:r>
          </w:p>
          <w:p w:rsidRPr="00BF6542" w:rsidR="006E32FD" w:rsidP="006E32FD" w:rsidRDefault="006E32FD" w14:paraId="411B7CAB" w14:textId="77777777">
            <w:pPr>
              <w:framePr w:hSpace="180" w:wrap="around" w:hAnchor="text" w:vAnchor="text" w:y="18"/>
              <w:spacing w:before="160" w:after="100"/>
              <w:rPr>
                <w:rFonts w:ascii="Arial" w:hAnsi="Arial" w:eastAsia="Calibri" w:cs="Arial"/>
                <w:b/>
                <w:color w:val="008EBA"/>
                <w:sz w:val="23"/>
                <w:szCs w:val="23"/>
              </w:rPr>
            </w:pPr>
            <w:r w:rsidRPr="00BF6542">
              <w:rPr>
                <w:rFonts w:ascii="Arial" w:hAnsi="Arial" w:eastAsia="Calibri" w:cs="Arial"/>
                <w:b/>
                <w:bCs/>
                <w:color w:val="008EBA"/>
                <w:sz w:val="23"/>
                <w:szCs w:val="23"/>
              </w:rPr>
              <w:t>Investing in charging infrastructure</w:t>
            </w:r>
          </w:p>
          <w:p w:rsidRPr="00AF2198" w:rsidR="006E32FD" w:rsidP="006E32FD" w:rsidRDefault="006E32FD" w14:paraId="568A722E" w14:textId="77777777">
            <w:pPr>
              <w:pStyle w:val="BodyTextBox"/>
              <w:rPr>
                <w:rFonts w:eastAsia="Calibri"/>
              </w:rPr>
            </w:pPr>
            <w:r>
              <w:rPr>
                <w:rFonts w:eastAsia="Calibri"/>
              </w:rPr>
              <w:t>EV uptake</w:t>
            </w:r>
            <w:r w:rsidRPr="00AF2198">
              <w:rPr>
                <w:rFonts w:eastAsia="Calibri"/>
              </w:rPr>
              <w:t xml:space="preserve"> will also be accelerated by </w:t>
            </w:r>
            <w:r>
              <w:rPr>
                <w:rFonts w:eastAsia="Calibri"/>
              </w:rPr>
              <w:t>investment in</w:t>
            </w:r>
            <w:r w:rsidRPr="00AF2198">
              <w:rPr>
                <w:rFonts w:eastAsia="Calibri"/>
              </w:rPr>
              <w:t xml:space="preserve"> charging infrastructure</w:t>
            </w:r>
            <w:r>
              <w:rPr>
                <w:rFonts w:eastAsia="Calibri"/>
              </w:rPr>
              <w:t xml:space="preserve"> across the State</w:t>
            </w:r>
            <w:r w:rsidRPr="00AF2198">
              <w:rPr>
                <w:rFonts w:eastAsia="Calibri"/>
              </w:rPr>
              <w:t>. This will include</w:t>
            </w:r>
            <w:r>
              <w:rPr>
                <w:rFonts w:eastAsia="Calibri"/>
              </w:rPr>
              <w:t>, where feasible,</w:t>
            </w:r>
            <w:r w:rsidRPr="00AF2198">
              <w:rPr>
                <w:rFonts w:eastAsia="Calibri"/>
              </w:rPr>
              <w:t xml:space="preserve"> ultra-fast vehicle chargers at intervals of 100km on major NSW highways, and 5km on major </w:t>
            </w:r>
            <w:r>
              <w:rPr>
                <w:rFonts w:eastAsia="Calibri"/>
              </w:rPr>
              <w:t xml:space="preserve">Sydney </w:t>
            </w:r>
            <w:r w:rsidRPr="00AF2198">
              <w:rPr>
                <w:rFonts w:eastAsia="Calibri"/>
              </w:rPr>
              <w:t>commuter corridors</w:t>
            </w:r>
            <w:r>
              <w:rPr>
                <w:rFonts w:eastAsia="Calibri"/>
              </w:rPr>
              <w:t>, and a</w:t>
            </w:r>
            <w:r w:rsidRPr="00AF2198">
              <w:rPr>
                <w:rFonts w:eastAsia="Calibri"/>
              </w:rPr>
              <w:t>dditional</w:t>
            </w:r>
            <w:r w:rsidRPr="00AF2198" w:rsidDel="003C0FAC">
              <w:rPr>
                <w:rFonts w:eastAsia="Calibri"/>
              </w:rPr>
              <w:t xml:space="preserve"> </w:t>
            </w:r>
            <w:r>
              <w:rPr>
                <w:rFonts w:eastAsia="Calibri"/>
              </w:rPr>
              <w:t>charging infrastructure</w:t>
            </w:r>
            <w:r w:rsidRPr="00AF2198">
              <w:rPr>
                <w:rFonts w:eastAsia="Calibri"/>
              </w:rPr>
              <w:t xml:space="preserve"> in areas with limited off-street parking</w:t>
            </w:r>
            <w:r>
              <w:rPr>
                <w:rFonts w:eastAsia="Calibri"/>
              </w:rPr>
              <w:t>, in commuter car parks and in regional tourist areas</w:t>
            </w:r>
            <w:r w:rsidRPr="00AF2198" w:rsidDel="001A5DB3">
              <w:rPr>
                <w:rFonts w:eastAsia="Calibri"/>
              </w:rPr>
              <w:t>.</w:t>
            </w:r>
          </w:p>
          <w:p w:rsidRPr="00E148AA" w:rsidR="006E32FD" w:rsidP="006E32FD" w:rsidRDefault="006E32FD" w14:paraId="184B222F" w14:textId="77777777">
            <w:pPr>
              <w:framePr w:hSpace="180" w:wrap="around" w:hAnchor="text" w:vAnchor="text" w:y="18"/>
              <w:spacing w:before="160" w:after="100"/>
              <w:rPr>
                <w:rFonts w:ascii="Arial" w:hAnsi="Arial" w:eastAsia="Calibri" w:cs="Arial"/>
                <w:b/>
                <w:bCs/>
                <w:color w:val="008EBA"/>
                <w:sz w:val="23"/>
                <w:szCs w:val="23"/>
              </w:rPr>
            </w:pPr>
            <w:r>
              <w:rPr>
                <w:rFonts w:ascii="Arial" w:hAnsi="Arial" w:eastAsia="Calibri" w:cs="Arial"/>
                <w:b/>
                <w:bCs/>
                <w:color w:val="008EBA"/>
                <w:sz w:val="23"/>
                <w:szCs w:val="23"/>
              </w:rPr>
              <w:t xml:space="preserve">Targets to electrify the </w:t>
            </w:r>
            <w:r w:rsidRPr="00E148AA">
              <w:rPr>
                <w:rFonts w:ascii="Arial" w:hAnsi="Arial" w:eastAsia="Calibri" w:cs="Arial"/>
                <w:b/>
                <w:bCs/>
                <w:color w:val="008EBA"/>
                <w:sz w:val="23"/>
                <w:szCs w:val="23"/>
              </w:rPr>
              <w:t xml:space="preserve">NSW Government fleet </w:t>
            </w:r>
          </w:p>
          <w:p w:rsidRPr="00AF2198" w:rsidR="006E32FD" w:rsidP="006E32FD" w:rsidRDefault="006E32FD" w14:paraId="156B25E4" w14:textId="5B412058">
            <w:pPr>
              <w:pStyle w:val="BodyTextBox"/>
              <w:rPr>
                <w:rFonts w:eastAsia="Calibri"/>
              </w:rPr>
            </w:pPr>
            <w:r>
              <w:rPr>
                <w:rFonts w:eastAsia="Calibri"/>
              </w:rPr>
              <w:t xml:space="preserve">The NSW Government will set a target to convert its passenger fleet to electric vehicles. Under the plan, EVs will comprise 50 per cent of new Government passenger fleet vehicles </w:t>
            </w:r>
            <w:r w:rsidRPr="00AF2198">
              <w:rPr>
                <w:rFonts w:eastAsia="Calibri"/>
              </w:rPr>
              <w:t>by 202</w:t>
            </w:r>
            <w:r>
              <w:rPr>
                <w:rFonts w:eastAsia="Calibri"/>
              </w:rPr>
              <w:t>5</w:t>
            </w:r>
            <w:r w:rsidRPr="00AF2198">
              <w:rPr>
                <w:rFonts w:eastAsia="Calibri"/>
              </w:rPr>
              <w:t>-2</w:t>
            </w:r>
            <w:r>
              <w:rPr>
                <w:rFonts w:eastAsia="Calibri"/>
              </w:rPr>
              <w:t>6</w:t>
            </w:r>
            <w:r w:rsidRPr="00AF2198">
              <w:rPr>
                <w:rFonts w:eastAsia="Calibri"/>
              </w:rPr>
              <w:t xml:space="preserve">, increasing to 100 per cent by 2029-30.  </w:t>
            </w:r>
          </w:p>
          <w:p w:rsidRPr="00E148AA" w:rsidR="006E32FD" w:rsidP="006E32FD" w:rsidRDefault="006E32FD" w14:paraId="4A9953E0" w14:textId="77777777">
            <w:pPr>
              <w:framePr w:hSpace="180" w:wrap="around" w:hAnchor="text" w:vAnchor="text" w:y="18"/>
              <w:spacing w:before="160" w:after="100"/>
              <w:rPr>
                <w:rFonts w:ascii="Arial" w:hAnsi="Arial" w:eastAsia="Calibri" w:cs="Arial"/>
                <w:b/>
                <w:bCs/>
                <w:color w:val="008EBA"/>
                <w:sz w:val="23"/>
                <w:szCs w:val="23"/>
              </w:rPr>
            </w:pPr>
            <w:r w:rsidRPr="00E148AA">
              <w:rPr>
                <w:rFonts w:ascii="Arial" w:hAnsi="Arial" w:eastAsia="Calibri" w:cs="Arial"/>
                <w:b/>
                <w:bCs/>
                <w:color w:val="008EBA"/>
                <w:sz w:val="23"/>
                <w:szCs w:val="23"/>
              </w:rPr>
              <w:t>A more efficient road user charging system</w:t>
            </w:r>
          </w:p>
          <w:p w:rsidRPr="00FE6E40" w:rsidR="006E32FD" w:rsidP="006E32FD" w:rsidRDefault="006E32FD" w14:paraId="77338D1E" w14:textId="1173EEEB">
            <w:pPr>
              <w:pStyle w:val="BodyTextBox"/>
              <w:rPr>
                <w:rFonts w:eastAsia="Calibri"/>
              </w:rPr>
            </w:pPr>
            <w:r w:rsidRPr="00FE6E40">
              <w:rPr>
                <w:rFonts w:eastAsia="Calibri"/>
              </w:rPr>
              <w:t xml:space="preserve">As </w:t>
            </w:r>
            <w:r w:rsidR="00712A9E">
              <w:rPr>
                <w:rFonts w:eastAsia="Calibri"/>
              </w:rPr>
              <w:t>EVs</w:t>
            </w:r>
            <w:r w:rsidRPr="00FE6E40">
              <w:rPr>
                <w:rFonts w:eastAsia="Calibri"/>
              </w:rPr>
              <w:t xml:space="preserve"> take-up increases over time, </w:t>
            </w:r>
            <w:r>
              <w:rPr>
                <w:rFonts w:eastAsia="Calibri"/>
              </w:rPr>
              <w:t>fuel excise revenue needed to help pay for road construction and maintenance is expected to go into long-term structural decline. To address this challenge</w:t>
            </w:r>
            <w:r w:rsidRPr="00FE6E40">
              <w:rPr>
                <w:rFonts w:eastAsia="Calibri"/>
              </w:rPr>
              <w:t>, the NSW Federal Financial Relations Review recommended the introduction of a road user charging scheme, using electric vehicles as a pilot.</w:t>
            </w:r>
          </w:p>
          <w:p w:rsidRPr="00AF2198" w:rsidR="006E32FD" w:rsidP="006E32FD" w:rsidRDefault="006E32FD" w14:paraId="0FB9A273" w14:textId="0AC1D2B4">
            <w:pPr>
              <w:pStyle w:val="BodyTextBox"/>
              <w:rPr>
                <w:rFonts w:eastAsia="Calibri"/>
              </w:rPr>
            </w:pPr>
            <w:r>
              <w:rPr>
                <w:rFonts w:eastAsia="Calibri"/>
              </w:rPr>
              <w:t>A road user charge will commence</w:t>
            </w:r>
            <w:r w:rsidRPr="00FE6E40">
              <w:rPr>
                <w:rFonts w:eastAsia="Calibri"/>
              </w:rPr>
              <w:t xml:space="preserve"> from the earlier of 1 July 2027, or the time when battery EVs reach 30</w:t>
            </w:r>
            <w:r>
              <w:rPr>
                <w:rFonts w:eastAsia="Calibri"/>
              </w:rPr>
              <w:t xml:space="preserve"> per cent</w:t>
            </w:r>
            <w:r w:rsidRPr="00FE6E40">
              <w:rPr>
                <w:rFonts w:eastAsia="Calibri"/>
              </w:rPr>
              <w:t xml:space="preserve"> of </w:t>
            </w:r>
            <w:r>
              <w:rPr>
                <w:rFonts w:eastAsia="Calibri"/>
              </w:rPr>
              <w:t>new</w:t>
            </w:r>
            <w:r w:rsidRPr="00FE6E40">
              <w:rPr>
                <w:rFonts w:eastAsia="Calibri"/>
              </w:rPr>
              <w:t xml:space="preserve"> vehicle sales</w:t>
            </w:r>
            <w:r>
              <w:rPr>
                <w:rFonts w:eastAsia="Calibri"/>
              </w:rPr>
              <w:t xml:space="preserve"> in NSW</w:t>
            </w:r>
            <w:r w:rsidRPr="00FE6E40">
              <w:rPr>
                <w:rFonts w:eastAsia="Calibri"/>
              </w:rPr>
              <w:t xml:space="preserve">. </w:t>
            </w:r>
            <w:r>
              <w:rPr>
                <w:rFonts w:eastAsia="Calibri"/>
              </w:rPr>
              <w:t>The</w:t>
            </w:r>
            <w:r w:rsidRPr="00FE6E40">
              <w:rPr>
                <w:rFonts w:eastAsia="Calibri"/>
              </w:rPr>
              <w:t xml:space="preserve"> RUC</w:t>
            </w:r>
            <w:r>
              <w:rPr>
                <w:rFonts w:eastAsia="Calibri"/>
              </w:rPr>
              <w:t xml:space="preserve"> will apply to all battery, fuel cell and plug in hybrid EVs that </w:t>
            </w:r>
            <w:r w:rsidR="001731DE">
              <w:rPr>
                <w:rFonts w:eastAsia="Calibri"/>
              </w:rPr>
              <w:t xml:space="preserve">were eligible </w:t>
            </w:r>
            <w:r w:rsidR="0090322A">
              <w:rPr>
                <w:rFonts w:eastAsia="Calibri"/>
              </w:rPr>
              <w:t xml:space="preserve">for </w:t>
            </w:r>
            <w:r>
              <w:rPr>
                <w:rFonts w:eastAsia="Calibri"/>
              </w:rPr>
              <w:t>a stamp duty exemption at the point of purchase</w:t>
            </w:r>
            <w:r w:rsidRPr="00FE6E40">
              <w:rPr>
                <w:rFonts w:eastAsia="Calibri"/>
              </w:rPr>
              <w:t>. The RUC will be set at 2.5 cents per kilometre (in 202</w:t>
            </w:r>
            <w:r w:rsidR="00682C8B">
              <w:rPr>
                <w:rFonts w:eastAsia="Calibri"/>
              </w:rPr>
              <w:t>1</w:t>
            </w:r>
            <w:r w:rsidRPr="00FE6E40">
              <w:rPr>
                <w:rFonts w:eastAsia="Calibri"/>
              </w:rPr>
              <w:t>-2</w:t>
            </w:r>
            <w:r w:rsidR="00682C8B">
              <w:rPr>
                <w:rFonts w:eastAsia="Calibri"/>
              </w:rPr>
              <w:t>2</w:t>
            </w:r>
            <w:r>
              <w:rPr>
                <w:rFonts w:eastAsia="Calibri"/>
              </w:rPr>
              <w:t xml:space="preserve"> dollars</w:t>
            </w:r>
            <w:r w:rsidRPr="00FE6E40">
              <w:rPr>
                <w:rFonts w:eastAsia="Calibri"/>
              </w:rPr>
              <w:t>, indexed by the Sydney CPI)</w:t>
            </w:r>
            <w:r>
              <w:rPr>
                <w:rFonts w:eastAsia="Calibri"/>
              </w:rPr>
              <w:t xml:space="preserve"> for battery and fuel cell EVs, and 2 cents per kilometre for plug in hybrids</w:t>
            </w:r>
            <w:r w:rsidRPr="00FE6E40">
              <w:rPr>
                <w:rFonts w:eastAsia="Calibri"/>
              </w:rPr>
              <w:t xml:space="preserve">.  </w:t>
            </w:r>
          </w:p>
          <w:bookmarkEnd w:id="8"/>
          <w:p w:rsidRPr="00AF64DE" w:rsidR="00A6317B" w:rsidP="00E148AA" w:rsidRDefault="00A6317B" w14:paraId="53A18505" w14:textId="48DF7CCF">
            <w:pPr>
              <w:jc w:val="center"/>
              <w:rPr>
                <w:lang w:val="en-US"/>
              </w:rPr>
            </w:pPr>
          </w:p>
        </w:tc>
      </w:tr>
      <w:bookmarkEnd w:id="7"/>
    </w:tbl>
    <w:p w:rsidR="00C852A5" w:rsidRDefault="00C852A5" w14:paraId="3213262F" w14:textId="77777777">
      <w:r>
        <w:br w:type="page"/>
      </w:r>
    </w:p>
    <w:tbl>
      <w:tblPr>
        <w:tblW w:w="9615" w:type="dxa"/>
        <w:jc w:val="right"/>
        <w:shd w:val="pct5" w:color="auto" w:fill="FFFFFF" w:themeFill="background1"/>
        <w:tblLook w:val="04A0" w:firstRow="1" w:lastRow="0" w:firstColumn="1" w:lastColumn="0" w:noHBand="0" w:noVBand="1"/>
      </w:tblPr>
      <w:tblGrid>
        <w:gridCol w:w="9615"/>
      </w:tblGrid>
      <w:tr w:rsidRPr="0011270D" w:rsidR="00D32134" w:rsidTr="00F47E28" w14:paraId="6FEA1D71" w14:textId="77777777">
        <w:trPr>
          <w:trHeight w:val="7512"/>
          <w:jc w:val="right"/>
        </w:trPr>
        <w:tc>
          <w:tcPr>
            <w:tcW w:w="9615" w:type="dxa"/>
            <w:shd w:val="pct5" w:color="auto" w:fill="FFFFFF" w:themeFill="background1"/>
          </w:tcPr>
          <w:p w:rsidRPr="004231C4" w:rsidR="007B61A8" w:rsidP="007B61A8" w:rsidRDefault="007B61A8" w14:paraId="217BBF1E" w14:textId="33ADEABD">
            <w:pPr>
              <w:spacing w:before="160" w:after="100"/>
              <w:rPr>
                <w:rFonts w:ascii="Arial" w:hAnsi="Arial" w:eastAsia="Calibri" w:cs="Arial"/>
                <w:b/>
                <w:bCs/>
                <w:color w:val="008EBA"/>
                <w:sz w:val="23"/>
                <w:szCs w:val="23"/>
              </w:rPr>
            </w:pPr>
            <w:r>
              <w:rPr>
                <w:rFonts w:ascii="Arial" w:hAnsi="Arial" w:eastAsia="Calibri" w:cs="Arial"/>
                <w:b/>
                <w:bCs/>
                <w:color w:val="008EBA"/>
                <w:sz w:val="23"/>
                <w:szCs w:val="23"/>
              </w:rPr>
              <w:lastRenderedPageBreak/>
              <w:t>E</w:t>
            </w:r>
            <w:r w:rsidRPr="004231C4">
              <w:rPr>
                <w:rFonts w:ascii="Arial" w:hAnsi="Arial" w:eastAsia="Calibri" w:cs="Arial"/>
                <w:b/>
                <w:bCs/>
                <w:color w:val="008EBA"/>
                <w:sz w:val="23"/>
                <w:szCs w:val="23"/>
              </w:rPr>
              <w:t>ffect</w:t>
            </w:r>
            <w:r>
              <w:rPr>
                <w:rFonts w:ascii="Arial" w:hAnsi="Arial" w:eastAsia="Calibri" w:cs="Arial"/>
                <w:b/>
                <w:bCs/>
                <w:color w:val="008EBA"/>
                <w:sz w:val="23"/>
                <w:szCs w:val="23"/>
              </w:rPr>
              <w:t>s</w:t>
            </w:r>
            <w:r w:rsidRPr="004231C4">
              <w:rPr>
                <w:rFonts w:ascii="Arial" w:hAnsi="Arial" w:eastAsia="Calibri" w:cs="Arial"/>
                <w:b/>
                <w:bCs/>
                <w:color w:val="008EBA"/>
                <w:sz w:val="23"/>
                <w:szCs w:val="23"/>
              </w:rPr>
              <w:t xml:space="preserve"> of the policy package</w:t>
            </w:r>
          </w:p>
          <w:p w:rsidRPr="00F92EFA" w:rsidR="007B61A8" w:rsidP="007B61A8" w:rsidRDefault="007B61A8" w14:paraId="235FB84B" w14:textId="77777777">
            <w:pPr>
              <w:pStyle w:val="BodyTextBox"/>
              <w:rPr>
                <w:rFonts w:eastAsia="Calibri"/>
              </w:rPr>
            </w:pPr>
            <w:r>
              <w:rPr>
                <w:lang w:eastAsia="en-AU"/>
              </w:rPr>
              <w:t xml:space="preserve">The policy package will accelerate take-up of electric vehicles, phase out economically costly vehicle stamp duties and gradually phase in a distance-based road user charge. </w:t>
            </w:r>
            <w:r w:rsidRPr="00D57F41">
              <w:rPr>
                <w:lang w:eastAsia="en-AU"/>
              </w:rPr>
              <w:t>Replacing</w:t>
            </w:r>
            <w:r>
              <w:rPr>
                <w:lang w:eastAsia="en-AU"/>
              </w:rPr>
              <w:t xml:space="preserve"> vehicle </w:t>
            </w:r>
            <w:r w:rsidRPr="00D57F41">
              <w:rPr>
                <w:lang w:eastAsia="en-AU"/>
              </w:rPr>
              <w:t>duty with a road user charge will deliver long-run productivity benefits equivalent</w:t>
            </w:r>
            <w:r>
              <w:rPr>
                <w:lang w:eastAsia="en-AU"/>
              </w:rPr>
              <w:t xml:space="preserve"> to </w:t>
            </w:r>
            <w:r w:rsidRPr="00D57F41">
              <w:rPr>
                <w:lang w:eastAsia="en-AU"/>
              </w:rPr>
              <w:t>a $160 increase in average annual household income.</w:t>
            </w:r>
            <w:r>
              <w:rPr>
                <w:lang w:eastAsia="en-AU"/>
              </w:rPr>
              <w:t xml:space="preserve"> The RUC will also provide a new own-source revenue base, providing NSW with greater autonomy in road </w:t>
            </w:r>
            <w:r w:rsidRPr="00F92EFA">
              <w:rPr>
                <w:rFonts w:eastAsia="Calibri"/>
              </w:rPr>
              <w:t>expenditure.</w:t>
            </w:r>
          </w:p>
          <w:p w:rsidR="007B61A8" w:rsidP="007B61A8" w:rsidRDefault="007B61A8" w14:paraId="2A2DD948" w14:textId="77777777">
            <w:pPr>
              <w:pStyle w:val="BodyTextBox"/>
              <w:rPr>
                <w:rFonts w:eastAsia="Calibri"/>
              </w:rPr>
            </w:pPr>
            <w:r w:rsidRPr="00AF2198">
              <w:rPr>
                <w:rFonts w:eastAsia="Calibri"/>
              </w:rPr>
              <w:t xml:space="preserve">Chart </w:t>
            </w:r>
            <w:r w:rsidRPr="00F92EFA">
              <w:rPr>
                <w:rFonts w:eastAsia="Calibri"/>
              </w:rPr>
              <w:t>4.4</w:t>
            </w:r>
            <w:r w:rsidRPr="00AF2198">
              <w:rPr>
                <w:rFonts w:eastAsia="Calibri"/>
              </w:rPr>
              <w:t xml:space="preserve"> illustrates the expected </w:t>
            </w:r>
            <w:r>
              <w:rPr>
                <w:rFonts w:eastAsia="Calibri"/>
              </w:rPr>
              <w:t>effect on EV take-up.</w:t>
            </w:r>
            <w:r w:rsidRPr="00AF2198">
              <w:rPr>
                <w:rFonts w:eastAsia="Calibri"/>
              </w:rPr>
              <w:t xml:space="preserve"> This reform is projected to increase the share of electric vehicles as a proportion of total vehicle sales by </w:t>
            </w:r>
            <w:r>
              <w:rPr>
                <w:rFonts w:eastAsia="Calibri"/>
              </w:rPr>
              <w:t>9</w:t>
            </w:r>
            <w:r w:rsidRPr="00AF2198">
              <w:rPr>
                <w:rFonts w:eastAsia="Calibri"/>
              </w:rPr>
              <w:t xml:space="preserve"> percentage points by 2030, </w:t>
            </w:r>
            <w:r>
              <w:rPr>
                <w:rFonts w:eastAsia="Calibri"/>
              </w:rPr>
              <w:t>and</w:t>
            </w:r>
            <w:r w:rsidRPr="00AF2198">
              <w:rPr>
                <w:rFonts w:eastAsia="Calibri"/>
              </w:rPr>
              <w:t xml:space="preserve"> </w:t>
            </w:r>
            <w:r>
              <w:rPr>
                <w:rFonts w:eastAsia="Calibri"/>
              </w:rPr>
              <w:t>15</w:t>
            </w:r>
            <w:r w:rsidRPr="00AF2198">
              <w:rPr>
                <w:rFonts w:eastAsia="Calibri"/>
              </w:rPr>
              <w:t xml:space="preserve"> </w:t>
            </w:r>
            <w:r>
              <w:rPr>
                <w:rFonts w:eastAsia="Calibri"/>
              </w:rPr>
              <w:t>percentage points</w:t>
            </w:r>
            <w:r w:rsidRPr="00AF2198">
              <w:rPr>
                <w:rFonts w:eastAsia="Calibri"/>
              </w:rPr>
              <w:t xml:space="preserve"> </w:t>
            </w:r>
            <w:r>
              <w:rPr>
                <w:rFonts w:eastAsia="Calibri"/>
              </w:rPr>
              <w:t>by 2036</w:t>
            </w:r>
            <w:r w:rsidRPr="00AF2198">
              <w:rPr>
                <w:rFonts w:eastAsia="Calibri"/>
              </w:rPr>
              <w:t xml:space="preserve">. </w:t>
            </w:r>
          </w:p>
          <w:p w:rsidRPr="007B5171" w:rsidR="007B61A8" w:rsidP="007B61A8" w:rsidRDefault="007B61A8" w14:paraId="06F5237A" w14:textId="77777777">
            <w:pPr>
              <w:pStyle w:val="Chart41"/>
              <w:rPr>
                <w:rFonts w:eastAsia="Calibri"/>
              </w:rPr>
            </w:pPr>
            <w:r w:rsidRPr="7BB14E4C">
              <w:t>Electric vehicles as a share of total vehicle sales</w:t>
            </w:r>
            <w:r>
              <w:t xml:space="preserve"> in New South Wales</w:t>
            </w:r>
          </w:p>
          <w:p w:rsidR="007B61A8" w:rsidP="007B61A8" w:rsidRDefault="007B61A8" w14:paraId="3BFEC3EE" w14:textId="72950C1F">
            <w:pPr>
              <w:jc w:val="center"/>
              <w:rPr>
                <w:rFonts w:eastAsia="Calibri"/>
              </w:rPr>
            </w:pPr>
            <w:r>
              <w:rPr>
                <w:noProof/>
              </w:rPr>
              <w:drawing>
                <wp:inline distT="0" distB="0" distL="0" distR="0" wp14:anchorId="5AFEEAD6" wp14:editId="3DA69770">
                  <wp:extent cx="5124450" cy="2314775"/>
                  <wp:effectExtent l="0" t="0" r="0" b="0"/>
                  <wp:docPr id="1" name="Chart 1" descr="Chart 4.4: Electric vehicles as a share of total vehicle sales in New South Wales">
                    <a:extLst xmlns:a="http://schemas.openxmlformats.org/drawingml/2006/main">
                      <a:ext uri="{FF2B5EF4-FFF2-40B4-BE49-F238E27FC236}">
                        <a16:creationId xmlns:a16="http://schemas.microsoft.com/office/drawing/2014/main" id="{A7302F61-1A84-45F0-943D-48135114A8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32134" w:rsidP="00D32134" w:rsidRDefault="00D32134" w14:paraId="142F26A4" w14:textId="77777777"/>
        </w:tc>
      </w:tr>
    </w:tbl>
    <w:p w:rsidR="00C852A5" w:rsidP="00C852A5" w:rsidRDefault="00C852A5" w14:paraId="438DD840" w14:textId="77777777"/>
    <w:p w:rsidRPr="0011270D" w:rsidR="004171EC" w:rsidP="00F619FE" w:rsidRDefault="00140E0C" w14:paraId="28DD7871" w14:textId="5F908E50">
      <w:pPr>
        <w:pStyle w:val="Heading2"/>
        <w:ind w:left="709" w:hanging="709"/>
      </w:pPr>
      <w:bookmarkStart w:name="_Ref72482584" w:id="9"/>
      <w:r>
        <w:t xml:space="preserve">Taxation </w:t>
      </w:r>
      <w:r w:rsidR="00524454">
        <w:t>revenue</w:t>
      </w:r>
      <w:bookmarkEnd w:id="9"/>
    </w:p>
    <w:p w:rsidRPr="00727F2B" w:rsidR="00894437" w:rsidRDefault="714D059D" w14:paraId="6E75D249" w14:textId="2396F844">
      <w:pPr>
        <w:pStyle w:val="BodyText"/>
        <w:rPr>
          <w:i/>
        </w:rPr>
      </w:pPr>
      <w:bookmarkStart w:name="_Hlk516069312" w:id="10"/>
      <w:r>
        <w:t xml:space="preserve">Taxation </w:t>
      </w:r>
      <w:r w:rsidRPr="00041257">
        <w:t>revenue</w:t>
      </w:r>
      <w:r w:rsidRPr="00727F2B" w:rsidR="000F0573">
        <w:t xml:space="preserve"> is expected to be $</w:t>
      </w:r>
      <w:r w:rsidRPr="008D702C" w:rsidR="001C341F">
        <w:t>36.</w:t>
      </w:r>
      <w:r w:rsidRPr="008D702C" w:rsidR="005A0072">
        <w:t>2</w:t>
      </w:r>
      <w:r w:rsidRPr="00041257" w:rsidR="000F0573">
        <w:t xml:space="preserve"> billion in 202</w:t>
      </w:r>
      <w:r w:rsidRPr="00041257" w:rsidR="0089738F">
        <w:t>1</w:t>
      </w:r>
      <w:r w:rsidRPr="00727F2B" w:rsidR="000F0573">
        <w:t>-</w:t>
      </w:r>
      <w:r w:rsidRPr="00727F2B" w:rsidR="0089738F">
        <w:t>22</w:t>
      </w:r>
      <w:r w:rsidRPr="00727F2B" w:rsidR="000F0573">
        <w:t xml:space="preserve"> (see </w:t>
      </w:r>
      <w:r w:rsidR="004437CD">
        <w:fldChar w:fldCharType="begin"/>
      </w:r>
      <w:r w:rsidR="004437CD">
        <w:instrText xml:space="preserve"> REF _Ref74729522 \r \h </w:instrText>
      </w:r>
      <w:r w:rsidR="004437CD">
        <w:fldChar w:fldCharType="separate"/>
      </w:r>
      <w:r w:rsidR="007F302B">
        <w:t>Table 4.4:</w:t>
      </w:r>
      <w:r w:rsidR="004437CD">
        <w:fldChar w:fldCharType="end"/>
      </w:r>
      <w:r w:rsidRPr="00727F2B" w:rsidR="000F0573">
        <w:t xml:space="preserve">), </w:t>
      </w:r>
      <w:r w:rsidR="00321710">
        <w:t xml:space="preserve">which is </w:t>
      </w:r>
      <w:r w:rsidRPr="00C7257A" w:rsidR="000F0573">
        <w:t>$</w:t>
      </w:r>
      <w:r w:rsidRPr="008D702C" w:rsidR="00AD0283">
        <w:t>2.</w:t>
      </w:r>
      <w:r w:rsidRPr="008D702C" w:rsidR="00B62B9C">
        <w:t>7</w:t>
      </w:r>
      <w:r w:rsidR="00F60E8D">
        <w:t> </w:t>
      </w:r>
      <w:r w:rsidRPr="00041257" w:rsidR="000F0573">
        <w:t>billion</w:t>
      </w:r>
      <w:r w:rsidRPr="00727F2B" w:rsidR="00B21A6B">
        <w:t xml:space="preserve"> </w:t>
      </w:r>
      <w:r w:rsidRPr="00727F2B" w:rsidR="00B21A6B">
        <w:rPr>
          <w:rFonts w:eastAsiaTheme="minorEastAsia"/>
        </w:rPr>
        <w:t>(</w:t>
      </w:r>
      <w:r w:rsidRPr="008D702C" w:rsidR="00702F43">
        <w:rPr>
          <w:rFonts w:eastAsiaTheme="minorEastAsia"/>
        </w:rPr>
        <w:t>8.2</w:t>
      </w:r>
      <w:r w:rsidRPr="008D702C" w:rsidR="00AE1743">
        <w:rPr>
          <w:rFonts w:eastAsiaTheme="minorEastAsia"/>
        </w:rPr>
        <w:t> </w:t>
      </w:r>
      <w:r w:rsidRPr="008D702C" w:rsidR="00B21A6B">
        <w:rPr>
          <w:rFonts w:eastAsiaTheme="minorEastAsia"/>
        </w:rPr>
        <w:t>p</w:t>
      </w:r>
      <w:r w:rsidRPr="00041257" w:rsidR="00B21A6B">
        <w:rPr>
          <w:rFonts w:eastAsiaTheme="minorEastAsia"/>
        </w:rPr>
        <w:t xml:space="preserve">er cent) </w:t>
      </w:r>
      <w:r w:rsidRPr="00041257" w:rsidR="002F3BE0">
        <w:t>higher</w:t>
      </w:r>
      <w:r w:rsidRPr="00727F2B" w:rsidR="000F0573">
        <w:t xml:space="preserve"> than forecast at the 20</w:t>
      </w:r>
      <w:r w:rsidRPr="00727F2B" w:rsidR="001335BB">
        <w:t>20-21</w:t>
      </w:r>
      <w:r w:rsidRPr="00727F2B" w:rsidR="000F0573">
        <w:t xml:space="preserve"> Half</w:t>
      </w:r>
      <w:r w:rsidRPr="00727F2B" w:rsidR="0032CCEB">
        <w:t>-</w:t>
      </w:r>
      <w:r w:rsidRPr="00727F2B" w:rsidR="000F0573">
        <w:t>Year</w:t>
      </w:r>
      <w:r w:rsidRPr="00727F2B" w:rsidR="00624559">
        <w:t>ly</w:t>
      </w:r>
      <w:r w:rsidRPr="00727F2B" w:rsidR="000F0573">
        <w:t xml:space="preserve"> Review.</w:t>
      </w:r>
      <w:r w:rsidRPr="00727F2B" w:rsidR="002F3BE0">
        <w:t xml:space="preserve"> Over the four</w:t>
      </w:r>
      <w:r w:rsidRPr="00727F2B" w:rsidR="5CB322A0">
        <w:t xml:space="preserve"> </w:t>
      </w:r>
      <w:r w:rsidR="000B4B77">
        <w:t>years</w:t>
      </w:r>
      <w:r w:rsidRPr="00727F2B" w:rsidR="002F3BE0">
        <w:t xml:space="preserve"> to 202</w:t>
      </w:r>
      <w:r w:rsidRPr="00727F2B" w:rsidR="006B5B4E">
        <w:t>4</w:t>
      </w:r>
      <w:r w:rsidRPr="00727F2B" w:rsidR="002F3BE0">
        <w:t>-2</w:t>
      </w:r>
      <w:r w:rsidRPr="00727F2B" w:rsidR="006B5B4E">
        <w:t>5</w:t>
      </w:r>
      <w:r w:rsidRPr="00727F2B" w:rsidR="002F3BE0">
        <w:t xml:space="preserve">, taxation revenue </w:t>
      </w:r>
      <w:r w:rsidRPr="00727F2B" w:rsidR="00F3643D">
        <w:t>has been revised upward</w:t>
      </w:r>
      <w:r w:rsidR="007B0993">
        <w:t>s</w:t>
      </w:r>
      <w:r w:rsidRPr="00727F2B" w:rsidR="00F3643D">
        <w:t xml:space="preserve"> by </w:t>
      </w:r>
      <w:r w:rsidRPr="00727F2B" w:rsidR="006B5B4E">
        <w:t>$</w:t>
      </w:r>
      <w:r w:rsidRPr="008D702C" w:rsidR="00AE1743">
        <w:t>5.</w:t>
      </w:r>
      <w:r w:rsidRPr="008D702C" w:rsidR="00702F43">
        <w:t>8</w:t>
      </w:r>
      <w:r w:rsidRPr="00041257" w:rsidR="006B5B4E">
        <w:t xml:space="preserve"> billion</w:t>
      </w:r>
      <w:r w:rsidRPr="00041257" w:rsidR="00B21A6B">
        <w:t xml:space="preserve"> </w:t>
      </w:r>
      <w:r w:rsidRPr="00727F2B" w:rsidR="00B21A6B">
        <w:rPr>
          <w:rFonts w:eastAsiaTheme="minorEastAsia"/>
        </w:rPr>
        <w:t>(</w:t>
      </w:r>
      <w:r w:rsidRPr="008D702C" w:rsidR="00DB464C">
        <w:rPr>
          <w:rFonts w:eastAsiaTheme="minorEastAsia"/>
        </w:rPr>
        <w:t>4.0</w:t>
      </w:r>
      <w:r w:rsidR="00F60E8D">
        <w:rPr>
          <w:rFonts w:eastAsiaTheme="minorEastAsia"/>
        </w:rPr>
        <w:t> </w:t>
      </w:r>
      <w:r w:rsidRPr="00041257" w:rsidR="00B21A6B">
        <w:rPr>
          <w:rFonts w:eastAsiaTheme="minorEastAsia"/>
        </w:rPr>
        <w:t>per</w:t>
      </w:r>
      <w:r w:rsidR="00A166C5">
        <w:rPr>
          <w:rFonts w:eastAsiaTheme="minorEastAsia"/>
        </w:rPr>
        <w:t> </w:t>
      </w:r>
      <w:r w:rsidRPr="00041257" w:rsidR="00B21A6B">
        <w:rPr>
          <w:rFonts w:eastAsiaTheme="minorEastAsia"/>
        </w:rPr>
        <w:t>cent)</w:t>
      </w:r>
      <w:r w:rsidRPr="00727F2B" w:rsidR="006B5B4E">
        <w:t>.</w:t>
      </w:r>
    </w:p>
    <w:p w:rsidR="0092222F" w:rsidP="00481B12" w:rsidRDefault="00850F7D" w14:paraId="215AF4F7" w14:textId="169ED404">
      <w:pPr>
        <w:pStyle w:val="BodyText"/>
      </w:pPr>
      <w:r w:rsidRPr="00727F2B">
        <w:t>T</w:t>
      </w:r>
      <w:r w:rsidRPr="00727F2B" w:rsidR="00C86177">
        <w:t>ransfer duty</w:t>
      </w:r>
      <w:r w:rsidRPr="00727F2B">
        <w:t xml:space="preserve"> is expected to overtake</w:t>
      </w:r>
      <w:r w:rsidRPr="00727F2B" w:rsidR="009E4ECE">
        <w:t xml:space="preserve"> payroll tax as the largest source of taxation revenue </w:t>
      </w:r>
      <w:r w:rsidRPr="00727F2B" w:rsidR="0055675E">
        <w:t>from 2020-21 to 2022-23</w:t>
      </w:r>
      <w:r w:rsidRPr="00727F2B">
        <w:t xml:space="preserve">, due to both the strength in the residential property market and </w:t>
      </w:r>
      <w:r w:rsidRPr="00727F2B" w:rsidR="00A10349">
        <w:t xml:space="preserve">the </w:t>
      </w:r>
      <w:r w:rsidRPr="00727F2B" w:rsidR="00DF79D2">
        <w:t xml:space="preserve">impact of </w:t>
      </w:r>
      <w:r w:rsidRPr="00727F2B">
        <w:t>temporary payroll tax relief.</w:t>
      </w:r>
      <w:r w:rsidRPr="00727F2B" w:rsidR="0055675E">
        <w:t xml:space="preserve"> </w:t>
      </w:r>
      <w:r w:rsidRPr="00727F2B" w:rsidR="00F02F35">
        <w:t xml:space="preserve">Transfer duty is expected to account for </w:t>
      </w:r>
      <w:r w:rsidRPr="008D702C" w:rsidR="00FF0E30">
        <w:t>31.</w:t>
      </w:r>
      <w:r w:rsidRPr="008D702C" w:rsidR="00A1562F">
        <w:t>6</w:t>
      </w:r>
      <w:r w:rsidRPr="00041257" w:rsidR="00FF0E30">
        <w:t xml:space="preserve"> per cent of taxation revenue in 2021-22, while payroll tax is expected t</w:t>
      </w:r>
      <w:r w:rsidRPr="00041257" w:rsidR="00B92A13">
        <w:t xml:space="preserve">o </w:t>
      </w:r>
      <w:r w:rsidRPr="00727F2B" w:rsidR="00AB3453">
        <w:t xml:space="preserve">account for </w:t>
      </w:r>
      <w:r w:rsidRPr="008D702C" w:rsidR="00AB3453">
        <w:t>24.</w:t>
      </w:r>
      <w:r w:rsidRPr="008D702C" w:rsidR="00A1562F">
        <w:t>7</w:t>
      </w:r>
      <w:r w:rsidRPr="00041257">
        <w:t xml:space="preserve"> per</w:t>
      </w:r>
      <w:r>
        <w:t xml:space="preserve"> cent</w:t>
      </w:r>
      <w:r w:rsidR="00AB3453">
        <w:t>.</w:t>
      </w:r>
    </w:p>
    <w:p w:rsidRPr="0011270D" w:rsidR="004943A3" w:rsidP="003458B7" w:rsidRDefault="004943A3" w14:paraId="79EB6F5E" w14:textId="77777777">
      <w:pPr>
        <w:pStyle w:val="Heading3"/>
        <w:numPr>
          <w:ilvl w:val="0"/>
          <w:numId w:val="0"/>
        </w:numPr>
        <w:spacing w:before="240"/>
        <w:ind w:left="737" w:hanging="737"/>
      </w:pPr>
      <w:r w:rsidRPr="0011270D">
        <w:t xml:space="preserve">Payroll </w:t>
      </w:r>
      <w:r>
        <w:t>t</w:t>
      </w:r>
      <w:r w:rsidRPr="0011270D">
        <w:t xml:space="preserve">ax </w:t>
      </w:r>
    </w:p>
    <w:p w:rsidRPr="00727F2B" w:rsidR="004943A3" w:rsidP="004943A3" w:rsidRDefault="004943A3" w14:paraId="581C6DB2" w14:textId="77777777">
      <w:pPr>
        <w:pStyle w:val="BodyText"/>
      </w:pPr>
      <w:r w:rsidRPr="00176D07">
        <w:t xml:space="preserve">Payroll tax has been </w:t>
      </w:r>
      <w:r w:rsidRPr="00041257">
        <w:t xml:space="preserve">revised up by </w:t>
      </w:r>
      <w:r w:rsidRPr="008D702C">
        <w:t>$1.</w:t>
      </w:r>
      <w:r>
        <w:t>2</w:t>
      </w:r>
      <w:r w:rsidRPr="00041257">
        <w:t xml:space="preserve"> billion </w:t>
      </w:r>
      <w:r w:rsidRPr="00041257">
        <w:rPr>
          <w:rFonts w:eastAsiaTheme="minorEastAsia"/>
          <w:szCs w:val="23"/>
        </w:rPr>
        <w:t>(</w:t>
      </w:r>
      <w:r>
        <w:rPr>
          <w:rFonts w:eastAsiaTheme="minorEastAsia"/>
          <w:szCs w:val="23"/>
        </w:rPr>
        <w:t>3.1</w:t>
      </w:r>
      <w:r w:rsidRPr="00041257">
        <w:rPr>
          <w:rFonts w:eastAsiaTheme="minorEastAsia"/>
          <w:szCs w:val="23"/>
        </w:rPr>
        <w:t xml:space="preserve"> per cent)</w:t>
      </w:r>
      <w:r w:rsidRPr="00041257">
        <w:t xml:space="preserve"> </w:t>
      </w:r>
      <w:r w:rsidRPr="00727F2B">
        <w:t xml:space="preserve">over the </w:t>
      </w:r>
      <w:r>
        <w:t>four</w:t>
      </w:r>
      <w:r w:rsidRPr="00727F2B">
        <w:t xml:space="preserve"> years to 2024-25 compared to the 2020-21 Half-Yearly Review. This primarily reflects higher expectations for wages growth, driven by reduced spare capacity in the labour market.</w:t>
      </w:r>
    </w:p>
    <w:p w:rsidRPr="00727F2B" w:rsidR="004943A3" w:rsidP="004943A3" w:rsidRDefault="004943A3" w14:paraId="55A92BF1" w14:textId="77777777">
      <w:pPr>
        <w:pStyle w:val="BodyText"/>
      </w:pPr>
      <w:r w:rsidRPr="00727F2B">
        <w:t>As part of the COVID-19 response, the Government gave all payroll tax-paying businesses in New South Wales the option to defer payroll tax returns and payments until 30 October 2020. As a result, deferred payroll tax for some businesses was not confirmed until deferred annual reconciliations were finalised. This component of deferred 2019-20 payroll tax has been recognised in 2020-21 instead of 2019-20.</w:t>
      </w:r>
    </w:p>
    <w:p w:rsidR="00BA1DF1" w:rsidP="00BA1DF1" w:rsidRDefault="004943A3" w14:paraId="3E51D5FE" w14:textId="144294D7">
      <w:pPr>
        <w:pStyle w:val="BodyText"/>
      </w:pPr>
      <w:r w:rsidRPr="00727F2B">
        <w:t xml:space="preserve">Payroll tax revenue is forecast to grow at an average annual rate of </w:t>
      </w:r>
      <w:r w:rsidRPr="008D702C">
        <w:t>5.5 per cent</w:t>
      </w:r>
      <w:r w:rsidRPr="00041257">
        <w:t xml:space="preserve"> over the four years to 2024</w:t>
      </w:r>
      <w:r w:rsidRPr="00727F2B">
        <w:t xml:space="preserve">-25 reflecting growth in employment and wages, and the expiry of </w:t>
      </w:r>
      <w:r w:rsidR="00056B2B">
        <w:t xml:space="preserve">the </w:t>
      </w:r>
      <w:r w:rsidRPr="00727F2B">
        <w:t xml:space="preserve">temporary reductions in the payroll tax rate </w:t>
      </w:r>
      <w:r>
        <w:t xml:space="preserve">in 2022-23 </w:t>
      </w:r>
      <w:r w:rsidRPr="00727F2B">
        <w:t xml:space="preserve">(see </w:t>
      </w:r>
      <w:r w:rsidR="004E327D">
        <w:t>Chart 4.5</w:t>
      </w:r>
      <w:r w:rsidRPr="00041257">
        <w:t>).</w:t>
      </w:r>
    </w:p>
    <w:p w:rsidR="004943A3" w:rsidP="004943A3" w:rsidRDefault="004943A3" w14:paraId="7BC83001" w14:textId="055BBC8E">
      <w:pPr>
        <w:pStyle w:val="Chart41"/>
      </w:pPr>
      <w:r>
        <w:t>Annual payroll tax</w:t>
      </w:r>
    </w:p>
    <w:p w:rsidR="004943A3" w:rsidP="00E13CD3" w:rsidRDefault="004943A3" w14:paraId="66FFAF0D" w14:textId="145CE2CA">
      <w:r>
        <w:rPr>
          <w:noProof/>
        </w:rPr>
        <w:lastRenderedPageBreak/>
        <w:drawing>
          <wp:inline distT="0" distB="0" distL="0" distR="0" wp14:anchorId="2FFF956B" wp14:editId="6F6B3FA4">
            <wp:extent cx="6120765" cy="2033421"/>
            <wp:effectExtent l="0" t="0" r="0" b="5080"/>
            <wp:docPr id="6" name="Chart 6" descr="Chart 4.5: Annual payroll tax">
              <a:extLst xmlns:a="http://schemas.openxmlformats.org/drawingml/2006/main">
                <a:ext uri="{FF2B5EF4-FFF2-40B4-BE49-F238E27FC236}">
                  <a16:creationId xmlns:a16="http://schemas.microsoft.com/office/drawing/2014/main" id="{19BD788F-7DB3-4DFD-916B-07928D169B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Pr="009B01AA" w:rsidR="009B01AA" w:rsidP="009B01AA" w:rsidRDefault="00DD4064" w14:paraId="324D829D" w14:textId="15E4C112">
      <w:pPr>
        <w:pStyle w:val="Table4X"/>
        <w:tabs>
          <w:tab w:val="left" w:pos="1276"/>
        </w:tabs>
        <w:ind w:left="1276" w:hanging="1276"/>
      </w:pPr>
      <w:bookmarkStart w:name="_Ref74729522" w:id="11"/>
      <w:r w:rsidRPr="00216F72">
        <w:t>General government sector – summary of taxation revenue</w:t>
      </w:r>
      <w:bookmarkEnd w:id="11"/>
      <w:r w:rsidRPr="00216F72">
        <w:t xml:space="preserve"> </w:t>
      </w:r>
    </w:p>
    <w:tbl>
      <w:tblPr>
        <w:tblW w:w="9592" w:type="dxa"/>
        <w:tblLook w:val="04A0" w:firstRow="1" w:lastRow="0" w:firstColumn="1" w:lastColumn="0" w:noHBand="0" w:noVBand="1"/>
        <w:tblCaption w:val="Table 4.4: General government sector – summary of taxation revenue "/>
        <w:tblDescription w:val="Table 4.4: General government sector – summary of taxation revenue "/>
      </w:tblPr>
      <w:tblGrid>
        <w:gridCol w:w="3402"/>
        <w:gridCol w:w="956"/>
        <w:gridCol w:w="836"/>
        <w:gridCol w:w="836"/>
        <w:gridCol w:w="836"/>
        <w:gridCol w:w="836"/>
        <w:gridCol w:w="836"/>
        <w:gridCol w:w="1054"/>
      </w:tblGrid>
      <w:tr w:rsidRPr="006D0F81" w:rsidR="006D0F81" w:rsidTr="001B6A61" w14:paraId="5824A6AE" w14:textId="77777777">
        <w:trPr>
          <w:trHeight w:val="360"/>
        </w:trPr>
        <w:tc>
          <w:tcPr>
            <w:tcW w:w="3402" w:type="dxa"/>
            <w:tcBorders>
              <w:top w:val="nil"/>
              <w:left w:val="nil"/>
              <w:bottom w:val="nil"/>
              <w:right w:val="nil"/>
            </w:tcBorders>
            <w:shd w:val="clear" w:color="000000" w:fill="008EBA"/>
            <w:vAlign w:val="center"/>
            <w:hideMark/>
          </w:tcPr>
          <w:p w:rsidRPr="006D0F81" w:rsidR="006D0F81" w:rsidP="006D0F81" w:rsidRDefault="006D0F81" w14:paraId="3D7AC25F" w14:textId="77777777">
            <w:pPr>
              <w:jc w:val="center"/>
              <w:rPr>
                <w:rFonts w:ascii="Arial" w:hAnsi="Arial" w:cs="Arial"/>
                <w:i/>
                <w:iCs/>
                <w:color w:val="FFFFFF"/>
                <w:sz w:val="16"/>
                <w:szCs w:val="16"/>
                <w:lang w:eastAsia="en-AU"/>
              </w:rPr>
            </w:pPr>
            <w:bookmarkStart w:name="RANGE!C20:J71" w:id="12"/>
            <w:r w:rsidRPr="006D0F81">
              <w:rPr>
                <w:rFonts w:ascii="Arial" w:hAnsi="Arial" w:cs="Arial"/>
                <w:i/>
                <w:iCs/>
                <w:color w:val="FFFFFF"/>
                <w:sz w:val="16"/>
                <w:szCs w:val="16"/>
                <w:lang w:eastAsia="en-AU"/>
              </w:rPr>
              <w:t> </w:t>
            </w:r>
            <w:bookmarkEnd w:id="12"/>
          </w:p>
        </w:tc>
        <w:tc>
          <w:tcPr>
            <w:tcW w:w="956" w:type="dxa"/>
            <w:tcBorders>
              <w:top w:val="nil"/>
              <w:left w:val="nil"/>
              <w:bottom w:val="nil"/>
              <w:right w:val="nil"/>
            </w:tcBorders>
            <w:shd w:val="clear" w:color="000000" w:fill="008EBA"/>
            <w:noWrap/>
            <w:vAlign w:val="bottom"/>
            <w:hideMark/>
          </w:tcPr>
          <w:p w:rsidRPr="006D0F81" w:rsidR="006D0F81" w:rsidP="006D0F81" w:rsidRDefault="006D0F81" w14:paraId="297F83FD"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2019-20</w:t>
            </w:r>
          </w:p>
        </w:tc>
        <w:tc>
          <w:tcPr>
            <w:tcW w:w="836" w:type="dxa"/>
            <w:tcBorders>
              <w:top w:val="nil"/>
              <w:left w:val="nil"/>
              <w:bottom w:val="nil"/>
              <w:right w:val="nil"/>
            </w:tcBorders>
            <w:shd w:val="clear" w:color="000000" w:fill="008EBA"/>
            <w:noWrap/>
            <w:vAlign w:val="bottom"/>
            <w:hideMark/>
          </w:tcPr>
          <w:p w:rsidRPr="006D0F81" w:rsidR="006D0F81" w:rsidP="006D0F81" w:rsidRDefault="006D0F81" w14:paraId="1BF753B5"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2020-21</w:t>
            </w:r>
          </w:p>
        </w:tc>
        <w:tc>
          <w:tcPr>
            <w:tcW w:w="836" w:type="dxa"/>
            <w:tcBorders>
              <w:top w:val="nil"/>
              <w:left w:val="nil"/>
              <w:bottom w:val="nil"/>
              <w:right w:val="nil"/>
            </w:tcBorders>
            <w:shd w:val="clear" w:color="000000" w:fill="008EBA"/>
            <w:noWrap/>
            <w:vAlign w:val="bottom"/>
            <w:hideMark/>
          </w:tcPr>
          <w:p w:rsidRPr="006D0F81" w:rsidR="006D0F81" w:rsidP="006D0F81" w:rsidRDefault="006D0F81" w14:paraId="7A531593"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2021-22</w:t>
            </w:r>
          </w:p>
        </w:tc>
        <w:tc>
          <w:tcPr>
            <w:tcW w:w="836" w:type="dxa"/>
            <w:tcBorders>
              <w:top w:val="nil"/>
              <w:left w:val="nil"/>
              <w:bottom w:val="nil"/>
              <w:right w:val="nil"/>
            </w:tcBorders>
            <w:shd w:val="clear" w:color="000000" w:fill="008EBA"/>
            <w:noWrap/>
            <w:vAlign w:val="bottom"/>
            <w:hideMark/>
          </w:tcPr>
          <w:p w:rsidRPr="006D0F81" w:rsidR="006D0F81" w:rsidP="006D0F81" w:rsidRDefault="006D0F81" w14:paraId="606FABE6"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2022-23</w:t>
            </w:r>
          </w:p>
        </w:tc>
        <w:tc>
          <w:tcPr>
            <w:tcW w:w="836" w:type="dxa"/>
            <w:tcBorders>
              <w:top w:val="nil"/>
              <w:left w:val="nil"/>
              <w:bottom w:val="nil"/>
              <w:right w:val="nil"/>
            </w:tcBorders>
            <w:shd w:val="clear" w:color="000000" w:fill="008EBA"/>
            <w:noWrap/>
            <w:vAlign w:val="bottom"/>
            <w:hideMark/>
          </w:tcPr>
          <w:p w:rsidRPr="006D0F81" w:rsidR="006D0F81" w:rsidP="006D0F81" w:rsidRDefault="006D0F81" w14:paraId="37228E5E"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2023-24</w:t>
            </w:r>
          </w:p>
        </w:tc>
        <w:tc>
          <w:tcPr>
            <w:tcW w:w="836" w:type="dxa"/>
            <w:tcBorders>
              <w:top w:val="nil"/>
              <w:left w:val="nil"/>
              <w:bottom w:val="nil"/>
              <w:right w:val="nil"/>
            </w:tcBorders>
            <w:shd w:val="clear" w:color="000000" w:fill="008EBA"/>
            <w:noWrap/>
            <w:vAlign w:val="bottom"/>
            <w:hideMark/>
          </w:tcPr>
          <w:p w:rsidRPr="006D0F81" w:rsidR="006D0F81" w:rsidP="006D0F81" w:rsidRDefault="006D0F81" w14:paraId="43BC70A2"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2024-25</w:t>
            </w:r>
          </w:p>
        </w:tc>
        <w:tc>
          <w:tcPr>
            <w:tcW w:w="1054" w:type="dxa"/>
            <w:vMerge w:val="restart"/>
            <w:tcBorders>
              <w:top w:val="nil"/>
              <w:left w:val="nil"/>
              <w:bottom w:val="nil"/>
              <w:right w:val="nil"/>
            </w:tcBorders>
            <w:shd w:val="clear" w:color="000000" w:fill="4F4F4F"/>
            <w:vAlign w:val="center"/>
            <w:hideMark/>
          </w:tcPr>
          <w:p w:rsidRPr="006D0F81" w:rsidR="006D0F81" w:rsidP="006D0F81" w:rsidRDefault="006D0F81" w14:paraId="2F39D171"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 Average growth p.a. 2020-21 to 2024-25</w:t>
            </w:r>
          </w:p>
        </w:tc>
      </w:tr>
      <w:tr w:rsidRPr="006D0F81" w:rsidR="006D0F81" w:rsidTr="001379DE" w14:paraId="59A655B8" w14:textId="77777777">
        <w:trPr>
          <w:trHeight w:val="227"/>
        </w:trPr>
        <w:tc>
          <w:tcPr>
            <w:tcW w:w="3402" w:type="dxa"/>
            <w:tcBorders>
              <w:top w:val="nil"/>
              <w:left w:val="nil"/>
              <w:bottom w:val="nil"/>
              <w:right w:val="nil"/>
            </w:tcBorders>
            <w:shd w:val="clear" w:color="000000" w:fill="008EBA"/>
            <w:vAlign w:val="bottom"/>
            <w:hideMark/>
          </w:tcPr>
          <w:p w:rsidRPr="006D0F81" w:rsidR="006D0F81" w:rsidP="006D0F81" w:rsidRDefault="006D0F81" w14:paraId="111B37C2" w14:textId="77777777">
            <w:pPr>
              <w:jc w:val="center"/>
              <w:rPr>
                <w:rFonts w:ascii="Arial" w:hAnsi="Arial" w:cs="Arial"/>
                <w:i/>
                <w:iCs/>
                <w:color w:val="FFFFFF"/>
                <w:sz w:val="16"/>
                <w:szCs w:val="16"/>
                <w:lang w:eastAsia="en-AU"/>
              </w:rPr>
            </w:pPr>
            <w:r w:rsidRPr="006D0F81">
              <w:rPr>
                <w:rFonts w:ascii="Arial" w:hAnsi="Arial" w:cs="Arial"/>
                <w:i/>
                <w:iCs/>
                <w:color w:val="FFFFFF"/>
                <w:sz w:val="16"/>
                <w:szCs w:val="16"/>
                <w:lang w:eastAsia="en-AU"/>
              </w:rPr>
              <w:t> </w:t>
            </w:r>
          </w:p>
        </w:tc>
        <w:tc>
          <w:tcPr>
            <w:tcW w:w="956" w:type="dxa"/>
            <w:tcBorders>
              <w:top w:val="nil"/>
              <w:left w:val="nil"/>
              <w:bottom w:val="nil"/>
              <w:right w:val="nil"/>
            </w:tcBorders>
            <w:shd w:val="clear" w:color="000000" w:fill="008EBA"/>
            <w:noWrap/>
            <w:vAlign w:val="bottom"/>
            <w:hideMark/>
          </w:tcPr>
          <w:p w:rsidRPr="006D0F81" w:rsidR="006D0F81" w:rsidP="006D0F81" w:rsidRDefault="006D0F81" w14:paraId="5C36B915"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 xml:space="preserve">Actual </w:t>
            </w:r>
          </w:p>
        </w:tc>
        <w:tc>
          <w:tcPr>
            <w:tcW w:w="836" w:type="dxa"/>
            <w:tcBorders>
              <w:top w:val="nil"/>
              <w:left w:val="nil"/>
              <w:bottom w:val="nil"/>
              <w:right w:val="nil"/>
            </w:tcBorders>
            <w:shd w:val="clear" w:color="000000" w:fill="008EBA"/>
            <w:noWrap/>
            <w:vAlign w:val="bottom"/>
            <w:hideMark/>
          </w:tcPr>
          <w:p w:rsidRPr="006D0F81" w:rsidR="006D0F81" w:rsidP="006D0F81" w:rsidRDefault="006D0F81" w14:paraId="3A674FE4"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Revised</w:t>
            </w:r>
          </w:p>
        </w:tc>
        <w:tc>
          <w:tcPr>
            <w:tcW w:w="836" w:type="dxa"/>
            <w:tcBorders>
              <w:top w:val="nil"/>
              <w:left w:val="nil"/>
              <w:bottom w:val="nil"/>
              <w:right w:val="nil"/>
            </w:tcBorders>
            <w:shd w:val="clear" w:color="000000" w:fill="008EBA"/>
            <w:noWrap/>
            <w:vAlign w:val="bottom"/>
            <w:hideMark/>
          </w:tcPr>
          <w:p w:rsidRPr="006D0F81" w:rsidR="006D0F81" w:rsidP="006D0F81" w:rsidRDefault="006D0F81" w14:paraId="2870C1EF"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Budget</w:t>
            </w:r>
          </w:p>
        </w:tc>
        <w:tc>
          <w:tcPr>
            <w:tcW w:w="2508" w:type="dxa"/>
            <w:gridSpan w:val="3"/>
            <w:tcBorders>
              <w:top w:val="nil"/>
              <w:left w:val="nil"/>
              <w:bottom w:val="nil"/>
              <w:right w:val="nil"/>
            </w:tcBorders>
            <w:shd w:val="clear" w:color="CCFFFF" w:fill="008EBA"/>
            <w:vAlign w:val="bottom"/>
            <w:hideMark/>
          </w:tcPr>
          <w:p w:rsidRPr="006D0F81" w:rsidR="006D0F81" w:rsidP="006D0F81" w:rsidRDefault="006D0F81" w14:paraId="08CCBB14"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Forward Estimates</w:t>
            </w:r>
          </w:p>
        </w:tc>
        <w:tc>
          <w:tcPr>
            <w:tcW w:w="1054" w:type="dxa"/>
            <w:vMerge/>
            <w:tcBorders>
              <w:top w:val="nil"/>
              <w:left w:val="nil"/>
              <w:bottom w:val="nil"/>
              <w:right w:val="nil"/>
            </w:tcBorders>
            <w:vAlign w:val="center"/>
            <w:hideMark/>
          </w:tcPr>
          <w:p w:rsidRPr="006D0F81" w:rsidR="006D0F81" w:rsidP="006D0F81" w:rsidRDefault="006D0F81" w14:paraId="3131AC28" w14:textId="77777777">
            <w:pPr>
              <w:rPr>
                <w:rFonts w:ascii="Arial" w:hAnsi="Arial" w:cs="Arial"/>
                <w:color w:val="FFFFFF"/>
                <w:sz w:val="16"/>
                <w:szCs w:val="16"/>
                <w:lang w:eastAsia="en-AU"/>
              </w:rPr>
            </w:pPr>
          </w:p>
        </w:tc>
      </w:tr>
      <w:tr w:rsidRPr="006D0F81" w:rsidR="006D0F81" w:rsidTr="00F47E28" w14:paraId="4A374F9F" w14:textId="77777777">
        <w:trPr>
          <w:trHeight w:val="323"/>
        </w:trPr>
        <w:tc>
          <w:tcPr>
            <w:tcW w:w="3402" w:type="dxa"/>
            <w:tcBorders>
              <w:top w:val="nil"/>
              <w:left w:val="nil"/>
              <w:bottom w:val="nil"/>
              <w:right w:val="nil"/>
            </w:tcBorders>
            <w:shd w:val="clear" w:color="000000" w:fill="00426F"/>
            <w:hideMark/>
          </w:tcPr>
          <w:p w:rsidRPr="006D0F81" w:rsidR="006D0F81" w:rsidP="006D0F81" w:rsidRDefault="006D0F81" w14:paraId="5D334FDB"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 </w:t>
            </w:r>
          </w:p>
        </w:tc>
        <w:tc>
          <w:tcPr>
            <w:tcW w:w="956" w:type="dxa"/>
            <w:tcBorders>
              <w:top w:val="nil"/>
              <w:left w:val="nil"/>
              <w:bottom w:val="nil"/>
              <w:right w:val="nil"/>
            </w:tcBorders>
            <w:shd w:val="clear" w:color="000000" w:fill="00426F"/>
            <w:noWrap/>
            <w:hideMark/>
          </w:tcPr>
          <w:p w:rsidRPr="006D0F81" w:rsidR="006D0F81" w:rsidP="006D0F81" w:rsidRDefault="006D0F81" w14:paraId="148B6080"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$m</w:t>
            </w:r>
          </w:p>
        </w:tc>
        <w:tc>
          <w:tcPr>
            <w:tcW w:w="836" w:type="dxa"/>
            <w:tcBorders>
              <w:top w:val="nil"/>
              <w:left w:val="nil"/>
              <w:bottom w:val="nil"/>
              <w:right w:val="nil"/>
            </w:tcBorders>
            <w:shd w:val="clear" w:color="000000" w:fill="00426F"/>
            <w:noWrap/>
            <w:hideMark/>
          </w:tcPr>
          <w:p w:rsidRPr="006D0F81" w:rsidR="006D0F81" w:rsidP="006D0F81" w:rsidRDefault="006D0F81" w14:paraId="4201BD1B"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$m</w:t>
            </w:r>
          </w:p>
        </w:tc>
        <w:tc>
          <w:tcPr>
            <w:tcW w:w="836" w:type="dxa"/>
            <w:tcBorders>
              <w:top w:val="nil"/>
              <w:left w:val="nil"/>
              <w:right w:val="nil"/>
            </w:tcBorders>
            <w:shd w:val="clear" w:color="000000" w:fill="00426F"/>
            <w:noWrap/>
            <w:hideMark/>
          </w:tcPr>
          <w:p w:rsidRPr="006D0F81" w:rsidR="006D0F81" w:rsidP="006D0F81" w:rsidRDefault="006D0F81" w14:paraId="57C08DE6"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$m</w:t>
            </w:r>
          </w:p>
        </w:tc>
        <w:tc>
          <w:tcPr>
            <w:tcW w:w="836" w:type="dxa"/>
            <w:tcBorders>
              <w:top w:val="nil"/>
              <w:left w:val="nil"/>
              <w:right w:val="nil"/>
            </w:tcBorders>
            <w:shd w:val="clear" w:color="000000" w:fill="00426F"/>
            <w:noWrap/>
            <w:hideMark/>
          </w:tcPr>
          <w:p w:rsidRPr="006D0F81" w:rsidR="006D0F81" w:rsidP="006D0F81" w:rsidRDefault="006D0F81" w14:paraId="11108946"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$m</w:t>
            </w:r>
          </w:p>
        </w:tc>
        <w:tc>
          <w:tcPr>
            <w:tcW w:w="836" w:type="dxa"/>
            <w:tcBorders>
              <w:top w:val="nil"/>
              <w:left w:val="nil"/>
              <w:right w:val="nil"/>
            </w:tcBorders>
            <w:shd w:val="clear" w:color="000000" w:fill="00426F"/>
            <w:noWrap/>
            <w:hideMark/>
          </w:tcPr>
          <w:p w:rsidRPr="006D0F81" w:rsidR="006D0F81" w:rsidP="006D0F81" w:rsidRDefault="006D0F81" w14:paraId="426EF84E"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$m</w:t>
            </w:r>
          </w:p>
        </w:tc>
        <w:tc>
          <w:tcPr>
            <w:tcW w:w="836" w:type="dxa"/>
            <w:tcBorders>
              <w:top w:val="nil"/>
              <w:left w:val="nil"/>
              <w:right w:val="nil"/>
            </w:tcBorders>
            <w:shd w:val="clear" w:color="000000" w:fill="00426F"/>
            <w:noWrap/>
            <w:hideMark/>
          </w:tcPr>
          <w:p w:rsidRPr="006D0F81" w:rsidR="006D0F81" w:rsidP="006D0F81" w:rsidRDefault="006D0F81" w14:paraId="363892D1" w14:textId="77777777">
            <w:pPr>
              <w:jc w:val="center"/>
              <w:rPr>
                <w:rFonts w:ascii="Arial" w:hAnsi="Arial" w:cs="Arial"/>
                <w:color w:val="FFFFFF"/>
                <w:sz w:val="16"/>
                <w:szCs w:val="16"/>
                <w:lang w:eastAsia="en-AU"/>
              </w:rPr>
            </w:pPr>
            <w:r w:rsidRPr="006D0F81">
              <w:rPr>
                <w:rFonts w:ascii="Arial" w:hAnsi="Arial" w:cs="Arial"/>
                <w:color w:val="FFFFFF"/>
                <w:sz w:val="16"/>
                <w:szCs w:val="16"/>
                <w:lang w:eastAsia="en-AU"/>
              </w:rPr>
              <w:t>$m</w:t>
            </w:r>
          </w:p>
        </w:tc>
        <w:tc>
          <w:tcPr>
            <w:tcW w:w="1054" w:type="dxa"/>
            <w:vMerge/>
            <w:tcBorders>
              <w:top w:val="nil"/>
              <w:left w:val="nil"/>
              <w:bottom w:val="nil"/>
              <w:right w:val="nil"/>
            </w:tcBorders>
            <w:vAlign w:val="center"/>
            <w:hideMark/>
          </w:tcPr>
          <w:p w:rsidRPr="006D0F81" w:rsidR="006D0F81" w:rsidP="006D0F81" w:rsidRDefault="006D0F81" w14:paraId="33652488" w14:textId="77777777">
            <w:pPr>
              <w:rPr>
                <w:rFonts w:ascii="Arial" w:hAnsi="Arial" w:cs="Arial"/>
                <w:color w:val="FFFFFF"/>
                <w:sz w:val="16"/>
                <w:szCs w:val="16"/>
                <w:lang w:eastAsia="en-AU"/>
              </w:rPr>
            </w:pPr>
          </w:p>
        </w:tc>
      </w:tr>
      <w:tr w:rsidRPr="006D0F81" w:rsidR="006D0F81" w:rsidTr="00F47E28" w14:paraId="0A1A199E" w14:textId="77777777">
        <w:trPr>
          <w:trHeight w:val="283"/>
        </w:trPr>
        <w:tc>
          <w:tcPr>
            <w:tcW w:w="3402" w:type="dxa"/>
            <w:tcBorders>
              <w:top w:val="nil"/>
              <w:left w:val="nil"/>
              <w:bottom w:val="nil"/>
              <w:right w:val="nil"/>
            </w:tcBorders>
            <w:shd w:val="clear" w:color="000000" w:fill="FFFFFF"/>
            <w:vAlign w:val="bottom"/>
            <w:hideMark/>
          </w:tcPr>
          <w:p w:rsidRPr="006D0F81" w:rsidR="006D0F81" w:rsidP="006D0F81" w:rsidRDefault="006D0F81" w14:paraId="46F654E9" w14:textId="77777777">
            <w:pPr>
              <w:rPr>
                <w:rFonts w:ascii="Arial" w:hAnsi="Arial" w:cs="Arial"/>
                <w:b/>
                <w:bCs/>
                <w:sz w:val="16"/>
                <w:szCs w:val="16"/>
                <w:lang w:eastAsia="en-AU"/>
              </w:rPr>
            </w:pPr>
            <w:r w:rsidRPr="006D0F81">
              <w:rPr>
                <w:rFonts w:ascii="Arial" w:hAnsi="Arial" w:cs="Arial"/>
                <w:b/>
                <w:bCs/>
                <w:sz w:val="16"/>
                <w:szCs w:val="16"/>
                <w:lang w:eastAsia="en-AU"/>
              </w:rPr>
              <w:t xml:space="preserve">Stamp duties </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732459CA"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549590D8"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8E28F0E"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696C4BB"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1062010"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308CF78"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1054" w:type="dxa"/>
            <w:tcBorders>
              <w:top w:val="nil"/>
              <w:left w:val="nil"/>
              <w:bottom w:val="nil"/>
              <w:right w:val="nil"/>
            </w:tcBorders>
            <w:shd w:val="clear" w:color="000000" w:fill="FFFFFF"/>
            <w:noWrap/>
            <w:vAlign w:val="bottom"/>
            <w:hideMark/>
          </w:tcPr>
          <w:p w:rsidRPr="006D0F81" w:rsidR="006D0F81" w:rsidP="006113C7" w:rsidRDefault="006D0F81" w14:paraId="740BF745" w14:textId="77777777">
            <w:pPr>
              <w:ind w:right="227"/>
              <w:jc w:val="right"/>
              <w:rPr>
                <w:rFonts w:ascii="Arial" w:hAnsi="Arial" w:cs="Arial"/>
                <w:sz w:val="16"/>
                <w:szCs w:val="16"/>
                <w:lang w:eastAsia="en-AU"/>
              </w:rPr>
            </w:pPr>
            <w:r w:rsidRPr="006D0F81">
              <w:rPr>
                <w:rFonts w:ascii="Arial" w:hAnsi="Arial" w:cs="Arial"/>
                <w:sz w:val="16"/>
                <w:szCs w:val="16"/>
                <w:lang w:eastAsia="en-AU"/>
              </w:rPr>
              <w:t> </w:t>
            </w:r>
          </w:p>
        </w:tc>
      </w:tr>
      <w:tr w:rsidRPr="006D0F81" w:rsidR="006D0F81" w:rsidTr="00F47E28" w14:paraId="43EA64C1"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26556624" w14:textId="77777777">
            <w:pPr>
              <w:rPr>
                <w:rFonts w:ascii="Arial" w:hAnsi="Arial" w:cs="Arial"/>
                <w:sz w:val="16"/>
                <w:szCs w:val="16"/>
                <w:lang w:eastAsia="en-AU"/>
              </w:rPr>
            </w:pPr>
            <w:r w:rsidRPr="006D0F81">
              <w:rPr>
                <w:rFonts w:ascii="Arial" w:hAnsi="Arial" w:cs="Arial"/>
                <w:sz w:val="16"/>
                <w:szCs w:val="16"/>
                <w:lang w:eastAsia="en-AU"/>
              </w:rPr>
              <w:t>Transfer duty</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353C3F35" w14:textId="77777777">
            <w:pPr>
              <w:jc w:val="right"/>
              <w:rPr>
                <w:rFonts w:ascii="Arial" w:hAnsi="Arial" w:cs="Arial"/>
                <w:sz w:val="16"/>
                <w:szCs w:val="16"/>
                <w:lang w:eastAsia="en-AU"/>
              </w:rPr>
            </w:pPr>
            <w:r w:rsidRPr="006D0F81">
              <w:rPr>
                <w:rFonts w:ascii="Arial" w:hAnsi="Arial" w:cs="Arial"/>
                <w:sz w:val="16"/>
                <w:szCs w:val="16"/>
                <w:lang w:eastAsia="en-AU"/>
              </w:rPr>
              <w:t>6,955</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63519CB5" w14:textId="77777777">
            <w:pPr>
              <w:jc w:val="right"/>
              <w:rPr>
                <w:rFonts w:ascii="Arial" w:hAnsi="Arial" w:cs="Arial"/>
                <w:sz w:val="16"/>
                <w:szCs w:val="16"/>
                <w:lang w:eastAsia="en-AU"/>
              </w:rPr>
            </w:pPr>
            <w:r w:rsidRPr="006D0F81">
              <w:rPr>
                <w:rFonts w:ascii="Arial" w:hAnsi="Arial" w:cs="Arial"/>
                <w:sz w:val="16"/>
                <w:szCs w:val="16"/>
                <w:lang w:eastAsia="en-AU"/>
              </w:rPr>
              <w:t>9,379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CF5BE65" w14:textId="77777777">
            <w:pPr>
              <w:jc w:val="right"/>
              <w:rPr>
                <w:rFonts w:ascii="Arial" w:hAnsi="Arial" w:cs="Arial"/>
                <w:sz w:val="16"/>
                <w:szCs w:val="16"/>
                <w:lang w:eastAsia="en-AU"/>
              </w:rPr>
            </w:pPr>
            <w:r w:rsidRPr="006D0F81">
              <w:rPr>
                <w:rFonts w:ascii="Arial" w:hAnsi="Arial" w:cs="Arial"/>
                <w:sz w:val="16"/>
                <w:szCs w:val="16"/>
                <w:lang w:eastAsia="en-AU"/>
              </w:rPr>
              <w:t>11,448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A95FF16" w14:textId="77777777">
            <w:pPr>
              <w:jc w:val="right"/>
              <w:rPr>
                <w:rFonts w:ascii="Arial" w:hAnsi="Arial" w:cs="Arial"/>
                <w:sz w:val="16"/>
                <w:szCs w:val="16"/>
                <w:lang w:eastAsia="en-AU"/>
              </w:rPr>
            </w:pPr>
            <w:r w:rsidRPr="006D0F81">
              <w:rPr>
                <w:rFonts w:ascii="Arial" w:hAnsi="Arial" w:cs="Arial"/>
                <w:sz w:val="16"/>
                <w:szCs w:val="16"/>
                <w:lang w:eastAsia="en-AU"/>
              </w:rPr>
              <w:t>10,993</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767B307" w14:textId="77777777">
            <w:pPr>
              <w:jc w:val="right"/>
              <w:rPr>
                <w:rFonts w:ascii="Arial" w:hAnsi="Arial" w:cs="Arial"/>
                <w:sz w:val="16"/>
                <w:szCs w:val="16"/>
                <w:lang w:eastAsia="en-AU"/>
              </w:rPr>
            </w:pPr>
            <w:r w:rsidRPr="006D0F81">
              <w:rPr>
                <w:rFonts w:ascii="Arial" w:hAnsi="Arial" w:cs="Arial"/>
                <w:sz w:val="16"/>
                <w:szCs w:val="16"/>
                <w:lang w:eastAsia="en-AU"/>
              </w:rPr>
              <w:t>10,127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04BEAB0" w14:textId="77777777">
            <w:pPr>
              <w:jc w:val="right"/>
              <w:rPr>
                <w:rFonts w:ascii="Arial" w:hAnsi="Arial" w:cs="Arial"/>
                <w:sz w:val="16"/>
                <w:szCs w:val="16"/>
                <w:lang w:eastAsia="en-AU"/>
              </w:rPr>
            </w:pPr>
            <w:r w:rsidRPr="006D0F81">
              <w:rPr>
                <w:rFonts w:ascii="Arial" w:hAnsi="Arial" w:cs="Arial"/>
                <w:sz w:val="16"/>
                <w:szCs w:val="16"/>
                <w:lang w:eastAsia="en-AU"/>
              </w:rPr>
              <w:t>9,227</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1B771EEF"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(0.4)   </w:t>
            </w:r>
          </w:p>
        </w:tc>
      </w:tr>
      <w:tr w:rsidRPr="006D0F81" w:rsidR="006D0F81" w:rsidTr="00F47E28" w14:paraId="1937D919"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12282738" w14:textId="77777777">
            <w:pPr>
              <w:rPr>
                <w:rFonts w:ascii="Arial" w:hAnsi="Arial" w:cs="Arial"/>
                <w:sz w:val="16"/>
                <w:szCs w:val="16"/>
                <w:lang w:eastAsia="en-AU"/>
              </w:rPr>
            </w:pPr>
            <w:r w:rsidRPr="006D0F81">
              <w:rPr>
                <w:rFonts w:ascii="Arial" w:hAnsi="Arial" w:cs="Arial"/>
                <w:sz w:val="16"/>
                <w:szCs w:val="16"/>
                <w:lang w:eastAsia="en-AU"/>
              </w:rPr>
              <w:t>Insurance</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2975406C" w14:textId="77777777">
            <w:pPr>
              <w:jc w:val="right"/>
              <w:rPr>
                <w:rFonts w:ascii="Arial" w:hAnsi="Arial" w:cs="Arial"/>
                <w:sz w:val="16"/>
                <w:szCs w:val="16"/>
                <w:lang w:eastAsia="en-AU"/>
              </w:rPr>
            </w:pPr>
            <w:r w:rsidRPr="006D0F81">
              <w:rPr>
                <w:rFonts w:ascii="Arial" w:hAnsi="Arial" w:cs="Arial"/>
                <w:sz w:val="16"/>
                <w:szCs w:val="16"/>
                <w:lang w:eastAsia="en-AU"/>
              </w:rPr>
              <w:t>1,091</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1235481A" w14:textId="77777777">
            <w:pPr>
              <w:jc w:val="right"/>
              <w:rPr>
                <w:rFonts w:ascii="Arial" w:hAnsi="Arial" w:cs="Arial"/>
                <w:sz w:val="16"/>
                <w:szCs w:val="16"/>
                <w:lang w:eastAsia="en-AU"/>
              </w:rPr>
            </w:pPr>
            <w:r w:rsidRPr="006D0F81">
              <w:rPr>
                <w:rFonts w:ascii="Arial" w:hAnsi="Arial" w:cs="Arial"/>
                <w:sz w:val="16"/>
                <w:szCs w:val="16"/>
                <w:lang w:eastAsia="en-AU"/>
              </w:rPr>
              <w:t>1,155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11BD142" w14:textId="77777777">
            <w:pPr>
              <w:jc w:val="right"/>
              <w:rPr>
                <w:rFonts w:ascii="Arial" w:hAnsi="Arial" w:cs="Arial"/>
                <w:sz w:val="16"/>
                <w:szCs w:val="16"/>
                <w:lang w:eastAsia="en-AU"/>
              </w:rPr>
            </w:pPr>
            <w:r w:rsidRPr="006D0F81">
              <w:rPr>
                <w:rFonts w:ascii="Arial" w:hAnsi="Arial" w:cs="Arial"/>
                <w:sz w:val="16"/>
                <w:szCs w:val="16"/>
                <w:lang w:eastAsia="en-AU"/>
              </w:rPr>
              <w:t>1,215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3379337" w14:textId="77777777">
            <w:pPr>
              <w:jc w:val="right"/>
              <w:rPr>
                <w:rFonts w:ascii="Arial" w:hAnsi="Arial" w:cs="Arial"/>
                <w:sz w:val="16"/>
                <w:szCs w:val="16"/>
                <w:lang w:eastAsia="en-AU"/>
              </w:rPr>
            </w:pPr>
            <w:r w:rsidRPr="006D0F81">
              <w:rPr>
                <w:rFonts w:ascii="Arial" w:hAnsi="Arial" w:cs="Arial"/>
                <w:sz w:val="16"/>
                <w:szCs w:val="16"/>
                <w:lang w:eastAsia="en-AU"/>
              </w:rPr>
              <w:t>1,272</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6176E56" w14:textId="77777777">
            <w:pPr>
              <w:jc w:val="right"/>
              <w:rPr>
                <w:rFonts w:ascii="Arial" w:hAnsi="Arial" w:cs="Arial"/>
                <w:sz w:val="16"/>
                <w:szCs w:val="16"/>
                <w:lang w:eastAsia="en-AU"/>
              </w:rPr>
            </w:pPr>
            <w:r w:rsidRPr="006D0F81">
              <w:rPr>
                <w:rFonts w:ascii="Arial" w:hAnsi="Arial" w:cs="Arial"/>
                <w:sz w:val="16"/>
                <w:szCs w:val="16"/>
                <w:lang w:eastAsia="en-AU"/>
              </w:rPr>
              <w:t>1,333</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BF0AC6B" w14:textId="77777777">
            <w:pPr>
              <w:jc w:val="right"/>
              <w:rPr>
                <w:rFonts w:ascii="Arial" w:hAnsi="Arial" w:cs="Arial"/>
                <w:sz w:val="16"/>
                <w:szCs w:val="16"/>
                <w:lang w:eastAsia="en-AU"/>
              </w:rPr>
            </w:pPr>
            <w:r w:rsidRPr="006D0F81">
              <w:rPr>
                <w:rFonts w:ascii="Arial" w:hAnsi="Arial" w:cs="Arial"/>
                <w:sz w:val="16"/>
                <w:szCs w:val="16"/>
                <w:lang w:eastAsia="en-AU"/>
              </w:rPr>
              <w:t>1,396</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2B1329D0"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4.8   </w:t>
            </w:r>
          </w:p>
        </w:tc>
      </w:tr>
      <w:tr w:rsidRPr="006D0F81" w:rsidR="006D0F81" w:rsidTr="00F47E28" w14:paraId="017D42EF"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0E9040F8" w14:textId="672AC348">
            <w:pPr>
              <w:rPr>
                <w:rFonts w:ascii="Arial" w:hAnsi="Arial" w:cs="Arial"/>
                <w:sz w:val="16"/>
                <w:szCs w:val="16"/>
                <w:lang w:eastAsia="en-AU"/>
              </w:rPr>
            </w:pPr>
            <w:r w:rsidRPr="006D0F81">
              <w:rPr>
                <w:rFonts w:ascii="Arial" w:hAnsi="Arial" w:cs="Arial"/>
                <w:sz w:val="16"/>
                <w:szCs w:val="16"/>
                <w:lang w:eastAsia="en-AU"/>
              </w:rPr>
              <w:t xml:space="preserve">Motor vehicles    </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4F191600" w14:textId="77777777">
            <w:pPr>
              <w:jc w:val="right"/>
              <w:rPr>
                <w:rFonts w:ascii="Arial" w:hAnsi="Arial" w:cs="Arial"/>
                <w:sz w:val="16"/>
                <w:szCs w:val="16"/>
                <w:lang w:eastAsia="en-AU"/>
              </w:rPr>
            </w:pPr>
            <w:r w:rsidRPr="006D0F81">
              <w:rPr>
                <w:rFonts w:ascii="Arial" w:hAnsi="Arial" w:cs="Arial"/>
                <w:sz w:val="16"/>
                <w:szCs w:val="16"/>
                <w:lang w:eastAsia="en-AU"/>
              </w:rPr>
              <w:t>768</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106DE8C7" w14:textId="77777777">
            <w:pPr>
              <w:jc w:val="right"/>
              <w:rPr>
                <w:rFonts w:ascii="Arial" w:hAnsi="Arial" w:cs="Arial"/>
                <w:sz w:val="16"/>
                <w:szCs w:val="16"/>
                <w:lang w:eastAsia="en-AU"/>
              </w:rPr>
            </w:pPr>
            <w:r w:rsidRPr="006D0F81">
              <w:rPr>
                <w:rFonts w:ascii="Arial" w:hAnsi="Arial" w:cs="Arial"/>
                <w:sz w:val="16"/>
                <w:szCs w:val="16"/>
                <w:lang w:eastAsia="en-AU"/>
              </w:rPr>
              <w:t>938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387C78C" w14:textId="77777777">
            <w:pPr>
              <w:jc w:val="right"/>
              <w:rPr>
                <w:rFonts w:ascii="Arial" w:hAnsi="Arial" w:cs="Arial"/>
                <w:sz w:val="16"/>
                <w:szCs w:val="16"/>
                <w:lang w:eastAsia="en-AU"/>
              </w:rPr>
            </w:pPr>
            <w:r w:rsidRPr="006D0F81">
              <w:rPr>
                <w:rFonts w:ascii="Arial" w:hAnsi="Arial" w:cs="Arial"/>
                <w:sz w:val="16"/>
                <w:szCs w:val="16"/>
                <w:lang w:eastAsia="en-AU"/>
              </w:rPr>
              <w:t>871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AFF3AF8" w14:textId="77777777">
            <w:pPr>
              <w:jc w:val="right"/>
              <w:rPr>
                <w:rFonts w:ascii="Arial" w:hAnsi="Arial" w:cs="Arial"/>
                <w:sz w:val="16"/>
                <w:szCs w:val="16"/>
                <w:lang w:eastAsia="en-AU"/>
              </w:rPr>
            </w:pPr>
            <w:r w:rsidRPr="006D0F81">
              <w:rPr>
                <w:rFonts w:ascii="Arial" w:hAnsi="Arial" w:cs="Arial"/>
                <w:sz w:val="16"/>
                <w:szCs w:val="16"/>
                <w:lang w:eastAsia="en-AU"/>
              </w:rPr>
              <w:t>874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C8638A0" w14:textId="77777777">
            <w:pPr>
              <w:jc w:val="right"/>
              <w:rPr>
                <w:rFonts w:ascii="Arial" w:hAnsi="Arial" w:cs="Arial"/>
                <w:sz w:val="16"/>
                <w:szCs w:val="16"/>
                <w:lang w:eastAsia="en-AU"/>
              </w:rPr>
            </w:pPr>
            <w:r w:rsidRPr="006D0F81">
              <w:rPr>
                <w:rFonts w:ascii="Arial" w:hAnsi="Arial" w:cs="Arial"/>
                <w:sz w:val="16"/>
                <w:szCs w:val="16"/>
                <w:lang w:eastAsia="en-AU"/>
              </w:rPr>
              <w:t>879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43727C5" w14:textId="77777777">
            <w:pPr>
              <w:jc w:val="right"/>
              <w:rPr>
                <w:rFonts w:ascii="Arial" w:hAnsi="Arial" w:cs="Arial"/>
                <w:sz w:val="16"/>
                <w:szCs w:val="16"/>
                <w:lang w:eastAsia="en-AU"/>
              </w:rPr>
            </w:pPr>
            <w:r w:rsidRPr="006D0F81">
              <w:rPr>
                <w:rFonts w:ascii="Arial" w:hAnsi="Arial" w:cs="Arial"/>
                <w:sz w:val="16"/>
                <w:szCs w:val="16"/>
                <w:lang w:eastAsia="en-AU"/>
              </w:rPr>
              <w:t>875</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72FD7BA4"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(1.7)   </w:t>
            </w:r>
          </w:p>
        </w:tc>
      </w:tr>
      <w:tr w:rsidRPr="006D0F81" w:rsidR="006D0F81" w:rsidTr="00F47E28" w14:paraId="340206B7"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3D7D8425" w14:textId="77777777">
            <w:pPr>
              <w:rPr>
                <w:rFonts w:ascii="Arial" w:hAnsi="Arial" w:cs="Arial"/>
                <w:sz w:val="16"/>
                <w:szCs w:val="16"/>
                <w:lang w:eastAsia="en-AU"/>
              </w:rPr>
            </w:pPr>
            <w:r w:rsidRPr="006D0F81">
              <w:rPr>
                <w:rFonts w:ascii="Arial" w:hAnsi="Arial" w:cs="Arial"/>
                <w:sz w:val="16"/>
                <w:szCs w:val="16"/>
                <w:lang w:eastAsia="en-AU"/>
              </w:rPr>
              <w:t>Other</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13435790" w14:textId="77777777">
            <w:pPr>
              <w:jc w:val="right"/>
              <w:rPr>
                <w:rFonts w:ascii="Arial" w:hAnsi="Arial" w:cs="Arial"/>
                <w:sz w:val="16"/>
                <w:szCs w:val="16"/>
                <w:lang w:eastAsia="en-AU"/>
              </w:rPr>
            </w:pPr>
            <w:r w:rsidRPr="006D0F81">
              <w:rPr>
                <w:rFonts w:ascii="Arial" w:hAnsi="Arial" w:cs="Arial"/>
                <w:sz w:val="16"/>
                <w:szCs w:val="16"/>
                <w:lang w:eastAsia="en-AU"/>
              </w:rPr>
              <w:t>1</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1982DF45" w14:textId="77777777">
            <w:pPr>
              <w:jc w:val="right"/>
              <w:rPr>
                <w:rFonts w:ascii="Arial" w:hAnsi="Arial" w:cs="Arial"/>
                <w:sz w:val="16"/>
                <w:szCs w:val="16"/>
                <w:lang w:eastAsia="en-AU"/>
              </w:rPr>
            </w:pPr>
            <w:r w:rsidRPr="006D0F81">
              <w:rPr>
                <w:rFonts w:ascii="Arial" w:hAnsi="Arial" w:cs="Arial"/>
                <w:sz w:val="16"/>
                <w:szCs w:val="16"/>
                <w:lang w:eastAsia="en-AU"/>
              </w:rPr>
              <w:t>3</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CBC1722" w14:textId="77777777">
            <w:pPr>
              <w:jc w:val="right"/>
              <w:rPr>
                <w:rFonts w:ascii="Arial" w:hAnsi="Arial" w:cs="Arial"/>
                <w:sz w:val="16"/>
                <w:szCs w:val="16"/>
                <w:lang w:eastAsia="en-AU"/>
              </w:rPr>
            </w:pPr>
            <w:r w:rsidRPr="006D0F81">
              <w:rPr>
                <w:rFonts w:ascii="Arial" w:hAnsi="Arial" w:cs="Arial"/>
                <w:sz w:val="16"/>
                <w:szCs w:val="16"/>
                <w:lang w:eastAsia="en-AU"/>
              </w:rPr>
              <w:t>0</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6D04E9D" w14:textId="77777777">
            <w:pPr>
              <w:jc w:val="right"/>
              <w:rPr>
                <w:rFonts w:ascii="Arial" w:hAnsi="Arial" w:cs="Arial"/>
                <w:sz w:val="16"/>
                <w:szCs w:val="16"/>
                <w:lang w:eastAsia="en-AU"/>
              </w:rPr>
            </w:pPr>
            <w:r w:rsidRPr="006D0F81">
              <w:rPr>
                <w:rFonts w:ascii="Arial" w:hAnsi="Arial" w:cs="Arial"/>
                <w:sz w:val="16"/>
                <w:szCs w:val="16"/>
                <w:lang w:eastAsia="en-AU"/>
              </w:rPr>
              <w:t>0</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064C004" w14:textId="77777777">
            <w:pPr>
              <w:jc w:val="right"/>
              <w:rPr>
                <w:rFonts w:ascii="Arial" w:hAnsi="Arial" w:cs="Arial"/>
                <w:sz w:val="16"/>
                <w:szCs w:val="16"/>
                <w:lang w:eastAsia="en-AU"/>
              </w:rPr>
            </w:pPr>
            <w:r w:rsidRPr="006D0F81">
              <w:rPr>
                <w:rFonts w:ascii="Arial" w:hAnsi="Arial" w:cs="Arial"/>
                <w:sz w:val="16"/>
                <w:szCs w:val="16"/>
                <w:lang w:eastAsia="en-AU"/>
              </w:rPr>
              <w:t>0</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4273146" w14:textId="77777777">
            <w:pPr>
              <w:jc w:val="right"/>
              <w:rPr>
                <w:rFonts w:ascii="Arial" w:hAnsi="Arial" w:cs="Arial"/>
                <w:sz w:val="16"/>
                <w:szCs w:val="16"/>
                <w:lang w:eastAsia="en-AU"/>
              </w:rPr>
            </w:pPr>
            <w:r w:rsidRPr="006D0F81">
              <w:rPr>
                <w:rFonts w:ascii="Arial" w:hAnsi="Arial" w:cs="Arial"/>
                <w:sz w:val="16"/>
                <w:szCs w:val="16"/>
                <w:lang w:eastAsia="en-AU"/>
              </w:rPr>
              <w:t>0</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3E99F969"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    </w:t>
            </w:r>
          </w:p>
        </w:tc>
      </w:tr>
      <w:tr w:rsidRPr="006D0F81" w:rsidR="006D0F81" w:rsidTr="00F47E28" w14:paraId="22D31AD4" w14:textId="77777777">
        <w:trPr>
          <w:trHeight w:val="340"/>
        </w:trPr>
        <w:tc>
          <w:tcPr>
            <w:tcW w:w="3402" w:type="dxa"/>
            <w:tcBorders>
              <w:top w:val="nil"/>
              <w:left w:val="nil"/>
              <w:bottom w:val="nil"/>
              <w:right w:val="nil"/>
            </w:tcBorders>
            <w:shd w:val="clear" w:color="auto" w:fill="auto"/>
            <w:noWrap/>
            <w:vAlign w:val="bottom"/>
            <w:hideMark/>
          </w:tcPr>
          <w:p w:rsidRPr="001B6A61" w:rsidR="006D0F81" w:rsidP="006113C7" w:rsidRDefault="006D0F81" w14:paraId="4CC85E97" w14:textId="77777777">
            <w:pPr>
              <w:rPr>
                <w:rFonts w:ascii="Arial" w:hAnsi="Arial" w:cs="Arial"/>
                <w:color w:val="008EBA"/>
                <w:sz w:val="16"/>
                <w:szCs w:val="16"/>
                <w:lang w:eastAsia="en-AU"/>
              </w:rPr>
            </w:pPr>
          </w:p>
        </w:tc>
        <w:tc>
          <w:tcPr>
            <w:tcW w:w="95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3DE1A4F7"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8,815</w:t>
            </w:r>
          </w:p>
        </w:tc>
        <w:tc>
          <w:tcPr>
            <w:tcW w:w="83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148276F8"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11,475</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6C1AB666"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13,533</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57D44AA2"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13,140</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06401221"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12,339</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63043754"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11,499</w:t>
            </w:r>
          </w:p>
        </w:tc>
        <w:tc>
          <w:tcPr>
            <w:tcW w:w="1054"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33CB8C53" w14:textId="77777777">
            <w:pPr>
              <w:ind w:right="227"/>
              <w:jc w:val="right"/>
              <w:rPr>
                <w:rFonts w:ascii="Arial" w:hAnsi="Arial" w:cs="Arial"/>
                <w:b/>
                <w:color w:val="008EBA"/>
                <w:sz w:val="16"/>
                <w:szCs w:val="16"/>
                <w:lang w:eastAsia="en-AU"/>
              </w:rPr>
            </w:pPr>
            <w:r w:rsidRPr="001B6A61">
              <w:rPr>
                <w:rFonts w:ascii="Arial" w:hAnsi="Arial" w:cs="Arial"/>
                <w:b/>
                <w:color w:val="008EBA"/>
                <w:sz w:val="16"/>
                <w:szCs w:val="16"/>
                <w:lang w:eastAsia="en-AU"/>
              </w:rPr>
              <w:t xml:space="preserve">0.1   </w:t>
            </w:r>
          </w:p>
        </w:tc>
      </w:tr>
      <w:tr w:rsidRPr="006D0F81" w:rsidR="006D0F81" w:rsidTr="00F47E28" w14:paraId="7B818A01" w14:textId="77777777">
        <w:trPr>
          <w:trHeight w:val="283"/>
        </w:trPr>
        <w:tc>
          <w:tcPr>
            <w:tcW w:w="3402" w:type="dxa"/>
            <w:tcBorders>
              <w:top w:val="nil"/>
              <w:left w:val="nil"/>
              <w:bottom w:val="nil"/>
              <w:right w:val="nil"/>
            </w:tcBorders>
            <w:shd w:val="clear" w:color="auto" w:fill="auto"/>
            <w:noWrap/>
            <w:vAlign w:val="bottom"/>
            <w:hideMark/>
          </w:tcPr>
          <w:p w:rsidRPr="006D0F81" w:rsidR="006D0F81" w:rsidP="006D0F81" w:rsidRDefault="006D0F81" w14:paraId="623B2C19" w14:textId="77777777">
            <w:pPr>
              <w:rPr>
                <w:rFonts w:ascii="Arial" w:hAnsi="Arial" w:cs="Arial"/>
                <w:b/>
                <w:bCs/>
                <w:sz w:val="16"/>
                <w:szCs w:val="16"/>
                <w:lang w:eastAsia="en-AU"/>
              </w:rPr>
            </w:pPr>
            <w:r w:rsidRPr="006D0F81">
              <w:rPr>
                <w:rFonts w:ascii="Arial" w:hAnsi="Arial" w:cs="Arial"/>
                <w:b/>
                <w:bCs/>
                <w:sz w:val="16"/>
                <w:szCs w:val="16"/>
                <w:lang w:eastAsia="en-AU"/>
              </w:rPr>
              <w:t xml:space="preserve">Payroll tax </w:t>
            </w:r>
            <w:r w:rsidRPr="006D0F81">
              <w:rPr>
                <w:rFonts w:ascii="Arial" w:hAnsi="Arial" w:cs="Arial"/>
                <w:b/>
                <w:bCs/>
                <w:sz w:val="16"/>
                <w:szCs w:val="16"/>
                <w:vertAlign w:val="superscript"/>
                <w:lang w:eastAsia="en-AU"/>
              </w:rPr>
              <w:t>(a)</w:t>
            </w:r>
          </w:p>
        </w:tc>
        <w:tc>
          <w:tcPr>
            <w:tcW w:w="956" w:type="dxa"/>
            <w:tcBorders>
              <w:top w:val="nil"/>
              <w:left w:val="nil"/>
              <w:bottom w:val="nil"/>
              <w:right w:val="nil"/>
            </w:tcBorders>
            <w:shd w:val="clear" w:color="auto" w:fill="auto"/>
            <w:noWrap/>
            <w:vAlign w:val="bottom"/>
            <w:hideMark/>
          </w:tcPr>
          <w:p w:rsidRPr="006D0F81" w:rsidR="006D0F81" w:rsidP="000A07AA" w:rsidRDefault="006D0F81" w14:paraId="1317B6CB" w14:textId="77777777">
            <w:pPr>
              <w:jc w:val="right"/>
              <w:rPr>
                <w:rFonts w:ascii="Arial" w:hAnsi="Arial" w:cs="Arial"/>
                <w:sz w:val="16"/>
                <w:szCs w:val="16"/>
                <w:lang w:eastAsia="en-AU"/>
              </w:rPr>
            </w:pPr>
            <w:r w:rsidRPr="006D0F81">
              <w:rPr>
                <w:rFonts w:ascii="Arial" w:hAnsi="Arial" w:cs="Arial"/>
                <w:sz w:val="16"/>
                <w:szCs w:val="16"/>
                <w:lang w:eastAsia="en-AU"/>
              </w:rPr>
              <w:t>8,508</w:t>
            </w:r>
          </w:p>
        </w:tc>
        <w:tc>
          <w:tcPr>
            <w:tcW w:w="836" w:type="dxa"/>
            <w:tcBorders>
              <w:top w:val="nil"/>
              <w:left w:val="nil"/>
              <w:bottom w:val="nil"/>
              <w:right w:val="nil"/>
            </w:tcBorders>
            <w:shd w:val="clear" w:color="auto" w:fill="auto"/>
            <w:noWrap/>
            <w:vAlign w:val="bottom"/>
            <w:hideMark/>
          </w:tcPr>
          <w:p w:rsidRPr="006D0F81" w:rsidR="006D0F81" w:rsidP="000A07AA" w:rsidRDefault="006D0F81" w14:paraId="0FCC38F4" w14:textId="77777777">
            <w:pPr>
              <w:jc w:val="right"/>
              <w:rPr>
                <w:rFonts w:ascii="Arial" w:hAnsi="Arial" w:cs="Arial"/>
                <w:sz w:val="16"/>
                <w:szCs w:val="16"/>
                <w:lang w:eastAsia="en-AU"/>
              </w:rPr>
            </w:pPr>
            <w:r w:rsidRPr="006D0F81">
              <w:rPr>
                <w:rFonts w:ascii="Arial" w:hAnsi="Arial" w:cs="Arial"/>
                <w:sz w:val="16"/>
                <w:szCs w:val="16"/>
                <w:lang w:eastAsia="en-AU"/>
              </w:rPr>
              <w:t>9,144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8B1ACC1" w14:textId="77777777">
            <w:pPr>
              <w:jc w:val="right"/>
              <w:rPr>
                <w:rFonts w:ascii="Arial" w:hAnsi="Arial" w:cs="Arial"/>
                <w:sz w:val="16"/>
                <w:szCs w:val="16"/>
                <w:lang w:eastAsia="en-AU"/>
              </w:rPr>
            </w:pPr>
            <w:r w:rsidRPr="006D0F81">
              <w:rPr>
                <w:rFonts w:ascii="Arial" w:hAnsi="Arial" w:cs="Arial"/>
                <w:sz w:val="16"/>
                <w:szCs w:val="16"/>
                <w:lang w:eastAsia="en-AU"/>
              </w:rPr>
              <w:t>8,947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33D1FDC" w14:textId="77777777">
            <w:pPr>
              <w:jc w:val="right"/>
              <w:rPr>
                <w:rFonts w:ascii="Arial" w:hAnsi="Arial" w:cs="Arial"/>
                <w:sz w:val="16"/>
                <w:szCs w:val="16"/>
                <w:lang w:eastAsia="en-AU"/>
              </w:rPr>
            </w:pPr>
            <w:r w:rsidRPr="006D0F81">
              <w:rPr>
                <w:rFonts w:ascii="Arial" w:hAnsi="Arial" w:cs="Arial"/>
                <w:sz w:val="16"/>
                <w:szCs w:val="16"/>
                <w:lang w:eastAsia="en-AU"/>
              </w:rPr>
              <w:t>10,309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AFC1A29" w14:textId="77777777">
            <w:pPr>
              <w:jc w:val="right"/>
              <w:rPr>
                <w:rFonts w:ascii="Arial" w:hAnsi="Arial" w:cs="Arial"/>
                <w:sz w:val="16"/>
                <w:szCs w:val="16"/>
                <w:lang w:eastAsia="en-AU"/>
              </w:rPr>
            </w:pPr>
            <w:r w:rsidRPr="006D0F81">
              <w:rPr>
                <w:rFonts w:ascii="Arial" w:hAnsi="Arial" w:cs="Arial"/>
                <w:sz w:val="16"/>
                <w:szCs w:val="16"/>
                <w:lang w:eastAsia="en-AU"/>
              </w:rPr>
              <w:t>10,786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4844533" w14:textId="77777777">
            <w:pPr>
              <w:jc w:val="right"/>
              <w:rPr>
                <w:rFonts w:ascii="Arial" w:hAnsi="Arial" w:cs="Arial"/>
                <w:sz w:val="16"/>
                <w:szCs w:val="16"/>
                <w:lang w:eastAsia="en-AU"/>
              </w:rPr>
            </w:pPr>
            <w:r w:rsidRPr="006D0F81">
              <w:rPr>
                <w:rFonts w:ascii="Arial" w:hAnsi="Arial" w:cs="Arial"/>
                <w:sz w:val="16"/>
                <w:szCs w:val="16"/>
                <w:lang w:eastAsia="en-AU"/>
              </w:rPr>
              <w:t>11,330</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715F991B"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5.5   </w:t>
            </w:r>
          </w:p>
        </w:tc>
      </w:tr>
      <w:tr w:rsidRPr="006D0F81" w:rsidR="006D0F81" w:rsidTr="00F47E28" w14:paraId="3388EF87" w14:textId="77777777">
        <w:trPr>
          <w:trHeight w:val="283"/>
        </w:trPr>
        <w:tc>
          <w:tcPr>
            <w:tcW w:w="3402" w:type="dxa"/>
            <w:tcBorders>
              <w:top w:val="nil"/>
              <w:left w:val="nil"/>
              <w:bottom w:val="nil"/>
              <w:right w:val="nil"/>
            </w:tcBorders>
            <w:shd w:val="clear" w:color="auto" w:fill="auto"/>
            <w:noWrap/>
            <w:vAlign w:val="bottom"/>
            <w:hideMark/>
          </w:tcPr>
          <w:p w:rsidRPr="006D0F81" w:rsidR="006D0F81" w:rsidP="006D0F81" w:rsidRDefault="006D0F81" w14:paraId="4FE30589" w14:textId="77777777">
            <w:pPr>
              <w:rPr>
                <w:rFonts w:ascii="Arial" w:hAnsi="Arial" w:cs="Arial"/>
                <w:b/>
                <w:bCs/>
                <w:sz w:val="16"/>
                <w:szCs w:val="16"/>
                <w:lang w:eastAsia="en-AU"/>
              </w:rPr>
            </w:pPr>
            <w:r w:rsidRPr="006D0F81">
              <w:rPr>
                <w:rFonts w:ascii="Arial" w:hAnsi="Arial" w:cs="Arial"/>
                <w:b/>
                <w:bCs/>
                <w:sz w:val="16"/>
                <w:szCs w:val="16"/>
                <w:lang w:eastAsia="en-AU"/>
              </w:rPr>
              <w:t>Land tax</w:t>
            </w:r>
          </w:p>
        </w:tc>
        <w:tc>
          <w:tcPr>
            <w:tcW w:w="956" w:type="dxa"/>
            <w:tcBorders>
              <w:top w:val="nil"/>
              <w:left w:val="nil"/>
              <w:bottom w:val="nil"/>
              <w:right w:val="nil"/>
            </w:tcBorders>
            <w:shd w:val="clear" w:color="auto" w:fill="auto"/>
            <w:noWrap/>
            <w:vAlign w:val="bottom"/>
            <w:hideMark/>
          </w:tcPr>
          <w:p w:rsidRPr="006D0F81" w:rsidR="006D0F81" w:rsidP="000A07AA" w:rsidRDefault="006D0F81" w14:paraId="535849FC" w14:textId="77777777">
            <w:pPr>
              <w:jc w:val="right"/>
              <w:rPr>
                <w:rFonts w:ascii="Arial" w:hAnsi="Arial" w:cs="Arial"/>
                <w:sz w:val="16"/>
                <w:szCs w:val="16"/>
                <w:lang w:eastAsia="en-AU"/>
              </w:rPr>
            </w:pPr>
            <w:r w:rsidRPr="006D0F81">
              <w:rPr>
                <w:rFonts w:ascii="Arial" w:hAnsi="Arial" w:cs="Arial"/>
                <w:sz w:val="16"/>
                <w:szCs w:val="16"/>
                <w:lang w:eastAsia="en-AU"/>
              </w:rPr>
              <w:t>4,477</w:t>
            </w:r>
          </w:p>
        </w:tc>
        <w:tc>
          <w:tcPr>
            <w:tcW w:w="836" w:type="dxa"/>
            <w:tcBorders>
              <w:top w:val="nil"/>
              <w:left w:val="nil"/>
              <w:bottom w:val="nil"/>
              <w:right w:val="nil"/>
            </w:tcBorders>
            <w:shd w:val="clear" w:color="auto" w:fill="auto"/>
            <w:noWrap/>
            <w:vAlign w:val="bottom"/>
            <w:hideMark/>
          </w:tcPr>
          <w:p w:rsidRPr="006D0F81" w:rsidR="006D0F81" w:rsidP="000A07AA" w:rsidRDefault="006D0F81" w14:paraId="7D1B33FE" w14:textId="77777777">
            <w:pPr>
              <w:jc w:val="right"/>
              <w:rPr>
                <w:rFonts w:ascii="Arial" w:hAnsi="Arial" w:cs="Arial"/>
                <w:sz w:val="16"/>
                <w:szCs w:val="16"/>
                <w:lang w:eastAsia="en-AU"/>
              </w:rPr>
            </w:pPr>
            <w:r w:rsidRPr="006D0F81">
              <w:rPr>
                <w:rFonts w:ascii="Arial" w:hAnsi="Arial" w:cs="Arial"/>
                <w:sz w:val="16"/>
                <w:szCs w:val="16"/>
                <w:lang w:eastAsia="en-AU"/>
              </w:rPr>
              <w:t>4,663</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7A6833F" w14:textId="77777777">
            <w:pPr>
              <w:jc w:val="right"/>
              <w:rPr>
                <w:rFonts w:ascii="Arial" w:hAnsi="Arial" w:cs="Arial"/>
                <w:sz w:val="16"/>
                <w:szCs w:val="16"/>
                <w:lang w:eastAsia="en-AU"/>
              </w:rPr>
            </w:pPr>
            <w:r w:rsidRPr="006D0F81">
              <w:rPr>
                <w:rFonts w:ascii="Arial" w:hAnsi="Arial" w:cs="Arial"/>
                <w:sz w:val="16"/>
                <w:szCs w:val="16"/>
                <w:lang w:eastAsia="en-AU"/>
              </w:rPr>
              <w:t>4,767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A05D7FC" w14:textId="77777777">
            <w:pPr>
              <w:jc w:val="right"/>
              <w:rPr>
                <w:rFonts w:ascii="Arial" w:hAnsi="Arial" w:cs="Arial"/>
                <w:sz w:val="16"/>
                <w:szCs w:val="16"/>
                <w:lang w:eastAsia="en-AU"/>
              </w:rPr>
            </w:pPr>
            <w:r w:rsidRPr="006D0F81">
              <w:rPr>
                <w:rFonts w:ascii="Arial" w:hAnsi="Arial" w:cs="Arial"/>
                <w:sz w:val="16"/>
                <w:szCs w:val="16"/>
                <w:lang w:eastAsia="en-AU"/>
              </w:rPr>
              <w:t>5,051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D3BBF0D" w14:textId="77777777">
            <w:pPr>
              <w:jc w:val="right"/>
              <w:rPr>
                <w:rFonts w:ascii="Arial" w:hAnsi="Arial" w:cs="Arial"/>
                <w:sz w:val="16"/>
                <w:szCs w:val="16"/>
                <w:lang w:eastAsia="en-AU"/>
              </w:rPr>
            </w:pPr>
            <w:r w:rsidRPr="006D0F81">
              <w:rPr>
                <w:rFonts w:ascii="Arial" w:hAnsi="Arial" w:cs="Arial"/>
                <w:sz w:val="16"/>
                <w:szCs w:val="16"/>
                <w:lang w:eastAsia="en-AU"/>
              </w:rPr>
              <w:t>5,418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81D5420" w14:textId="77777777">
            <w:pPr>
              <w:jc w:val="right"/>
              <w:rPr>
                <w:rFonts w:ascii="Arial" w:hAnsi="Arial" w:cs="Arial"/>
                <w:sz w:val="16"/>
                <w:szCs w:val="16"/>
                <w:lang w:eastAsia="en-AU"/>
              </w:rPr>
            </w:pPr>
            <w:r w:rsidRPr="006D0F81">
              <w:rPr>
                <w:rFonts w:ascii="Arial" w:hAnsi="Arial" w:cs="Arial"/>
                <w:sz w:val="16"/>
                <w:szCs w:val="16"/>
                <w:lang w:eastAsia="en-AU"/>
              </w:rPr>
              <w:t>5,702</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183139F3"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5.2   </w:t>
            </w:r>
          </w:p>
        </w:tc>
      </w:tr>
      <w:tr w:rsidRPr="006D0F81" w:rsidR="006D0F81" w:rsidTr="00F47E28" w14:paraId="3575CB2D" w14:textId="77777777">
        <w:trPr>
          <w:trHeight w:val="283"/>
        </w:trPr>
        <w:tc>
          <w:tcPr>
            <w:tcW w:w="4358" w:type="dxa"/>
            <w:gridSpan w:val="2"/>
            <w:tcBorders>
              <w:top w:val="nil"/>
              <w:left w:val="nil"/>
              <w:bottom w:val="nil"/>
              <w:right w:val="nil"/>
            </w:tcBorders>
            <w:shd w:val="clear" w:color="auto" w:fill="auto"/>
            <w:vAlign w:val="bottom"/>
            <w:hideMark/>
          </w:tcPr>
          <w:p w:rsidRPr="006D0F81" w:rsidR="006D0F81" w:rsidP="005308A0" w:rsidRDefault="005308A0" w14:paraId="37424C41" w14:textId="31744F0D">
            <w:pPr>
              <w:rPr>
                <w:rFonts w:ascii="Arial" w:hAnsi="Arial" w:cs="Arial"/>
                <w:b/>
                <w:bCs/>
                <w:sz w:val="16"/>
                <w:szCs w:val="16"/>
                <w:lang w:eastAsia="en-AU"/>
              </w:rPr>
            </w:pPr>
            <w:r w:rsidRPr="006D0F81">
              <w:rPr>
                <w:rFonts w:ascii="Arial" w:hAnsi="Arial" w:cs="Arial"/>
                <w:b/>
                <w:bCs/>
                <w:sz w:val="16"/>
                <w:szCs w:val="16"/>
                <w:lang w:eastAsia="en-AU"/>
              </w:rPr>
              <w:t>Taxes on motor vehicle ownership and operation</w:t>
            </w:r>
          </w:p>
        </w:tc>
        <w:tc>
          <w:tcPr>
            <w:tcW w:w="836" w:type="dxa"/>
            <w:tcBorders>
              <w:top w:val="nil"/>
              <w:left w:val="nil"/>
              <w:bottom w:val="nil"/>
              <w:right w:val="nil"/>
            </w:tcBorders>
            <w:shd w:val="clear" w:color="auto" w:fill="auto"/>
            <w:noWrap/>
            <w:vAlign w:val="bottom"/>
            <w:hideMark/>
          </w:tcPr>
          <w:p w:rsidRPr="006D0F81" w:rsidR="006D0F81" w:rsidP="000A07AA" w:rsidRDefault="006D0F81" w14:paraId="057431CF" w14:textId="77777777">
            <w:pPr>
              <w:jc w:val="right"/>
              <w:rPr>
                <w:lang w:eastAsia="en-AU"/>
              </w:rPr>
            </w:pP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5A77DA8" w14:textId="77777777">
            <w:pPr>
              <w:jc w:val="right"/>
              <w:rPr>
                <w:rFonts w:ascii="Arial" w:hAnsi="Arial" w:cs="Arial"/>
                <w:b/>
                <w:bCs/>
                <w:sz w:val="16"/>
                <w:szCs w:val="16"/>
                <w:lang w:eastAsia="en-AU"/>
              </w:rPr>
            </w:pPr>
            <w:r w:rsidRPr="006D0F81">
              <w:rPr>
                <w:rFonts w:ascii="Arial" w:hAnsi="Arial" w:cs="Arial"/>
                <w:b/>
                <w:bCs/>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58C7D5C" w14:textId="77777777">
            <w:pPr>
              <w:jc w:val="right"/>
              <w:rPr>
                <w:rFonts w:ascii="Arial" w:hAnsi="Arial" w:cs="Arial"/>
                <w:b/>
                <w:bCs/>
                <w:sz w:val="16"/>
                <w:szCs w:val="16"/>
                <w:lang w:eastAsia="en-AU"/>
              </w:rPr>
            </w:pPr>
            <w:r w:rsidRPr="006D0F81">
              <w:rPr>
                <w:rFonts w:ascii="Arial" w:hAnsi="Arial" w:cs="Arial"/>
                <w:b/>
                <w:bCs/>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9B1F868" w14:textId="77777777">
            <w:pPr>
              <w:jc w:val="right"/>
              <w:rPr>
                <w:rFonts w:ascii="Arial" w:hAnsi="Arial" w:cs="Arial"/>
                <w:b/>
                <w:bCs/>
                <w:sz w:val="16"/>
                <w:szCs w:val="16"/>
                <w:lang w:eastAsia="en-AU"/>
              </w:rPr>
            </w:pPr>
            <w:r w:rsidRPr="006D0F81">
              <w:rPr>
                <w:rFonts w:ascii="Arial" w:hAnsi="Arial" w:cs="Arial"/>
                <w:b/>
                <w:bCs/>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B937A48" w14:textId="77777777">
            <w:pPr>
              <w:jc w:val="right"/>
              <w:rPr>
                <w:rFonts w:ascii="Arial" w:hAnsi="Arial" w:cs="Arial"/>
                <w:b/>
                <w:bCs/>
                <w:sz w:val="16"/>
                <w:szCs w:val="16"/>
                <w:lang w:eastAsia="en-AU"/>
              </w:rPr>
            </w:pPr>
            <w:r w:rsidRPr="006D0F81">
              <w:rPr>
                <w:rFonts w:ascii="Arial" w:hAnsi="Arial" w:cs="Arial"/>
                <w:b/>
                <w:bCs/>
                <w:sz w:val="16"/>
                <w:szCs w:val="16"/>
                <w:lang w:eastAsia="en-AU"/>
              </w:rPr>
              <w:t> </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73C70773" w14:textId="77777777">
            <w:pPr>
              <w:ind w:right="227"/>
              <w:jc w:val="right"/>
              <w:rPr>
                <w:rFonts w:ascii="Arial" w:hAnsi="Arial" w:cs="Arial"/>
                <w:b/>
                <w:bCs/>
                <w:sz w:val="16"/>
                <w:szCs w:val="16"/>
                <w:lang w:eastAsia="en-AU"/>
              </w:rPr>
            </w:pPr>
          </w:p>
        </w:tc>
      </w:tr>
      <w:tr w:rsidRPr="006D0F81" w:rsidR="006D0F81" w:rsidTr="00F47E28" w14:paraId="1BBFB1F5"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78D3DD05" w14:textId="77777777">
            <w:pPr>
              <w:rPr>
                <w:rFonts w:ascii="Arial" w:hAnsi="Arial" w:cs="Arial"/>
                <w:sz w:val="16"/>
                <w:szCs w:val="16"/>
                <w:lang w:eastAsia="en-AU"/>
              </w:rPr>
            </w:pPr>
            <w:r w:rsidRPr="006D0F81">
              <w:rPr>
                <w:rFonts w:ascii="Arial" w:hAnsi="Arial" w:cs="Arial"/>
                <w:sz w:val="16"/>
                <w:szCs w:val="16"/>
                <w:lang w:eastAsia="en-AU"/>
              </w:rPr>
              <w:t>Weight tax</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72D308CB" w14:textId="77777777">
            <w:pPr>
              <w:jc w:val="right"/>
              <w:rPr>
                <w:rFonts w:ascii="Arial" w:hAnsi="Arial" w:cs="Arial"/>
                <w:sz w:val="16"/>
                <w:szCs w:val="16"/>
                <w:lang w:eastAsia="en-AU"/>
              </w:rPr>
            </w:pPr>
            <w:r w:rsidRPr="006D0F81">
              <w:rPr>
                <w:rFonts w:ascii="Arial" w:hAnsi="Arial" w:cs="Arial"/>
                <w:sz w:val="16"/>
                <w:szCs w:val="16"/>
                <w:lang w:eastAsia="en-AU"/>
              </w:rPr>
              <w:t>2,256</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250536E1" w14:textId="77777777">
            <w:pPr>
              <w:jc w:val="right"/>
              <w:rPr>
                <w:rFonts w:ascii="Arial" w:hAnsi="Arial" w:cs="Arial"/>
                <w:sz w:val="16"/>
                <w:szCs w:val="16"/>
                <w:lang w:eastAsia="en-AU"/>
              </w:rPr>
            </w:pPr>
            <w:r w:rsidRPr="006D0F81">
              <w:rPr>
                <w:rFonts w:ascii="Arial" w:hAnsi="Arial" w:cs="Arial"/>
                <w:sz w:val="16"/>
                <w:szCs w:val="16"/>
                <w:lang w:eastAsia="en-AU"/>
              </w:rPr>
              <w:t>2,337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4171534" w14:textId="77777777">
            <w:pPr>
              <w:jc w:val="right"/>
              <w:rPr>
                <w:rFonts w:ascii="Arial" w:hAnsi="Arial" w:cs="Arial"/>
                <w:sz w:val="16"/>
                <w:szCs w:val="16"/>
                <w:lang w:eastAsia="en-AU"/>
              </w:rPr>
            </w:pPr>
            <w:r w:rsidRPr="006D0F81">
              <w:rPr>
                <w:rFonts w:ascii="Arial" w:hAnsi="Arial" w:cs="Arial"/>
                <w:sz w:val="16"/>
                <w:szCs w:val="16"/>
                <w:lang w:eastAsia="en-AU"/>
              </w:rPr>
              <w:t>2,460</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4953FF7" w14:textId="77777777">
            <w:pPr>
              <w:jc w:val="right"/>
              <w:rPr>
                <w:rFonts w:ascii="Arial" w:hAnsi="Arial" w:cs="Arial"/>
                <w:sz w:val="16"/>
                <w:szCs w:val="16"/>
                <w:lang w:eastAsia="en-AU"/>
              </w:rPr>
            </w:pPr>
            <w:r w:rsidRPr="006D0F81">
              <w:rPr>
                <w:rFonts w:ascii="Arial" w:hAnsi="Arial" w:cs="Arial"/>
                <w:sz w:val="16"/>
                <w:szCs w:val="16"/>
                <w:lang w:eastAsia="en-AU"/>
              </w:rPr>
              <w:t>2,551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CC39290" w14:textId="77777777">
            <w:pPr>
              <w:jc w:val="right"/>
              <w:rPr>
                <w:rFonts w:ascii="Arial" w:hAnsi="Arial" w:cs="Arial"/>
                <w:sz w:val="16"/>
                <w:szCs w:val="16"/>
                <w:lang w:eastAsia="en-AU"/>
              </w:rPr>
            </w:pPr>
            <w:r w:rsidRPr="006D0F81">
              <w:rPr>
                <w:rFonts w:ascii="Arial" w:hAnsi="Arial" w:cs="Arial"/>
                <w:sz w:val="16"/>
                <w:szCs w:val="16"/>
                <w:lang w:eastAsia="en-AU"/>
              </w:rPr>
              <w:t>2,654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5DA821E" w14:textId="77777777">
            <w:pPr>
              <w:jc w:val="right"/>
              <w:rPr>
                <w:rFonts w:ascii="Arial" w:hAnsi="Arial" w:cs="Arial"/>
                <w:sz w:val="16"/>
                <w:szCs w:val="16"/>
                <w:lang w:eastAsia="en-AU"/>
              </w:rPr>
            </w:pPr>
            <w:r w:rsidRPr="006D0F81">
              <w:rPr>
                <w:rFonts w:ascii="Arial" w:hAnsi="Arial" w:cs="Arial"/>
                <w:sz w:val="16"/>
                <w:szCs w:val="16"/>
                <w:lang w:eastAsia="en-AU"/>
              </w:rPr>
              <w:t>2,771</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1ABE90A4"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4.4   </w:t>
            </w:r>
          </w:p>
        </w:tc>
      </w:tr>
      <w:tr w:rsidRPr="006D0F81" w:rsidR="006D0F81" w:rsidTr="00F47E28" w14:paraId="2D68F166"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241AB755" w14:textId="77777777">
            <w:pPr>
              <w:rPr>
                <w:rFonts w:ascii="Arial" w:hAnsi="Arial" w:cs="Arial"/>
                <w:sz w:val="16"/>
                <w:szCs w:val="16"/>
                <w:lang w:eastAsia="en-AU"/>
              </w:rPr>
            </w:pPr>
            <w:r w:rsidRPr="006D0F81">
              <w:rPr>
                <w:rFonts w:ascii="Arial" w:hAnsi="Arial" w:cs="Arial"/>
                <w:sz w:val="16"/>
                <w:szCs w:val="16"/>
                <w:lang w:eastAsia="en-AU"/>
              </w:rPr>
              <w:t xml:space="preserve">Vehicle transfer fees </w:t>
            </w:r>
            <w:r w:rsidRPr="006D0F81">
              <w:rPr>
                <w:rFonts w:ascii="Arial" w:hAnsi="Arial" w:cs="Arial"/>
                <w:sz w:val="16"/>
                <w:szCs w:val="16"/>
                <w:vertAlign w:val="superscript"/>
                <w:lang w:eastAsia="en-AU"/>
              </w:rPr>
              <w:t>(b)</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2FF7FB9E" w14:textId="77777777">
            <w:pPr>
              <w:jc w:val="right"/>
              <w:rPr>
                <w:rFonts w:ascii="Arial" w:hAnsi="Arial" w:cs="Arial"/>
                <w:sz w:val="16"/>
                <w:szCs w:val="16"/>
                <w:lang w:eastAsia="en-AU"/>
              </w:rPr>
            </w:pPr>
            <w:r w:rsidRPr="006D0F81">
              <w:rPr>
                <w:rFonts w:ascii="Arial" w:hAnsi="Arial" w:cs="Arial"/>
                <w:sz w:val="16"/>
                <w:szCs w:val="16"/>
                <w:lang w:eastAsia="en-AU"/>
              </w:rPr>
              <w:t>53</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577C97AA" w14:textId="77777777">
            <w:pPr>
              <w:jc w:val="right"/>
              <w:rPr>
                <w:rFonts w:ascii="Arial" w:hAnsi="Arial" w:cs="Arial"/>
                <w:sz w:val="16"/>
                <w:szCs w:val="16"/>
                <w:lang w:eastAsia="en-AU"/>
              </w:rPr>
            </w:pPr>
            <w:r w:rsidRPr="006D0F81">
              <w:rPr>
                <w:rFonts w:ascii="Arial" w:hAnsi="Arial" w:cs="Arial"/>
                <w:sz w:val="16"/>
                <w:szCs w:val="16"/>
                <w:lang w:eastAsia="en-AU"/>
              </w:rPr>
              <w:t>59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1D34898" w14:textId="77777777">
            <w:pPr>
              <w:jc w:val="right"/>
              <w:rPr>
                <w:rFonts w:ascii="Arial" w:hAnsi="Arial" w:cs="Arial"/>
                <w:sz w:val="16"/>
                <w:szCs w:val="16"/>
                <w:lang w:eastAsia="en-AU"/>
              </w:rPr>
            </w:pPr>
            <w:r w:rsidRPr="006D0F81">
              <w:rPr>
                <w:rFonts w:ascii="Arial" w:hAnsi="Arial" w:cs="Arial"/>
                <w:sz w:val="16"/>
                <w:szCs w:val="16"/>
                <w:lang w:eastAsia="en-AU"/>
              </w:rPr>
              <w:t>61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194E862" w14:textId="77777777">
            <w:pPr>
              <w:jc w:val="right"/>
              <w:rPr>
                <w:rFonts w:ascii="Arial" w:hAnsi="Arial" w:cs="Arial"/>
                <w:sz w:val="16"/>
                <w:szCs w:val="16"/>
                <w:lang w:eastAsia="en-AU"/>
              </w:rPr>
            </w:pPr>
            <w:r w:rsidRPr="006D0F81">
              <w:rPr>
                <w:rFonts w:ascii="Arial" w:hAnsi="Arial" w:cs="Arial"/>
                <w:sz w:val="16"/>
                <w:szCs w:val="16"/>
                <w:lang w:eastAsia="en-AU"/>
              </w:rPr>
              <w:t>64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8A3A010" w14:textId="77777777">
            <w:pPr>
              <w:jc w:val="right"/>
              <w:rPr>
                <w:rFonts w:ascii="Arial" w:hAnsi="Arial" w:cs="Arial"/>
                <w:sz w:val="16"/>
                <w:szCs w:val="16"/>
                <w:lang w:eastAsia="en-AU"/>
              </w:rPr>
            </w:pPr>
            <w:r w:rsidRPr="006D0F81">
              <w:rPr>
                <w:rFonts w:ascii="Arial" w:hAnsi="Arial" w:cs="Arial"/>
                <w:sz w:val="16"/>
                <w:szCs w:val="16"/>
                <w:lang w:eastAsia="en-AU"/>
              </w:rPr>
              <w:t>67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84062F3" w14:textId="77777777">
            <w:pPr>
              <w:jc w:val="right"/>
              <w:rPr>
                <w:rFonts w:ascii="Arial" w:hAnsi="Arial" w:cs="Arial"/>
                <w:sz w:val="16"/>
                <w:szCs w:val="16"/>
                <w:lang w:eastAsia="en-AU"/>
              </w:rPr>
            </w:pPr>
            <w:r w:rsidRPr="006D0F81">
              <w:rPr>
                <w:rFonts w:ascii="Arial" w:hAnsi="Arial" w:cs="Arial"/>
                <w:sz w:val="16"/>
                <w:szCs w:val="16"/>
                <w:lang w:eastAsia="en-AU"/>
              </w:rPr>
              <w:t>71</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6920E11C"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4.5   </w:t>
            </w:r>
          </w:p>
        </w:tc>
      </w:tr>
      <w:tr w:rsidRPr="006D0F81" w:rsidR="006D0F81" w:rsidTr="00F47E28" w14:paraId="73BC78FE"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7B55BC31" w14:textId="77777777">
            <w:pPr>
              <w:rPr>
                <w:rFonts w:ascii="Arial" w:hAnsi="Arial" w:cs="Arial"/>
                <w:sz w:val="16"/>
                <w:szCs w:val="16"/>
                <w:lang w:eastAsia="en-AU"/>
              </w:rPr>
            </w:pPr>
            <w:r w:rsidRPr="006D0F81">
              <w:rPr>
                <w:rFonts w:ascii="Arial" w:hAnsi="Arial" w:cs="Arial"/>
                <w:sz w:val="16"/>
                <w:szCs w:val="16"/>
                <w:lang w:eastAsia="en-AU"/>
              </w:rPr>
              <w:t>Other motor vehicle taxes</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23219372" w14:textId="77777777">
            <w:pPr>
              <w:jc w:val="right"/>
              <w:rPr>
                <w:rFonts w:ascii="Arial" w:hAnsi="Arial" w:cs="Arial"/>
                <w:sz w:val="16"/>
                <w:szCs w:val="16"/>
                <w:lang w:eastAsia="en-AU"/>
              </w:rPr>
            </w:pPr>
            <w:r w:rsidRPr="006D0F81">
              <w:rPr>
                <w:rFonts w:ascii="Arial" w:hAnsi="Arial" w:cs="Arial"/>
                <w:sz w:val="16"/>
                <w:szCs w:val="16"/>
                <w:lang w:eastAsia="en-AU"/>
              </w:rPr>
              <w:t>35</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5A2248C4" w14:textId="77777777">
            <w:pPr>
              <w:jc w:val="right"/>
              <w:rPr>
                <w:rFonts w:ascii="Arial" w:hAnsi="Arial" w:cs="Arial"/>
                <w:sz w:val="16"/>
                <w:szCs w:val="16"/>
                <w:lang w:eastAsia="en-AU"/>
              </w:rPr>
            </w:pPr>
            <w:r w:rsidRPr="006D0F81">
              <w:rPr>
                <w:rFonts w:ascii="Arial" w:hAnsi="Arial" w:cs="Arial"/>
                <w:sz w:val="16"/>
                <w:szCs w:val="16"/>
                <w:lang w:eastAsia="en-AU"/>
              </w:rPr>
              <w:t>45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04E6490" w14:textId="77777777">
            <w:pPr>
              <w:jc w:val="right"/>
              <w:rPr>
                <w:rFonts w:ascii="Arial" w:hAnsi="Arial" w:cs="Arial"/>
                <w:sz w:val="16"/>
                <w:szCs w:val="16"/>
                <w:lang w:eastAsia="en-AU"/>
              </w:rPr>
            </w:pPr>
            <w:r w:rsidRPr="006D0F81">
              <w:rPr>
                <w:rFonts w:ascii="Arial" w:hAnsi="Arial" w:cs="Arial"/>
                <w:sz w:val="16"/>
                <w:szCs w:val="16"/>
                <w:lang w:eastAsia="en-AU"/>
              </w:rPr>
              <w:t>46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A74CE98" w14:textId="77777777">
            <w:pPr>
              <w:jc w:val="right"/>
              <w:rPr>
                <w:rFonts w:ascii="Arial" w:hAnsi="Arial" w:cs="Arial"/>
                <w:sz w:val="16"/>
                <w:szCs w:val="16"/>
                <w:lang w:eastAsia="en-AU"/>
              </w:rPr>
            </w:pPr>
            <w:r w:rsidRPr="006D0F81">
              <w:rPr>
                <w:rFonts w:ascii="Arial" w:hAnsi="Arial" w:cs="Arial"/>
                <w:sz w:val="16"/>
                <w:szCs w:val="16"/>
                <w:lang w:eastAsia="en-AU"/>
              </w:rPr>
              <w:t>47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E264E72" w14:textId="77777777">
            <w:pPr>
              <w:jc w:val="right"/>
              <w:rPr>
                <w:rFonts w:ascii="Arial" w:hAnsi="Arial" w:cs="Arial"/>
                <w:sz w:val="16"/>
                <w:szCs w:val="16"/>
                <w:lang w:eastAsia="en-AU"/>
              </w:rPr>
            </w:pPr>
            <w:r w:rsidRPr="006D0F81">
              <w:rPr>
                <w:rFonts w:ascii="Arial" w:hAnsi="Arial" w:cs="Arial"/>
                <w:sz w:val="16"/>
                <w:szCs w:val="16"/>
                <w:lang w:eastAsia="en-AU"/>
              </w:rPr>
              <w:t>49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E9C5237" w14:textId="77777777">
            <w:pPr>
              <w:jc w:val="right"/>
              <w:rPr>
                <w:rFonts w:ascii="Arial" w:hAnsi="Arial" w:cs="Arial"/>
                <w:sz w:val="16"/>
                <w:szCs w:val="16"/>
                <w:lang w:eastAsia="en-AU"/>
              </w:rPr>
            </w:pPr>
            <w:r w:rsidRPr="006D0F81">
              <w:rPr>
                <w:rFonts w:ascii="Arial" w:hAnsi="Arial" w:cs="Arial"/>
                <w:sz w:val="16"/>
                <w:szCs w:val="16"/>
                <w:lang w:eastAsia="en-AU"/>
              </w:rPr>
              <w:t>51</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2E0AE9EA"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3.2   </w:t>
            </w:r>
          </w:p>
        </w:tc>
      </w:tr>
      <w:tr w:rsidRPr="006D0F81" w:rsidR="006D0F81" w:rsidTr="00F47E28" w14:paraId="1ADD798F" w14:textId="77777777">
        <w:trPr>
          <w:trHeight w:val="340"/>
        </w:trPr>
        <w:tc>
          <w:tcPr>
            <w:tcW w:w="3402" w:type="dxa"/>
            <w:tcBorders>
              <w:top w:val="nil"/>
              <w:left w:val="nil"/>
              <w:bottom w:val="nil"/>
              <w:right w:val="nil"/>
            </w:tcBorders>
            <w:shd w:val="clear" w:color="auto" w:fill="auto"/>
            <w:noWrap/>
            <w:vAlign w:val="bottom"/>
            <w:hideMark/>
          </w:tcPr>
          <w:p w:rsidRPr="001B6A61" w:rsidR="006D0F81" w:rsidP="006113C7" w:rsidRDefault="006D0F81" w14:paraId="207A90F3" w14:textId="77777777">
            <w:pPr>
              <w:rPr>
                <w:rFonts w:ascii="Arial" w:hAnsi="Arial" w:cs="Arial"/>
                <w:color w:val="008EBA"/>
                <w:sz w:val="16"/>
                <w:szCs w:val="16"/>
                <w:lang w:eastAsia="en-AU"/>
              </w:rPr>
            </w:pPr>
          </w:p>
        </w:tc>
        <w:tc>
          <w:tcPr>
            <w:tcW w:w="95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19178AAE"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2,344</w:t>
            </w:r>
          </w:p>
        </w:tc>
        <w:tc>
          <w:tcPr>
            <w:tcW w:w="83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372FE4DE"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2,441</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436BE034"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2,567</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1C8516A4"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2,662</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38C24CB3"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2,770</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11052E92"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2,893</w:t>
            </w:r>
          </w:p>
        </w:tc>
        <w:tc>
          <w:tcPr>
            <w:tcW w:w="1054"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0ED84BB8" w14:textId="77777777">
            <w:pPr>
              <w:ind w:right="227"/>
              <w:jc w:val="right"/>
              <w:rPr>
                <w:rFonts w:ascii="Arial" w:hAnsi="Arial" w:cs="Arial"/>
                <w:b/>
                <w:color w:val="008EBA"/>
                <w:sz w:val="16"/>
                <w:szCs w:val="16"/>
                <w:lang w:eastAsia="en-AU"/>
              </w:rPr>
            </w:pPr>
            <w:r w:rsidRPr="001B6A61">
              <w:rPr>
                <w:rFonts w:ascii="Arial" w:hAnsi="Arial" w:cs="Arial"/>
                <w:b/>
                <w:color w:val="008EBA"/>
                <w:sz w:val="16"/>
                <w:szCs w:val="16"/>
                <w:lang w:eastAsia="en-AU"/>
              </w:rPr>
              <w:t xml:space="preserve">4.3   </w:t>
            </w:r>
          </w:p>
        </w:tc>
      </w:tr>
      <w:tr w:rsidRPr="006D0F81" w:rsidR="006D0F81" w:rsidTr="00F47E28" w14:paraId="28C4C72D" w14:textId="77777777">
        <w:trPr>
          <w:trHeight w:val="283"/>
        </w:trPr>
        <w:tc>
          <w:tcPr>
            <w:tcW w:w="3402" w:type="dxa"/>
            <w:tcBorders>
              <w:top w:val="nil"/>
              <w:left w:val="nil"/>
              <w:bottom w:val="nil"/>
              <w:right w:val="nil"/>
            </w:tcBorders>
            <w:shd w:val="clear" w:color="auto" w:fill="auto"/>
            <w:noWrap/>
            <w:vAlign w:val="bottom"/>
            <w:hideMark/>
          </w:tcPr>
          <w:p w:rsidRPr="006D0F81" w:rsidR="006D0F81" w:rsidP="006D0F81" w:rsidRDefault="006D0F81" w14:paraId="633E3981" w14:textId="77777777">
            <w:pPr>
              <w:rPr>
                <w:rFonts w:ascii="Arial" w:hAnsi="Arial" w:cs="Arial"/>
                <w:b/>
                <w:bCs/>
                <w:sz w:val="16"/>
                <w:szCs w:val="16"/>
                <w:lang w:eastAsia="en-AU"/>
              </w:rPr>
            </w:pPr>
            <w:r w:rsidRPr="006D0F81">
              <w:rPr>
                <w:rFonts w:ascii="Arial" w:hAnsi="Arial" w:cs="Arial"/>
                <w:b/>
                <w:bCs/>
                <w:sz w:val="16"/>
                <w:szCs w:val="16"/>
                <w:lang w:eastAsia="en-AU"/>
              </w:rPr>
              <w:t>Gambling and betting taxes</w:t>
            </w:r>
          </w:p>
        </w:tc>
        <w:tc>
          <w:tcPr>
            <w:tcW w:w="956" w:type="dxa"/>
            <w:tcBorders>
              <w:top w:val="nil"/>
              <w:left w:val="nil"/>
              <w:bottom w:val="nil"/>
              <w:right w:val="nil"/>
            </w:tcBorders>
            <w:shd w:val="clear" w:color="auto" w:fill="auto"/>
            <w:noWrap/>
            <w:vAlign w:val="bottom"/>
            <w:hideMark/>
          </w:tcPr>
          <w:p w:rsidRPr="006D0F81" w:rsidR="006D0F81" w:rsidP="000A07AA" w:rsidRDefault="006D0F81" w14:paraId="6530EF64" w14:textId="77777777">
            <w:pPr>
              <w:jc w:val="right"/>
              <w:rPr>
                <w:rFonts w:ascii="Arial" w:hAnsi="Arial" w:cs="Arial"/>
                <w:b/>
                <w:bCs/>
                <w:sz w:val="16"/>
                <w:szCs w:val="16"/>
                <w:lang w:eastAsia="en-AU"/>
              </w:rPr>
            </w:pPr>
          </w:p>
        </w:tc>
        <w:tc>
          <w:tcPr>
            <w:tcW w:w="836" w:type="dxa"/>
            <w:tcBorders>
              <w:top w:val="nil"/>
              <w:left w:val="nil"/>
              <w:bottom w:val="nil"/>
              <w:right w:val="nil"/>
            </w:tcBorders>
            <w:shd w:val="clear" w:color="auto" w:fill="auto"/>
            <w:noWrap/>
            <w:vAlign w:val="bottom"/>
            <w:hideMark/>
          </w:tcPr>
          <w:p w:rsidRPr="006D0F81" w:rsidR="006D0F81" w:rsidP="000A07AA" w:rsidRDefault="006D0F81" w14:paraId="215CADE4" w14:textId="77777777">
            <w:pPr>
              <w:jc w:val="right"/>
              <w:rPr>
                <w:lang w:eastAsia="en-AU"/>
              </w:rPr>
            </w:pP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B87C024"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1E32DC0"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35EDE37"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97FB80E"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03C49CEC" w14:textId="77777777">
            <w:pPr>
              <w:ind w:right="227"/>
              <w:jc w:val="right"/>
              <w:rPr>
                <w:rFonts w:ascii="Arial" w:hAnsi="Arial" w:cs="Arial"/>
                <w:sz w:val="16"/>
                <w:szCs w:val="16"/>
                <w:lang w:eastAsia="en-AU"/>
              </w:rPr>
            </w:pPr>
          </w:p>
        </w:tc>
      </w:tr>
      <w:tr w:rsidRPr="006D0F81" w:rsidR="006D0F81" w:rsidTr="00F47E28" w14:paraId="178A0346"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2019E117" w14:textId="77777777">
            <w:pPr>
              <w:rPr>
                <w:rFonts w:ascii="Arial" w:hAnsi="Arial" w:cs="Arial"/>
                <w:sz w:val="16"/>
                <w:szCs w:val="16"/>
                <w:lang w:eastAsia="en-AU"/>
              </w:rPr>
            </w:pPr>
            <w:r w:rsidRPr="006D0F81">
              <w:rPr>
                <w:rFonts w:ascii="Arial" w:hAnsi="Arial" w:cs="Arial"/>
                <w:sz w:val="16"/>
                <w:szCs w:val="16"/>
                <w:lang w:eastAsia="en-AU"/>
              </w:rPr>
              <w:t>Racing</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1BDCFDBC" w14:textId="77777777">
            <w:pPr>
              <w:jc w:val="right"/>
              <w:rPr>
                <w:rFonts w:ascii="Arial" w:hAnsi="Arial" w:cs="Arial"/>
                <w:sz w:val="16"/>
                <w:szCs w:val="16"/>
                <w:lang w:eastAsia="en-AU"/>
              </w:rPr>
            </w:pPr>
            <w:r w:rsidRPr="006D0F81">
              <w:rPr>
                <w:rFonts w:ascii="Arial" w:hAnsi="Arial" w:cs="Arial"/>
                <w:sz w:val="16"/>
                <w:szCs w:val="16"/>
                <w:lang w:eastAsia="en-AU"/>
              </w:rPr>
              <w:t>174</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07FEC8A0" w14:textId="77777777">
            <w:pPr>
              <w:jc w:val="right"/>
              <w:rPr>
                <w:rFonts w:ascii="Arial" w:hAnsi="Arial" w:cs="Arial"/>
                <w:sz w:val="16"/>
                <w:szCs w:val="16"/>
                <w:lang w:eastAsia="en-AU"/>
              </w:rPr>
            </w:pPr>
            <w:r w:rsidRPr="006D0F81">
              <w:rPr>
                <w:rFonts w:ascii="Arial" w:hAnsi="Arial" w:cs="Arial"/>
                <w:sz w:val="16"/>
                <w:szCs w:val="16"/>
                <w:lang w:eastAsia="en-AU"/>
              </w:rPr>
              <w:t>214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46365DC" w14:textId="77777777">
            <w:pPr>
              <w:jc w:val="right"/>
              <w:rPr>
                <w:rFonts w:ascii="Arial" w:hAnsi="Arial" w:cs="Arial"/>
                <w:sz w:val="16"/>
                <w:szCs w:val="16"/>
                <w:lang w:eastAsia="en-AU"/>
              </w:rPr>
            </w:pPr>
            <w:r w:rsidRPr="006D0F81">
              <w:rPr>
                <w:rFonts w:ascii="Arial" w:hAnsi="Arial" w:cs="Arial"/>
                <w:sz w:val="16"/>
                <w:szCs w:val="16"/>
                <w:lang w:eastAsia="en-AU"/>
              </w:rPr>
              <w:t>208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4478A8F" w14:textId="77777777">
            <w:pPr>
              <w:jc w:val="right"/>
              <w:rPr>
                <w:rFonts w:ascii="Arial" w:hAnsi="Arial" w:cs="Arial"/>
                <w:sz w:val="16"/>
                <w:szCs w:val="16"/>
                <w:lang w:eastAsia="en-AU"/>
              </w:rPr>
            </w:pPr>
            <w:r w:rsidRPr="006D0F81">
              <w:rPr>
                <w:rFonts w:ascii="Arial" w:hAnsi="Arial" w:cs="Arial"/>
                <w:sz w:val="16"/>
                <w:szCs w:val="16"/>
                <w:lang w:eastAsia="en-AU"/>
              </w:rPr>
              <w:t>222</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79B3710" w14:textId="77777777">
            <w:pPr>
              <w:jc w:val="right"/>
              <w:rPr>
                <w:rFonts w:ascii="Arial" w:hAnsi="Arial" w:cs="Arial"/>
                <w:sz w:val="16"/>
                <w:szCs w:val="16"/>
                <w:lang w:eastAsia="en-AU"/>
              </w:rPr>
            </w:pPr>
            <w:r w:rsidRPr="006D0F81">
              <w:rPr>
                <w:rFonts w:ascii="Arial" w:hAnsi="Arial" w:cs="Arial"/>
                <w:sz w:val="16"/>
                <w:szCs w:val="16"/>
                <w:lang w:eastAsia="en-AU"/>
              </w:rPr>
              <w:t>238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89C339C" w14:textId="77777777">
            <w:pPr>
              <w:jc w:val="right"/>
              <w:rPr>
                <w:rFonts w:ascii="Arial" w:hAnsi="Arial" w:cs="Arial"/>
                <w:sz w:val="16"/>
                <w:szCs w:val="16"/>
                <w:lang w:eastAsia="en-AU"/>
              </w:rPr>
            </w:pPr>
            <w:r w:rsidRPr="006D0F81">
              <w:rPr>
                <w:rFonts w:ascii="Arial" w:hAnsi="Arial" w:cs="Arial"/>
                <w:sz w:val="16"/>
                <w:szCs w:val="16"/>
                <w:lang w:eastAsia="en-AU"/>
              </w:rPr>
              <w:t>255</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0B74B680"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4.5   </w:t>
            </w:r>
          </w:p>
        </w:tc>
      </w:tr>
      <w:tr w:rsidRPr="006D0F81" w:rsidR="006D0F81" w:rsidTr="00F47E28" w14:paraId="722046CF"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24AC65CE" w14:textId="77777777">
            <w:pPr>
              <w:rPr>
                <w:rFonts w:ascii="Arial" w:hAnsi="Arial" w:cs="Arial"/>
                <w:sz w:val="16"/>
                <w:szCs w:val="16"/>
                <w:lang w:eastAsia="en-AU"/>
              </w:rPr>
            </w:pPr>
            <w:r w:rsidRPr="006D0F81">
              <w:rPr>
                <w:rFonts w:ascii="Arial" w:hAnsi="Arial" w:cs="Arial"/>
                <w:sz w:val="16"/>
                <w:szCs w:val="16"/>
                <w:lang w:eastAsia="en-AU"/>
              </w:rPr>
              <w:t>Club gaming devices</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04CA4D5B" w14:textId="77777777">
            <w:pPr>
              <w:jc w:val="right"/>
              <w:rPr>
                <w:rFonts w:ascii="Arial" w:hAnsi="Arial" w:cs="Arial"/>
                <w:sz w:val="16"/>
                <w:szCs w:val="16"/>
                <w:lang w:eastAsia="en-AU"/>
              </w:rPr>
            </w:pPr>
            <w:r w:rsidRPr="006D0F81">
              <w:rPr>
                <w:rFonts w:ascii="Arial" w:hAnsi="Arial" w:cs="Arial"/>
                <w:sz w:val="16"/>
                <w:szCs w:val="16"/>
                <w:lang w:eastAsia="en-AU"/>
              </w:rPr>
              <w:t>625</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60065467" w14:textId="77777777">
            <w:pPr>
              <w:jc w:val="right"/>
              <w:rPr>
                <w:rFonts w:ascii="Arial" w:hAnsi="Arial" w:cs="Arial"/>
                <w:sz w:val="16"/>
                <w:szCs w:val="16"/>
                <w:lang w:eastAsia="en-AU"/>
              </w:rPr>
            </w:pPr>
            <w:r w:rsidRPr="006D0F81">
              <w:rPr>
                <w:rFonts w:ascii="Arial" w:hAnsi="Arial" w:cs="Arial"/>
                <w:sz w:val="16"/>
                <w:szCs w:val="16"/>
                <w:lang w:eastAsia="en-AU"/>
              </w:rPr>
              <w:t>830</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DE0E408" w14:textId="77777777">
            <w:pPr>
              <w:jc w:val="right"/>
              <w:rPr>
                <w:rFonts w:ascii="Arial" w:hAnsi="Arial" w:cs="Arial"/>
                <w:sz w:val="16"/>
                <w:szCs w:val="16"/>
                <w:lang w:eastAsia="en-AU"/>
              </w:rPr>
            </w:pPr>
            <w:r w:rsidRPr="006D0F81">
              <w:rPr>
                <w:rFonts w:ascii="Arial" w:hAnsi="Arial" w:cs="Arial"/>
                <w:sz w:val="16"/>
                <w:szCs w:val="16"/>
                <w:lang w:eastAsia="en-AU"/>
              </w:rPr>
              <w:t>845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7990755" w14:textId="77777777">
            <w:pPr>
              <w:jc w:val="right"/>
              <w:rPr>
                <w:rFonts w:ascii="Arial" w:hAnsi="Arial" w:cs="Arial"/>
                <w:sz w:val="16"/>
                <w:szCs w:val="16"/>
                <w:lang w:eastAsia="en-AU"/>
              </w:rPr>
            </w:pPr>
            <w:r w:rsidRPr="006D0F81">
              <w:rPr>
                <w:rFonts w:ascii="Arial" w:hAnsi="Arial" w:cs="Arial"/>
                <w:sz w:val="16"/>
                <w:szCs w:val="16"/>
                <w:lang w:eastAsia="en-AU"/>
              </w:rPr>
              <w:t>865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4BB2E9A" w14:textId="77777777">
            <w:pPr>
              <w:jc w:val="right"/>
              <w:rPr>
                <w:rFonts w:ascii="Arial" w:hAnsi="Arial" w:cs="Arial"/>
                <w:sz w:val="16"/>
                <w:szCs w:val="16"/>
                <w:lang w:eastAsia="en-AU"/>
              </w:rPr>
            </w:pPr>
            <w:r w:rsidRPr="006D0F81">
              <w:rPr>
                <w:rFonts w:ascii="Arial" w:hAnsi="Arial" w:cs="Arial"/>
                <w:sz w:val="16"/>
                <w:szCs w:val="16"/>
                <w:lang w:eastAsia="en-AU"/>
              </w:rPr>
              <w:t>890</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BF7CB45" w14:textId="77777777">
            <w:pPr>
              <w:jc w:val="right"/>
              <w:rPr>
                <w:rFonts w:ascii="Arial" w:hAnsi="Arial" w:cs="Arial"/>
                <w:sz w:val="16"/>
                <w:szCs w:val="16"/>
                <w:lang w:eastAsia="en-AU"/>
              </w:rPr>
            </w:pPr>
            <w:r w:rsidRPr="006D0F81">
              <w:rPr>
                <w:rFonts w:ascii="Arial" w:hAnsi="Arial" w:cs="Arial"/>
                <w:sz w:val="16"/>
                <w:szCs w:val="16"/>
                <w:lang w:eastAsia="en-AU"/>
              </w:rPr>
              <w:t>922</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7C3E03AF"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2.6   </w:t>
            </w:r>
          </w:p>
        </w:tc>
      </w:tr>
      <w:tr w:rsidRPr="006D0F81" w:rsidR="006D0F81" w:rsidTr="00F47E28" w14:paraId="4F412B22"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5B496550" w14:textId="77777777">
            <w:pPr>
              <w:rPr>
                <w:rFonts w:ascii="Arial" w:hAnsi="Arial" w:cs="Arial"/>
                <w:sz w:val="16"/>
                <w:szCs w:val="16"/>
                <w:lang w:eastAsia="en-AU"/>
              </w:rPr>
            </w:pPr>
            <w:r w:rsidRPr="006D0F81">
              <w:rPr>
                <w:rFonts w:ascii="Arial" w:hAnsi="Arial" w:cs="Arial"/>
                <w:sz w:val="16"/>
                <w:szCs w:val="16"/>
                <w:lang w:eastAsia="en-AU"/>
              </w:rPr>
              <w:t>Hotel gaming devices</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29C0A07B" w14:textId="77777777">
            <w:pPr>
              <w:jc w:val="right"/>
              <w:rPr>
                <w:rFonts w:ascii="Arial" w:hAnsi="Arial" w:cs="Arial"/>
                <w:sz w:val="16"/>
                <w:szCs w:val="16"/>
                <w:lang w:eastAsia="en-AU"/>
              </w:rPr>
            </w:pPr>
            <w:r w:rsidRPr="006D0F81">
              <w:rPr>
                <w:rFonts w:ascii="Arial" w:hAnsi="Arial" w:cs="Arial"/>
                <w:sz w:val="16"/>
                <w:szCs w:val="16"/>
                <w:lang w:eastAsia="en-AU"/>
              </w:rPr>
              <w:t>756</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5DD9502B" w14:textId="77777777">
            <w:pPr>
              <w:jc w:val="right"/>
              <w:rPr>
                <w:rFonts w:ascii="Arial" w:hAnsi="Arial" w:cs="Arial"/>
                <w:sz w:val="16"/>
                <w:szCs w:val="16"/>
                <w:lang w:eastAsia="en-AU"/>
              </w:rPr>
            </w:pPr>
            <w:r w:rsidRPr="006D0F81">
              <w:rPr>
                <w:rFonts w:ascii="Arial" w:hAnsi="Arial" w:cs="Arial"/>
                <w:sz w:val="16"/>
                <w:szCs w:val="16"/>
                <w:lang w:eastAsia="en-AU"/>
              </w:rPr>
              <w:t>1,035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4E57861" w14:textId="77777777">
            <w:pPr>
              <w:jc w:val="right"/>
              <w:rPr>
                <w:rFonts w:ascii="Arial" w:hAnsi="Arial" w:cs="Arial"/>
                <w:sz w:val="16"/>
                <w:szCs w:val="16"/>
                <w:lang w:eastAsia="en-AU"/>
              </w:rPr>
            </w:pPr>
            <w:r w:rsidRPr="006D0F81">
              <w:rPr>
                <w:rFonts w:ascii="Arial" w:hAnsi="Arial" w:cs="Arial"/>
                <w:sz w:val="16"/>
                <w:szCs w:val="16"/>
                <w:lang w:eastAsia="en-AU"/>
              </w:rPr>
              <w:t>1,071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2481D9F" w14:textId="77777777">
            <w:pPr>
              <w:jc w:val="right"/>
              <w:rPr>
                <w:rFonts w:ascii="Arial" w:hAnsi="Arial" w:cs="Arial"/>
                <w:sz w:val="16"/>
                <w:szCs w:val="16"/>
                <w:lang w:eastAsia="en-AU"/>
              </w:rPr>
            </w:pPr>
            <w:r w:rsidRPr="006D0F81">
              <w:rPr>
                <w:rFonts w:ascii="Arial" w:hAnsi="Arial" w:cs="Arial"/>
                <w:sz w:val="16"/>
                <w:szCs w:val="16"/>
                <w:lang w:eastAsia="en-AU"/>
              </w:rPr>
              <w:t>1,131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3A52451" w14:textId="77777777">
            <w:pPr>
              <w:jc w:val="right"/>
              <w:rPr>
                <w:rFonts w:ascii="Arial" w:hAnsi="Arial" w:cs="Arial"/>
                <w:sz w:val="16"/>
                <w:szCs w:val="16"/>
                <w:lang w:eastAsia="en-AU"/>
              </w:rPr>
            </w:pPr>
            <w:r w:rsidRPr="006D0F81">
              <w:rPr>
                <w:rFonts w:ascii="Arial" w:hAnsi="Arial" w:cs="Arial"/>
                <w:sz w:val="16"/>
                <w:szCs w:val="16"/>
                <w:lang w:eastAsia="en-AU"/>
              </w:rPr>
              <w:t>1,202</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16F232D" w14:textId="77777777">
            <w:pPr>
              <w:jc w:val="right"/>
              <w:rPr>
                <w:rFonts w:ascii="Arial" w:hAnsi="Arial" w:cs="Arial"/>
                <w:sz w:val="16"/>
                <w:szCs w:val="16"/>
                <w:lang w:eastAsia="en-AU"/>
              </w:rPr>
            </w:pPr>
            <w:r w:rsidRPr="006D0F81">
              <w:rPr>
                <w:rFonts w:ascii="Arial" w:hAnsi="Arial" w:cs="Arial"/>
                <w:sz w:val="16"/>
                <w:szCs w:val="16"/>
                <w:lang w:eastAsia="en-AU"/>
              </w:rPr>
              <w:t>1,268</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0FA53078"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5.2   </w:t>
            </w:r>
          </w:p>
        </w:tc>
      </w:tr>
      <w:tr w:rsidRPr="006D0F81" w:rsidR="006D0F81" w:rsidTr="00F47E28" w14:paraId="3DDEC902"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12209264" w14:textId="77777777">
            <w:pPr>
              <w:rPr>
                <w:rFonts w:ascii="Arial" w:hAnsi="Arial" w:cs="Arial"/>
                <w:sz w:val="16"/>
                <w:szCs w:val="16"/>
                <w:lang w:eastAsia="en-AU"/>
              </w:rPr>
            </w:pPr>
            <w:r w:rsidRPr="006D0F81">
              <w:rPr>
                <w:rFonts w:ascii="Arial" w:hAnsi="Arial" w:cs="Arial"/>
                <w:sz w:val="16"/>
                <w:szCs w:val="16"/>
                <w:lang w:eastAsia="en-AU"/>
              </w:rPr>
              <w:t>Lotteries and lotto</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069CD468" w14:textId="77777777">
            <w:pPr>
              <w:jc w:val="right"/>
              <w:rPr>
                <w:rFonts w:ascii="Arial" w:hAnsi="Arial" w:cs="Arial"/>
                <w:sz w:val="16"/>
                <w:szCs w:val="16"/>
                <w:lang w:eastAsia="en-AU"/>
              </w:rPr>
            </w:pPr>
            <w:r w:rsidRPr="006D0F81">
              <w:rPr>
                <w:rFonts w:ascii="Arial" w:hAnsi="Arial" w:cs="Arial"/>
                <w:sz w:val="16"/>
                <w:szCs w:val="16"/>
                <w:lang w:eastAsia="en-AU"/>
              </w:rPr>
              <w:t>473</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498D5799" w14:textId="77777777">
            <w:pPr>
              <w:jc w:val="right"/>
              <w:rPr>
                <w:rFonts w:ascii="Arial" w:hAnsi="Arial" w:cs="Arial"/>
                <w:sz w:val="16"/>
                <w:szCs w:val="16"/>
                <w:lang w:eastAsia="en-AU"/>
              </w:rPr>
            </w:pPr>
            <w:r w:rsidRPr="006D0F81">
              <w:rPr>
                <w:rFonts w:ascii="Arial" w:hAnsi="Arial" w:cs="Arial"/>
                <w:sz w:val="16"/>
                <w:szCs w:val="16"/>
                <w:lang w:eastAsia="en-AU"/>
              </w:rPr>
              <w:t>514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E665CCD" w14:textId="77777777">
            <w:pPr>
              <w:jc w:val="right"/>
              <w:rPr>
                <w:rFonts w:ascii="Arial" w:hAnsi="Arial" w:cs="Arial"/>
                <w:sz w:val="16"/>
                <w:szCs w:val="16"/>
                <w:lang w:eastAsia="en-AU"/>
              </w:rPr>
            </w:pPr>
            <w:r w:rsidRPr="006D0F81">
              <w:rPr>
                <w:rFonts w:ascii="Arial" w:hAnsi="Arial" w:cs="Arial"/>
                <w:sz w:val="16"/>
                <w:szCs w:val="16"/>
                <w:lang w:eastAsia="en-AU"/>
              </w:rPr>
              <w:t>546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803049B" w14:textId="77777777">
            <w:pPr>
              <w:jc w:val="right"/>
              <w:rPr>
                <w:rFonts w:ascii="Arial" w:hAnsi="Arial" w:cs="Arial"/>
                <w:sz w:val="16"/>
                <w:szCs w:val="16"/>
                <w:lang w:eastAsia="en-AU"/>
              </w:rPr>
            </w:pPr>
            <w:r w:rsidRPr="006D0F81">
              <w:rPr>
                <w:rFonts w:ascii="Arial" w:hAnsi="Arial" w:cs="Arial"/>
                <w:sz w:val="16"/>
                <w:szCs w:val="16"/>
                <w:lang w:eastAsia="en-AU"/>
              </w:rPr>
              <w:t>527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6D489DF" w14:textId="77777777">
            <w:pPr>
              <w:jc w:val="right"/>
              <w:rPr>
                <w:rFonts w:ascii="Arial" w:hAnsi="Arial" w:cs="Arial"/>
                <w:sz w:val="16"/>
                <w:szCs w:val="16"/>
                <w:lang w:eastAsia="en-AU"/>
              </w:rPr>
            </w:pPr>
            <w:r w:rsidRPr="006D0F81">
              <w:rPr>
                <w:rFonts w:ascii="Arial" w:hAnsi="Arial" w:cs="Arial"/>
                <w:sz w:val="16"/>
                <w:szCs w:val="16"/>
                <w:lang w:eastAsia="en-AU"/>
              </w:rPr>
              <w:t>512</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2BA0881" w14:textId="77777777">
            <w:pPr>
              <w:jc w:val="right"/>
              <w:rPr>
                <w:rFonts w:ascii="Arial" w:hAnsi="Arial" w:cs="Arial"/>
                <w:sz w:val="16"/>
                <w:szCs w:val="16"/>
                <w:lang w:eastAsia="en-AU"/>
              </w:rPr>
            </w:pPr>
            <w:r w:rsidRPr="006D0F81">
              <w:rPr>
                <w:rFonts w:ascii="Arial" w:hAnsi="Arial" w:cs="Arial"/>
                <w:sz w:val="16"/>
                <w:szCs w:val="16"/>
                <w:lang w:eastAsia="en-AU"/>
              </w:rPr>
              <w:t>526</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05E50433"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0.6   </w:t>
            </w:r>
          </w:p>
        </w:tc>
      </w:tr>
      <w:tr w:rsidRPr="006D0F81" w:rsidR="006D0F81" w:rsidTr="00F47E28" w14:paraId="107B9627"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26D21936" w14:textId="77777777">
            <w:pPr>
              <w:rPr>
                <w:rFonts w:ascii="Arial" w:hAnsi="Arial" w:cs="Arial"/>
                <w:sz w:val="16"/>
                <w:szCs w:val="16"/>
                <w:lang w:eastAsia="en-AU"/>
              </w:rPr>
            </w:pPr>
            <w:r w:rsidRPr="006D0F81">
              <w:rPr>
                <w:rFonts w:ascii="Arial" w:hAnsi="Arial" w:cs="Arial"/>
                <w:sz w:val="16"/>
                <w:szCs w:val="16"/>
                <w:lang w:eastAsia="en-AU"/>
              </w:rPr>
              <w:t>Casino</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651DEB08" w14:textId="77777777">
            <w:pPr>
              <w:jc w:val="right"/>
              <w:rPr>
                <w:rFonts w:ascii="Arial" w:hAnsi="Arial" w:cs="Arial"/>
                <w:sz w:val="16"/>
                <w:szCs w:val="16"/>
                <w:lang w:eastAsia="en-AU"/>
              </w:rPr>
            </w:pPr>
            <w:r w:rsidRPr="006D0F81">
              <w:rPr>
                <w:rFonts w:ascii="Arial" w:hAnsi="Arial" w:cs="Arial"/>
                <w:sz w:val="16"/>
                <w:szCs w:val="16"/>
                <w:lang w:eastAsia="en-AU"/>
              </w:rPr>
              <w:t>169</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47CE7782" w14:textId="77777777">
            <w:pPr>
              <w:jc w:val="right"/>
              <w:rPr>
                <w:rFonts w:ascii="Arial" w:hAnsi="Arial" w:cs="Arial"/>
                <w:sz w:val="16"/>
                <w:szCs w:val="16"/>
                <w:lang w:eastAsia="en-AU"/>
              </w:rPr>
            </w:pPr>
            <w:r w:rsidRPr="006D0F81">
              <w:rPr>
                <w:rFonts w:ascii="Arial" w:hAnsi="Arial" w:cs="Arial"/>
                <w:sz w:val="16"/>
                <w:szCs w:val="16"/>
                <w:lang w:eastAsia="en-AU"/>
              </w:rPr>
              <w:t>149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6CB9BC1" w14:textId="77777777">
            <w:pPr>
              <w:jc w:val="right"/>
              <w:rPr>
                <w:rFonts w:ascii="Arial" w:hAnsi="Arial" w:cs="Arial"/>
                <w:sz w:val="16"/>
                <w:szCs w:val="16"/>
                <w:lang w:eastAsia="en-AU"/>
              </w:rPr>
            </w:pPr>
            <w:r w:rsidRPr="006D0F81">
              <w:rPr>
                <w:rFonts w:ascii="Arial" w:hAnsi="Arial" w:cs="Arial"/>
                <w:sz w:val="16"/>
                <w:szCs w:val="16"/>
                <w:lang w:eastAsia="en-AU"/>
              </w:rPr>
              <w:t>219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C2319AC" w14:textId="77777777">
            <w:pPr>
              <w:jc w:val="right"/>
              <w:rPr>
                <w:rFonts w:ascii="Arial" w:hAnsi="Arial" w:cs="Arial"/>
                <w:sz w:val="16"/>
                <w:szCs w:val="16"/>
                <w:lang w:eastAsia="en-AU"/>
              </w:rPr>
            </w:pPr>
            <w:r w:rsidRPr="006D0F81">
              <w:rPr>
                <w:rFonts w:ascii="Arial" w:hAnsi="Arial" w:cs="Arial"/>
                <w:sz w:val="16"/>
                <w:szCs w:val="16"/>
                <w:lang w:eastAsia="en-AU"/>
              </w:rPr>
              <w:t>277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99CBE2A" w14:textId="77777777">
            <w:pPr>
              <w:jc w:val="right"/>
              <w:rPr>
                <w:rFonts w:ascii="Arial" w:hAnsi="Arial" w:cs="Arial"/>
                <w:sz w:val="16"/>
                <w:szCs w:val="16"/>
                <w:lang w:eastAsia="en-AU"/>
              </w:rPr>
            </w:pPr>
            <w:r w:rsidRPr="006D0F81">
              <w:rPr>
                <w:rFonts w:ascii="Arial" w:hAnsi="Arial" w:cs="Arial"/>
                <w:sz w:val="16"/>
                <w:szCs w:val="16"/>
                <w:lang w:eastAsia="en-AU"/>
              </w:rPr>
              <w:t>289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D383391" w14:textId="77777777">
            <w:pPr>
              <w:jc w:val="right"/>
              <w:rPr>
                <w:rFonts w:ascii="Arial" w:hAnsi="Arial" w:cs="Arial"/>
                <w:sz w:val="16"/>
                <w:szCs w:val="16"/>
                <w:lang w:eastAsia="en-AU"/>
              </w:rPr>
            </w:pPr>
            <w:r w:rsidRPr="006D0F81">
              <w:rPr>
                <w:rFonts w:ascii="Arial" w:hAnsi="Arial" w:cs="Arial"/>
                <w:sz w:val="16"/>
                <w:szCs w:val="16"/>
                <w:lang w:eastAsia="en-AU"/>
              </w:rPr>
              <w:t>304</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101F0125"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19.5   </w:t>
            </w:r>
          </w:p>
        </w:tc>
      </w:tr>
      <w:tr w:rsidRPr="006D0F81" w:rsidR="006D0F81" w:rsidTr="00F47E28" w14:paraId="4C4C5DB0" w14:textId="77777777">
        <w:trPr>
          <w:trHeight w:val="225"/>
        </w:trPr>
        <w:tc>
          <w:tcPr>
            <w:tcW w:w="3402" w:type="dxa"/>
            <w:tcBorders>
              <w:top w:val="nil"/>
              <w:left w:val="nil"/>
              <w:bottom w:val="nil"/>
              <w:right w:val="nil"/>
            </w:tcBorders>
            <w:shd w:val="clear" w:color="auto" w:fill="auto"/>
            <w:noWrap/>
            <w:vAlign w:val="bottom"/>
            <w:hideMark/>
          </w:tcPr>
          <w:p w:rsidRPr="006D0F81" w:rsidR="006D0F81" w:rsidP="006D0F81" w:rsidRDefault="006D0F81" w14:paraId="703C0200" w14:textId="77777777">
            <w:pPr>
              <w:rPr>
                <w:rFonts w:ascii="Arial" w:hAnsi="Arial" w:cs="Arial"/>
                <w:sz w:val="16"/>
                <w:szCs w:val="16"/>
                <w:lang w:eastAsia="en-AU"/>
              </w:rPr>
            </w:pPr>
            <w:r w:rsidRPr="006D0F81">
              <w:rPr>
                <w:rFonts w:ascii="Arial" w:hAnsi="Arial" w:cs="Arial"/>
                <w:sz w:val="16"/>
                <w:szCs w:val="16"/>
                <w:lang w:eastAsia="en-AU"/>
              </w:rPr>
              <w:t>Other gambling &amp; betting</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49259DCE" w14:textId="77777777">
            <w:pPr>
              <w:jc w:val="right"/>
              <w:rPr>
                <w:rFonts w:ascii="Arial" w:hAnsi="Arial" w:cs="Arial"/>
                <w:sz w:val="16"/>
                <w:szCs w:val="16"/>
                <w:lang w:eastAsia="en-AU"/>
              </w:rPr>
            </w:pPr>
            <w:r w:rsidRPr="006D0F81">
              <w:rPr>
                <w:rFonts w:ascii="Arial" w:hAnsi="Arial" w:cs="Arial"/>
                <w:sz w:val="16"/>
                <w:szCs w:val="16"/>
                <w:lang w:eastAsia="en-AU"/>
              </w:rPr>
              <w:t>10</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4323BF94" w14:textId="77777777">
            <w:pPr>
              <w:jc w:val="right"/>
              <w:rPr>
                <w:rFonts w:ascii="Arial" w:hAnsi="Arial" w:cs="Arial"/>
                <w:sz w:val="16"/>
                <w:szCs w:val="16"/>
                <w:lang w:eastAsia="en-AU"/>
              </w:rPr>
            </w:pPr>
            <w:r w:rsidRPr="006D0F81">
              <w:rPr>
                <w:rFonts w:ascii="Arial" w:hAnsi="Arial" w:cs="Arial"/>
                <w:sz w:val="16"/>
                <w:szCs w:val="16"/>
                <w:lang w:eastAsia="en-AU"/>
              </w:rPr>
              <w:t>16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D795F24" w14:textId="77777777">
            <w:pPr>
              <w:jc w:val="right"/>
              <w:rPr>
                <w:rFonts w:ascii="Arial" w:hAnsi="Arial" w:cs="Arial"/>
                <w:sz w:val="16"/>
                <w:szCs w:val="16"/>
                <w:lang w:eastAsia="en-AU"/>
              </w:rPr>
            </w:pPr>
            <w:r w:rsidRPr="006D0F81">
              <w:rPr>
                <w:rFonts w:ascii="Arial" w:hAnsi="Arial" w:cs="Arial"/>
                <w:sz w:val="16"/>
                <w:szCs w:val="16"/>
                <w:lang w:eastAsia="en-AU"/>
              </w:rPr>
              <w:t>16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443C1C4" w14:textId="77777777">
            <w:pPr>
              <w:jc w:val="right"/>
              <w:rPr>
                <w:rFonts w:ascii="Arial" w:hAnsi="Arial" w:cs="Arial"/>
                <w:sz w:val="16"/>
                <w:szCs w:val="16"/>
                <w:lang w:eastAsia="en-AU"/>
              </w:rPr>
            </w:pPr>
            <w:r w:rsidRPr="006D0F81">
              <w:rPr>
                <w:rFonts w:ascii="Arial" w:hAnsi="Arial" w:cs="Arial"/>
                <w:sz w:val="16"/>
                <w:szCs w:val="16"/>
                <w:lang w:eastAsia="en-AU"/>
              </w:rPr>
              <w:t>17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66D664C" w14:textId="77777777">
            <w:pPr>
              <w:jc w:val="right"/>
              <w:rPr>
                <w:rFonts w:ascii="Arial" w:hAnsi="Arial" w:cs="Arial"/>
                <w:sz w:val="16"/>
                <w:szCs w:val="16"/>
                <w:lang w:eastAsia="en-AU"/>
              </w:rPr>
            </w:pPr>
            <w:r w:rsidRPr="006D0F81">
              <w:rPr>
                <w:rFonts w:ascii="Arial" w:hAnsi="Arial" w:cs="Arial"/>
                <w:sz w:val="16"/>
                <w:szCs w:val="16"/>
                <w:lang w:eastAsia="en-AU"/>
              </w:rPr>
              <w:t>18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DFA799A" w14:textId="77777777">
            <w:pPr>
              <w:jc w:val="right"/>
              <w:rPr>
                <w:rFonts w:ascii="Arial" w:hAnsi="Arial" w:cs="Arial"/>
                <w:sz w:val="16"/>
                <w:szCs w:val="16"/>
                <w:lang w:eastAsia="en-AU"/>
              </w:rPr>
            </w:pPr>
            <w:r w:rsidRPr="006D0F81">
              <w:rPr>
                <w:rFonts w:ascii="Arial" w:hAnsi="Arial" w:cs="Arial"/>
                <w:sz w:val="16"/>
                <w:szCs w:val="16"/>
                <w:lang w:eastAsia="en-AU"/>
              </w:rPr>
              <w:t>19</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6D17FCDB"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5.5   </w:t>
            </w:r>
          </w:p>
        </w:tc>
      </w:tr>
      <w:tr w:rsidRPr="006D0F81" w:rsidR="006D0F81" w:rsidTr="00F47E28" w14:paraId="60F926FE" w14:textId="77777777">
        <w:trPr>
          <w:trHeight w:val="340"/>
        </w:trPr>
        <w:tc>
          <w:tcPr>
            <w:tcW w:w="3402" w:type="dxa"/>
            <w:tcBorders>
              <w:top w:val="nil"/>
              <w:left w:val="nil"/>
              <w:bottom w:val="nil"/>
              <w:right w:val="nil"/>
            </w:tcBorders>
            <w:shd w:val="clear" w:color="auto" w:fill="auto"/>
            <w:noWrap/>
            <w:vAlign w:val="bottom"/>
            <w:hideMark/>
          </w:tcPr>
          <w:p w:rsidRPr="001B6A61" w:rsidR="006D0F81" w:rsidP="006113C7" w:rsidRDefault="006D0F81" w14:paraId="28B2F3CB" w14:textId="77777777">
            <w:pPr>
              <w:rPr>
                <w:rFonts w:ascii="Arial" w:hAnsi="Arial" w:cs="Arial"/>
                <w:color w:val="008EBA"/>
                <w:sz w:val="16"/>
                <w:szCs w:val="16"/>
                <w:lang w:eastAsia="en-AU"/>
              </w:rPr>
            </w:pPr>
          </w:p>
        </w:tc>
        <w:tc>
          <w:tcPr>
            <w:tcW w:w="95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743F77D4"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2,207</w:t>
            </w:r>
          </w:p>
        </w:tc>
        <w:tc>
          <w:tcPr>
            <w:tcW w:w="83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41E4EBFD"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2,757</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063E1903"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2,905</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1752423D"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3,040</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49C3CFD6"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3,149</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78092EFD"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3,293</w:t>
            </w:r>
          </w:p>
        </w:tc>
        <w:tc>
          <w:tcPr>
            <w:tcW w:w="1054"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135C8F7B" w14:textId="77777777">
            <w:pPr>
              <w:ind w:right="227"/>
              <w:jc w:val="right"/>
              <w:rPr>
                <w:rFonts w:ascii="Arial" w:hAnsi="Arial" w:cs="Arial"/>
                <w:b/>
                <w:color w:val="008EBA"/>
                <w:sz w:val="16"/>
                <w:szCs w:val="16"/>
                <w:lang w:eastAsia="en-AU"/>
              </w:rPr>
            </w:pPr>
            <w:r w:rsidRPr="001B6A61">
              <w:rPr>
                <w:rFonts w:ascii="Arial" w:hAnsi="Arial" w:cs="Arial"/>
                <w:b/>
                <w:color w:val="008EBA"/>
                <w:sz w:val="16"/>
                <w:szCs w:val="16"/>
                <w:lang w:eastAsia="en-AU"/>
              </w:rPr>
              <w:t xml:space="preserve">4.5   </w:t>
            </w:r>
          </w:p>
        </w:tc>
      </w:tr>
      <w:tr w:rsidRPr="006D0F81" w:rsidR="006D0F81" w:rsidTr="00F47E28" w14:paraId="188613F9" w14:textId="77777777">
        <w:trPr>
          <w:trHeight w:val="283"/>
        </w:trPr>
        <w:tc>
          <w:tcPr>
            <w:tcW w:w="3402" w:type="dxa"/>
            <w:tcBorders>
              <w:top w:val="nil"/>
              <w:left w:val="nil"/>
              <w:bottom w:val="nil"/>
              <w:right w:val="nil"/>
            </w:tcBorders>
            <w:shd w:val="clear" w:color="auto" w:fill="auto"/>
            <w:noWrap/>
            <w:vAlign w:val="bottom"/>
            <w:hideMark/>
          </w:tcPr>
          <w:p w:rsidRPr="006D0F81" w:rsidR="006D0F81" w:rsidP="006D0F81" w:rsidRDefault="006D0F81" w14:paraId="5921236C" w14:textId="77777777">
            <w:pPr>
              <w:rPr>
                <w:rFonts w:ascii="Arial" w:hAnsi="Arial" w:cs="Arial"/>
                <w:b/>
                <w:bCs/>
                <w:sz w:val="16"/>
                <w:szCs w:val="16"/>
                <w:lang w:eastAsia="en-AU"/>
              </w:rPr>
            </w:pPr>
            <w:r w:rsidRPr="006D0F81">
              <w:rPr>
                <w:rFonts w:ascii="Arial" w:hAnsi="Arial" w:cs="Arial"/>
                <w:b/>
                <w:bCs/>
                <w:sz w:val="16"/>
                <w:szCs w:val="16"/>
                <w:lang w:eastAsia="en-AU"/>
              </w:rPr>
              <w:t>Other taxes and levies</w:t>
            </w:r>
          </w:p>
        </w:tc>
        <w:tc>
          <w:tcPr>
            <w:tcW w:w="956" w:type="dxa"/>
            <w:tcBorders>
              <w:top w:val="nil"/>
              <w:left w:val="nil"/>
              <w:bottom w:val="nil"/>
              <w:right w:val="nil"/>
            </w:tcBorders>
            <w:shd w:val="clear" w:color="auto" w:fill="auto"/>
            <w:noWrap/>
            <w:vAlign w:val="bottom"/>
            <w:hideMark/>
          </w:tcPr>
          <w:p w:rsidRPr="006D0F81" w:rsidR="006D0F81" w:rsidP="000A07AA" w:rsidRDefault="006D0F81" w14:paraId="6758D0A1" w14:textId="77777777">
            <w:pPr>
              <w:jc w:val="right"/>
              <w:rPr>
                <w:rFonts w:ascii="Arial" w:hAnsi="Arial" w:cs="Arial"/>
                <w:b/>
                <w:bCs/>
                <w:sz w:val="16"/>
                <w:szCs w:val="16"/>
                <w:lang w:eastAsia="en-AU"/>
              </w:rPr>
            </w:pPr>
          </w:p>
        </w:tc>
        <w:tc>
          <w:tcPr>
            <w:tcW w:w="836" w:type="dxa"/>
            <w:tcBorders>
              <w:top w:val="nil"/>
              <w:left w:val="nil"/>
              <w:bottom w:val="nil"/>
              <w:right w:val="nil"/>
            </w:tcBorders>
            <w:shd w:val="clear" w:color="auto" w:fill="auto"/>
            <w:noWrap/>
            <w:vAlign w:val="bottom"/>
            <w:hideMark/>
          </w:tcPr>
          <w:p w:rsidRPr="006D0F81" w:rsidR="006D0F81" w:rsidP="000A07AA" w:rsidRDefault="006D0F81" w14:paraId="5548ADFE" w14:textId="77777777">
            <w:pPr>
              <w:jc w:val="right"/>
              <w:rPr>
                <w:lang w:eastAsia="en-AU"/>
              </w:rPr>
            </w:pP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047CCA0"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D8210C8"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1CAAFC2"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7C57CEC" w14:textId="77777777">
            <w:pPr>
              <w:jc w:val="right"/>
              <w:rPr>
                <w:rFonts w:ascii="Arial" w:hAnsi="Arial" w:cs="Arial"/>
                <w:sz w:val="16"/>
                <w:szCs w:val="16"/>
                <w:lang w:eastAsia="en-AU"/>
              </w:rPr>
            </w:pPr>
            <w:r w:rsidRPr="006D0F81">
              <w:rPr>
                <w:rFonts w:ascii="Arial" w:hAnsi="Arial" w:cs="Arial"/>
                <w:sz w:val="16"/>
                <w:szCs w:val="16"/>
                <w:lang w:eastAsia="en-AU"/>
              </w:rPr>
              <w:t> </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0E561C3D" w14:textId="77777777">
            <w:pPr>
              <w:ind w:right="227"/>
              <w:jc w:val="right"/>
              <w:rPr>
                <w:rFonts w:ascii="Arial" w:hAnsi="Arial" w:cs="Arial"/>
                <w:sz w:val="16"/>
                <w:szCs w:val="16"/>
                <w:lang w:eastAsia="en-AU"/>
              </w:rPr>
            </w:pPr>
          </w:p>
        </w:tc>
      </w:tr>
      <w:tr w:rsidRPr="006D0F81" w:rsidR="006D0F81" w:rsidTr="00F47E28" w14:paraId="76C4DA6C"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6AB8F9B1" w14:textId="77777777">
            <w:pPr>
              <w:rPr>
                <w:rFonts w:ascii="Arial" w:hAnsi="Arial" w:cs="Arial"/>
                <w:sz w:val="16"/>
                <w:szCs w:val="16"/>
                <w:lang w:eastAsia="en-AU"/>
              </w:rPr>
            </w:pPr>
            <w:r w:rsidRPr="006D0F81">
              <w:rPr>
                <w:rFonts w:ascii="Arial" w:hAnsi="Arial" w:cs="Arial"/>
                <w:sz w:val="16"/>
                <w:szCs w:val="16"/>
                <w:lang w:eastAsia="en-AU"/>
              </w:rPr>
              <w:t xml:space="preserve">Health insurance levy </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554FEB05" w14:textId="77777777">
            <w:pPr>
              <w:jc w:val="right"/>
              <w:rPr>
                <w:rFonts w:ascii="Arial" w:hAnsi="Arial" w:cs="Arial"/>
                <w:sz w:val="16"/>
                <w:szCs w:val="16"/>
                <w:lang w:eastAsia="en-AU"/>
              </w:rPr>
            </w:pPr>
            <w:r w:rsidRPr="006D0F81">
              <w:rPr>
                <w:rFonts w:ascii="Arial" w:hAnsi="Arial" w:cs="Arial"/>
                <w:sz w:val="16"/>
                <w:szCs w:val="16"/>
                <w:lang w:eastAsia="en-AU"/>
              </w:rPr>
              <w:t>214</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75F7F1FC" w14:textId="77777777">
            <w:pPr>
              <w:jc w:val="right"/>
              <w:rPr>
                <w:rFonts w:ascii="Arial" w:hAnsi="Arial" w:cs="Arial"/>
                <w:sz w:val="16"/>
                <w:szCs w:val="16"/>
                <w:lang w:eastAsia="en-AU"/>
              </w:rPr>
            </w:pPr>
            <w:r w:rsidRPr="006D0F81">
              <w:rPr>
                <w:rFonts w:ascii="Arial" w:hAnsi="Arial" w:cs="Arial"/>
                <w:sz w:val="16"/>
                <w:szCs w:val="16"/>
                <w:lang w:eastAsia="en-AU"/>
              </w:rPr>
              <w:t>220</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40B4237" w14:textId="77777777">
            <w:pPr>
              <w:jc w:val="right"/>
              <w:rPr>
                <w:rFonts w:ascii="Arial" w:hAnsi="Arial" w:cs="Arial"/>
                <w:sz w:val="16"/>
                <w:szCs w:val="16"/>
                <w:lang w:eastAsia="en-AU"/>
              </w:rPr>
            </w:pPr>
            <w:r w:rsidRPr="006D0F81">
              <w:rPr>
                <w:rFonts w:ascii="Arial" w:hAnsi="Arial" w:cs="Arial"/>
                <w:sz w:val="16"/>
                <w:szCs w:val="16"/>
                <w:lang w:eastAsia="en-AU"/>
              </w:rPr>
              <w:t>225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EF80095" w14:textId="77777777">
            <w:pPr>
              <w:jc w:val="right"/>
              <w:rPr>
                <w:rFonts w:ascii="Arial" w:hAnsi="Arial" w:cs="Arial"/>
                <w:sz w:val="16"/>
                <w:szCs w:val="16"/>
                <w:lang w:eastAsia="en-AU"/>
              </w:rPr>
            </w:pPr>
            <w:r w:rsidRPr="006D0F81">
              <w:rPr>
                <w:rFonts w:ascii="Arial" w:hAnsi="Arial" w:cs="Arial"/>
                <w:sz w:val="16"/>
                <w:szCs w:val="16"/>
                <w:lang w:eastAsia="en-AU"/>
              </w:rPr>
              <w:t>231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B3B54B6" w14:textId="77777777">
            <w:pPr>
              <w:jc w:val="right"/>
              <w:rPr>
                <w:rFonts w:ascii="Arial" w:hAnsi="Arial" w:cs="Arial"/>
                <w:sz w:val="16"/>
                <w:szCs w:val="16"/>
                <w:lang w:eastAsia="en-AU"/>
              </w:rPr>
            </w:pPr>
            <w:r w:rsidRPr="006D0F81">
              <w:rPr>
                <w:rFonts w:ascii="Arial" w:hAnsi="Arial" w:cs="Arial"/>
                <w:sz w:val="16"/>
                <w:szCs w:val="16"/>
                <w:lang w:eastAsia="en-AU"/>
              </w:rPr>
              <w:t>237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E2D71E7" w14:textId="77777777">
            <w:pPr>
              <w:jc w:val="right"/>
              <w:rPr>
                <w:rFonts w:ascii="Arial" w:hAnsi="Arial" w:cs="Arial"/>
                <w:sz w:val="16"/>
                <w:szCs w:val="16"/>
                <w:lang w:eastAsia="en-AU"/>
              </w:rPr>
            </w:pPr>
            <w:r w:rsidRPr="006D0F81">
              <w:rPr>
                <w:rFonts w:ascii="Arial" w:hAnsi="Arial" w:cs="Arial"/>
                <w:sz w:val="16"/>
                <w:szCs w:val="16"/>
                <w:lang w:eastAsia="en-AU"/>
              </w:rPr>
              <w:t>244</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30779611"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2.6   </w:t>
            </w:r>
          </w:p>
        </w:tc>
      </w:tr>
      <w:tr w:rsidRPr="006D0F81" w:rsidR="006D0F81" w:rsidTr="00F47E28" w14:paraId="63A3E54C"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78FC4FAD" w14:textId="77777777">
            <w:pPr>
              <w:rPr>
                <w:rFonts w:ascii="Arial" w:hAnsi="Arial" w:cs="Arial"/>
                <w:sz w:val="16"/>
                <w:szCs w:val="16"/>
                <w:lang w:eastAsia="en-AU"/>
              </w:rPr>
            </w:pPr>
            <w:r w:rsidRPr="006D0F81">
              <w:rPr>
                <w:rFonts w:ascii="Arial" w:hAnsi="Arial" w:cs="Arial"/>
                <w:sz w:val="16"/>
                <w:szCs w:val="16"/>
                <w:lang w:eastAsia="en-AU"/>
              </w:rPr>
              <w:t>Parking space levy</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0289962A" w14:textId="77777777">
            <w:pPr>
              <w:jc w:val="right"/>
              <w:rPr>
                <w:rFonts w:ascii="Arial" w:hAnsi="Arial" w:cs="Arial"/>
                <w:sz w:val="16"/>
                <w:szCs w:val="16"/>
                <w:lang w:eastAsia="en-AU"/>
              </w:rPr>
            </w:pPr>
            <w:r w:rsidRPr="006D0F81">
              <w:rPr>
                <w:rFonts w:ascii="Arial" w:hAnsi="Arial" w:cs="Arial"/>
                <w:sz w:val="16"/>
                <w:szCs w:val="16"/>
                <w:lang w:eastAsia="en-AU"/>
              </w:rPr>
              <w:t>109</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7352758A" w14:textId="77777777">
            <w:pPr>
              <w:jc w:val="right"/>
              <w:rPr>
                <w:rFonts w:ascii="Arial" w:hAnsi="Arial" w:cs="Arial"/>
                <w:sz w:val="16"/>
                <w:szCs w:val="16"/>
                <w:lang w:eastAsia="en-AU"/>
              </w:rPr>
            </w:pPr>
            <w:r w:rsidRPr="006D0F81">
              <w:rPr>
                <w:rFonts w:ascii="Arial" w:hAnsi="Arial" w:cs="Arial"/>
                <w:sz w:val="16"/>
                <w:szCs w:val="16"/>
                <w:lang w:eastAsia="en-AU"/>
              </w:rPr>
              <w:t>104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D741663" w14:textId="77777777">
            <w:pPr>
              <w:jc w:val="right"/>
              <w:rPr>
                <w:rFonts w:ascii="Arial" w:hAnsi="Arial" w:cs="Arial"/>
                <w:sz w:val="16"/>
                <w:szCs w:val="16"/>
                <w:lang w:eastAsia="en-AU"/>
              </w:rPr>
            </w:pPr>
            <w:r w:rsidRPr="006D0F81">
              <w:rPr>
                <w:rFonts w:ascii="Arial" w:hAnsi="Arial" w:cs="Arial"/>
                <w:sz w:val="16"/>
                <w:szCs w:val="16"/>
                <w:lang w:eastAsia="en-AU"/>
              </w:rPr>
              <w:t>109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98BAA0F" w14:textId="77777777">
            <w:pPr>
              <w:jc w:val="right"/>
              <w:rPr>
                <w:rFonts w:ascii="Arial" w:hAnsi="Arial" w:cs="Arial"/>
                <w:sz w:val="16"/>
                <w:szCs w:val="16"/>
                <w:lang w:eastAsia="en-AU"/>
              </w:rPr>
            </w:pPr>
            <w:r w:rsidRPr="006D0F81">
              <w:rPr>
                <w:rFonts w:ascii="Arial" w:hAnsi="Arial" w:cs="Arial"/>
                <w:sz w:val="16"/>
                <w:szCs w:val="16"/>
                <w:lang w:eastAsia="en-AU"/>
              </w:rPr>
              <w:t>114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6E07CFF9" w14:textId="77777777">
            <w:pPr>
              <w:jc w:val="right"/>
              <w:rPr>
                <w:rFonts w:ascii="Arial" w:hAnsi="Arial" w:cs="Arial"/>
                <w:sz w:val="16"/>
                <w:szCs w:val="16"/>
                <w:lang w:eastAsia="en-AU"/>
              </w:rPr>
            </w:pPr>
            <w:r w:rsidRPr="006D0F81">
              <w:rPr>
                <w:rFonts w:ascii="Arial" w:hAnsi="Arial" w:cs="Arial"/>
                <w:sz w:val="16"/>
                <w:szCs w:val="16"/>
                <w:lang w:eastAsia="en-AU"/>
              </w:rPr>
              <w:t>116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CC26B15" w14:textId="77777777">
            <w:pPr>
              <w:jc w:val="right"/>
              <w:rPr>
                <w:rFonts w:ascii="Arial" w:hAnsi="Arial" w:cs="Arial"/>
                <w:sz w:val="16"/>
                <w:szCs w:val="16"/>
                <w:lang w:eastAsia="en-AU"/>
              </w:rPr>
            </w:pPr>
            <w:r w:rsidRPr="006D0F81">
              <w:rPr>
                <w:rFonts w:ascii="Arial" w:hAnsi="Arial" w:cs="Arial"/>
                <w:sz w:val="16"/>
                <w:szCs w:val="16"/>
                <w:lang w:eastAsia="en-AU"/>
              </w:rPr>
              <w:t>118</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0992E690"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3.3   </w:t>
            </w:r>
          </w:p>
        </w:tc>
      </w:tr>
      <w:tr w:rsidRPr="006D0F81" w:rsidR="006D0F81" w:rsidTr="00F47E28" w14:paraId="1BF5FEB9"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21A07D49" w14:textId="77777777">
            <w:pPr>
              <w:rPr>
                <w:rFonts w:ascii="Arial" w:hAnsi="Arial" w:cs="Arial"/>
                <w:sz w:val="16"/>
                <w:szCs w:val="16"/>
                <w:lang w:eastAsia="en-AU"/>
              </w:rPr>
            </w:pPr>
            <w:r w:rsidRPr="006D0F81">
              <w:rPr>
                <w:rFonts w:ascii="Arial" w:hAnsi="Arial" w:cs="Arial"/>
                <w:sz w:val="16"/>
                <w:szCs w:val="16"/>
                <w:lang w:eastAsia="en-AU"/>
              </w:rPr>
              <w:t>Emergency services levy contributions</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24F329D8" w14:textId="77777777">
            <w:pPr>
              <w:jc w:val="right"/>
              <w:rPr>
                <w:rFonts w:ascii="Arial" w:hAnsi="Arial" w:cs="Arial"/>
                <w:sz w:val="16"/>
                <w:szCs w:val="16"/>
                <w:lang w:eastAsia="en-AU"/>
              </w:rPr>
            </w:pPr>
            <w:r w:rsidRPr="006D0F81">
              <w:rPr>
                <w:rFonts w:ascii="Arial" w:hAnsi="Arial" w:cs="Arial"/>
                <w:sz w:val="16"/>
                <w:szCs w:val="16"/>
                <w:lang w:eastAsia="en-AU"/>
              </w:rPr>
              <w:t>907</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1F991285" w14:textId="77777777">
            <w:pPr>
              <w:jc w:val="right"/>
              <w:rPr>
                <w:rFonts w:ascii="Arial" w:hAnsi="Arial" w:cs="Arial"/>
                <w:sz w:val="16"/>
                <w:szCs w:val="16"/>
                <w:lang w:eastAsia="en-AU"/>
              </w:rPr>
            </w:pPr>
            <w:r w:rsidRPr="006D0F81">
              <w:rPr>
                <w:rFonts w:ascii="Arial" w:hAnsi="Arial" w:cs="Arial"/>
                <w:sz w:val="16"/>
                <w:szCs w:val="16"/>
                <w:lang w:eastAsia="en-AU"/>
              </w:rPr>
              <w:t>1,087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E6843FE" w14:textId="77777777">
            <w:pPr>
              <w:jc w:val="right"/>
              <w:rPr>
                <w:rFonts w:ascii="Arial" w:hAnsi="Arial" w:cs="Arial"/>
                <w:sz w:val="16"/>
                <w:szCs w:val="16"/>
                <w:lang w:eastAsia="en-AU"/>
              </w:rPr>
            </w:pPr>
            <w:r w:rsidRPr="006D0F81">
              <w:rPr>
                <w:rFonts w:ascii="Arial" w:hAnsi="Arial" w:cs="Arial"/>
                <w:sz w:val="16"/>
                <w:szCs w:val="16"/>
                <w:lang w:eastAsia="en-AU"/>
              </w:rPr>
              <w:t>915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10552A6" w14:textId="77777777">
            <w:pPr>
              <w:jc w:val="right"/>
              <w:rPr>
                <w:rFonts w:ascii="Arial" w:hAnsi="Arial" w:cs="Arial"/>
                <w:sz w:val="16"/>
                <w:szCs w:val="16"/>
                <w:lang w:eastAsia="en-AU"/>
              </w:rPr>
            </w:pPr>
            <w:r w:rsidRPr="006D0F81">
              <w:rPr>
                <w:rFonts w:ascii="Arial" w:hAnsi="Arial" w:cs="Arial"/>
                <w:sz w:val="16"/>
                <w:szCs w:val="16"/>
                <w:lang w:eastAsia="en-AU"/>
              </w:rPr>
              <w:t>1,024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44068F3" w14:textId="77777777">
            <w:pPr>
              <w:jc w:val="right"/>
              <w:rPr>
                <w:rFonts w:ascii="Arial" w:hAnsi="Arial" w:cs="Arial"/>
                <w:sz w:val="16"/>
                <w:szCs w:val="16"/>
                <w:lang w:eastAsia="en-AU"/>
              </w:rPr>
            </w:pPr>
            <w:r w:rsidRPr="006D0F81">
              <w:rPr>
                <w:rFonts w:ascii="Arial" w:hAnsi="Arial" w:cs="Arial"/>
                <w:sz w:val="16"/>
                <w:szCs w:val="16"/>
                <w:lang w:eastAsia="en-AU"/>
              </w:rPr>
              <w:t>1,029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606E010" w14:textId="77777777">
            <w:pPr>
              <w:jc w:val="right"/>
              <w:rPr>
                <w:rFonts w:ascii="Arial" w:hAnsi="Arial" w:cs="Arial"/>
                <w:sz w:val="16"/>
                <w:szCs w:val="16"/>
                <w:lang w:eastAsia="en-AU"/>
              </w:rPr>
            </w:pPr>
            <w:r w:rsidRPr="006D0F81">
              <w:rPr>
                <w:rFonts w:ascii="Arial" w:hAnsi="Arial" w:cs="Arial"/>
                <w:sz w:val="16"/>
                <w:szCs w:val="16"/>
                <w:lang w:eastAsia="en-AU"/>
              </w:rPr>
              <w:t>951</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50CE789D"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(3.3)   </w:t>
            </w:r>
          </w:p>
        </w:tc>
      </w:tr>
      <w:tr w:rsidRPr="006D0F81" w:rsidR="006D0F81" w:rsidTr="00F47E28" w14:paraId="75DC9105"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4739B0F6" w14:textId="77777777">
            <w:pPr>
              <w:rPr>
                <w:rFonts w:ascii="Arial" w:hAnsi="Arial" w:cs="Arial"/>
                <w:sz w:val="16"/>
                <w:szCs w:val="16"/>
                <w:lang w:eastAsia="en-AU"/>
              </w:rPr>
            </w:pPr>
            <w:r w:rsidRPr="006D0F81">
              <w:rPr>
                <w:rFonts w:ascii="Arial" w:hAnsi="Arial" w:cs="Arial"/>
                <w:sz w:val="16"/>
                <w:szCs w:val="16"/>
                <w:lang w:eastAsia="en-AU"/>
              </w:rPr>
              <w:t>Emergency services council contributions</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0B469839" w14:textId="77777777">
            <w:pPr>
              <w:jc w:val="right"/>
              <w:rPr>
                <w:rFonts w:ascii="Arial" w:hAnsi="Arial" w:cs="Arial"/>
                <w:sz w:val="16"/>
                <w:szCs w:val="16"/>
                <w:lang w:eastAsia="en-AU"/>
              </w:rPr>
            </w:pPr>
            <w:r w:rsidRPr="006D0F81">
              <w:rPr>
                <w:rFonts w:ascii="Arial" w:hAnsi="Arial" w:cs="Arial"/>
                <w:sz w:val="16"/>
                <w:szCs w:val="16"/>
                <w:lang w:eastAsia="en-AU"/>
              </w:rPr>
              <w:t>175</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2E4A87CB" w14:textId="77777777">
            <w:pPr>
              <w:jc w:val="right"/>
              <w:rPr>
                <w:rFonts w:ascii="Arial" w:hAnsi="Arial" w:cs="Arial"/>
                <w:sz w:val="16"/>
                <w:szCs w:val="16"/>
                <w:lang w:eastAsia="en-AU"/>
              </w:rPr>
            </w:pPr>
            <w:r w:rsidRPr="006D0F81">
              <w:rPr>
                <w:rFonts w:ascii="Arial" w:hAnsi="Arial" w:cs="Arial"/>
                <w:sz w:val="16"/>
                <w:szCs w:val="16"/>
                <w:lang w:eastAsia="en-AU"/>
              </w:rPr>
              <w:t>147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C483C5A" w14:textId="77777777">
            <w:pPr>
              <w:jc w:val="right"/>
              <w:rPr>
                <w:rFonts w:ascii="Arial" w:hAnsi="Arial" w:cs="Arial"/>
                <w:sz w:val="16"/>
                <w:szCs w:val="16"/>
                <w:lang w:eastAsia="en-AU"/>
              </w:rPr>
            </w:pPr>
            <w:r w:rsidRPr="006D0F81">
              <w:rPr>
                <w:rFonts w:ascii="Arial" w:hAnsi="Arial" w:cs="Arial"/>
                <w:sz w:val="16"/>
                <w:szCs w:val="16"/>
                <w:lang w:eastAsia="en-AU"/>
              </w:rPr>
              <w:t>163</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A403F14" w14:textId="77777777">
            <w:pPr>
              <w:jc w:val="right"/>
              <w:rPr>
                <w:rFonts w:ascii="Arial" w:hAnsi="Arial" w:cs="Arial"/>
                <w:sz w:val="16"/>
                <w:szCs w:val="16"/>
                <w:lang w:eastAsia="en-AU"/>
              </w:rPr>
            </w:pPr>
            <w:r w:rsidRPr="006D0F81">
              <w:rPr>
                <w:rFonts w:ascii="Arial" w:hAnsi="Arial" w:cs="Arial"/>
                <w:sz w:val="16"/>
                <w:szCs w:val="16"/>
                <w:lang w:eastAsia="en-AU"/>
              </w:rPr>
              <w:t>163</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DC0E22C" w14:textId="77777777">
            <w:pPr>
              <w:jc w:val="right"/>
              <w:rPr>
                <w:rFonts w:ascii="Arial" w:hAnsi="Arial" w:cs="Arial"/>
                <w:sz w:val="16"/>
                <w:szCs w:val="16"/>
                <w:lang w:eastAsia="en-AU"/>
              </w:rPr>
            </w:pPr>
            <w:r w:rsidRPr="006D0F81">
              <w:rPr>
                <w:rFonts w:ascii="Arial" w:hAnsi="Arial" w:cs="Arial"/>
                <w:sz w:val="16"/>
                <w:szCs w:val="16"/>
                <w:lang w:eastAsia="en-AU"/>
              </w:rPr>
              <w:t>151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BB167DC" w14:textId="77777777">
            <w:pPr>
              <w:jc w:val="right"/>
              <w:rPr>
                <w:rFonts w:ascii="Arial" w:hAnsi="Arial" w:cs="Arial"/>
                <w:sz w:val="16"/>
                <w:szCs w:val="16"/>
                <w:lang w:eastAsia="en-AU"/>
              </w:rPr>
            </w:pPr>
            <w:r w:rsidRPr="006D0F81">
              <w:rPr>
                <w:rFonts w:ascii="Arial" w:hAnsi="Arial" w:cs="Arial"/>
                <w:sz w:val="16"/>
                <w:szCs w:val="16"/>
                <w:lang w:eastAsia="en-AU"/>
              </w:rPr>
              <w:t>155</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1FEA2D67"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1.3   </w:t>
            </w:r>
          </w:p>
        </w:tc>
      </w:tr>
      <w:tr w:rsidRPr="006D0F81" w:rsidR="006D0F81" w:rsidTr="00F47E28" w14:paraId="61C4D5C5"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29B46D65" w14:textId="77777777">
            <w:pPr>
              <w:rPr>
                <w:rFonts w:ascii="Arial" w:hAnsi="Arial" w:cs="Arial"/>
                <w:sz w:val="16"/>
                <w:szCs w:val="16"/>
                <w:lang w:eastAsia="en-AU"/>
              </w:rPr>
            </w:pPr>
            <w:r w:rsidRPr="006D0F81">
              <w:rPr>
                <w:rFonts w:ascii="Arial" w:hAnsi="Arial" w:cs="Arial"/>
                <w:sz w:val="16"/>
                <w:szCs w:val="16"/>
                <w:lang w:eastAsia="en-AU"/>
              </w:rPr>
              <w:t>Waste and environment levy</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09D589D8" w14:textId="77777777">
            <w:pPr>
              <w:jc w:val="right"/>
              <w:rPr>
                <w:rFonts w:ascii="Arial" w:hAnsi="Arial" w:cs="Arial"/>
                <w:sz w:val="16"/>
                <w:szCs w:val="16"/>
                <w:lang w:eastAsia="en-AU"/>
              </w:rPr>
            </w:pPr>
            <w:r w:rsidRPr="006D0F81">
              <w:rPr>
                <w:rFonts w:ascii="Arial" w:hAnsi="Arial" w:cs="Arial"/>
                <w:sz w:val="16"/>
                <w:szCs w:val="16"/>
                <w:lang w:eastAsia="en-AU"/>
              </w:rPr>
              <w:t>749</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6015E840" w14:textId="77777777">
            <w:pPr>
              <w:jc w:val="right"/>
              <w:rPr>
                <w:rFonts w:ascii="Arial" w:hAnsi="Arial" w:cs="Arial"/>
                <w:sz w:val="16"/>
                <w:szCs w:val="16"/>
                <w:lang w:eastAsia="en-AU"/>
              </w:rPr>
            </w:pPr>
            <w:r w:rsidRPr="006D0F81">
              <w:rPr>
                <w:rFonts w:ascii="Arial" w:hAnsi="Arial" w:cs="Arial"/>
                <w:sz w:val="16"/>
                <w:szCs w:val="16"/>
                <w:lang w:eastAsia="en-AU"/>
              </w:rPr>
              <w:t>751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37BD5B6" w14:textId="77777777">
            <w:pPr>
              <w:jc w:val="right"/>
              <w:rPr>
                <w:rFonts w:ascii="Arial" w:hAnsi="Arial" w:cs="Arial"/>
                <w:sz w:val="16"/>
                <w:szCs w:val="16"/>
                <w:lang w:eastAsia="en-AU"/>
              </w:rPr>
            </w:pPr>
            <w:r w:rsidRPr="006D0F81">
              <w:rPr>
                <w:rFonts w:ascii="Arial" w:hAnsi="Arial" w:cs="Arial"/>
                <w:sz w:val="16"/>
                <w:szCs w:val="16"/>
                <w:lang w:eastAsia="en-AU"/>
              </w:rPr>
              <w:t>761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0C287A1" w14:textId="77777777">
            <w:pPr>
              <w:jc w:val="right"/>
              <w:rPr>
                <w:rFonts w:ascii="Arial" w:hAnsi="Arial" w:cs="Arial"/>
                <w:sz w:val="16"/>
                <w:szCs w:val="16"/>
                <w:lang w:eastAsia="en-AU"/>
              </w:rPr>
            </w:pPr>
            <w:r w:rsidRPr="006D0F81">
              <w:rPr>
                <w:rFonts w:ascii="Arial" w:hAnsi="Arial" w:cs="Arial"/>
                <w:sz w:val="16"/>
                <w:szCs w:val="16"/>
                <w:lang w:eastAsia="en-AU"/>
              </w:rPr>
              <w:t>783</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1D9DD2A" w14:textId="77777777">
            <w:pPr>
              <w:jc w:val="right"/>
              <w:rPr>
                <w:rFonts w:ascii="Arial" w:hAnsi="Arial" w:cs="Arial"/>
                <w:sz w:val="16"/>
                <w:szCs w:val="16"/>
                <w:lang w:eastAsia="en-AU"/>
              </w:rPr>
            </w:pPr>
            <w:r w:rsidRPr="006D0F81">
              <w:rPr>
                <w:rFonts w:ascii="Arial" w:hAnsi="Arial" w:cs="Arial"/>
                <w:sz w:val="16"/>
                <w:szCs w:val="16"/>
                <w:lang w:eastAsia="en-AU"/>
              </w:rPr>
              <w:t>832</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E067E81" w14:textId="77777777">
            <w:pPr>
              <w:jc w:val="right"/>
              <w:rPr>
                <w:rFonts w:ascii="Arial" w:hAnsi="Arial" w:cs="Arial"/>
                <w:sz w:val="16"/>
                <w:szCs w:val="16"/>
                <w:lang w:eastAsia="en-AU"/>
              </w:rPr>
            </w:pPr>
            <w:r w:rsidRPr="006D0F81">
              <w:rPr>
                <w:rFonts w:ascii="Arial" w:hAnsi="Arial" w:cs="Arial"/>
                <w:sz w:val="16"/>
                <w:szCs w:val="16"/>
                <w:lang w:eastAsia="en-AU"/>
              </w:rPr>
              <w:t>832</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3A3015E5"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2.6   </w:t>
            </w:r>
          </w:p>
        </w:tc>
      </w:tr>
      <w:tr w:rsidRPr="006D0F81" w:rsidR="006D0F81" w:rsidTr="00F47E28" w14:paraId="0C564A21" w14:textId="77777777">
        <w:trPr>
          <w:trHeight w:val="227"/>
        </w:trPr>
        <w:tc>
          <w:tcPr>
            <w:tcW w:w="3402" w:type="dxa"/>
            <w:tcBorders>
              <w:top w:val="nil"/>
              <w:left w:val="nil"/>
              <w:bottom w:val="nil"/>
              <w:right w:val="nil"/>
            </w:tcBorders>
            <w:shd w:val="clear" w:color="auto" w:fill="auto"/>
            <w:vAlign w:val="bottom"/>
            <w:hideMark/>
          </w:tcPr>
          <w:p w:rsidRPr="006D0F81" w:rsidR="006D0F81" w:rsidP="006D0F81" w:rsidRDefault="006D0F81" w14:paraId="5749CFC4" w14:textId="77777777">
            <w:pPr>
              <w:rPr>
                <w:rFonts w:ascii="Arial" w:hAnsi="Arial" w:cs="Arial"/>
                <w:sz w:val="16"/>
                <w:szCs w:val="16"/>
                <w:lang w:eastAsia="en-AU"/>
              </w:rPr>
            </w:pPr>
            <w:r w:rsidRPr="006D0F81">
              <w:rPr>
                <w:rFonts w:ascii="Arial" w:hAnsi="Arial" w:cs="Arial"/>
                <w:sz w:val="16"/>
                <w:szCs w:val="16"/>
                <w:lang w:eastAsia="en-AU"/>
              </w:rPr>
              <w:t>Government guarantee fee</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45B46CF1" w14:textId="77777777">
            <w:pPr>
              <w:jc w:val="right"/>
              <w:rPr>
                <w:rFonts w:ascii="Arial" w:hAnsi="Arial" w:cs="Arial"/>
                <w:sz w:val="16"/>
                <w:szCs w:val="16"/>
                <w:lang w:eastAsia="en-AU"/>
              </w:rPr>
            </w:pPr>
            <w:r w:rsidRPr="006D0F81">
              <w:rPr>
                <w:rFonts w:ascii="Arial" w:hAnsi="Arial" w:cs="Arial"/>
                <w:sz w:val="16"/>
                <w:szCs w:val="16"/>
                <w:lang w:eastAsia="en-AU"/>
              </w:rPr>
              <w:t>322</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35C4321E" w14:textId="77777777">
            <w:pPr>
              <w:jc w:val="right"/>
              <w:rPr>
                <w:rFonts w:ascii="Arial" w:hAnsi="Arial" w:cs="Arial"/>
                <w:sz w:val="16"/>
                <w:szCs w:val="16"/>
                <w:lang w:eastAsia="en-AU"/>
              </w:rPr>
            </w:pPr>
            <w:r w:rsidRPr="006D0F81">
              <w:rPr>
                <w:rFonts w:ascii="Arial" w:hAnsi="Arial" w:cs="Arial"/>
                <w:sz w:val="16"/>
                <w:szCs w:val="16"/>
                <w:lang w:eastAsia="en-AU"/>
              </w:rPr>
              <w:t>289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2C37733" w14:textId="77777777">
            <w:pPr>
              <w:jc w:val="right"/>
              <w:rPr>
                <w:rFonts w:ascii="Arial" w:hAnsi="Arial" w:cs="Arial"/>
                <w:sz w:val="16"/>
                <w:szCs w:val="16"/>
                <w:lang w:eastAsia="en-AU"/>
              </w:rPr>
            </w:pPr>
            <w:r w:rsidRPr="006D0F81">
              <w:rPr>
                <w:rFonts w:ascii="Arial" w:hAnsi="Arial" w:cs="Arial"/>
                <w:sz w:val="16"/>
                <w:szCs w:val="16"/>
                <w:lang w:eastAsia="en-AU"/>
              </w:rPr>
              <w:t>358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FC0B23F" w14:textId="77777777">
            <w:pPr>
              <w:jc w:val="right"/>
              <w:rPr>
                <w:rFonts w:ascii="Arial" w:hAnsi="Arial" w:cs="Arial"/>
                <w:sz w:val="16"/>
                <w:szCs w:val="16"/>
                <w:lang w:eastAsia="en-AU"/>
              </w:rPr>
            </w:pPr>
            <w:r w:rsidRPr="006D0F81">
              <w:rPr>
                <w:rFonts w:ascii="Arial" w:hAnsi="Arial" w:cs="Arial"/>
                <w:sz w:val="16"/>
                <w:szCs w:val="16"/>
                <w:lang w:eastAsia="en-AU"/>
              </w:rPr>
              <w:t>379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E83091A" w14:textId="77777777">
            <w:pPr>
              <w:jc w:val="right"/>
              <w:rPr>
                <w:rFonts w:ascii="Arial" w:hAnsi="Arial" w:cs="Arial"/>
                <w:sz w:val="16"/>
                <w:szCs w:val="16"/>
                <w:lang w:eastAsia="en-AU"/>
              </w:rPr>
            </w:pPr>
            <w:r w:rsidRPr="006D0F81">
              <w:rPr>
                <w:rFonts w:ascii="Arial" w:hAnsi="Arial" w:cs="Arial"/>
                <w:sz w:val="16"/>
                <w:szCs w:val="16"/>
                <w:lang w:eastAsia="en-AU"/>
              </w:rPr>
              <w:t>399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4013212" w14:textId="77777777">
            <w:pPr>
              <w:jc w:val="right"/>
              <w:rPr>
                <w:rFonts w:ascii="Arial" w:hAnsi="Arial" w:cs="Arial"/>
                <w:sz w:val="16"/>
                <w:szCs w:val="16"/>
                <w:lang w:eastAsia="en-AU"/>
              </w:rPr>
            </w:pPr>
            <w:r w:rsidRPr="006D0F81">
              <w:rPr>
                <w:rFonts w:ascii="Arial" w:hAnsi="Arial" w:cs="Arial"/>
                <w:sz w:val="16"/>
                <w:szCs w:val="16"/>
                <w:lang w:eastAsia="en-AU"/>
              </w:rPr>
              <w:t>441</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3CEA8753"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11.1   </w:t>
            </w:r>
          </w:p>
        </w:tc>
      </w:tr>
      <w:tr w:rsidRPr="006D0F81" w:rsidR="006D0F81" w:rsidTr="00F47E28" w14:paraId="1AA7D3C4" w14:textId="77777777">
        <w:trPr>
          <w:trHeight w:val="227"/>
        </w:trPr>
        <w:tc>
          <w:tcPr>
            <w:tcW w:w="3402" w:type="dxa"/>
            <w:tcBorders>
              <w:top w:val="nil"/>
              <w:left w:val="nil"/>
              <w:bottom w:val="nil"/>
              <w:right w:val="nil"/>
            </w:tcBorders>
            <w:shd w:val="clear" w:color="auto" w:fill="auto"/>
            <w:vAlign w:val="bottom"/>
            <w:hideMark/>
          </w:tcPr>
          <w:p w:rsidRPr="006D0F81" w:rsidR="006D0F81" w:rsidP="006D0F81" w:rsidRDefault="006D0F81" w14:paraId="656698B2" w14:textId="77777777">
            <w:pPr>
              <w:rPr>
                <w:rFonts w:ascii="Arial" w:hAnsi="Arial" w:cs="Arial"/>
                <w:sz w:val="16"/>
                <w:szCs w:val="16"/>
                <w:lang w:eastAsia="en-AU"/>
              </w:rPr>
            </w:pPr>
            <w:r w:rsidRPr="006D0F81">
              <w:rPr>
                <w:rFonts w:ascii="Arial" w:hAnsi="Arial" w:cs="Arial"/>
                <w:sz w:val="16"/>
                <w:szCs w:val="16"/>
                <w:lang w:eastAsia="en-AU"/>
              </w:rPr>
              <w:t>Private transport operators levy</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2BFCD429" w14:textId="77777777">
            <w:pPr>
              <w:jc w:val="right"/>
              <w:rPr>
                <w:rFonts w:ascii="Arial" w:hAnsi="Arial" w:cs="Arial"/>
                <w:sz w:val="16"/>
                <w:szCs w:val="16"/>
                <w:lang w:eastAsia="en-AU"/>
              </w:rPr>
            </w:pPr>
            <w:r w:rsidRPr="006D0F81">
              <w:rPr>
                <w:rFonts w:ascii="Arial" w:hAnsi="Arial" w:cs="Arial"/>
                <w:sz w:val="16"/>
                <w:szCs w:val="16"/>
                <w:lang w:eastAsia="en-AU"/>
              </w:rPr>
              <w:t>68</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1D63E72A" w14:textId="77777777">
            <w:pPr>
              <w:jc w:val="right"/>
              <w:rPr>
                <w:rFonts w:ascii="Arial" w:hAnsi="Arial" w:cs="Arial"/>
                <w:sz w:val="16"/>
                <w:szCs w:val="16"/>
                <w:lang w:eastAsia="en-AU"/>
              </w:rPr>
            </w:pPr>
            <w:r w:rsidRPr="006D0F81">
              <w:rPr>
                <w:rFonts w:ascii="Arial" w:hAnsi="Arial" w:cs="Arial"/>
                <w:sz w:val="16"/>
                <w:szCs w:val="16"/>
                <w:lang w:eastAsia="en-AU"/>
              </w:rPr>
              <w:t>82</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CA7E790" w14:textId="77777777">
            <w:pPr>
              <w:jc w:val="right"/>
              <w:rPr>
                <w:rFonts w:ascii="Arial" w:hAnsi="Arial" w:cs="Arial"/>
                <w:sz w:val="16"/>
                <w:szCs w:val="16"/>
                <w:lang w:eastAsia="en-AU"/>
              </w:rPr>
            </w:pPr>
            <w:r w:rsidRPr="006D0F81">
              <w:rPr>
                <w:rFonts w:ascii="Arial" w:hAnsi="Arial" w:cs="Arial"/>
                <w:sz w:val="16"/>
                <w:szCs w:val="16"/>
                <w:lang w:eastAsia="en-AU"/>
              </w:rPr>
              <w:t>14</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06B46B7" w14:textId="77777777">
            <w:pPr>
              <w:jc w:val="right"/>
              <w:rPr>
                <w:rFonts w:ascii="Arial" w:hAnsi="Arial" w:cs="Arial"/>
                <w:sz w:val="16"/>
                <w:szCs w:val="16"/>
                <w:lang w:eastAsia="en-AU"/>
              </w:rPr>
            </w:pPr>
            <w:r w:rsidRPr="006D0F81">
              <w:rPr>
                <w:rFonts w:ascii="Arial" w:hAnsi="Arial" w:cs="Arial"/>
                <w:sz w:val="16"/>
                <w:szCs w:val="16"/>
                <w:lang w:eastAsia="en-AU"/>
              </w:rPr>
              <w:t>56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E84DEA7" w14:textId="77777777">
            <w:pPr>
              <w:jc w:val="right"/>
              <w:rPr>
                <w:rFonts w:ascii="Arial" w:hAnsi="Arial" w:cs="Arial"/>
                <w:sz w:val="16"/>
                <w:szCs w:val="16"/>
                <w:lang w:eastAsia="en-AU"/>
              </w:rPr>
            </w:pPr>
            <w:r w:rsidRPr="006D0F81">
              <w:rPr>
                <w:rFonts w:ascii="Arial" w:hAnsi="Arial" w:cs="Arial"/>
                <w:sz w:val="16"/>
                <w:szCs w:val="16"/>
                <w:lang w:eastAsia="en-AU"/>
              </w:rPr>
              <w:t>56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A5E9665" w14:textId="77777777">
            <w:pPr>
              <w:jc w:val="right"/>
              <w:rPr>
                <w:rFonts w:ascii="Arial" w:hAnsi="Arial" w:cs="Arial"/>
                <w:sz w:val="16"/>
                <w:szCs w:val="16"/>
                <w:lang w:eastAsia="en-AU"/>
              </w:rPr>
            </w:pPr>
            <w:r w:rsidRPr="006D0F81">
              <w:rPr>
                <w:rFonts w:ascii="Arial" w:hAnsi="Arial" w:cs="Arial"/>
                <w:sz w:val="16"/>
                <w:szCs w:val="16"/>
                <w:lang w:eastAsia="en-AU"/>
              </w:rPr>
              <w:t>56</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09BC5F7C"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(9.0)   </w:t>
            </w:r>
          </w:p>
        </w:tc>
      </w:tr>
      <w:tr w:rsidRPr="006D0F81" w:rsidR="006D0F81" w:rsidTr="00F47E28" w14:paraId="43D5A3A6"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3373D720" w14:textId="77777777">
            <w:pPr>
              <w:rPr>
                <w:rFonts w:ascii="Arial" w:hAnsi="Arial" w:cs="Arial"/>
                <w:sz w:val="16"/>
                <w:szCs w:val="16"/>
                <w:lang w:eastAsia="en-AU"/>
              </w:rPr>
            </w:pPr>
            <w:r w:rsidRPr="006D0F81">
              <w:rPr>
                <w:rFonts w:ascii="Arial" w:hAnsi="Arial" w:cs="Arial"/>
                <w:sz w:val="16"/>
                <w:szCs w:val="16"/>
                <w:lang w:eastAsia="en-AU"/>
              </w:rPr>
              <w:t>Pollution control licences</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7E10C70E" w14:textId="77777777">
            <w:pPr>
              <w:jc w:val="right"/>
              <w:rPr>
                <w:rFonts w:ascii="Arial" w:hAnsi="Arial" w:cs="Arial"/>
                <w:sz w:val="16"/>
                <w:szCs w:val="16"/>
                <w:lang w:eastAsia="en-AU"/>
              </w:rPr>
            </w:pPr>
            <w:r w:rsidRPr="006D0F81">
              <w:rPr>
                <w:rFonts w:ascii="Arial" w:hAnsi="Arial" w:cs="Arial"/>
                <w:sz w:val="16"/>
                <w:szCs w:val="16"/>
                <w:lang w:eastAsia="en-AU"/>
              </w:rPr>
              <w:t>18</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64B15B85" w14:textId="77777777">
            <w:pPr>
              <w:jc w:val="right"/>
              <w:rPr>
                <w:rFonts w:ascii="Arial" w:hAnsi="Arial" w:cs="Arial"/>
                <w:sz w:val="16"/>
                <w:szCs w:val="16"/>
                <w:lang w:eastAsia="en-AU"/>
              </w:rPr>
            </w:pPr>
            <w:r w:rsidRPr="006D0F81">
              <w:rPr>
                <w:rFonts w:ascii="Arial" w:hAnsi="Arial" w:cs="Arial"/>
                <w:sz w:val="16"/>
                <w:szCs w:val="16"/>
                <w:lang w:eastAsia="en-AU"/>
              </w:rPr>
              <w:t>26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310EBD7" w14:textId="77777777">
            <w:pPr>
              <w:jc w:val="right"/>
              <w:rPr>
                <w:rFonts w:ascii="Arial" w:hAnsi="Arial" w:cs="Arial"/>
                <w:sz w:val="16"/>
                <w:szCs w:val="16"/>
                <w:lang w:eastAsia="en-AU"/>
              </w:rPr>
            </w:pPr>
            <w:r w:rsidRPr="006D0F81">
              <w:rPr>
                <w:rFonts w:ascii="Arial" w:hAnsi="Arial" w:cs="Arial"/>
                <w:sz w:val="16"/>
                <w:szCs w:val="16"/>
                <w:lang w:eastAsia="en-AU"/>
              </w:rPr>
              <w:t>26</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B344783" w14:textId="77777777">
            <w:pPr>
              <w:jc w:val="right"/>
              <w:rPr>
                <w:rFonts w:ascii="Arial" w:hAnsi="Arial" w:cs="Arial"/>
                <w:sz w:val="16"/>
                <w:szCs w:val="16"/>
                <w:lang w:eastAsia="en-AU"/>
              </w:rPr>
            </w:pPr>
            <w:r w:rsidRPr="006D0F81">
              <w:rPr>
                <w:rFonts w:ascii="Arial" w:hAnsi="Arial" w:cs="Arial"/>
                <w:sz w:val="16"/>
                <w:szCs w:val="16"/>
                <w:lang w:eastAsia="en-AU"/>
              </w:rPr>
              <w:t>27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FA82D1B" w14:textId="77777777">
            <w:pPr>
              <w:jc w:val="right"/>
              <w:rPr>
                <w:rFonts w:ascii="Arial" w:hAnsi="Arial" w:cs="Arial"/>
                <w:sz w:val="16"/>
                <w:szCs w:val="16"/>
                <w:lang w:eastAsia="en-AU"/>
              </w:rPr>
            </w:pPr>
            <w:r w:rsidRPr="006D0F81">
              <w:rPr>
                <w:rFonts w:ascii="Arial" w:hAnsi="Arial" w:cs="Arial"/>
                <w:sz w:val="16"/>
                <w:szCs w:val="16"/>
                <w:lang w:eastAsia="en-AU"/>
              </w:rPr>
              <w:t>18</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51D73E59" w14:textId="77777777">
            <w:pPr>
              <w:jc w:val="right"/>
              <w:rPr>
                <w:rFonts w:ascii="Arial" w:hAnsi="Arial" w:cs="Arial"/>
                <w:sz w:val="16"/>
                <w:szCs w:val="16"/>
                <w:lang w:eastAsia="en-AU"/>
              </w:rPr>
            </w:pPr>
            <w:r w:rsidRPr="006D0F81">
              <w:rPr>
                <w:rFonts w:ascii="Arial" w:hAnsi="Arial" w:cs="Arial"/>
                <w:sz w:val="16"/>
                <w:szCs w:val="16"/>
                <w:lang w:eastAsia="en-AU"/>
              </w:rPr>
              <w:t>18</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497FB87E"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(8.7)   </w:t>
            </w:r>
          </w:p>
        </w:tc>
      </w:tr>
      <w:tr w:rsidRPr="006D0F81" w:rsidR="006D0F81" w:rsidTr="00F47E28" w14:paraId="17A99E6F"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75F3E407" w14:textId="77777777">
            <w:pPr>
              <w:rPr>
                <w:rFonts w:ascii="Arial" w:hAnsi="Arial" w:cs="Arial"/>
                <w:sz w:val="16"/>
                <w:szCs w:val="16"/>
                <w:lang w:eastAsia="en-AU"/>
              </w:rPr>
            </w:pPr>
            <w:r w:rsidRPr="006D0F81">
              <w:rPr>
                <w:rFonts w:ascii="Arial" w:hAnsi="Arial" w:cs="Arial"/>
                <w:sz w:val="16"/>
                <w:szCs w:val="16"/>
                <w:lang w:eastAsia="en-AU"/>
              </w:rPr>
              <w:t>Other taxes</w:t>
            </w:r>
          </w:p>
        </w:tc>
        <w:tc>
          <w:tcPr>
            <w:tcW w:w="956" w:type="dxa"/>
            <w:tcBorders>
              <w:top w:val="nil"/>
              <w:left w:val="nil"/>
              <w:bottom w:val="nil"/>
              <w:right w:val="nil"/>
            </w:tcBorders>
            <w:shd w:val="clear" w:color="000000" w:fill="FFFFFF"/>
            <w:noWrap/>
            <w:vAlign w:val="bottom"/>
            <w:hideMark/>
          </w:tcPr>
          <w:p w:rsidRPr="006D0F81" w:rsidR="006D0F81" w:rsidP="000A07AA" w:rsidRDefault="006D0F81" w14:paraId="287FE0BF" w14:textId="77777777">
            <w:pPr>
              <w:jc w:val="right"/>
              <w:rPr>
                <w:rFonts w:ascii="Arial" w:hAnsi="Arial" w:cs="Arial"/>
                <w:sz w:val="16"/>
                <w:szCs w:val="16"/>
                <w:lang w:eastAsia="en-AU"/>
              </w:rPr>
            </w:pPr>
            <w:r w:rsidRPr="006D0F81">
              <w:rPr>
                <w:rFonts w:ascii="Arial" w:hAnsi="Arial" w:cs="Arial"/>
                <w:sz w:val="16"/>
                <w:szCs w:val="16"/>
                <w:lang w:eastAsia="en-AU"/>
              </w:rPr>
              <w:t>1,027</w:t>
            </w:r>
          </w:p>
        </w:tc>
        <w:tc>
          <w:tcPr>
            <w:tcW w:w="836" w:type="dxa"/>
            <w:tcBorders>
              <w:top w:val="nil"/>
              <w:left w:val="nil"/>
              <w:bottom w:val="nil"/>
              <w:right w:val="nil"/>
            </w:tcBorders>
            <w:shd w:val="clear" w:color="000000" w:fill="FFFFFF"/>
            <w:noWrap/>
            <w:vAlign w:val="bottom"/>
            <w:hideMark/>
          </w:tcPr>
          <w:p w:rsidRPr="006D0F81" w:rsidR="006D0F81" w:rsidP="000A07AA" w:rsidRDefault="006D0F81" w14:paraId="4CDDD122" w14:textId="77777777">
            <w:pPr>
              <w:jc w:val="right"/>
              <w:rPr>
                <w:rFonts w:ascii="Arial" w:hAnsi="Arial" w:cs="Arial"/>
                <w:sz w:val="16"/>
                <w:szCs w:val="16"/>
                <w:lang w:eastAsia="en-AU"/>
              </w:rPr>
            </w:pPr>
            <w:r w:rsidRPr="006D0F81">
              <w:rPr>
                <w:rFonts w:ascii="Arial" w:hAnsi="Arial" w:cs="Arial"/>
                <w:sz w:val="16"/>
                <w:szCs w:val="16"/>
                <w:lang w:eastAsia="en-AU"/>
              </w:rPr>
              <w:t>795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74ACE5B5" w14:textId="77777777">
            <w:pPr>
              <w:jc w:val="right"/>
              <w:rPr>
                <w:rFonts w:ascii="Arial" w:hAnsi="Arial" w:cs="Arial"/>
                <w:sz w:val="16"/>
                <w:szCs w:val="16"/>
                <w:lang w:eastAsia="en-AU"/>
              </w:rPr>
            </w:pPr>
            <w:r w:rsidRPr="006D0F81">
              <w:rPr>
                <w:rFonts w:ascii="Arial" w:hAnsi="Arial" w:cs="Arial"/>
                <w:sz w:val="16"/>
                <w:szCs w:val="16"/>
                <w:lang w:eastAsia="en-AU"/>
              </w:rPr>
              <w:t>911</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7F54139" w14:textId="77777777">
            <w:pPr>
              <w:jc w:val="right"/>
              <w:rPr>
                <w:rFonts w:ascii="Arial" w:hAnsi="Arial" w:cs="Arial"/>
                <w:sz w:val="16"/>
                <w:szCs w:val="16"/>
                <w:lang w:eastAsia="en-AU"/>
              </w:rPr>
            </w:pPr>
            <w:r w:rsidRPr="006D0F81">
              <w:rPr>
                <w:rFonts w:ascii="Arial" w:hAnsi="Arial" w:cs="Arial"/>
                <w:sz w:val="16"/>
                <w:szCs w:val="16"/>
                <w:lang w:eastAsia="en-AU"/>
              </w:rPr>
              <w:t>932</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6D3F3EA" w14:textId="77777777">
            <w:pPr>
              <w:jc w:val="right"/>
              <w:rPr>
                <w:rFonts w:ascii="Arial" w:hAnsi="Arial" w:cs="Arial"/>
                <w:sz w:val="16"/>
                <w:szCs w:val="16"/>
                <w:lang w:eastAsia="en-AU"/>
              </w:rPr>
            </w:pPr>
            <w:r w:rsidRPr="006D0F81">
              <w:rPr>
                <w:rFonts w:ascii="Arial" w:hAnsi="Arial" w:cs="Arial"/>
                <w:sz w:val="16"/>
                <w:szCs w:val="16"/>
                <w:lang w:eastAsia="en-AU"/>
              </w:rPr>
              <w:t>949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0C410112" w14:textId="77777777">
            <w:pPr>
              <w:jc w:val="right"/>
              <w:rPr>
                <w:rFonts w:ascii="Arial" w:hAnsi="Arial" w:cs="Arial"/>
                <w:sz w:val="16"/>
                <w:szCs w:val="16"/>
                <w:lang w:eastAsia="en-AU"/>
              </w:rPr>
            </w:pPr>
            <w:r w:rsidRPr="006D0F81">
              <w:rPr>
                <w:rFonts w:ascii="Arial" w:hAnsi="Arial" w:cs="Arial"/>
                <w:sz w:val="16"/>
                <w:szCs w:val="16"/>
                <w:lang w:eastAsia="en-AU"/>
              </w:rPr>
              <w:t>970</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34D2D7B2" w14:textId="77777777">
            <w:pPr>
              <w:ind w:right="227"/>
              <w:jc w:val="right"/>
              <w:rPr>
                <w:rFonts w:ascii="Arial" w:hAnsi="Arial" w:cs="Arial"/>
                <w:sz w:val="16"/>
                <w:szCs w:val="16"/>
                <w:lang w:eastAsia="en-AU"/>
              </w:rPr>
            </w:pPr>
            <w:r w:rsidRPr="006D0F81">
              <w:rPr>
                <w:rFonts w:ascii="Arial" w:hAnsi="Arial" w:cs="Arial"/>
                <w:sz w:val="16"/>
                <w:szCs w:val="16"/>
                <w:lang w:eastAsia="en-AU"/>
              </w:rPr>
              <w:t xml:space="preserve">5.1   </w:t>
            </w:r>
          </w:p>
        </w:tc>
      </w:tr>
      <w:tr w:rsidRPr="006D0F81" w:rsidR="006D0F81" w:rsidTr="00F47E28" w14:paraId="7CAF97FF" w14:textId="77777777">
        <w:trPr>
          <w:trHeight w:val="340"/>
        </w:trPr>
        <w:tc>
          <w:tcPr>
            <w:tcW w:w="3402" w:type="dxa"/>
            <w:tcBorders>
              <w:top w:val="nil"/>
              <w:left w:val="nil"/>
              <w:bottom w:val="nil"/>
              <w:right w:val="nil"/>
            </w:tcBorders>
            <w:shd w:val="clear" w:color="auto" w:fill="auto"/>
            <w:noWrap/>
            <w:vAlign w:val="bottom"/>
            <w:hideMark/>
          </w:tcPr>
          <w:p w:rsidRPr="001B6A61" w:rsidR="006D0F81" w:rsidP="006113C7" w:rsidRDefault="006D0F81" w14:paraId="612FC8D6" w14:textId="77777777">
            <w:pPr>
              <w:rPr>
                <w:rFonts w:ascii="Arial" w:hAnsi="Arial" w:cs="Arial"/>
                <w:color w:val="008EBA"/>
                <w:sz w:val="16"/>
                <w:szCs w:val="16"/>
                <w:lang w:eastAsia="en-AU"/>
              </w:rPr>
            </w:pPr>
          </w:p>
        </w:tc>
        <w:tc>
          <w:tcPr>
            <w:tcW w:w="95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0138A2A5"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3,590</w:t>
            </w:r>
          </w:p>
        </w:tc>
        <w:tc>
          <w:tcPr>
            <w:tcW w:w="836"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74C452CE"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3,501</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2AA991E3"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3,483</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464E89CE"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3,709</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4E098398"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3,787</w:t>
            </w:r>
          </w:p>
        </w:tc>
        <w:tc>
          <w:tcPr>
            <w:tcW w:w="836" w:type="dxa"/>
            <w:tcBorders>
              <w:top w:val="single" w:color="auto" w:sz="4" w:space="0"/>
              <w:left w:val="nil"/>
              <w:bottom w:val="single" w:color="auto" w:sz="4" w:space="0"/>
              <w:right w:val="nil"/>
            </w:tcBorders>
            <w:shd w:val="pct5" w:color="000000" w:fill="FFFFFF" w:themeFill="background1"/>
            <w:noWrap/>
            <w:vAlign w:val="center"/>
            <w:hideMark/>
          </w:tcPr>
          <w:p w:rsidRPr="001B6A61" w:rsidR="006D0F81" w:rsidP="000709A5" w:rsidRDefault="006D0F81" w14:paraId="5E0A3D4D"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3,784</w:t>
            </w:r>
          </w:p>
        </w:tc>
        <w:tc>
          <w:tcPr>
            <w:tcW w:w="1054" w:type="dxa"/>
            <w:tcBorders>
              <w:top w:val="single" w:color="auto" w:sz="4" w:space="0"/>
              <w:left w:val="nil"/>
              <w:bottom w:val="single" w:color="auto" w:sz="4" w:space="0"/>
              <w:right w:val="nil"/>
            </w:tcBorders>
            <w:shd w:val="clear" w:color="auto" w:fill="auto"/>
            <w:noWrap/>
            <w:vAlign w:val="center"/>
            <w:hideMark/>
          </w:tcPr>
          <w:p w:rsidRPr="001B6A61" w:rsidR="006D0F81" w:rsidP="000709A5" w:rsidRDefault="006D0F81" w14:paraId="49DEA011" w14:textId="77777777">
            <w:pPr>
              <w:ind w:right="227"/>
              <w:jc w:val="right"/>
              <w:rPr>
                <w:rFonts w:ascii="Arial" w:hAnsi="Arial" w:cs="Arial"/>
                <w:b/>
                <w:color w:val="008EBA"/>
                <w:sz w:val="16"/>
                <w:szCs w:val="16"/>
                <w:lang w:eastAsia="en-AU"/>
              </w:rPr>
            </w:pPr>
            <w:r w:rsidRPr="001B6A61">
              <w:rPr>
                <w:rFonts w:ascii="Arial" w:hAnsi="Arial" w:cs="Arial"/>
                <w:b/>
                <w:color w:val="008EBA"/>
                <w:sz w:val="16"/>
                <w:szCs w:val="16"/>
                <w:lang w:eastAsia="en-AU"/>
              </w:rPr>
              <w:t xml:space="preserve">2.0   </w:t>
            </w:r>
          </w:p>
        </w:tc>
      </w:tr>
      <w:tr w:rsidRPr="006D0F81" w:rsidR="006D0F81" w:rsidTr="00F47E28" w14:paraId="1FD4F0BB" w14:textId="77777777">
        <w:trPr>
          <w:trHeight w:val="340"/>
        </w:trPr>
        <w:tc>
          <w:tcPr>
            <w:tcW w:w="3402" w:type="dxa"/>
            <w:tcBorders>
              <w:top w:val="nil"/>
              <w:left w:val="nil"/>
              <w:bottom w:val="nil"/>
              <w:right w:val="nil"/>
            </w:tcBorders>
            <w:shd w:val="clear" w:color="auto" w:fill="auto"/>
            <w:noWrap/>
            <w:vAlign w:val="center"/>
            <w:hideMark/>
          </w:tcPr>
          <w:p w:rsidRPr="001B6A61" w:rsidR="006D0F81" w:rsidP="006D0F81" w:rsidRDefault="006D0F81" w14:paraId="7766FA15" w14:textId="77777777">
            <w:pPr>
              <w:rPr>
                <w:rFonts w:ascii="Arial" w:hAnsi="Arial" w:cs="Arial"/>
                <w:b/>
                <w:color w:val="008EBA"/>
                <w:sz w:val="16"/>
                <w:szCs w:val="16"/>
                <w:lang w:eastAsia="en-AU"/>
              </w:rPr>
            </w:pPr>
            <w:r w:rsidRPr="001B6A61">
              <w:rPr>
                <w:rFonts w:ascii="Arial" w:hAnsi="Arial" w:cs="Arial"/>
                <w:b/>
                <w:color w:val="008EBA"/>
                <w:sz w:val="16"/>
                <w:szCs w:val="16"/>
                <w:lang w:eastAsia="en-AU"/>
              </w:rPr>
              <w:t>Total taxation revenue</w:t>
            </w:r>
          </w:p>
        </w:tc>
        <w:tc>
          <w:tcPr>
            <w:tcW w:w="956" w:type="dxa"/>
            <w:tcBorders>
              <w:top w:val="nil"/>
              <w:left w:val="nil"/>
              <w:bottom w:val="nil"/>
              <w:right w:val="nil"/>
            </w:tcBorders>
            <w:shd w:val="clear" w:color="auto" w:fill="auto"/>
            <w:noWrap/>
            <w:vAlign w:val="center"/>
            <w:hideMark/>
          </w:tcPr>
          <w:p w:rsidRPr="001B6A61" w:rsidR="006D0F81" w:rsidP="000709A5" w:rsidRDefault="006D0F81" w14:paraId="4494FFEC"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29,941</w:t>
            </w:r>
          </w:p>
        </w:tc>
        <w:tc>
          <w:tcPr>
            <w:tcW w:w="836" w:type="dxa"/>
            <w:tcBorders>
              <w:top w:val="nil"/>
              <w:left w:val="nil"/>
              <w:bottom w:val="nil"/>
              <w:right w:val="nil"/>
            </w:tcBorders>
            <w:shd w:val="clear" w:color="auto" w:fill="auto"/>
            <w:noWrap/>
            <w:vAlign w:val="center"/>
            <w:hideMark/>
          </w:tcPr>
          <w:p w:rsidRPr="001B6A61" w:rsidR="006D0F81" w:rsidP="000709A5" w:rsidRDefault="006D0F81" w14:paraId="232AEA29"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33,981</w:t>
            </w:r>
          </w:p>
        </w:tc>
        <w:tc>
          <w:tcPr>
            <w:tcW w:w="836" w:type="dxa"/>
            <w:tcBorders>
              <w:top w:val="nil"/>
              <w:left w:val="nil"/>
              <w:bottom w:val="nil"/>
              <w:right w:val="nil"/>
            </w:tcBorders>
            <w:shd w:val="pct5" w:color="000000" w:fill="FFFFFF" w:themeFill="background1"/>
            <w:noWrap/>
            <w:vAlign w:val="center"/>
            <w:hideMark/>
          </w:tcPr>
          <w:p w:rsidRPr="001B6A61" w:rsidR="006D0F81" w:rsidP="000709A5" w:rsidRDefault="006D0F81" w14:paraId="4065F02D"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36,201</w:t>
            </w:r>
          </w:p>
        </w:tc>
        <w:tc>
          <w:tcPr>
            <w:tcW w:w="836" w:type="dxa"/>
            <w:tcBorders>
              <w:top w:val="nil"/>
              <w:left w:val="nil"/>
              <w:bottom w:val="nil"/>
              <w:right w:val="nil"/>
            </w:tcBorders>
            <w:shd w:val="pct5" w:color="000000" w:fill="FFFFFF" w:themeFill="background1"/>
            <w:noWrap/>
            <w:vAlign w:val="center"/>
            <w:hideMark/>
          </w:tcPr>
          <w:p w:rsidRPr="001B6A61" w:rsidR="006D0F81" w:rsidP="000709A5" w:rsidRDefault="006D0F81" w14:paraId="21BBBA8D"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37,910</w:t>
            </w:r>
          </w:p>
        </w:tc>
        <w:tc>
          <w:tcPr>
            <w:tcW w:w="836" w:type="dxa"/>
            <w:tcBorders>
              <w:top w:val="nil"/>
              <w:left w:val="nil"/>
              <w:bottom w:val="nil"/>
              <w:right w:val="nil"/>
            </w:tcBorders>
            <w:shd w:val="pct5" w:color="000000" w:fill="FFFFFF" w:themeFill="background1"/>
            <w:noWrap/>
            <w:vAlign w:val="center"/>
            <w:hideMark/>
          </w:tcPr>
          <w:p w:rsidRPr="001B6A61" w:rsidR="006D0F81" w:rsidP="000709A5" w:rsidRDefault="006D0F81" w14:paraId="39F082A6"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38,249</w:t>
            </w:r>
          </w:p>
        </w:tc>
        <w:tc>
          <w:tcPr>
            <w:tcW w:w="836" w:type="dxa"/>
            <w:tcBorders>
              <w:top w:val="nil"/>
              <w:left w:val="nil"/>
              <w:bottom w:val="nil"/>
              <w:right w:val="nil"/>
            </w:tcBorders>
            <w:shd w:val="pct5" w:color="000000" w:fill="FFFFFF" w:themeFill="background1"/>
            <w:noWrap/>
            <w:vAlign w:val="center"/>
            <w:hideMark/>
          </w:tcPr>
          <w:p w:rsidRPr="001B6A61" w:rsidR="006D0F81" w:rsidP="000709A5" w:rsidRDefault="006D0F81" w14:paraId="5AD0E276" w14:textId="77777777">
            <w:pPr>
              <w:jc w:val="right"/>
              <w:rPr>
                <w:rFonts w:ascii="Arial" w:hAnsi="Arial" w:cs="Arial"/>
                <w:b/>
                <w:color w:val="008EBA"/>
                <w:sz w:val="16"/>
                <w:szCs w:val="16"/>
                <w:lang w:eastAsia="en-AU"/>
              </w:rPr>
            </w:pPr>
            <w:r w:rsidRPr="001B6A61">
              <w:rPr>
                <w:rFonts w:ascii="Arial" w:hAnsi="Arial" w:cs="Arial"/>
                <w:b/>
                <w:color w:val="008EBA"/>
                <w:sz w:val="16"/>
                <w:szCs w:val="16"/>
                <w:lang w:eastAsia="en-AU"/>
              </w:rPr>
              <w:t>38,501</w:t>
            </w:r>
          </w:p>
        </w:tc>
        <w:tc>
          <w:tcPr>
            <w:tcW w:w="1054" w:type="dxa"/>
            <w:tcBorders>
              <w:top w:val="nil"/>
              <w:left w:val="nil"/>
              <w:bottom w:val="nil"/>
              <w:right w:val="nil"/>
            </w:tcBorders>
            <w:shd w:val="clear" w:color="auto" w:fill="auto"/>
            <w:noWrap/>
            <w:vAlign w:val="center"/>
            <w:hideMark/>
          </w:tcPr>
          <w:p w:rsidRPr="001B6A61" w:rsidR="006D0F81" w:rsidP="000709A5" w:rsidRDefault="006D0F81" w14:paraId="1A8C9FA3" w14:textId="77777777">
            <w:pPr>
              <w:ind w:right="227"/>
              <w:jc w:val="right"/>
              <w:rPr>
                <w:rFonts w:ascii="Arial" w:hAnsi="Arial" w:cs="Arial"/>
                <w:b/>
                <w:color w:val="008EBA"/>
                <w:sz w:val="16"/>
                <w:szCs w:val="16"/>
                <w:lang w:eastAsia="en-AU"/>
              </w:rPr>
            </w:pPr>
            <w:r w:rsidRPr="001B6A61">
              <w:rPr>
                <w:rFonts w:ascii="Arial" w:hAnsi="Arial" w:cs="Arial"/>
                <w:b/>
                <w:color w:val="008EBA"/>
                <w:sz w:val="16"/>
                <w:szCs w:val="16"/>
                <w:lang w:eastAsia="en-AU"/>
              </w:rPr>
              <w:t xml:space="preserve">3.2   </w:t>
            </w:r>
          </w:p>
        </w:tc>
      </w:tr>
      <w:tr w:rsidRPr="006D0F81" w:rsidR="006D0F81" w:rsidTr="00F47E28" w14:paraId="7CA36C30" w14:textId="77777777">
        <w:trPr>
          <w:trHeight w:val="227"/>
        </w:trPr>
        <w:tc>
          <w:tcPr>
            <w:tcW w:w="3402" w:type="dxa"/>
            <w:tcBorders>
              <w:top w:val="nil"/>
              <w:left w:val="nil"/>
              <w:bottom w:val="nil"/>
              <w:right w:val="nil"/>
            </w:tcBorders>
            <w:shd w:val="clear" w:color="auto" w:fill="auto"/>
            <w:noWrap/>
            <w:vAlign w:val="bottom"/>
            <w:hideMark/>
          </w:tcPr>
          <w:p w:rsidRPr="006D0F81" w:rsidR="006D0F81" w:rsidP="006D0F81" w:rsidRDefault="006D0F81" w14:paraId="4723F878" w14:textId="77777777">
            <w:pPr>
              <w:rPr>
                <w:rFonts w:ascii="Arial" w:hAnsi="Arial" w:cs="Arial"/>
                <w:i/>
                <w:iCs/>
                <w:sz w:val="16"/>
                <w:szCs w:val="16"/>
                <w:lang w:eastAsia="en-AU"/>
              </w:rPr>
            </w:pPr>
            <w:r w:rsidRPr="006D0F81">
              <w:rPr>
                <w:rFonts w:ascii="Arial" w:hAnsi="Arial" w:cs="Arial"/>
                <w:i/>
                <w:iCs/>
                <w:sz w:val="16"/>
                <w:szCs w:val="16"/>
                <w:lang w:eastAsia="en-AU"/>
              </w:rPr>
              <w:t>Annual change</w:t>
            </w:r>
          </w:p>
        </w:tc>
        <w:tc>
          <w:tcPr>
            <w:tcW w:w="956" w:type="dxa"/>
            <w:tcBorders>
              <w:top w:val="nil"/>
              <w:left w:val="nil"/>
              <w:bottom w:val="nil"/>
              <w:right w:val="nil"/>
            </w:tcBorders>
            <w:shd w:val="clear" w:color="auto" w:fill="auto"/>
            <w:noWrap/>
            <w:vAlign w:val="bottom"/>
            <w:hideMark/>
          </w:tcPr>
          <w:p w:rsidRPr="006D0F81" w:rsidR="006D0F81" w:rsidP="000A07AA" w:rsidRDefault="006D0F81" w14:paraId="49FFF8D2" w14:textId="77777777">
            <w:pPr>
              <w:jc w:val="right"/>
              <w:rPr>
                <w:rFonts w:ascii="Arial" w:hAnsi="Arial" w:cs="Arial"/>
                <w:i/>
                <w:iCs/>
                <w:sz w:val="16"/>
                <w:szCs w:val="16"/>
                <w:lang w:eastAsia="en-AU"/>
              </w:rPr>
            </w:pPr>
          </w:p>
        </w:tc>
        <w:tc>
          <w:tcPr>
            <w:tcW w:w="836" w:type="dxa"/>
            <w:tcBorders>
              <w:top w:val="nil"/>
              <w:left w:val="nil"/>
              <w:bottom w:val="nil"/>
              <w:right w:val="nil"/>
            </w:tcBorders>
            <w:shd w:val="clear" w:color="auto" w:fill="auto"/>
            <w:noWrap/>
            <w:vAlign w:val="bottom"/>
            <w:hideMark/>
          </w:tcPr>
          <w:p w:rsidRPr="006D0F81" w:rsidR="006D0F81" w:rsidP="000A07AA" w:rsidRDefault="006D0F81" w14:paraId="7BF97956" w14:textId="77777777">
            <w:pPr>
              <w:jc w:val="right"/>
              <w:rPr>
                <w:rFonts w:ascii="Arial" w:hAnsi="Arial" w:cs="Arial"/>
                <w:i/>
                <w:iCs/>
                <w:sz w:val="16"/>
                <w:szCs w:val="16"/>
                <w:lang w:eastAsia="en-AU"/>
              </w:rPr>
            </w:pPr>
            <w:r w:rsidRPr="006D0F81">
              <w:rPr>
                <w:rFonts w:ascii="Arial" w:hAnsi="Arial" w:cs="Arial"/>
                <w:i/>
                <w:iCs/>
                <w:sz w:val="16"/>
                <w:szCs w:val="16"/>
                <w:lang w:eastAsia="en-AU"/>
              </w:rPr>
              <w:t>13.5%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2CB0CB69" w14:textId="77777777">
            <w:pPr>
              <w:jc w:val="right"/>
              <w:rPr>
                <w:rFonts w:ascii="Arial" w:hAnsi="Arial" w:cs="Arial"/>
                <w:i/>
                <w:iCs/>
                <w:sz w:val="16"/>
                <w:szCs w:val="16"/>
                <w:lang w:eastAsia="en-AU"/>
              </w:rPr>
            </w:pPr>
            <w:r w:rsidRPr="006D0F81">
              <w:rPr>
                <w:rFonts w:ascii="Arial" w:hAnsi="Arial" w:cs="Arial"/>
                <w:i/>
                <w:iCs/>
                <w:sz w:val="16"/>
                <w:szCs w:val="16"/>
                <w:lang w:eastAsia="en-AU"/>
              </w:rPr>
              <w:t>6.5%</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157835AB" w14:textId="77777777">
            <w:pPr>
              <w:jc w:val="right"/>
              <w:rPr>
                <w:rFonts w:ascii="Arial" w:hAnsi="Arial" w:cs="Arial"/>
                <w:i/>
                <w:iCs/>
                <w:sz w:val="16"/>
                <w:szCs w:val="16"/>
                <w:lang w:eastAsia="en-AU"/>
              </w:rPr>
            </w:pPr>
            <w:r w:rsidRPr="006D0F81">
              <w:rPr>
                <w:rFonts w:ascii="Arial" w:hAnsi="Arial" w:cs="Arial"/>
                <w:i/>
                <w:iCs/>
                <w:sz w:val="16"/>
                <w:szCs w:val="16"/>
                <w:lang w:eastAsia="en-AU"/>
              </w:rPr>
              <w:t>4.7%</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3FAF8F47" w14:textId="77777777">
            <w:pPr>
              <w:jc w:val="right"/>
              <w:rPr>
                <w:rFonts w:ascii="Arial" w:hAnsi="Arial" w:cs="Arial"/>
                <w:i/>
                <w:iCs/>
                <w:sz w:val="16"/>
                <w:szCs w:val="16"/>
                <w:lang w:eastAsia="en-AU"/>
              </w:rPr>
            </w:pPr>
            <w:r w:rsidRPr="006D0F81">
              <w:rPr>
                <w:rFonts w:ascii="Arial" w:hAnsi="Arial" w:cs="Arial"/>
                <w:i/>
                <w:iCs/>
                <w:sz w:val="16"/>
                <w:szCs w:val="16"/>
                <w:lang w:eastAsia="en-AU"/>
              </w:rPr>
              <w:t>0.9%</w:t>
            </w:r>
          </w:p>
        </w:tc>
        <w:tc>
          <w:tcPr>
            <w:tcW w:w="836" w:type="dxa"/>
            <w:tcBorders>
              <w:top w:val="nil"/>
              <w:left w:val="nil"/>
              <w:bottom w:val="nil"/>
              <w:right w:val="nil"/>
            </w:tcBorders>
            <w:shd w:val="pct5" w:color="000000" w:fill="FFFFFF" w:themeFill="background1"/>
            <w:noWrap/>
            <w:vAlign w:val="bottom"/>
            <w:hideMark/>
          </w:tcPr>
          <w:p w:rsidRPr="006D0F81" w:rsidR="006D0F81" w:rsidP="000A07AA" w:rsidRDefault="006D0F81" w14:paraId="4D186C6F" w14:textId="77777777">
            <w:pPr>
              <w:jc w:val="right"/>
              <w:rPr>
                <w:rFonts w:ascii="Arial" w:hAnsi="Arial" w:cs="Arial"/>
                <w:i/>
                <w:iCs/>
                <w:sz w:val="16"/>
                <w:szCs w:val="16"/>
                <w:lang w:eastAsia="en-AU"/>
              </w:rPr>
            </w:pPr>
            <w:r w:rsidRPr="006D0F81">
              <w:rPr>
                <w:rFonts w:ascii="Arial" w:hAnsi="Arial" w:cs="Arial"/>
                <w:i/>
                <w:iCs/>
                <w:sz w:val="16"/>
                <w:szCs w:val="16"/>
                <w:lang w:eastAsia="en-AU"/>
              </w:rPr>
              <w:t>0.7%</w:t>
            </w:r>
          </w:p>
        </w:tc>
        <w:tc>
          <w:tcPr>
            <w:tcW w:w="1054" w:type="dxa"/>
            <w:tcBorders>
              <w:top w:val="nil"/>
              <w:left w:val="nil"/>
              <w:bottom w:val="nil"/>
              <w:right w:val="nil"/>
            </w:tcBorders>
            <w:shd w:val="clear" w:color="auto" w:fill="auto"/>
            <w:noWrap/>
            <w:vAlign w:val="bottom"/>
            <w:hideMark/>
          </w:tcPr>
          <w:p w:rsidRPr="006D0F81" w:rsidR="006D0F81" w:rsidP="006113C7" w:rsidRDefault="006D0F81" w14:paraId="3D04CFC4" w14:textId="77777777">
            <w:pPr>
              <w:ind w:right="227"/>
              <w:jc w:val="right"/>
              <w:rPr>
                <w:rFonts w:ascii="Arial" w:hAnsi="Arial" w:cs="Arial"/>
                <w:i/>
                <w:iCs/>
                <w:sz w:val="16"/>
                <w:szCs w:val="16"/>
                <w:lang w:eastAsia="en-AU"/>
              </w:rPr>
            </w:pPr>
          </w:p>
        </w:tc>
      </w:tr>
      <w:tr w:rsidRPr="006D0F81" w:rsidR="006D0F81" w:rsidTr="00F47E28" w14:paraId="7986F6BC" w14:textId="77777777">
        <w:trPr>
          <w:trHeight w:val="43"/>
        </w:trPr>
        <w:tc>
          <w:tcPr>
            <w:tcW w:w="3402" w:type="dxa"/>
            <w:tcBorders>
              <w:top w:val="nil"/>
              <w:left w:val="nil"/>
              <w:bottom w:val="single" w:color="auto" w:sz="4" w:space="0"/>
              <w:right w:val="nil"/>
            </w:tcBorders>
            <w:shd w:val="clear" w:color="auto" w:fill="auto"/>
            <w:noWrap/>
            <w:vAlign w:val="bottom"/>
            <w:hideMark/>
          </w:tcPr>
          <w:p w:rsidRPr="000709A5" w:rsidR="006D0F81" w:rsidP="006D0F81" w:rsidRDefault="006D0F81" w14:paraId="247A7369" w14:textId="77777777">
            <w:pPr>
              <w:rPr>
                <w:rFonts w:ascii="Arial" w:hAnsi="Arial" w:cs="Arial"/>
                <w:b/>
                <w:sz w:val="5"/>
                <w:szCs w:val="5"/>
                <w:lang w:eastAsia="en-AU"/>
              </w:rPr>
            </w:pPr>
            <w:r w:rsidRPr="000709A5">
              <w:rPr>
                <w:rFonts w:ascii="Arial" w:hAnsi="Arial" w:cs="Arial"/>
                <w:b/>
                <w:sz w:val="5"/>
                <w:szCs w:val="5"/>
                <w:lang w:eastAsia="en-AU"/>
              </w:rPr>
              <w:t> </w:t>
            </w:r>
          </w:p>
        </w:tc>
        <w:tc>
          <w:tcPr>
            <w:tcW w:w="956" w:type="dxa"/>
            <w:tcBorders>
              <w:top w:val="nil"/>
              <w:left w:val="nil"/>
              <w:bottom w:val="single" w:color="auto" w:sz="4" w:space="0"/>
              <w:right w:val="nil"/>
            </w:tcBorders>
            <w:shd w:val="clear" w:color="auto" w:fill="auto"/>
            <w:noWrap/>
            <w:vAlign w:val="bottom"/>
            <w:hideMark/>
          </w:tcPr>
          <w:p w:rsidRPr="000709A5" w:rsidR="006D0F81" w:rsidP="006D0F81" w:rsidRDefault="006D0F81" w14:paraId="08AA544C" w14:textId="77777777">
            <w:pPr>
              <w:jc w:val="right"/>
              <w:rPr>
                <w:rFonts w:ascii="Arial" w:hAnsi="Arial" w:cs="Arial"/>
                <w:b/>
                <w:sz w:val="5"/>
                <w:szCs w:val="5"/>
                <w:lang w:eastAsia="en-AU"/>
              </w:rPr>
            </w:pPr>
            <w:r w:rsidRPr="000709A5">
              <w:rPr>
                <w:rFonts w:ascii="Arial" w:hAnsi="Arial" w:cs="Arial"/>
                <w:b/>
                <w:sz w:val="5"/>
                <w:szCs w:val="5"/>
                <w:lang w:eastAsia="en-AU"/>
              </w:rPr>
              <w:t> </w:t>
            </w:r>
          </w:p>
        </w:tc>
        <w:tc>
          <w:tcPr>
            <w:tcW w:w="836" w:type="dxa"/>
            <w:tcBorders>
              <w:top w:val="nil"/>
              <w:left w:val="nil"/>
              <w:bottom w:val="single" w:color="auto" w:sz="4" w:space="0"/>
              <w:right w:val="nil"/>
            </w:tcBorders>
            <w:shd w:val="clear" w:color="auto" w:fill="auto"/>
            <w:noWrap/>
            <w:vAlign w:val="bottom"/>
            <w:hideMark/>
          </w:tcPr>
          <w:p w:rsidRPr="000709A5" w:rsidR="006D0F81" w:rsidP="006D0F81" w:rsidRDefault="006D0F81" w14:paraId="09709039" w14:textId="77777777">
            <w:pPr>
              <w:jc w:val="right"/>
              <w:rPr>
                <w:rFonts w:ascii="Arial" w:hAnsi="Arial" w:cs="Arial"/>
                <w:b/>
                <w:sz w:val="5"/>
                <w:szCs w:val="5"/>
                <w:lang w:eastAsia="en-AU"/>
              </w:rPr>
            </w:pPr>
            <w:r w:rsidRPr="000709A5">
              <w:rPr>
                <w:rFonts w:ascii="Arial" w:hAnsi="Arial" w:cs="Arial"/>
                <w:b/>
                <w:sz w:val="5"/>
                <w:szCs w:val="5"/>
                <w:lang w:eastAsia="en-AU"/>
              </w:rPr>
              <w:t> </w:t>
            </w:r>
          </w:p>
        </w:tc>
        <w:tc>
          <w:tcPr>
            <w:tcW w:w="836" w:type="dxa"/>
            <w:tcBorders>
              <w:top w:val="nil"/>
              <w:left w:val="nil"/>
              <w:bottom w:val="single" w:color="auto" w:sz="4" w:space="0"/>
              <w:right w:val="nil"/>
            </w:tcBorders>
            <w:shd w:val="pct5" w:color="000000" w:fill="FFFFFF" w:themeFill="background1"/>
            <w:noWrap/>
            <w:vAlign w:val="bottom"/>
            <w:hideMark/>
          </w:tcPr>
          <w:p w:rsidRPr="000709A5" w:rsidR="006D0F81" w:rsidP="006D0F81" w:rsidRDefault="006D0F81" w14:paraId="3E599F6B" w14:textId="77777777">
            <w:pPr>
              <w:jc w:val="right"/>
              <w:rPr>
                <w:rFonts w:ascii="Arial" w:hAnsi="Arial" w:cs="Arial"/>
                <w:b/>
                <w:sz w:val="5"/>
                <w:szCs w:val="5"/>
                <w:lang w:eastAsia="en-AU"/>
              </w:rPr>
            </w:pPr>
            <w:r w:rsidRPr="000709A5">
              <w:rPr>
                <w:rFonts w:ascii="Arial" w:hAnsi="Arial" w:cs="Arial"/>
                <w:b/>
                <w:sz w:val="5"/>
                <w:szCs w:val="5"/>
                <w:lang w:eastAsia="en-AU"/>
              </w:rPr>
              <w:t> </w:t>
            </w:r>
          </w:p>
        </w:tc>
        <w:tc>
          <w:tcPr>
            <w:tcW w:w="836" w:type="dxa"/>
            <w:tcBorders>
              <w:top w:val="nil"/>
              <w:left w:val="nil"/>
              <w:bottom w:val="single" w:color="auto" w:sz="4" w:space="0"/>
              <w:right w:val="nil"/>
            </w:tcBorders>
            <w:shd w:val="pct5" w:color="000000" w:fill="FFFFFF" w:themeFill="background1"/>
            <w:noWrap/>
            <w:vAlign w:val="bottom"/>
            <w:hideMark/>
          </w:tcPr>
          <w:p w:rsidRPr="000709A5" w:rsidR="006D0F81" w:rsidP="006D0F81" w:rsidRDefault="006D0F81" w14:paraId="0F459501" w14:textId="77777777">
            <w:pPr>
              <w:jc w:val="right"/>
              <w:rPr>
                <w:rFonts w:ascii="Arial" w:hAnsi="Arial" w:cs="Arial"/>
                <w:b/>
                <w:sz w:val="5"/>
                <w:szCs w:val="5"/>
                <w:lang w:eastAsia="en-AU"/>
              </w:rPr>
            </w:pPr>
            <w:r w:rsidRPr="000709A5">
              <w:rPr>
                <w:rFonts w:ascii="Arial" w:hAnsi="Arial" w:cs="Arial"/>
                <w:b/>
                <w:sz w:val="5"/>
                <w:szCs w:val="5"/>
                <w:lang w:eastAsia="en-AU"/>
              </w:rPr>
              <w:t> </w:t>
            </w:r>
          </w:p>
        </w:tc>
        <w:tc>
          <w:tcPr>
            <w:tcW w:w="836" w:type="dxa"/>
            <w:tcBorders>
              <w:top w:val="nil"/>
              <w:left w:val="nil"/>
              <w:bottom w:val="single" w:color="auto" w:sz="4" w:space="0"/>
              <w:right w:val="nil"/>
            </w:tcBorders>
            <w:shd w:val="pct5" w:color="000000" w:fill="FFFFFF" w:themeFill="background1"/>
            <w:noWrap/>
            <w:vAlign w:val="bottom"/>
            <w:hideMark/>
          </w:tcPr>
          <w:p w:rsidRPr="000709A5" w:rsidR="006D0F81" w:rsidP="006D0F81" w:rsidRDefault="006D0F81" w14:paraId="7B7205A0" w14:textId="77777777">
            <w:pPr>
              <w:jc w:val="right"/>
              <w:rPr>
                <w:rFonts w:ascii="Arial" w:hAnsi="Arial" w:cs="Arial"/>
                <w:b/>
                <w:sz w:val="5"/>
                <w:szCs w:val="5"/>
                <w:lang w:eastAsia="en-AU"/>
              </w:rPr>
            </w:pPr>
            <w:r w:rsidRPr="000709A5">
              <w:rPr>
                <w:rFonts w:ascii="Arial" w:hAnsi="Arial" w:cs="Arial"/>
                <w:b/>
                <w:sz w:val="5"/>
                <w:szCs w:val="5"/>
                <w:lang w:eastAsia="en-AU"/>
              </w:rPr>
              <w:t> </w:t>
            </w:r>
          </w:p>
        </w:tc>
        <w:tc>
          <w:tcPr>
            <w:tcW w:w="836" w:type="dxa"/>
            <w:tcBorders>
              <w:top w:val="nil"/>
              <w:left w:val="nil"/>
              <w:bottom w:val="single" w:color="auto" w:sz="4" w:space="0"/>
              <w:right w:val="nil"/>
            </w:tcBorders>
            <w:shd w:val="pct5" w:color="000000" w:fill="FFFFFF" w:themeFill="background1"/>
            <w:noWrap/>
            <w:vAlign w:val="bottom"/>
            <w:hideMark/>
          </w:tcPr>
          <w:p w:rsidRPr="000709A5" w:rsidR="006D0F81" w:rsidP="006D0F81" w:rsidRDefault="006D0F81" w14:paraId="604EC927" w14:textId="77777777">
            <w:pPr>
              <w:jc w:val="right"/>
              <w:rPr>
                <w:rFonts w:ascii="Arial" w:hAnsi="Arial" w:cs="Arial"/>
                <w:b/>
                <w:sz w:val="5"/>
                <w:szCs w:val="5"/>
                <w:lang w:eastAsia="en-AU"/>
              </w:rPr>
            </w:pPr>
            <w:r w:rsidRPr="000709A5">
              <w:rPr>
                <w:rFonts w:ascii="Arial" w:hAnsi="Arial" w:cs="Arial"/>
                <w:b/>
                <w:sz w:val="5"/>
                <w:szCs w:val="5"/>
                <w:lang w:eastAsia="en-AU"/>
              </w:rPr>
              <w:t> </w:t>
            </w:r>
          </w:p>
        </w:tc>
        <w:tc>
          <w:tcPr>
            <w:tcW w:w="1054" w:type="dxa"/>
            <w:tcBorders>
              <w:top w:val="nil"/>
              <w:left w:val="nil"/>
              <w:bottom w:val="single" w:color="auto" w:sz="4" w:space="0"/>
              <w:right w:val="nil"/>
            </w:tcBorders>
            <w:shd w:val="clear" w:color="auto" w:fill="auto"/>
            <w:noWrap/>
            <w:vAlign w:val="bottom"/>
            <w:hideMark/>
          </w:tcPr>
          <w:p w:rsidRPr="000709A5" w:rsidR="006D0F81" w:rsidP="006D0F81" w:rsidRDefault="006D0F81" w14:paraId="4987CB16" w14:textId="77777777">
            <w:pPr>
              <w:ind w:firstLine="50" w:firstLineChars="100"/>
              <w:jc w:val="right"/>
              <w:rPr>
                <w:rFonts w:ascii="Arial" w:hAnsi="Arial" w:cs="Arial"/>
                <w:sz w:val="5"/>
                <w:szCs w:val="5"/>
                <w:lang w:eastAsia="en-AU"/>
              </w:rPr>
            </w:pPr>
            <w:r w:rsidRPr="000709A5">
              <w:rPr>
                <w:rFonts w:ascii="Arial" w:hAnsi="Arial" w:cs="Arial"/>
                <w:sz w:val="5"/>
                <w:szCs w:val="5"/>
                <w:lang w:eastAsia="en-AU"/>
              </w:rPr>
              <w:t> </w:t>
            </w:r>
          </w:p>
        </w:tc>
      </w:tr>
    </w:tbl>
    <w:p w:rsidRPr="00FD1FB2" w:rsidR="00FD1FB2" w:rsidP="00FD1FB2" w:rsidRDefault="00FD1FB2" w14:paraId="6689CD09" w14:textId="77777777">
      <w:pPr>
        <w:pStyle w:val="ListParagraph"/>
        <w:ind w:left="357"/>
        <w:rPr>
          <w:rFonts w:ascii="Arial" w:hAnsi="Arial" w:cs="Arial"/>
          <w:sz w:val="6"/>
          <w:szCs w:val="6"/>
          <w:lang w:eastAsia="en-AU"/>
        </w:rPr>
      </w:pPr>
    </w:p>
    <w:p w:rsidRPr="009F0C9A" w:rsidR="009F0C9A" w:rsidP="003D1364" w:rsidRDefault="009F0C9A" w14:paraId="7E4A03F6" w14:textId="301D13B5">
      <w:pPr>
        <w:pStyle w:val="ListParagraph"/>
        <w:numPr>
          <w:ilvl w:val="0"/>
          <w:numId w:val="12"/>
        </w:numPr>
        <w:ind w:left="357" w:hanging="357"/>
        <w:rPr>
          <w:rFonts w:ascii="Arial" w:hAnsi="Arial" w:cs="Arial"/>
          <w:sz w:val="17"/>
          <w:szCs w:val="17"/>
          <w:lang w:eastAsia="en-AU"/>
        </w:rPr>
      </w:pPr>
      <w:r w:rsidRPr="009F0C9A">
        <w:rPr>
          <w:rFonts w:ascii="Arial" w:hAnsi="Arial" w:cs="Arial"/>
          <w:sz w:val="17"/>
          <w:szCs w:val="17"/>
          <w:lang w:eastAsia="en-AU"/>
        </w:rPr>
        <w:t>Due to the deferral of payroll tax returns, deferred 2019-20 payroll tax for some businesses will not be confirmed until deferred annual reconciliations are finalised. This component of deferred 2019-20 payroll tax is recognised as revenue in 2020-21 instead of 2019-20.</w:t>
      </w:r>
    </w:p>
    <w:p w:rsidRPr="009F0C9A" w:rsidR="009F0C9A" w:rsidP="003D1364" w:rsidRDefault="009F0C9A" w14:paraId="09578AD0" w14:textId="591BCF3E">
      <w:pPr>
        <w:pStyle w:val="ListParagraph"/>
        <w:numPr>
          <w:ilvl w:val="0"/>
          <w:numId w:val="12"/>
        </w:numPr>
        <w:ind w:left="357" w:hanging="357"/>
        <w:rPr>
          <w:sz w:val="17"/>
          <w:szCs w:val="17"/>
        </w:rPr>
      </w:pPr>
      <w:r w:rsidRPr="009F0C9A">
        <w:rPr>
          <w:rFonts w:ascii="Arial" w:hAnsi="Arial" w:cs="Arial"/>
          <w:sz w:val="17"/>
          <w:szCs w:val="17"/>
          <w:lang w:eastAsia="en-AU"/>
        </w:rPr>
        <w:t>Vehicle registration fees are no longer recorded as taxation revenue as they have been reclassified to fines, regulatory fees and other revenue to comply with accounting standard AASB 15.</w:t>
      </w:r>
    </w:p>
    <w:p w:rsidRPr="0011270D" w:rsidR="00CD53E5" w:rsidP="003A2D4A" w:rsidRDefault="00CD53E5" w14:paraId="5ACB2747" w14:textId="37CD0DFD">
      <w:pPr>
        <w:pStyle w:val="Heading3"/>
        <w:numPr>
          <w:ilvl w:val="0"/>
          <w:numId w:val="0"/>
        </w:numPr>
        <w:ind w:left="737" w:hanging="737"/>
      </w:pPr>
      <w:r>
        <w:lastRenderedPageBreak/>
        <w:t>Transfer</w:t>
      </w:r>
      <w:r w:rsidRPr="0011270D">
        <w:t xml:space="preserve"> </w:t>
      </w:r>
      <w:r>
        <w:t>duty</w:t>
      </w:r>
      <w:r w:rsidRPr="0011270D">
        <w:t xml:space="preserve"> </w:t>
      </w:r>
    </w:p>
    <w:p w:rsidRPr="00727F2B" w:rsidR="00A332F2" w:rsidRDefault="00334DAA" w14:paraId="44AC9394" w14:textId="2C04FFF2">
      <w:pPr>
        <w:pStyle w:val="BodyText"/>
        <w:rPr>
          <w:i/>
        </w:rPr>
      </w:pPr>
      <w:r>
        <w:t>The amount of t</w:t>
      </w:r>
      <w:r w:rsidR="00CD53E5">
        <w:t xml:space="preserve">ransfer duty </w:t>
      </w:r>
      <w:r w:rsidRPr="00041257">
        <w:t xml:space="preserve">collected </w:t>
      </w:r>
      <w:r w:rsidR="00396348">
        <w:t>is a function of both</w:t>
      </w:r>
      <w:r w:rsidRPr="00727F2B" w:rsidR="00CB0AA4">
        <w:t xml:space="preserve"> property prices and sales</w:t>
      </w:r>
      <w:r w:rsidRPr="00727F2B" w:rsidR="000A181C">
        <w:t xml:space="preserve"> volumes</w:t>
      </w:r>
      <w:r w:rsidRPr="00727F2B" w:rsidR="00CB0AA4">
        <w:t xml:space="preserve">. </w:t>
      </w:r>
      <w:r w:rsidRPr="00727F2B" w:rsidR="003558AA">
        <w:t xml:space="preserve">Transfer duty </w:t>
      </w:r>
      <w:r w:rsidRPr="00727F2B" w:rsidR="126E78ED">
        <w:t>revenues have been revised up by</w:t>
      </w:r>
      <w:r w:rsidR="001072A3">
        <w:t xml:space="preserve"> $1.0 billion</w:t>
      </w:r>
      <w:r w:rsidR="00587143">
        <w:t xml:space="preserve"> (12.0 per cent)</w:t>
      </w:r>
      <w:r w:rsidR="001072A3">
        <w:t xml:space="preserve"> in </w:t>
      </w:r>
      <w:r w:rsidR="003E6268">
        <w:t>20</w:t>
      </w:r>
      <w:r w:rsidR="001072A3">
        <w:t>20</w:t>
      </w:r>
      <w:r w:rsidR="003E6268">
        <w:t>-</w:t>
      </w:r>
      <w:r w:rsidR="001072A3">
        <w:t>21 and</w:t>
      </w:r>
      <w:r w:rsidRPr="00727F2B" w:rsidR="126E78ED">
        <w:t xml:space="preserve"> $</w:t>
      </w:r>
      <w:r w:rsidR="00981227">
        <w:t>1</w:t>
      </w:r>
      <w:r w:rsidRPr="008D702C" w:rsidR="126E78ED">
        <w:t>.</w:t>
      </w:r>
      <w:r w:rsidRPr="008D702C" w:rsidR="52D91FA5">
        <w:t>4</w:t>
      </w:r>
      <w:r w:rsidR="00587143">
        <w:t> </w:t>
      </w:r>
      <w:r w:rsidRPr="00041257" w:rsidR="126E78ED">
        <w:t xml:space="preserve">billion </w:t>
      </w:r>
      <w:r w:rsidRPr="00041257" w:rsidR="00D8667E">
        <w:rPr>
          <w:rFonts w:eastAsiaTheme="minorEastAsia"/>
          <w:iCs/>
          <w:szCs w:val="23"/>
        </w:rPr>
        <w:t>(</w:t>
      </w:r>
      <w:r w:rsidR="00981227">
        <w:rPr>
          <w:rFonts w:eastAsiaTheme="minorEastAsia"/>
          <w:szCs w:val="23"/>
        </w:rPr>
        <w:t>3.5</w:t>
      </w:r>
      <w:r w:rsidRPr="00041257" w:rsidR="00D8667E">
        <w:rPr>
          <w:rFonts w:eastAsiaTheme="minorEastAsia"/>
          <w:iCs/>
          <w:szCs w:val="23"/>
        </w:rPr>
        <w:t xml:space="preserve"> per cent)</w:t>
      </w:r>
      <w:r w:rsidRPr="00041257" w:rsidR="0030791E">
        <w:rPr>
          <w:iCs/>
        </w:rPr>
        <w:t xml:space="preserve"> </w:t>
      </w:r>
      <w:r w:rsidRPr="00727F2B" w:rsidR="126E78ED">
        <w:t xml:space="preserve">over the </w:t>
      </w:r>
      <w:r w:rsidR="008A26A5">
        <w:t xml:space="preserve">four </w:t>
      </w:r>
      <w:r w:rsidRPr="00727F2B" w:rsidR="126E78ED">
        <w:t>years to 2024-25</w:t>
      </w:r>
      <w:r w:rsidRPr="00727F2B" w:rsidR="009315D8">
        <w:t xml:space="preserve">, although the </w:t>
      </w:r>
      <w:r w:rsidRPr="00727F2B" w:rsidR="00581E2C">
        <w:t>expected</w:t>
      </w:r>
      <w:r w:rsidRPr="00727F2B" w:rsidR="00C14EA6">
        <w:t xml:space="preserve"> transaction</w:t>
      </w:r>
      <w:r w:rsidRPr="00727F2B" w:rsidR="009315D8">
        <w:t xml:space="preserve"> profile has </w:t>
      </w:r>
      <w:r w:rsidRPr="00727F2B" w:rsidR="00C14EA6">
        <w:t>also</w:t>
      </w:r>
      <w:r w:rsidRPr="00727F2B" w:rsidR="009315D8">
        <w:t xml:space="preserve"> shifted </w:t>
      </w:r>
      <w:r w:rsidRPr="00727F2B" w:rsidR="006E49B9">
        <w:t xml:space="preserve">forward </w:t>
      </w:r>
      <w:r w:rsidRPr="00727F2B" w:rsidR="009315D8">
        <w:t>substantially since the 2020-21 Half</w:t>
      </w:r>
      <w:r w:rsidRPr="00727F2B" w:rsidR="1FD493CB">
        <w:t>-</w:t>
      </w:r>
      <w:r w:rsidRPr="00727F2B" w:rsidR="009315D8">
        <w:t xml:space="preserve">Yearly Review. </w:t>
      </w:r>
      <w:r w:rsidRPr="00727F2B" w:rsidR="006E49B9">
        <w:t xml:space="preserve">As a result, </w:t>
      </w:r>
      <w:r w:rsidRPr="00727F2B" w:rsidR="00CB1C22">
        <w:t>t</w:t>
      </w:r>
      <w:r w:rsidRPr="00727F2B" w:rsidR="009315D8">
        <w:t>ransfer duty is</w:t>
      </w:r>
      <w:r w:rsidRPr="00727F2B" w:rsidR="00CB1C22">
        <w:t xml:space="preserve"> expected to be</w:t>
      </w:r>
      <w:r w:rsidRPr="00727F2B" w:rsidR="00A332F2">
        <w:t>:</w:t>
      </w:r>
    </w:p>
    <w:p w:rsidRPr="00727F2B" w:rsidR="00A332F2" w:rsidP="000F20EB" w:rsidRDefault="00577CDB" w14:paraId="696511A4" w14:textId="605477A3">
      <w:pPr>
        <w:pStyle w:val="Bullet1"/>
        <w:numPr>
          <w:ilvl w:val="0"/>
          <w:numId w:val="78"/>
        </w:numPr>
      </w:pPr>
      <w:r w:rsidRPr="00727F2B">
        <w:t>$</w:t>
      </w:r>
      <w:r w:rsidRPr="00727F2B" w:rsidR="2165F446">
        <w:t>4</w:t>
      </w:r>
      <w:r w:rsidRPr="00727F2B" w:rsidR="40E67F65">
        <w:t>.</w:t>
      </w:r>
      <w:r w:rsidRPr="00727F2B" w:rsidR="5CC3C9EA">
        <w:t>1</w:t>
      </w:r>
      <w:r w:rsidRPr="00727F2B">
        <w:t xml:space="preserve"> billion </w:t>
      </w:r>
      <w:r w:rsidRPr="00727F2B" w:rsidR="009315D8">
        <w:t>higher</w:t>
      </w:r>
      <w:r w:rsidRPr="00727F2B" w:rsidR="3CFB3C7F">
        <w:t xml:space="preserve"> </w:t>
      </w:r>
      <w:r w:rsidRPr="00727F2B" w:rsidR="2FCEFD84">
        <w:t xml:space="preserve">over the three years to </w:t>
      </w:r>
      <w:r w:rsidRPr="00727F2B" w:rsidR="006834B3">
        <w:t>2022-23</w:t>
      </w:r>
      <w:r w:rsidRPr="00727F2B" w:rsidR="00771C0A">
        <w:t>,</w:t>
      </w:r>
      <w:r w:rsidRPr="00727F2B" w:rsidR="000D1EC0">
        <w:t xml:space="preserve"> but</w:t>
      </w:r>
    </w:p>
    <w:p w:rsidRPr="00727F2B" w:rsidR="00577CDB" w:rsidP="000F20EB" w:rsidRDefault="7123B113" w14:paraId="5DC3EE6E" w14:textId="357F22C1">
      <w:pPr>
        <w:pStyle w:val="Bullet1"/>
        <w:numPr>
          <w:ilvl w:val="0"/>
          <w:numId w:val="78"/>
        </w:numPr>
      </w:pPr>
      <w:r w:rsidRPr="00727F2B">
        <w:t>$1.</w:t>
      </w:r>
      <w:r w:rsidRPr="00727F2B" w:rsidR="1A820CC5">
        <w:t>7</w:t>
      </w:r>
      <w:r w:rsidRPr="00727F2B">
        <w:t xml:space="preserve"> billion </w:t>
      </w:r>
      <w:r w:rsidRPr="00727F2B" w:rsidR="009315D8">
        <w:t>lower</w:t>
      </w:r>
      <w:r w:rsidRPr="00727F2B">
        <w:t xml:space="preserve"> </w:t>
      </w:r>
      <w:r w:rsidRPr="00727F2B" w:rsidR="31814473">
        <w:t>over</w:t>
      </w:r>
      <w:r w:rsidRPr="00727F2B" w:rsidR="009315D8">
        <w:t xml:space="preserve"> </w:t>
      </w:r>
      <w:r w:rsidRPr="00727F2B" w:rsidR="00BC46DA">
        <w:t xml:space="preserve">the </w:t>
      </w:r>
      <w:r w:rsidRPr="00727F2B" w:rsidR="009315D8">
        <w:t xml:space="preserve">following two </w:t>
      </w:r>
      <w:r w:rsidRPr="00727F2B" w:rsidR="00999C02">
        <w:t>years to</w:t>
      </w:r>
      <w:r w:rsidRPr="00727F2B">
        <w:t xml:space="preserve"> 2024-25</w:t>
      </w:r>
      <w:r w:rsidRPr="00727F2B" w:rsidR="002C283C">
        <w:t xml:space="preserve">. </w:t>
      </w:r>
    </w:p>
    <w:p w:rsidRPr="00727F2B" w:rsidR="00577CDB" w:rsidRDefault="59C2EE9B" w14:paraId="510A68FD" w14:textId="4ABFD5A3">
      <w:pPr>
        <w:pStyle w:val="BodyText"/>
        <w:rPr>
          <w:i/>
        </w:rPr>
      </w:pPr>
      <w:r w:rsidRPr="00727F2B">
        <w:t>Th</w:t>
      </w:r>
      <w:r w:rsidRPr="00727F2B" w:rsidR="002C283C">
        <w:t>is</w:t>
      </w:r>
      <w:r w:rsidRPr="00727F2B">
        <w:t xml:space="preserve"> significant </w:t>
      </w:r>
      <w:r w:rsidRPr="00727F2B" w:rsidR="2571D319">
        <w:t xml:space="preserve">reprofiling </w:t>
      </w:r>
      <w:r w:rsidRPr="00727F2B">
        <w:t>is largely due to</w:t>
      </w:r>
      <w:r w:rsidRPr="00727F2B" w:rsidR="7F301D8C">
        <w:t xml:space="preserve"> </w:t>
      </w:r>
      <w:r w:rsidRPr="00727F2B" w:rsidR="6F8D36DA">
        <w:t>residential</w:t>
      </w:r>
      <w:r w:rsidRPr="00727F2B" w:rsidR="486504B0">
        <w:t xml:space="preserve"> property market</w:t>
      </w:r>
      <w:r w:rsidRPr="00727F2B" w:rsidR="7F301D8C">
        <w:t xml:space="preserve"> expectations</w:t>
      </w:r>
      <w:r w:rsidRPr="00727F2B" w:rsidR="486504B0">
        <w:t xml:space="preserve">. </w:t>
      </w:r>
      <w:r w:rsidRPr="00727F2B" w:rsidR="002C283C">
        <w:t>T</w:t>
      </w:r>
      <w:r w:rsidRPr="00727F2B" w:rsidR="6F8D36DA">
        <w:t xml:space="preserve">ransactional activity </w:t>
      </w:r>
      <w:r w:rsidRPr="00727F2B" w:rsidR="29526143">
        <w:t xml:space="preserve">in recent months </w:t>
      </w:r>
      <w:r w:rsidRPr="00727F2B" w:rsidR="6F8D36DA">
        <w:t xml:space="preserve">has been much stronger </w:t>
      </w:r>
      <w:r w:rsidRPr="00727F2B" w:rsidR="2C68B8D8">
        <w:t>than</w:t>
      </w:r>
      <w:r w:rsidRPr="00727F2B" w:rsidR="6F8D36DA">
        <w:t xml:space="preserve"> expected at </w:t>
      </w:r>
      <w:r w:rsidRPr="00727F2B" w:rsidR="00BC46DA">
        <w:t xml:space="preserve">the time of the </w:t>
      </w:r>
      <w:r w:rsidRPr="00727F2B" w:rsidR="6F8D36DA">
        <w:t>2020-21 Half</w:t>
      </w:r>
      <w:r w:rsidRPr="00727F2B" w:rsidR="00E42EDA">
        <w:t>-</w:t>
      </w:r>
      <w:r w:rsidRPr="00727F2B" w:rsidR="6F8D36DA">
        <w:t>Yearly Review</w:t>
      </w:r>
      <w:r w:rsidRPr="00727F2B" w:rsidR="00DB3B62">
        <w:t>. H</w:t>
      </w:r>
      <w:r w:rsidRPr="00727F2B" w:rsidR="65ACE6D7">
        <w:t>istorical experience suggest</w:t>
      </w:r>
      <w:r w:rsidRPr="00727F2B" w:rsidR="00DB3B62">
        <w:t>s</w:t>
      </w:r>
      <w:r w:rsidRPr="00727F2B" w:rsidR="65ACE6D7">
        <w:t xml:space="preserve"> </w:t>
      </w:r>
      <w:r w:rsidRPr="00727F2B" w:rsidR="00DB3B62">
        <w:t>this</w:t>
      </w:r>
      <w:r w:rsidRPr="00727F2B" w:rsidR="65ACE6D7">
        <w:t xml:space="preserve"> more pronounced cycle will</w:t>
      </w:r>
      <w:r w:rsidRPr="00727F2B" w:rsidR="2B643C70">
        <w:t xml:space="preserve"> </w:t>
      </w:r>
      <w:r w:rsidRPr="00727F2B" w:rsidR="65ACE6D7">
        <w:t>bring transactional activity forward in time</w:t>
      </w:r>
      <w:r w:rsidRPr="00727F2B" w:rsidR="002C283C">
        <w:t xml:space="preserve"> rather than increase the aggregate </w:t>
      </w:r>
      <w:r w:rsidRPr="00727F2B" w:rsidR="00DB3B62">
        <w:t>number</w:t>
      </w:r>
      <w:r w:rsidRPr="00727F2B" w:rsidR="002C283C">
        <w:t xml:space="preserve"> of transactions</w:t>
      </w:r>
      <w:r w:rsidRPr="00727F2B" w:rsidR="00FA7841">
        <w:t xml:space="preserve"> over an extended period</w:t>
      </w:r>
      <w:r w:rsidRPr="00727F2B" w:rsidR="002C283C">
        <w:t xml:space="preserve"> (see </w:t>
      </w:r>
      <w:r w:rsidRPr="00041257" w:rsidR="00761D22">
        <w:fldChar w:fldCharType="begin"/>
      </w:r>
      <w:r w:rsidRPr="00727F2B" w:rsidR="00761D22">
        <w:instrText xml:space="preserve"> REF _Ref73513196 \r \h </w:instrText>
      </w:r>
      <w:r w:rsidRPr="00727F2B" w:rsidR="00727F2B">
        <w:instrText xml:space="preserve"> \* MERGEFORMAT </w:instrText>
      </w:r>
      <w:r w:rsidRPr="00041257" w:rsidR="00761D22">
        <w:fldChar w:fldCharType="separate"/>
      </w:r>
      <w:r w:rsidR="007F302B">
        <w:t>Chart 4.6:</w:t>
      </w:r>
      <w:r w:rsidRPr="00041257" w:rsidR="00761D22">
        <w:fldChar w:fldCharType="end"/>
      </w:r>
      <w:r w:rsidRPr="00041257" w:rsidR="002C283C">
        <w:t>)</w:t>
      </w:r>
      <w:r w:rsidRPr="00041257" w:rsidR="5106EDC7">
        <w:t>.</w:t>
      </w:r>
      <w:r w:rsidRPr="00727F2B" w:rsidR="2C8F6595">
        <w:t xml:space="preserve"> Residential property prices </w:t>
      </w:r>
      <w:r w:rsidRPr="00727F2B" w:rsidR="620B0E6E">
        <w:t xml:space="preserve">are also expected to be materially higher over the </w:t>
      </w:r>
      <w:r w:rsidR="002F54B8">
        <w:t>four years to 2024-25</w:t>
      </w:r>
      <w:r w:rsidRPr="00727F2B" w:rsidR="620B0E6E">
        <w:t>.</w:t>
      </w:r>
    </w:p>
    <w:p w:rsidRPr="00727F2B" w:rsidR="00772B8F" w:rsidP="00E57387" w:rsidRDefault="1D2E35FA" w14:paraId="689BB073" w14:textId="449BAF5F">
      <w:pPr>
        <w:pStyle w:val="BodyText"/>
      </w:pPr>
      <w:r w:rsidRPr="00727F2B">
        <w:t>The outlook for c</w:t>
      </w:r>
      <w:r w:rsidRPr="00727F2B" w:rsidR="33306C00">
        <w:t>ommercial property values</w:t>
      </w:r>
      <w:r w:rsidRPr="00727F2B" w:rsidR="06B1C87D">
        <w:t xml:space="preserve"> </w:t>
      </w:r>
      <w:r w:rsidRPr="00727F2B" w:rsidR="00A9020C">
        <w:t xml:space="preserve">has </w:t>
      </w:r>
      <w:r w:rsidRPr="00727F2B" w:rsidR="00860AC9">
        <w:t>also</w:t>
      </w:r>
      <w:r w:rsidRPr="00727F2B" w:rsidR="00A9020C">
        <w:t xml:space="preserve"> improved</w:t>
      </w:r>
      <w:r w:rsidRPr="00727F2B" w:rsidR="00272AB7">
        <w:t>,</w:t>
      </w:r>
      <w:r w:rsidRPr="00727F2B" w:rsidR="06B1C87D">
        <w:t xml:space="preserve"> </w:t>
      </w:r>
      <w:r w:rsidRPr="00727F2B" w:rsidR="00A9020C">
        <w:t>particularly</w:t>
      </w:r>
      <w:r w:rsidRPr="00727F2B" w:rsidR="06B1C87D">
        <w:t xml:space="preserve"> for industrial and prime office space</w:t>
      </w:r>
      <w:r w:rsidRPr="00727F2B" w:rsidR="00A9020C">
        <w:t>. This is due to</w:t>
      </w:r>
      <w:r w:rsidRPr="00727F2B" w:rsidR="597F446F">
        <w:t xml:space="preserve"> stronger</w:t>
      </w:r>
      <w:r w:rsidRPr="00727F2B" w:rsidR="67E06F7B">
        <w:t xml:space="preserve"> employment </w:t>
      </w:r>
      <w:r w:rsidRPr="00727F2B" w:rsidR="288BA495">
        <w:t xml:space="preserve">growth </w:t>
      </w:r>
      <w:r w:rsidRPr="00727F2B" w:rsidR="67E06F7B">
        <w:t>and</w:t>
      </w:r>
      <w:r w:rsidRPr="00727F2B" w:rsidR="597F446F">
        <w:t xml:space="preserve"> business trading conditions</w:t>
      </w:r>
      <w:r w:rsidRPr="00727F2B" w:rsidR="00CD7B67">
        <w:t>, and low interest rates</w:t>
      </w:r>
      <w:r w:rsidRPr="00727F2B" w:rsidR="004239AD">
        <w:t xml:space="preserve"> globally</w:t>
      </w:r>
      <w:r w:rsidRPr="00727F2B" w:rsidR="005F6F14">
        <w:t xml:space="preserve">. </w:t>
      </w:r>
      <w:r w:rsidRPr="00727F2B" w:rsidR="00CD7B67">
        <w:t>These factors are</w:t>
      </w:r>
      <w:r w:rsidRPr="00727F2B" w:rsidR="005F6F14">
        <w:t xml:space="preserve"> expected to </w:t>
      </w:r>
      <w:r w:rsidRPr="00727F2B" w:rsidR="65B32958">
        <w:t>driv</w:t>
      </w:r>
      <w:r w:rsidRPr="00727F2B" w:rsidR="00A9020C">
        <w:t>e</w:t>
      </w:r>
      <w:r w:rsidRPr="00727F2B" w:rsidR="65B32958">
        <w:t xml:space="preserve"> an increase </w:t>
      </w:r>
      <w:r w:rsidRPr="00727F2B" w:rsidR="003E0E87">
        <w:t xml:space="preserve">in </w:t>
      </w:r>
      <w:r w:rsidRPr="00727F2B" w:rsidR="3F7CDF4E">
        <w:t>transfer duty on non-residential property.</w:t>
      </w:r>
      <w:r w:rsidRPr="00727F2B" w:rsidR="5106EDC7">
        <w:t xml:space="preserve"> </w:t>
      </w:r>
    </w:p>
    <w:p w:rsidRPr="008D702C" w:rsidR="008144E2" w:rsidP="006367F8" w:rsidRDefault="008144E2" w14:paraId="5E2ED37B" w14:textId="39747415">
      <w:pPr>
        <w:pStyle w:val="Chart41"/>
        <w:ind w:left="1302" w:hanging="1302"/>
      </w:pPr>
      <w:bookmarkStart w:name="_Ref72869185" w:id="13"/>
      <w:bookmarkStart w:name="_Ref73513196" w:id="14"/>
      <w:r w:rsidRPr="00727F2B">
        <w:t>Residential</w:t>
      </w:r>
      <w:r w:rsidRPr="008D702C">
        <w:t xml:space="preserve"> transactions </w:t>
      </w:r>
      <w:r w:rsidRPr="008D702C" w:rsidR="586CC797">
        <w:t>per 1,000 persons</w:t>
      </w:r>
      <w:r w:rsidRPr="008D702C">
        <w:t xml:space="preserve"> (</w:t>
      </w:r>
      <w:r w:rsidRPr="008D702C" w:rsidR="00CF2151">
        <w:t>quarterly</w:t>
      </w:r>
      <w:r w:rsidRPr="008D702C">
        <w:t>)</w:t>
      </w:r>
      <w:bookmarkEnd w:id="13"/>
      <w:bookmarkEnd w:id="14"/>
    </w:p>
    <w:p w:rsidRPr="00751AA6" w:rsidR="056C0521" w:rsidRDefault="00710A34" w14:paraId="1CA03FA9" w14:textId="54034D5D">
      <w:pPr>
        <w:pStyle w:val="BodyText"/>
      </w:pPr>
      <w:r>
        <w:rPr>
          <w:noProof/>
        </w:rPr>
        <w:drawing>
          <wp:inline distT="0" distB="0" distL="0" distR="0" wp14:anchorId="375F7867" wp14:editId="711B022E">
            <wp:extent cx="6208889" cy="2708275"/>
            <wp:effectExtent l="0" t="0" r="0" b="0"/>
            <wp:docPr id="7" name="Chart 7" descr="Chart 4.6: Residential transactions per 1,000 persons (quarterly)">
              <a:extLst xmlns:a="http://schemas.openxmlformats.org/drawingml/2006/main">
                <a:ext uri="{FF2B5EF4-FFF2-40B4-BE49-F238E27FC236}">
                  <a16:creationId xmlns:a16="http://schemas.microsoft.com/office/drawing/2014/main" id="{0C423742-7CC5-4E81-959F-6532BBD55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Pr="006C4473" w:rsidR="00F34363" w:rsidP="003A2D4A" w:rsidRDefault="00F34363" w14:paraId="5C9DFE8C" w14:textId="77777777">
      <w:pPr>
        <w:pStyle w:val="Heading3"/>
        <w:numPr>
          <w:ilvl w:val="0"/>
          <w:numId w:val="0"/>
        </w:numPr>
        <w:ind w:left="737" w:hanging="737"/>
        <w:rPr>
          <w:rFonts w:eastAsiaTheme="minorHAnsi"/>
        </w:rPr>
      </w:pPr>
      <w:r w:rsidRPr="006C4473">
        <w:rPr>
          <w:rFonts w:eastAsiaTheme="minorHAnsi"/>
        </w:rPr>
        <w:t xml:space="preserve">Land tax </w:t>
      </w:r>
    </w:p>
    <w:p w:rsidRPr="00727F2B" w:rsidR="00F34363" w:rsidRDefault="00F34363" w14:paraId="343B184D" w14:textId="29B99A9E">
      <w:pPr>
        <w:pStyle w:val="BodyText"/>
        <w:rPr>
          <w:i/>
        </w:rPr>
      </w:pPr>
      <w:r w:rsidRPr="000627DD">
        <w:t xml:space="preserve">Land tax </w:t>
      </w:r>
      <w:r w:rsidRPr="00041257">
        <w:t>revenue is expected to be $</w:t>
      </w:r>
      <w:r w:rsidRPr="008D702C" w:rsidR="6D355683">
        <w:t>4.</w:t>
      </w:r>
      <w:r w:rsidRPr="008D702C" w:rsidR="00FB7542">
        <w:t>8</w:t>
      </w:r>
      <w:r w:rsidRPr="00041257">
        <w:t xml:space="preserve"> billion</w:t>
      </w:r>
      <w:r w:rsidRPr="00041257" w:rsidR="00D8667E">
        <w:t xml:space="preserve"> </w:t>
      </w:r>
      <w:r w:rsidRPr="00727F2B">
        <w:t>in 202</w:t>
      </w:r>
      <w:r w:rsidRPr="00727F2B" w:rsidR="00751AA6">
        <w:t>1</w:t>
      </w:r>
      <w:r w:rsidRPr="00727F2B">
        <w:t>-2</w:t>
      </w:r>
      <w:r w:rsidRPr="00727F2B" w:rsidR="00751AA6">
        <w:t>2</w:t>
      </w:r>
      <w:r w:rsidRPr="00727F2B">
        <w:t>, $</w:t>
      </w:r>
      <w:r w:rsidRPr="008D702C" w:rsidR="00C03924">
        <w:t>21</w:t>
      </w:r>
      <w:r w:rsidRPr="008D702C" w:rsidR="00E45FA9">
        <w:t>3.</w:t>
      </w:r>
      <w:r w:rsidR="00F63BE0">
        <w:t>4</w:t>
      </w:r>
      <w:r w:rsidRPr="00041257">
        <w:t xml:space="preserve"> million </w:t>
      </w:r>
      <w:r w:rsidRPr="00041257" w:rsidR="00AE1A14">
        <w:t>(</w:t>
      </w:r>
      <w:r w:rsidRPr="008D702C" w:rsidR="00B151A9">
        <w:rPr>
          <w:rFonts w:eastAsiaTheme="minorEastAsia"/>
          <w:szCs w:val="23"/>
        </w:rPr>
        <w:t>4</w:t>
      </w:r>
      <w:r w:rsidRPr="008D702C" w:rsidR="00AE1A14">
        <w:rPr>
          <w:rFonts w:eastAsiaTheme="minorEastAsia"/>
          <w:szCs w:val="23"/>
        </w:rPr>
        <w:t>.</w:t>
      </w:r>
      <w:r w:rsidRPr="008D702C" w:rsidR="00E45FA9">
        <w:rPr>
          <w:rFonts w:eastAsiaTheme="minorEastAsia"/>
          <w:szCs w:val="23"/>
        </w:rPr>
        <w:t>7</w:t>
      </w:r>
      <w:r w:rsidRPr="00041257" w:rsidR="00AE1A14">
        <w:rPr>
          <w:rFonts w:eastAsiaTheme="minorEastAsia"/>
          <w:iCs/>
          <w:szCs w:val="23"/>
        </w:rPr>
        <w:t xml:space="preserve"> per cent</w:t>
      </w:r>
      <w:r w:rsidRPr="00727F2B" w:rsidR="00977F0D">
        <w:rPr>
          <w:rFonts w:eastAsiaTheme="minorEastAsia"/>
          <w:iCs/>
          <w:szCs w:val="23"/>
        </w:rPr>
        <w:t>)</w:t>
      </w:r>
      <w:r w:rsidRPr="00727F2B">
        <w:t xml:space="preserve"> </w:t>
      </w:r>
      <w:r w:rsidRPr="00727F2B" w:rsidR="045FD6D3">
        <w:t>above</w:t>
      </w:r>
      <w:r w:rsidRPr="00727F2B">
        <w:t xml:space="preserve"> </w:t>
      </w:r>
      <w:r w:rsidRPr="00727F2B" w:rsidR="008E428C">
        <w:t>previous</w:t>
      </w:r>
      <w:r w:rsidRPr="00727F2B" w:rsidR="005D7560">
        <w:t xml:space="preserve"> </w:t>
      </w:r>
      <w:r w:rsidRPr="00727F2B">
        <w:t xml:space="preserve">expectations. </w:t>
      </w:r>
      <w:r w:rsidRPr="00727F2B" w:rsidR="00D97EF3">
        <w:t>Land tax</w:t>
      </w:r>
      <w:r w:rsidR="00263FEA">
        <w:t xml:space="preserve"> </w:t>
      </w:r>
      <w:r w:rsidRPr="00727F2B" w:rsidR="00D97EF3">
        <w:t xml:space="preserve">is forecast to grow by </w:t>
      </w:r>
      <w:r w:rsidRPr="008D702C" w:rsidR="00E45FA9">
        <w:t>5.2</w:t>
      </w:r>
      <w:r w:rsidRPr="00041257" w:rsidR="00D97EF3">
        <w:t xml:space="preserve"> per cent</w:t>
      </w:r>
      <w:r w:rsidR="00263FEA">
        <w:t xml:space="preserve"> on average </w:t>
      </w:r>
      <w:r w:rsidRPr="00041257" w:rsidR="00D97EF3">
        <w:t>over the four years to 2024-25</w:t>
      </w:r>
      <w:r w:rsidRPr="00727F2B" w:rsidR="00BF30C7">
        <w:t>,</w:t>
      </w:r>
      <w:r w:rsidRPr="00727F2B">
        <w:t xml:space="preserve"> $</w:t>
      </w:r>
      <w:r w:rsidRPr="008D702C" w:rsidR="3F4C1571">
        <w:t>2.</w:t>
      </w:r>
      <w:r w:rsidRPr="008D702C" w:rsidR="00E45FA9">
        <w:t>4</w:t>
      </w:r>
      <w:r w:rsidRPr="00041257" w:rsidR="002C283C">
        <w:t> </w:t>
      </w:r>
      <w:r w:rsidRPr="00041257">
        <w:t xml:space="preserve">billion </w:t>
      </w:r>
      <w:r w:rsidRPr="00727F2B" w:rsidR="00AE1A14">
        <w:t>(</w:t>
      </w:r>
      <w:r w:rsidRPr="008D702C" w:rsidR="00AE1A14">
        <w:t>1</w:t>
      </w:r>
      <w:r w:rsidRPr="008D702C" w:rsidR="007C1403">
        <w:t>2</w:t>
      </w:r>
      <w:r w:rsidRPr="008D702C" w:rsidR="00AE1A14">
        <w:t>.8</w:t>
      </w:r>
      <w:r w:rsidRPr="00041257" w:rsidR="00977F0D">
        <w:t> per cent)</w:t>
      </w:r>
      <w:r w:rsidRPr="00041257">
        <w:t xml:space="preserve"> </w:t>
      </w:r>
      <w:r w:rsidRPr="00727F2B" w:rsidR="00BF30C7">
        <w:t>higher than expected at</w:t>
      </w:r>
      <w:r w:rsidRPr="00727F2B">
        <w:t xml:space="preserve"> the </w:t>
      </w:r>
      <w:r w:rsidRPr="00727F2B" w:rsidR="00BF30C7">
        <w:t>2020</w:t>
      </w:r>
      <w:r w:rsidRPr="00727F2B" w:rsidR="00BF30C7">
        <w:noBreakHyphen/>
        <w:t>21 Half</w:t>
      </w:r>
      <w:r w:rsidRPr="00727F2B" w:rsidR="00EC1D7D">
        <w:t>-</w:t>
      </w:r>
      <w:r w:rsidRPr="00727F2B" w:rsidR="00BF30C7">
        <w:t xml:space="preserve">Yearly Review. This uplift is </w:t>
      </w:r>
      <w:r w:rsidRPr="00727F2B" w:rsidR="006145AE">
        <w:t>largely</w:t>
      </w:r>
      <w:r w:rsidRPr="00727F2B" w:rsidR="00BF30C7">
        <w:t xml:space="preserve"> due</w:t>
      </w:r>
      <w:r w:rsidRPr="00727F2B">
        <w:t xml:space="preserve"> to </w:t>
      </w:r>
      <w:r w:rsidRPr="00727F2B" w:rsidR="000B0EE2">
        <w:t>expectations for</w:t>
      </w:r>
      <w:r w:rsidRPr="00727F2B" w:rsidR="00B0049A">
        <w:t xml:space="preserve"> higher</w:t>
      </w:r>
      <w:r w:rsidRPr="00727F2B" w:rsidR="00D97EF3">
        <w:t xml:space="preserve"> average land values </w:t>
      </w:r>
      <w:r w:rsidRPr="00727F2B" w:rsidR="0095644C">
        <w:t>than previously forecast</w:t>
      </w:r>
      <w:r w:rsidRPr="00727F2B" w:rsidR="00A040FD">
        <w:t>.</w:t>
      </w:r>
      <w:r w:rsidRPr="00727F2B" w:rsidR="0095644C">
        <w:t xml:space="preserve"> </w:t>
      </w:r>
    </w:p>
    <w:p w:rsidRPr="00727F2B" w:rsidR="00B259F8" w:rsidP="005B4B5B" w:rsidRDefault="00B259F8" w14:paraId="24DC00E9" w14:textId="3A4141EE">
      <w:pPr>
        <w:pStyle w:val="Heading3"/>
        <w:numPr>
          <w:ilvl w:val="0"/>
          <w:numId w:val="0"/>
        </w:numPr>
        <w:ind w:left="737" w:hanging="737"/>
      </w:pPr>
      <w:bookmarkStart w:name="_Hlk9948191" w:id="15"/>
      <w:r w:rsidRPr="00727F2B">
        <w:t>Gambling and betting taxes</w:t>
      </w:r>
    </w:p>
    <w:p w:rsidRPr="00727F2B" w:rsidR="00045FB8" w:rsidRDefault="00AA17F6" w14:paraId="2EEB30EB" w14:textId="5D8D5B59">
      <w:pPr>
        <w:pStyle w:val="BodyText"/>
        <w:rPr>
          <w:i/>
        </w:rPr>
      </w:pPr>
      <w:r w:rsidRPr="00727F2B">
        <w:t xml:space="preserve">Gambling tax revenue is expected to be </w:t>
      </w:r>
      <w:r w:rsidRPr="008D702C">
        <w:t>$2.8</w:t>
      </w:r>
      <w:r w:rsidRPr="00041257">
        <w:t xml:space="preserve"> billion in 2020-21, a downward revision of </w:t>
      </w:r>
      <w:r w:rsidRPr="008D702C">
        <w:t>$45.7</w:t>
      </w:r>
      <w:r w:rsidRPr="00041257">
        <w:t> million</w:t>
      </w:r>
      <w:r w:rsidRPr="00041257" w:rsidR="00D8667E">
        <w:t xml:space="preserve"> </w:t>
      </w:r>
      <w:r w:rsidRPr="00727F2B" w:rsidR="00D8667E">
        <w:rPr>
          <w:rFonts w:eastAsiaTheme="minorEastAsia"/>
          <w:iCs/>
          <w:szCs w:val="23"/>
        </w:rPr>
        <w:t>(</w:t>
      </w:r>
      <w:r w:rsidRPr="008D702C" w:rsidR="00890AFE">
        <w:rPr>
          <w:rFonts w:eastAsiaTheme="minorEastAsia"/>
          <w:szCs w:val="23"/>
        </w:rPr>
        <w:t>1.6</w:t>
      </w:r>
      <w:r w:rsidRPr="00041257" w:rsidR="00D8667E">
        <w:rPr>
          <w:rFonts w:eastAsiaTheme="minorEastAsia"/>
          <w:iCs/>
          <w:szCs w:val="23"/>
        </w:rPr>
        <w:t xml:space="preserve"> per cent)</w:t>
      </w:r>
      <w:r w:rsidRPr="00727F2B">
        <w:t xml:space="preserve">. </w:t>
      </w:r>
      <w:r w:rsidRPr="00727F2B" w:rsidR="00045FB8">
        <w:t xml:space="preserve">Over the </w:t>
      </w:r>
      <w:r w:rsidR="0050462D">
        <w:t>four</w:t>
      </w:r>
      <w:r w:rsidRPr="00727F2B" w:rsidR="00045FB8">
        <w:t xml:space="preserve"> years to 2024-25, forecast gambling receipts have been revised up by </w:t>
      </w:r>
      <w:r w:rsidRPr="008D702C" w:rsidR="00045FB8">
        <w:t>$</w:t>
      </w:r>
      <w:r w:rsidR="008F5343">
        <w:t>214.6</w:t>
      </w:r>
      <w:r w:rsidRPr="00041257" w:rsidR="00045FB8">
        <w:t xml:space="preserve"> million</w:t>
      </w:r>
      <w:r w:rsidRPr="00041257" w:rsidR="00D8667E">
        <w:t xml:space="preserve"> </w:t>
      </w:r>
      <w:r w:rsidRPr="00727F2B" w:rsidR="00D8667E">
        <w:rPr>
          <w:rFonts w:eastAsiaTheme="minorEastAsia"/>
          <w:iCs/>
          <w:szCs w:val="23"/>
        </w:rPr>
        <w:t>(</w:t>
      </w:r>
      <w:r w:rsidR="00381C51">
        <w:rPr>
          <w:rFonts w:eastAsiaTheme="minorEastAsia"/>
          <w:iCs/>
          <w:szCs w:val="23"/>
        </w:rPr>
        <w:t>1.8</w:t>
      </w:r>
      <w:r w:rsidRPr="00041257" w:rsidR="00D8667E">
        <w:rPr>
          <w:rFonts w:eastAsiaTheme="minorEastAsia"/>
          <w:iCs/>
          <w:szCs w:val="23"/>
        </w:rPr>
        <w:t xml:space="preserve"> per cent)</w:t>
      </w:r>
      <w:r w:rsidRPr="00041257" w:rsidR="00D90F0E">
        <w:t xml:space="preserve">. </w:t>
      </w:r>
    </w:p>
    <w:p w:rsidR="00EF254D" w:rsidRDefault="00EF254D" w14:paraId="4679D542" w14:textId="77777777">
      <w:pPr>
        <w:spacing w:after="200" w:line="276" w:lineRule="auto"/>
        <w:rPr>
          <w:rFonts w:ascii="Arial" w:hAnsi="Arial" w:cs="Arial" w:eastAsiaTheme="minorHAnsi"/>
          <w:sz w:val="23"/>
          <w:shd w:val="clear" w:color="auto" w:fill="FFFFFF"/>
        </w:rPr>
      </w:pPr>
      <w:r>
        <w:br w:type="page"/>
      </w:r>
    </w:p>
    <w:p w:rsidRPr="00727F2B" w:rsidR="001B2192" w:rsidRDefault="00D90F0E" w14:paraId="122EA757" w14:textId="242BFC46">
      <w:pPr>
        <w:pStyle w:val="BodyText"/>
        <w:rPr>
          <w:i/>
        </w:rPr>
      </w:pPr>
      <w:r w:rsidRPr="00727F2B">
        <w:lastRenderedPageBreak/>
        <w:t xml:space="preserve">The downgrade in 2020-21 mostly </w:t>
      </w:r>
      <w:r w:rsidRPr="00727F2B" w:rsidR="001B2192">
        <w:t xml:space="preserve">reflects a </w:t>
      </w:r>
      <w:r w:rsidRPr="008D702C" w:rsidR="001B2192">
        <w:t>$51.7</w:t>
      </w:r>
      <w:r w:rsidRPr="00041257" w:rsidR="001B2192">
        <w:t xml:space="preserve"> million</w:t>
      </w:r>
      <w:r w:rsidRPr="00727F2B" w:rsidR="00D92EFA">
        <w:t xml:space="preserve"> </w:t>
      </w:r>
      <w:r w:rsidRPr="00727F2B" w:rsidR="00061D10">
        <w:t xml:space="preserve">reduction </w:t>
      </w:r>
      <w:r w:rsidRPr="00727F2B" w:rsidR="001B2192">
        <w:t>in hotel and club gaming devi</w:t>
      </w:r>
      <w:r w:rsidRPr="00727F2B" w:rsidR="00751BD2">
        <w:t>c</w:t>
      </w:r>
      <w:r w:rsidRPr="00727F2B" w:rsidR="001B2192">
        <w:t xml:space="preserve">e revenue, reflecting </w:t>
      </w:r>
      <w:r w:rsidRPr="00727F2B" w:rsidR="00017905">
        <w:t>slightly softer levels of gaming activity relative to expectations at the 2020-21 Half-Yearly Review</w:t>
      </w:r>
      <w:r w:rsidRPr="00727F2B" w:rsidR="001B2192">
        <w:t xml:space="preserve">. </w:t>
      </w:r>
      <w:r w:rsidRPr="00727F2B">
        <w:t xml:space="preserve">From 2021-22, stronger household income is expected to increase </w:t>
      </w:r>
      <w:r w:rsidRPr="00727F2B" w:rsidR="000848B5">
        <w:t>forecast</w:t>
      </w:r>
      <w:r w:rsidRPr="00727F2B">
        <w:t xml:space="preserve"> gaming device revenue by </w:t>
      </w:r>
      <w:r w:rsidRPr="008D702C" w:rsidR="00AD6377">
        <w:t>$12</w:t>
      </w:r>
      <w:r w:rsidRPr="008D702C" w:rsidR="000E3BC3">
        <w:t>7.2 million</w:t>
      </w:r>
      <w:r w:rsidRPr="00041257" w:rsidR="00D92EFA">
        <w:t xml:space="preserve"> </w:t>
      </w:r>
      <w:r w:rsidRPr="00041257" w:rsidR="000E3BC3">
        <w:t xml:space="preserve">over the four years to 2024-25. </w:t>
      </w:r>
    </w:p>
    <w:p w:rsidRPr="00727F2B" w:rsidR="00AA17F6" w:rsidRDefault="00AA17F6" w14:paraId="5E998611" w14:textId="454111AB">
      <w:pPr>
        <w:pStyle w:val="BodyText"/>
        <w:rPr>
          <w:i/>
        </w:rPr>
      </w:pPr>
      <w:r w:rsidRPr="00727F2B">
        <w:t xml:space="preserve">Racing and sports wagering revenue has been revised up by </w:t>
      </w:r>
      <w:r w:rsidRPr="008D702C">
        <w:t>$14</w:t>
      </w:r>
      <w:r w:rsidRPr="008D702C" w:rsidR="004E04F1">
        <w:t>1</w:t>
      </w:r>
      <w:r w:rsidRPr="008D702C">
        <w:t>.</w:t>
      </w:r>
      <w:r w:rsidR="00721CD9">
        <w:t>8</w:t>
      </w:r>
      <w:r w:rsidRPr="00041257">
        <w:t xml:space="preserve"> million</w:t>
      </w:r>
      <w:r w:rsidR="007557D1">
        <w:t xml:space="preserve"> (18.2 per cent)</w:t>
      </w:r>
      <w:r w:rsidRPr="00041257" w:rsidR="00D92EFA">
        <w:t xml:space="preserve"> </w:t>
      </w:r>
      <w:r w:rsidRPr="00727F2B">
        <w:t xml:space="preserve">over the </w:t>
      </w:r>
      <w:r w:rsidR="007557D1">
        <w:t>four</w:t>
      </w:r>
      <w:r w:rsidR="000C42A6">
        <w:t xml:space="preserve"> </w:t>
      </w:r>
      <w:r w:rsidRPr="00727F2B">
        <w:t xml:space="preserve">years to 2024-25. The upward revision reflects </w:t>
      </w:r>
      <w:r w:rsidRPr="00727F2B" w:rsidR="009C5A92">
        <w:t xml:space="preserve">continued </w:t>
      </w:r>
      <w:r w:rsidRPr="00727F2B">
        <w:t xml:space="preserve">elevated levels of wagering receipts following the easing of </w:t>
      </w:r>
      <w:r w:rsidR="00602E26">
        <w:t>COVID</w:t>
      </w:r>
      <w:r w:rsidR="0054154C">
        <w:noBreakHyphen/>
      </w:r>
      <w:r w:rsidR="00602E26">
        <w:t xml:space="preserve">related </w:t>
      </w:r>
      <w:r w:rsidRPr="00727F2B">
        <w:t>restrictions</w:t>
      </w:r>
      <w:r w:rsidRPr="00727F2B" w:rsidR="001B2192">
        <w:t xml:space="preserve">, </w:t>
      </w:r>
      <w:r w:rsidRPr="00727F2B" w:rsidR="00030768">
        <w:t>with significant strength in</w:t>
      </w:r>
      <w:r w:rsidRPr="00727F2B" w:rsidR="001B2192">
        <w:t xml:space="preserve"> online</w:t>
      </w:r>
      <w:r w:rsidRPr="00727F2B" w:rsidR="00577440">
        <w:t xml:space="preserve"> wagering</w:t>
      </w:r>
      <w:r w:rsidRPr="00727F2B" w:rsidR="001B2192">
        <w:t>.</w:t>
      </w:r>
    </w:p>
    <w:p w:rsidRPr="00727F2B" w:rsidR="00B259F8" w:rsidP="000C42A6" w:rsidRDefault="00B259F8" w14:paraId="3FC65D29" w14:textId="77777777">
      <w:pPr>
        <w:pStyle w:val="Heading3"/>
        <w:numPr>
          <w:ilvl w:val="0"/>
          <w:numId w:val="0"/>
        </w:numPr>
        <w:rPr>
          <w:rFonts w:eastAsiaTheme="minorHAnsi"/>
        </w:rPr>
      </w:pPr>
      <w:r w:rsidRPr="00727F2B">
        <w:rPr>
          <w:rFonts w:eastAsiaTheme="minorEastAsia"/>
        </w:rPr>
        <w:t xml:space="preserve">Taxes on motor vehicle ownership and operation </w:t>
      </w:r>
    </w:p>
    <w:p w:rsidRPr="00727F2B" w:rsidR="00B259F8" w:rsidRDefault="00B259F8" w14:paraId="2C78B9F8" w14:textId="28C256B1">
      <w:pPr>
        <w:pStyle w:val="BodyText"/>
        <w:rPr>
          <w:i/>
        </w:rPr>
      </w:pPr>
      <w:r w:rsidRPr="00727F2B">
        <w:t>Motor vehicle taxes are expected to be $</w:t>
      </w:r>
      <w:r w:rsidRPr="008D702C" w:rsidR="00050022">
        <w:t>2.6</w:t>
      </w:r>
      <w:r w:rsidRPr="00041257" w:rsidR="00050022">
        <w:t xml:space="preserve"> </w:t>
      </w:r>
      <w:r w:rsidRPr="00041257" w:rsidR="00276ABD">
        <w:t>billion</w:t>
      </w:r>
      <w:r w:rsidRPr="00727F2B">
        <w:t xml:space="preserve"> in 202</w:t>
      </w:r>
      <w:r w:rsidRPr="00727F2B" w:rsidR="0024226D">
        <w:t>1</w:t>
      </w:r>
      <w:r w:rsidRPr="00727F2B">
        <w:t>-2</w:t>
      </w:r>
      <w:r w:rsidRPr="00727F2B" w:rsidR="0024226D">
        <w:t>2</w:t>
      </w:r>
      <w:r w:rsidRPr="00727F2B">
        <w:t>, $</w:t>
      </w:r>
      <w:r w:rsidRPr="008D702C" w:rsidR="00FB69AF">
        <w:t>102.</w:t>
      </w:r>
      <w:r w:rsidRPr="008D702C" w:rsidR="0070598E">
        <w:t>6</w:t>
      </w:r>
      <w:r w:rsidRPr="00041257" w:rsidR="0070598E">
        <w:t xml:space="preserve"> m</w:t>
      </w:r>
      <w:r w:rsidRPr="00041257">
        <w:t>illion</w:t>
      </w:r>
      <w:r w:rsidRPr="00727F2B" w:rsidR="00D92EFA">
        <w:t xml:space="preserve"> </w:t>
      </w:r>
      <w:r w:rsidRPr="00727F2B" w:rsidR="00D92EFA">
        <w:rPr>
          <w:rFonts w:eastAsiaTheme="minorEastAsia"/>
          <w:iCs/>
          <w:szCs w:val="23"/>
        </w:rPr>
        <w:t>(</w:t>
      </w:r>
      <w:r w:rsidRPr="008D702C" w:rsidR="00226D1E">
        <w:rPr>
          <w:rFonts w:eastAsiaTheme="minorEastAsia"/>
          <w:szCs w:val="23"/>
        </w:rPr>
        <w:t>4.2</w:t>
      </w:r>
      <w:r w:rsidRPr="00041257" w:rsidR="00D92EFA">
        <w:rPr>
          <w:rFonts w:eastAsiaTheme="minorEastAsia"/>
          <w:iCs/>
          <w:szCs w:val="23"/>
        </w:rPr>
        <w:t xml:space="preserve"> per cent)</w:t>
      </w:r>
      <w:r w:rsidRPr="00041257" w:rsidR="00D92EFA">
        <w:t xml:space="preserve"> </w:t>
      </w:r>
      <w:r w:rsidRPr="00727F2B" w:rsidR="00172C64">
        <w:t>higher</w:t>
      </w:r>
      <w:r w:rsidRPr="00727F2B">
        <w:t xml:space="preserve"> than at the 20</w:t>
      </w:r>
      <w:r w:rsidR="00A356C3">
        <w:t>20</w:t>
      </w:r>
      <w:r w:rsidRPr="00727F2B">
        <w:t>-2</w:t>
      </w:r>
      <w:r w:rsidR="00A356C3">
        <w:t>1</w:t>
      </w:r>
      <w:r w:rsidRPr="00727F2B">
        <w:t xml:space="preserve"> Half-Yearly Review. Forecast motor vehicle taxes have </w:t>
      </w:r>
      <w:r w:rsidRPr="00727F2B" w:rsidR="00172C64">
        <w:t xml:space="preserve">increased </w:t>
      </w:r>
      <w:r w:rsidRPr="00727F2B">
        <w:t>by $</w:t>
      </w:r>
      <w:r w:rsidRPr="008D702C" w:rsidR="00A1197D">
        <w:t>512.5</w:t>
      </w:r>
      <w:r w:rsidRPr="00041257" w:rsidR="00BF27B2">
        <w:t> </w:t>
      </w:r>
      <w:r w:rsidRPr="00041257">
        <w:t xml:space="preserve">million </w:t>
      </w:r>
      <w:r w:rsidRPr="00727F2B" w:rsidR="00D92EFA">
        <w:rPr>
          <w:rFonts w:eastAsiaTheme="minorEastAsia"/>
          <w:iCs/>
          <w:szCs w:val="23"/>
        </w:rPr>
        <w:t>(</w:t>
      </w:r>
      <w:r w:rsidRPr="008D702C" w:rsidR="00EC7A42">
        <w:rPr>
          <w:rFonts w:eastAsiaTheme="minorEastAsia"/>
          <w:szCs w:val="23"/>
        </w:rPr>
        <w:t>4.9</w:t>
      </w:r>
      <w:r w:rsidRPr="00041257" w:rsidR="00D92EFA">
        <w:rPr>
          <w:rFonts w:eastAsiaTheme="minorEastAsia"/>
          <w:iCs/>
          <w:szCs w:val="23"/>
        </w:rPr>
        <w:t xml:space="preserve"> per cent)</w:t>
      </w:r>
      <w:r w:rsidRPr="00041257" w:rsidR="00D92EFA">
        <w:t xml:space="preserve"> </w:t>
      </w:r>
      <w:r w:rsidRPr="00727F2B" w:rsidR="00D92EFA">
        <w:t>o</w:t>
      </w:r>
      <w:r w:rsidRPr="00727F2B">
        <w:t xml:space="preserve">ver the </w:t>
      </w:r>
      <w:r w:rsidRPr="00727F2B" w:rsidR="00FF61A6">
        <w:t>four</w:t>
      </w:r>
      <w:r w:rsidRPr="00727F2B">
        <w:t xml:space="preserve"> years to 202</w:t>
      </w:r>
      <w:r w:rsidRPr="00727F2B" w:rsidR="00172C64">
        <w:t>4</w:t>
      </w:r>
      <w:r w:rsidRPr="00727F2B" w:rsidR="00172C64">
        <w:noBreakHyphen/>
        <w:t>25</w:t>
      </w:r>
      <w:r w:rsidRPr="00727F2B">
        <w:t xml:space="preserve">, reflecting </w:t>
      </w:r>
      <w:r w:rsidRPr="00727F2B" w:rsidR="0010355C">
        <w:t xml:space="preserve">lower tolling relief </w:t>
      </w:r>
      <w:r w:rsidRPr="00727F2B" w:rsidR="00AF7BAE">
        <w:t>concession claim</w:t>
      </w:r>
      <w:r w:rsidR="00EB7E65">
        <w:t>s</w:t>
      </w:r>
      <w:r w:rsidRPr="00727F2B" w:rsidR="00AF7BAE">
        <w:t xml:space="preserve"> </w:t>
      </w:r>
      <w:r w:rsidRPr="00727F2B" w:rsidR="0010355C">
        <w:t xml:space="preserve">and higher vehicle fleet growth. </w:t>
      </w:r>
    </w:p>
    <w:p w:rsidRPr="00727F2B" w:rsidR="00F34363" w:rsidP="000C42A6" w:rsidRDefault="00F34363" w14:paraId="0290FD8E" w14:textId="77777777">
      <w:pPr>
        <w:pStyle w:val="Heading3"/>
        <w:numPr>
          <w:ilvl w:val="0"/>
          <w:numId w:val="0"/>
        </w:numPr>
        <w:ind w:left="737" w:hanging="737"/>
      </w:pPr>
      <w:r w:rsidRPr="00727F2B">
        <w:t>Other stamp duties</w:t>
      </w:r>
    </w:p>
    <w:p w:rsidRPr="00727F2B" w:rsidR="00F34363" w:rsidRDefault="00CB159C" w14:paraId="0F5BDD79" w14:textId="62F9E29A">
      <w:pPr>
        <w:pStyle w:val="BodyText"/>
        <w:rPr>
          <w:i/>
        </w:rPr>
      </w:pPr>
      <w:r w:rsidRPr="00727F2B">
        <w:t>This category</w:t>
      </w:r>
      <w:r w:rsidRPr="00727F2B" w:rsidR="00F34363">
        <w:t xml:space="preserve"> </w:t>
      </w:r>
      <w:r w:rsidRPr="00727F2B" w:rsidR="00014411">
        <w:t>incorporates</w:t>
      </w:r>
      <w:r w:rsidRPr="00727F2B" w:rsidR="00F34363">
        <w:t xml:space="preserve"> insurance duty and motor vehicle registration duty. Revenue </w:t>
      </w:r>
      <w:r w:rsidRPr="00727F2B" w:rsidR="005578A4">
        <w:t>is forecast</w:t>
      </w:r>
      <w:r w:rsidRPr="00727F2B" w:rsidR="00F34363">
        <w:t xml:space="preserve"> to </w:t>
      </w:r>
      <w:r w:rsidRPr="00727F2B" w:rsidR="005578A4">
        <w:t xml:space="preserve">reach </w:t>
      </w:r>
      <w:r w:rsidRPr="00727F2B" w:rsidR="00EE0780">
        <w:t>$</w:t>
      </w:r>
      <w:r w:rsidRPr="008D702C" w:rsidR="00EE0780">
        <w:t>2.1</w:t>
      </w:r>
      <w:r w:rsidRPr="00041257" w:rsidR="00F34363">
        <w:t xml:space="preserve"> billion in 20</w:t>
      </w:r>
      <w:r w:rsidRPr="00727F2B" w:rsidR="00EF41E5">
        <w:t>21-22</w:t>
      </w:r>
      <w:r w:rsidRPr="00727F2B" w:rsidR="00F34363">
        <w:t xml:space="preserve"> </w:t>
      </w:r>
      <w:r w:rsidRPr="00727F2B" w:rsidR="00CE1ADC">
        <w:t>and has been revised downward</w:t>
      </w:r>
      <w:r w:rsidR="00105483">
        <w:t>s</w:t>
      </w:r>
      <w:r w:rsidRPr="00727F2B" w:rsidR="00CE1ADC">
        <w:t xml:space="preserve"> by</w:t>
      </w:r>
      <w:r w:rsidR="006212E1">
        <w:t xml:space="preserve"> </w:t>
      </w:r>
      <w:r w:rsidRPr="00727F2B" w:rsidR="00F34363">
        <w:t>$</w:t>
      </w:r>
      <w:r w:rsidRPr="008D702C" w:rsidR="00030E3F">
        <w:t>66.9</w:t>
      </w:r>
      <w:r w:rsidRPr="00041257" w:rsidR="00F34363">
        <w:t xml:space="preserve"> million</w:t>
      </w:r>
      <w:r w:rsidRPr="00041257" w:rsidR="00D92EFA">
        <w:t xml:space="preserve"> </w:t>
      </w:r>
      <w:r w:rsidRPr="00727F2B" w:rsidR="00D92EFA">
        <w:rPr>
          <w:rFonts w:eastAsiaTheme="minorEastAsia"/>
          <w:iCs/>
          <w:szCs w:val="23"/>
        </w:rPr>
        <w:t>(</w:t>
      </w:r>
      <w:r w:rsidRPr="008D702C" w:rsidR="00030E3F">
        <w:rPr>
          <w:rFonts w:eastAsiaTheme="minorEastAsia"/>
          <w:szCs w:val="23"/>
        </w:rPr>
        <w:t>0.8</w:t>
      </w:r>
      <w:r w:rsidRPr="00041257" w:rsidR="00991175">
        <w:rPr>
          <w:rFonts w:eastAsiaTheme="minorEastAsia"/>
          <w:iCs/>
          <w:szCs w:val="23"/>
        </w:rPr>
        <w:t> </w:t>
      </w:r>
      <w:r w:rsidRPr="00041257" w:rsidR="00D92EFA">
        <w:rPr>
          <w:rFonts w:eastAsiaTheme="minorEastAsia"/>
          <w:iCs/>
          <w:szCs w:val="23"/>
        </w:rPr>
        <w:t>per cent)</w:t>
      </w:r>
      <w:r w:rsidRPr="00727F2B" w:rsidR="00D92EFA">
        <w:t xml:space="preserve"> </w:t>
      </w:r>
      <w:r w:rsidRPr="00727F2B" w:rsidR="00CE1ADC">
        <w:t>over the four years to 2024-25</w:t>
      </w:r>
      <w:r w:rsidRPr="00727F2B" w:rsidR="00F34363">
        <w:t xml:space="preserve">. </w:t>
      </w:r>
    </w:p>
    <w:p w:rsidRPr="00727F2B" w:rsidR="00FC0941" w:rsidRDefault="00FC0941" w14:paraId="6EBBA637" w14:textId="03C3BE3B">
      <w:pPr>
        <w:pStyle w:val="BodyText"/>
      </w:pPr>
      <w:r w:rsidRPr="00727F2B">
        <w:t>Motor vehicle registration duty has been revised downward</w:t>
      </w:r>
      <w:r w:rsidR="009327AD">
        <w:t>s</w:t>
      </w:r>
      <w:r w:rsidRPr="00727F2B">
        <w:t xml:space="preserve"> by $</w:t>
      </w:r>
      <w:r w:rsidRPr="008D702C" w:rsidR="00D0727D">
        <w:t>113.0</w:t>
      </w:r>
      <w:r w:rsidRPr="00041257">
        <w:t xml:space="preserve"> million</w:t>
      </w:r>
      <w:r w:rsidRPr="00727F2B">
        <w:t xml:space="preserve"> </w:t>
      </w:r>
      <w:r w:rsidRPr="00727F2B">
        <w:rPr>
          <w:rFonts w:eastAsiaTheme="minorEastAsia"/>
          <w:iCs/>
          <w:szCs w:val="23"/>
        </w:rPr>
        <w:t>(</w:t>
      </w:r>
      <w:r w:rsidRPr="008D702C" w:rsidR="00772EC8">
        <w:rPr>
          <w:rFonts w:eastAsiaTheme="minorEastAsia"/>
          <w:szCs w:val="23"/>
        </w:rPr>
        <w:t>3.</w:t>
      </w:r>
      <w:r w:rsidRPr="008D702C" w:rsidR="007449CE">
        <w:rPr>
          <w:rFonts w:eastAsiaTheme="minorEastAsia"/>
          <w:szCs w:val="23"/>
        </w:rPr>
        <w:t>1</w:t>
      </w:r>
      <w:r w:rsidRPr="00041257">
        <w:rPr>
          <w:rFonts w:eastAsiaTheme="minorEastAsia"/>
          <w:iCs/>
          <w:szCs w:val="23"/>
        </w:rPr>
        <w:t xml:space="preserve"> per cent)</w:t>
      </w:r>
      <w:r w:rsidRPr="00041257">
        <w:t xml:space="preserve"> </w:t>
      </w:r>
      <w:r w:rsidRPr="00727F2B">
        <w:t>over the four years to 2024-25, due to the decision to remove stamp duty on electric vehicle</w:t>
      </w:r>
      <w:r w:rsidR="00831290">
        <w:t xml:space="preserve"> </w:t>
      </w:r>
      <w:r w:rsidRPr="00727F2B">
        <w:t xml:space="preserve">purchases (see </w:t>
      </w:r>
      <w:r w:rsidRPr="00734CD7" w:rsidR="00734CD7">
        <w:rPr>
          <w:iCs/>
        </w:rPr>
        <w:t>Box 4.2</w:t>
      </w:r>
      <w:r w:rsidRPr="00041257">
        <w:t>). This is partly offset by an uplift in expectations for stamp duty more b</w:t>
      </w:r>
      <w:r w:rsidRPr="00727F2B">
        <w:t xml:space="preserve">roadly due to stronger-than-expected duty collections </w:t>
      </w:r>
    </w:p>
    <w:p w:rsidRPr="00A73125" w:rsidR="00F34363" w:rsidRDefault="0002221B" w14:paraId="524C16DE" w14:textId="46490C4E">
      <w:pPr>
        <w:pStyle w:val="BodyText"/>
        <w:rPr>
          <w:i/>
        </w:rPr>
      </w:pPr>
      <w:r w:rsidRPr="00727F2B">
        <w:t>In</w:t>
      </w:r>
      <w:r w:rsidRPr="00727F2B" w:rsidR="00B1736C">
        <w:t>surance</w:t>
      </w:r>
      <w:r w:rsidRPr="00727F2B" w:rsidR="00984975">
        <w:t xml:space="preserve"> </w:t>
      </w:r>
      <w:r w:rsidRPr="00727F2B" w:rsidR="007A0A7B">
        <w:t>duty revenue</w:t>
      </w:r>
      <w:r w:rsidRPr="00727F2B">
        <w:t xml:space="preserve"> has been stronger</w:t>
      </w:r>
      <w:r w:rsidRPr="00727F2B" w:rsidR="005B6AC8">
        <w:t xml:space="preserve"> </w:t>
      </w:r>
      <w:r w:rsidRPr="00727F2B">
        <w:t>than</w:t>
      </w:r>
      <w:r w:rsidRPr="00727F2B" w:rsidR="005B6AC8">
        <w:t xml:space="preserve"> </w:t>
      </w:r>
      <w:r w:rsidRPr="00727F2B" w:rsidR="004A1F09">
        <w:t xml:space="preserve">previously </w:t>
      </w:r>
      <w:r w:rsidRPr="00727F2B">
        <w:t xml:space="preserve">expected, </w:t>
      </w:r>
      <w:r w:rsidR="00BE0592">
        <w:t>resulting</w:t>
      </w:r>
      <w:r w:rsidRPr="00727F2B" w:rsidR="00B1736C">
        <w:t xml:space="preserve"> in </w:t>
      </w:r>
      <w:r w:rsidRPr="00727F2B" w:rsidR="00CE6870">
        <w:t xml:space="preserve">an increase </w:t>
      </w:r>
      <w:r w:rsidR="00831290">
        <w:t>in</w:t>
      </w:r>
      <w:r w:rsidRPr="00727F2B" w:rsidR="00CE6870">
        <w:t xml:space="preserve"> </w:t>
      </w:r>
      <w:r w:rsidRPr="00727F2B" w:rsidR="00B1736C">
        <w:t xml:space="preserve">forecast duty revenue </w:t>
      </w:r>
      <w:r w:rsidRPr="00727F2B" w:rsidR="00CE6870">
        <w:t>of $</w:t>
      </w:r>
      <w:r w:rsidRPr="008D702C" w:rsidR="00CD2EC2">
        <w:t>46.1</w:t>
      </w:r>
      <w:r w:rsidRPr="00041257" w:rsidR="00F34363">
        <w:t xml:space="preserve"> million</w:t>
      </w:r>
      <w:r w:rsidRPr="00727F2B" w:rsidR="00D92EFA">
        <w:t xml:space="preserve"> </w:t>
      </w:r>
      <w:r w:rsidRPr="00727F2B" w:rsidR="00D92EFA">
        <w:rPr>
          <w:rFonts w:eastAsiaTheme="minorEastAsia"/>
          <w:iCs/>
          <w:szCs w:val="23"/>
        </w:rPr>
        <w:t>(</w:t>
      </w:r>
      <w:r w:rsidRPr="008D702C" w:rsidR="00713305">
        <w:rPr>
          <w:rFonts w:eastAsiaTheme="minorEastAsia"/>
          <w:szCs w:val="23"/>
        </w:rPr>
        <w:t>0.</w:t>
      </w:r>
      <w:r w:rsidRPr="00041257" w:rsidR="00267936">
        <w:rPr>
          <w:rFonts w:eastAsiaTheme="minorEastAsia"/>
          <w:iCs/>
          <w:szCs w:val="23"/>
        </w:rPr>
        <w:t>9</w:t>
      </w:r>
      <w:r w:rsidRPr="00727F2B" w:rsidR="00D92EFA">
        <w:rPr>
          <w:rFonts w:eastAsiaTheme="minorEastAsia"/>
          <w:iCs/>
          <w:szCs w:val="23"/>
        </w:rPr>
        <w:t xml:space="preserve"> per cent)</w:t>
      </w:r>
      <w:r w:rsidRPr="00727F2B" w:rsidR="00D92EFA">
        <w:t xml:space="preserve"> </w:t>
      </w:r>
      <w:r w:rsidRPr="00727F2B" w:rsidR="00D015E2">
        <w:t>over the four</w:t>
      </w:r>
      <w:r w:rsidRPr="00727F2B" w:rsidR="00F34363">
        <w:t xml:space="preserve"> years to 202</w:t>
      </w:r>
      <w:r w:rsidRPr="00727F2B" w:rsidR="00FC4EB2">
        <w:t>4</w:t>
      </w:r>
      <w:r w:rsidRPr="00727F2B" w:rsidR="00E81B61">
        <w:noBreakHyphen/>
      </w:r>
      <w:r w:rsidRPr="00727F2B" w:rsidR="00FC4EB2">
        <w:t>25</w:t>
      </w:r>
      <w:r w:rsidRPr="00727F2B" w:rsidR="00F34363">
        <w:t>.</w:t>
      </w:r>
    </w:p>
    <w:bookmarkEnd w:id="15"/>
    <w:p w:rsidR="00B259F8" w:rsidP="000C42A6" w:rsidRDefault="00B259F8" w14:paraId="718B8119" w14:textId="77777777">
      <w:pPr>
        <w:pStyle w:val="Heading3"/>
        <w:numPr>
          <w:ilvl w:val="0"/>
          <w:numId w:val="0"/>
        </w:numPr>
        <w:ind w:left="737" w:hanging="737"/>
      </w:pPr>
      <w:r w:rsidRPr="00B11941">
        <w:t>Other taxes and levies</w:t>
      </w:r>
    </w:p>
    <w:p w:rsidRPr="00727F2B" w:rsidR="00B259F8" w:rsidRDefault="00B259F8" w14:paraId="35B24C4A" w14:textId="02146F20">
      <w:pPr>
        <w:pStyle w:val="BodyText"/>
        <w:rPr>
          <w:i/>
        </w:rPr>
      </w:pPr>
      <w:r w:rsidRPr="00535AD7">
        <w:t xml:space="preserve">Other taxes and </w:t>
      </w:r>
      <w:r w:rsidRPr="00041257">
        <w:t>levies are expected to provide $</w:t>
      </w:r>
      <w:r w:rsidRPr="008D702C" w:rsidR="004A0430">
        <w:t>3.</w:t>
      </w:r>
      <w:r w:rsidRPr="008D702C" w:rsidR="00F14337">
        <w:t>5</w:t>
      </w:r>
      <w:r w:rsidRPr="00041257">
        <w:t xml:space="preserve"> billion in 20</w:t>
      </w:r>
      <w:r w:rsidRPr="00727F2B" w:rsidR="00D33651">
        <w:t>2</w:t>
      </w:r>
      <w:r w:rsidRPr="00727F2B" w:rsidR="009936EE">
        <w:t>1</w:t>
      </w:r>
      <w:r w:rsidRPr="00727F2B" w:rsidR="00D33651">
        <w:t>-2</w:t>
      </w:r>
      <w:r w:rsidRPr="00727F2B" w:rsidR="009936EE">
        <w:t>2</w:t>
      </w:r>
      <w:r w:rsidRPr="00727F2B">
        <w:t xml:space="preserve">, growing at an average annual rate of </w:t>
      </w:r>
      <w:r w:rsidRPr="008D702C" w:rsidR="00896D17">
        <w:t>2.0</w:t>
      </w:r>
      <w:r w:rsidRPr="00041257" w:rsidR="009936EE">
        <w:t xml:space="preserve"> </w:t>
      </w:r>
      <w:r w:rsidRPr="00727F2B">
        <w:t xml:space="preserve">per cent in the </w:t>
      </w:r>
      <w:r w:rsidRPr="00727F2B" w:rsidR="00D33651">
        <w:t>four</w:t>
      </w:r>
      <w:r w:rsidRPr="00727F2B">
        <w:t xml:space="preserve"> years to 202</w:t>
      </w:r>
      <w:r w:rsidRPr="00727F2B" w:rsidR="009936EE">
        <w:t>4</w:t>
      </w:r>
      <w:r w:rsidRPr="00727F2B">
        <w:t>-2</w:t>
      </w:r>
      <w:r w:rsidRPr="00727F2B" w:rsidR="009936EE">
        <w:t>5</w:t>
      </w:r>
      <w:r w:rsidRPr="00727F2B">
        <w:t xml:space="preserve">. </w:t>
      </w:r>
    </w:p>
    <w:p w:rsidRPr="00727F2B" w:rsidR="00F16F42" w:rsidRDefault="00B259F8" w14:paraId="3919F244" w14:textId="69A356DC">
      <w:pPr>
        <w:pStyle w:val="BodyText"/>
        <w:rPr>
          <w:i/>
        </w:rPr>
      </w:pPr>
      <w:r w:rsidRPr="00727F2B">
        <w:t>Revenue from the Emergency Services Levy (</w:t>
      </w:r>
      <w:r w:rsidRPr="00727F2B" w:rsidR="000A1714">
        <w:t>ESL</w:t>
      </w:r>
      <w:r w:rsidRPr="00727F2B" w:rsidR="00CA2058">
        <w:t>)</w:t>
      </w:r>
      <w:r w:rsidRPr="00727F2B" w:rsidR="000A1714">
        <w:t xml:space="preserve">, </w:t>
      </w:r>
      <w:r w:rsidRPr="00727F2B">
        <w:t>including insurer and council contributions</w:t>
      </w:r>
      <w:r w:rsidRPr="00727F2B" w:rsidR="00CA2058">
        <w:t>,</w:t>
      </w:r>
      <w:r w:rsidRPr="00727F2B">
        <w:t xml:space="preserve"> is forecast to be $</w:t>
      </w:r>
      <w:r w:rsidRPr="008D702C" w:rsidR="000F7070">
        <w:t>1.</w:t>
      </w:r>
      <w:r w:rsidRPr="008D702C" w:rsidR="00110DD2">
        <w:t>1</w:t>
      </w:r>
      <w:r w:rsidRPr="00041257">
        <w:t xml:space="preserve"> billion in 202</w:t>
      </w:r>
      <w:r w:rsidRPr="00727F2B" w:rsidR="00EE438E">
        <w:t>1</w:t>
      </w:r>
      <w:r w:rsidRPr="00727F2B">
        <w:t>-2</w:t>
      </w:r>
      <w:r w:rsidRPr="00727F2B" w:rsidR="00EE438E">
        <w:t>2</w:t>
      </w:r>
      <w:r w:rsidRPr="00727F2B">
        <w:t xml:space="preserve"> and $</w:t>
      </w:r>
      <w:r w:rsidRPr="008D702C" w:rsidR="00896D91">
        <w:t>4.</w:t>
      </w:r>
      <w:r w:rsidRPr="00041257" w:rsidR="003F0A1B">
        <w:t>6</w:t>
      </w:r>
      <w:r w:rsidRPr="00727F2B">
        <w:t xml:space="preserve"> billion over the four years to 202</w:t>
      </w:r>
      <w:r w:rsidRPr="00727F2B" w:rsidR="00EE438E">
        <w:t>4</w:t>
      </w:r>
      <w:r w:rsidRPr="00727F2B">
        <w:t>-2</w:t>
      </w:r>
      <w:r w:rsidRPr="00727F2B" w:rsidR="00EE438E">
        <w:t>5</w:t>
      </w:r>
      <w:r w:rsidRPr="00727F2B">
        <w:t xml:space="preserve">. </w:t>
      </w:r>
      <w:r w:rsidRPr="00727F2B" w:rsidR="00B23EFD">
        <w:t>T</w:t>
      </w:r>
      <w:r w:rsidRPr="00727F2B" w:rsidR="00DF509A">
        <w:t>his is</w:t>
      </w:r>
      <w:r w:rsidRPr="00727F2B" w:rsidR="00B45C02">
        <w:t xml:space="preserve"> </w:t>
      </w:r>
      <w:r w:rsidRPr="00727F2B" w:rsidR="00FF0DAE">
        <w:t>$</w:t>
      </w:r>
      <w:r w:rsidRPr="008D702C" w:rsidR="0017732E">
        <w:t>289</w:t>
      </w:r>
      <w:r w:rsidRPr="008D702C" w:rsidR="00EF2FC2">
        <w:t>.2</w:t>
      </w:r>
      <w:r w:rsidRPr="00041257" w:rsidR="00FF0DAE">
        <w:t xml:space="preserve"> </w:t>
      </w:r>
      <w:r w:rsidRPr="00727F2B" w:rsidR="00591FA4">
        <w:t>m</w:t>
      </w:r>
      <w:r w:rsidRPr="00727F2B" w:rsidR="00FF0DAE">
        <w:t>illion</w:t>
      </w:r>
      <w:r w:rsidRPr="00727F2B" w:rsidR="00182A81">
        <w:t xml:space="preserve"> </w:t>
      </w:r>
      <w:r w:rsidRPr="00727F2B" w:rsidR="00182A81">
        <w:rPr>
          <w:rFonts w:eastAsiaTheme="minorEastAsia"/>
          <w:iCs/>
          <w:szCs w:val="23"/>
        </w:rPr>
        <w:t>(</w:t>
      </w:r>
      <w:r w:rsidRPr="00DD3DD5" w:rsidR="00EF2FC2">
        <w:rPr>
          <w:rFonts w:eastAsiaTheme="minorEastAsia"/>
          <w:szCs w:val="23"/>
        </w:rPr>
        <w:t>6.</w:t>
      </w:r>
      <w:r w:rsidRPr="00DD3DD5" w:rsidR="00752DE8">
        <w:rPr>
          <w:rFonts w:eastAsiaTheme="minorEastAsia"/>
          <w:szCs w:val="23"/>
        </w:rPr>
        <w:t>0</w:t>
      </w:r>
      <w:r w:rsidRPr="00041257" w:rsidR="00182A81">
        <w:rPr>
          <w:rFonts w:eastAsiaTheme="minorEastAsia"/>
          <w:iCs/>
          <w:szCs w:val="23"/>
        </w:rPr>
        <w:t xml:space="preserve"> per cent)</w:t>
      </w:r>
      <w:r w:rsidRPr="00727F2B" w:rsidR="00182A81">
        <w:t xml:space="preserve"> </w:t>
      </w:r>
      <w:r w:rsidRPr="00727F2B" w:rsidR="00FF0DAE">
        <w:t xml:space="preserve">lower over the four years to 2024-25 compared </w:t>
      </w:r>
      <w:r w:rsidRPr="00727F2B">
        <w:t>to the 20</w:t>
      </w:r>
      <w:r w:rsidRPr="00727F2B" w:rsidR="0030342C">
        <w:t>2</w:t>
      </w:r>
      <w:r w:rsidRPr="00727F2B" w:rsidR="0047238B">
        <w:t>0</w:t>
      </w:r>
      <w:r w:rsidRPr="00727F2B">
        <w:t>-2</w:t>
      </w:r>
      <w:r w:rsidRPr="00727F2B" w:rsidR="0030342C">
        <w:t>1</w:t>
      </w:r>
      <w:r w:rsidRPr="00727F2B">
        <w:t xml:space="preserve"> Half-Yearly Review</w:t>
      </w:r>
      <w:r w:rsidRPr="00727F2B" w:rsidR="00065EC5">
        <w:t xml:space="preserve">. </w:t>
      </w:r>
      <w:r w:rsidRPr="00727F2B" w:rsidR="001B03ED">
        <w:t>Th</w:t>
      </w:r>
      <w:r w:rsidRPr="00727F2B" w:rsidR="00EF2FC2">
        <w:t>e</w:t>
      </w:r>
      <w:r w:rsidRPr="00727F2B" w:rsidR="001B03ED">
        <w:t xml:space="preserve"> </w:t>
      </w:r>
      <w:r w:rsidRPr="00727F2B" w:rsidR="00BE7591">
        <w:t xml:space="preserve">decrease </w:t>
      </w:r>
      <w:r w:rsidRPr="00727F2B" w:rsidR="00DF509A">
        <w:t>reflect</w:t>
      </w:r>
      <w:r w:rsidRPr="00727F2B" w:rsidR="00BE7591">
        <w:t>s</w:t>
      </w:r>
      <w:r w:rsidRPr="00727F2B" w:rsidR="00DF509A">
        <w:t xml:space="preserve"> </w:t>
      </w:r>
      <w:r w:rsidRPr="00727F2B" w:rsidR="001008FE">
        <w:t>lower</w:t>
      </w:r>
      <w:r w:rsidRPr="00727F2B" w:rsidR="00D26130">
        <w:t>-than-expected</w:t>
      </w:r>
      <w:r w:rsidRPr="00727F2B" w:rsidR="001008FE">
        <w:t xml:space="preserve"> claims associated </w:t>
      </w:r>
      <w:r w:rsidRPr="00727F2B" w:rsidR="009F6965">
        <w:t>with the w</w:t>
      </w:r>
      <w:r w:rsidRPr="00727F2B" w:rsidR="00D26130">
        <w:t>orkers compensation scheme to provide greater care and support for firefighters diagnosed with one of 12 prescribed cancers.</w:t>
      </w:r>
      <w:r w:rsidRPr="00727F2B" w:rsidR="00EF2FC2">
        <w:t xml:space="preserve"> This is partly offset </w:t>
      </w:r>
      <w:r w:rsidRPr="00727F2B" w:rsidR="009A53E2">
        <w:t xml:space="preserve">by </w:t>
      </w:r>
      <w:r w:rsidRPr="00727F2B" w:rsidR="0035596A">
        <w:t xml:space="preserve">higher </w:t>
      </w:r>
      <w:r w:rsidRPr="00727F2B" w:rsidR="00C21B69">
        <w:t xml:space="preserve">expenditure associated with new and continued measures to implement recommendations from the NSW </w:t>
      </w:r>
      <w:r w:rsidR="00FF7849">
        <w:t>B</w:t>
      </w:r>
      <w:r w:rsidRPr="00C21B69" w:rsidR="00C21B69">
        <w:t xml:space="preserve">ushfire </w:t>
      </w:r>
      <w:r w:rsidR="00993BEB">
        <w:t>Inquiry</w:t>
      </w:r>
      <w:r w:rsidRPr="00C21B69" w:rsidR="00C21B69">
        <w:t>.</w:t>
      </w:r>
      <w:r w:rsidRPr="00727F2B" w:rsidR="00C21B69">
        <w:t xml:space="preserve"> </w:t>
      </w:r>
      <w:r w:rsidRPr="00727F2B" w:rsidR="00C70736">
        <w:t>The downgrade in ESL revenue has been partly offset by the extension of the Passenger Services Levy</w:t>
      </w:r>
      <w:r w:rsidRPr="00727F2B" w:rsidR="00D5670D">
        <w:t>.</w:t>
      </w:r>
      <w:r w:rsidRPr="00727F2B" w:rsidR="00C70736">
        <w:t xml:space="preserve"> </w:t>
      </w:r>
      <w:r w:rsidRPr="00727F2B" w:rsidR="00D5670D">
        <w:t xml:space="preserve"> </w:t>
      </w:r>
    </w:p>
    <w:bookmarkEnd w:id="10"/>
    <w:p w:rsidRPr="00727F2B" w:rsidR="00A6669E" w:rsidP="00A87EF2" w:rsidRDefault="00A82C68" w14:paraId="37E05899" w14:textId="4C27E10F">
      <w:pPr>
        <w:pStyle w:val="Heading2"/>
        <w:ind w:left="709" w:hanging="709"/>
      </w:pPr>
      <w:r w:rsidRPr="00727F2B">
        <w:t xml:space="preserve">Grant </w:t>
      </w:r>
      <w:r w:rsidRPr="00727F2B" w:rsidR="00E34DF2">
        <w:t>r</w:t>
      </w:r>
      <w:r w:rsidRPr="00727F2B">
        <w:t>evenue</w:t>
      </w:r>
    </w:p>
    <w:p w:rsidRPr="00727F2B" w:rsidR="0014720C" w:rsidRDefault="00814E6B" w14:paraId="50B0D19D" w14:textId="76832732">
      <w:pPr>
        <w:pStyle w:val="BodyText"/>
        <w:rPr>
          <w:i/>
        </w:rPr>
      </w:pPr>
      <w:r w:rsidRPr="00727F2B">
        <w:t>Most</w:t>
      </w:r>
      <w:r w:rsidRPr="00727F2B" w:rsidR="0055456B">
        <w:t xml:space="preserve"> of </w:t>
      </w:r>
      <w:r w:rsidRPr="00727F2B" w:rsidR="000171D2">
        <w:t xml:space="preserve">the State’s </w:t>
      </w:r>
      <w:r w:rsidRPr="00727F2B" w:rsidR="0055456B">
        <w:t>grant revenue is from the Commonwealth</w:t>
      </w:r>
      <w:r w:rsidRPr="00727F2B">
        <w:t>,</w:t>
      </w:r>
      <w:r w:rsidRPr="00727F2B" w:rsidR="00AB0A73">
        <w:t xml:space="preserve"> primarily </w:t>
      </w:r>
      <w:r w:rsidRPr="00727F2B" w:rsidR="0073476C">
        <w:t>consis</w:t>
      </w:r>
      <w:r w:rsidRPr="00727F2B">
        <w:t>ting</w:t>
      </w:r>
      <w:r w:rsidRPr="00727F2B" w:rsidR="0073476C">
        <w:t xml:space="preserve"> </w:t>
      </w:r>
      <w:r w:rsidRPr="00727F2B" w:rsidR="00AB0A73">
        <w:t>of</w:t>
      </w:r>
      <w:r w:rsidRPr="00727F2B" w:rsidR="0014720C">
        <w:t>:</w:t>
      </w:r>
    </w:p>
    <w:p w:rsidRPr="00727F2B" w:rsidR="0014720C" w:rsidP="000F20EB" w:rsidRDefault="00AB0A73" w14:paraId="0CB1C5CF" w14:textId="77777777">
      <w:pPr>
        <w:pStyle w:val="Bullet1"/>
        <w:numPr>
          <w:ilvl w:val="0"/>
          <w:numId w:val="79"/>
        </w:numPr>
      </w:pPr>
      <w:r w:rsidRPr="00727F2B">
        <w:t xml:space="preserve">general purpose grants (including GST) </w:t>
      </w:r>
    </w:p>
    <w:p w:rsidRPr="00727F2B" w:rsidR="0068673B" w:rsidP="000F20EB" w:rsidRDefault="00AB0A73" w14:paraId="0184DE05" w14:textId="77777777">
      <w:pPr>
        <w:pStyle w:val="Bullet1"/>
        <w:numPr>
          <w:ilvl w:val="0"/>
          <w:numId w:val="79"/>
        </w:numPr>
      </w:pPr>
      <w:r w:rsidRPr="00727F2B">
        <w:t xml:space="preserve">specific purpose </w:t>
      </w:r>
      <w:r w:rsidRPr="00727F2B" w:rsidR="00BF5396">
        <w:t>payments</w:t>
      </w:r>
      <w:r w:rsidRPr="00727F2B" w:rsidR="0014720C">
        <w:t>,</w:t>
      </w:r>
      <w:r w:rsidRPr="00727F2B">
        <w:t xml:space="preserve"> in the form of National Agreements and </w:t>
      </w:r>
      <w:r w:rsidRPr="00727F2B" w:rsidR="0D46FF73">
        <w:t xml:space="preserve">Federation Funding Agreements </w:t>
      </w:r>
      <w:r w:rsidRPr="00727F2B" w:rsidR="00820986">
        <w:t>(</w:t>
      </w:r>
      <w:r w:rsidRPr="00727F2B" w:rsidR="0D46FF73">
        <w:t xml:space="preserve">including </w:t>
      </w:r>
      <w:r w:rsidRPr="00727F2B">
        <w:t>National Partnerships</w:t>
      </w:r>
      <w:r w:rsidRPr="00727F2B" w:rsidR="6E5C2D76">
        <w:t xml:space="preserve"> and Project Agreements</w:t>
      </w:r>
      <w:r w:rsidRPr="00727F2B" w:rsidR="0068673B">
        <w:t>)</w:t>
      </w:r>
      <w:r w:rsidRPr="00727F2B">
        <w:t>.</w:t>
      </w:r>
      <w:r w:rsidRPr="00727F2B" w:rsidR="004B17E1">
        <w:t xml:space="preserve"> </w:t>
      </w:r>
    </w:p>
    <w:p w:rsidR="003A65E5" w:rsidRDefault="00AB0A73" w14:paraId="4C71669D" w14:textId="2847E166">
      <w:pPr>
        <w:pStyle w:val="BodyText"/>
      </w:pPr>
      <w:r w:rsidRPr="00727F2B">
        <w:t xml:space="preserve">Commonwealth grant revenue is expected to </w:t>
      </w:r>
      <w:r w:rsidRPr="00727F2B" w:rsidR="00E83E77">
        <w:t>grow</w:t>
      </w:r>
      <w:r w:rsidRPr="00727F2B">
        <w:t xml:space="preserve"> by </w:t>
      </w:r>
      <w:r w:rsidRPr="00DD3DD5" w:rsidR="00325E85">
        <w:t>$</w:t>
      </w:r>
      <w:r w:rsidRPr="00DD3DD5" w:rsidR="00371E87">
        <w:t>2.5</w:t>
      </w:r>
      <w:r w:rsidRPr="00041257" w:rsidR="006C1332">
        <w:t xml:space="preserve"> </w:t>
      </w:r>
      <w:r w:rsidRPr="00727F2B" w:rsidR="00325E85">
        <w:t>b</w:t>
      </w:r>
      <w:r w:rsidRPr="00727F2B" w:rsidR="006C1332">
        <w:t>illion</w:t>
      </w:r>
      <w:r w:rsidRPr="00727F2B">
        <w:t xml:space="preserve"> in 202</w:t>
      </w:r>
      <w:r w:rsidRPr="00727F2B" w:rsidR="00DB31DB">
        <w:t>1</w:t>
      </w:r>
      <w:r w:rsidRPr="00727F2B">
        <w:t>-2</w:t>
      </w:r>
      <w:r w:rsidRPr="00727F2B" w:rsidR="00DB31DB">
        <w:t>2</w:t>
      </w:r>
      <w:r w:rsidRPr="00727F2B">
        <w:t xml:space="preserve"> to $</w:t>
      </w:r>
      <w:r w:rsidRPr="00727F2B" w:rsidR="00095865">
        <w:t>38.</w:t>
      </w:r>
      <w:r w:rsidRPr="00727F2B" w:rsidR="0060472A">
        <w:t>1</w:t>
      </w:r>
      <w:r w:rsidRPr="00727F2B" w:rsidR="002B2302">
        <w:t> </w:t>
      </w:r>
      <w:r w:rsidRPr="00727F2B">
        <w:t xml:space="preserve">billion, </w:t>
      </w:r>
      <w:r w:rsidRPr="00727F2B" w:rsidR="00DB31DB">
        <w:t xml:space="preserve">and </w:t>
      </w:r>
      <w:r w:rsidRPr="00727F2B" w:rsidR="006C321E">
        <w:t>to</w:t>
      </w:r>
      <w:r w:rsidRPr="00727F2B" w:rsidR="00DB31DB">
        <w:t xml:space="preserve"> reach</w:t>
      </w:r>
      <w:r w:rsidRPr="00727F2B">
        <w:t xml:space="preserve"> $</w:t>
      </w:r>
      <w:r w:rsidRPr="00727F2B" w:rsidR="00E26309">
        <w:t>4</w:t>
      </w:r>
      <w:r w:rsidRPr="00727F2B" w:rsidR="00F60F36">
        <w:t>0</w:t>
      </w:r>
      <w:r w:rsidRPr="00727F2B" w:rsidR="00FB7334">
        <w:t>.</w:t>
      </w:r>
      <w:r w:rsidRPr="00727F2B" w:rsidR="00F60F36">
        <w:t>9</w:t>
      </w:r>
      <w:r w:rsidRPr="00727F2B">
        <w:t xml:space="preserve"> billion by 202</w:t>
      </w:r>
      <w:r w:rsidRPr="00727F2B" w:rsidR="002A6153">
        <w:t>4</w:t>
      </w:r>
      <w:r w:rsidRPr="00727F2B">
        <w:t>-2</w:t>
      </w:r>
      <w:r w:rsidRPr="00727F2B" w:rsidR="002A6153">
        <w:t>5</w:t>
      </w:r>
      <w:r w:rsidRPr="00727F2B">
        <w:t>.</w:t>
      </w:r>
    </w:p>
    <w:p w:rsidR="00CA221A" w:rsidRDefault="008F25D0" w14:paraId="0E4215B2" w14:textId="55FEEA36">
      <w:pPr>
        <w:spacing w:after="200" w:line="276" w:lineRule="auto"/>
        <w:rPr>
          <w:rFonts w:ascii="Arial" w:hAnsi="Arial" w:cs="Arial" w:eastAsiaTheme="minorHAnsi"/>
          <w:sz w:val="23"/>
          <w:shd w:val="clear" w:color="auto" w:fill="FFFFFF"/>
        </w:rPr>
      </w:pPr>
      <w:r>
        <w:br w:type="page"/>
      </w:r>
    </w:p>
    <w:p w:rsidRPr="000C0534" w:rsidR="00AB441E" w:rsidP="00216F72" w:rsidRDefault="00AB441E" w14:paraId="56F563DA" w14:textId="483FC3CF">
      <w:pPr>
        <w:pStyle w:val="Table4X"/>
        <w:tabs>
          <w:tab w:val="left" w:pos="1276"/>
        </w:tabs>
        <w:ind w:left="1276" w:hanging="1276"/>
      </w:pPr>
      <w:r w:rsidRPr="000C0534">
        <w:lastRenderedPageBreak/>
        <w:t>Grant</w:t>
      </w:r>
      <w:r w:rsidRPr="00131C71">
        <w:t xml:space="preserve"> </w:t>
      </w:r>
      <w:r w:rsidRPr="000C0534">
        <w:t>revenue</w:t>
      </w:r>
    </w:p>
    <w:tbl>
      <w:tblPr>
        <w:tblW w:w="9603" w:type="dxa"/>
        <w:tblLayout w:type="fixed"/>
        <w:tblLook w:val="04A0" w:firstRow="1" w:lastRow="0" w:firstColumn="1" w:lastColumn="0" w:noHBand="0" w:noVBand="1"/>
        <w:tblCaption w:val="Table 4.5: Grant revenue"/>
        <w:tblDescription w:val="Table 4.5: Grant revenue"/>
      </w:tblPr>
      <w:tblGrid>
        <w:gridCol w:w="3402"/>
        <w:gridCol w:w="958"/>
        <w:gridCol w:w="839"/>
        <w:gridCol w:w="839"/>
        <w:gridCol w:w="847"/>
        <w:gridCol w:w="847"/>
        <w:gridCol w:w="847"/>
        <w:gridCol w:w="1024"/>
      </w:tblGrid>
      <w:tr w:rsidRPr="002869CF" w:rsidR="002869CF" w:rsidTr="00CA5477" w14:paraId="70029AD3" w14:textId="77777777">
        <w:trPr>
          <w:trHeight w:val="363"/>
        </w:trPr>
        <w:tc>
          <w:tcPr>
            <w:tcW w:w="3402" w:type="dxa"/>
            <w:tcBorders>
              <w:top w:val="nil"/>
              <w:left w:val="nil"/>
              <w:bottom w:val="nil"/>
              <w:right w:val="nil"/>
            </w:tcBorders>
            <w:shd w:val="clear" w:color="000000" w:fill="008EBA"/>
            <w:vAlign w:val="bottom"/>
            <w:hideMark/>
          </w:tcPr>
          <w:p w:rsidRPr="002869CF" w:rsidR="002869CF" w:rsidP="002869CF" w:rsidRDefault="002869CF" w14:paraId="66B6370D"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 </w:t>
            </w:r>
          </w:p>
        </w:tc>
        <w:tc>
          <w:tcPr>
            <w:tcW w:w="958" w:type="dxa"/>
            <w:tcBorders>
              <w:top w:val="nil"/>
              <w:left w:val="nil"/>
              <w:bottom w:val="nil"/>
              <w:right w:val="nil"/>
            </w:tcBorders>
            <w:shd w:val="clear" w:color="000000" w:fill="008EBA"/>
            <w:noWrap/>
            <w:vAlign w:val="bottom"/>
            <w:hideMark/>
          </w:tcPr>
          <w:p w:rsidRPr="002869CF" w:rsidR="002869CF" w:rsidP="002869CF" w:rsidRDefault="002869CF" w14:paraId="776AE41B"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2019-20</w:t>
            </w:r>
          </w:p>
        </w:tc>
        <w:tc>
          <w:tcPr>
            <w:tcW w:w="839" w:type="dxa"/>
            <w:tcBorders>
              <w:top w:val="nil"/>
              <w:left w:val="nil"/>
              <w:bottom w:val="nil"/>
              <w:right w:val="nil"/>
            </w:tcBorders>
            <w:shd w:val="clear" w:color="000000" w:fill="008EBA"/>
            <w:noWrap/>
            <w:vAlign w:val="bottom"/>
            <w:hideMark/>
          </w:tcPr>
          <w:p w:rsidRPr="002869CF" w:rsidR="002869CF" w:rsidP="002869CF" w:rsidRDefault="002869CF" w14:paraId="5ABDDFB6"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2020-21</w:t>
            </w:r>
          </w:p>
        </w:tc>
        <w:tc>
          <w:tcPr>
            <w:tcW w:w="839" w:type="dxa"/>
            <w:tcBorders>
              <w:top w:val="nil"/>
              <w:left w:val="nil"/>
              <w:bottom w:val="nil"/>
              <w:right w:val="nil"/>
            </w:tcBorders>
            <w:shd w:val="clear" w:color="000000" w:fill="008EBA"/>
            <w:noWrap/>
            <w:vAlign w:val="bottom"/>
            <w:hideMark/>
          </w:tcPr>
          <w:p w:rsidRPr="002869CF" w:rsidR="002869CF" w:rsidP="002869CF" w:rsidRDefault="002869CF" w14:paraId="413C255B"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2021-22</w:t>
            </w:r>
          </w:p>
        </w:tc>
        <w:tc>
          <w:tcPr>
            <w:tcW w:w="847" w:type="dxa"/>
            <w:tcBorders>
              <w:top w:val="nil"/>
              <w:left w:val="nil"/>
              <w:bottom w:val="nil"/>
              <w:right w:val="nil"/>
            </w:tcBorders>
            <w:shd w:val="clear" w:color="000000" w:fill="008EBA"/>
            <w:noWrap/>
            <w:vAlign w:val="bottom"/>
            <w:hideMark/>
          </w:tcPr>
          <w:p w:rsidRPr="002869CF" w:rsidR="002869CF" w:rsidP="002869CF" w:rsidRDefault="002869CF" w14:paraId="3B71DE8A"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2022-23</w:t>
            </w:r>
          </w:p>
        </w:tc>
        <w:tc>
          <w:tcPr>
            <w:tcW w:w="847" w:type="dxa"/>
            <w:tcBorders>
              <w:top w:val="nil"/>
              <w:left w:val="nil"/>
              <w:bottom w:val="nil"/>
              <w:right w:val="nil"/>
            </w:tcBorders>
            <w:shd w:val="clear" w:color="000000" w:fill="008EBA"/>
            <w:noWrap/>
            <w:vAlign w:val="bottom"/>
            <w:hideMark/>
          </w:tcPr>
          <w:p w:rsidRPr="002869CF" w:rsidR="002869CF" w:rsidP="002869CF" w:rsidRDefault="002869CF" w14:paraId="1A731CBE"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2023-24</w:t>
            </w:r>
          </w:p>
        </w:tc>
        <w:tc>
          <w:tcPr>
            <w:tcW w:w="847" w:type="dxa"/>
            <w:tcBorders>
              <w:top w:val="nil"/>
              <w:left w:val="nil"/>
              <w:bottom w:val="nil"/>
              <w:right w:val="nil"/>
            </w:tcBorders>
            <w:shd w:val="clear" w:color="000000" w:fill="008EBA"/>
            <w:noWrap/>
            <w:vAlign w:val="bottom"/>
            <w:hideMark/>
          </w:tcPr>
          <w:p w:rsidRPr="002869CF" w:rsidR="002869CF" w:rsidP="002869CF" w:rsidRDefault="002869CF" w14:paraId="4D2258E0"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2024-25</w:t>
            </w:r>
          </w:p>
        </w:tc>
        <w:tc>
          <w:tcPr>
            <w:tcW w:w="1024" w:type="dxa"/>
            <w:vMerge w:val="restart"/>
            <w:tcBorders>
              <w:top w:val="nil"/>
              <w:left w:val="nil"/>
              <w:bottom w:val="nil"/>
              <w:right w:val="nil"/>
            </w:tcBorders>
            <w:shd w:val="clear" w:color="000000" w:fill="4F4F4F"/>
            <w:vAlign w:val="center"/>
            <w:hideMark/>
          </w:tcPr>
          <w:p w:rsidRPr="002869CF" w:rsidR="002869CF" w:rsidP="002869CF" w:rsidRDefault="002869CF" w14:paraId="39B85787"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 Average growth p.a.</w:t>
            </w:r>
            <w:r w:rsidRPr="002869CF">
              <w:rPr>
                <w:rFonts w:ascii="Arial" w:hAnsi="Arial" w:cs="Arial"/>
                <w:color w:val="FFFFFF"/>
                <w:sz w:val="16"/>
                <w:szCs w:val="16"/>
                <w:lang w:eastAsia="en-AU"/>
              </w:rPr>
              <w:br/>
            </w:r>
            <w:r w:rsidRPr="002869CF">
              <w:rPr>
                <w:rFonts w:ascii="Arial" w:hAnsi="Arial" w:cs="Arial"/>
                <w:color w:val="FFFFFF"/>
                <w:sz w:val="16"/>
                <w:szCs w:val="16"/>
                <w:lang w:eastAsia="en-AU"/>
              </w:rPr>
              <w:t xml:space="preserve">2020-21 to </w:t>
            </w:r>
            <w:r w:rsidRPr="002869CF">
              <w:rPr>
                <w:rFonts w:ascii="Arial" w:hAnsi="Arial" w:cs="Arial"/>
                <w:color w:val="FFFFFF"/>
                <w:sz w:val="16"/>
                <w:szCs w:val="16"/>
                <w:lang w:eastAsia="en-AU"/>
              </w:rPr>
              <w:br/>
            </w:r>
            <w:r w:rsidRPr="002869CF">
              <w:rPr>
                <w:rFonts w:ascii="Arial" w:hAnsi="Arial" w:cs="Arial"/>
                <w:color w:val="FFFFFF"/>
                <w:sz w:val="16"/>
                <w:szCs w:val="16"/>
                <w:lang w:eastAsia="en-AU"/>
              </w:rPr>
              <w:t>2024-25</w:t>
            </w:r>
          </w:p>
        </w:tc>
      </w:tr>
      <w:tr w:rsidRPr="002869CF" w:rsidR="002869CF" w:rsidTr="001379DE" w14:paraId="65A68C33" w14:textId="77777777">
        <w:trPr>
          <w:trHeight w:val="227"/>
        </w:trPr>
        <w:tc>
          <w:tcPr>
            <w:tcW w:w="3402" w:type="dxa"/>
            <w:tcBorders>
              <w:top w:val="nil"/>
              <w:left w:val="nil"/>
              <w:bottom w:val="nil"/>
              <w:right w:val="nil"/>
            </w:tcBorders>
            <w:shd w:val="clear" w:color="000000" w:fill="008EBA"/>
            <w:hideMark/>
          </w:tcPr>
          <w:p w:rsidRPr="002869CF" w:rsidR="002869CF" w:rsidP="002869CF" w:rsidRDefault="002869CF" w14:paraId="2EFA871E"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 </w:t>
            </w:r>
          </w:p>
        </w:tc>
        <w:tc>
          <w:tcPr>
            <w:tcW w:w="958" w:type="dxa"/>
            <w:tcBorders>
              <w:top w:val="nil"/>
              <w:left w:val="nil"/>
              <w:bottom w:val="nil"/>
              <w:right w:val="nil"/>
            </w:tcBorders>
            <w:shd w:val="clear" w:color="000000" w:fill="008EBA"/>
            <w:noWrap/>
            <w:vAlign w:val="bottom"/>
            <w:hideMark/>
          </w:tcPr>
          <w:p w:rsidRPr="002869CF" w:rsidR="002869CF" w:rsidP="002869CF" w:rsidRDefault="002869CF" w14:paraId="5C1E441E"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 xml:space="preserve">Actual </w:t>
            </w:r>
          </w:p>
        </w:tc>
        <w:tc>
          <w:tcPr>
            <w:tcW w:w="839" w:type="dxa"/>
            <w:tcBorders>
              <w:top w:val="nil"/>
              <w:left w:val="nil"/>
              <w:bottom w:val="nil"/>
              <w:right w:val="nil"/>
            </w:tcBorders>
            <w:shd w:val="clear" w:color="000000" w:fill="008EBA"/>
            <w:noWrap/>
            <w:vAlign w:val="bottom"/>
            <w:hideMark/>
          </w:tcPr>
          <w:p w:rsidRPr="002869CF" w:rsidR="002869CF" w:rsidP="002869CF" w:rsidRDefault="002869CF" w14:paraId="102811E9"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Revised</w:t>
            </w:r>
          </w:p>
        </w:tc>
        <w:tc>
          <w:tcPr>
            <w:tcW w:w="839" w:type="dxa"/>
            <w:tcBorders>
              <w:top w:val="nil"/>
              <w:left w:val="nil"/>
              <w:bottom w:val="nil"/>
              <w:right w:val="nil"/>
            </w:tcBorders>
            <w:shd w:val="clear" w:color="000000" w:fill="008EBA"/>
            <w:noWrap/>
            <w:vAlign w:val="bottom"/>
            <w:hideMark/>
          </w:tcPr>
          <w:p w:rsidRPr="002869CF" w:rsidR="002869CF" w:rsidP="002869CF" w:rsidRDefault="002869CF" w14:paraId="6C43D768"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Budget</w:t>
            </w:r>
          </w:p>
        </w:tc>
        <w:tc>
          <w:tcPr>
            <w:tcW w:w="2541" w:type="dxa"/>
            <w:gridSpan w:val="3"/>
            <w:tcBorders>
              <w:top w:val="nil"/>
              <w:left w:val="nil"/>
              <w:bottom w:val="nil"/>
              <w:right w:val="nil"/>
            </w:tcBorders>
            <w:shd w:val="clear" w:color="CCFFFF" w:fill="008EBA"/>
            <w:vAlign w:val="bottom"/>
            <w:hideMark/>
          </w:tcPr>
          <w:p w:rsidRPr="002869CF" w:rsidR="002869CF" w:rsidP="002869CF" w:rsidRDefault="002869CF" w14:paraId="01ABA0BA"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Forward Estimates</w:t>
            </w:r>
          </w:p>
        </w:tc>
        <w:tc>
          <w:tcPr>
            <w:tcW w:w="1024" w:type="dxa"/>
            <w:vMerge/>
            <w:tcBorders>
              <w:top w:val="nil"/>
              <w:left w:val="nil"/>
              <w:bottom w:val="nil"/>
              <w:right w:val="nil"/>
            </w:tcBorders>
            <w:vAlign w:val="center"/>
            <w:hideMark/>
          </w:tcPr>
          <w:p w:rsidRPr="002869CF" w:rsidR="002869CF" w:rsidP="002869CF" w:rsidRDefault="002869CF" w14:paraId="3041C16F" w14:textId="77777777">
            <w:pPr>
              <w:rPr>
                <w:rFonts w:ascii="Arial" w:hAnsi="Arial" w:cs="Arial"/>
                <w:color w:val="FFFFFF"/>
                <w:sz w:val="16"/>
                <w:szCs w:val="16"/>
                <w:lang w:eastAsia="en-AU"/>
              </w:rPr>
            </w:pPr>
          </w:p>
        </w:tc>
      </w:tr>
      <w:tr w:rsidRPr="002869CF" w:rsidR="002869CF" w:rsidTr="001379DE" w14:paraId="059473E0" w14:textId="77777777">
        <w:trPr>
          <w:trHeight w:val="323"/>
        </w:trPr>
        <w:tc>
          <w:tcPr>
            <w:tcW w:w="3402" w:type="dxa"/>
            <w:tcBorders>
              <w:top w:val="nil"/>
              <w:left w:val="nil"/>
              <w:bottom w:val="nil"/>
              <w:right w:val="nil"/>
            </w:tcBorders>
            <w:shd w:val="clear" w:color="000000" w:fill="00426F"/>
            <w:noWrap/>
            <w:hideMark/>
          </w:tcPr>
          <w:p w:rsidRPr="002869CF" w:rsidR="002869CF" w:rsidP="002869CF" w:rsidRDefault="002869CF" w14:paraId="415D7F4E" w14:textId="77777777">
            <w:pPr>
              <w:rPr>
                <w:rFonts w:ascii="Arial" w:hAnsi="Arial" w:cs="Arial"/>
                <w:b/>
                <w:bCs/>
                <w:color w:val="FFFFFF"/>
                <w:sz w:val="16"/>
                <w:szCs w:val="16"/>
                <w:lang w:eastAsia="en-AU"/>
              </w:rPr>
            </w:pPr>
            <w:r w:rsidRPr="002869CF">
              <w:rPr>
                <w:rFonts w:ascii="Arial" w:hAnsi="Arial" w:cs="Arial"/>
                <w:b/>
                <w:bCs/>
                <w:color w:val="FFFFFF"/>
                <w:sz w:val="16"/>
                <w:szCs w:val="16"/>
                <w:lang w:eastAsia="en-AU"/>
              </w:rPr>
              <w:t> </w:t>
            </w:r>
          </w:p>
        </w:tc>
        <w:tc>
          <w:tcPr>
            <w:tcW w:w="958" w:type="dxa"/>
            <w:tcBorders>
              <w:top w:val="nil"/>
              <w:left w:val="nil"/>
              <w:bottom w:val="nil"/>
              <w:right w:val="nil"/>
            </w:tcBorders>
            <w:shd w:val="clear" w:color="000000" w:fill="00426F"/>
            <w:noWrap/>
            <w:hideMark/>
          </w:tcPr>
          <w:p w:rsidRPr="002869CF" w:rsidR="002869CF" w:rsidP="002869CF" w:rsidRDefault="002869CF" w14:paraId="3AE9BA10"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$m</w:t>
            </w:r>
          </w:p>
        </w:tc>
        <w:tc>
          <w:tcPr>
            <w:tcW w:w="839" w:type="dxa"/>
            <w:tcBorders>
              <w:top w:val="nil"/>
              <w:left w:val="nil"/>
              <w:bottom w:val="nil"/>
              <w:right w:val="nil"/>
            </w:tcBorders>
            <w:shd w:val="clear" w:color="000000" w:fill="00426F"/>
            <w:noWrap/>
            <w:hideMark/>
          </w:tcPr>
          <w:p w:rsidRPr="002869CF" w:rsidR="002869CF" w:rsidP="002869CF" w:rsidRDefault="002869CF" w14:paraId="3393D2C7"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$m</w:t>
            </w:r>
          </w:p>
        </w:tc>
        <w:tc>
          <w:tcPr>
            <w:tcW w:w="839" w:type="dxa"/>
            <w:tcBorders>
              <w:top w:val="nil"/>
              <w:left w:val="nil"/>
              <w:bottom w:val="nil"/>
              <w:right w:val="nil"/>
            </w:tcBorders>
            <w:shd w:val="clear" w:color="000000" w:fill="00426F"/>
            <w:noWrap/>
            <w:hideMark/>
          </w:tcPr>
          <w:p w:rsidRPr="002869CF" w:rsidR="002869CF" w:rsidP="002869CF" w:rsidRDefault="002869CF" w14:paraId="4909E366"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$m</w:t>
            </w:r>
          </w:p>
        </w:tc>
        <w:tc>
          <w:tcPr>
            <w:tcW w:w="847" w:type="dxa"/>
            <w:tcBorders>
              <w:top w:val="nil"/>
              <w:left w:val="nil"/>
              <w:bottom w:val="nil"/>
              <w:right w:val="nil"/>
            </w:tcBorders>
            <w:shd w:val="clear" w:color="000000" w:fill="00426F"/>
            <w:noWrap/>
            <w:hideMark/>
          </w:tcPr>
          <w:p w:rsidRPr="002869CF" w:rsidR="002869CF" w:rsidP="002869CF" w:rsidRDefault="002869CF" w14:paraId="1B65A85C"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$m</w:t>
            </w:r>
          </w:p>
        </w:tc>
        <w:tc>
          <w:tcPr>
            <w:tcW w:w="847" w:type="dxa"/>
            <w:tcBorders>
              <w:top w:val="nil"/>
              <w:left w:val="nil"/>
              <w:bottom w:val="nil"/>
              <w:right w:val="nil"/>
            </w:tcBorders>
            <w:shd w:val="clear" w:color="000000" w:fill="00426F"/>
            <w:noWrap/>
            <w:hideMark/>
          </w:tcPr>
          <w:p w:rsidRPr="002869CF" w:rsidR="002869CF" w:rsidP="002869CF" w:rsidRDefault="002869CF" w14:paraId="25F87EE8"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$m</w:t>
            </w:r>
          </w:p>
        </w:tc>
        <w:tc>
          <w:tcPr>
            <w:tcW w:w="847" w:type="dxa"/>
            <w:tcBorders>
              <w:top w:val="nil"/>
              <w:left w:val="nil"/>
              <w:bottom w:val="nil"/>
              <w:right w:val="nil"/>
            </w:tcBorders>
            <w:shd w:val="clear" w:color="000000" w:fill="00426F"/>
            <w:noWrap/>
            <w:hideMark/>
          </w:tcPr>
          <w:p w:rsidRPr="002869CF" w:rsidR="002869CF" w:rsidP="002869CF" w:rsidRDefault="002869CF" w14:paraId="49294793" w14:textId="77777777">
            <w:pPr>
              <w:jc w:val="center"/>
              <w:rPr>
                <w:rFonts w:ascii="Arial" w:hAnsi="Arial" w:cs="Arial"/>
                <w:color w:val="FFFFFF"/>
                <w:sz w:val="16"/>
                <w:szCs w:val="16"/>
                <w:lang w:eastAsia="en-AU"/>
              </w:rPr>
            </w:pPr>
            <w:r w:rsidRPr="002869CF">
              <w:rPr>
                <w:rFonts w:ascii="Arial" w:hAnsi="Arial" w:cs="Arial"/>
                <w:color w:val="FFFFFF"/>
                <w:sz w:val="16"/>
                <w:szCs w:val="16"/>
                <w:lang w:eastAsia="en-AU"/>
              </w:rPr>
              <w:t>$m</w:t>
            </w:r>
          </w:p>
        </w:tc>
        <w:tc>
          <w:tcPr>
            <w:tcW w:w="1024" w:type="dxa"/>
            <w:vMerge/>
            <w:tcBorders>
              <w:top w:val="nil"/>
              <w:left w:val="nil"/>
              <w:bottom w:val="nil"/>
              <w:right w:val="nil"/>
            </w:tcBorders>
            <w:vAlign w:val="center"/>
            <w:hideMark/>
          </w:tcPr>
          <w:p w:rsidRPr="002869CF" w:rsidR="002869CF" w:rsidP="002869CF" w:rsidRDefault="002869CF" w14:paraId="4FAB9C35" w14:textId="77777777">
            <w:pPr>
              <w:rPr>
                <w:rFonts w:ascii="Arial" w:hAnsi="Arial" w:cs="Arial"/>
                <w:color w:val="FFFFFF"/>
                <w:sz w:val="16"/>
                <w:szCs w:val="16"/>
                <w:lang w:eastAsia="en-AU"/>
              </w:rPr>
            </w:pPr>
          </w:p>
        </w:tc>
      </w:tr>
      <w:tr w:rsidRPr="002869CF" w:rsidR="002869CF" w:rsidTr="00D44663" w14:paraId="6CCD4289" w14:textId="77777777">
        <w:trPr>
          <w:trHeight w:val="283"/>
        </w:trPr>
        <w:tc>
          <w:tcPr>
            <w:tcW w:w="3402" w:type="dxa"/>
            <w:tcBorders>
              <w:top w:val="nil"/>
              <w:left w:val="nil"/>
              <w:bottom w:val="nil"/>
              <w:right w:val="nil"/>
            </w:tcBorders>
            <w:shd w:val="clear" w:color="000000" w:fill="FFFFFF"/>
            <w:vAlign w:val="bottom"/>
            <w:hideMark/>
          </w:tcPr>
          <w:p w:rsidRPr="002869CF" w:rsidR="002869CF" w:rsidP="002869CF" w:rsidRDefault="002869CF" w14:paraId="66211FFC" w14:textId="77777777">
            <w:pPr>
              <w:rPr>
                <w:rFonts w:ascii="Arial" w:hAnsi="Arial" w:cs="Arial"/>
                <w:sz w:val="16"/>
                <w:szCs w:val="16"/>
                <w:lang w:eastAsia="en-AU"/>
              </w:rPr>
            </w:pPr>
            <w:r w:rsidRPr="002869CF">
              <w:rPr>
                <w:rFonts w:ascii="Arial" w:hAnsi="Arial" w:cs="Arial"/>
                <w:sz w:val="16"/>
                <w:szCs w:val="16"/>
                <w:lang w:eastAsia="en-AU"/>
              </w:rPr>
              <w:t>Commonwealth - general purpose</w:t>
            </w:r>
          </w:p>
        </w:tc>
        <w:tc>
          <w:tcPr>
            <w:tcW w:w="958" w:type="dxa"/>
            <w:tcBorders>
              <w:top w:val="nil"/>
              <w:left w:val="nil"/>
              <w:bottom w:val="nil"/>
              <w:right w:val="nil"/>
            </w:tcBorders>
            <w:shd w:val="clear" w:color="000000" w:fill="FFFFFF"/>
            <w:noWrap/>
            <w:vAlign w:val="bottom"/>
            <w:hideMark/>
          </w:tcPr>
          <w:p w:rsidRPr="002869CF" w:rsidR="002869CF" w:rsidP="00D44663" w:rsidRDefault="002869CF" w14:paraId="1FD50374" w14:textId="77777777">
            <w:pPr>
              <w:jc w:val="right"/>
              <w:rPr>
                <w:rFonts w:ascii="Arial" w:hAnsi="Arial" w:cs="Arial"/>
                <w:sz w:val="16"/>
                <w:szCs w:val="16"/>
                <w:lang w:eastAsia="en-AU"/>
              </w:rPr>
            </w:pPr>
            <w:r w:rsidRPr="002869CF">
              <w:rPr>
                <w:rFonts w:ascii="Arial" w:hAnsi="Arial" w:cs="Arial"/>
                <w:sz w:val="16"/>
                <w:szCs w:val="16"/>
                <w:lang w:eastAsia="en-AU"/>
              </w:rPr>
              <w:t>18,073</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49F24B1D" w14:textId="77777777">
            <w:pPr>
              <w:jc w:val="right"/>
              <w:rPr>
                <w:rFonts w:ascii="Arial" w:hAnsi="Arial" w:cs="Arial"/>
                <w:sz w:val="16"/>
                <w:szCs w:val="16"/>
                <w:lang w:eastAsia="en-AU"/>
              </w:rPr>
            </w:pPr>
            <w:r w:rsidRPr="002869CF">
              <w:rPr>
                <w:rFonts w:ascii="Arial" w:hAnsi="Arial" w:cs="Arial"/>
                <w:sz w:val="16"/>
                <w:szCs w:val="16"/>
                <w:lang w:eastAsia="en-AU"/>
              </w:rPr>
              <w:t>18,926</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6F38666F" w14:textId="77777777">
            <w:pPr>
              <w:jc w:val="right"/>
              <w:rPr>
                <w:rFonts w:ascii="Arial" w:hAnsi="Arial" w:cs="Arial"/>
                <w:sz w:val="16"/>
                <w:szCs w:val="16"/>
                <w:lang w:eastAsia="en-AU"/>
              </w:rPr>
            </w:pPr>
            <w:r w:rsidRPr="002869CF">
              <w:rPr>
                <w:rFonts w:ascii="Arial" w:hAnsi="Arial" w:cs="Arial"/>
                <w:sz w:val="16"/>
                <w:szCs w:val="16"/>
                <w:lang w:eastAsia="en-AU"/>
              </w:rPr>
              <w:t>21,819</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61BE946D" w14:textId="77777777">
            <w:pPr>
              <w:jc w:val="right"/>
              <w:rPr>
                <w:rFonts w:ascii="Arial" w:hAnsi="Arial" w:cs="Arial"/>
                <w:sz w:val="16"/>
                <w:szCs w:val="16"/>
                <w:lang w:eastAsia="en-AU"/>
              </w:rPr>
            </w:pPr>
            <w:r w:rsidRPr="002869CF">
              <w:rPr>
                <w:rFonts w:ascii="Arial" w:hAnsi="Arial" w:cs="Arial"/>
                <w:sz w:val="16"/>
                <w:szCs w:val="16"/>
                <w:lang w:eastAsia="en-AU"/>
              </w:rPr>
              <w:t>22,302</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67510D36" w14:textId="77777777">
            <w:pPr>
              <w:jc w:val="right"/>
              <w:rPr>
                <w:rFonts w:ascii="Arial" w:hAnsi="Arial" w:cs="Arial"/>
                <w:sz w:val="16"/>
                <w:szCs w:val="16"/>
                <w:lang w:eastAsia="en-AU"/>
              </w:rPr>
            </w:pPr>
            <w:r w:rsidRPr="002869CF">
              <w:rPr>
                <w:rFonts w:ascii="Arial" w:hAnsi="Arial" w:cs="Arial"/>
                <w:sz w:val="16"/>
                <w:szCs w:val="16"/>
                <w:lang w:eastAsia="en-AU"/>
              </w:rPr>
              <w:t>22,265</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2B74B4DF" w14:textId="77777777">
            <w:pPr>
              <w:jc w:val="right"/>
              <w:rPr>
                <w:rFonts w:ascii="Arial" w:hAnsi="Arial" w:cs="Arial"/>
                <w:sz w:val="16"/>
                <w:szCs w:val="16"/>
                <w:lang w:eastAsia="en-AU"/>
              </w:rPr>
            </w:pPr>
            <w:r w:rsidRPr="002869CF">
              <w:rPr>
                <w:rFonts w:ascii="Arial" w:hAnsi="Arial" w:cs="Arial"/>
                <w:sz w:val="16"/>
                <w:szCs w:val="16"/>
                <w:lang w:eastAsia="en-AU"/>
              </w:rPr>
              <w:t>22,432</w:t>
            </w:r>
          </w:p>
        </w:tc>
        <w:tc>
          <w:tcPr>
            <w:tcW w:w="1024" w:type="dxa"/>
            <w:tcBorders>
              <w:top w:val="nil"/>
              <w:left w:val="nil"/>
              <w:bottom w:val="nil"/>
              <w:right w:val="nil"/>
            </w:tcBorders>
            <w:shd w:val="clear" w:color="auto" w:fill="auto"/>
            <w:vAlign w:val="bottom"/>
            <w:hideMark/>
          </w:tcPr>
          <w:p w:rsidRPr="002869CF" w:rsidR="002869CF" w:rsidP="00CF5CD8" w:rsidRDefault="002869CF" w14:paraId="374BAA33" w14:textId="77777777">
            <w:pPr>
              <w:ind w:right="227"/>
              <w:jc w:val="right"/>
              <w:rPr>
                <w:rFonts w:ascii="Arial" w:hAnsi="Arial" w:cs="Arial"/>
                <w:sz w:val="16"/>
                <w:szCs w:val="16"/>
                <w:lang w:eastAsia="en-AU"/>
              </w:rPr>
            </w:pPr>
            <w:r w:rsidRPr="002869CF">
              <w:rPr>
                <w:rFonts w:ascii="Arial" w:hAnsi="Arial" w:cs="Arial"/>
                <w:sz w:val="16"/>
                <w:szCs w:val="16"/>
                <w:lang w:eastAsia="en-AU"/>
              </w:rPr>
              <w:t>4.3</w:t>
            </w:r>
          </w:p>
        </w:tc>
      </w:tr>
      <w:tr w:rsidRPr="002869CF" w:rsidR="002869CF" w:rsidTr="00D44663" w14:paraId="000E694A" w14:textId="77777777">
        <w:trPr>
          <w:trHeight w:val="272"/>
        </w:trPr>
        <w:tc>
          <w:tcPr>
            <w:tcW w:w="3402" w:type="dxa"/>
            <w:tcBorders>
              <w:top w:val="nil"/>
              <w:left w:val="nil"/>
              <w:bottom w:val="nil"/>
              <w:right w:val="nil"/>
            </w:tcBorders>
            <w:shd w:val="clear" w:color="000000" w:fill="FFFFFF"/>
            <w:vAlign w:val="bottom"/>
            <w:hideMark/>
          </w:tcPr>
          <w:p w:rsidRPr="002869CF" w:rsidR="002869CF" w:rsidP="00B23DE9" w:rsidRDefault="002869CF" w14:paraId="197E8413" w14:textId="77777777">
            <w:pPr>
              <w:ind w:left="435" w:leftChars="155" w:hanging="125" w:hangingChars="78"/>
              <w:rPr>
                <w:rFonts w:ascii="Arial" w:hAnsi="Arial" w:cs="Arial"/>
                <w:sz w:val="16"/>
                <w:szCs w:val="16"/>
                <w:lang w:eastAsia="en-AU"/>
              </w:rPr>
            </w:pPr>
            <w:r w:rsidRPr="002869CF">
              <w:rPr>
                <w:rFonts w:ascii="Arial" w:hAnsi="Arial" w:cs="Arial"/>
                <w:sz w:val="16"/>
                <w:szCs w:val="16"/>
                <w:lang w:eastAsia="en-AU"/>
              </w:rPr>
              <w:t>GST revenue (including "no worse off" payments</w:t>
            </w:r>
          </w:p>
        </w:tc>
        <w:tc>
          <w:tcPr>
            <w:tcW w:w="958" w:type="dxa"/>
            <w:tcBorders>
              <w:top w:val="nil"/>
              <w:left w:val="nil"/>
              <w:bottom w:val="nil"/>
              <w:right w:val="nil"/>
            </w:tcBorders>
            <w:shd w:val="clear" w:color="000000" w:fill="FFFFFF"/>
            <w:noWrap/>
            <w:vAlign w:val="bottom"/>
            <w:hideMark/>
          </w:tcPr>
          <w:p w:rsidRPr="002869CF" w:rsidR="002869CF" w:rsidP="00D44663" w:rsidRDefault="002869CF" w14:paraId="259D7B96" w14:textId="77777777">
            <w:pPr>
              <w:jc w:val="right"/>
              <w:rPr>
                <w:rFonts w:ascii="Arial" w:hAnsi="Arial" w:cs="Arial"/>
                <w:sz w:val="16"/>
                <w:szCs w:val="16"/>
                <w:lang w:eastAsia="en-AU"/>
              </w:rPr>
            </w:pPr>
            <w:r w:rsidRPr="002869CF">
              <w:rPr>
                <w:rFonts w:ascii="Arial" w:hAnsi="Arial" w:cs="Arial"/>
                <w:sz w:val="16"/>
                <w:szCs w:val="16"/>
                <w:lang w:eastAsia="en-AU"/>
              </w:rPr>
              <w:t>18,066</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259AE330" w14:textId="77777777">
            <w:pPr>
              <w:jc w:val="right"/>
              <w:rPr>
                <w:rFonts w:ascii="Arial" w:hAnsi="Arial" w:cs="Arial"/>
                <w:sz w:val="16"/>
                <w:szCs w:val="16"/>
                <w:lang w:eastAsia="en-AU"/>
              </w:rPr>
            </w:pPr>
            <w:r w:rsidRPr="002869CF">
              <w:rPr>
                <w:rFonts w:ascii="Arial" w:hAnsi="Arial" w:cs="Arial"/>
                <w:sz w:val="16"/>
                <w:szCs w:val="16"/>
                <w:lang w:eastAsia="en-AU"/>
              </w:rPr>
              <w:t>18,892</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420A7D08" w14:textId="77777777">
            <w:pPr>
              <w:jc w:val="right"/>
              <w:rPr>
                <w:rFonts w:ascii="Arial" w:hAnsi="Arial" w:cs="Arial"/>
                <w:sz w:val="16"/>
                <w:szCs w:val="16"/>
                <w:lang w:eastAsia="en-AU"/>
              </w:rPr>
            </w:pPr>
            <w:r w:rsidRPr="002869CF">
              <w:rPr>
                <w:rFonts w:ascii="Arial" w:hAnsi="Arial" w:cs="Arial"/>
                <w:sz w:val="16"/>
                <w:szCs w:val="16"/>
                <w:lang w:eastAsia="en-AU"/>
              </w:rPr>
              <w:t>21,784</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276B7885" w14:textId="77777777">
            <w:pPr>
              <w:jc w:val="right"/>
              <w:rPr>
                <w:rFonts w:ascii="Arial" w:hAnsi="Arial" w:cs="Arial"/>
                <w:sz w:val="16"/>
                <w:szCs w:val="16"/>
                <w:lang w:eastAsia="en-AU"/>
              </w:rPr>
            </w:pPr>
            <w:r w:rsidRPr="002869CF">
              <w:rPr>
                <w:rFonts w:ascii="Arial" w:hAnsi="Arial" w:cs="Arial"/>
                <w:sz w:val="16"/>
                <w:szCs w:val="16"/>
                <w:lang w:eastAsia="en-AU"/>
              </w:rPr>
              <w:t>22,274</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60FB4D46" w14:textId="77777777">
            <w:pPr>
              <w:jc w:val="right"/>
              <w:rPr>
                <w:rFonts w:ascii="Arial" w:hAnsi="Arial" w:cs="Arial"/>
                <w:sz w:val="16"/>
                <w:szCs w:val="16"/>
                <w:lang w:eastAsia="en-AU"/>
              </w:rPr>
            </w:pPr>
            <w:r w:rsidRPr="002869CF">
              <w:rPr>
                <w:rFonts w:ascii="Arial" w:hAnsi="Arial" w:cs="Arial"/>
                <w:sz w:val="16"/>
                <w:szCs w:val="16"/>
                <w:lang w:eastAsia="en-AU"/>
              </w:rPr>
              <w:t>22,263</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23D050CC" w14:textId="77777777">
            <w:pPr>
              <w:jc w:val="right"/>
              <w:rPr>
                <w:rFonts w:ascii="Arial" w:hAnsi="Arial" w:cs="Arial"/>
                <w:sz w:val="16"/>
                <w:szCs w:val="16"/>
                <w:lang w:eastAsia="en-AU"/>
              </w:rPr>
            </w:pPr>
            <w:r w:rsidRPr="002869CF">
              <w:rPr>
                <w:rFonts w:ascii="Arial" w:hAnsi="Arial" w:cs="Arial"/>
                <w:sz w:val="16"/>
                <w:szCs w:val="16"/>
                <w:lang w:eastAsia="en-AU"/>
              </w:rPr>
              <w:t>22,432</w:t>
            </w:r>
          </w:p>
        </w:tc>
        <w:tc>
          <w:tcPr>
            <w:tcW w:w="1024" w:type="dxa"/>
            <w:tcBorders>
              <w:top w:val="nil"/>
              <w:left w:val="nil"/>
              <w:bottom w:val="nil"/>
              <w:right w:val="nil"/>
            </w:tcBorders>
            <w:shd w:val="clear" w:color="auto" w:fill="auto"/>
            <w:vAlign w:val="bottom"/>
            <w:hideMark/>
          </w:tcPr>
          <w:p w:rsidRPr="002869CF" w:rsidR="002869CF" w:rsidP="00CF5CD8" w:rsidRDefault="002869CF" w14:paraId="09B857D6" w14:textId="77777777">
            <w:pPr>
              <w:ind w:right="227"/>
              <w:jc w:val="right"/>
              <w:rPr>
                <w:rFonts w:ascii="Arial" w:hAnsi="Arial" w:cs="Arial"/>
                <w:sz w:val="16"/>
                <w:szCs w:val="16"/>
                <w:lang w:eastAsia="en-AU"/>
              </w:rPr>
            </w:pPr>
            <w:r w:rsidRPr="002869CF">
              <w:rPr>
                <w:rFonts w:ascii="Arial" w:hAnsi="Arial" w:cs="Arial"/>
                <w:sz w:val="16"/>
                <w:szCs w:val="16"/>
                <w:lang w:eastAsia="en-AU"/>
              </w:rPr>
              <w:t>4.4</w:t>
            </w:r>
          </w:p>
        </w:tc>
      </w:tr>
      <w:tr w:rsidRPr="002869CF" w:rsidR="002869CF" w:rsidTr="00D44663" w14:paraId="455574B5" w14:textId="77777777">
        <w:trPr>
          <w:trHeight w:val="227"/>
        </w:trPr>
        <w:tc>
          <w:tcPr>
            <w:tcW w:w="3402" w:type="dxa"/>
            <w:tcBorders>
              <w:top w:val="nil"/>
              <w:left w:val="nil"/>
              <w:bottom w:val="nil"/>
              <w:right w:val="nil"/>
            </w:tcBorders>
            <w:shd w:val="clear" w:color="000000" w:fill="FFFFFF"/>
            <w:vAlign w:val="bottom"/>
            <w:hideMark/>
          </w:tcPr>
          <w:p w:rsidRPr="002869CF" w:rsidR="002869CF" w:rsidP="002869CF" w:rsidRDefault="002869CF" w14:paraId="43E9E65E" w14:textId="77777777">
            <w:pPr>
              <w:ind w:firstLine="320" w:firstLineChars="200"/>
              <w:rPr>
                <w:rFonts w:ascii="Arial" w:hAnsi="Arial" w:cs="Arial"/>
                <w:sz w:val="16"/>
                <w:szCs w:val="16"/>
                <w:lang w:eastAsia="en-AU"/>
              </w:rPr>
            </w:pPr>
            <w:r w:rsidRPr="002869CF">
              <w:rPr>
                <w:rFonts w:ascii="Arial" w:hAnsi="Arial" w:cs="Arial"/>
                <w:sz w:val="16"/>
                <w:szCs w:val="16"/>
                <w:lang w:eastAsia="en-AU"/>
              </w:rPr>
              <w:t>Other general purpose grants</w:t>
            </w:r>
          </w:p>
        </w:tc>
        <w:tc>
          <w:tcPr>
            <w:tcW w:w="958" w:type="dxa"/>
            <w:tcBorders>
              <w:top w:val="nil"/>
              <w:left w:val="nil"/>
              <w:bottom w:val="nil"/>
              <w:right w:val="nil"/>
            </w:tcBorders>
            <w:shd w:val="clear" w:color="000000" w:fill="FFFFFF"/>
            <w:noWrap/>
            <w:vAlign w:val="bottom"/>
            <w:hideMark/>
          </w:tcPr>
          <w:p w:rsidRPr="002869CF" w:rsidR="002869CF" w:rsidP="00D44663" w:rsidRDefault="002869CF" w14:paraId="7F377D9C" w14:textId="77777777">
            <w:pPr>
              <w:jc w:val="right"/>
              <w:rPr>
                <w:rFonts w:ascii="Arial" w:hAnsi="Arial" w:cs="Arial"/>
                <w:sz w:val="16"/>
                <w:szCs w:val="16"/>
                <w:lang w:eastAsia="en-AU"/>
              </w:rPr>
            </w:pPr>
            <w:r w:rsidRPr="002869CF">
              <w:rPr>
                <w:rFonts w:ascii="Arial" w:hAnsi="Arial" w:cs="Arial"/>
                <w:sz w:val="16"/>
                <w:szCs w:val="16"/>
                <w:lang w:eastAsia="en-AU"/>
              </w:rPr>
              <w:t>8</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0EDAD2DE" w14:textId="77777777">
            <w:pPr>
              <w:jc w:val="right"/>
              <w:rPr>
                <w:rFonts w:ascii="Arial" w:hAnsi="Arial" w:cs="Arial"/>
                <w:sz w:val="16"/>
                <w:szCs w:val="16"/>
                <w:lang w:eastAsia="en-AU"/>
              </w:rPr>
            </w:pPr>
            <w:r w:rsidRPr="002869CF">
              <w:rPr>
                <w:rFonts w:ascii="Arial" w:hAnsi="Arial" w:cs="Arial"/>
                <w:sz w:val="16"/>
                <w:szCs w:val="16"/>
                <w:lang w:eastAsia="en-AU"/>
              </w:rPr>
              <w:t>34</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7BD85899" w14:textId="77777777">
            <w:pPr>
              <w:jc w:val="right"/>
              <w:rPr>
                <w:rFonts w:ascii="Arial" w:hAnsi="Arial" w:cs="Arial"/>
                <w:sz w:val="16"/>
                <w:szCs w:val="16"/>
                <w:lang w:eastAsia="en-AU"/>
              </w:rPr>
            </w:pPr>
            <w:r w:rsidRPr="002869CF">
              <w:rPr>
                <w:rFonts w:ascii="Arial" w:hAnsi="Arial" w:cs="Arial"/>
                <w:sz w:val="16"/>
                <w:szCs w:val="16"/>
                <w:lang w:eastAsia="en-AU"/>
              </w:rPr>
              <w:t>35</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35CBF080" w14:textId="77777777">
            <w:pPr>
              <w:jc w:val="right"/>
              <w:rPr>
                <w:rFonts w:ascii="Arial" w:hAnsi="Arial" w:cs="Arial"/>
                <w:sz w:val="16"/>
                <w:szCs w:val="16"/>
                <w:lang w:eastAsia="en-AU"/>
              </w:rPr>
            </w:pPr>
            <w:r w:rsidRPr="002869CF">
              <w:rPr>
                <w:rFonts w:ascii="Arial" w:hAnsi="Arial" w:cs="Arial"/>
                <w:sz w:val="16"/>
                <w:szCs w:val="16"/>
                <w:lang w:eastAsia="en-AU"/>
              </w:rPr>
              <w:t>28</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6BD62F58" w14:textId="77777777">
            <w:pPr>
              <w:jc w:val="right"/>
              <w:rPr>
                <w:rFonts w:ascii="Arial" w:hAnsi="Arial" w:cs="Arial"/>
                <w:sz w:val="16"/>
                <w:szCs w:val="16"/>
                <w:lang w:eastAsia="en-AU"/>
              </w:rPr>
            </w:pPr>
            <w:r w:rsidRPr="002869CF">
              <w:rPr>
                <w:rFonts w:ascii="Arial" w:hAnsi="Arial" w:cs="Arial"/>
                <w:sz w:val="16"/>
                <w:szCs w:val="16"/>
                <w:lang w:eastAsia="en-AU"/>
              </w:rPr>
              <w:t>2</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12E342CD" w14:textId="77777777">
            <w:pPr>
              <w:jc w:val="right"/>
              <w:rPr>
                <w:rFonts w:ascii="Arial" w:hAnsi="Arial" w:cs="Arial"/>
                <w:sz w:val="16"/>
                <w:szCs w:val="16"/>
                <w:lang w:eastAsia="en-AU"/>
              </w:rPr>
            </w:pPr>
            <w:r w:rsidRPr="002869CF">
              <w:rPr>
                <w:rFonts w:ascii="Arial" w:hAnsi="Arial" w:cs="Arial"/>
                <w:sz w:val="16"/>
                <w:szCs w:val="16"/>
                <w:lang w:eastAsia="en-AU"/>
              </w:rPr>
              <w:t>...</w:t>
            </w:r>
          </w:p>
        </w:tc>
        <w:tc>
          <w:tcPr>
            <w:tcW w:w="1024" w:type="dxa"/>
            <w:tcBorders>
              <w:top w:val="nil"/>
              <w:left w:val="nil"/>
              <w:bottom w:val="nil"/>
              <w:right w:val="nil"/>
            </w:tcBorders>
            <w:shd w:val="clear" w:color="auto" w:fill="auto"/>
            <w:vAlign w:val="bottom"/>
            <w:hideMark/>
          </w:tcPr>
          <w:p w:rsidRPr="002869CF" w:rsidR="002869CF" w:rsidP="00CF5CD8" w:rsidRDefault="002869CF" w14:paraId="33866174" w14:textId="77777777">
            <w:pPr>
              <w:ind w:right="227"/>
              <w:jc w:val="right"/>
              <w:rPr>
                <w:rFonts w:ascii="Arial" w:hAnsi="Arial" w:cs="Arial"/>
                <w:sz w:val="16"/>
                <w:szCs w:val="16"/>
                <w:lang w:eastAsia="en-AU"/>
              </w:rPr>
            </w:pPr>
            <w:r w:rsidRPr="002869CF">
              <w:rPr>
                <w:rFonts w:ascii="Arial" w:hAnsi="Arial" w:cs="Arial"/>
                <w:sz w:val="16"/>
                <w:szCs w:val="16"/>
                <w:lang w:eastAsia="en-AU"/>
              </w:rPr>
              <w:t>…</w:t>
            </w:r>
          </w:p>
        </w:tc>
      </w:tr>
      <w:tr w:rsidRPr="002869CF" w:rsidR="002869CF" w:rsidTr="00D44663" w14:paraId="672E2B0A" w14:textId="77777777">
        <w:trPr>
          <w:trHeight w:val="227"/>
        </w:trPr>
        <w:tc>
          <w:tcPr>
            <w:tcW w:w="3402" w:type="dxa"/>
            <w:tcBorders>
              <w:top w:val="nil"/>
              <w:left w:val="nil"/>
              <w:bottom w:val="nil"/>
              <w:right w:val="nil"/>
            </w:tcBorders>
            <w:shd w:val="clear" w:color="000000" w:fill="FFFFFF"/>
            <w:vAlign w:val="bottom"/>
            <w:hideMark/>
          </w:tcPr>
          <w:p w:rsidRPr="002869CF" w:rsidR="002869CF" w:rsidP="002869CF" w:rsidRDefault="002869CF" w14:paraId="7A6B2E39" w14:textId="77777777">
            <w:pPr>
              <w:rPr>
                <w:rFonts w:ascii="Arial" w:hAnsi="Arial" w:cs="Arial"/>
                <w:sz w:val="16"/>
                <w:szCs w:val="16"/>
                <w:lang w:eastAsia="en-AU"/>
              </w:rPr>
            </w:pPr>
            <w:r w:rsidRPr="002869CF">
              <w:rPr>
                <w:rFonts w:ascii="Arial" w:hAnsi="Arial" w:cs="Arial"/>
                <w:sz w:val="16"/>
                <w:szCs w:val="16"/>
                <w:lang w:eastAsia="en-AU"/>
              </w:rPr>
              <w:t>Commonwealth - National Agreements</w:t>
            </w:r>
          </w:p>
        </w:tc>
        <w:tc>
          <w:tcPr>
            <w:tcW w:w="958" w:type="dxa"/>
            <w:tcBorders>
              <w:top w:val="nil"/>
              <w:left w:val="nil"/>
              <w:bottom w:val="nil"/>
              <w:right w:val="nil"/>
            </w:tcBorders>
            <w:shd w:val="clear" w:color="000000" w:fill="FFFFFF"/>
            <w:noWrap/>
            <w:vAlign w:val="bottom"/>
            <w:hideMark/>
          </w:tcPr>
          <w:p w:rsidRPr="002869CF" w:rsidR="002869CF" w:rsidP="00D44663" w:rsidRDefault="002869CF" w14:paraId="7CD9452D" w14:textId="77777777">
            <w:pPr>
              <w:jc w:val="right"/>
              <w:rPr>
                <w:rFonts w:ascii="Arial" w:hAnsi="Arial" w:cs="Arial"/>
                <w:sz w:val="16"/>
                <w:szCs w:val="16"/>
                <w:lang w:eastAsia="en-AU"/>
              </w:rPr>
            </w:pPr>
            <w:r w:rsidRPr="002869CF">
              <w:rPr>
                <w:rFonts w:ascii="Arial" w:hAnsi="Arial" w:cs="Arial"/>
                <w:sz w:val="16"/>
                <w:szCs w:val="16"/>
                <w:lang w:eastAsia="en-AU"/>
              </w:rPr>
              <w:t>11,278</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363FD4F2" w14:textId="77777777">
            <w:pPr>
              <w:jc w:val="right"/>
              <w:rPr>
                <w:rFonts w:ascii="Arial" w:hAnsi="Arial" w:cs="Arial"/>
                <w:sz w:val="16"/>
                <w:szCs w:val="16"/>
                <w:lang w:eastAsia="en-AU"/>
              </w:rPr>
            </w:pPr>
            <w:r w:rsidRPr="002869CF">
              <w:rPr>
                <w:rFonts w:ascii="Arial" w:hAnsi="Arial" w:cs="Arial"/>
                <w:sz w:val="16"/>
                <w:szCs w:val="16"/>
                <w:lang w:eastAsia="en-AU"/>
              </w:rPr>
              <w:t>12,055</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49D91CA8" w14:textId="77777777">
            <w:pPr>
              <w:jc w:val="right"/>
              <w:rPr>
                <w:rFonts w:ascii="Arial" w:hAnsi="Arial" w:cs="Arial"/>
                <w:sz w:val="16"/>
                <w:szCs w:val="16"/>
                <w:lang w:eastAsia="en-AU"/>
              </w:rPr>
            </w:pPr>
            <w:r w:rsidRPr="002869CF">
              <w:rPr>
                <w:rFonts w:ascii="Arial" w:hAnsi="Arial" w:cs="Arial"/>
                <w:sz w:val="16"/>
                <w:szCs w:val="16"/>
                <w:lang w:eastAsia="en-AU"/>
              </w:rPr>
              <w:t>12,261</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292D4395" w14:textId="77777777">
            <w:pPr>
              <w:jc w:val="right"/>
              <w:rPr>
                <w:rFonts w:ascii="Arial" w:hAnsi="Arial" w:cs="Arial"/>
                <w:sz w:val="16"/>
                <w:szCs w:val="16"/>
                <w:lang w:eastAsia="en-AU"/>
              </w:rPr>
            </w:pPr>
            <w:r w:rsidRPr="002869CF">
              <w:rPr>
                <w:rFonts w:ascii="Arial" w:hAnsi="Arial" w:cs="Arial"/>
                <w:sz w:val="16"/>
                <w:szCs w:val="16"/>
                <w:lang w:eastAsia="en-AU"/>
              </w:rPr>
              <w:t>12,422</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488669D8" w14:textId="77777777">
            <w:pPr>
              <w:jc w:val="right"/>
              <w:rPr>
                <w:rFonts w:ascii="Arial" w:hAnsi="Arial" w:cs="Arial"/>
                <w:sz w:val="16"/>
                <w:szCs w:val="16"/>
                <w:lang w:eastAsia="en-AU"/>
              </w:rPr>
            </w:pPr>
            <w:r w:rsidRPr="002869CF">
              <w:rPr>
                <w:rFonts w:ascii="Arial" w:hAnsi="Arial" w:cs="Arial"/>
                <w:sz w:val="16"/>
                <w:szCs w:val="16"/>
                <w:lang w:eastAsia="en-AU"/>
              </w:rPr>
              <w:t>13,089</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67975E94" w14:textId="77777777">
            <w:pPr>
              <w:jc w:val="right"/>
              <w:rPr>
                <w:rFonts w:ascii="Arial" w:hAnsi="Arial" w:cs="Arial"/>
                <w:sz w:val="16"/>
                <w:szCs w:val="16"/>
                <w:lang w:eastAsia="en-AU"/>
              </w:rPr>
            </w:pPr>
            <w:r w:rsidRPr="002869CF">
              <w:rPr>
                <w:rFonts w:ascii="Arial" w:hAnsi="Arial" w:cs="Arial"/>
                <w:sz w:val="16"/>
                <w:szCs w:val="16"/>
                <w:lang w:eastAsia="en-AU"/>
              </w:rPr>
              <w:t>13,760</w:t>
            </w:r>
          </w:p>
        </w:tc>
        <w:tc>
          <w:tcPr>
            <w:tcW w:w="1024" w:type="dxa"/>
            <w:tcBorders>
              <w:top w:val="nil"/>
              <w:left w:val="nil"/>
              <w:bottom w:val="nil"/>
              <w:right w:val="nil"/>
            </w:tcBorders>
            <w:shd w:val="clear" w:color="auto" w:fill="auto"/>
            <w:vAlign w:val="bottom"/>
            <w:hideMark/>
          </w:tcPr>
          <w:p w:rsidRPr="002869CF" w:rsidR="002869CF" w:rsidP="00CF5CD8" w:rsidRDefault="002869CF" w14:paraId="35144F2C" w14:textId="77777777">
            <w:pPr>
              <w:ind w:right="227"/>
              <w:jc w:val="right"/>
              <w:rPr>
                <w:rFonts w:ascii="Arial" w:hAnsi="Arial" w:cs="Arial"/>
                <w:sz w:val="16"/>
                <w:szCs w:val="16"/>
                <w:lang w:eastAsia="en-AU"/>
              </w:rPr>
            </w:pPr>
            <w:r w:rsidRPr="002869CF">
              <w:rPr>
                <w:rFonts w:ascii="Arial" w:hAnsi="Arial" w:cs="Arial"/>
                <w:sz w:val="16"/>
                <w:szCs w:val="16"/>
                <w:lang w:eastAsia="en-AU"/>
              </w:rPr>
              <w:t>3.4</w:t>
            </w:r>
          </w:p>
        </w:tc>
      </w:tr>
      <w:tr w:rsidRPr="002869CF" w:rsidR="002869CF" w:rsidTr="00D44663" w14:paraId="4417E32A" w14:textId="77777777">
        <w:trPr>
          <w:trHeight w:val="227"/>
        </w:trPr>
        <w:tc>
          <w:tcPr>
            <w:tcW w:w="3402" w:type="dxa"/>
            <w:tcBorders>
              <w:top w:val="nil"/>
              <w:left w:val="nil"/>
              <w:bottom w:val="nil"/>
              <w:right w:val="nil"/>
            </w:tcBorders>
            <w:shd w:val="clear" w:color="000000" w:fill="FFFFFF"/>
            <w:vAlign w:val="bottom"/>
            <w:hideMark/>
          </w:tcPr>
          <w:p w:rsidRPr="002869CF" w:rsidR="002869CF" w:rsidP="002869CF" w:rsidRDefault="002869CF" w14:paraId="71361996" w14:textId="77777777">
            <w:pPr>
              <w:rPr>
                <w:rFonts w:ascii="Arial" w:hAnsi="Arial" w:cs="Arial"/>
                <w:sz w:val="16"/>
                <w:szCs w:val="16"/>
                <w:lang w:eastAsia="en-AU"/>
              </w:rPr>
            </w:pPr>
            <w:r w:rsidRPr="002869CF">
              <w:rPr>
                <w:rFonts w:ascii="Arial" w:hAnsi="Arial" w:cs="Arial"/>
                <w:sz w:val="16"/>
                <w:szCs w:val="16"/>
                <w:lang w:eastAsia="en-AU"/>
              </w:rPr>
              <w:t>Commonwealth - National Partnerships</w:t>
            </w:r>
          </w:p>
        </w:tc>
        <w:tc>
          <w:tcPr>
            <w:tcW w:w="958" w:type="dxa"/>
            <w:tcBorders>
              <w:top w:val="nil"/>
              <w:left w:val="nil"/>
              <w:bottom w:val="nil"/>
              <w:right w:val="nil"/>
            </w:tcBorders>
            <w:shd w:val="clear" w:color="000000" w:fill="FFFFFF"/>
            <w:noWrap/>
            <w:vAlign w:val="bottom"/>
            <w:hideMark/>
          </w:tcPr>
          <w:p w:rsidRPr="002869CF" w:rsidR="002869CF" w:rsidP="00D44663" w:rsidRDefault="002869CF" w14:paraId="43809278" w14:textId="77777777">
            <w:pPr>
              <w:jc w:val="right"/>
              <w:rPr>
                <w:rFonts w:ascii="Arial" w:hAnsi="Arial" w:cs="Arial"/>
                <w:sz w:val="16"/>
                <w:szCs w:val="16"/>
                <w:lang w:eastAsia="en-AU"/>
              </w:rPr>
            </w:pPr>
            <w:r w:rsidRPr="002869CF">
              <w:rPr>
                <w:rFonts w:ascii="Arial" w:hAnsi="Arial" w:cs="Arial"/>
                <w:sz w:val="16"/>
                <w:szCs w:val="16"/>
                <w:lang w:eastAsia="en-AU"/>
              </w:rPr>
              <w:t>3,886</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367FCC8D" w14:textId="77777777">
            <w:pPr>
              <w:jc w:val="right"/>
              <w:rPr>
                <w:rFonts w:ascii="Arial" w:hAnsi="Arial" w:cs="Arial"/>
                <w:sz w:val="16"/>
                <w:szCs w:val="16"/>
                <w:lang w:eastAsia="en-AU"/>
              </w:rPr>
            </w:pPr>
            <w:r w:rsidRPr="002869CF">
              <w:rPr>
                <w:rFonts w:ascii="Arial" w:hAnsi="Arial" w:cs="Arial"/>
                <w:sz w:val="16"/>
                <w:szCs w:val="16"/>
                <w:lang w:eastAsia="en-AU"/>
              </w:rPr>
              <w:t>4,088</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5FD71796" w14:textId="77777777">
            <w:pPr>
              <w:jc w:val="right"/>
              <w:rPr>
                <w:rFonts w:ascii="Arial" w:hAnsi="Arial" w:cs="Arial"/>
                <w:sz w:val="16"/>
                <w:szCs w:val="16"/>
                <w:lang w:eastAsia="en-AU"/>
              </w:rPr>
            </w:pPr>
            <w:r w:rsidRPr="002869CF">
              <w:rPr>
                <w:rFonts w:ascii="Arial" w:hAnsi="Arial" w:cs="Arial"/>
                <w:sz w:val="16"/>
                <w:szCs w:val="16"/>
                <w:lang w:eastAsia="en-AU"/>
              </w:rPr>
              <w:t>3,300</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59B0B194" w14:textId="77777777">
            <w:pPr>
              <w:jc w:val="right"/>
              <w:rPr>
                <w:rFonts w:ascii="Arial" w:hAnsi="Arial" w:cs="Arial"/>
                <w:sz w:val="16"/>
                <w:szCs w:val="16"/>
                <w:lang w:eastAsia="en-AU"/>
              </w:rPr>
            </w:pPr>
            <w:r w:rsidRPr="002869CF">
              <w:rPr>
                <w:rFonts w:ascii="Arial" w:hAnsi="Arial" w:cs="Arial"/>
                <w:sz w:val="16"/>
                <w:szCs w:val="16"/>
                <w:lang w:eastAsia="en-AU"/>
              </w:rPr>
              <w:t>4,308</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6A995DAB" w14:textId="77777777">
            <w:pPr>
              <w:jc w:val="right"/>
              <w:rPr>
                <w:rFonts w:ascii="Arial" w:hAnsi="Arial" w:cs="Arial"/>
                <w:sz w:val="16"/>
                <w:szCs w:val="16"/>
                <w:lang w:eastAsia="en-AU"/>
              </w:rPr>
            </w:pPr>
            <w:r w:rsidRPr="002869CF">
              <w:rPr>
                <w:rFonts w:ascii="Arial" w:hAnsi="Arial" w:cs="Arial"/>
                <w:sz w:val="16"/>
                <w:szCs w:val="16"/>
                <w:lang w:eastAsia="en-AU"/>
              </w:rPr>
              <w:t>4,159</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18AB6056" w14:textId="77777777">
            <w:pPr>
              <w:jc w:val="right"/>
              <w:rPr>
                <w:rFonts w:ascii="Arial" w:hAnsi="Arial" w:cs="Arial"/>
                <w:sz w:val="16"/>
                <w:szCs w:val="16"/>
                <w:lang w:eastAsia="en-AU"/>
              </w:rPr>
            </w:pPr>
            <w:r w:rsidRPr="002869CF">
              <w:rPr>
                <w:rFonts w:ascii="Arial" w:hAnsi="Arial" w:cs="Arial"/>
                <w:sz w:val="16"/>
                <w:szCs w:val="16"/>
                <w:lang w:eastAsia="en-AU"/>
              </w:rPr>
              <w:t>4,064</w:t>
            </w:r>
          </w:p>
        </w:tc>
        <w:tc>
          <w:tcPr>
            <w:tcW w:w="1024" w:type="dxa"/>
            <w:tcBorders>
              <w:top w:val="nil"/>
              <w:left w:val="nil"/>
              <w:bottom w:val="nil"/>
              <w:right w:val="nil"/>
            </w:tcBorders>
            <w:shd w:val="clear" w:color="auto" w:fill="auto"/>
            <w:vAlign w:val="bottom"/>
            <w:hideMark/>
          </w:tcPr>
          <w:p w:rsidRPr="002869CF" w:rsidR="002869CF" w:rsidP="00CF5CD8" w:rsidRDefault="002869CF" w14:paraId="019B7659" w14:textId="77777777">
            <w:pPr>
              <w:ind w:right="227"/>
              <w:jc w:val="right"/>
              <w:rPr>
                <w:rFonts w:ascii="Arial" w:hAnsi="Arial" w:cs="Arial"/>
                <w:sz w:val="16"/>
                <w:szCs w:val="16"/>
                <w:lang w:eastAsia="en-AU"/>
              </w:rPr>
            </w:pPr>
            <w:r w:rsidRPr="002869CF">
              <w:rPr>
                <w:rFonts w:ascii="Arial" w:hAnsi="Arial" w:cs="Arial"/>
                <w:sz w:val="16"/>
                <w:szCs w:val="16"/>
                <w:lang w:eastAsia="en-AU"/>
              </w:rPr>
              <w:t>(0.1)</w:t>
            </w:r>
          </w:p>
        </w:tc>
      </w:tr>
      <w:tr w:rsidRPr="002869CF" w:rsidR="002869CF" w:rsidTr="00D44663" w14:paraId="3B740929" w14:textId="77777777">
        <w:trPr>
          <w:trHeight w:val="227"/>
        </w:trPr>
        <w:tc>
          <w:tcPr>
            <w:tcW w:w="3402" w:type="dxa"/>
            <w:tcBorders>
              <w:top w:val="nil"/>
              <w:left w:val="nil"/>
              <w:bottom w:val="nil"/>
              <w:right w:val="nil"/>
            </w:tcBorders>
            <w:shd w:val="clear" w:color="000000" w:fill="FFFFFF"/>
            <w:vAlign w:val="bottom"/>
            <w:hideMark/>
          </w:tcPr>
          <w:p w:rsidRPr="002869CF" w:rsidR="002869CF" w:rsidP="002869CF" w:rsidRDefault="002869CF" w14:paraId="637289E3" w14:textId="77777777">
            <w:pPr>
              <w:rPr>
                <w:rFonts w:ascii="Arial" w:hAnsi="Arial" w:cs="Arial"/>
                <w:sz w:val="16"/>
                <w:szCs w:val="16"/>
                <w:lang w:eastAsia="en-AU"/>
              </w:rPr>
            </w:pPr>
            <w:r w:rsidRPr="002869CF">
              <w:rPr>
                <w:rFonts w:ascii="Arial" w:hAnsi="Arial" w:cs="Arial"/>
                <w:sz w:val="16"/>
                <w:szCs w:val="16"/>
                <w:lang w:eastAsia="en-AU"/>
              </w:rPr>
              <w:t xml:space="preserve">Other Commonwealth payments </w:t>
            </w:r>
          </w:p>
        </w:tc>
        <w:tc>
          <w:tcPr>
            <w:tcW w:w="958" w:type="dxa"/>
            <w:tcBorders>
              <w:top w:val="nil"/>
              <w:left w:val="nil"/>
              <w:bottom w:val="nil"/>
              <w:right w:val="nil"/>
            </w:tcBorders>
            <w:shd w:val="clear" w:color="000000" w:fill="FFFFFF"/>
            <w:noWrap/>
            <w:vAlign w:val="bottom"/>
            <w:hideMark/>
          </w:tcPr>
          <w:p w:rsidRPr="002869CF" w:rsidR="002869CF" w:rsidP="00D44663" w:rsidRDefault="002869CF" w14:paraId="3C20C7A5" w14:textId="77777777">
            <w:pPr>
              <w:jc w:val="right"/>
              <w:rPr>
                <w:rFonts w:ascii="Arial" w:hAnsi="Arial" w:cs="Arial"/>
                <w:sz w:val="16"/>
                <w:szCs w:val="16"/>
                <w:lang w:eastAsia="en-AU"/>
              </w:rPr>
            </w:pPr>
            <w:r w:rsidRPr="002869CF">
              <w:rPr>
                <w:rFonts w:ascii="Arial" w:hAnsi="Arial" w:cs="Arial"/>
                <w:sz w:val="16"/>
                <w:szCs w:val="16"/>
                <w:lang w:eastAsia="en-AU"/>
              </w:rPr>
              <w:t>455</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5097DA49" w14:textId="77777777">
            <w:pPr>
              <w:jc w:val="right"/>
              <w:rPr>
                <w:rFonts w:ascii="Arial" w:hAnsi="Arial" w:cs="Arial"/>
                <w:sz w:val="16"/>
                <w:szCs w:val="16"/>
                <w:lang w:eastAsia="en-AU"/>
              </w:rPr>
            </w:pPr>
            <w:r w:rsidRPr="002869CF">
              <w:rPr>
                <w:rFonts w:ascii="Arial" w:hAnsi="Arial" w:cs="Arial"/>
                <w:sz w:val="16"/>
                <w:szCs w:val="16"/>
                <w:lang w:eastAsia="en-AU"/>
              </w:rPr>
              <w:t>525</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6C9DF816" w14:textId="77777777">
            <w:pPr>
              <w:jc w:val="right"/>
              <w:rPr>
                <w:rFonts w:ascii="Arial" w:hAnsi="Arial" w:cs="Arial"/>
                <w:sz w:val="16"/>
                <w:szCs w:val="16"/>
                <w:lang w:eastAsia="en-AU"/>
              </w:rPr>
            </w:pPr>
            <w:r w:rsidRPr="002869CF">
              <w:rPr>
                <w:rFonts w:ascii="Arial" w:hAnsi="Arial" w:cs="Arial"/>
                <w:sz w:val="16"/>
                <w:szCs w:val="16"/>
                <w:lang w:eastAsia="en-AU"/>
              </w:rPr>
              <w:t>725</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03434E78" w14:textId="77777777">
            <w:pPr>
              <w:jc w:val="right"/>
              <w:rPr>
                <w:rFonts w:ascii="Arial" w:hAnsi="Arial" w:cs="Arial"/>
                <w:sz w:val="16"/>
                <w:szCs w:val="16"/>
                <w:lang w:eastAsia="en-AU"/>
              </w:rPr>
            </w:pPr>
            <w:r w:rsidRPr="002869CF">
              <w:rPr>
                <w:rFonts w:ascii="Arial" w:hAnsi="Arial" w:cs="Arial"/>
                <w:sz w:val="16"/>
                <w:szCs w:val="16"/>
                <w:lang w:eastAsia="en-AU"/>
              </w:rPr>
              <w:t>541</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4826096A" w14:textId="77777777">
            <w:pPr>
              <w:jc w:val="right"/>
              <w:rPr>
                <w:rFonts w:ascii="Arial" w:hAnsi="Arial" w:cs="Arial"/>
                <w:sz w:val="16"/>
                <w:szCs w:val="16"/>
                <w:lang w:eastAsia="en-AU"/>
              </w:rPr>
            </w:pPr>
            <w:r w:rsidRPr="002869CF">
              <w:rPr>
                <w:rFonts w:ascii="Arial" w:hAnsi="Arial" w:cs="Arial"/>
                <w:sz w:val="16"/>
                <w:szCs w:val="16"/>
                <w:lang w:eastAsia="en-AU"/>
              </w:rPr>
              <w:t>575</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76440DB6" w14:textId="77777777">
            <w:pPr>
              <w:jc w:val="right"/>
              <w:rPr>
                <w:rFonts w:ascii="Arial" w:hAnsi="Arial" w:cs="Arial"/>
                <w:sz w:val="16"/>
                <w:szCs w:val="16"/>
                <w:lang w:eastAsia="en-AU"/>
              </w:rPr>
            </w:pPr>
            <w:r w:rsidRPr="002869CF">
              <w:rPr>
                <w:rFonts w:ascii="Arial" w:hAnsi="Arial" w:cs="Arial"/>
                <w:sz w:val="16"/>
                <w:szCs w:val="16"/>
                <w:lang w:eastAsia="en-AU"/>
              </w:rPr>
              <w:t>618</w:t>
            </w:r>
          </w:p>
        </w:tc>
        <w:tc>
          <w:tcPr>
            <w:tcW w:w="1024" w:type="dxa"/>
            <w:tcBorders>
              <w:top w:val="nil"/>
              <w:left w:val="nil"/>
              <w:bottom w:val="nil"/>
              <w:right w:val="nil"/>
            </w:tcBorders>
            <w:shd w:val="clear" w:color="auto" w:fill="auto"/>
            <w:vAlign w:val="bottom"/>
            <w:hideMark/>
          </w:tcPr>
          <w:p w:rsidRPr="002869CF" w:rsidR="002869CF" w:rsidP="00CF5CD8" w:rsidRDefault="002869CF" w14:paraId="2BCEE6AB" w14:textId="77777777">
            <w:pPr>
              <w:ind w:right="227"/>
              <w:jc w:val="right"/>
              <w:rPr>
                <w:rFonts w:ascii="Arial" w:hAnsi="Arial" w:cs="Arial"/>
                <w:sz w:val="16"/>
                <w:szCs w:val="16"/>
                <w:lang w:eastAsia="en-AU"/>
              </w:rPr>
            </w:pPr>
            <w:r w:rsidRPr="002869CF">
              <w:rPr>
                <w:rFonts w:ascii="Arial" w:hAnsi="Arial" w:cs="Arial"/>
                <w:sz w:val="16"/>
                <w:szCs w:val="16"/>
                <w:lang w:eastAsia="en-AU"/>
              </w:rPr>
              <w:t>4.1</w:t>
            </w:r>
          </w:p>
        </w:tc>
      </w:tr>
      <w:tr w:rsidRPr="002869CF" w:rsidR="002869CF" w:rsidTr="00CF5CD8" w14:paraId="45F0A356" w14:textId="77777777">
        <w:trPr>
          <w:trHeight w:val="340"/>
        </w:trPr>
        <w:tc>
          <w:tcPr>
            <w:tcW w:w="3402" w:type="dxa"/>
            <w:tcBorders>
              <w:top w:val="nil"/>
              <w:left w:val="nil"/>
              <w:bottom w:val="nil"/>
              <w:right w:val="nil"/>
            </w:tcBorders>
            <w:shd w:val="clear" w:color="000000" w:fill="FFFFFF"/>
            <w:vAlign w:val="center"/>
            <w:hideMark/>
          </w:tcPr>
          <w:p w:rsidRPr="00653C7D" w:rsidR="002869CF" w:rsidP="002869CF" w:rsidRDefault="002869CF" w14:paraId="6D9037F8" w14:textId="77777777">
            <w:pPr>
              <w:rPr>
                <w:rFonts w:ascii="Arial" w:hAnsi="Arial" w:cs="Arial"/>
                <w:b/>
                <w:color w:val="008EBA"/>
                <w:sz w:val="16"/>
                <w:szCs w:val="16"/>
                <w:lang w:eastAsia="en-AU"/>
              </w:rPr>
            </w:pPr>
            <w:r w:rsidRPr="00653C7D">
              <w:rPr>
                <w:rFonts w:ascii="Arial" w:hAnsi="Arial" w:cs="Arial"/>
                <w:b/>
                <w:color w:val="008EBA"/>
                <w:sz w:val="16"/>
                <w:szCs w:val="16"/>
                <w:lang w:eastAsia="en-AU"/>
              </w:rPr>
              <w:t>Total Commonwealth grants</w:t>
            </w:r>
          </w:p>
        </w:tc>
        <w:tc>
          <w:tcPr>
            <w:tcW w:w="958" w:type="dxa"/>
            <w:tcBorders>
              <w:top w:val="nil"/>
              <w:left w:val="nil"/>
              <w:bottom w:val="nil"/>
              <w:right w:val="nil"/>
            </w:tcBorders>
            <w:shd w:val="clear" w:color="000000" w:fill="FFFFFF"/>
            <w:noWrap/>
            <w:vAlign w:val="center"/>
            <w:hideMark/>
          </w:tcPr>
          <w:p w:rsidRPr="00653C7D" w:rsidR="002869CF" w:rsidP="00CF5CD8" w:rsidRDefault="002869CF" w14:paraId="50C00946"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33,694</w:t>
            </w:r>
          </w:p>
        </w:tc>
        <w:tc>
          <w:tcPr>
            <w:tcW w:w="839" w:type="dxa"/>
            <w:tcBorders>
              <w:top w:val="nil"/>
              <w:left w:val="nil"/>
              <w:bottom w:val="nil"/>
              <w:right w:val="nil"/>
            </w:tcBorders>
            <w:shd w:val="clear" w:color="000000" w:fill="FFFFFF"/>
            <w:noWrap/>
            <w:vAlign w:val="center"/>
            <w:hideMark/>
          </w:tcPr>
          <w:p w:rsidRPr="00653C7D" w:rsidR="002869CF" w:rsidP="00CF5CD8" w:rsidRDefault="002869CF" w14:paraId="723096B9"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35,594</w:t>
            </w:r>
          </w:p>
        </w:tc>
        <w:tc>
          <w:tcPr>
            <w:tcW w:w="839" w:type="dxa"/>
            <w:tcBorders>
              <w:top w:val="nil"/>
              <w:left w:val="nil"/>
              <w:bottom w:val="nil"/>
              <w:right w:val="nil"/>
            </w:tcBorders>
            <w:shd w:val="clear" w:color="000000" w:fill="F2F2F2"/>
            <w:noWrap/>
            <w:vAlign w:val="center"/>
            <w:hideMark/>
          </w:tcPr>
          <w:p w:rsidRPr="00653C7D" w:rsidR="002869CF" w:rsidP="00CF5CD8" w:rsidRDefault="002869CF" w14:paraId="4D131E4F"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38,105</w:t>
            </w:r>
          </w:p>
        </w:tc>
        <w:tc>
          <w:tcPr>
            <w:tcW w:w="847" w:type="dxa"/>
            <w:tcBorders>
              <w:top w:val="nil"/>
              <w:left w:val="nil"/>
              <w:bottom w:val="nil"/>
              <w:right w:val="nil"/>
            </w:tcBorders>
            <w:shd w:val="clear" w:color="000000" w:fill="F2F2F2"/>
            <w:noWrap/>
            <w:vAlign w:val="center"/>
            <w:hideMark/>
          </w:tcPr>
          <w:p w:rsidRPr="00653C7D" w:rsidR="002869CF" w:rsidP="00CF5CD8" w:rsidRDefault="002869CF" w14:paraId="717E9423"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39,572</w:t>
            </w:r>
          </w:p>
        </w:tc>
        <w:tc>
          <w:tcPr>
            <w:tcW w:w="847" w:type="dxa"/>
            <w:tcBorders>
              <w:top w:val="nil"/>
              <w:left w:val="nil"/>
              <w:bottom w:val="nil"/>
              <w:right w:val="nil"/>
            </w:tcBorders>
            <w:shd w:val="clear" w:color="000000" w:fill="F2F2F2"/>
            <w:noWrap/>
            <w:vAlign w:val="center"/>
            <w:hideMark/>
          </w:tcPr>
          <w:p w:rsidRPr="00653C7D" w:rsidR="002869CF" w:rsidP="00CF5CD8" w:rsidRDefault="002869CF" w14:paraId="200601F2"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40,089</w:t>
            </w:r>
          </w:p>
        </w:tc>
        <w:tc>
          <w:tcPr>
            <w:tcW w:w="847" w:type="dxa"/>
            <w:tcBorders>
              <w:top w:val="nil"/>
              <w:left w:val="nil"/>
              <w:bottom w:val="nil"/>
              <w:right w:val="nil"/>
            </w:tcBorders>
            <w:shd w:val="clear" w:color="000000" w:fill="F2F2F2"/>
            <w:noWrap/>
            <w:vAlign w:val="center"/>
            <w:hideMark/>
          </w:tcPr>
          <w:p w:rsidRPr="00653C7D" w:rsidR="002869CF" w:rsidP="00CF5CD8" w:rsidRDefault="002869CF" w14:paraId="218564E0"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40,874</w:t>
            </w:r>
          </w:p>
        </w:tc>
        <w:tc>
          <w:tcPr>
            <w:tcW w:w="1024" w:type="dxa"/>
            <w:tcBorders>
              <w:top w:val="nil"/>
              <w:left w:val="nil"/>
              <w:bottom w:val="nil"/>
              <w:right w:val="nil"/>
            </w:tcBorders>
            <w:shd w:val="clear" w:color="auto" w:fill="auto"/>
            <w:noWrap/>
            <w:vAlign w:val="center"/>
            <w:hideMark/>
          </w:tcPr>
          <w:p w:rsidRPr="00653C7D" w:rsidR="002869CF" w:rsidP="00CF5CD8" w:rsidRDefault="002869CF" w14:paraId="157BB58D" w14:textId="77777777">
            <w:pPr>
              <w:ind w:right="227"/>
              <w:jc w:val="right"/>
              <w:rPr>
                <w:rFonts w:ascii="Arial" w:hAnsi="Arial" w:cs="Arial"/>
                <w:b/>
                <w:color w:val="008EBA"/>
                <w:sz w:val="16"/>
                <w:szCs w:val="16"/>
                <w:lang w:eastAsia="en-AU"/>
              </w:rPr>
            </w:pPr>
            <w:r w:rsidRPr="00653C7D">
              <w:rPr>
                <w:rFonts w:ascii="Arial" w:hAnsi="Arial" w:cs="Arial"/>
                <w:b/>
                <w:color w:val="008EBA"/>
                <w:sz w:val="16"/>
                <w:szCs w:val="16"/>
                <w:lang w:eastAsia="en-AU"/>
              </w:rPr>
              <w:t>3.5</w:t>
            </w:r>
          </w:p>
        </w:tc>
      </w:tr>
      <w:tr w:rsidRPr="002869CF" w:rsidR="002869CF" w:rsidTr="00CF5CD8" w14:paraId="3AC1034F" w14:textId="77777777">
        <w:trPr>
          <w:trHeight w:val="283"/>
        </w:trPr>
        <w:tc>
          <w:tcPr>
            <w:tcW w:w="3402" w:type="dxa"/>
            <w:tcBorders>
              <w:top w:val="nil"/>
              <w:left w:val="nil"/>
              <w:bottom w:val="nil"/>
              <w:right w:val="nil"/>
            </w:tcBorders>
            <w:shd w:val="clear" w:color="000000" w:fill="FFFFFF"/>
            <w:vAlign w:val="bottom"/>
            <w:hideMark/>
          </w:tcPr>
          <w:p w:rsidRPr="002869CF" w:rsidR="002869CF" w:rsidP="002869CF" w:rsidRDefault="002869CF" w14:paraId="3BB6EE2A" w14:textId="77777777">
            <w:pPr>
              <w:rPr>
                <w:rFonts w:ascii="Arial" w:hAnsi="Arial" w:cs="Arial"/>
                <w:i/>
                <w:iCs/>
                <w:sz w:val="16"/>
                <w:szCs w:val="16"/>
                <w:lang w:eastAsia="en-AU"/>
              </w:rPr>
            </w:pPr>
            <w:r w:rsidRPr="002869CF">
              <w:rPr>
                <w:rFonts w:ascii="Arial" w:hAnsi="Arial" w:cs="Arial"/>
                <w:i/>
                <w:iCs/>
                <w:sz w:val="16"/>
                <w:szCs w:val="16"/>
                <w:lang w:eastAsia="en-AU"/>
              </w:rPr>
              <w:t>Annual change in Commonwealth grants</w:t>
            </w:r>
          </w:p>
        </w:tc>
        <w:tc>
          <w:tcPr>
            <w:tcW w:w="958" w:type="dxa"/>
            <w:tcBorders>
              <w:top w:val="nil"/>
              <w:left w:val="nil"/>
              <w:bottom w:val="nil"/>
              <w:right w:val="nil"/>
            </w:tcBorders>
            <w:shd w:val="clear" w:color="auto" w:fill="auto"/>
            <w:noWrap/>
            <w:vAlign w:val="bottom"/>
            <w:hideMark/>
          </w:tcPr>
          <w:p w:rsidRPr="002869CF" w:rsidR="002869CF" w:rsidP="00D44663" w:rsidRDefault="002869CF" w14:paraId="73DB8584" w14:textId="77777777">
            <w:pPr>
              <w:jc w:val="right"/>
              <w:rPr>
                <w:rFonts w:ascii="Arial" w:hAnsi="Arial" w:cs="Arial"/>
                <w:i/>
                <w:iCs/>
                <w:sz w:val="16"/>
                <w:szCs w:val="16"/>
                <w:lang w:eastAsia="en-AU"/>
              </w:rPr>
            </w:pPr>
            <w:r w:rsidRPr="002869CF">
              <w:rPr>
                <w:rFonts w:ascii="Arial" w:hAnsi="Arial" w:cs="Arial"/>
                <w:i/>
                <w:iCs/>
                <w:sz w:val="16"/>
                <w:szCs w:val="16"/>
                <w:lang w:eastAsia="en-AU"/>
              </w:rPr>
              <w:t>5.8%</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479E0500" w14:textId="77777777">
            <w:pPr>
              <w:jc w:val="right"/>
              <w:rPr>
                <w:rFonts w:ascii="Arial" w:hAnsi="Arial" w:cs="Arial"/>
                <w:i/>
                <w:iCs/>
                <w:sz w:val="16"/>
                <w:szCs w:val="16"/>
                <w:lang w:eastAsia="en-AU"/>
              </w:rPr>
            </w:pPr>
            <w:r w:rsidRPr="002869CF">
              <w:rPr>
                <w:rFonts w:ascii="Arial" w:hAnsi="Arial" w:cs="Arial"/>
                <w:i/>
                <w:iCs/>
                <w:sz w:val="16"/>
                <w:szCs w:val="16"/>
                <w:lang w:eastAsia="en-AU"/>
              </w:rPr>
              <w:t>5.6%</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1432A825" w14:textId="77777777">
            <w:pPr>
              <w:jc w:val="right"/>
              <w:rPr>
                <w:rFonts w:ascii="Arial" w:hAnsi="Arial" w:cs="Arial"/>
                <w:i/>
                <w:iCs/>
                <w:sz w:val="16"/>
                <w:szCs w:val="16"/>
                <w:lang w:eastAsia="en-AU"/>
              </w:rPr>
            </w:pPr>
            <w:r w:rsidRPr="002869CF">
              <w:rPr>
                <w:rFonts w:ascii="Arial" w:hAnsi="Arial" w:cs="Arial"/>
                <w:i/>
                <w:iCs/>
                <w:sz w:val="16"/>
                <w:szCs w:val="16"/>
                <w:lang w:eastAsia="en-AU"/>
              </w:rPr>
              <w:t>7.1%</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7669506E" w14:textId="77777777">
            <w:pPr>
              <w:jc w:val="right"/>
              <w:rPr>
                <w:rFonts w:ascii="Arial" w:hAnsi="Arial" w:cs="Arial"/>
                <w:i/>
                <w:iCs/>
                <w:sz w:val="16"/>
                <w:szCs w:val="16"/>
                <w:lang w:eastAsia="en-AU"/>
              </w:rPr>
            </w:pPr>
            <w:r w:rsidRPr="002869CF">
              <w:rPr>
                <w:rFonts w:ascii="Arial" w:hAnsi="Arial" w:cs="Arial"/>
                <w:i/>
                <w:iCs/>
                <w:sz w:val="16"/>
                <w:szCs w:val="16"/>
                <w:lang w:eastAsia="en-AU"/>
              </w:rPr>
              <w:t>3.8%</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413F869E" w14:textId="77777777">
            <w:pPr>
              <w:jc w:val="right"/>
              <w:rPr>
                <w:rFonts w:ascii="Arial" w:hAnsi="Arial" w:cs="Arial"/>
                <w:i/>
                <w:iCs/>
                <w:sz w:val="16"/>
                <w:szCs w:val="16"/>
                <w:lang w:eastAsia="en-AU"/>
              </w:rPr>
            </w:pPr>
            <w:r w:rsidRPr="002869CF">
              <w:rPr>
                <w:rFonts w:ascii="Arial" w:hAnsi="Arial" w:cs="Arial"/>
                <w:i/>
                <w:iCs/>
                <w:sz w:val="16"/>
                <w:szCs w:val="16"/>
                <w:lang w:eastAsia="en-AU"/>
              </w:rPr>
              <w:t>1.3%</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3D1C4293" w14:textId="77777777">
            <w:pPr>
              <w:jc w:val="right"/>
              <w:rPr>
                <w:rFonts w:ascii="Arial" w:hAnsi="Arial" w:cs="Arial"/>
                <w:i/>
                <w:iCs/>
                <w:sz w:val="16"/>
                <w:szCs w:val="16"/>
                <w:lang w:eastAsia="en-AU"/>
              </w:rPr>
            </w:pPr>
            <w:r w:rsidRPr="002869CF">
              <w:rPr>
                <w:rFonts w:ascii="Arial" w:hAnsi="Arial" w:cs="Arial"/>
                <w:i/>
                <w:iCs/>
                <w:sz w:val="16"/>
                <w:szCs w:val="16"/>
                <w:lang w:eastAsia="en-AU"/>
              </w:rPr>
              <w:t>2.0%</w:t>
            </w:r>
          </w:p>
        </w:tc>
        <w:tc>
          <w:tcPr>
            <w:tcW w:w="1024" w:type="dxa"/>
            <w:tcBorders>
              <w:top w:val="nil"/>
              <w:left w:val="nil"/>
              <w:bottom w:val="nil"/>
              <w:right w:val="nil"/>
            </w:tcBorders>
            <w:shd w:val="clear" w:color="auto" w:fill="auto"/>
            <w:noWrap/>
            <w:vAlign w:val="bottom"/>
            <w:hideMark/>
          </w:tcPr>
          <w:p w:rsidRPr="002869CF" w:rsidR="002869CF" w:rsidP="00CF5CD8" w:rsidRDefault="002869CF" w14:paraId="0032DFD1" w14:textId="77777777">
            <w:pPr>
              <w:ind w:right="227"/>
              <w:jc w:val="right"/>
              <w:rPr>
                <w:rFonts w:ascii="Arial" w:hAnsi="Arial" w:cs="Arial"/>
                <w:i/>
                <w:iCs/>
                <w:sz w:val="16"/>
                <w:szCs w:val="16"/>
                <w:lang w:eastAsia="en-AU"/>
              </w:rPr>
            </w:pPr>
          </w:p>
        </w:tc>
      </w:tr>
      <w:tr w:rsidRPr="002869CF" w:rsidR="002869CF" w:rsidTr="00CF5CD8" w14:paraId="5968F7E0" w14:textId="77777777">
        <w:trPr>
          <w:trHeight w:val="283"/>
        </w:trPr>
        <w:tc>
          <w:tcPr>
            <w:tcW w:w="3402" w:type="dxa"/>
            <w:tcBorders>
              <w:top w:val="nil"/>
              <w:left w:val="nil"/>
              <w:bottom w:val="nil"/>
              <w:right w:val="nil"/>
            </w:tcBorders>
            <w:shd w:val="clear" w:color="000000" w:fill="FFFFFF"/>
            <w:vAlign w:val="bottom"/>
            <w:hideMark/>
          </w:tcPr>
          <w:p w:rsidRPr="002869CF" w:rsidR="002869CF" w:rsidP="002869CF" w:rsidRDefault="002869CF" w14:paraId="19A8B1E3" w14:textId="77777777">
            <w:pPr>
              <w:rPr>
                <w:rFonts w:ascii="Arial" w:hAnsi="Arial" w:cs="Arial"/>
                <w:sz w:val="16"/>
                <w:szCs w:val="16"/>
                <w:lang w:eastAsia="en-AU"/>
              </w:rPr>
            </w:pPr>
            <w:r w:rsidRPr="002869CF">
              <w:rPr>
                <w:rFonts w:ascii="Arial" w:hAnsi="Arial" w:cs="Arial"/>
                <w:sz w:val="16"/>
                <w:szCs w:val="16"/>
                <w:lang w:eastAsia="en-AU"/>
              </w:rPr>
              <w:t xml:space="preserve">Other grants </w:t>
            </w:r>
          </w:p>
        </w:tc>
        <w:tc>
          <w:tcPr>
            <w:tcW w:w="958" w:type="dxa"/>
            <w:tcBorders>
              <w:top w:val="nil"/>
              <w:left w:val="nil"/>
              <w:bottom w:val="nil"/>
              <w:right w:val="nil"/>
            </w:tcBorders>
            <w:shd w:val="clear" w:color="000000" w:fill="FFFFFF"/>
            <w:noWrap/>
            <w:vAlign w:val="bottom"/>
            <w:hideMark/>
          </w:tcPr>
          <w:p w:rsidRPr="002869CF" w:rsidR="002869CF" w:rsidP="00D44663" w:rsidRDefault="002869CF" w14:paraId="77BD1E90" w14:textId="77777777">
            <w:pPr>
              <w:jc w:val="right"/>
              <w:rPr>
                <w:rFonts w:ascii="Arial" w:hAnsi="Arial" w:cs="Arial"/>
                <w:sz w:val="16"/>
                <w:szCs w:val="16"/>
                <w:lang w:eastAsia="en-AU"/>
              </w:rPr>
            </w:pPr>
            <w:r w:rsidRPr="002869CF">
              <w:rPr>
                <w:rFonts w:ascii="Arial" w:hAnsi="Arial" w:cs="Arial"/>
                <w:sz w:val="16"/>
                <w:szCs w:val="16"/>
                <w:lang w:eastAsia="en-AU"/>
              </w:rPr>
              <w:t>613</w:t>
            </w:r>
          </w:p>
        </w:tc>
        <w:tc>
          <w:tcPr>
            <w:tcW w:w="839" w:type="dxa"/>
            <w:tcBorders>
              <w:top w:val="nil"/>
              <w:left w:val="nil"/>
              <w:bottom w:val="nil"/>
              <w:right w:val="nil"/>
            </w:tcBorders>
            <w:shd w:val="clear" w:color="000000" w:fill="FFFFFF"/>
            <w:noWrap/>
            <w:vAlign w:val="bottom"/>
            <w:hideMark/>
          </w:tcPr>
          <w:p w:rsidRPr="002869CF" w:rsidR="002869CF" w:rsidP="00D44663" w:rsidRDefault="002869CF" w14:paraId="2D4A76FF" w14:textId="77777777">
            <w:pPr>
              <w:jc w:val="right"/>
              <w:rPr>
                <w:rFonts w:ascii="Arial" w:hAnsi="Arial" w:cs="Arial"/>
                <w:sz w:val="16"/>
                <w:szCs w:val="16"/>
                <w:lang w:eastAsia="en-AU"/>
              </w:rPr>
            </w:pPr>
            <w:r w:rsidRPr="002869CF">
              <w:rPr>
                <w:rFonts w:ascii="Arial" w:hAnsi="Arial" w:cs="Arial"/>
                <w:sz w:val="16"/>
                <w:szCs w:val="16"/>
                <w:lang w:eastAsia="en-AU"/>
              </w:rPr>
              <w:t>649</w:t>
            </w:r>
          </w:p>
        </w:tc>
        <w:tc>
          <w:tcPr>
            <w:tcW w:w="839" w:type="dxa"/>
            <w:tcBorders>
              <w:top w:val="nil"/>
              <w:left w:val="nil"/>
              <w:bottom w:val="nil"/>
              <w:right w:val="nil"/>
            </w:tcBorders>
            <w:shd w:val="clear" w:color="000000" w:fill="F2F2F2"/>
            <w:noWrap/>
            <w:vAlign w:val="bottom"/>
            <w:hideMark/>
          </w:tcPr>
          <w:p w:rsidRPr="002869CF" w:rsidR="002869CF" w:rsidP="00D44663" w:rsidRDefault="002869CF" w14:paraId="1CC3D1B5" w14:textId="77777777">
            <w:pPr>
              <w:jc w:val="right"/>
              <w:rPr>
                <w:rFonts w:ascii="Arial" w:hAnsi="Arial" w:cs="Arial"/>
                <w:sz w:val="16"/>
                <w:szCs w:val="16"/>
                <w:lang w:eastAsia="en-AU"/>
              </w:rPr>
            </w:pPr>
            <w:r w:rsidRPr="002869CF">
              <w:rPr>
                <w:rFonts w:ascii="Arial" w:hAnsi="Arial" w:cs="Arial"/>
                <w:sz w:val="16"/>
                <w:szCs w:val="16"/>
                <w:lang w:eastAsia="en-AU"/>
              </w:rPr>
              <w:t>645</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1F50C1A8" w14:textId="77777777">
            <w:pPr>
              <w:jc w:val="right"/>
              <w:rPr>
                <w:rFonts w:ascii="Arial" w:hAnsi="Arial" w:cs="Arial"/>
                <w:sz w:val="16"/>
                <w:szCs w:val="16"/>
                <w:lang w:eastAsia="en-AU"/>
              </w:rPr>
            </w:pPr>
            <w:r w:rsidRPr="002869CF">
              <w:rPr>
                <w:rFonts w:ascii="Arial" w:hAnsi="Arial" w:cs="Arial"/>
                <w:sz w:val="16"/>
                <w:szCs w:val="16"/>
                <w:lang w:eastAsia="en-AU"/>
              </w:rPr>
              <w:t>594</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782206A5" w14:textId="77777777">
            <w:pPr>
              <w:jc w:val="right"/>
              <w:rPr>
                <w:rFonts w:ascii="Arial" w:hAnsi="Arial" w:cs="Arial"/>
                <w:sz w:val="16"/>
                <w:szCs w:val="16"/>
                <w:lang w:eastAsia="en-AU"/>
              </w:rPr>
            </w:pPr>
            <w:r w:rsidRPr="002869CF">
              <w:rPr>
                <w:rFonts w:ascii="Arial" w:hAnsi="Arial" w:cs="Arial"/>
                <w:sz w:val="16"/>
                <w:szCs w:val="16"/>
                <w:lang w:eastAsia="en-AU"/>
              </w:rPr>
              <w:t>662</w:t>
            </w:r>
          </w:p>
        </w:tc>
        <w:tc>
          <w:tcPr>
            <w:tcW w:w="847" w:type="dxa"/>
            <w:tcBorders>
              <w:top w:val="nil"/>
              <w:left w:val="nil"/>
              <w:bottom w:val="nil"/>
              <w:right w:val="nil"/>
            </w:tcBorders>
            <w:shd w:val="clear" w:color="000000" w:fill="F2F2F2"/>
            <w:noWrap/>
            <w:vAlign w:val="bottom"/>
            <w:hideMark/>
          </w:tcPr>
          <w:p w:rsidRPr="002869CF" w:rsidR="002869CF" w:rsidP="00D44663" w:rsidRDefault="002869CF" w14:paraId="4C65E61F" w14:textId="77777777">
            <w:pPr>
              <w:jc w:val="right"/>
              <w:rPr>
                <w:rFonts w:ascii="Arial" w:hAnsi="Arial" w:cs="Arial"/>
                <w:sz w:val="16"/>
                <w:szCs w:val="16"/>
                <w:lang w:eastAsia="en-AU"/>
              </w:rPr>
            </w:pPr>
            <w:r w:rsidRPr="002869CF">
              <w:rPr>
                <w:rFonts w:ascii="Arial" w:hAnsi="Arial" w:cs="Arial"/>
                <w:sz w:val="16"/>
                <w:szCs w:val="16"/>
                <w:lang w:eastAsia="en-AU"/>
              </w:rPr>
              <w:t>603</w:t>
            </w:r>
          </w:p>
        </w:tc>
        <w:tc>
          <w:tcPr>
            <w:tcW w:w="1024" w:type="dxa"/>
            <w:tcBorders>
              <w:top w:val="nil"/>
              <w:left w:val="nil"/>
              <w:bottom w:val="nil"/>
              <w:right w:val="nil"/>
            </w:tcBorders>
            <w:shd w:val="clear" w:color="auto" w:fill="auto"/>
            <w:vAlign w:val="bottom"/>
            <w:hideMark/>
          </w:tcPr>
          <w:p w:rsidRPr="002869CF" w:rsidR="002869CF" w:rsidP="00CF5CD8" w:rsidRDefault="002869CF" w14:paraId="7C3A089A" w14:textId="77777777">
            <w:pPr>
              <w:ind w:right="227"/>
              <w:jc w:val="right"/>
              <w:rPr>
                <w:rFonts w:ascii="Arial" w:hAnsi="Arial" w:cs="Arial"/>
                <w:sz w:val="16"/>
                <w:szCs w:val="16"/>
                <w:lang w:eastAsia="en-AU"/>
              </w:rPr>
            </w:pPr>
            <w:r w:rsidRPr="002869CF">
              <w:rPr>
                <w:rFonts w:ascii="Arial" w:hAnsi="Arial" w:cs="Arial"/>
                <w:sz w:val="16"/>
                <w:szCs w:val="16"/>
                <w:lang w:eastAsia="en-AU"/>
              </w:rPr>
              <w:t>(1.8)</w:t>
            </w:r>
          </w:p>
        </w:tc>
      </w:tr>
      <w:tr w:rsidRPr="002869CF" w:rsidR="002869CF" w:rsidTr="00CF5CD8" w14:paraId="490347BA" w14:textId="77777777">
        <w:trPr>
          <w:trHeight w:val="340"/>
        </w:trPr>
        <w:tc>
          <w:tcPr>
            <w:tcW w:w="3402" w:type="dxa"/>
            <w:tcBorders>
              <w:top w:val="single" w:color="auto" w:sz="4" w:space="0"/>
              <w:left w:val="nil"/>
              <w:bottom w:val="single" w:color="auto" w:sz="4" w:space="0"/>
              <w:right w:val="nil"/>
            </w:tcBorders>
            <w:shd w:val="clear" w:color="000000" w:fill="FFFFFF"/>
            <w:noWrap/>
            <w:vAlign w:val="center"/>
            <w:hideMark/>
          </w:tcPr>
          <w:p w:rsidRPr="00653C7D" w:rsidR="002869CF" w:rsidP="002869CF" w:rsidRDefault="002869CF" w14:paraId="2AFA3700" w14:textId="77777777">
            <w:pPr>
              <w:rPr>
                <w:rFonts w:ascii="Arial" w:hAnsi="Arial" w:cs="Arial"/>
                <w:b/>
                <w:color w:val="008EBA"/>
                <w:sz w:val="16"/>
                <w:szCs w:val="16"/>
                <w:lang w:eastAsia="en-AU"/>
              </w:rPr>
            </w:pPr>
            <w:r w:rsidRPr="00653C7D">
              <w:rPr>
                <w:rFonts w:ascii="Arial" w:hAnsi="Arial" w:cs="Arial"/>
                <w:b/>
                <w:color w:val="008EBA"/>
                <w:sz w:val="16"/>
                <w:szCs w:val="16"/>
                <w:lang w:eastAsia="en-AU"/>
              </w:rPr>
              <w:t>Total grant revenue</w:t>
            </w:r>
          </w:p>
        </w:tc>
        <w:tc>
          <w:tcPr>
            <w:tcW w:w="958" w:type="dxa"/>
            <w:tcBorders>
              <w:top w:val="single" w:color="auto" w:sz="4" w:space="0"/>
              <w:left w:val="nil"/>
              <w:bottom w:val="single" w:color="auto" w:sz="4" w:space="0"/>
              <w:right w:val="nil"/>
            </w:tcBorders>
            <w:shd w:val="clear" w:color="000000" w:fill="FFFFFF"/>
            <w:noWrap/>
            <w:vAlign w:val="center"/>
            <w:hideMark/>
          </w:tcPr>
          <w:p w:rsidRPr="00653C7D" w:rsidR="002869CF" w:rsidP="00CF5CD8" w:rsidRDefault="002869CF" w14:paraId="5C1CC0AF"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34,306</w:t>
            </w:r>
          </w:p>
        </w:tc>
        <w:tc>
          <w:tcPr>
            <w:tcW w:w="839" w:type="dxa"/>
            <w:tcBorders>
              <w:top w:val="single" w:color="auto" w:sz="4" w:space="0"/>
              <w:left w:val="nil"/>
              <w:bottom w:val="single" w:color="auto" w:sz="4" w:space="0"/>
              <w:right w:val="nil"/>
            </w:tcBorders>
            <w:shd w:val="clear" w:color="000000" w:fill="FFFFFF"/>
            <w:noWrap/>
            <w:vAlign w:val="center"/>
            <w:hideMark/>
          </w:tcPr>
          <w:p w:rsidRPr="00653C7D" w:rsidR="002869CF" w:rsidP="00CF5CD8" w:rsidRDefault="002869CF" w14:paraId="5618D091"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36,243</w:t>
            </w:r>
          </w:p>
        </w:tc>
        <w:tc>
          <w:tcPr>
            <w:tcW w:w="839" w:type="dxa"/>
            <w:tcBorders>
              <w:top w:val="single" w:color="auto" w:sz="4" w:space="0"/>
              <w:left w:val="nil"/>
              <w:bottom w:val="single" w:color="auto" w:sz="4" w:space="0"/>
              <w:right w:val="nil"/>
            </w:tcBorders>
            <w:shd w:val="clear" w:color="000000" w:fill="F2F2F2"/>
            <w:noWrap/>
            <w:vAlign w:val="center"/>
            <w:hideMark/>
          </w:tcPr>
          <w:p w:rsidRPr="00653C7D" w:rsidR="002869CF" w:rsidP="00CF5CD8" w:rsidRDefault="002869CF" w14:paraId="11062019"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38,750</w:t>
            </w:r>
          </w:p>
        </w:tc>
        <w:tc>
          <w:tcPr>
            <w:tcW w:w="847" w:type="dxa"/>
            <w:tcBorders>
              <w:top w:val="single" w:color="auto" w:sz="4" w:space="0"/>
              <w:left w:val="nil"/>
              <w:bottom w:val="single" w:color="auto" w:sz="4" w:space="0"/>
              <w:right w:val="nil"/>
            </w:tcBorders>
            <w:shd w:val="clear" w:color="000000" w:fill="F2F2F2"/>
            <w:noWrap/>
            <w:vAlign w:val="center"/>
            <w:hideMark/>
          </w:tcPr>
          <w:p w:rsidRPr="00653C7D" w:rsidR="002869CF" w:rsidP="00CF5CD8" w:rsidRDefault="002869CF" w14:paraId="330A1542"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40,166</w:t>
            </w:r>
          </w:p>
        </w:tc>
        <w:tc>
          <w:tcPr>
            <w:tcW w:w="847" w:type="dxa"/>
            <w:tcBorders>
              <w:top w:val="single" w:color="auto" w:sz="4" w:space="0"/>
              <w:left w:val="nil"/>
              <w:bottom w:val="single" w:color="auto" w:sz="4" w:space="0"/>
              <w:right w:val="nil"/>
            </w:tcBorders>
            <w:shd w:val="clear" w:color="000000" w:fill="F2F2F2"/>
            <w:noWrap/>
            <w:vAlign w:val="center"/>
            <w:hideMark/>
          </w:tcPr>
          <w:p w:rsidRPr="00653C7D" w:rsidR="002869CF" w:rsidP="00CF5CD8" w:rsidRDefault="002869CF" w14:paraId="24DE44F8"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40,751</w:t>
            </w:r>
          </w:p>
        </w:tc>
        <w:tc>
          <w:tcPr>
            <w:tcW w:w="847" w:type="dxa"/>
            <w:tcBorders>
              <w:top w:val="single" w:color="auto" w:sz="4" w:space="0"/>
              <w:left w:val="nil"/>
              <w:bottom w:val="single" w:color="auto" w:sz="4" w:space="0"/>
              <w:right w:val="nil"/>
            </w:tcBorders>
            <w:shd w:val="clear" w:color="000000" w:fill="F2F2F2"/>
            <w:noWrap/>
            <w:vAlign w:val="center"/>
            <w:hideMark/>
          </w:tcPr>
          <w:p w:rsidRPr="00653C7D" w:rsidR="002869CF" w:rsidP="00CF5CD8" w:rsidRDefault="002869CF" w14:paraId="7E089636" w14:textId="77777777">
            <w:pPr>
              <w:jc w:val="right"/>
              <w:rPr>
                <w:rFonts w:ascii="Arial" w:hAnsi="Arial" w:cs="Arial"/>
                <w:b/>
                <w:color w:val="008EBA"/>
                <w:sz w:val="16"/>
                <w:szCs w:val="16"/>
                <w:lang w:eastAsia="en-AU"/>
              </w:rPr>
            </w:pPr>
            <w:r w:rsidRPr="00653C7D">
              <w:rPr>
                <w:rFonts w:ascii="Arial" w:hAnsi="Arial" w:cs="Arial"/>
                <w:b/>
                <w:color w:val="008EBA"/>
                <w:sz w:val="16"/>
                <w:szCs w:val="16"/>
                <w:lang w:eastAsia="en-AU"/>
              </w:rPr>
              <w:t>41,477</w:t>
            </w:r>
          </w:p>
        </w:tc>
        <w:tc>
          <w:tcPr>
            <w:tcW w:w="1024" w:type="dxa"/>
            <w:tcBorders>
              <w:top w:val="single" w:color="auto" w:sz="4" w:space="0"/>
              <w:left w:val="nil"/>
              <w:bottom w:val="single" w:color="auto" w:sz="4" w:space="0"/>
              <w:right w:val="nil"/>
            </w:tcBorders>
            <w:shd w:val="clear" w:color="auto" w:fill="auto"/>
            <w:noWrap/>
            <w:vAlign w:val="center"/>
            <w:hideMark/>
          </w:tcPr>
          <w:p w:rsidRPr="00653C7D" w:rsidR="002869CF" w:rsidP="00CF5CD8" w:rsidRDefault="002869CF" w14:paraId="2A7797B2" w14:textId="77777777">
            <w:pPr>
              <w:ind w:right="227"/>
              <w:jc w:val="right"/>
              <w:rPr>
                <w:rFonts w:ascii="Arial" w:hAnsi="Arial" w:cs="Arial"/>
                <w:b/>
                <w:color w:val="008EBA"/>
                <w:sz w:val="16"/>
                <w:szCs w:val="16"/>
                <w:lang w:eastAsia="en-AU"/>
              </w:rPr>
            </w:pPr>
            <w:r w:rsidRPr="00653C7D">
              <w:rPr>
                <w:rFonts w:ascii="Arial" w:hAnsi="Arial" w:cs="Arial"/>
                <w:b/>
                <w:color w:val="008EBA"/>
                <w:sz w:val="16"/>
                <w:szCs w:val="16"/>
                <w:lang w:eastAsia="en-AU"/>
              </w:rPr>
              <w:t>3.4</w:t>
            </w:r>
          </w:p>
        </w:tc>
      </w:tr>
    </w:tbl>
    <w:p w:rsidRPr="002869CF" w:rsidR="002869CF" w:rsidP="0061304B" w:rsidRDefault="0061304B" w14:paraId="1D756840" w14:textId="048A904F">
      <w:pPr>
        <w:pStyle w:val="Heading3"/>
        <w:numPr>
          <w:ilvl w:val="2"/>
          <w:numId w:val="0"/>
        </w:numPr>
        <w:ind w:left="720" w:hanging="720"/>
        <w:rPr>
          <w:rFonts w:eastAsia="Arial Unicode MS"/>
        </w:rPr>
      </w:pPr>
      <w:r w:rsidRPr="0061304B">
        <w:rPr>
          <w:rFonts w:eastAsia="Arial Unicode MS"/>
        </w:rPr>
        <w:t>General purpose grants</w:t>
      </w:r>
    </w:p>
    <w:p w:rsidRPr="00727F2B" w:rsidR="00D15C66" w:rsidRDefault="00275D26" w14:paraId="30D19E38" w14:textId="6EF761CE">
      <w:pPr>
        <w:pStyle w:val="BodyText"/>
        <w:rPr>
          <w:i/>
        </w:rPr>
      </w:pPr>
      <w:r>
        <w:t xml:space="preserve">New South </w:t>
      </w:r>
      <w:r w:rsidRPr="00041257">
        <w:t xml:space="preserve">Wales </w:t>
      </w:r>
      <w:r w:rsidRPr="00727F2B" w:rsidR="00BE39FF">
        <w:t>will receive $</w:t>
      </w:r>
      <w:r w:rsidRPr="00DD3DD5" w:rsidR="00742620">
        <w:t>18</w:t>
      </w:r>
      <w:r w:rsidRPr="00DD3DD5" w:rsidR="002429E1">
        <w:t>.</w:t>
      </w:r>
      <w:r w:rsidRPr="00DD3DD5" w:rsidR="00742620">
        <w:t>9</w:t>
      </w:r>
      <w:r w:rsidRPr="00041257" w:rsidR="00BE39FF">
        <w:t xml:space="preserve"> </w:t>
      </w:r>
      <w:r w:rsidRPr="00727F2B" w:rsidR="00E3091F">
        <w:t xml:space="preserve">billion in </w:t>
      </w:r>
      <w:r w:rsidRPr="00727F2B">
        <w:t xml:space="preserve">GST revenue </w:t>
      </w:r>
      <w:r w:rsidRPr="00727F2B" w:rsidR="00E3091F">
        <w:t>in 2020-21,</w:t>
      </w:r>
      <w:r w:rsidRPr="00727F2B" w:rsidR="000A3B25">
        <w:t xml:space="preserve"> </w:t>
      </w:r>
      <w:r w:rsidRPr="00727F2B" w:rsidR="0073476C">
        <w:t xml:space="preserve">which is </w:t>
      </w:r>
      <w:r w:rsidRPr="00727F2B" w:rsidR="00D368DD">
        <w:t>$</w:t>
      </w:r>
      <w:r w:rsidRPr="00DD3DD5" w:rsidR="002429E1">
        <w:t>1.</w:t>
      </w:r>
      <w:r w:rsidRPr="00041257" w:rsidR="00742620">
        <w:t>5</w:t>
      </w:r>
      <w:r w:rsidRPr="00727F2B" w:rsidR="00D368DD">
        <w:t xml:space="preserve"> billion</w:t>
      </w:r>
      <w:r w:rsidRPr="00727F2B" w:rsidR="00182A81">
        <w:t xml:space="preserve"> </w:t>
      </w:r>
      <w:r w:rsidRPr="55018673" w:rsidR="00182A81">
        <w:rPr>
          <w:rFonts w:eastAsiaTheme="minorEastAsia"/>
        </w:rPr>
        <w:t>(</w:t>
      </w:r>
      <w:r w:rsidRPr="55018673" w:rsidR="00257DBD">
        <w:rPr>
          <w:rFonts w:eastAsiaTheme="minorEastAsia"/>
        </w:rPr>
        <w:t>8.7</w:t>
      </w:r>
      <w:r w:rsidRPr="55018673" w:rsidR="00182A81">
        <w:rPr>
          <w:rFonts w:eastAsiaTheme="minorEastAsia"/>
        </w:rPr>
        <w:t xml:space="preserve"> per cent)</w:t>
      </w:r>
      <w:r w:rsidRPr="00727F2B" w:rsidR="00D368DD">
        <w:t xml:space="preserve"> higher than forecast at the 2020-21 Half-Yearly Review. The increase </w:t>
      </w:r>
      <w:r w:rsidRPr="00727F2B" w:rsidR="009D6F36">
        <w:t xml:space="preserve">reflects </w:t>
      </w:r>
      <w:r w:rsidRPr="00727F2B" w:rsidR="00715E9F">
        <w:t>an</w:t>
      </w:r>
      <w:r w:rsidRPr="00727F2B" w:rsidR="009D6F36">
        <w:t xml:space="preserve"> upgrade</w:t>
      </w:r>
      <w:r w:rsidRPr="00727F2B" w:rsidR="0025405D">
        <w:t xml:space="preserve"> in the Commonwealth’s forecasts for the </w:t>
      </w:r>
      <w:r w:rsidR="002300B3">
        <w:t>n</w:t>
      </w:r>
      <w:r w:rsidRPr="00727F2B" w:rsidR="0025405D">
        <w:t>ational GST pool at the 202</w:t>
      </w:r>
      <w:r w:rsidRPr="00727F2B" w:rsidR="00771597">
        <w:t>1</w:t>
      </w:r>
      <w:r w:rsidRPr="00727F2B" w:rsidR="0025405D">
        <w:t>-2</w:t>
      </w:r>
      <w:r w:rsidRPr="00727F2B" w:rsidR="00771597">
        <w:t>2</w:t>
      </w:r>
      <w:r w:rsidRPr="00727F2B" w:rsidR="0025405D">
        <w:t xml:space="preserve"> Budget</w:t>
      </w:r>
      <w:r w:rsidRPr="00727F2B" w:rsidR="00732D35">
        <w:t>,</w:t>
      </w:r>
      <w:r w:rsidRPr="00727F2B" w:rsidR="009D6F36">
        <w:t xml:space="preserve"> following</w:t>
      </w:r>
      <w:r w:rsidRPr="00727F2B" w:rsidR="00D15C66">
        <w:t xml:space="preserve"> stronger</w:t>
      </w:r>
      <w:r w:rsidRPr="00727F2B" w:rsidR="00972CEE">
        <w:noBreakHyphen/>
      </w:r>
      <w:r w:rsidRPr="00727F2B" w:rsidR="00D15C66">
        <w:t>than</w:t>
      </w:r>
      <w:r w:rsidRPr="00727F2B" w:rsidR="003C0BB1">
        <w:noBreakHyphen/>
      </w:r>
      <w:r w:rsidRPr="00727F2B" w:rsidR="00D15C66">
        <w:t>expected</w:t>
      </w:r>
      <w:r w:rsidRPr="00727F2B" w:rsidR="00A6096A">
        <w:t xml:space="preserve"> GST</w:t>
      </w:r>
      <w:r w:rsidRPr="00727F2B" w:rsidR="00D15C66">
        <w:t xml:space="preserve"> receipts </w:t>
      </w:r>
      <w:r w:rsidRPr="00727F2B" w:rsidR="00EB79EB">
        <w:t xml:space="preserve">collected by the </w:t>
      </w:r>
      <w:r w:rsidRPr="00727F2B" w:rsidR="000F668F">
        <w:t>Australian Taxation Office</w:t>
      </w:r>
      <w:r w:rsidRPr="00727F2B" w:rsidR="006B72E2">
        <w:t xml:space="preserve"> over the year to April</w:t>
      </w:r>
      <w:r w:rsidRPr="00727F2B" w:rsidR="4C27C6A4">
        <w:t xml:space="preserve"> 2021</w:t>
      </w:r>
      <w:r w:rsidRPr="00727F2B" w:rsidR="7CAB9593">
        <w:t>.</w:t>
      </w:r>
      <w:r w:rsidRPr="00727F2B" w:rsidR="006B72E2">
        <w:t xml:space="preserve"> </w:t>
      </w:r>
      <w:r w:rsidRPr="00727F2B" w:rsidR="00D27BC7">
        <w:t>This reflects an improved</w:t>
      </w:r>
      <w:r w:rsidRPr="00727F2B" w:rsidR="006B72E2">
        <w:t xml:space="preserve"> economic outlook</w:t>
      </w:r>
      <w:r w:rsidRPr="00727F2B" w:rsidR="00D27BC7">
        <w:t xml:space="preserve"> and </w:t>
      </w:r>
      <w:r w:rsidRPr="00727F2B" w:rsidR="00742620">
        <w:t xml:space="preserve">repayments </w:t>
      </w:r>
      <w:r w:rsidRPr="00727F2B" w:rsidR="001B2846">
        <w:t xml:space="preserve">of </w:t>
      </w:r>
      <w:r w:rsidRPr="00727F2B" w:rsidR="00742620">
        <w:t xml:space="preserve">deferred </w:t>
      </w:r>
      <w:r w:rsidRPr="00727F2B" w:rsidR="001B2846">
        <w:t>GST</w:t>
      </w:r>
      <w:r w:rsidRPr="00727F2B" w:rsidR="00742620">
        <w:t>.</w:t>
      </w:r>
      <w:r w:rsidRPr="00727F2B" w:rsidR="001B2846">
        <w:t xml:space="preserve"> </w:t>
      </w:r>
    </w:p>
    <w:p w:rsidR="001B5157" w:rsidRDefault="00187DE7" w14:paraId="02B67273" w14:textId="7A50BE2D">
      <w:pPr>
        <w:pStyle w:val="BodyText"/>
      </w:pPr>
      <w:r w:rsidRPr="00727F2B">
        <w:t xml:space="preserve">Over the four years to 2024-25, </w:t>
      </w:r>
      <w:r w:rsidRPr="00727F2B" w:rsidR="00AB441E">
        <w:t xml:space="preserve">GST revenue </w:t>
      </w:r>
      <w:r w:rsidRPr="00727F2B" w:rsidR="00882696">
        <w:t xml:space="preserve">is forecast to grow by an average of </w:t>
      </w:r>
      <w:r w:rsidRPr="00DD3DD5" w:rsidR="0025704E">
        <w:t>4.</w:t>
      </w:r>
      <w:r w:rsidRPr="00DD3DD5" w:rsidR="00D21E52">
        <w:t>4</w:t>
      </w:r>
      <w:r w:rsidRPr="00041257" w:rsidR="00882696">
        <w:t xml:space="preserve"> per</w:t>
      </w:r>
      <w:r w:rsidRPr="00727F2B" w:rsidR="00882696">
        <w:t xml:space="preserve"> cent</w:t>
      </w:r>
      <w:r w:rsidRPr="00727F2B" w:rsidR="002269D9">
        <w:t xml:space="preserve"> </w:t>
      </w:r>
      <w:r w:rsidRPr="00727F2B" w:rsidR="00854F6C">
        <w:t>per year</w:t>
      </w:r>
      <w:r w:rsidRPr="00727F2B">
        <w:t xml:space="preserve">, </w:t>
      </w:r>
      <w:r w:rsidRPr="00727F2B" w:rsidR="00AA5DB6">
        <w:t>resulting</w:t>
      </w:r>
      <w:r w:rsidRPr="00727F2B" w:rsidR="003B56B5">
        <w:t xml:space="preserve"> in </w:t>
      </w:r>
      <w:r w:rsidRPr="00727F2B" w:rsidR="00917C7E">
        <w:t xml:space="preserve">an additional </w:t>
      </w:r>
      <w:r w:rsidRPr="00727F2B" w:rsidR="002269D9">
        <w:t>$</w:t>
      </w:r>
      <w:r w:rsidRPr="00DD3DD5" w:rsidR="00EF617E">
        <w:t>6.4</w:t>
      </w:r>
      <w:r w:rsidRPr="00041257" w:rsidR="002269D9">
        <w:t xml:space="preserve"> billion</w:t>
      </w:r>
      <w:r w:rsidRPr="00727F2B" w:rsidR="00182A81">
        <w:t xml:space="preserve"> </w:t>
      </w:r>
      <w:r w:rsidRPr="225BC511" w:rsidR="00182A81">
        <w:rPr>
          <w:rFonts w:eastAsiaTheme="minorEastAsia"/>
        </w:rPr>
        <w:t>(</w:t>
      </w:r>
      <w:r w:rsidRPr="225BC511" w:rsidR="001C4CB7">
        <w:rPr>
          <w:rFonts w:eastAsiaTheme="minorEastAsia"/>
        </w:rPr>
        <w:t>7.8</w:t>
      </w:r>
      <w:r w:rsidRPr="225BC511" w:rsidR="00182A81">
        <w:rPr>
          <w:rFonts w:eastAsiaTheme="minorEastAsia"/>
        </w:rPr>
        <w:t xml:space="preserve"> per cent)</w:t>
      </w:r>
      <w:r w:rsidRPr="00727F2B" w:rsidR="00182A81">
        <w:t xml:space="preserve"> </w:t>
      </w:r>
      <w:r w:rsidRPr="00727F2B" w:rsidR="003B56B5">
        <w:t xml:space="preserve">over the </w:t>
      </w:r>
      <w:r w:rsidRPr="00727F2B" w:rsidR="00917C7E">
        <w:t xml:space="preserve">same </w:t>
      </w:r>
      <w:r w:rsidRPr="00727F2B" w:rsidR="003B56B5">
        <w:t xml:space="preserve">period </w:t>
      </w:r>
      <w:r w:rsidRPr="00727F2B" w:rsidR="002269D9">
        <w:t>than</w:t>
      </w:r>
      <w:r w:rsidRPr="00727F2B" w:rsidR="003B1CDD">
        <w:t xml:space="preserve"> </w:t>
      </w:r>
      <w:r w:rsidRPr="00727F2B" w:rsidR="002269D9">
        <w:t xml:space="preserve">expected at the </w:t>
      </w:r>
      <w:r w:rsidRPr="00727F2B" w:rsidR="00AB441E">
        <w:t>20</w:t>
      </w:r>
      <w:r w:rsidRPr="00727F2B" w:rsidR="00D97847">
        <w:t>20-21</w:t>
      </w:r>
      <w:r w:rsidRPr="00727F2B" w:rsidR="00AB441E">
        <w:t xml:space="preserve"> </w:t>
      </w:r>
      <w:r w:rsidRPr="00727F2B" w:rsidR="009F7B3E">
        <w:t>Half</w:t>
      </w:r>
      <w:r w:rsidRPr="00727F2B" w:rsidR="00874424">
        <w:noBreakHyphen/>
      </w:r>
      <w:r w:rsidRPr="00727F2B" w:rsidR="009F7B3E">
        <w:t>Yearly</w:t>
      </w:r>
      <w:r w:rsidRPr="00727F2B" w:rsidR="00AB441E">
        <w:t xml:space="preserve"> Review.</w:t>
      </w:r>
      <w:r w:rsidRPr="00727F2B" w:rsidR="002A7122">
        <w:t xml:space="preserve"> </w:t>
      </w:r>
      <w:r w:rsidRPr="00727F2B" w:rsidR="00AF5F82">
        <w:t>Th</w:t>
      </w:r>
      <w:r w:rsidRPr="00727F2B" w:rsidR="00F6736F">
        <w:t>is is a</w:t>
      </w:r>
      <w:r w:rsidRPr="00727F2B" w:rsidR="00AF5F82">
        <w:t xml:space="preserve"> significant upgrade </w:t>
      </w:r>
      <w:r w:rsidRPr="00727F2B" w:rsidR="00F6736F">
        <w:t>and</w:t>
      </w:r>
      <w:r w:rsidRPr="00727F2B" w:rsidR="00AF5F82">
        <w:t xml:space="preserve"> reflects</w:t>
      </w:r>
      <w:r w:rsidRPr="00727F2B" w:rsidR="009455FD">
        <w:t xml:space="preserve"> a</w:t>
      </w:r>
      <w:r w:rsidRPr="00727F2B" w:rsidR="00AF5F82">
        <w:t>n increase in</w:t>
      </w:r>
      <w:r w:rsidRPr="00727F2B" w:rsidR="009455FD">
        <w:t xml:space="preserve"> both</w:t>
      </w:r>
      <w:r w:rsidRPr="00727F2B" w:rsidR="00AF5F82">
        <w:t xml:space="preserve"> the </w:t>
      </w:r>
      <w:r w:rsidRPr="00727F2B" w:rsidR="00E334C5">
        <w:t>size of th</w:t>
      </w:r>
      <w:r w:rsidRPr="00727F2B" w:rsidR="0016426E">
        <w:t xml:space="preserve">e </w:t>
      </w:r>
      <w:r w:rsidRPr="00727F2B" w:rsidR="00AC7A58">
        <w:t>n</w:t>
      </w:r>
      <w:r w:rsidRPr="00727F2B" w:rsidR="0016426E">
        <w:t xml:space="preserve">ational GST pool and </w:t>
      </w:r>
      <w:r w:rsidRPr="00727F2B" w:rsidR="009455FD">
        <w:t>NSW’s</w:t>
      </w:r>
      <w:r w:rsidRPr="00727F2B" w:rsidR="00874424">
        <w:t xml:space="preserve"> </w:t>
      </w:r>
      <w:r w:rsidRPr="00727F2B" w:rsidR="001F100B">
        <w:t>GST</w:t>
      </w:r>
      <w:r w:rsidRPr="00727F2B" w:rsidR="009455FD">
        <w:t xml:space="preserve"> share</w:t>
      </w:r>
      <w:r w:rsidRPr="00727F2B" w:rsidR="00DD5CE0">
        <w:t xml:space="preserve"> (see </w:t>
      </w:r>
      <w:r w:rsidRPr="00A73125" w:rsidR="00D01B31">
        <w:rPr>
          <w:i/>
        </w:rPr>
        <w:fldChar w:fldCharType="begin"/>
      </w:r>
      <w:r w:rsidRPr="00727F2B" w:rsidR="00D01B31">
        <w:instrText xml:space="preserve"> REF _Ref72485485 \r \h </w:instrText>
      </w:r>
      <w:r w:rsidRPr="00727F2B" w:rsidR="00A73125">
        <w:instrText xml:space="preserve"> \* MERGEFORMAT </w:instrText>
      </w:r>
      <w:r w:rsidRPr="00A73125" w:rsidR="00D01B31">
        <w:rPr>
          <w:i/>
        </w:rPr>
      </w:r>
      <w:r w:rsidRPr="00A73125" w:rsidR="00D01B31">
        <w:rPr>
          <w:i/>
        </w:rPr>
        <w:fldChar w:fldCharType="separate"/>
      </w:r>
      <w:r w:rsidR="007F302B">
        <w:t>Box 4.3:</w:t>
      </w:r>
      <w:r w:rsidRPr="00A73125" w:rsidR="00D01B31">
        <w:rPr>
          <w:i/>
        </w:rPr>
        <w:fldChar w:fldCharType="end"/>
      </w:r>
      <w:r w:rsidRPr="00041257" w:rsidR="00DD5CE0">
        <w:t>)</w:t>
      </w:r>
      <w:r w:rsidRPr="00727F2B" w:rsidR="009455FD">
        <w:t>.</w:t>
      </w:r>
    </w:p>
    <w:p w:rsidRPr="00DD3DD5" w:rsidR="00CA221A" w:rsidP="006B2E7B" w:rsidRDefault="00CA221A" w14:paraId="3A752B04" w14:textId="18BF3379">
      <w:pPr>
        <w:pStyle w:val="Table4X"/>
        <w:tabs>
          <w:tab w:val="left" w:pos="1304"/>
        </w:tabs>
        <w:ind w:left="1276" w:hanging="1276"/>
      </w:pPr>
      <w:r w:rsidRPr="00727F2B">
        <w:t>GST (</w:t>
      </w:r>
      <w:r w:rsidRPr="00DD3DD5">
        <w:t>including “no worse off”) revenues to N</w:t>
      </w:r>
      <w:r w:rsidR="00D05531">
        <w:t xml:space="preserve">ew South Wales </w:t>
      </w:r>
      <w:r w:rsidRPr="00DD3DD5">
        <w:t>– reconciliation statement</w:t>
      </w:r>
      <w:r w:rsidRPr="00DD3DD5">
        <w:rPr>
          <w:vertAlign w:val="superscript"/>
        </w:rPr>
        <w:t>(a)</w:t>
      </w:r>
    </w:p>
    <w:tbl>
      <w:tblPr>
        <w:tblW w:w="9780" w:type="dxa"/>
        <w:tblLook w:val="04A0" w:firstRow="1" w:lastRow="0" w:firstColumn="1" w:lastColumn="0" w:noHBand="0" w:noVBand="1"/>
        <w:tblCaption w:val="Table 4.6: GST (including “no worse off”) revenues to New South Wales – reconciliation statement(a)"/>
        <w:tblDescription w:val="Table 4.6: GST (including “no worse off”) revenues to New South Wales – reconciliation statement(a)"/>
      </w:tblPr>
      <w:tblGrid>
        <w:gridCol w:w="4020"/>
        <w:gridCol w:w="960"/>
        <w:gridCol w:w="960"/>
        <w:gridCol w:w="960"/>
        <w:gridCol w:w="960"/>
        <w:gridCol w:w="960"/>
        <w:gridCol w:w="960"/>
      </w:tblGrid>
      <w:tr w:rsidRPr="006D707F" w:rsidR="00CA221A" w:rsidTr="0095354F" w14:paraId="4E64747C" w14:textId="77777777">
        <w:trPr>
          <w:trHeight w:val="300"/>
        </w:trPr>
        <w:tc>
          <w:tcPr>
            <w:tcW w:w="4020" w:type="dxa"/>
            <w:tcBorders>
              <w:top w:val="nil"/>
              <w:left w:val="nil"/>
              <w:bottom w:val="nil"/>
              <w:right w:val="nil"/>
            </w:tcBorders>
            <w:shd w:val="clear" w:color="auto" w:fill="008EBA"/>
            <w:vAlign w:val="center"/>
            <w:hideMark/>
          </w:tcPr>
          <w:p w:rsidRPr="006D707F" w:rsidR="00CA221A" w:rsidP="0095354F" w:rsidRDefault="00CA221A" w14:paraId="3BFFFFA3"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 </w:t>
            </w:r>
          </w:p>
        </w:tc>
        <w:tc>
          <w:tcPr>
            <w:tcW w:w="960" w:type="dxa"/>
            <w:tcBorders>
              <w:top w:val="nil"/>
              <w:left w:val="nil"/>
              <w:bottom w:val="nil"/>
              <w:right w:val="nil"/>
            </w:tcBorders>
            <w:shd w:val="clear" w:color="auto" w:fill="008EBA"/>
            <w:vAlign w:val="center"/>
            <w:hideMark/>
          </w:tcPr>
          <w:p w:rsidRPr="006D707F" w:rsidR="00CA221A" w:rsidP="0095354F" w:rsidRDefault="00CA221A" w14:paraId="66FED91E"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2020-21</w:t>
            </w:r>
          </w:p>
        </w:tc>
        <w:tc>
          <w:tcPr>
            <w:tcW w:w="960" w:type="dxa"/>
            <w:tcBorders>
              <w:top w:val="nil"/>
              <w:left w:val="nil"/>
              <w:bottom w:val="nil"/>
              <w:right w:val="nil"/>
            </w:tcBorders>
            <w:shd w:val="clear" w:color="auto" w:fill="008EBA"/>
            <w:vAlign w:val="center"/>
            <w:hideMark/>
          </w:tcPr>
          <w:p w:rsidRPr="006D707F" w:rsidR="00CA221A" w:rsidP="0095354F" w:rsidRDefault="00CA221A" w14:paraId="59DC49FC"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2021-22</w:t>
            </w:r>
          </w:p>
        </w:tc>
        <w:tc>
          <w:tcPr>
            <w:tcW w:w="960" w:type="dxa"/>
            <w:tcBorders>
              <w:top w:val="nil"/>
              <w:left w:val="nil"/>
              <w:bottom w:val="nil"/>
              <w:right w:val="nil"/>
            </w:tcBorders>
            <w:shd w:val="clear" w:color="auto" w:fill="008EBA"/>
            <w:vAlign w:val="center"/>
            <w:hideMark/>
          </w:tcPr>
          <w:p w:rsidRPr="006D707F" w:rsidR="00CA221A" w:rsidP="0095354F" w:rsidRDefault="00CA221A" w14:paraId="730F2C93"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2022-23</w:t>
            </w:r>
          </w:p>
        </w:tc>
        <w:tc>
          <w:tcPr>
            <w:tcW w:w="960" w:type="dxa"/>
            <w:tcBorders>
              <w:top w:val="nil"/>
              <w:left w:val="nil"/>
              <w:bottom w:val="nil"/>
              <w:right w:val="nil"/>
            </w:tcBorders>
            <w:shd w:val="clear" w:color="auto" w:fill="008EBA"/>
            <w:vAlign w:val="center"/>
            <w:hideMark/>
          </w:tcPr>
          <w:p w:rsidRPr="006D707F" w:rsidR="00CA221A" w:rsidP="0095354F" w:rsidRDefault="00CA221A" w14:paraId="282DF00D"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2023-24</w:t>
            </w:r>
          </w:p>
        </w:tc>
        <w:tc>
          <w:tcPr>
            <w:tcW w:w="960" w:type="dxa"/>
            <w:tcBorders>
              <w:top w:val="nil"/>
              <w:left w:val="nil"/>
              <w:bottom w:val="nil"/>
              <w:right w:val="nil"/>
            </w:tcBorders>
            <w:shd w:val="clear" w:color="auto" w:fill="008EBA"/>
            <w:vAlign w:val="center"/>
            <w:hideMark/>
          </w:tcPr>
          <w:p w:rsidRPr="006D707F" w:rsidR="00CA221A" w:rsidP="0095354F" w:rsidRDefault="00CA221A" w14:paraId="055EE4E3"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2024-25</w:t>
            </w:r>
          </w:p>
        </w:tc>
        <w:tc>
          <w:tcPr>
            <w:tcW w:w="960" w:type="dxa"/>
            <w:vMerge w:val="restart"/>
            <w:tcBorders>
              <w:top w:val="nil"/>
              <w:left w:val="nil"/>
              <w:bottom w:val="nil"/>
              <w:right w:val="nil"/>
            </w:tcBorders>
            <w:shd w:val="clear" w:color="auto" w:fill="008EBA"/>
            <w:vAlign w:val="center"/>
            <w:hideMark/>
          </w:tcPr>
          <w:p w:rsidRPr="006D707F" w:rsidR="00CA221A" w:rsidP="0095354F" w:rsidRDefault="00CA221A" w14:paraId="247F9ADA"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Four years to 2024-25</w:t>
            </w:r>
          </w:p>
        </w:tc>
      </w:tr>
      <w:tr w:rsidRPr="006D707F" w:rsidR="00CA221A" w:rsidTr="0095354F" w14:paraId="229782D2" w14:textId="77777777">
        <w:trPr>
          <w:trHeight w:val="300"/>
        </w:trPr>
        <w:tc>
          <w:tcPr>
            <w:tcW w:w="4020" w:type="dxa"/>
            <w:tcBorders>
              <w:top w:val="nil"/>
              <w:left w:val="nil"/>
              <w:bottom w:val="nil"/>
              <w:right w:val="nil"/>
            </w:tcBorders>
            <w:shd w:val="clear" w:color="auto" w:fill="008EBA"/>
            <w:vAlign w:val="center"/>
            <w:hideMark/>
          </w:tcPr>
          <w:p w:rsidRPr="006D707F" w:rsidR="00CA221A" w:rsidP="0095354F" w:rsidRDefault="00CA221A" w14:paraId="7ED5AA56"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 </w:t>
            </w:r>
          </w:p>
        </w:tc>
        <w:tc>
          <w:tcPr>
            <w:tcW w:w="960" w:type="dxa"/>
            <w:tcBorders>
              <w:top w:val="nil"/>
              <w:left w:val="nil"/>
              <w:bottom w:val="nil"/>
              <w:right w:val="nil"/>
            </w:tcBorders>
            <w:shd w:val="clear" w:color="auto" w:fill="008EBA"/>
            <w:vAlign w:val="center"/>
            <w:hideMark/>
          </w:tcPr>
          <w:p w:rsidRPr="006D707F" w:rsidR="00CA221A" w:rsidP="0095354F" w:rsidRDefault="00CA221A" w14:paraId="65F497A8"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Revised</w:t>
            </w:r>
          </w:p>
        </w:tc>
        <w:tc>
          <w:tcPr>
            <w:tcW w:w="960" w:type="dxa"/>
            <w:tcBorders>
              <w:top w:val="nil"/>
              <w:left w:val="nil"/>
              <w:bottom w:val="nil"/>
              <w:right w:val="nil"/>
            </w:tcBorders>
            <w:shd w:val="clear" w:color="auto" w:fill="008EBA"/>
            <w:vAlign w:val="center"/>
            <w:hideMark/>
          </w:tcPr>
          <w:p w:rsidRPr="006D707F" w:rsidR="00CA221A" w:rsidP="0095354F" w:rsidRDefault="00CA221A" w14:paraId="736AEFF4"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Budget</w:t>
            </w:r>
          </w:p>
        </w:tc>
        <w:tc>
          <w:tcPr>
            <w:tcW w:w="2880" w:type="dxa"/>
            <w:gridSpan w:val="3"/>
            <w:tcBorders>
              <w:top w:val="nil"/>
              <w:left w:val="nil"/>
              <w:bottom w:val="nil"/>
              <w:right w:val="nil"/>
            </w:tcBorders>
            <w:shd w:val="clear" w:color="auto" w:fill="008EBA"/>
            <w:vAlign w:val="center"/>
            <w:hideMark/>
          </w:tcPr>
          <w:p w:rsidRPr="006D707F" w:rsidR="00CA221A" w:rsidP="0095354F" w:rsidRDefault="00CA221A" w14:paraId="6884615E"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Forward Estimates</w:t>
            </w:r>
          </w:p>
        </w:tc>
        <w:tc>
          <w:tcPr>
            <w:tcW w:w="960" w:type="dxa"/>
            <w:vMerge/>
            <w:tcBorders>
              <w:top w:val="nil"/>
              <w:left w:val="nil"/>
              <w:bottom w:val="nil"/>
              <w:right w:val="nil"/>
            </w:tcBorders>
            <w:vAlign w:val="center"/>
            <w:hideMark/>
          </w:tcPr>
          <w:p w:rsidRPr="006D707F" w:rsidR="00CA221A" w:rsidP="0095354F" w:rsidRDefault="00CA221A" w14:paraId="39984B8F" w14:textId="77777777">
            <w:pPr>
              <w:rPr>
                <w:rFonts w:ascii="Arial" w:hAnsi="Arial" w:cs="Arial"/>
                <w:color w:val="FFFFFF"/>
                <w:sz w:val="16"/>
                <w:szCs w:val="16"/>
                <w:lang w:eastAsia="en-AU"/>
              </w:rPr>
            </w:pPr>
          </w:p>
        </w:tc>
      </w:tr>
      <w:tr w:rsidRPr="006D707F" w:rsidR="00CA221A" w:rsidTr="0095354F" w14:paraId="500F662E" w14:textId="77777777">
        <w:trPr>
          <w:trHeight w:val="300"/>
        </w:trPr>
        <w:tc>
          <w:tcPr>
            <w:tcW w:w="4020" w:type="dxa"/>
            <w:tcBorders>
              <w:top w:val="nil"/>
              <w:left w:val="nil"/>
              <w:bottom w:val="nil"/>
              <w:right w:val="nil"/>
            </w:tcBorders>
            <w:shd w:val="clear" w:color="auto" w:fill="00426F"/>
            <w:noWrap/>
            <w:vAlign w:val="center"/>
            <w:hideMark/>
          </w:tcPr>
          <w:p w:rsidRPr="006D707F" w:rsidR="00CA221A" w:rsidP="0095354F" w:rsidRDefault="00CA221A" w14:paraId="29826BE9" w14:textId="77777777">
            <w:pPr>
              <w:rPr>
                <w:rFonts w:ascii="Arial" w:hAnsi="Arial" w:cs="Arial"/>
                <w:color w:val="FFFFFF"/>
                <w:sz w:val="16"/>
                <w:szCs w:val="16"/>
                <w:lang w:eastAsia="en-AU"/>
              </w:rPr>
            </w:pPr>
            <w:r w:rsidRPr="006D707F">
              <w:rPr>
                <w:rFonts w:ascii="Arial" w:hAnsi="Arial" w:cs="Arial"/>
                <w:color w:val="FFFFFF"/>
                <w:sz w:val="16"/>
                <w:szCs w:val="16"/>
                <w:lang w:eastAsia="en-AU"/>
              </w:rPr>
              <w:t> </w:t>
            </w:r>
          </w:p>
        </w:tc>
        <w:tc>
          <w:tcPr>
            <w:tcW w:w="960" w:type="dxa"/>
            <w:tcBorders>
              <w:top w:val="nil"/>
              <w:left w:val="nil"/>
              <w:bottom w:val="single" w:color="0579B9" w:sz="4" w:space="0"/>
              <w:right w:val="nil"/>
            </w:tcBorders>
            <w:shd w:val="clear" w:color="auto" w:fill="00426F"/>
            <w:noWrap/>
            <w:vAlign w:val="center"/>
            <w:hideMark/>
          </w:tcPr>
          <w:p w:rsidRPr="006D707F" w:rsidR="00CA221A" w:rsidP="0095354F" w:rsidRDefault="00CA221A" w14:paraId="0B729746"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$m</w:t>
            </w:r>
          </w:p>
        </w:tc>
        <w:tc>
          <w:tcPr>
            <w:tcW w:w="960" w:type="dxa"/>
            <w:tcBorders>
              <w:top w:val="nil"/>
              <w:left w:val="nil"/>
              <w:bottom w:val="single" w:color="0579B9" w:sz="4" w:space="0"/>
              <w:right w:val="nil"/>
            </w:tcBorders>
            <w:shd w:val="clear" w:color="auto" w:fill="00426F"/>
            <w:noWrap/>
            <w:vAlign w:val="center"/>
            <w:hideMark/>
          </w:tcPr>
          <w:p w:rsidRPr="006D707F" w:rsidR="00CA221A" w:rsidP="0095354F" w:rsidRDefault="00CA221A" w14:paraId="462212CC"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$m</w:t>
            </w:r>
          </w:p>
        </w:tc>
        <w:tc>
          <w:tcPr>
            <w:tcW w:w="960" w:type="dxa"/>
            <w:tcBorders>
              <w:top w:val="nil"/>
              <w:left w:val="nil"/>
              <w:bottom w:val="single" w:color="0579B9" w:sz="4" w:space="0"/>
              <w:right w:val="nil"/>
            </w:tcBorders>
            <w:shd w:val="clear" w:color="auto" w:fill="00426F"/>
            <w:noWrap/>
            <w:vAlign w:val="center"/>
            <w:hideMark/>
          </w:tcPr>
          <w:p w:rsidRPr="006D707F" w:rsidR="00CA221A" w:rsidP="0095354F" w:rsidRDefault="00CA221A" w14:paraId="2438090F"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$m</w:t>
            </w:r>
          </w:p>
        </w:tc>
        <w:tc>
          <w:tcPr>
            <w:tcW w:w="960" w:type="dxa"/>
            <w:tcBorders>
              <w:top w:val="nil"/>
              <w:left w:val="nil"/>
              <w:bottom w:val="single" w:color="0579B9" w:sz="4" w:space="0"/>
              <w:right w:val="nil"/>
            </w:tcBorders>
            <w:shd w:val="clear" w:color="auto" w:fill="00426F"/>
            <w:noWrap/>
            <w:vAlign w:val="center"/>
            <w:hideMark/>
          </w:tcPr>
          <w:p w:rsidRPr="006D707F" w:rsidR="00CA221A" w:rsidP="0095354F" w:rsidRDefault="00CA221A" w14:paraId="14C03BF9"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$m</w:t>
            </w:r>
          </w:p>
        </w:tc>
        <w:tc>
          <w:tcPr>
            <w:tcW w:w="960" w:type="dxa"/>
            <w:tcBorders>
              <w:top w:val="nil"/>
              <w:left w:val="nil"/>
              <w:bottom w:val="single" w:color="0579B9" w:sz="4" w:space="0"/>
              <w:right w:val="nil"/>
            </w:tcBorders>
            <w:shd w:val="clear" w:color="auto" w:fill="00426F"/>
            <w:noWrap/>
            <w:vAlign w:val="center"/>
            <w:hideMark/>
          </w:tcPr>
          <w:p w:rsidRPr="006D707F" w:rsidR="00CA221A" w:rsidP="0095354F" w:rsidRDefault="00CA221A" w14:paraId="2DC989CA"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$m</w:t>
            </w:r>
          </w:p>
        </w:tc>
        <w:tc>
          <w:tcPr>
            <w:tcW w:w="960" w:type="dxa"/>
            <w:tcBorders>
              <w:top w:val="nil"/>
              <w:left w:val="nil"/>
              <w:bottom w:val="single" w:color="0579B9" w:sz="4" w:space="0"/>
              <w:right w:val="nil"/>
            </w:tcBorders>
            <w:shd w:val="clear" w:color="auto" w:fill="00426F"/>
            <w:noWrap/>
            <w:vAlign w:val="center"/>
            <w:hideMark/>
          </w:tcPr>
          <w:p w:rsidRPr="006D707F" w:rsidR="00CA221A" w:rsidP="0095354F" w:rsidRDefault="00CA221A" w14:paraId="27B7C50E" w14:textId="77777777">
            <w:pPr>
              <w:jc w:val="center"/>
              <w:rPr>
                <w:rFonts w:ascii="Arial" w:hAnsi="Arial" w:cs="Arial"/>
                <w:color w:val="FFFFFF"/>
                <w:sz w:val="16"/>
                <w:szCs w:val="16"/>
                <w:lang w:eastAsia="en-AU"/>
              </w:rPr>
            </w:pPr>
            <w:r w:rsidRPr="006D707F">
              <w:rPr>
                <w:rFonts w:ascii="Arial" w:hAnsi="Arial" w:cs="Arial"/>
                <w:color w:val="FFFFFF"/>
                <w:sz w:val="16"/>
                <w:szCs w:val="16"/>
                <w:lang w:eastAsia="en-AU"/>
              </w:rPr>
              <w:t>$m</w:t>
            </w:r>
          </w:p>
        </w:tc>
      </w:tr>
      <w:tr w:rsidRPr="006D707F" w:rsidR="00CA221A" w:rsidTr="0095354F" w14:paraId="277156BD" w14:textId="77777777">
        <w:trPr>
          <w:trHeight w:val="300"/>
        </w:trPr>
        <w:tc>
          <w:tcPr>
            <w:tcW w:w="4020" w:type="dxa"/>
            <w:tcBorders>
              <w:top w:val="nil"/>
              <w:left w:val="nil"/>
              <w:bottom w:val="single" w:color="auto" w:sz="4" w:space="0"/>
              <w:right w:val="nil"/>
            </w:tcBorders>
            <w:shd w:val="clear" w:color="auto" w:fill="auto"/>
            <w:vAlign w:val="center"/>
            <w:hideMark/>
          </w:tcPr>
          <w:p w:rsidRPr="006D707F" w:rsidR="00CA221A" w:rsidP="0095354F" w:rsidRDefault="00CA221A" w14:paraId="79CFC01C" w14:textId="77777777">
            <w:pPr>
              <w:rPr>
                <w:rFonts w:ascii="Arial" w:hAnsi="Arial" w:cs="Arial"/>
                <w:b/>
                <w:bCs/>
                <w:color w:val="0579B9"/>
                <w:sz w:val="16"/>
                <w:szCs w:val="16"/>
                <w:lang w:eastAsia="en-AU"/>
              </w:rPr>
            </w:pPr>
            <w:r w:rsidRPr="006D707F">
              <w:rPr>
                <w:rFonts w:ascii="Arial" w:hAnsi="Arial" w:cs="Arial"/>
                <w:b/>
                <w:bCs/>
                <w:color w:val="0579B9"/>
                <w:sz w:val="16"/>
                <w:szCs w:val="16"/>
                <w:lang w:eastAsia="en-AU"/>
              </w:rPr>
              <w:t>2020-21 Budget</w:t>
            </w:r>
          </w:p>
        </w:tc>
        <w:tc>
          <w:tcPr>
            <w:tcW w:w="960" w:type="dxa"/>
            <w:tcBorders>
              <w:top w:val="nil"/>
              <w:left w:val="nil"/>
              <w:bottom w:val="single" w:color="auto" w:sz="4" w:space="0"/>
              <w:right w:val="nil"/>
            </w:tcBorders>
            <w:shd w:val="clear" w:color="auto" w:fill="auto"/>
            <w:noWrap/>
            <w:vAlign w:val="center"/>
            <w:hideMark/>
          </w:tcPr>
          <w:p w:rsidRPr="006D707F" w:rsidR="00CA221A" w:rsidP="007B5072" w:rsidRDefault="00CA221A" w14:paraId="3209E45D"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16,272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408A96BB"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19,593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1FC560B2"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19,892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721B618E"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20,055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1F7A7D13"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20,461 </w:t>
            </w:r>
          </w:p>
        </w:tc>
        <w:tc>
          <w:tcPr>
            <w:tcW w:w="960" w:type="dxa"/>
            <w:tcBorders>
              <w:top w:val="nil"/>
              <w:left w:val="nil"/>
              <w:bottom w:val="single" w:color="auto" w:sz="4" w:space="0"/>
              <w:right w:val="nil"/>
            </w:tcBorders>
            <w:shd w:val="clear" w:color="auto" w:fill="auto"/>
            <w:noWrap/>
            <w:vAlign w:val="center"/>
            <w:hideMark/>
          </w:tcPr>
          <w:p w:rsidRPr="006D707F" w:rsidR="00CA221A" w:rsidP="007B5072" w:rsidRDefault="00CA221A" w14:paraId="391CF860"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80,001 </w:t>
            </w:r>
          </w:p>
        </w:tc>
      </w:tr>
      <w:tr w:rsidRPr="006D707F" w:rsidR="00CA221A" w:rsidTr="007B5072" w14:paraId="0A36B022" w14:textId="77777777">
        <w:trPr>
          <w:trHeight w:val="227"/>
        </w:trPr>
        <w:tc>
          <w:tcPr>
            <w:tcW w:w="4020" w:type="dxa"/>
            <w:tcBorders>
              <w:top w:val="nil"/>
              <w:left w:val="nil"/>
              <w:bottom w:val="nil"/>
              <w:right w:val="nil"/>
            </w:tcBorders>
            <w:shd w:val="clear" w:color="auto" w:fill="auto"/>
            <w:noWrap/>
            <w:vAlign w:val="center"/>
            <w:hideMark/>
          </w:tcPr>
          <w:p w:rsidRPr="006D707F" w:rsidR="00CA221A" w:rsidP="0095354F" w:rsidRDefault="00CA221A" w14:paraId="42195EA9" w14:textId="77777777">
            <w:pPr>
              <w:rPr>
                <w:rFonts w:ascii="Arial" w:hAnsi="Arial" w:cs="Arial"/>
                <w:color w:val="000000"/>
                <w:sz w:val="16"/>
                <w:szCs w:val="16"/>
                <w:lang w:eastAsia="en-AU"/>
              </w:rPr>
            </w:pPr>
            <w:r w:rsidRPr="006D707F">
              <w:rPr>
                <w:rFonts w:ascii="Arial" w:hAnsi="Arial" w:cs="Arial"/>
                <w:color w:val="000000"/>
                <w:sz w:val="16"/>
                <w:szCs w:val="16"/>
                <w:lang w:eastAsia="en-AU"/>
              </w:rPr>
              <w:t>Change due to:</w:t>
            </w:r>
          </w:p>
        </w:tc>
        <w:tc>
          <w:tcPr>
            <w:tcW w:w="960" w:type="dxa"/>
            <w:tcBorders>
              <w:top w:val="nil"/>
              <w:left w:val="nil"/>
              <w:bottom w:val="nil"/>
              <w:right w:val="nil"/>
            </w:tcBorders>
            <w:shd w:val="clear" w:color="000000" w:fill="FFFFFF"/>
            <w:noWrap/>
            <w:vAlign w:val="bottom"/>
            <w:hideMark/>
          </w:tcPr>
          <w:p w:rsidRPr="006D707F" w:rsidR="00CA221A" w:rsidP="007B5072" w:rsidRDefault="00CA221A" w14:paraId="6251569B"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657450A6"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A46D010"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49A8D4E5"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6CFC4249"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2487D658" w14:textId="77777777">
            <w:pPr>
              <w:ind w:right="113"/>
              <w:jc w:val="right"/>
              <w:rPr>
                <w:rFonts w:ascii="Arial" w:hAnsi="Arial" w:cs="Arial"/>
                <w:color w:val="000000"/>
                <w:sz w:val="16"/>
                <w:szCs w:val="16"/>
                <w:lang w:eastAsia="en-AU"/>
              </w:rPr>
            </w:pPr>
          </w:p>
        </w:tc>
      </w:tr>
      <w:tr w:rsidRPr="006D707F" w:rsidR="00CA221A" w:rsidTr="007B5072" w14:paraId="50CC7024"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6F0FCABC"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Change in population</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4BE18BF4"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(0)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26C2DAA5"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1C4ABEF7"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(2)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7A8CC718"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05BEDADC"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(0)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05DED635"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(4) </w:t>
            </w:r>
          </w:p>
        </w:tc>
      </w:tr>
      <w:tr w:rsidRPr="006D707F" w:rsidR="00CA221A" w:rsidTr="007B5072" w14:paraId="32DA51EB"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4DF6FA75"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Change in pool</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16F32B21"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1,106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09CA558D"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728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240BD6B"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485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78AF7860"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589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7EA9F827"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894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59A1E4FB"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2,695 </w:t>
            </w:r>
          </w:p>
        </w:tc>
      </w:tr>
      <w:tr w:rsidRPr="006D707F" w:rsidR="00CA221A" w:rsidTr="007B5072" w14:paraId="717FDB81"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7C856AF3"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Change in relativities</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2564F087"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2C6C3573"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35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4E4B3E6A"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(138)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7A646D8"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(346)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00F89A40"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(682)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5C422B31"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(1,131) </w:t>
            </w:r>
          </w:p>
        </w:tc>
      </w:tr>
      <w:tr w:rsidRPr="006D707F" w:rsidR="00CA221A" w:rsidTr="007B5072" w14:paraId="3577DD7C"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5114CDF6"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'No worse off' payments</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262E3800"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5627257A"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4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6D58C1E"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191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96D29B9"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257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2BE67B58"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306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4416B057"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758 </w:t>
            </w:r>
          </w:p>
        </w:tc>
      </w:tr>
      <w:tr w:rsidRPr="006D707F" w:rsidR="00CA221A" w:rsidTr="0095354F" w14:paraId="4755C6A3" w14:textId="77777777">
        <w:trPr>
          <w:trHeight w:val="300"/>
        </w:trPr>
        <w:tc>
          <w:tcPr>
            <w:tcW w:w="4020" w:type="dxa"/>
            <w:tcBorders>
              <w:top w:val="single" w:color="auto" w:sz="4" w:space="0"/>
              <w:left w:val="nil"/>
              <w:bottom w:val="single" w:color="auto" w:sz="4" w:space="0"/>
              <w:right w:val="nil"/>
            </w:tcBorders>
            <w:shd w:val="clear" w:color="auto" w:fill="auto"/>
            <w:vAlign w:val="center"/>
            <w:hideMark/>
          </w:tcPr>
          <w:p w:rsidRPr="006D707F" w:rsidR="00CA221A" w:rsidP="0095354F" w:rsidRDefault="00CA221A" w14:paraId="5278BCC1" w14:textId="77777777">
            <w:pPr>
              <w:rPr>
                <w:rFonts w:ascii="Arial" w:hAnsi="Arial" w:cs="Arial"/>
                <w:b/>
                <w:bCs/>
                <w:color w:val="0579B9"/>
                <w:sz w:val="16"/>
                <w:szCs w:val="16"/>
                <w:lang w:eastAsia="en-AU"/>
              </w:rPr>
            </w:pPr>
            <w:r w:rsidRPr="006D707F">
              <w:rPr>
                <w:rFonts w:ascii="Arial" w:hAnsi="Arial" w:cs="Arial"/>
                <w:b/>
                <w:bCs/>
                <w:color w:val="0579B9"/>
                <w:sz w:val="16"/>
                <w:szCs w:val="16"/>
                <w:lang w:eastAsia="en-AU"/>
              </w:rPr>
              <w:t>2020-21 Half-Yearly Review</w:t>
            </w:r>
          </w:p>
        </w:tc>
        <w:tc>
          <w:tcPr>
            <w:tcW w:w="960" w:type="dxa"/>
            <w:tcBorders>
              <w:top w:val="single" w:color="auto" w:sz="4" w:space="0"/>
              <w:left w:val="nil"/>
              <w:bottom w:val="single" w:color="auto" w:sz="4" w:space="0"/>
              <w:right w:val="nil"/>
            </w:tcBorders>
            <w:shd w:val="clear" w:color="auto" w:fill="auto"/>
            <w:noWrap/>
            <w:vAlign w:val="center"/>
            <w:hideMark/>
          </w:tcPr>
          <w:p w:rsidRPr="006D707F" w:rsidR="00CA221A" w:rsidP="007B5072" w:rsidRDefault="00CA221A" w14:paraId="7CEE28BA"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17,378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579D67FF"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20,358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4CAB885D"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20,429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6B9B32BF"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20,554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3BF6B6DC"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20,978 </w:t>
            </w:r>
          </w:p>
        </w:tc>
        <w:tc>
          <w:tcPr>
            <w:tcW w:w="960" w:type="dxa"/>
            <w:tcBorders>
              <w:top w:val="single" w:color="auto" w:sz="4" w:space="0"/>
              <w:left w:val="nil"/>
              <w:bottom w:val="single" w:color="auto" w:sz="4" w:space="0"/>
              <w:right w:val="nil"/>
            </w:tcBorders>
            <w:shd w:val="clear" w:color="auto" w:fill="auto"/>
            <w:noWrap/>
            <w:vAlign w:val="center"/>
            <w:hideMark/>
          </w:tcPr>
          <w:p w:rsidRPr="006D707F" w:rsidR="00CA221A" w:rsidP="007B5072" w:rsidRDefault="00CA221A" w14:paraId="02D1D7F0"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82,319 </w:t>
            </w:r>
          </w:p>
        </w:tc>
      </w:tr>
      <w:tr w:rsidRPr="006D707F" w:rsidR="00CA221A" w:rsidTr="007B5072" w14:paraId="2B0472E9" w14:textId="77777777">
        <w:trPr>
          <w:trHeight w:val="227"/>
        </w:trPr>
        <w:tc>
          <w:tcPr>
            <w:tcW w:w="4020" w:type="dxa"/>
            <w:tcBorders>
              <w:top w:val="nil"/>
              <w:left w:val="nil"/>
              <w:bottom w:val="nil"/>
              <w:right w:val="nil"/>
            </w:tcBorders>
            <w:shd w:val="clear" w:color="auto" w:fill="auto"/>
            <w:noWrap/>
            <w:vAlign w:val="center"/>
            <w:hideMark/>
          </w:tcPr>
          <w:p w:rsidRPr="006D707F" w:rsidR="00CA221A" w:rsidP="0095354F" w:rsidRDefault="00CA221A" w14:paraId="40B23AC0" w14:textId="77777777">
            <w:pPr>
              <w:rPr>
                <w:rFonts w:ascii="Arial" w:hAnsi="Arial" w:cs="Arial"/>
                <w:color w:val="000000"/>
                <w:sz w:val="16"/>
                <w:szCs w:val="16"/>
                <w:lang w:eastAsia="en-AU"/>
              </w:rPr>
            </w:pPr>
            <w:r w:rsidRPr="006D707F">
              <w:rPr>
                <w:rFonts w:ascii="Arial" w:hAnsi="Arial" w:cs="Arial"/>
                <w:color w:val="000000"/>
                <w:sz w:val="16"/>
                <w:szCs w:val="16"/>
                <w:lang w:eastAsia="en-AU"/>
              </w:rPr>
              <w:t>Change due to:</w:t>
            </w:r>
          </w:p>
        </w:tc>
        <w:tc>
          <w:tcPr>
            <w:tcW w:w="960" w:type="dxa"/>
            <w:tcBorders>
              <w:top w:val="nil"/>
              <w:left w:val="nil"/>
              <w:bottom w:val="nil"/>
              <w:right w:val="nil"/>
            </w:tcBorders>
            <w:shd w:val="clear" w:color="000000" w:fill="FFFFFF"/>
            <w:noWrap/>
            <w:vAlign w:val="bottom"/>
            <w:hideMark/>
          </w:tcPr>
          <w:p w:rsidRPr="006D707F" w:rsidR="00CA221A" w:rsidP="007B5072" w:rsidRDefault="00CA221A" w14:paraId="1084B8EF"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4EB772DA"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6EBE00B7"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0A2E5F6D"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00F7E4A"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5D6C9E5E" w14:textId="77777777">
            <w:pPr>
              <w:ind w:right="113"/>
              <w:jc w:val="right"/>
              <w:rPr>
                <w:rFonts w:ascii="Arial" w:hAnsi="Arial" w:cs="Arial"/>
                <w:color w:val="000000"/>
                <w:sz w:val="16"/>
                <w:szCs w:val="16"/>
                <w:lang w:eastAsia="en-AU"/>
              </w:rPr>
            </w:pPr>
          </w:p>
        </w:tc>
      </w:tr>
      <w:tr w:rsidRPr="006D707F" w:rsidR="00CA221A" w:rsidTr="007B5072" w14:paraId="6859CE7F"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64B92AA9"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Change in population</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2EA68351"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(14)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45087FCF"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(33)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721C09AE"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(48)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8AC3E1D"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(58)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42D7B993"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(8)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68F70A7A"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(148) </w:t>
            </w:r>
          </w:p>
        </w:tc>
      </w:tr>
      <w:tr w:rsidRPr="006D707F" w:rsidR="00CA221A" w:rsidTr="007B5072" w14:paraId="17569A50"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5853D8B8"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Change in pool</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23ADEAFB"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1,528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621C5462"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1,256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73DE0C17"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1,271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2882BC0D"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1,010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A751591"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706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38C92328"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4,244 </w:t>
            </w:r>
          </w:p>
        </w:tc>
      </w:tr>
      <w:tr w:rsidRPr="006D707F" w:rsidR="00CA221A" w:rsidTr="007B5072" w14:paraId="317408F7"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706AAE4D"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Change in relativities</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47ADA580"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6BB2FE22"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195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4CCC4800"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524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53F30655"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598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2D46DF05"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659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12E68B20"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1,976 </w:t>
            </w:r>
          </w:p>
        </w:tc>
      </w:tr>
      <w:tr w:rsidRPr="006D707F" w:rsidR="00CA221A" w:rsidTr="007B5072" w14:paraId="300BAB76" w14:textId="77777777">
        <w:trPr>
          <w:trHeight w:val="227"/>
        </w:trPr>
        <w:tc>
          <w:tcPr>
            <w:tcW w:w="4020" w:type="dxa"/>
            <w:tcBorders>
              <w:top w:val="nil"/>
              <w:left w:val="nil"/>
              <w:bottom w:val="nil"/>
              <w:right w:val="nil"/>
            </w:tcBorders>
            <w:shd w:val="clear" w:color="auto" w:fill="auto"/>
            <w:noWrap/>
            <w:vAlign w:val="bottom"/>
            <w:hideMark/>
          </w:tcPr>
          <w:p w:rsidRPr="006D707F" w:rsidR="00CA221A" w:rsidP="0095354F" w:rsidRDefault="00CA221A" w14:paraId="4B88CA5D" w14:textId="77777777">
            <w:pPr>
              <w:ind w:firstLine="160" w:firstLineChars="100"/>
              <w:rPr>
                <w:rFonts w:ascii="Arial" w:hAnsi="Arial" w:cs="Arial"/>
                <w:color w:val="000000"/>
                <w:sz w:val="16"/>
                <w:szCs w:val="16"/>
                <w:lang w:eastAsia="en-AU"/>
              </w:rPr>
            </w:pPr>
            <w:r w:rsidRPr="006D707F">
              <w:rPr>
                <w:rFonts w:ascii="Arial" w:hAnsi="Arial" w:cs="Arial"/>
                <w:color w:val="000000"/>
                <w:sz w:val="16"/>
                <w:szCs w:val="16"/>
                <w:lang w:eastAsia="en-AU"/>
              </w:rPr>
              <w:t>'No worse off' payments</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59C83B6F"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719CEF82"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7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2C9D346E"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98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25F13083"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159 </w:t>
            </w:r>
          </w:p>
        </w:tc>
        <w:tc>
          <w:tcPr>
            <w:tcW w:w="960" w:type="dxa"/>
            <w:tcBorders>
              <w:top w:val="nil"/>
              <w:left w:val="nil"/>
              <w:bottom w:val="nil"/>
              <w:right w:val="nil"/>
            </w:tcBorders>
            <w:shd w:val="clear" w:color="000000" w:fill="F2F2F2"/>
            <w:noWrap/>
            <w:vAlign w:val="bottom"/>
            <w:hideMark/>
          </w:tcPr>
          <w:p w:rsidRPr="006D707F" w:rsidR="00CA221A" w:rsidP="007B5072" w:rsidRDefault="00CA221A" w14:paraId="30DECF2F"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98 </w:t>
            </w:r>
          </w:p>
        </w:tc>
        <w:tc>
          <w:tcPr>
            <w:tcW w:w="960" w:type="dxa"/>
            <w:tcBorders>
              <w:top w:val="nil"/>
              <w:left w:val="nil"/>
              <w:bottom w:val="nil"/>
              <w:right w:val="nil"/>
            </w:tcBorders>
            <w:shd w:val="clear" w:color="auto" w:fill="auto"/>
            <w:noWrap/>
            <w:vAlign w:val="bottom"/>
            <w:hideMark/>
          </w:tcPr>
          <w:p w:rsidRPr="006D707F" w:rsidR="00CA221A" w:rsidP="007B5072" w:rsidRDefault="00CA221A" w14:paraId="6EBEFD63" w14:textId="77777777">
            <w:pPr>
              <w:ind w:right="113"/>
              <w:jc w:val="right"/>
              <w:rPr>
                <w:rFonts w:ascii="Arial" w:hAnsi="Arial" w:cs="Arial"/>
                <w:color w:val="000000"/>
                <w:sz w:val="16"/>
                <w:szCs w:val="16"/>
                <w:lang w:eastAsia="en-AU"/>
              </w:rPr>
            </w:pPr>
            <w:r w:rsidRPr="006D707F">
              <w:rPr>
                <w:rFonts w:ascii="Arial" w:hAnsi="Arial" w:cs="Arial"/>
                <w:color w:val="000000"/>
                <w:sz w:val="16"/>
                <w:szCs w:val="16"/>
                <w:lang w:eastAsia="en-AU"/>
              </w:rPr>
              <w:t xml:space="preserve">362 </w:t>
            </w:r>
          </w:p>
        </w:tc>
      </w:tr>
      <w:tr w:rsidRPr="006D707F" w:rsidR="00CA221A" w:rsidTr="0095354F" w14:paraId="3242F161" w14:textId="77777777">
        <w:trPr>
          <w:trHeight w:val="300"/>
        </w:trPr>
        <w:tc>
          <w:tcPr>
            <w:tcW w:w="4020" w:type="dxa"/>
            <w:tcBorders>
              <w:top w:val="single" w:color="auto" w:sz="4" w:space="0"/>
              <w:left w:val="nil"/>
              <w:bottom w:val="single" w:color="auto" w:sz="4" w:space="0"/>
              <w:right w:val="nil"/>
            </w:tcBorders>
            <w:shd w:val="clear" w:color="auto" w:fill="auto"/>
            <w:vAlign w:val="center"/>
            <w:hideMark/>
          </w:tcPr>
          <w:p w:rsidRPr="006D707F" w:rsidR="00CA221A" w:rsidP="0095354F" w:rsidRDefault="00CA221A" w14:paraId="4ABDA84E" w14:textId="77777777">
            <w:pPr>
              <w:rPr>
                <w:rFonts w:ascii="Arial" w:hAnsi="Arial" w:cs="Arial"/>
                <w:b/>
                <w:bCs/>
                <w:color w:val="0579B9"/>
                <w:sz w:val="16"/>
                <w:szCs w:val="16"/>
                <w:lang w:eastAsia="en-AU"/>
              </w:rPr>
            </w:pPr>
            <w:r w:rsidRPr="006D707F">
              <w:rPr>
                <w:rFonts w:ascii="Arial" w:hAnsi="Arial" w:cs="Arial"/>
                <w:b/>
                <w:bCs/>
                <w:color w:val="0579B9"/>
                <w:sz w:val="16"/>
                <w:szCs w:val="16"/>
                <w:lang w:eastAsia="en-AU"/>
              </w:rPr>
              <w:t>2021-22 Budget</w:t>
            </w:r>
          </w:p>
        </w:tc>
        <w:tc>
          <w:tcPr>
            <w:tcW w:w="960" w:type="dxa"/>
            <w:tcBorders>
              <w:top w:val="single" w:color="auto" w:sz="4" w:space="0"/>
              <w:left w:val="nil"/>
              <w:bottom w:val="single" w:color="auto" w:sz="4" w:space="0"/>
              <w:right w:val="nil"/>
            </w:tcBorders>
            <w:shd w:val="clear" w:color="auto" w:fill="auto"/>
            <w:noWrap/>
            <w:vAlign w:val="center"/>
            <w:hideMark/>
          </w:tcPr>
          <w:p w:rsidRPr="006D707F" w:rsidR="00CA221A" w:rsidP="007B5072" w:rsidRDefault="00CA221A" w14:paraId="68EE9B64"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18,892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24CC2A1D"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21,784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47786BC2"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22,274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71CAC76B"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22,263 </w:t>
            </w:r>
          </w:p>
        </w:tc>
        <w:tc>
          <w:tcPr>
            <w:tcW w:w="960" w:type="dxa"/>
            <w:tcBorders>
              <w:top w:val="single" w:color="auto" w:sz="4" w:space="0"/>
              <w:left w:val="nil"/>
              <w:bottom w:val="single" w:color="auto" w:sz="4" w:space="0"/>
              <w:right w:val="nil"/>
            </w:tcBorders>
            <w:shd w:val="clear" w:color="000000" w:fill="F2F2F2"/>
            <w:noWrap/>
            <w:vAlign w:val="center"/>
            <w:hideMark/>
          </w:tcPr>
          <w:p w:rsidRPr="006D707F" w:rsidR="00CA221A" w:rsidP="007B5072" w:rsidRDefault="00CA221A" w14:paraId="0B513AD3"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22,432 </w:t>
            </w:r>
          </w:p>
        </w:tc>
        <w:tc>
          <w:tcPr>
            <w:tcW w:w="960" w:type="dxa"/>
            <w:tcBorders>
              <w:top w:val="single" w:color="auto" w:sz="4" w:space="0"/>
              <w:left w:val="nil"/>
              <w:bottom w:val="single" w:color="auto" w:sz="4" w:space="0"/>
              <w:right w:val="nil"/>
            </w:tcBorders>
            <w:shd w:val="clear" w:color="auto" w:fill="auto"/>
            <w:noWrap/>
            <w:vAlign w:val="center"/>
            <w:hideMark/>
          </w:tcPr>
          <w:p w:rsidRPr="006D707F" w:rsidR="00CA221A" w:rsidP="007B5072" w:rsidRDefault="00CA221A" w14:paraId="464A7A4F" w14:textId="77777777">
            <w:pPr>
              <w:ind w:right="113"/>
              <w:jc w:val="right"/>
              <w:rPr>
                <w:rFonts w:ascii="Arial" w:hAnsi="Arial" w:cs="Arial"/>
                <w:b/>
                <w:bCs/>
                <w:color w:val="0579B9"/>
                <w:sz w:val="16"/>
                <w:szCs w:val="16"/>
                <w:lang w:eastAsia="en-AU"/>
              </w:rPr>
            </w:pPr>
            <w:r w:rsidRPr="006D707F">
              <w:rPr>
                <w:rFonts w:ascii="Arial" w:hAnsi="Arial" w:cs="Arial"/>
                <w:b/>
                <w:bCs/>
                <w:color w:val="0579B9"/>
                <w:sz w:val="16"/>
                <w:szCs w:val="16"/>
                <w:lang w:eastAsia="en-AU"/>
              </w:rPr>
              <w:t xml:space="preserve">88,753 </w:t>
            </w:r>
          </w:p>
        </w:tc>
      </w:tr>
      <w:tr w:rsidRPr="006D707F" w:rsidR="00CA221A" w:rsidTr="0095354F" w14:paraId="61343D82" w14:textId="77777777">
        <w:trPr>
          <w:trHeight w:val="300"/>
        </w:trPr>
        <w:tc>
          <w:tcPr>
            <w:tcW w:w="4020" w:type="dxa"/>
            <w:tcBorders>
              <w:top w:val="nil"/>
              <w:left w:val="nil"/>
              <w:bottom w:val="single" w:color="auto" w:sz="4" w:space="0"/>
              <w:right w:val="nil"/>
            </w:tcBorders>
            <w:shd w:val="clear" w:color="auto" w:fill="auto"/>
            <w:vAlign w:val="center"/>
            <w:hideMark/>
          </w:tcPr>
          <w:p w:rsidRPr="0004609F" w:rsidR="00CA221A" w:rsidP="0095354F" w:rsidRDefault="00CA221A" w14:paraId="4D32F76B" w14:textId="77777777">
            <w:pPr>
              <w:rPr>
                <w:rFonts w:ascii="Arial" w:hAnsi="Arial" w:cs="Arial"/>
                <w:b/>
                <w:color w:val="057FB9"/>
                <w:sz w:val="16"/>
                <w:szCs w:val="16"/>
                <w:lang w:eastAsia="en-AU"/>
              </w:rPr>
            </w:pPr>
            <w:r w:rsidRPr="0004609F">
              <w:rPr>
                <w:rFonts w:ascii="Arial" w:hAnsi="Arial" w:cs="Arial"/>
                <w:b/>
                <w:color w:val="057FB9"/>
                <w:sz w:val="16"/>
                <w:szCs w:val="16"/>
                <w:lang w:eastAsia="en-AU"/>
              </w:rPr>
              <w:t xml:space="preserve">Change since 2020-21 Half-Yearly Review </w:t>
            </w:r>
          </w:p>
        </w:tc>
        <w:tc>
          <w:tcPr>
            <w:tcW w:w="960" w:type="dxa"/>
            <w:tcBorders>
              <w:top w:val="nil"/>
              <w:left w:val="nil"/>
              <w:bottom w:val="single" w:color="auto" w:sz="4" w:space="0"/>
              <w:right w:val="nil"/>
            </w:tcBorders>
            <w:shd w:val="clear" w:color="auto" w:fill="auto"/>
            <w:noWrap/>
            <w:vAlign w:val="center"/>
            <w:hideMark/>
          </w:tcPr>
          <w:p w:rsidRPr="0004609F" w:rsidR="00CA221A" w:rsidP="007B5072" w:rsidRDefault="00CA221A" w14:paraId="374AB444" w14:textId="77777777">
            <w:pPr>
              <w:ind w:right="113"/>
              <w:jc w:val="right"/>
              <w:rPr>
                <w:rFonts w:ascii="Arial" w:hAnsi="Arial" w:cs="Arial"/>
                <w:b/>
                <w:color w:val="057FB9"/>
                <w:sz w:val="16"/>
                <w:szCs w:val="16"/>
                <w:lang w:eastAsia="en-AU"/>
              </w:rPr>
            </w:pPr>
            <w:r w:rsidRPr="0004609F">
              <w:rPr>
                <w:rFonts w:ascii="Arial" w:hAnsi="Arial" w:cs="Arial"/>
                <w:b/>
                <w:color w:val="057FB9"/>
                <w:sz w:val="16"/>
                <w:szCs w:val="16"/>
                <w:lang w:eastAsia="en-AU"/>
              </w:rPr>
              <w:t xml:space="preserve">1,514 </w:t>
            </w:r>
          </w:p>
        </w:tc>
        <w:tc>
          <w:tcPr>
            <w:tcW w:w="960" w:type="dxa"/>
            <w:tcBorders>
              <w:top w:val="nil"/>
              <w:left w:val="nil"/>
              <w:bottom w:val="single" w:color="auto" w:sz="4" w:space="0"/>
              <w:right w:val="nil"/>
            </w:tcBorders>
            <w:shd w:val="clear" w:color="auto" w:fill="auto"/>
            <w:noWrap/>
            <w:vAlign w:val="center"/>
            <w:hideMark/>
          </w:tcPr>
          <w:p w:rsidRPr="0004609F" w:rsidR="00CA221A" w:rsidP="007B5072" w:rsidRDefault="00CA221A" w14:paraId="47F259DD" w14:textId="77777777">
            <w:pPr>
              <w:ind w:right="113"/>
              <w:jc w:val="right"/>
              <w:rPr>
                <w:rFonts w:ascii="Arial" w:hAnsi="Arial" w:cs="Arial"/>
                <w:b/>
                <w:color w:val="057FB9"/>
                <w:sz w:val="16"/>
                <w:szCs w:val="16"/>
                <w:lang w:eastAsia="en-AU"/>
              </w:rPr>
            </w:pPr>
            <w:r w:rsidRPr="0004609F">
              <w:rPr>
                <w:rFonts w:ascii="Arial" w:hAnsi="Arial" w:cs="Arial"/>
                <w:b/>
                <w:color w:val="057FB9"/>
                <w:sz w:val="16"/>
                <w:szCs w:val="16"/>
                <w:lang w:eastAsia="en-AU"/>
              </w:rPr>
              <w:t xml:space="preserve">1,426 </w:t>
            </w:r>
          </w:p>
        </w:tc>
        <w:tc>
          <w:tcPr>
            <w:tcW w:w="960" w:type="dxa"/>
            <w:tcBorders>
              <w:top w:val="nil"/>
              <w:left w:val="nil"/>
              <w:bottom w:val="single" w:color="auto" w:sz="4" w:space="0"/>
              <w:right w:val="nil"/>
            </w:tcBorders>
            <w:shd w:val="clear" w:color="auto" w:fill="auto"/>
            <w:noWrap/>
            <w:vAlign w:val="center"/>
            <w:hideMark/>
          </w:tcPr>
          <w:p w:rsidRPr="0004609F" w:rsidR="00CA221A" w:rsidP="007B5072" w:rsidRDefault="00CA221A" w14:paraId="376E3FDD" w14:textId="77777777">
            <w:pPr>
              <w:ind w:right="113"/>
              <w:jc w:val="right"/>
              <w:rPr>
                <w:rFonts w:ascii="Arial" w:hAnsi="Arial" w:cs="Arial"/>
                <w:b/>
                <w:color w:val="057FB9"/>
                <w:sz w:val="16"/>
                <w:szCs w:val="16"/>
                <w:lang w:eastAsia="en-AU"/>
              </w:rPr>
            </w:pPr>
            <w:r w:rsidRPr="0004609F">
              <w:rPr>
                <w:rFonts w:ascii="Arial" w:hAnsi="Arial" w:cs="Arial"/>
                <w:b/>
                <w:color w:val="057FB9"/>
                <w:sz w:val="16"/>
                <w:szCs w:val="16"/>
                <w:lang w:eastAsia="en-AU"/>
              </w:rPr>
              <w:t xml:space="preserve">1,845 </w:t>
            </w:r>
          </w:p>
        </w:tc>
        <w:tc>
          <w:tcPr>
            <w:tcW w:w="960" w:type="dxa"/>
            <w:tcBorders>
              <w:top w:val="nil"/>
              <w:left w:val="nil"/>
              <w:bottom w:val="single" w:color="auto" w:sz="4" w:space="0"/>
              <w:right w:val="nil"/>
            </w:tcBorders>
            <w:shd w:val="clear" w:color="auto" w:fill="auto"/>
            <w:noWrap/>
            <w:vAlign w:val="center"/>
            <w:hideMark/>
          </w:tcPr>
          <w:p w:rsidRPr="0004609F" w:rsidR="00CA221A" w:rsidP="007B5072" w:rsidRDefault="00CA221A" w14:paraId="1B94CD31" w14:textId="77777777">
            <w:pPr>
              <w:ind w:right="113"/>
              <w:jc w:val="right"/>
              <w:rPr>
                <w:rFonts w:ascii="Arial" w:hAnsi="Arial" w:cs="Arial"/>
                <w:b/>
                <w:color w:val="057FB9"/>
                <w:sz w:val="16"/>
                <w:szCs w:val="16"/>
                <w:lang w:eastAsia="en-AU"/>
              </w:rPr>
            </w:pPr>
            <w:r w:rsidRPr="0004609F">
              <w:rPr>
                <w:rFonts w:ascii="Arial" w:hAnsi="Arial" w:cs="Arial"/>
                <w:b/>
                <w:color w:val="057FB9"/>
                <w:sz w:val="16"/>
                <w:szCs w:val="16"/>
                <w:lang w:eastAsia="en-AU"/>
              </w:rPr>
              <w:t xml:space="preserve">1,709 </w:t>
            </w:r>
          </w:p>
        </w:tc>
        <w:tc>
          <w:tcPr>
            <w:tcW w:w="960" w:type="dxa"/>
            <w:tcBorders>
              <w:top w:val="nil"/>
              <w:left w:val="nil"/>
              <w:bottom w:val="single" w:color="auto" w:sz="4" w:space="0"/>
              <w:right w:val="nil"/>
            </w:tcBorders>
            <w:shd w:val="clear" w:color="auto" w:fill="auto"/>
            <w:noWrap/>
            <w:vAlign w:val="center"/>
            <w:hideMark/>
          </w:tcPr>
          <w:p w:rsidRPr="0004609F" w:rsidR="00CA221A" w:rsidP="007B5072" w:rsidRDefault="00CA221A" w14:paraId="3690845A" w14:textId="77777777">
            <w:pPr>
              <w:ind w:right="113"/>
              <w:jc w:val="right"/>
              <w:rPr>
                <w:rFonts w:ascii="Arial" w:hAnsi="Arial" w:cs="Arial"/>
                <w:b/>
                <w:color w:val="057FB9"/>
                <w:sz w:val="16"/>
                <w:szCs w:val="16"/>
                <w:lang w:eastAsia="en-AU"/>
              </w:rPr>
            </w:pPr>
            <w:r w:rsidRPr="0004609F">
              <w:rPr>
                <w:rFonts w:ascii="Arial" w:hAnsi="Arial" w:cs="Arial"/>
                <w:b/>
                <w:color w:val="057FB9"/>
                <w:sz w:val="16"/>
                <w:szCs w:val="16"/>
                <w:lang w:eastAsia="en-AU"/>
              </w:rPr>
              <w:t xml:space="preserve">1,454 </w:t>
            </w:r>
          </w:p>
        </w:tc>
        <w:tc>
          <w:tcPr>
            <w:tcW w:w="960" w:type="dxa"/>
            <w:tcBorders>
              <w:top w:val="nil"/>
              <w:left w:val="nil"/>
              <w:bottom w:val="single" w:color="auto" w:sz="4" w:space="0"/>
              <w:right w:val="nil"/>
            </w:tcBorders>
            <w:shd w:val="clear" w:color="auto" w:fill="auto"/>
            <w:noWrap/>
            <w:vAlign w:val="center"/>
            <w:hideMark/>
          </w:tcPr>
          <w:p w:rsidRPr="0004609F" w:rsidR="00CA221A" w:rsidP="007B5072" w:rsidRDefault="00CA221A" w14:paraId="61324955" w14:textId="77777777">
            <w:pPr>
              <w:ind w:right="113"/>
              <w:jc w:val="right"/>
              <w:rPr>
                <w:rFonts w:ascii="Arial" w:hAnsi="Arial" w:cs="Arial"/>
                <w:b/>
                <w:color w:val="057FB9"/>
                <w:sz w:val="16"/>
                <w:szCs w:val="16"/>
                <w:lang w:eastAsia="en-AU"/>
              </w:rPr>
            </w:pPr>
            <w:r w:rsidRPr="0004609F">
              <w:rPr>
                <w:rFonts w:ascii="Arial" w:hAnsi="Arial" w:cs="Arial"/>
                <w:b/>
                <w:color w:val="057FB9"/>
                <w:sz w:val="16"/>
                <w:szCs w:val="16"/>
                <w:lang w:eastAsia="en-AU"/>
              </w:rPr>
              <w:t xml:space="preserve">6,434 </w:t>
            </w:r>
          </w:p>
        </w:tc>
      </w:tr>
    </w:tbl>
    <w:p w:rsidRPr="00E83C14" w:rsidR="00CA221A" w:rsidP="00CA221A" w:rsidRDefault="00CA221A" w14:paraId="2C289931" w14:textId="77777777">
      <w:pPr>
        <w:rPr>
          <w:rFonts w:ascii="Arial" w:hAnsi="Arial" w:cs="Arial" w:eastAsiaTheme="minorHAnsi"/>
          <w:sz w:val="6"/>
          <w:szCs w:val="6"/>
        </w:rPr>
      </w:pPr>
    </w:p>
    <w:p w:rsidRPr="00B15908" w:rsidR="007C5E3F" w:rsidP="007C5E3F" w:rsidRDefault="00CA221A" w14:paraId="7D7E88A3" w14:textId="115D7812">
      <w:pPr>
        <w:pStyle w:val="ListParagraph"/>
        <w:numPr>
          <w:ilvl w:val="0"/>
          <w:numId w:val="11"/>
        </w:numPr>
        <w:ind w:left="357" w:hanging="357"/>
        <w:rPr>
          <w:rFonts w:ascii="Arial" w:hAnsi="Arial" w:cs="Arial" w:eastAsiaTheme="minorHAnsi"/>
          <w:sz w:val="18"/>
          <w:szCs w:val="18"/>
        </w:rPr>
      </w:pPr>
      <w:r w:rsidRPr="00032B2A">
        <w:rPr>
          <w:rFonts w:ascii="Arial" w:hAnsi="Arial" w:cs="Arial"/>
          <w:sz w:val="18"/>
          <w:szCs w:val="18"/>
        </w:rPr>
        <w:t xml:space="preserve">The Commonwealth Government will provide separate untied grants </w:t>
      </w:r>
      <w:r>
        <w:rPr>
          <w:rFonts w:ascii="Arial" w:hAnsi="Arial" w:cs="Arial"/>
          <w:sz w:val="18"/>
          <w:szCs w:val="18"/>
        </w:rPr>
        <w:t>from</w:t>
      </w:r>
      <w:r w:rsidRPr="00032B2A">
        <w:rPr>
          <w:rFonts w:ascii="Arial" w:hAnsi="Arial" w:cs="Arial"/>
          <w:sz w:val="18"/>
          <w:szCs w:val="18"/>
        </w:rPr>
        <w:t xml:space="preserve"> 2021-22 to 2026-27 </w:t>
      </w:r>
      <w:r>
        <w:rPr>
          <w:rFonts w:ascii="Arial" w:hAnsi="Arial" w:cs="Arial"/>
          <w:sz w:val="18"/>
          <w:szCs w:val="18"/>
        </w:rPr>
        <w:t>so that</w:t>
      </w:r>
      <w:r w:rsidRPr="00032B2A">
        <w:rPr>
          <w:rFonts w:ascii="Arial" w:hAnsi="Arial" w:cs="Arial"/>
          <w:sz w:val="18"/>
          <w:szCs w:val="18"/>
        </w:rPr>
        <w:t xml:space="preserve"> states and territories are </w:t>
      </w:r>
      <w:r>
        <w:rPr>
          <w:rFonts w:ascii="Arial" w:hAnsi="Arial" w:cs="Arial"/>
          <w:sz w:val="18"/>
          <w:szCs w:val="18"/>
        </w:rPr>
        <w:t>not adversely affected by</w:t>
      </w:r>
      <w:r w:rsidRPr="00032B2A">
        <w:rPr>
          <w:rFonts w:ascii="Arial" w:hAnsi="Arial" w:cs="Arial"/>
          <w:sz w:val="18"/>
          <w:szCs w:val="18"/>
        </w:rPr>
        <w:t xml:space="preserve"> changes to horizontal fiscal equalisation in the form of </w:t>
      </w:r>
      <w:r>
        <w:rPr>
          <w:rFonts w:ascii="Arial" w:hAnsi="Arial" w:cs="Arial"/>
          <w:sz w:val="18"/>
          <w:szCs w:val="18"/>
        </w:rPr>
        <w:t>“</w:t>
      </w:r>
      <w:r w:rsidRPr="00032B2A">
        <w:rPr>
          <w:rFonts w:ascii="Arial" w:hAnsi="Arial" w:cs="Arial"/>
          <w:sz w:val="18"/>
          <w:szCs w:val="18"/>
        </w:rPr>
        <w:t>no worse off</w:t>
      </w:r>
      <w:r>
        <w:rPr>
          <w:rFonts w:ascii="Arial" w:hAnsi="Arial" w:cs="Arial"/>
          <w:sz w:val="18"/>
          <w:szCs w:val="18"/>
        </w:rPr>
        <w:t>”</w:t>
      </w:r>
      <w:r w:rsidRPr="00032B2A">
        <w:rPr>
          <w:rFonts w:ascii="Arial" w:hAnsi="Arial" w:cs="Arial"/>
          <w:sz w:val="18"/>
          <w:szCs w:val="18"/>
        </w:rPr>
        <w:t xml:space="preserve"> payments. These payments are not part of the GST pool</w:t>
      </w:r>
      <w:r>
        <w:rPr>
          <w:rFonts w:ascii="Arial" w:hAnsi="Arial" w:cs="Arial"/>
          <w:sz w:val="18"/>
          <w:szCs w:val="18"/>
        </w:rPr>
        <w:t>,</w:t>
      </w:r>
      <w:r w:rsidRPr="00032B2A">
        <w:rPr>
          <w:rFonts w:ascii="Arial" w:hAnsi="Arial" w:cs="Arial"/>
          <w:sz w:val="18"/>
          <w:szCs w:val="18"/>
        </w:rPr>
        <w:t xml:space="preserve"> are counted as other general</w:t>
      </w:r>
      <w:r>
        <w:rPr>
          <w:rFonts w:ascii="Arial" w:hAnsi="Arial" w:cs="Arial"/>
          <w:sz w:val="18"/>
          <w:szCs w:val="18"/>
        </w:rPr>
        <w:t xml:space="preserve"> </w:t>
      </w:r>
      <w:r w:rsidRPr="00032B2A">
        <w:rPr>
          <w:rFonts w:ascii="Arial" w:hAnsi="Arial" w:cs="Arial"/>
          <w:sz w:val="18"/>
          <w:szCs w:val="18"/>
        </w:rPr>
        <w:t>purpose grant revenue</w:t>
      </w:r>
      <w:r>
        <w:rPr>
          <w:rFonts w:ascii="Arial" w:hAnsi="Arial" w:cs="Arial"/>
          <w:sz w:val="18"/>
          <w:szCs w:val="18"/>
        </w:rPr>
        <w:t xml:space="preserve"> and are not assessed by the Commonwealth Grants Commission</w:t>
      </w:r>
      <w:r w:rsidRPr="00032B2A">
        <w:rPr>
          <w:rFonts w:ascii="Arial" w:hAnsi="Arial" w:cs="Arial"/>
          <w:sz w:val="18"/>
          <w:szCs w:val="18"/>
        </w:rPr>
        <w:t>.</w:t>
      </w:r>
    </w:p>
    <w:p w:rsidR="001870CC" w:rsidRDefault="001870CC" w14:paraId="6CC944B9" w14:textId="77777777">
      <w:r>
        <w:rPr>
          <w:b/>
        </w:rPr>
        <w:br w:type="page"/>
      </w:r>
    </w:p>
    <w:tbl>
      <w:tblPr>
        <w:tblW w:w="9615" w:type="dxa"/>
        <w:jc w:val="right"/>
        <w:shd w:val="pct5" w:color="auto" w:fill="FFFFFF" w:themeFill="background1"/>
        <w:tblLayout w:type="fixed"/>
        <w:tblCellMar>
          <w:left w:w="0" w:type="dxa"/>
          <w:right w:w="0" w:type="dxa"/>
        </w:tblCellMar>
        <w:tblLook w:val="04A0" w:firstRow="1" w:lastRow="0" w:firstColumn="1" w:lastColumn="0" w:noHBand="0" w:noVBand="1"/>
        <w:tblCaption w:val="Box 4.3: Outlook for GST revenue"/>
        <w:tblDescription w:val="Box 4.3: Outlook for GST revenue"/>
      </w:tblPr>
      <w:tblGrid>
        <w:gridCol w:w="9615"/>
      </w:tblGrid>
      <w:tr w:rsidRPr="00727F2B" w:rsidR="007C5E3F" w:rsidTr="003D4201" w14:paraId="481FE43F" w14:textId="77777777">
        <w:trPr>
          <w:trHeight w:val="653"/>
          <w:jc w:val="right"/>
        </w:trPr>
        <w:tc>
          <w:tcPr>
            <w:tcW w:w="9615" w:type="dxa"/>
            <w:shd w:val="pct5" w:color="auto" w:fill="FFFFFF" w:themeFill="background1"/>
            <w:tcMar>
              <w:top w:w="0" w:type="dxa"/>
              <w:left w:w="108" w:type="dxa"/>
              <w:bottom w:w="0" w:type="dxa"/>
              <w:right w:w="108" w:type="dxa"/>
            </w:tcMar>
          </w:tcPr>
          <w:p w:rsidRPr="00727F2B" w:rsidR="007C5E3F" w:rsidP="0048774A" w:rsidRDefault="007C5E3F" w14:paraId="7937D456" w14:textId="070BDA7B">
            <w:pPr>
              <w:pStyle w:val="Box41BoxHeading"/>
              <w:numPr>
                <w:ilvl w:val="0"/>
                <w:numId w:val="93"/>
              </w:numPr>
            </w:pPr>
            <w:r w:rsidRPr="0048774A">
              <w:rPr>
                <w:rFonts w:eastAsiaTheme="minorEastAsia"/>
                <w:sz w:val="18"/>
                <w:szCs w:val="18"/>
              </w:rPr>
              <w:lastRenderedPageBreak/>
              <w:br w:type="page"/>
            </w:r>
            <w:bookmarkStart w:name="_Ref72485485" w:id="16"/>
            <w:r w:rsidRPr="00041257" w:rsidR="3586E2CF">
              <w:t>Outloo</w:t>
            </w:r>
            <w:r w:rsidRPr="00727F2B" w:rsidR="3586E2CF">
              <w:t>k for</w:t>
            </w:r>
            <w:r w:rsidRPr="00727F2B">
              <w:t xml:space="preserve"> GST revenue</w:t>
            </w:r>
            <w:bookmarkEnd w:id="16"/>
          </w:p>
          <w:p w:rsidRPr="00727F2B" w:rsidR="00567EDA" w:rsidP="00DD00A4" w:rsidRDefault="00B13213" w14:paraId="493BE51C" w14:textId="19CEA5F9">
            <w:pPr>
              <w:pStyle w:val="BodyTextBox"/>
              <w:rPr>
                <w:rFonts w:eastAsia="Calibri"/>
              </w:rPr>
            </w:pPr>
            <w:r w:rsidRPr="00727F2B">
              <w:rPr>
                <w:rFonts w:eastAsia="Calibri"/>
              </w:rPr>
              <w:t>New South Wales’ share of GST is</w:t>
            </w:r>
            <w:r w:rsidRPr="55018673" w:rsidR="3C958C6D">
              <w:rPr>
                <w:rFonts w:eastAsia="Calibri"/>
              </w:rPr>
              <w:t>,</w:t>
            </w:r>
            <w:r w:rsidR="00CE68AC">
              <w:rPr>
                <w:rFonts w:eastAsia="Calibri"/>
              </w:rPr>
              <w:t xml:space="preserve"> in large part</w:t>
            </w:r>
            <w:r w:rsidR="005045ED">
              <w:rPr>
                <w:rFonts w:eastAsia="Calibri"/>
              </w:rPr>
              <w:t>,</w:t>
            </w:r>
            <w:r w:rsidRPr="00727F2B">
              <w:rPr>
                <w:rFonts w:eastAsia="Calibri"/>
              </w:rPr>
              <w:t xml:space="preserve"> driven by two factors – the size of the national pool and the share </w:t>
            </w:r>
            <w:r w:rsidRPr="00727F2B" w:rsidR="00567EDA">
              <w:rPr>
                <w:rFonts w:eastAsia="Calibri"/>
              </w:rPr>
              <w:t xml:space="preserve">of the pool provided to </w:t>
            </w:r>
            <w:r w:rsidRPr="00727F2B">
              <w:rPr>
                <w:rFonts w:eastAsia="Calibri"/>
              </w:rPr>
              <w:t>N</w:t>
            </w:r>
            <w:r w:rsidRPr="00727F2B" w:rsidR="00470399">
              <w:rPr>
                <w:rFonts w:eastAsia="Calibri"/>
              </w:rPr>
              <w:t>ew South Wales</w:t>
            </w:r>
            <w:r w:rsidRPr="00727F2B">
              <w:rPr>
                <w:rFonts w:eastAsia="Calibri"/>
              </w:rPr>
              <w:t xml:space="preserve"> </w:t>
            </w:r>
            <w:r w:rsidRPr="00727F2B" w:rsidR="00567EDA">
              <w:rPr>
                <w:rFonts w:eastAsia="Calibri"/>
              </w:rPr>
              <w:t xml:space="preserve">(the </w:t>
            </w:r>
            <w:r w:rsidRPr="00727F2B">
              <w:rPr>
                <w:rFonts w:eastAsia="Calibri"/>
              </w:rPr>
              <w:t>relativity</w:t>
            </w:r>
            <w:r w:rsidRPr="00727F2B" w:rsidR="00567EDA">
              <w:rPr>
                <w:rFonts w:eastAsia="Calibri"/>
              </w:rPr>
              <w:t>).</w:t>
            </w:r>
          </w:p>
          <w:p w:rsidRPr="00090A26" w:rsidR="00B13213" w:rsidP="00090A26" w:rsidRDefault="009F4C48" w14:paraId="72B9779B" w14:textId="0D184951">
            <w:pPr>
              <w:framePr w:hSpace="180" w:wrap="around" w:hAnchor="text" w:vAnchor="text" w:y="18"/>
              <w:spacing w:before="160" w:after="100"/>
              <w:rPr>
                <w:rFonts w:ascii="Arial" w:hAnsi="Arial" w:eastAsia="Calibri" w:cs="Arial"/>
                <w:b/>
                <w:color w:val="008EBA"/>
                <w:sz w:val="23"/>
                <w:szCs w:val="23"/>
              </w:rPr>
            </w:pPr>
            <w:r w:rsidRPr="00090A26">
              <w:rPr>
                <w:rFonts w:ascii="Arial" w:hAnsi="Arial" w:eastAsia="Calibri" w:cs="Arial"/>
                <w:b/>
                <w:color w:val="008EBA"/>
                <w:sz w:val="23"/>
                <w:szCs w:val="23"/>
              </w:rPr>
              <w:t xml:space="preserve">Upgrades to the </w:t>
            </w:r>
            <w:r w:rsidRPr="00090A26" w:rsidR="00567EDA">
              <w:rPr>
                <w:rFonts w:ascii="Arial" w:hAnsi="Arial" w:eastAsia="Calibri" w:cs="Arial"/>
                <w:b/>
                <w:color w:val="008EBA"/>
                <w:sz w:val="23"/>
                <w:szCs w:val="23"/>
              </w:rPr>
              <w:t>GST pool</w:t>
            </w:r>
            <w:r w:rsidRPr="00090A26" w:rsidR="00B13213">
              <w:rPr>
                <w:rFonts w:ascii="Arial" w:hAnsi="Arial" w:eastAsia="Calibri" w:cs="Arial"/>
                <w:b/>
                <w:color w:val="008EBA"/>
                <w:sz w:val="23"/>
                <w:szCs w:val="23"/>
              </w:rPr>
              <w:t xml:space="preserve"> </w:t>
            </w:r>
          </w:p>
          <w:p w:rsidRPr="00727F2B" w:rsidR="008D3DD5" w:rsidP="00DD00A4" w:rsidRDefault="007C5E3F" w14:paraId="4CCA9BEE" w14:textId="275F3E8C">
            <w:pPr>
              <w:pStyle w:val="BodyTextBox"/>
              <w:rPr>
                <w:rFonts w:eastAsia="Calibri"/>
              </w:rPr>
            </w:pPr>
            <w:r w:rsidRPr="00727F2B">
              <w:rPr>
                <w:rFonts w:eastAsia="Calibri"/>
              </w:rPr>
              <w:t>The national GST pool is expected to be $20.6 billion higher over the five years to 2024</w:t>
            </w:r>
            <w:r w:rsidRPr="00727F2B" w:rsidR="00DD2875">
              <w:rPr>
                <w:rFonts w:eastAsia="Calibri"/>
              </w:rPr>
              <w:noBreakHyphen/>
            </w:r>
            <w:r w:rsidRPr="00727F2B">
              <w:rPr>
                <w:rFonts w:eastAsia="Calibri"/>
              </w:rPr>
              <w:t>25</w:t>
            </w:r>
            <w:r w:rsidRPr="00727F2B" w:rsidR="00C93BBA">
              <w:rPr>
                <w:rFonts w:eastAsia="Calibri"/>
              </w:rPr>
              <w:t xml:space="preserve"> compared to the forecast at the </w:t>
            </w:r>
            <w:r w:rsidRPr="00727F2B" w:rsidR="005426AD">
              <w:rPr>
                <w:rFonts w:eastAsia="Calibri"/>
              </w:rPr>
              <w:t xml:space="preserve">2020-21 </w:t>
            </w:r>
            <w:r w:rsidRPr="00727F2B" w:rsidR="00C93BBA">
              <w:rPr>
                <w:rFonts w:eastAsia="Calibri"/>
              </w:rPr>
              <w:t>Half-Yearly Review</w:t>
            </w:r>
            <w:r w:rsidRPr="00727F2B">
              <w:rPr>
                <w:rFonts w:eastAsia="Calibri"/>
              </w:rPr>
              <w:t>. Th</w:t>
            </w:r>
            <w:r w:rsidRPr="00727F2B" w:rsidR="00603329">
              <w:rPr>
                <w:rFonts w:eastAsia="Calibri"/>
              </w:rPr>
              <w:t>e larger pool</w:t>
            </w:r>
            <w:r w:rsidRPr="00727F2B" w:rsidDel="00603329">
              <w:rPr>
                <w:rFonts w:eastAsia="Calibri"/>
              </w:rPr>
              <w:t xml:space="preserve"> </w:t>
            </w:r>
            <w:r w:rsidRPr="00727F2B" w:rsidR="00603329">
              <w:rPr>
                <w:rFonts w:eastAsia="Calibri"/>
              </w:rPr>
              <w:t xml:space="preserve">reflects </w:t>
            </w:r>
            <w:r w:rsidRPr="00727F2B">
              <w:rPr>
                <w:rFonts w:eastAsia="Calibri"/>
              </w:rPr>
              <w:t xml:space="preserve">a stronger outlook for </w:t>
            </w:r>
            <w:r w:rsidRPr="00727F2B" w:rsidR="00603329">
              <w:rPr>
                <w:rFonts w:eastAsia="Calibri"/>
              </w:rPr>
              <w:t xml:space="preserve">Australia’s </w:t>
            </w:r>
            <w:r w:rsidRPr="00727F2B" w:rsidR="00DC06A3">
              <w:rPr>
                <w:rFonts w:eastAsia="Calibri"/>
              </w:rPr>
              <w:t>economy</w:t>
            </w:r>
            <w:r w:rsidRPr="00727F2B">
              <w:rPr>
                <w:rFonts w:eastAsia="Calibri"/>
              </w:rPr>
              <w:t>,</w:t>
            </w:r>
            <w:r w:rsidRPr="00727F2B" w:rsidDel="008D3DD5">
              <w:rPr>
                <w:rFonts w:eastAsia="Calibri"/>
              </w:rPr>
              <w:t xml:space="preserve"> </w:t>
            </w:r>
            <w:r w:rsidRPr="00727F2B" w:rsidR="008D3DD5">
              <w:rPr>
                <w:rFonts w:eastAsia="Calibri"/>
              </w:rPr>
              <w:t xml:space="preserve">as well as </w:t>
            </w:r>
            <w:r w:rsidRPr="00727F2B">
              <w:rPr>
                <w:rFonts w:eastAsia="Calibri"/>
              </w:rPr>
              <w:t>greater</w:t>
            </w:r>
            <w:r w:rsidRPr="00727F2B" w:rsidR="77600BF4">
              <w:rPr>
                <w:rFonts w:eastAsia="Calibri"/>
              </w:rPr>
              <w:t>-</w:t>
            </w:r>
            <w:r w:rsidRPr="00727F2B">
              <w:rPr>
                <w:rFonts w:eastAsia="Calibri"/>
              </w:rPr>
              <w:t>than</w:t>
            </w:r>
            <w:r w:rsidRPr="00727F2B" w:rsidR="54CFC17C">
              <w:rPr>
                <w:rFonts w:eastAsia="Calibri"/>
              </w:rPr>
              <w:noBreakHyphen/>
            </w:r>
            <w:r w:rsidRPr="00727F2B">
              <w:rPr>
                <w:rFonts w:eastAsia="Calibri"/>
              </w:rPr>
              <w:t xml:space="preserve">expected repayments of GST debt. </w:t>
            </w:r>
          </w:p>
          <w:p w:rsidRPr="00727F2B" w:rsidR="007C5E3F" w:rsidP="00DD00A4" w:rsidRDefault="007C5E3F" w14:paraId="6DD9DED3" w14:textId="36CDCE77">
            <w:pPr>
              <w:pStyle w:val="BodyTextBox"/>
              <w:rPr>
                <w:rFonts w:eastAsia="Calibri"/>
              </w:rPr>
            </w:pPr>
            <w:r w:rsidRPr="00727F2B">
              <w:rPr>
                <w:rFonts w:eastAsia="Calibri"/>
              </w:rPr>
              <w:t xml:space="preserve">The </w:t>
            </w:r>
            <w:r w:rsidRPr="00727F2B" w:rsidR="008D3DD5">
              <w:rPr>
                <w:rFonts w:eastAsia="Calibri"/>
              </w:rPr>
              <w:t xml:space="preserve">national GST </w:t>
            </w:r>
            <w:r w:rsidRPr="00727F2B">
              <w:rPr>
                <w:rFonts w:eastAsia="Calibri"/>
              </w:rPr>
              <w:t xml:space="preserve">pool is </w:t>
            </w:r>
            <w:r w:rsidR="00C80793">
              <w:rPr>
                <w:rFonts w:eastAsia="Calibri"/>
              </w:rPr>
              <w:t>on track</w:t>
            </w:r>
            <w:r w:rsidRPr="00727F2B">
              <w:rPr>
                <w:rFonts w:eastAsia="Calibri"/>
              </w:rPr>
              <w:t xml:space="preserve"> to return to its pre-COVID trajectory in 2020-21 and 2021</w:t>
            </w:r>
            <w:r w:rsidR="00DA4838">
              <w:rPr>
                <w:rFonts w:eastAsia="Calibri"/>
              </w:rPr>
              <w:noBreakHyphen/>
            </w:r>
            <w:r w:rsidRPr="00727F2B">
              <w:rPr>
                <w:rFonts w:eastAsia="Calibri"/>
              </w:rPr>
              <w:t>22, despite population</w:t>
            </w:r>
            <w:r w:rsidR="00BB1644">
              <w:rPr>
                <w:rFonts w:eastAsia="Calibri"/>
              </w:rPr>
              <w:t xml:space="preserve"> remaining </w:t>
            </w:r>
            <w:r w:rsidR="00F30DF8">
              <w:rPr>
                <w:rFonts w:eastAsia="Calibri"/>
              </w:rPr>
              <w:t xml:space="preserve">lower </w:t>
            </w:r>
            <w:r w:rsidR="00A313D2">
              <w:rPr>
                <w:rFonts w:eastAsia="Calibri"/>
              </w:rPr>
              <w:t>than pre-</w:t>
            </w:r>
            <w:r w:rsidR="00F30DF8">
              <w:rPr>
                <w:rFonts w:eastAsia="Calibri"/>
              </w:rPr>
              <w:t>COVID</w:t>
            </w:r>
            <w:r w:rsidR="00A313D2">
              <w:rPr>
                <w:rFonts w:eastAsia="Calibri"/>
              </w:rPr>
              <w:t xml:space="preserve"> expectations</w:t>
            </w:r>
            <w:r w:rsidR="00F30DF8">
              <w:rPr>
                <w:rFonts w:eastAsia="Calibri"/>
              </w:rPr>
              <w:t xml:space="preserve">. </w:t>
            </w:r>
            <w:r w:rsidRPr="00727F2B" w:rsidR="00DC06A3">
              <w:rPr>
                <w:rFonts w:eastAsia="Calibri"/>
              </w:rPr>
              <w:t>This near-term strength</w:t>
            </w:r>
            <w:r w:rsidRPr="00727F2B" w:rsidR="00D41519">
              <w:rPr>
                <w:rFonts w:eastAsia="Calibri"/>
              </w:rPr>
              <w:t xml:space="preserve"> is </w:t>
            </w:r>
            <w:r w:rsidRPr="00727F2B">
              <w:rPr>
                <w:rFonts w:eastAsia="Calibri"/>
              </w:rPr>
              <w:t xml:space="preserve">supported by: </w:t>
            </w:r>
          </w:p>
          <w:p w:rsidRPr="00727F2B" w:rsidR="007C5E3F" w:rsidRDefault="007C5E3F" w14:paraId="5436DE08" w14:textId="5491EFE7">
            <w:pPr>
              <w:pStyle w:val="Bullet1inabox"/>
            </w:pPr>
            <w:r w:rsidRPr="00727F2B">
              <w:t xml:space="preserve">a strengthened outlook for dwelling investment, supported by the Commonwealth’s </w:t>
            </w:r>
            <w:proofErr w:type="spellStart"/>
            <w:r w:rsidRPr="00841933">
              <w:rPr>
                <w:i/>
              </w:rPr>
              <w:t>HomeBuilder</w:t>
            </w:r>
            <w:proofErr w:type="spellEnd"/>
            <w:r w:rsidRPr="00727F2B">
              <w:t xml:space="preserve"> progra</w:t>
            </w:r>
            <w:r w:rsidRPr="00727F2B" w:rsidR="00645C0C">
              <w:t>m</w:t>
            </w:r>
          </w:p>
          <w:p w:rsidRPr="00727F2B" w:rsidR="007C5E3F" w:rsidRDefault="007C5E3F" w14:paraId="57F0A961" w14:textId="7DAD553E">
            <w:pPr>
              <w:pStyle w:val="Bullet1inabox"/>
            </w:pPr>
            <w:r w:rsidRPr="00727F2B">
              <w:t xml:space="preserve">the impact of the closure of international borders – leading to consumers substituting overseas spending (which does not incur GST) with spending on domestic tourism and other discretionary spending. </w:t>
            </w:r>
          </w:p>
          <w:p w:rsidRPr="00727F2B" w:rsidR="007C5E3F" w:rsidP="00DD00A4" w:rsidRDefault="00A14316" w14:paraId="469ECB39" w14:textId="149398E4">
            <w:pPr>
              <w:pStyle w:val="BodyTextBox"/>
              <w:rPr>
                <w:rFonts w:eastAsia="Calibri"/>
              </w:rPr>
            </w:pPr>
            <w:r w:rsidRPr="00727F2B">
              <w:rPr>
                <w:rFonts w:eastAsia="Calibri"/>
              </w:rPr>
              <w:t>While the continued improvement in the economy will continue to support GST collections, t</w:t>
            </w:r>
            <w:r w:rsidRPr="00727F2B" w:rsidR="007C5E3F">
              <w:rPr>
                <w:rFonts w:eastAsia="Calibri"/>
              </w:rPr>
              <w:t xml:space="preserve">he effect of the factors </w:t>
            </w:r>
            <w:r w:rsidRPr="00727F2B">
              <w:rPr>
                <w:rFonts w:eastAsia="Calibri"/>
              </w:rPr>
              <w:t xml:space="preserve">mentioned above </w:t>
            </w:r>
            <w:r w:rsidRPr="00727F2B" w:rsidR="007C5E3F">
              <w:rPr>
                <w:rFonts w:eastAsia="Calibri"/>
              </w:rPr>
              <w:t>is likely to taper over time</w:t>
            </w:r>
            <w:r w:rsidRPr="00727F2B">
              <w:rPr>
                <w:rFonts w:eastAsia="Calibri"/>
              </w:rPr>
              <w:t>. This</w:t>
            </w:r>
            <w:r w:rsidRPr="00727F2B" w:rsidDel="00A14316" w:rsidR="007C5E3F">
              <w:rPr>
                <w:rFonts w:eastAsia="Calibri"/>
              </w:rPr>
              <w:t xml:space="preserve"> is</w:t>
            </w:r>
            <w:r w:rsidRPr="00727F2B" w:rsidR="007C5E3F">
              <w:rPr>
                <w:rFonts w:eastAsia="Calibri"/>
              </w:rPr>
              <w:t xml:space="preserve"> expected to</w:t>
            </w:r>
            <w:r w:rsidRPr="00727F2B" w:rsidR="008F602C">
              <w:rPr>
                <w:rFonts w:eastAsia="Calibri"/>
              </w:rPr>
              <w:t xml:space="preserve"> </w:t>
            </w:r>
            <w:r w:rsidRPr="00727F2B" w:rsidR="000267F9">
              <w:rPr>
                <w:rFonts w:eastAsia="Calibri"/>
              </w:rPr>
              <w:t xml:space="preserve">result in a smaller upgrade in the </w:t>
            </w:r>
            <w:r w:rsidRPr="00727F2B" w:rsidR="00B17A0D">
              <w:rPr>
                <w:rFonts w:eastAsia="Calibri"/>
              </w:rPr>
              <w:t xml:space="preserve">GST pool </w:t>
            </w:r>
            <w:r w:rsidRPr="00727F2B" w:rsidR="009206D6">
              <w:rPr>
                <w:rFonts w:eastAsia="Calibri"/>
              </w:rPr>
              <w:t>from 2023-24</w:t>
            </w:r>
            <w:r w:rsidRPr="00727F2B">
              <w:rPr>
                <w:rFonts w:eastAsia="Calibri"/>
              </w:rPr>
              <w:t xml:space="preserve"> </w:t>
            </w:r>
            <w:r w:rsidRPr="00727F2B" w:rsidR="00470399">
              <w:rPr>
                <w:rFonts w:eastAsia="Calibri"/>
              </w:rPr>
              <w:t>relative</w:t>
            </w:r>
            <w:r w:rsidRPr="00727F2B">
              <w:rPr>
                <w:rFonts w:eastAsia="Calibri"/>
              </w:rPr>
              <w:t xml:space="preserve"> to the </w:t>
            </w:r>
            <w:r w:rsidR="00C056FE">
              <w:rPr>
                <w:rFonts w:eastAsia="Calibri"/>
              </w:rPr>
              <w:t>prior</w:t>
            </w:r>
            <w:r w:rsidR="00E84737">
              <w:rPr>
                <w:rFonts w:eastAsia="Calibri"/>
              </w:rPr>
              <w:t xml:space="preserve"> two</w:t>
            </w:r>
            <w:r w:rsidRPr="00727F2B">
              <w:rPr>
                <w:rFonts w:eastAsia="Calibri"/>
              </w:rPr>
              <w:t xml:space="preserve"> years.</w:t>
            </w:r>
          </w:p>
          <w:p w:rsidRPr="00090A26" w:rsidR="00F75035" w:rsidP="00090A26" w:rsidRDefault="00F75035" w14:paraId="3F7B3C82" w14:textId="66586D2D">
            <w:pPr>
              <w:framePr w:hSpace="180" w:wrap="around" w:hAnchor="text" w:vAnchor="text" w:y="18"/>
              <w:spacing w:before="160" w:after="100"/>
              <w:rPr>
                <w:rFonts w:ascii="Arial" w:hAnsi="Arial" w:eastAsia="Calibri" w:cs="Arial"/>
                <w:b/>
                <w:color w:val="008EBA"/>
                <w:sz w:val="23"/>
                <w:szCs w:val="23"/>
              </w:rPr>
            </w:pPr>
            <w:r w:rsidRPr="00090A26">
              <w:rPr>
                <w:rFonts w:ascii="Arial" w:hAnsi="Arial" w:eastAsia="Calibri" w:cs="Arial"/>
                <w:b/>
                <w:color w:val="008EBA"/>
                <w:sz w:val="23"/>
                <w:szCs w:val="23"/>
              </w:rPr>
              <w:t>NSW relative share of the GST pool</w:t>
            </w:r>
          </w:p>
          <w:p w:rsidRPr="00727F2B" w:rsidR="00A14316" w:rsidP="00DD00A4" w:rsidRDefault="00470399" w14:paraId="212FF18C" w14:textId="771229D9">
            <w:pPr>
              <w:pStyle w:val="BodyTextBox"/>
              <w:rPr>
                <w:rFonts w:eastAsia="Calibri"/>
              </w:rPr>
            </w:pPr>
            <w:r w:rsidRPr="00727F2B">
              <w:rPr>
                <w:rFonts w:eastAsia="Calibri"/>
              </w:rPr>
              <w:t xml:space="preserve">New South </w:t>
            </w:r>
            <w:r>
              <w:rPr>
                <w:rFonts w:eastAsia="Calibri"/>
              </w:rPr>
              <w:t>Wales</w:t>
            </w:r>
            <w:r w:rsidRPr="001F100B" w:rsidR="007C5E3F">
              <w:rPr>
                <w:rFonts w:eastAsia="Calibri"/>
              </w:rPr>
              <w:t>’</w:t>
            </w:r>
            <w:r w:rsidRPr="00727F2B" w:rsidR="007C5E3F">
              <w:rPr>
                <w:rFonts w:eastAsia="Calibri"/>
              </w:rPr>
              <w:t xml:space="preserve"> relativity is expected to be higher over the forecast period. </w:t>
            </w:r>
            <w:r w:rsidR="00F95C6D">
              <w:rPr>
                <w:rFonts w:eastAsia="Calibri"/>
              </w:rPr>
              <w:t>T</w:t>
            </w:r>
            <w:r w:rsidRPr="00727F2B" w:rsidR="00515D84">
              <w:rPr>
                <w:rFonts w:eastAsia="Calibri"/>
              </w:rPr>
              <w:t xml:space="preserve">he </w:t>
            </w:r>
            <w:r w:rsidRPr="00727F2B" w:rsidR="007C5E3F">
              <w:rPr>
                <w:rFonts w:eastAsia="Calibri"/>
              </w:rPr>
              <w:t>Commonwealth Grants Commission</w:t>
            </w:r>
            <w:r w:rsidR="00E47303">
              <w:rPr>
                <w:rFonts w:eastAsia="Calibri"/>
              </w:rPr>
              <w:t>’s</w:t>
            </w:r>
            <w:r w:rsidRPr="00727F2B" w:rsidR="007C5E3F">
              <w:rPr>
                <w:rFonts w:eastAsia="Calibri"/>
              </w:rPr>
              <w:t xml:space="preserve"> (CGC)</w:t>
            </w:r>
            <w:r w:rsidR="00E47303">
              <w:rPr>
                <w:rFonts w:eastAsia="Calibri"/>
              </w:rPr>
              <w:t xml:space="preserve"> most recent recommendations for</w:t>
            </w:r>
            <w:r w:rsidR="009440CF">
              <w:rPr>
                <w:rFonts w:eastAsia="Calibri"/>
              </w:rPr>
              <w:t xml:space="preserve"> the State’s relativity in 2021-22 was higher than expected at the 2020-21 Half-Yearly Review. </w:t>
            </w:r>
            <w:r w:rsidR="005F2524">
              <w:rPr>
                <w:rFonts w:eastAsia="Calibri"/>
              </w:rPr>
              <w:t>This</w:t>
            </w:r>
            <w:r w:rsidRPr="001F100B" w:rsidR="007C5E3F">
              <w:rPr>
                <w:rFonts w:eastAsia="Calibri"/>
              </w:rPr>
              <w:t xml:space="preserve"> </w:t>
            </w:r>
            <w:r w:rsidR="005F2524">
              <w:rPr>
                <w:rFonts w:eastAsia="Calibri"/>
              </w:rPr>
              <w:t>has</w:t>
            </w:r>
            <w:r w:rsidRPr="00727F2B" w:rsidR="007C5E3F">
              <w:rPr>
                <w:rFonts w:eastAsia="Calibri"/>
              </w:rPr>
              <w:t xml:space="preserve"> resulted in an upgrade in </w:t>
            </w:r>
            <w:r w:rsidR="005F2524">
              <w:rPr>
                <w:rFonts w:eastAsia="Calibri"/>
              </w:rPr>
              <w:t>NSW Treasury’s</w:t>
            </w:r>
            <w:r w:rsidRPr="00727F2B" w:rsidR="000B6421">
              <w:rPr>
                <w:rFonts w:eastAsia="Calibri"/>
              </w:rPr>
              <w:t xml:space="preserve"> </w:t>
            </w:r>
            <w:r w:rsidRPr="00727F2B" w:rsidR="007C5E3F">
              <w:rPr>
                <w:rFonts w:eastAsia="Calibri"/>
              </w:rPr>
              <w:t xml:space="preserve">forecasts for </w:t>
            </w:r>
            <w:r w:rsidRPr="001F100B" w:rsidR="007C5E3F">
              <w:rPr>
                <w:rFonts w:eastAsia="Calibri"/>
              </w:rPr>
              <w:t>N</w:t>
            </w:r>
            <w:r w:rsidR="00FE03F3">
              <w:rPr>
                <w:rFonts w:eastAsia="Calibri"/>
              </w:rPr>
              <w:t xml:space="preserve">ew </w:t>
            </w:r>
            <w:r w:rsidRPr="001F100B" w:rsidR="007C5E3F">
              <w:rPr>
                <w:rFonts w:eastAsia="Calibri"/>
              </w:rPr>
              <w:t>S</w:t>
            </w:r>
            <w:r w:rsidR="00FE03F3">
              <w:rPr>
                <w:rFonts w:eastAsia="Calibri"/>
              </w:rPr>
              <w:t xml:space="preserve">outh </w:t>
            </w:r>
            <w:r w:rsidRPr="001F100B" w:rsidR="007C5E3F">
              <w:rPr>
                <w:rFonts w:eastAsia="Calibri"/>
              </w:rPr>
              <w:t>W</w:t>
            </w:r>
            <w:r w:rsidR="00FE03F3">
              <w:rPr>
                <w:rFonts w:eastAsia="Calibri"/>
              </w:rPr>
              <w:t>ales</w:t>
            </w:r>
            <w:r w:rsidR="00D2683F">
              <w:rPr>
                <w:rFonts w:eastAsia="Calibri"/>
              </w:rPr>
              <w:t>’</w:t>
            </w:r>
            <w:r w:rsidRPr="001F100B" w:rsidR="007C5E3F">
              <w:rPr>
                <w:rFonts w:eastAsia="Calibri"/>
              </w:rPr>
              <w:t xml:space="preserve"> </w:t>
            </w:r>
            <w:r w:rsidRPr="00727F2B" w:rsidR="007C5E3F">
              <w:rPr>
                <w:rFonts w:eastAsia="Calibri"/>
              </w:rPr>
              <w:t xml:space="preserve">GST relativity over the four years to 2023-24. This </w:t>
            </w:r>
            <w:r w:rsidR="000612B8">
              <w:rPr>
                <w:rFonts w:eastAsia="Calibri"/>
              </w:rPr>
              <w:t xml:space="preserve">upward revision </w:t>
            </w:r>
            <w:r w:rsidRPr="00727F2B" w:rsidR="00FB69BE">
              <w:rPr>
                <w:rFonts w:eastAsia="Calibri"/>
              </w:rPr>
              <w:t>compounds</w:t>
            </w:r>
            <w:r w:rsidRPr="00727F2B" w:rsidR="007C5E3F">
              <w:rPr>
                <w:rFonts w:eastAsia="Calibri"/>
              </w:rPr>
              <w:t xml:space="preserve"> the </w:t>
            </w:r>
            <w:r w:rsidR="00295B61">
              <w:rPr>
                <w:rFonts w:eastAsia="Calibri"/>
              </w:rPr>
              <w:t>upgrade</w:t>
            </w:r>
            <w:r w:rsidRPr="00727F2B" w:rsidR="007C5E3F">
              <w:rPr>
                <w:rFonts w:eastAsia="Calibri"/>
              </w:rPr>
              <w:t xml:space="preserve"> in NSW relativity following the CGC’s </w:t>
            </w:r>
            <w:r w:rsidR="00997B4F">
              <w:rPr>
                <w:rFonts w:eastAsia="Calibri"/>
              </w:rPr>
              <w:t>comprehensive five</w:t>
            </w:r>
            <w:r w:rsidR="005D2153">
              <w:rPr>
                <w:rFonts w:eastAsia="Calibri"/>
              </w:rPr>
              <w:t xml:space="preserve">-yearly methodology review completed in </w:t>
            </w:r>
            <w:r w:rsidRPr="00727F2B" w:rsidR="007C5E3F">
              <w:rPr>
                <w:rFonts w:eastAsia="Calibri"/>
              </w:rPr>
              <w:t xml:space="preserve">2020. </w:t>
            </w:r>
          </w:p>
          <w:p w:rsidRPr="00727F2B" w:rsidR="007C5E3F" w:rsidP="00DD00A4" w:rsidRDefault="007C5E3F" w14:paraId="1BE8AC1F" w14:textId="0EDC69F6">
            <w:pPr>
              <w:pStyle w:val="BodyTextBox"/>
              <w:rPr>
                <w:rFonts w:eastAsia="Calibri"/>
              </w:rPr>
            </w:pPr>
            <w:r w:rsidRPr="00727F2B">
              <w:rPr>
                <w:rFonts w:eastAsia="Calibri"/>
              </w:rPr>
              <w:t xml:space="preserve">Looking forward, NSW GST revenue forecasts </w:t>
            </w:r>
            <w:r w:rsidRPr="00727F2B" w:rsidR="00460758">
              <w:rPr>
                <w:rFonts w:eastAsia="Calibri"/>
              </w:rPr>
              <w:t>from 2022-23</w:t>
            </w:r>
            <w:r w:rsidR="00460758">
              <w:rPr>
                <w:rFonts w:eastAsia="Calibri"/>
              </w:rPr>
              <w:t xml:space="preserve"> onwards</w:t>
            </w:r>
            <w:r w:rsidRPr="00727F2B" w:rsidR="00460758">
              <w:rPr>
                <w:rFonts w:eastAsia="Calibri"/>
              </w:rPr>
              <w:t xml:space="preserve"> </w:t>
            </w:r>
            <w:r w:rsidRPr="00727F2B">
              <w:rPr>
                <w:rFonts w:eastAsia="Calibri"/>
              </w:rPr>
              <w:t xml:space="preserve">will be subject to heightened uncertainty </w:t>
            </w:r>
            <w:r w:rsidR="00017A6A">
              <w:rPr>
                <w:rFonts w:eastAsia="Calibri"/>
              </w:rPr>
              <w:t>because of</w:t>
            </w:r>
            <w:r w:rsidRPr="00727F2B">
              <w:rPr>
                <w:rFonts w:eastAsia="Calibri"/>
              </w:rPr>
              <w:t xml:space="preserve"> differences in the </w:t>
            </w:r>
            <w:r w:rsidRPr="00727F2B" w:rsidR="007115E8">
              <w:rPr>
                <w:rFonts w:eastAsia="Calibri"/>
              </w:rPr>
              <w:t>way that</w:t>
            </w:r>
            <w:r w:rsidRPr="00727F2B">
              <w:rPr>
                <w:rFonts w:eastAsia="Calibri"/>
              </w:rPr>
              <w:t xml:space="preserve"> the </w:t>
            </w:r>
            <w:r w:rsidR="00045DE6">
              <w:rPr>
                <w:rFonts w:eastAsia="Calibri"/>
              </w:rPr>
              <w:t>COVID-19</w:t>
            </w:r>
            <w:r w:rsidRPr="00727F2B">
              <w:rPr>
                <w:rFonts w:eastAsia="Calibri"/>
              </w:rPr>
              <w:t xml:space="preserve"> pandemic has affected </w:t>
            </w:r>
            <w:r w:rsidR="00045DE6">
              <w:rPr>
                <w:rFonts w:eastAsia="Calibri"/>
              </w:rPr>
              <w:t>each</w:t>
            </w:r>
            <w:r w:rsidRPr="00727F2B">
              <w:rPr>
                <w:rFonts w:eastAsia="Calibri"/>
              </w:rPr>
              <w:t xml:space="preserve"> </w:t>
            </w:r>
            <w:r w:rsidRPr="00727F2B" w:rsidR="00045DE6">
              <w:rPr>
                <w:rFonts w:eastAsia="Calibri"/>
              </w:rPr>
              <w:t xml:space="preserve">state </w:t>
            </w:r>
            <w:r w:rsidRPr="00727F2B">
              <w:rPr>
                <w:rFonts w:eastAsia="Calibri"/>
              </w:rPr>
              <w:t>and territor</w:t>
            </w:r>
            <w:r w:rsidR="00045DE6">
              <w:rPr>
                <w:rFonts w:eastAsia="Calibri"/>
              </w:rPr>
              <w:t>y</w:t>
            </w:r>
            <w:r w:rsidR="00AC60C0">
              <w:rPr>
                <w:rFonts w:eastAsia="Calibri"/>
              </w:rPr>
              <w:t>.</w:t>
            </w:r>
            <w:r w:rsidRPr="00727F2B">
              <w:rPr>
                <w:rFonts w:eastAsia="Calibri"/>
              </w:rPr>
              <w:t xml:space="preserve"> </w:t>
            </w:r>
          </w:p>
        </w:tc>
      </w:tr>
    </w:tbl>
    <w:p w:rsidR="00E90509" w:rsidP="00D203FC" w:rsidRDefault="00E90509" w14:paraId="6D96D126" w14:textId="671BF0BD"/>
    <w:p w:rsidR="007C5E3F" w:rsidRDefault="006B2E7B" w14:paraId="67B37C5D" w14:textId="2E6F5A9A">
      <w:pPr>
        <w:spacing w:after="200" w:line="276" w:lineRule="auto"/>
        <w:rPr>
          <w:rFonts w:eastAsiaTheme="minorHAnsi"/>
        </w:rPr>
      </w:pPr>
      <w:r>
        <w:rPr>
          <w:rFonts w:eastAsiaTheme="minorHAnsi"/>
        </w:rPr>
        <w:br w:type="page"/>
      </w:r>
    </w:p>
    <w:p w:rsidRPr="006760AD" w:rsidR="007C5E3F" w:rsidP="007C5E3F" w:rsidRDefault="007C5E3F" w14:paraId="00F39BE4" w14:textId="77777777">
      <w:pPr>
        <w:rPr>
          <w:rFonts w:eastAsiaTheme="minorHAnsi"/>
          <w:sz w:val="2"/>
          <w:szCs w:val="2"/>
        </w:rPr>
      </w:pPr>
    </w:p>
    <w:tbl>
      <w:tblPr>
        <w:tblW w:w="9639" w:type="dxa"/>
        <w:shd w:val="pct5" w:color="auto" w:fill="FFFFFF" w:themeFill="background1"/>
        <w:tblLayout w:type="fixed"/>
        <w:tblCellMar>
          <w:left w:w="0" w:type="dxa"/>
          <w:right w:w="0" w:type="dxa"/>
        </w:tblCellMar>
        <w:tblLook w:val="04A0" w:firstRow="1" w:lastRow="0" w:firstColumn="1" w:lastColumn="0" w:noHBand="0" w:noVBand="1"/>
        <w:tblCaption w:val="Box 4.4: Commonwealth changes to how GST is distributed under horizontal fiscal equalisation (HFE) are inequitable and unsustainable"/>
        <w:tblDescription w:val="Box 4.4: Commonwealth changes to how GST is distributed under horizontal fiscal equalisation (HFE) are inequitable and unsustainable"/>
      </w:tblPr>
      <w:tblGrid>
        <w:gridCol w:w="9639"/>
      </w:tblGrid>
      <w:tr w:rsidRPr="0011270D" w:rsidR="00C169FE" w:rsidTr="0004609F" w14:paraId="6F0D2620" w14:textId="77777777">
        <w:trPr>
          <w:trHeight w:val="653"/>
        </w:trPr>
        <w:tc>
          <w:tcPr>
            <w:tcW w:w="9639" w:type="dxa"/>
            <w:shd w:val="pct5" w:color="auto" w:fill="FFFFFF" w:themeFill="background1"/>
            <w:tcMar>
              <w:top w:w="0" w:type="dxa"/>
              <w:left w:w="108" w:type="dxa"/>
              <w:bottom w:w="0" w:type="dxa"/>
              <w:right w:w="108" w:type="dxa"/>
            </w:tcMar>
          </w:tcPr>
          <w:p w:rsidRPr="00CE179C" w:rsidR="00C169FE" w:rsidP="0048774A" w:rsidRDefault="00E36D9A" w14:paraId="04D08B32" w14:textId="053DD203">
            <w:pPr>
              <w:pStyle w:val="Box41BoxHeading"/>
            </w:pPr>
            <w:r w:rsidRPr="7BB14E4C">
              <w:rPr>
                <w:rFonts w:eastAsiaTheme="minorEastAsia"/>
                <w:sz w:val="18"/>
                <w:szCs w:val="18"/>
              </w:rPr>
              <w:br w:type="page"/>
            </w:r>
            <w:r w:rsidR="00F86AD0">
              <w:t xml:space="preserve">Commonwealth changes to </w:t>
            </w:r>
            <w:r w:rsidR="00FA10EC">
              <w:t>how</w:t>
            </w:r>
            <w:r w:rsidR="00F86AD0">
              <w:t xml:space="preserve"> GST </w:t>
            </w:r>
            <w:r w:rsidR="00FA10EC">
              <w:t xml:space="preserve">is </w:t>
            </w:r>
            <w:r w:rsidR="00F86AD0">
              <w:t>distribut</w:t>
            </w:r>
            <w:r w:rsidR="00FA10EC">
              <w:t>ed</w:t>
            </w:r>
            <w:r w:rsidR="00F86AD0">
              <w:t xml:space="preserve"> </w:t>
            </w:r>
            <w:r w:rsidR="5A71E694">
              <w:t>under horizontal fiscal equalisation (HFE)</w:t>
            </w:r>
            <w:r w:rsidR="00F86AD0">
              <w:t xml:space="preserve"> are </w:t>
            </w:r>
            <w:r w:rsidR="009C7FE7">
              <w:t>inequitable</w:t>
            </w:r>
            <w:r w:rsidR="00F86AD0">
              <w:t xml:space="preserve"> and unsustainable</w:t>
            </w:r>
          </w:p>
          <w:p w:rsidR="000E6E58" w:rsidP="00DD00A4" w:rsidRDefault="001B7564" w14:paraId="1A271F84" w14:textId="21F7E43A">
            <w:pPr>
              <w:pStyle w:val="BodyTextBox"/>
            </w:pPr>
            <w:r>
              <w:rPr>
                <w:rFonts w:eastAsia="Calibri"/>
              </w:rPr>
              <w:t xml:space="preserve">In 2018, the Commonwealth Government legislated changes </w:t>
            </w:r>
            <w:r w:rsidR="003053A6">
              <w:rPr>
                <w:rFonts w:eastAsia="Calibri"/>
              </w:rPr>
              <w:t>that change</w:t>
            </w:r>
            <w:r w:rsidR="00B87F7E">
              <w:rPr>
                <w:rFonts w:eastAsia="Calibri"/>
              </w:rPr>
              <w:t>d</w:t>
            </w:r>
            <w:r w:rsidR="003053A6">
              <w:rPr>
                <w:rFonts w:eastAsia="Calibri"/>
              </w:rPr>
              <w:t xml:space="preserve"> how </w:t>
            </w:r>
            <w:r>
              <w:rPr>
                <w:rFonts w:eastAsia="Calibri"/>
              </w:rPr>
              <w:t xml:space="preserve">GST is distributed </w:t>
            </w:r>
            <w:r w:rsidR="003053A6">
              <w:rPr>
                <w:rFonts w:eastAsia="Calibri"/>
              </w:rPr>
              <w:t xml:space="preserve">amongst </w:t>
            </w:r>
            <w:r>
              <w:rPr>
                <w:rFonts w:eastAsia="Calibri"/>
              </w:rPr>
              <w:t xml:space="preserve">states and territories. </w:t>
            </w:r>
            <w:r w:rsidR="00DC7E69">
              <w:rPr>
                <w:rFonts w:eastAsia="Calibri"/>
              </w:rPr>
              <w:t>T</w:t>
            </w:r>
            <w:r w:rsidR="00476455">
              <w:rPr>
                <w:rFonts w:eastAsia="Calibri"/>
              </w:rPr>
              <w:t>h</w:t>
            </w:r>
            <w:r w:rsidR="00DC7E69">
              <w:rPr>
                <w:rFonts w:eastAsia="Calibri"/>
              </w:rPr>
              <w:t xml:space="preserve">is </w:t>
            </w:r>
            <w:r w:rsidR="00476455">
              <w:rPr>
                <w:rFonts w:eastAsia="Calibri"/>
              </w:rPr>
              <w:t xml:space="preserve">included </w:t>
            </w:r>
            <w:r w:rsidR="00DC7E69">
              <w:rPr>
                <w:rFonts w:eastAsia="Calibri"/>
              </w:rPr>
              <w:t xml:space="preserve">the introduction of </w:t>
            </w:r>
            <w:r w:rsidR="00B53C61">
              <w:rPr>
                <w:rFonts w:eastAsia="Calibri"/>
              </w:rPr>
              <w:t>a relativity floor (</w:t>
            </w:r>
            <w:r w:rsidR="002E07A1">
              <w:rPr>
                <w:rFonts w:eastAsia="Calibri"/>
              </w:rPr>
              <w:t>that is</w:t>
            </w:r>
            <w:r w:rsidRPr="64310813" w:rsidR="727319FC">
              <w:rPr>
                <w:rFonts w:eastAsia="Calibri"/>
              </w:rPr>
              <w:t>,</w:t>
            </w:r>
            <w:r w:rsidR="002E07A1">
              <w:rPr>
                <w:rFonts w:eastAsia="Calibri"/>
              </w:rPr>
              <w:t xml:space="preserve"> </w:t>
            </w:r>
            <w:r>
              <w:t>a minimum share of GST</w:t>
            </w:r>
            <w:r w:rsidR="001C459D">
              <w:t>)</w:t>
            </w:r>
            <w:r>
              <w:t xml:space="preserve"> that a state </w:t>
            </w:r>
            <w:r w:rsidR="007056AE">
              <w:t xml:space="preserve">or territory </w:t>
            </w:r>
            <w:r>
              <w:t xml:space="preserve">receives. </w:t>
            </w:r>
            <w:r w:rsidR="00CE2731">
              <w:t>The changes will be implemented over a six</w:t>
            </w:r>
            <w:r w:rsidR="00FA10EC">
              <w:t>-</w:t>
            </w:r>
            <w:r w:rsidR="00CE2731">
              <w:t>year t</w:t>
            </w:r>
            <w:r w:rsidR="0004579A">
              <w:t>r</w:t>
            </w:r>
            <w:r w:rsidR="00CE2731">
              <w:t xml:space="preserve">ansition period from 2021-22 to 2026-27. </w:t>
            </w:r>
          </w:p>
          <w:p w:rsidRPr="00727F2B" w:rsidR="001B7564" w:rsidP="00DD00A4" w:rsidRDefault="001B7564" w14:paraId="3D979AE4" w14:textId="713DEAA4">
            <w:pPr>
              <w:pStyle w:val="BodyTextBox"/>
            </w:pPr>
            <w:r>
              <w:t xml:space="preserve">For New South </w:t>
            </w:r>
            <w:r w:rsidRPr="00041257">
              <w:t xml:space="preserve">Wales the </w:t>
            </w:r>
            <w:r w:rsidRPr="00727F2B" w:rsidR="00FD0B89">
              <w:t xml:space="preserve">changes </w:t>
            </w:r>
            <w:r w:rsidRPr="00727F2B" w:rsidR="00BE18A3">
              <w:t xml:space="preserve">are expected to </w:t>
            </w:r>
            <w:r w:rsidRPr="00727F2B">
              <w:t>reduce GST revenue by around $</w:t>
            </w:r>
            <w:r w:rsidRPr="00DD3DD5">
              <w:t>1.</w:t>
            </w:r>
            <w:r w:rsidRPr="00041257" w:rsidR="00AC5560">
              <w:t>3</w:t>
            </w:r>
            <w:r w:rsidR="004A1F4A">
              <w:t> </w:t>
            </w:r>
            <w:r w:rsidRPr="00727F2B">
              <w:t xml:space="preserve">billion in </w:t>
            </w:r>
            <w:r w:rsidRPr="00727F2B" w:rsidR="005315AF">
              <w:t>both</w:t>
            </w:r>
            <w:r w:rsidRPr="00727F2B" w:rsidR="00B70185">
              <w:t xml:space="preserve"> </w:t>
            </w:r>
            <w:r w:rsidRPr="00727F2B">
              <w:t xml:space="preserve">2022-23 and 2023-24. </w:t>
            </w:r>
            <w:r w:rsidRPr="00727F2B" w:rsidR="002E07A1">
              <w:t>However,</w:t>
            </w:r>
            <w:r w:rsidRPr="00727F2B" w:rsidR="00D805D6">
              <w:rPr>
                <w:rFonts w:eastAsia="Calibri"/>
              </w:rPr>
              <w:t xml:space="preserve"> New South Wales</w:t>
            </w:r>
            <w:r w:rsidRPr="00727F2B">
              <w:rPr>
                <w:rFonts w:eastAsia="Calibri"/>
              </w:rPr>
              <w:t xml:space="preserve"> </w:t>
            </w:r>
            <w:r w:rsidRPr="00727F2B">
              <w:t>is currently protected from the reduction</w:t>
            </w:r>
            <w:r w:rsidRPr="00727F2B" w:rsidR="00581A18">
              <w:t xml:space="preserve"> in GST</w:t>
            </w:r>
            <w:r w:rsidRPr="00727F2B">
              <w:t xml:space="preserve"> by a temporary</w:t>
            </w:r>
            <w:r w:rsidR="561A4F6D">
              <w:t>,</w:t>
            </w:r>
            <w:r w:rsidRPr="00727F2B">
              <w:t xml:space="preserve"> legislated ‘no worse </w:t>
            </w:r>
            <w:r w:rsidRPr="00727F2B" w:rsidR="00B8193A">
              <w:t xml:space="preserve">off </w:t>
            </w:r>
            <w:r w:rsidRPr="00727F2B">
              <w:t>guarantee’</w:t>
            </w:r>
            <w:r w:rsidR="08AAA2DA">
              <w:t xml:space="preserve">. This guarantee </w:t>
            </w:r>
            <w:r w:rsidR="122C39D5">
              <w:t>requir</w:t>
            </w:r>
            <w:r w:rsidR="44690A9C">
              <w:t>es</w:t>
            </w:r>
            <w:r w:rsidRPr="00727F2B">
              <w:t xml:space="preserve"> the Commonwealth to compensate states’ shortfalls in GST revenue between the old and new arrangements until 2026-27. All states</w:t>
            </w:r>
            <w:r w:rsidR="007056AE">
              <w:t xml:space="preserve"> and territories</w:t>
            </w:r>
            <w:r w:rsidRPr="00727F2B">
              <w:t xml:space="preserve">, </w:t>
            </w:r>
            <w:r w:rsidR="35C5A149">
              <w:t>other than</w:t>
            </w:r>
            <w:r w:rsidRPr="00727F2B">
              <w:t xml:space="preserve"> Western Australia, are rel</w:t>
            </w:r>
            <w:r w:rsidR="002D0A87">
              <w:t>iant</w:t>
            </w:r>
            <w:r w:rsidRPr="00727F2B">
              <w:t xml:space="preserve"> on </w:t>
            </w:r>
            <w:r w:rsidRPr="00727F2B" w:rsidR="00581A18">
              <w:t xml:space="preserve">these </w:t>
            </w:r>
            <w:r w:rsidRPr="00727F2B">
              <w:t xml:space="preserve">no worse off payments. </w:t>
            </w:r>
          </w:p>
          <w:p w:rsidR="00586B7D" w:rsidP="00DD00A4" w:rsidRDefault="001B7564" w14:paraId="5E39782F" w14:textId="5A010F10">
            <w:pPr>
              <w:pStyle w:val="BodyTextBox"/>
            </w:pPr>
            <w:r w:rsidRPr="00727F2B">
              <w:t xml:space="preserve">In the meantime, </w:t>
            </w:r>
            <w:r w:rsidRPr="00727F2B" w:rsidR="00A57978">
              <w:t xml:space="preserve">Western </w:t>
            </w:r>
            <w:r w:rsidRPr="00727F2B" w:rsidR="006C74F0">
              <w:t xml:space="preserve">Australia is </w:t>
            </w:r>
            <w:r w:rsidRPr="00727F2B" w:rsidR="00985517">
              <w:t>benefiting on two fronts</w:t>
            </w:r>
            <w:r w:rsidRPr="00727F2B" w:rsidR="006C74F0">
              <w:t xml:space="preserve"> </w:t>
            </w:r>
            <w:r w:rsidRPr="00727F2B" w:rsidR="00FA7128">
              <w:t xml:space="preserve">– receiving </w:t>
            </w:r>
            <w:r w:rsidRPr="00727F2B" w:rsidR="00543C33">
              <w:t xml:space="preserve">a </w:t>
            </w:r>
            <w:r w:rsidRPr="00727F2B" w:rsidR="002376E5">
              <w:t xml:space="preserve">GST top-up </w:t>
            </w:r>
            <w:r w:rsidRPr="00727F2B" w:rsidR="00530521">
              <w:t xml:space="preserve">payment of </w:t>
            </w:r>
            <w:r w:rsidRPr="00727F2B" w:rsidR="00A81C0B">
              <w:t>$</w:t>
            </w:r>
            <w:r w:rsidRPr="00727F2B" w:rsidR="006734AF">
              <w:t>1.</w:t>
            </w:r>
            <w:r w:rsidRPr="00DD3DD5" w:rsidR="00A81C0B">
              <w:t>5</w:t>
            </w:r>
            <w:r w:rsidRPr="00041257" w:rsidR="00A81C0B">
              <w:t xml:space="preserve"> billion</w:t>
            </w:r>
            <w:r w:rsidRPr="00727F2B" w:rsidR="001D1F07">
              <w:t xml:space="preserve"> </w:t>
            </w:r>
            <w:r w:rsidRPr="00727F2B" w:rsidR="008E6194">
              <w:t>in 2021-22</w:t>
            </w:r>
            <w:r w:rsidRPr="00727F2B" w:rsidR="005315AF">
              <w:t>,</w:t>
            </w:r>
            <w:r w:rsidRPr="00727F2B" w:rsidR="00FA7128">
              <w:t xml:space="preserve"> </w:t>
            </w:r>
            <w:r w:rsidRPr="00727F2B" w:rsidR="002E07A1">
              <w:t>while also enjoying</w:t>
            </w:r>
            <w:r w:rsidRPr="00727F2B" w:rsidR="00FA7128">
              <w:t xml:space="preserve"> </w:t>
            </w:r>
            <w:r w:rsidRPr="00727F2B" w:rsidR="006546A5">
              <w:t xml:space="preserve">record growth in iron ore royalty revenue. </w:t>
            </w:r>
            <w:r w:rsidRPr="00727F2B" w:rsidR="00C63E7C">
              <w:t xml:space="preserve"> Directing GST revenue to Western Australia, at a time when </w:t>
            </w:r>
            <w:r w:rsidR="00C63E7C">
              <w:t>it is</w:t>
            </w:r>
            <w:r w:rsidRPr="00727F2B" w:rsidR="00C63E7C">
              <w:t xml:space="preserve"> running an average surplus of $</w:t>
            </w:r>
            <w:r w:rsidRPr="00B41337" w:rsidR="00C63E7C">
              <w:t>1.9</w:t>
            </w:r>
            <w:r w:rsidRPr="00041257" w:rsidR="00C63E7C">
              <w:t xml:space="preserve"> </w:t>
            </w:r>
            <w:r w:rsidRPr="00727F2B" w:rsidR="00C63E7C">
              <w:t>billion, is inequitable and unfair to other states.</w:t>
            </w:r>
          </w:p>
          <w:p w:rsidR="0091227E" w:rsidP="00DD00A4" w:rsidRDefault="009635EF" w14:paraId="70C08024" w14:textId="490E588D">
            <w:pPr>
              <w:pStyle w:val="BodyTextBox"/>
            </w:pPr>
            <w:r>
              <w:t xml:space="preserve">Under the Commonwealth’s changes, the cost of these payments </w:t>
            </w:r>
            <w:r w:rsidR="006C50E2">
              <w:t>is</w:t>
            </w:r>
            <w:r>
              <w:t xml:space="preserve"> </w:t>
            </w:r>
            <w:r w:rsidR="00875085">
              <w:t>progressively</w:t>
            </w:r>
            <w:r>
              <w:t xml:space="preserve"> transferred onto other states</w:t>
            </w:r>
            <w:r w:rsidR="00332476">
              <w:t xml:space="preserve"> </w:t>
            </w:r>
            <w:r w:rsidR="007056AE">
              <w:t xml:space="preserve">and territories </w:t>
            </w:r>
            <w:r w:rsidR="00C01C69">
              <w:t>through</w:t>
            </w:r>
            <w:r w:rsidR="007D5933">
              <w:t xml:space="preserve"> foreg</w:t>
            </w:r>
            <w:r w:rsidR="00CC4B96">
              <w:t>one GST revenue.</w:t>
            </w:r>
            <w:r w:rsidRPr="00727F2B" w:rsidR="00F32B8B">
              <w:t xml:space="preserve"> </w:t>
            </w:r>
            <w:r w:rsidR="00875085">
              <w:t xml:space="preserve">Once fully implemented by 2026-27, GST will be distributed in a way that effectively subsidises the state with the greatest fiscal capacity. </w:t>
            </w:r>
            <w:r w:rsidRPr="00727F2B" w:rsidR="00A730A6">
              <w:t>This means</w:t>
            </w:r>
            <w:r w:rsidRPr="00727F2B" w:rsidDel="00D60931" w:rsidR="001B7564">
              <w:t xml:space="preserve"> </w:t>
            </w:r>
            <w:r w:rsidRPr="00727F2B" w:rsidDel="00D60931" w:rsidR="007569E9">
              <w:t xml:space="preserve">the </w:t>
            </w:r>
            <w:r w:rsidRPr="00727F2B" w:rsidDel="00D60931" w:rsidR="001B7564">
              <w:t xml:space="preserve">Western Australian Government </w:t>
            </w:r>
            <w:r w:rsidRPr="00727F2B" w:rsidR="00A730A6">
              <w:t xml:space="preserve">can </w:t>
            </w:r>
            <w:r w:rsidRPr="00727F2B" w:rsidDel="00D60931" w:rsidR="001B7564">
              <w:t xml:space="preserve">provide greater access to potentially higher quality services and more infrastructure to its residents </w:t>
            </w:r>
            <w:r w:rsidRPr="00727F2B" w:rsidR="00A730A6">
              <w:t>at</w:t>
            </w:r>
            <w:r w:rsidRPr="00727F2B" w:rsidDel="00380BAD" w:rsidR="001B7564">
              <w:t xml:space="preserve"> </w:t>
            </w:r>
            <w:r w:rsidRPr="00727F2B" w:rsidDel="00D60931" w:rsidR="001B7564">
              <w:t xml:space="preserve">a lower taxation burden. </w:t>
            </w:r>
          </w:p>
          <w:p w:rsidRPr="00727F2B" w:rsidR="00CE179C" w:rsidP="00DD00A4" w:rsidRDefault="007C4186" w14:paraId="11E39527" w14:textId="4F99BD0B">
            <w:pPr>
              <w:pStyle w:val="BodyTextBox"/>
            </w:pPr>
            <w:r w:rsidRPr="00727F2B">
              <w:t xml:space="preserve">The </w:t>
            </w:r>
            <w:r w:rsidRPr="00727F2B" w:rsidR="00FF59CD">
              <w:t>affordability</w:t>
            </w:r>
            <w:r w:rsidRPr="00727F2B">
              <w:t xml:space="preserve"> of the changes is </w:t>
            </w:r>
            <w:r w:rsidRPr="00727F2B" w:rsidR="0028516C">
              <w:t>also a major</w:t>
            </w:r>
            <w:r w:rsidRPr="00727F2B">
              <w:t xml:space="preserve"> concern. </w:t>
            </w:r>
            <w:r w:rsidRPr="00727F2B" w:rsidR="00C46A87">
              <w:t xml:space="preserve">The cost of the changes </w:t>
            </w:r>
            <w:r w:rsidRPr="00727F2B" w:rsidR="00DF4DC6">
              <w:t>is</w:t>
            </w:r>
            <w:r w:rsidRPr="00727F2B" w:rsidR="00C46A87">
              <w:t xml:space="preserve"> currently almost </w:t>
            </w:r>
            <w:r w:rsidRPr="00727F2B" w:rsidR="00797D85">
              <w:t>twice as much as</w:t>
            </w:r>
            <w:r w:rsidRPr="00727F2B" w:rsidR="00C46A87">
              <w:t xml:space="preserve"> originally anticipated. The 2021-22 </w:t>
            </w:r>
            <w:r w:rsidRPr="00727F2B" w:rsidR="00344017">
              <w:t xml:space="preserve">Commonwealth </w:t>
            </w:r>
            <w:r w:rsidRPr="00727F2B" w:rsidR="00C46A87">
              <w:t xml:space="preserve">Budget estimates the total cost of the new </w:t>
            </w:r>
            <w:r w:rsidRPr="00727F2B" w:rsidR="004B1F20">
              <w:t>arrangements</w:t>
            </w:r>
            <w:r w:rsidRPr="00727F2B" w:rsidR="00C46A87">
              <w:t xml:space="preserve"> will be over $</w:t>
            </w:r>
            <w:r w:rsidRPr="00DD3DD5" w:rsidR="00C46A87">
              <w:t>10</w:t>
            </w:r>
            <w:r w:rsidRPr="00041257" w:rsidR="00C46A87">
              <w:t xml:space="preserve"> billion from 2019-20 to 2023-24</w:t>
            </w:r>
            <w:r w:rsidR="1FC194E6">
              <w:t>. This is significantly</w:t>
            </w:r>
            <w:r w:rsidRPr="00041257" w:rsidR="00C46A87">
              <w:t xml:space="preserve"> more than the $</w:t>
            </w:r>
            <w:r w:rsidRPr="00DD3DD5" w:rsidR="00C46A87">
              <w:t>3.7</w:t>
            </w:r>
            <w:r w:rsidRPr="00041257" w:rsidR="00C46A87">
              <w:t xml:space="preserve"> billion originally estimated </w:t>
            </w:r>
            <w:r w:rsidRPr="00727F2B" w:rsidR="00C46A87">
              <w:t xml:space="preserve">by the Commonwealth in 2018. </w:t>
            </w:r>
            <w:r w:rsidRPr="00727F2B" w:rsidR="007D25E8">
              <w:t xml:space="preserve">This is contributing </w:t>
            </w:r>
            <w:r w:rsidRPr="00727F2B" w:rsidR="00EB2536">
              <w:t xml:space="preserve">to </w:t>
            </w:r>
            <w:r w:rsidRPr="00727F2B" w:rsidR="0029204E">
              <w:t>the</w:t>
            </w:r>
            <w:r w:rsidRPr="00727F2B" w:rsidR="00EB2536">
              <w:t xml:space="preserve"> </w:t>
            </w:r>
            <w:r w:rsidR="31F46449">
              <w:t>Commonwealth</w:t>
            </w:r>
            <w:r w:rsidR="355463AE">
              <w:t>’s own</w:t>
            </w:r>
            <w:r w:rsidRPr="00727F2B" w:rsidR="00EB2536">
              <w:t xml:space="preserve"> deficit</w:t>
            </w:r>
            <w:r w:rsidRPr="00727F2B" w:rsidR="00F02AB3">
              <w:t xml:space="preserve"> </w:t>
            </w:r>
            <w:r w:rsidRPr="00727F2B" w:rsidR="007D25E8">
              <w:t xml:space="preserve">at </w:t>
            </w:r>
            <w:r w:rsidR="0647FE2B">
              <w:t>a</w:t>
            </w:r>
            <w:r w:rsidRPr="00727F2B" w:rsidR="007D25E8">
              <w:t xml:space="preserve"> time </w:t>
            </w:r>
            <w:r w:rsidR="2C284D6A">
              <w:t xml:space="preserve">when </w:t>
            </w:r>
            <w:r w:rsidRPr="00727F2B" w:rsidR="007D25E8">
              <w:t xml:space="preserve">these dollars could have been better spent </w:t>
            </w:r>
            <w:r w:rsidRPr="00727F2B" w:rsidR="00A556BC">
              <w:t xml:space="preserve">on </w:t>
            </w:r>
            <w:r w:rsidR="53D96949">
              <w:t xml:space="preserve">productivity-enhancing reforms that </w:t>
            </w:r>
            <w:r w:rsidR="6F23F726">
              <w:t>support</w:t>
            </w:r>
            <w:r w:rsidR="53D96949">
              <w:t xml:space="preserve"> the post-pandemic recovery</w:t>
            </w:r>
            <w:r w:rsidR="73C196B8">
              <w:t xml:space="preserve">. </w:t>
            </w:r>
          </w:p>
          <w:p w:rsidRPr="00CE179C" w:rsidR="00CE179C" w:rsidP="00DD00A4" w:rsidRDefault="00476455" w14:paraId="1D916CF1" w14:textId="7D8318A1">
            <w:pPr>
              <w:pStyle w:val="BodyTextBox"/>
            </w:pPr>
            <w:r w:rsidRPr="00476455">
              <w:t xml:space="preserve">New South Wales </w:t>
            </w:r>
            <w:r w:rsidR="009677D8">
              <w:t>will continue to advocate for a fair</w:t>
            </w:r>
            <w:r w:rsidR="004825B6">
              <w:t>er</w:t>
            </w:r>
            <w:r w:rsidR="009677D8">
              <w:t xml:space="preserve"> </w:t>
            </w:r>
            <w:r w:rsidRPr="00476455">
              <w:t>GST distribution that supports productivity growth</w:t>
            </w:r>
            <w:r w:rsidR="007C4978">
              <w:t xml:space="preserve"> and</w:t>
            </w:r>
            <w:r w:rsidRPr="00476455">
              <w:t xml:space="preserve"> economic efficiency</w:t>
            </w:r>
            <w:r w:rsidR="007C4978">
              <w:t>,</w:t>
            </w:r>
            <w:r w:rsidRPr="00476455">
              <w:t xml:space="preserve"> and ensure</w:t>
            </w:r>
            <w:r w:rsidR="00352BB6">
              <w:t>s</w:t>
            </w:r>
            <w:r w:rsidRPr="00476455">
              <w:t xml:space="preserve"> states </w:t>
            </w:r>
            <w:r w:rsidR="004825B6">
              <w:t>and territories</w:t>
            </w:r>
            <w:r w:rsidRPr="00476455">
              <w:t xml:space="preserve"> can continue to fund and deliver high</w:t>
            </w:r>
            <w:r w:rsidR="00F663E7">
              <w:noBreakHyphen/>
            </w:r>
            <w:r w:rsidRPr="00476455">
              <w:t>quality services and infrastructure in a sustainable way.</w:t>
            </w:r>
          </w:p>
        </w:tc>
      </w:tr>
    </w:tbl>
    <w:p w:rsidRPr="00DD055D" w:rsidR="00A04BC2" w:rsidP="00525B59" w:rsidRDefault="4E0C20C9" w14:paraId="3E070D5C" w14:textId="6BB6EECC">
      <w:pPr>
        <w:pStyle w:val="Heading3"/>
        <w:numPr>
          <w:ilvl w:val="2"/>
          <w:numId w:val="0"/>
        </w:numPr>
        <w:ind w:left="720" w:hanging="720"/>
      </w:pPr>
      <w:r w:rsidRPr="00DD055D">
        <w:t xml:space="preserve">National </w:t>
      </w:r>
      <w:r w:rsidRPr="00DD055D" w:rsidR="00A46917">
        <w:t>Agreements</w:t>
      </w:r>
    </w:p>
    <w:p w:rsidRPr="00A73125" w:rsidR="00D7288C" w:rsidRDefault="00A04BC2" w14:paraId="042C06F2" w14:textId="77777777">
      <w:pPr>
        <w:pStyle w:val="BodyText"/>
        <w:rPr>
          <w:i/>
        </w:rPr>
      </w:pPr>
      <w:r>
        <w:t xml:space="preserve">This category comprises payments </w:t>
      </w:r>
      <w:r w:rsidRPr="003A6C0D">
        <w:t xml:space="preserve">for specific purposes from the Commonwealth to the states </w:t>
      </w:r>
      <w:r w:rsidR="00CE37FC">
        <w:t xml:space="preserve">and territories </w:t>
      </w:r>
      <w:r>
        <w:t xml:space="preserve">under </w:t>
      </w:r>
      <w:r w:rsidR="001654ED">
        <w:t>the</w:t>
      </w:r>
      <w:r w:rsidR="00D7288C">
        <w:t>:</w:t>
      </w:r>
    </w:p>
    <w:p w:rsidR="00DC1716" w:rsidP="00E25894" w:rsidRDefault="00A04BC2" w14:paraId="4F44BD4D" w14:textId="403609B3">
      <w:pPr>
        <w:pStyle w:val="Bullet1"/>
        <w:numPr>
          <w:ilvl w:val="0"/>
          <w:numId w:val="80"/>
        </w:numPr>
      </w:pPr>
      <w:r w:rsidRPr="003C67CE">
        <w:t>National Health Reform</w:t>
      </w:r>
      <w:r>
        <w:t xml:space="preserve"> Agreement</w:t>
      </w:r>
    </w:p>
    <w:p w:rsidR="00DC1716" w:rsidP="00E25894" w:rsidRDefault="00A04BC2" w14:paraId="140BBBB2" w14:textId="741EF5C3">
      <w:pPr>
        <w:pStyle w:val="Bullet1"/>
        <w:numPr>
          <w:ilvl w:val="0"/>
          <w:numId w:val="80"/>
        </w:numPr>
      </w:pPr>
      <w:r w:rsidRPr="00467D10">
        <w:t>National School Reform Agreement</w:t>
      </w:r>
    </w:p>
    <w:p w:rsidR="00DC1716" w:rsidP="00E25894" w:rsidRDefault="00A04BC2" w14:paraId="55619139" w14:textId="10E0A9EA">
      <w:pPr>
        <w:pStyle w:val="Bullet1"/>
        <w:numPr>
          <w:ilvl w:val="0"/>
          <w:numId w:val="80"/>
        </w:numPr>
      </w:pPr>
      <w:r w:rsidRPr="003C67CE">
        <w:t>National Housing and Homelessness</w:t>
      </w:r>
      <w:r>
        <w:t xml:space="preserve"> Agreement</w:t>
      </w:r>
    </w:p>
    <w:p w:rsidRPr="00591F79" w:rsidR="00A04BC2" w:rsidP="00E25894" w:rsidRDefault="00A04BC2" w14:paraId="2F984B7A" w14:textId="65D1DAC8">
      <w:pPr>
        <w:pStyle w:val="Bullet1"/>
        <w:numPr>
          <w:ilvl w:val="0"/>
          <w:numId w:val="80"/>
        </w:numPr>
      </w:pPr>
      <w:r w:rsidRPr="00F41D15">
        <w:t>S</w:t>
      </w:r>
      <w:r w:rsidR="00BA45CB">
        <w:t xml:space="preserve">pecific </w:t>
      </w:r>
      <w:r w:rsidRPr="00F41D15">
        <w:t>P</w:t>
      </w:r>
      <w:r w:rsidR="00BA45CB">
        <w:t xml:space="preserve">urpose </w:t>
      </w:r>
      <w:r w:rsidRPr="00F41D15">
        <w:t>P</w:t>
      </w:r>
      <w:r w:rsidR="00BA45CB">
        <w:t>ayment</w:t>
      </w:r>
      <w:r w:rsidR="00925251">
        <w:t xml:space="preserve"> made </w:t>
      </w:r>
      <w:r w:rsidR="00787185">
        <w:t>relating to</w:t>
      </w:r>
      <w:r w:rsidR="00925251">
        <w:t xml:space="preserve"> the National Agreement for Skills and Workforce Development</w:t>
      </w:r>
      <w:r w:rsidRPr="003C67CE">
        <w:t>.</w:t>
      </w:r>
    </w:p>
    <w:p w:rsidRPr="00727F2B" w:rsidR="00A04BC2" w:rsidP="471FF45A" w:rsidRDefault="00A04BC2" w14:paraId="009464FC" w14:textId="1F6A637B">
      <w:pPr>
        <w:pStyle w:val="BodyText"/>
        <w:rPr>
          <w:i/>
          <w:iCs/>
        </w:rPr>
      </w:pPr>
      <w:r>
        <w:t xml:space="preserve">Revenue from </w:t>
      </w:r>
      <w:r w:rsidR="00787185">
        <w:t>National A</w:t>
      </w:r>
      <w:r>
        <w:t xml:space="preserve">greements is </w:t>
      </w:r>
      <w:r w:rsidRPr="00041257">
        <w:t xml:space="preserve">forecast to total </w:t>
      </w:r>
      <w:r w:rsidRPr="00DD3DD5">
        <w:t>$</w:t>
      </w:r>
      <w:r w:rsidRPr="00DD3DD5" w:rsidR="3F44A3D7">
        <w:t>12.</w:t>
      </w:r>
      <w:r w:rsidRPr="00DD3DD5" w:rsidR="57D94F22">
        <w:t>3</w:t>
      </w:r>
      <w:r w:rsidRPr="00DD3DD5">
        <w:t xml:space="preserve"> billion</w:t>
      </w:r>
      <w:r w:rsidRPr="00041257">
        <w:t xml:space="preserve"> in 202</w:t>
      </w:r>
      <w:r w:rsidRPr="00727F2B" w:rsidR="00D12B26">
        <w:t>1</w:t>
      </w:r>
      <w:r w:rsidRPr="00727F2B">
        <w:t>-2</w:t>
      </w:r>
      <w:r w:rsidRPr="00727F2B" w:rsidR="00D12B26">
        <w:t>2</w:t>
      </w:r>
      <w:r w:rsidRPr="00727F2B">
        <w:t>, a</w:t>
      </w:r>
      <w:r w:rsidRPr="00727F2B" w:rsidR="3C98A3F4">
        <w:t xml:space="preserve">n increase of </w:t>
      </w:r>
      <w:r w:rsidRPr="00727F2B" w:rsidR="3CD5E02E">
        <w:t>$206.6 million (</w:t>
      </w:r>
      <w:r w:rsidRPr="00727F2B" w:rsidR="7D8575FD">
        <w:t>1.7 per</w:t>
      </w:r>
      <w:r w:rsidRPr="00727F2B" w:rsidDel="00D376C1" w:rsidR="7D8575FD">
        <w:t xml:space="preserve"> </w:t>
      </w:r>
      <w:r w:rsidRPr="00727F2B" w:rsidR="104B4867">
        <w:t>cent</w:t>
      </w:r>
      <w:r w:rsidRPr="00727F2B" w:rsidR="47690D1C">
        <w:t xml:space="preserve">) </w:t>
      </w:r>
      <w:r w:rsidRPr="00727F2B">
        <w:t>on 20</w:t>
      </w:r>
      <w:r w:rsidRPr="00727F2B" w:rsidR="00D12B26">
        <w:t>20-21</w:t>
      </w:r>
      <w:r w:rsidRPr="00727F2B">
        <w:t xml:space="preserve">. </w:t>
      </w:r>
      <w:r w:rsidRPr="00727F2B" w:rsidR="00934E6B">
        <w:t>These r</w:t>
      </w:r>
      <w:r w:rsidRPr="00727F2B">
        <w:t xml:space="preserve">evenues are expected to grow at an average annual rate of </w:t>
      </w:r>
      <w:r w:rsidRPr="00727F2B" w:rsidR="4396DD2E">
        <w:t>3.</w:t>
      </w:r>
      <w:r w:rsidRPr="00727F2B" w:rsidR="3C08E301">
        <w:t>4</w:t>
      </w:r>
      <w:r w:rsidRPr="00727F2B" w:rsidR="00E23DA9">
        <w:t> </w:t>
      </w:r>
      <w:r w:rsidRPr="00727F2B">
        <w:t>per cent over the four years to 202</w:t>
      </w:r>
      <w:r w:rsidRPr="00727F2B" w:rsidR="00D12B26">
        <w:t>4</w:t>
      </w:r>
      <w:r w:rsidRPr="00727F2B">
        <w:t>-2</w:t>
      </w:r>
      <w:r w:rsidRPr="00727F2B" w:rsidR="00D12B26">
        <w:t>5</w:t>
      </w:r>
      <w:r w:rsidRPr="00727F2B">
        <w:t>. Table 4.</w:t>
      </w:r>
      <w:r w:rsidRPr="00727F2B" w:rsidR="341EA524">
        <w:t>7</w:t>
      </w:r>
      <w:r w:rsidRPr="00727F2B">
        <w:t xml:space="preserve"> summarises </w:t>
      </w:r>
      <w:r w:rsidR="00853EE7">
        <w:t>N</w:t>
      </w:r>
      <w:r w:rsidRPr="00727F2B">
        <w:t xml:space="preserve">ational </w:t>
      </w:r>
      <w:r w:rsidR="00853EE7">
        <w:t>A</w:t>
      </w:r>
      <w:r w:rsidRPr="00727F2B">
        <w:t>greement payments by key service delivery area.</w:t>
      </w:r>
    </w:p>
    <w:p w:rsidR="006B2E7B" w:rsidRDefault="006B2E7B" w14:paraId="4E84FB73" w14:textId="77777777">
      <w:pPr>
        <w:spacing w:after="200" w:line="276" w:lineRule="auto"/>
        <w:rPr>
          <w:rFonts w:ascii="Arial" w:hAnsi="Arial" w:cs="Arial" w:eastAsiaTheme="minorHAnsi"/>
          <w:sz w:val="23"/>
          <w:shd w:val="clear" w:color="auto" w:fill="FFFFFF"/>
        </w:rPr>
      </w:pPr>
      <w:r>
        <w:br w:type="page"/>
      </w:r>
    </w:p>
    <w:p w:rsidRPr="00727F2B" w:rsidR="003F2448" w:rsidRDefault="4FAB0CBC" w14:paraId="4632C625" w14:textId="6C594DC3">
      <w:pPr>
        <w:pStyle w:val="BodyText"/>
      </w:pPr>
      <w:r w:rsidRPr="00727F2B">
        <w:lastRenderedPageBreak/>
        <w:t>Since the 20</w:t>
      </w:r>
      <w:r w:rsidRPr="00727F2B" w:rsidR="00F24C22">
        <w:t>20-21</w:t>
      </w:r>
      <w:r w:rsidRPr="00727F2B">
        <w:t xml:space="preserve"> </w:t>
      </w:r>
      <w:r w:rsidRPr="00727F2B" w:rsidR="7E02F986">
        <w:t>Half-Yearly</w:t>
      </w:r>
      <w:r w:rsidRPr="00727F2B">
        <w:t xml:space="preserve"> Review, revenue from </w:t>
      </w:r>
      <w:r w:rsidRPr="00727F2B" w:rsidR="7F188F95">
        <w:t xml:space="preserve">National Agreements </w:t>
      </w:r>
      <w:r w:rsidRPr="00727F2B" w:rsidR="438A87CF">
        <w:t xml:space="preserve">increased by </w:t>
      </w:r>
      <w:r w:rsidRPr="00DD3DD5" w:rsidR="438A87CF">
        <w:t>$</w:t>
      </w:r>
      <w:r w:rsidRPr="00DD3DD5" w:rsidR="4035C58C">
        <w:t>2</w:t>
      </w:r>
      <w:r w:rsidRPr="00DD3DD5" w:rsidR="42B7CED8">
        <w:t>50</w:t>
      </w:r>
      <w:r w:rsidRPr="00DD3DD5" w:rsidR="438A87CF">
        <w:t>.3 million</w:t>
      </w:r>
      <w:r w:rsidRPr="00041257" w:rsidR="438A87CF">
        <w:t xml:space="preserve"> (</w:t>
      </w:r>
      <w:r w:rsidRPr="00727F2B" w:rsidR="3DB9A659">
        <w:t>2.</w:t>
      </w:r>
      <w:r w:rsidRPr="00727F2B" w:rsidR="40443BEC">
        <w:t xml:space="preserve">1 per cent) </w:t>
      </w:r>
      <w:r w:rsidRPr="00727F2B" w:rsidR="438A87CF">
        <w:t xml:space="preserve">in 2020-21 </w:t>
      </w:r>
      <w:r w:rsidRPr="00727F2B" w:rsidR="04AEBF7A">
        <w:t>primarily due to a $</w:t>
      </w:r>
      <w:r w:rsidRPr="00727F2B" w:rsidR="0CE5F3B9">
        <w:t>2</w:t>
      </w:r>
      <w:r w:rsidRPr="00727F2B" w:rsidR="4E9D39F4">
        <w:t>43</w:t>
      </w:r>
      <w:r w:rsidRPr="00727F2B" w:rsidR="04AEBF7A">
        <w:t>.5 million increase in expected National Health Reform Agreement (NHRA) payments under the COVID-19 Response National Partnership</w:t>
      </w:r>
      <w:r w:rsidRPr="00727F2B" w:rsidR="30AD4653">
        <w:t xml:space="preserve">. </w:t>
      </w:r>
      <w:r w:rsidRPr="00727F2B" w:rsidR="04AEBF7A">
        <w:t xml:space="preserve">The projected additional revenue </w:t>
      </w:r>
      <w:r w:rsidRPr="00727F2B" w:rsidR="00CE67C9">
        <w:t>supports</w:t>
      </w:r>
      <w:r w:rsidRPr="00727F2B" w:rsidR="04AEBF7A">
        <w:t xml:space="preserve"> critical elements of the pandemic response including vaccine distribution. </w:t>
      </w:r>
    </w:p>
    <w:p w:rsidRPr="00727F2B" w:rsidR="003F2448" w:rsidRDefault="564D76A1" w14:paraId="73365C39" w14:textId="1263BEB0">
      <w:pPr>
        <w:pStyle w:val="BodyText"/>
      </w:pPr>
      <w:r w:rsidRPr="00727F2B">
        <w:t>National Agreement revenue</w:t>
      </w:r>
      <w:r w:rsidRPr="00727F2B" w:rsidR="04AEBF7A">
        <w:t xml:space="preserve"> </w:t>
      </w:r>
      <w:r w:rsidRPr="00727F2B" w:rsidR="4FAB0CBC">
        <w:t>ha</w:t>
      </w:r>
      <w:r w:rsidRPr="00727F2B" w:rsidR="002157E1">
        <w:t>s</w:t>
      </w:r>
      <w:r w:rsidRPr="00727F2B" w:rsidR="4FAB0CBC">
        <w:t xml:space="preserve"> </w:t>
      </w:r>
      <w:r w:rsidRPr="00DD3DD5" w:rsidR="4FAB0CBC">
        <w:t>increased</w:t>
      </w:r>
      <w:r w:rsidRPr="00041257" w:rsidR="4FAB0CBC">
        <w:t xml:space="preserve"> by </w:t>
      </w:r>
      <w:r w:rsidRPr="00DD3DD5" w:rsidR="4FAB0CBC">
        <w:t>$</w:t>
      </w:r>
      <w:r w:rsidRPr="00DD3DD5" w:rsidR="61EEDF80">
        <w:t>674.6</w:t>
      </w:r>
      <w:r w:rsidRPr="00DD3DD5" w:rsidR="4FAB0CBC">
        <w:t xml:space="preserve"> million</w:t>
      </w:r>
      <w:r w:rsidRPr="00DD3DD5" w:rsidR="00182A81">
        <w:t xml:space="preserve"> </w:t>
      </w:r>
      <w:r w:rsidRPr="00DD3DD5" w:rsidR="00182A81">
        <w:rPr>
          <w:rFonts w:eastAsiaTheme="minorEastAsia"/>
        </w:rPr>
        <w:t>(</w:t>
      </w:r>
      <w:r w:rsidRPr="00DD3DD5" w:rsidR="3741F501">
        <w:rPr>
          <w:rFonts w:eastAsiaTheme="minorEastAsia"/>
        </w:rPr>
        <w:t>1.</w:t>
      </w:r>
      <w:r w:rsidRPr="00DD3DD5" w:rsidR="0D3E6354">
        <w:rPr>
          <w:rFonts w:eastAsiaTheme="minorEastAsia"/>
        </w:rPr>
        <w:t>3</w:t>
      </w:r>
      <w:r w:rsidRPr="00DD3DD5" w:rsidR="2A482300">
        <w:rPr>
          <w:rFonts w:eastAsiaTheme="minorEastAsia"/>
        </w:rPr>
        <w:t xml:space="preserve"> </w:t>
      </w:r>
      <w:r w:rsidRPr="00DD3DD5" w:rsidR="366E65BD">
        <w:rPr>
          <w:rFonts w:eastAsiaTheme="minorEastAsia"/>
        </w:rPr>
        <w:t>per</w:t>
      </w:r>
      <w:r w:rsidRPr="00DD3DD5" w:rsidR="00182A81">
        <w:rPr>
          <w:rFonts w:eastAsiaTheme="minorEastAsia"/>
        </w:rPr>
        <w:t xml:space="preserve"> cent)</w:t>
      </w:r>
      <w:r w:rsidRPr="00041257" w:rsidR="00182A81">
        <w:t xml:space="preserve"> </w:t>
      </w:r>
      <w:r w:rsidRPr="00727F2B" w:rsidR="4FAB0CBC">
        <w:t xml:space="preserve">over the </w:t>
      </w:r>
      <w:r w:rsidRPr="00727F2B" w:rsidR="1E2E0C5A">
        <w:t xml:space="preserve">four </w:t>
      </w:r>
      <w:r w:rsidRPr="00727F2B" w:rsidR="4FAB0CBC">
        <w:t xml:space="preserve">years to </w:t>
      </w:r>
      <w:r w:rsidRPr="00727F2B" w:rsidR="003F2448">
        <w:t>2024-25</w:t>
      </w:r>
      <w:r w:rsidRPr="00727F2B" w:rsidR="2F1EFEB2">
        <w:t xml:space="preserve"> since the Half-Yearly Review</w:t>
      </w:r>
      <w:r w:rsidRPr="00727F2B" w:rsidR="003F2448">
        <w:t>.</w:t>
      </w:r>
      <w:r w:rsidRPr="00727F2B" w:rsidR="4FAB0CBC">
        <w:t xml:space="preserve"> This is primarily due to</w:t>
      </w:r>
      <w:r w:rsidRPr="00727F2B" w:rsidR="00F663E7">
        <w:t>:</w:t>
      </w:r>
    </w:p>
    <w:p w:rsidRPr="00727F2B" w:rsidR="00484BDF" w:rsidP="00E25894" w:rsidRDefault="07068E3C" w14:paraId="15438645" w14:textId="7CA234D4">
      <w:pPr>
        <w:pStyle w:val="Bullet1"/>
        <w:numPr>
          <w:ilvl w:val="0"/>
          <w:numId w:val="81"/>
        </w:numPr>
      </w:pPr>
      <w:r w:rsidRPr="00727F2B">
        <w:t>$</w:t>
      </w:r>
      <w:r w:rsidRPr="00727F2B" w:rsidR="457FE068">
        <w:t>395</w:t>
      </w:r>
      <w:r w:rsidRPr="00727F2B" w:rsidR="1B868C53">
        <w:t>.2</w:t>
      </w:r>
      <w:r w:rsidRPr="00727F2B">
        <w:t xml:space="preserve"> million </w:t>
      </w:r>
      <w:r w:rsidRPr="00727F2B" w:rsidR="4A12FA24">
        <w:t>in 2021-22</w:t>
      </w:r>
      <w:r w:rsidRPr="00727F2B" w:rsidR="4CE0ABFF">
        <w:t>, which</w:t>
      </w:r>
      <w:r w:rsidRPr="00727F2B" w:rsidR="4A12FA24">
        <w:t xml:space="preserve"> is mainly attributable to an </w:t>
      </w:r>
      <w:r w:rsidRPr="00727F2B">
        <w:t>increase in expected NHRA payments under the COVID-19 Response National Partnership</w:t>
      </w:r>
    </w:p>
    <w:p w:rsidR="00484BDF" w:rsidP="00E25894" w:rsidRDefault="49F3BE11" w14:paraId="7529B4D9" w14:textId="39811EB2">
      <w:pPr>
        <w:pStyle w:val="Bullet1"/>
        <w:numPr>
          <w:ilvl w:val="0"/>
          <w:numId w:val="81"/>
        </w:numPr>
      </w:pPr>
      <w:r w:rsidRPr="00727F2B">
        <w:t>$2</w:t>
      </w:r>
      <w:r w:rsidRPr="00727F2B" w:rsidR="54B53A96">
        <w:t>58</w:t>
      </w:r>
      <w:r w:rsidRPr="00727F2B" w:rsidR="11FFC2D6">
        <w:t>.2</w:t>
      </w:r>
      <w:r w:rsidRPr="00727F2B">
        <w:t xml:space="preserve"> million increase in forecast payments under the N</w:t>
      </w:r>
      <w:r w:rsidRPr="00727F2B" w:rsidR="762B41B9">
        <w:t xml:space="preserve">ational </w:t>
      </w:r>
      <w:r w:rsidR="0000600D">
        <w:t>School</w:t>
      </w:r>
      <w:r w:rsidRPr="00727F2B" w:rsidR="762B41B9">
        <w:t xml:space="preserve"> Reform Agreement (N</w:t>
      </w:r>
      <w:r w:rsidR="0000600D">
        <w:t>S</w:t>
      </w:r>
      <w:r w:rsidRPr="00727F2B">
        <w:t>RA</w:t>
      </w:r>
      <w:r w:rsidRPr="00727F2B" w:rsidR="5DDEACA9">
        <w:t>)</w:t>
      </w:r>
      <w:r w:rsidRPr="00727F2B">
        <w:t xml:space="preserve"> </w:t>
      </w:r>
      <w:r w:rsidRPr="00727F2B" w:rsidR="4412693C">
        <w:t>over the f</w:t>
      </w:r>
      <w:r w:rsidRPr="00727F2B" w:rsidR="508B7AA7">
        <w:t>our</w:t>
      </w:r>
      <w:r w:rsidRPr="00727F2B" w:rsidR="4412693C">
        <w:t xml:space="preserve"> years to 2024-25</w:t>
      </w:r>
      <w:r w:rsidRPr="00727F2B" w:rsidR="00F663E7">
        <w:t>,</w:t>
      </w:r>
      <w:r w:rsidRPr="00727F2B" w:rsidR="4412693C">
        <w:t xml:space="preserve"> </w:t>
      </w:r>
      <w:r w:rsidRPr="00727F2B">
        <w:t>reflecting technical adjustments</w:t>
      </w:r>
      <w:r>
        <w:t xml:space="preserve"> and revised student enrolment estimates </w:t>
      </w:r>
      <w:r w:rsidR="00CE67C9">
        <w:t>as per</w:t>
      </w:r>
      <w:r>
        <w:t xml:space="preserve"> the 2021-22 Commonwealth Budget.</w:t>
      </w:r>
    </w:p>
    <w:p w:rsidR="00AB441E" w:rsidP="00B7685A" w:rsidRDefault="00AB441E" w14:paraId="2D14E6EA" w14:textId="5833632C">
      <w:pPr>
        <w:pStyle w:val="Table4X"/>
      </w:pPr>
      <w:r w:rsidRPr="000C0534">
        <w:t>National</w:t>
      </w:r>
      <w:r w:rsidRPr="0011270D">
        <w:t xml:space="preserve"> Agreement payments to New South Wales</w:t>
      </w:r>
    </w:p>
    <w:tbl>
      <w:tblPr>
        <w:tblW w:w="9586" w:type="dxa"/>
        <w:tblLook w:val="04A0" w:firstRow="1" w:lastRow="0" w:firstColumn="1" w:lastColumn="0" w:noHBand="0" w:noVBand="1"/>
        <w:tblCaption w:val="Table 4.7: National Agreement payments to New South Wales"/>
        <w:tblDescription w:val="Table 4.7: National Agreement payments to New South Wales"/>
      </w:tblPr>
      <w:tblGrid>
        <w:gridCol w:w="3402"/>
        <w:gridCol w:w="856"/>
        <w:gridCol w:w="856"/>
        <w:gridCol w:w="856"/>
        <w:gridCol w:w="856"/>
        <w:gridCol w:w="856"/>
        <w:gridCol w:w="856"/>
        <w:gridCol w:w="1048"/>
      </w:tblGrid>
      <w:tr w:rsidRPr="000F7408" w:rsidR="000F7408" w:rsidTr="00B65AB8" w14:paraId="4DCC8732" w14:textId="77777777">
        <w:trPr>
          <w:trHeight w:val="340"/>
        </w:trPr>
        <w:tc>
          <w:tcPr>
            <w:tcW w:w="3402" w:type="dxa"/>
            <w:tcBorders>
              <w:top w:val="nil"/>
              <w:left w:val="nil"/>
              <w:bottom w:val="nil"/>
              <w:right w:val="nil"/>
            </w:tcBorders>
            <w:shd w:val="clear" w:color="000000" w:fill="008EBA"/>
            <w:noWrap/>
            <w:vAlign w:val="bottom"/>
            <w:hideMark/>
          </w:tcPr>
          <w:p w:rsidRPr="000F7408" w:rsidR="000F7408" w:rsidP="000F7408" w:rsidRDefault="000F7408" w14:paraId="7748616B" w14:textId="77777777">
            <w:pPr>
              <w:rPr>
                <w:rFonts w:ascii="Arial" w:hAnsi="Arial" w:cs="Arial"/>
                <w:color w:val="FFFFFF"/>
                <w:sz w:val="16"/>
                <w:szCs w:val="16"/>
                <w:lang w:eastAsia="en-AU"/>
              </w:rPr>
            </w:pPr>
            <w:r w:rsidRPr="000F7408">
              <w:rPr>
                <w:rFonts w:ascii="Arial" w:hAnsi="Arial" w:cs="Arial"/>
                <w:color w:val="FFFFFF"/>
                <w:sz w:val="16"/>
                <w:szCs w:val="16"/>
                <w:lang w:eastAsia="en-AU"/>
              </w:rPr>
              <w:t> </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2ECE4819"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2019-20</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3AB0B53C"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2020-21</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28258395"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2021-22</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4235BB3A"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2022-23</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225C8095" w14:textId="77777777">
            <w:pPr>
              <w:rPr>
                <w:rFonts w:ascii="Arial" w:hAnsi="Arial" w:cs="Arial"/>
                <w:color w:val="FFFFFF"/>
                <w:sz w:val="16"/>
                <w:szCs w:val="16"/>
                <w:lang w:eastAsia="en-AU"/>
              </w:rPr>
            </w:pPr>
            <w:r w:rsidRPr="000F7408">
              <w:rPr>
                <w:rFonts w:ascii="Arial" w:hAnsi="Arial" w:cs="Arial"/>
                <w:color w:val="FFFFFF"/>
                <w:sz w:val="16"/>
                <w:szCs w:val="16"/>
                <w:lang w:eastAsia="en-AU"/>
              </w:rPr>
              <w:t>2023-24</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51BD85CE" w14:textId="77777777">
            <w:pPr>
              <w:rPr>
                <w:rFonts w:ascii="Arial" w:hAnsi="Arial" w:cs="Arial"/>
                <w:color w:val="FFFFFF"/>
                <w:sz w:val="16"/>
                <w:szCs w:val="16"/>
                <w:lang w:eastAsia="en-AU"/>
              </w:rPr>
            </w:pPr>
            <w:r w:rsidRPr="000F7408">
              <w:rPr>
                <w:rFonts w:ascii="Arial" w:hAnsi="Arial" w:cs="Arial"/>
                <w:color w:val="FFFFFF"/>
                <w:sz w:val="16"/>
                <w:szCs w:val="16"/>
                <w:lang w:eastAsia="en-AU"/>
              </w:rPr>
              <w:t>2024-25</w:t>
            </w:r>
          </w:p>
        </w:tc>
        <w:tc>
          <w:tcPr>
            <w:tcW w:w="1048" w:type="dxa"/>
            <w:vMerge w:val="restart"/>
            <w:tcBorders>
              <w:top w:val="nil"/>
              <w:left w:val="nil"/>
              <w:bottom w:val="nil"/>
              <w:right w:val="nil"/>
            </w:tcBorders>
            <w:shd w:val="clear" w:color="000000" w:fill="4F4F4F"/>
            <w:vAlign w:val="center"/>
            <w:hideMark/>
          </w:tcPr>
          <w:p w:rsidRPr="000F7408" w:rsidR="000F7408" w:rsidP="000F7408" w:rsidRDefault="000F7408" w14:paraId="6EC31A15"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 Average growth p.a.</w:t>
            </w:r>
            <w:r w:rsidRPr="000F7408">
              <w:rPr>
                <w:rFonts w:ascii="Arial" w:hAnsi="Arial" w:cs="Arial"/>
                <w:color w:val="FFFFFF"/>
                <w:sz w:val="16"/>
                <w:szCs w:val="16"/>
                <w:lang w:eastAsia="en-AU"/>
              </w:rPr>
              <w:br/>
            </w:r>
            <w:r w:rsidRPr="000F7408">
              <w:rPr>
                <w:rFonts w:ascii="Arial" w:hAnsi="Arial" w:cs="Arial"/>
                <w:color w:val="FFFFFF"/>
                <w:sz w:val="16"/>
                <w:szCs w:val="16"/>
                <w:lang w:eastAsia="en-AU"/>
              </w:rPr>
              <w:t>2020-21 to 2024-25</w:t>
            </w:r>
          </w:p>
        </w:tc>
      </w:tr>
      <w:tr w:rsidRPr="000F7408" w:rsidR="000F7408" w:rsidTr="00B65AB8" w14:paraId="4990281B" w14:textId="77777777">
        <w:trPr>
          <w:trHeight w:val="227"/>
        </w:trPr>
        <w:tc>
          <w:tcPr>
            <w:tcW w:w="3402" w:type="dxa"/>
            <w:tcBorders>
              <w:top w:val="nil"/>
              <w:left w:val="nil"/>
              <w:bottom w:val="nil"/>
              <w:right w:val="nil"/>
            </w:tcBorders>
            <w:shd w:val="clear" w:color="000000" w:fill="008EBA"/>
            <w:vAlign w:val="bottom"/>
            <w:hideMark/>
          </w:tcPr>
          <w:p w:rsidRPr="000F7408" w:rsidR="000F7408" w:rsidP="000F7408" w:rsidRDefault="000F7408" w14:paraId="3A6B74D6" w14:textId="77777777">
            <w:pPr>
              <w:jc w:val="center"/>
              <w:rPr>
                <w:rFonts w:ascii="Arial" w:hAnsi="Arial" w:cs="Arial"/>
                <w:i/>
                <w:iCs/>
                <w:color w:val="FFFFFF"/>
                <w:sz w:val="16"/>
                <w:szCs w:val="16"/>
                <w:lang w:eastAsia="en-AU"/>
              </w:rPr>
            </w:pPr>
            <w:r w:rsidRPr="000F7408">
              <w:rPr>
                <w:rFonts w:ascii="Arial" w:hAnsi="Arial" w:cs="Arial"/>
                <w:i/>
                <w:iCs/>
                <w:color w:val="FFFFFF"/>
                <w:sz w:val="16"/>
                <w:szCs w:val="16"/>
                <w:lang w:eastAsia="en-AU"/>
              </w:rPr>
              <w:t> </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476E1041"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 xml:space="preserve">Actual </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647277A3"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Revised</w:t>
            </w:r>
          </w:p>
        </w:tc>
        <w:tc>
          <w:tcPr>
            <w:tcW w:w="856" w:type="dxa"/>
            <w:tcBorders>
              <w:top w:val="nil"/>
              <w:left w:val="nil"/>
              <w:bottom w:val="nil"/>
              <w:right w:val="nil"/>
            </w:tcBorders>
            <w:shd w:val="clear" w:color="000000" w:fill="008EBA"/>
            <w:noWrap/>
            <w:vAlign w:val="bottom"/>
            <w:hideMark/>
          </w:tcPr>
          <w:p w:rsidRPr="000F7408" w:rsidR="000F7408" w:rsidP="000F7408" w:rsidRDefault="000F7408" w14:paraId="166482E2"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Budget</w:t>
            </w:r>
          </w:p>
        </w:tc>
        <w:tc>
          <w:tcPr>
            <w:tcW w:w="2568" w:type="dxa"/>
            <w:gridSpan w:val="3"/>
            <w:tcBorders>
              <w:top w:val="nil"/>
              <w:left w:val="nil"/>
              <w:bottom w:val="nil"/>
              <w:right w:val="nil"/>
            </w:tcBorders>
            <w:shd w:val="clear" w:color="000000" w:fill="008EBA"/>
            <w:noWrap/>
            <w:vAlign w:val="bottom"/>
            <w:hideMark/>
          </w:tcPr>
          <w:p w:rsidRPr="000F7408" w:rsidR="000F7408" w:rsidP="000F7408" w:rsidRDefault="000F7408" w14:paraId="28FDC356"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Forward Estimates</w:t>
            </w:r>
          </w:p>
        </w:tc>
        <w:tc>
          <w:tcPr>
            <w:tcW w:w="1048" w:type="dxa"/>
            <w:vMerge/>
            <w:tcBorders>
              <w:top w:val="nil"/>
              <w:left w:val="nil"/>
              <w:bottom w:val="nil"/>
              <w:right w:val="nil"/>
            </w:tcBorders>
            <w:vAlign w:val="center"/>
            <w:hideMark/>
          </w:tcPr>
          <w:p w:rsidRPr="000F7408" w:rsidR="000F7408" w:rsidP="000F7408" w:rsidRDefault="000F7408" w14:paraId="2A3B8CAA" w14:textId="77777777">
            <w:pPr>
              <w:rPr>
                <w:rFonts w:ascii="Arial" w:hAnsi="Arial" w:cs="Arial"/>
                <w:color w:val="FFFFFF"/>
                <w:sz w:val="16"/>
                <w:szCs w:val="16"/>
                <w:lang w:eastAsia="en-AU"/>
              </w:rPr>
            </w:pPr>
          </w:p>
        </w:tc>
      </w:tr>
      <w:tr w:rsidRPr="000F7408" w:rsidR="000F7408" w:rsidTr="00B65AB8" w14:paraId="5CD4BFA5" w14:textId="77777777">
        <w:trPr>
          <w:trHeight w:val="283"/>
        </w:trPr>
        <w:tc>
          <w:tcPr>
            <w:tcW w:w="3402" w:type="dxa"/>
            <w:tcBorders>
              <w:top w:val="nil"/>
              <w:left w:val="nil"/>
              <w:bottom w:val="nil"/>
              <w:right w:val="nil"/>
            </w:tcBorders>
            <w:shd w:val="clear" w:color="000000" w:fill="00426F"/>
            <w:vAlign w:val="bottom"/>
            <w:hideMark/>
          </w:tcPr>
          <w:p w:rsidRPr="000F7408" w:rsidR="000F7408" w:rsidP="000F7408" w:rsidRDefault="000F7408" w14:paraId="3A5F5F30" w14:textId="77777777">
            <w:pPr>
              <w:jc w:val="center"/>
              <w:rPr>
                <w:rFonts w:ascii="Arial" w:hAnsi="Arial" w:cs="Arial"/>
                <w:i/>
                <w:iCs/>
                <w:color w:val="FFFFFF"/>
                <w:sz w:val="16"/>
                <w:szCs w:val="16"/>
                <w:lang w:eastAsia="en-AU"/>
              </w:rPr>
            </w:pPr>
            <w:r w:rsidRPr="000F7408">
              <w:rPr>
                <w:rFonts w:ascii="Arial" w:hAnsi="Arial" w:cs="Arial"/>
                <w:i/>
                <w:iCs/>
                <w:color w:val="FFFFFF"/>
                <w:sz w:val="16"/>
                <w:szCs w:val="16"/>
                <w:lang w:eastAsia="en-AU"/>
              </w:rPr>
              <w:t> </w:t>
            </w:r>
          </w:p>
        </w:tc>
        <w:tc>
          <w:tcPr>
            <w:tcW w:w="856" w:type="dxa"/>
            <w:tcBorders>
              <w:top w:val="nil"/>
              <w:left w:val="nil"/>
              <w:bottom w:val="nil"/>
              <w:right w:val="nil"/>
            </w:tcBorders>
            <w:shd w:val="clear" w:color="000000" w:fill="00426F"/>
            <w:vAlign w:val="center"/>
            <w:hideMark/>
          </w:tcPr>
          <w:p w:rsidRPr="000F7408" w:rsidR="000F7408" w:rsidP="000F7408" w:rsidRDefault="000F7408" w14:paraId="77D383EF"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$m</w:t>
            </w:r>
          </w:p>
        </w:tc>
        <w:tc>
          <w:tcPr>
            <w:tcW w:w="856" w:type="dxa"/>
            <w:tcBorders>
              <w:top w:val="nil"/>
              <w:left w:val="nil"/>
              <w:bottom w:val="nil"/>
              <w:right w:val="nil"/>
            </w:tcBorders>
            <w:shd w:val="clear" w:color="000000" w:fill="00426F"/>
            <w:vAlign w:val="center"/>
            <w:hideMark/>
          </w:tcPr>
          <w:p w:rsidRPr="000F7408" w:rsidR="000F7408" w:rsidP="000F7408" w:rsidRDefault="000F7408" w14:paraId="08795D51"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$m</w:t>
            </w:r>
          </w:p>
        </w:tc>
        <w:tc>
          <w:tcPr>
            <w:tcW w:w="856" w:type="dxa"/>
            <w:tcBorders>
              <w:top w:val="nil"/>
              <w:left w:val="nil"/>
              <w:bottom w:val="nil"/>
              <w:right w:val="nil"/>
            </w:tcBorders>
            <w:shd w:val="clear" w:color="000000" w:fill="00426F"/>
            <w:vAlign w:val="center"/>
            <w:hideMark/>
          </w:tcPr>
          <w:p w:rsidRPr="000F7408" w:rsidR="000F7408" w:rsidP="000F7408" w:rsidRDefault="000F7408" w14:paraId="32FD98B6"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$m</w:t>
            </w:r>
          </w:p>
        </w:tc>
        <w:tc>
          <w:tcPr>
            <w:tcW w:w="2568" w:type="dxa"/>
            <w:gridSpan w:val="3"/>
            <w:tcBorders>
              <w:top w:val="nil"/>
              <w:left w:val="nil"/>
              <w:bottom w:val="nil"/>
              <w:right w:val="nil"/>
            </w:tcBorders>
            <w:shd w:val="clear" w:color="000000" w:fill="00426F"/>
            <w:vAlign w:val="center"/>
            <w:hideMark/>
          </w:tcPr>
          <w:p w:rsidRPr="000F7408" w:rsidR="000F7408" w:rsidP="000F7408" w:rsidRDefault="000F7408" w14:paraId="45D83F01" w14:textId="77777777">
            <w:pPr>
              <w:jc w:val="center"/>
              <w:rPr>
                <w:rFonts w:ascii="Arial" w:hAnsi="Arial" w:cs="Arial"/>
                <w:color w:val="FFFFFF"/>
                <w:sz w:val="16"/>
                <w:szCs w:val="16"/>
                <w:lang w:eastAsia="en-AU"/>
              </w:rPr>
            </w:pPr>
            <w:r w:rsidRPr="000F7408">
              <w:rPr>
                <w:rFonts w:ascii="Arial" w:hAnsi="Arial" w:cs="Arial"/>
                <w:color w:val="FFFFFF"/>
                <w:sz w:val="16"/>
                <w:szCs w:val="16"/>
                <w:lang w:eastAsia="en-AU"/>
              </w:rPr>
              <w:t>$m</w:t>
            </w:r>
          </w:p>
        </w:tc>
        <w:tc>
          <w:tcPr>
            <w:tcW w:w="1048" w:type="dxa"/>
            <w:vMerge/>
            <w:tcBorders>
              <w:top w:val="nil"/>
              <w:left w:val="nil"/>
              <w:bottom w:val="nil"/>
              <w:right w:val="nil"/>
            </w:tcBorders>
            <w:vAlign w:val="center"/>
            <w:hideMark/>
          </w:tcPr>
          <w:p w:rsidRPr="000F7408" w:rsidR="000F7408" w:rsidP="000F7408" w:rsidRDefault="000F7408" w14:paraId="13F5EEBF" w14:textId="77777777">
            <w:pPr>
              <w:rPr>
                <w:rFonts w:ascii="Arial" w:hAnsi="Arial" w:cs="Arial"/>
                <w:color w:val="FFFFFF"/>
                <w:sz w:val="16"/>
                <w:szCs w:val="16"/>
                <w:lang w:eastAsia="en-AU"/>
              </w:rPr>
            </w:pPr>
          </w:p>
        </w:tc>
      </w:tr>
      <w:tr w:rsidRPr="000F7408" w:rsidR="000F7408" w:rsidTr="00B65AB8" w14:paraId="7C16F226" w14:textId="77777777">
        <w:trPr>
          <w:trHeight w:val="283"/>
        </w:trPr>
        <w:tc>
          <w:tcPr>
            <w:tcW w:w="3402" w:type="dxa"/>
            <w:tcBorders>
              <w:top w:val="nil"/>
              <w:left w:val="nil"/>
              <w:bottom w:val="nil"/>
              <w:right w:val="nil"/>
            </w:tcBorders>
            <w:shd w:val="clear" w:color="000000" w:fill="FFFFFF"/>
            <w:vAlign w:val="bottom"/>
            <w:hideMark/>
          </w:tcPr>
          <w:p w:rsidRPr="000F7408" w:rsidR="000F7408" w:rsidP="000F7408" w:rsidRDefault="000F7408" w14:paraId="68C907DD" w14:textId="77777777">
            <w:pPr>
              <w:rPr>
                <w:rFonts w:ascii="Arial" w:hAnsi="Arial" w:cs="Arial"/>
                <w:sz w:val="16"/>
                <w:szCs w:val="16"/>
                <w:lang w:eastAsia="en-AU"/>
              </w:rPr>
            </w:pPr>
            <w:r w:rsidRPr="000F7408">
              <w:rPr>
                <w:rFonts w:ascii="Arial" w:hAnsi="Arial" w:cs="Arial"/>
                <w:sz w:val="16"/>
                <w:szCs w:val="16"/>
                <w:lang w:eastAsia="en-AU"/>
              </w:rPr>
              <w:t xml:space="preserve">Health </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033F8AD9" w14:textId="77777777">
            <w:pPr>
              <w:jc w:val="right"/>
              <w:rPr>
                <w:rFonts w:ascii="Arial" w:hAnsi="Arial" w:cs="Arial"/>
                <w:sz w:val="16"/>
                <w:szCs w:val="16"/>
                <w:lang w:eastAsia="en-AU"/>
              </w:rPr>
            </w:pPr>
            <w:r w:rsidRPr="000F7408">
              <w:rPr>
                <w:rFonts w:ascii="Arial" w:hAnsi="Arial" w:cs="Arial"/>
                <w:sz w:val="16"/>
                <w:szCs w:val="16"/>
                <w:lang w:eastAsia="en-AU"/>
              </w:rPr>
              <w:t>7,667</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37BE46FA" w14:textId="77777777">
            <w:pPr>
              <w:jc w:val="right"/>
              <w:rPr>
                <w:rFonts w:ascii="Arial" w:hAnsi="Arial" w:cs="Arial"/>
                <w:sz w:val="16"/>
                <w:szCs w:val="16"/>
                <w:lang w:eastAsia="en-AU"/>
              </w:rPr>
            </w:pPr>
            <w:r w:rsidRPr="000F7408">
              <w:rPr>
                <w:rFonts w:ascii="Arial" w:hAnsi="Arial" w:cs="Arial"/>
                <w:sz w:val="16"/>
                <w:szCs w:val="16"/>
                <w:lang w:eastAsia="en-AU"/>
              </w:rPr>
              <w:t>8,255</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19B5BBBE" w14:textId="77777777">
            <w:pPr>
              <w:jc w:val="right"/>
              <w:rPr>
                <w:rFonts w:ascii="Arial" w:hAnsi="Arial" w:cs="Arial"/>
                <w:sz w:val="16"/>
                <w:szCs w:val="16"/>
                <w:lang w:eastAsia="en-AU"/>
              </w:rPr>
            </w:pPr>
            <w:r w:rsidRPr="000F7408">
              <w:rPr>
                <w:rFonts w:ascii="Arial" w:hAnsi="Arial" w:cs="Arial"/>
                <w:sz w:val="16"/>
                <w:szCs w:val="16"/>
                <w:lang w:eastAsia="en-AU"/>
              </w:rPr>
              <w:t>8,259</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6BF0271C" w14:textId="77777777">
            <w:pPr>
              <w:jc w:val="right"/>
              <w:rPr>
                <w:rFonts w:ascii="Arial" w:hAnsi="Arial" w:cs="Arial"/>
                <w:sz w:val="16"/>
                <w:szCs w:val="16"/>
                <w:lang w:eastAsia="en-AU"/>
              </w:rPr>
            </w:pPr>
            <w:r w:rsidRPr="000F7408">
              <w:rPr>
                <w:rFonts w:ascii="Arial" w:hAnsi="Arial" w:cs="Arial"/>
                <w:sz w:val="16"/>
                <w:szCs w:val="16"/>
                <w:lang w:eastAsia="en-AU"/>
              </w:rPr>
              <w:t>8,207</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77195B20" w14:textId="77777777">
            <w:pPr>
              <w:jc w:val="right"/>
              <w:rPr>
                <w:rFonts w:ascii="Arial" w:hAnsi="Arial" w:cs="Arial"/>
                <w:sz w:val="16"/>
                <w:szCs w:val="16"/>
                <w:lang w:eastAsia="en-AU"/>
              </w:rPr>
            </w:pPr>
            <w:r w:rsidRPr="000F7408">
              <w:rPr>
                <w:rFonts w:ascii="Arial" w:hAnsi="Arial" w:cs="Arial"/>
                <w:sz w:val="16"/>
                <w:szCs w:val="16"/>
                <w:lang w:eastAsia="en-AU"/>
              </w:rPr>
              <w:t>8,698</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22C9C181" w14:textId="77777777">
            <w:pPr>
              <w:jc w:val="right"/>
              <w:rPr>
                <w:rFonts w:ascii="Arial" w:hAnsi="Arial" w:cs="Arial"/>
                <w:sz w:val="16"/>
                <w:szCs w:val="16"/>
                <w:lang w:eastAsia="en-AU"/>
              </w:rPr>
            </w:pPr>
            <w:r w:rsidRPr="000F7408">
              <w:rPr>
                <w:rFonts w:ascii="Arial" w:hAnsi="Arial" w:cs="Arial"/>
                <w:sz w:val="16"/>
                <w:szCs w:val="16"/>
                <w:lang w:eastAsia="en-AU"/>
              </w:rPr>
              <w:t>9,219</w:t>
            </w:r>
          </w:p>
        </w:tc>
        <w:tc>
          <w:tcPr>
            <w:tcW w:w="1048" w:type="dxa"/>
            <w:tcBorders>
              <w:top w:val="nil"/>
              <w:left w:val="nil"/>
              <w:bottom w:val="nil"/>
              <w:right w:val="nil"/>
            </w:tcBorders>
            <w:shd w:val="clear" w:color="000000" w:fill="FFFFFF"/>
            <w:vAlign w:val="bottom"/>
            <w:hideMark/>
          </w:tcPr>
          <w:p w:rsidRPr="000F7408" w:rsidR="000F7408" w:rsidP="003E38B6" w:rsidRDefault="000F7408" w14:paraId="3111347A" w14:textId="77777777">
            <w:pPr>
              <w:ind w:right="227"/>
              <w:jc w:val="right"/>
              <w:rPr>
                <w:rFonts w:ascii="Arial" w:hAnsi="Arial" w:cs="Arial"/>
                <w:sz w:val="16"/>
                <w:szCs w:val="16"/>
                <w:lang w:eastAsia="en-AU"/>
              </w:rPr>
            </w:pPr>
            <w:r w:rsidRPr="000F7408">
              <w:rPr>
                <w:rFonts w:ascii="Arial" w:hAnsi="Arial" w:cs="Arial"/>
                <w:sz w:val="16"/>
                <w:szCs w:val="16"/>
                <w:lang w:eastAsia="en-AU"/>
              </w:rPr>
              <w:t>2.8</w:t>
            </w:r>
          </w:p>
        </w:tc>
      </w:tr>
      <w:tr w:rsidRPr="000F7408" w:rsidR="000F7408" w:rsidTr="00B65AB8" w14:paraId="595918AF" w14:textId="77777777">
        <w:trPr>
          <w:trHeight w:val="283"/>
        </w:trPr>
        <w:tc>
          <w:tcPr>
            <w:tcW w:w="3402" w:type="dxa"/>
            <w:tcBorders>
              <w:top w:val="nil"/>
              <w:left w:val="nil"/>
              <w:bottom w:val="nil"/>
              <w:right w:val="nil"/>
            </w:tcBorders>
            <w:shd w:val="clear" w:color="000000" w:fill="FFFFFF"/>
            <w:noWrap/>
            <w:vAlign w:val="bottom"/>
            <w:hideMark/>
          </w:tcPr>
          <w:p w:rsidRPr="000F7408" w:rsidR="000F7408" w:rsidP="000F7408" w:rsidRDefault="000F7408" w14:paraId="1754A719" w14:textId="77777777">
            <w:pPr>
              <w:rPr>
                <w:rFonts w:ascii="Arial" w:hAnsi="Arial" w:cs="Arial"/>
                <w:sz w:val="16"/>
                <w:szCs w:val="16"/>
                <w:lang w:eastAsia="en-AU"/>
              </w:rPr>
            </w:pPr>
            <w:r w:rsidRPr="000F7408">
              <w:rPr>
                <w:rFonts w:ascii="Arial" w:hAnsi="Arial" w:cs="Arial"/>
                <w:sz w:val="16"/>
                <w:szCs w:val="16"/>
                <w:lang w:eastAsia="en-AU"/>
              </w:rPr>
              <w:t xml:space="preserve">Education </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259B3756" w14:textId="77777777">
            <w:pPr>
              <w:jc w:val="right"/>
              <w:rPr>
                <w:rFonts w:ascii="Arial" w:hAnsi="Arial" w:cs="Arial"/>
                <w:sz w:val="16"/>
                <w:szCs w:val="16"/>
                <w:lang w:eastAsia="en-AU"/>
              </w:rPr>
            </w:pPr>
            <w:r w:rsidRPr="000F7408">
              <w:rPr>
                <w:rFonts w:ascii="Arial" w:hAnsi="Arial" w:cs="Arial"/>
                <w:sz w:val="16"/>
                <w:szCs w:val="16"/>
                <w:lang w:eastAsia="en-AU"/>
              </w:rPr>
              <w:t>2,637</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4EA69C22" w14:textId="77777777">
            <w:pPr>
              <w:jc w:val="right"/>
              <w:rPr>
                <w:rFonts w:ascii="Arial" w:hAnsi="Arial" w:cs="Arial"/>
                <w:sz w:val="16"/>
                <w:szCs w:val="16"/>
                <w:lang w:eastAsia="en-AU"/>
              </w:rPr>
            </w:pPr>
            <w:r w:rsidRPr="000F7408">
              <w:rPr>
                <w:rFonts w:ascii="Arial" w:hAnsi="Arial" w:cs="Arial"/>
                <w:sz w:val="16"/>
                <w:szCs w:val="16"/>
                <w:lang w:eastAsia="en-AU"/>
              </w:rPr>
              <w:t>2,815</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68C09F8A" w14:textId="77777777">
            <w:pPr>
              <w:jc w:val="right"/>
              <w:rPr>
                <w:rFonts w:ascii="Arial" w:hAnsi="Arial" w:cs="Arial"/>
                <w:sz w:val="16"/>
                <w:szCs w:val="16"/>
                <w:lang w:eastAsia="en-AU"/>
              </w:rPr>
            </w:pPr>
            <w:r w:rsidRPr="000F7408">
              <w:rPr>
                <w:rFonts w:ascii="Arial" w:hAnsi="Arial" w:cs="Arial"/>
                <w:sz w:val="16"/>
                <w:szCs w:val="16"/>
                <w:lang w:eastAsia="en-AU"/>
              </w:rPr>
              <w:t>3,010</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40B54D25" w14:textId="77777777">
            <w:pPr>
              <w:jc w:val="right"/>
              <w:rPr>
                <w:rFonts w:ascii="Arial" w:hAnsi="Arial" w:cs="Arial"/>
                <w:sz w:val="16"/>
                <w:szCs w:val="16"/>
                <w:lang w:eastAsia="en-AU"/>
              </w:rPr>
            </w:pPr>
            <w:r w:rsidRPr="000F7408">
              <w:rPr>
                <w:rFonts w:ascii="Arial" w:hAnsi="Arial" w:cs="Arial"/>
                <w:sz w:val="16"/>
                <w:szCs w:val="16"/>
                <w:lang w:eastAsia="en-AU"/>
              </w:rPr>
              <w:t>3,212</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065D6062" w14:textId="77777777">
            <w:pPr>
              <w:jc w:val="right"/>
              <w:rPr>
                <w:rFonts w:ascii="Arial" w:hAnsi="Arial" w:cs="Arial"/>
                <w:sz w:val="16"/>
                <w:szCs w:val="16"/>
                <w:lang w:eastAsia="en-AU"/>
              </w:rPr>
            </w:pPr>
            <w:r w:rsidRPr="000F7408">
              <w:rPr>
                <w:rFonts w:ascii="Arial" w:hAnsi="Arial" w:cs="Arial"/>
                <w:sz w:val="16"/>
                <w:szCs w:val="16"/>
                <w:lang w:eastAsia="en-AU"/>
              </w:rPr>
              <w:t>3,386</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47473E35" w14:textId="77777777">
            <w:pPr>
              <w:jc w:val="right"/>
              <w:rPr>
                <w:rFonts w:ascii="Arial" w:hAnsi="Arial" w:cs="Arial"/>
                <w:sz w:val="16"/>
                <w:szCs w:val="16"/>
                <w:lang w:eastAsia="en-AU"/>
              </w:rPr>
            </w:pPr>
            <w:r w:rsidRPr="000F7408">
              <w:rPr>
                <w:rFonts w:ascii="Arial" w:hAnsi="Arial" w:cs="Arial"/>
                <w:sz w:val="16"/>
                <w:szCs w:val="16"/>
                <w:lang w:eastAsia="en-AU"/>
              </w:rPr>
              <w:t>3,526</w:t>
            </w:r>
          </w:p>
        </w:tc>
        <w:tc>
          <w:tcPr>
            <w:tcW w:w="1048" w:type="dxa"/>
            <w:tcBorders>
              <w:top w:val="nil"/>
              <w:left w:val="nil"/>
              <w:bottom w:val="nil"/>
              <w:right w:val="nil"/>
            </w:tcBorders>
            <w:shd w:val="clear" w:color="000000" w:fill="FFFFFF"/>
            <w:vAlign w:val="bottom"/>
            <w:hideMark/>
          </w:tcPr>
          <w:p w:rsidRPr="000F7408" w:rsidR="000F7408" w:rsidP="003E38B6" w:rsidRDefault="000F7408" w14:paraId="132A5059" w14:textId="77777777">
            <w:pPr>
              <w:ind w:right="227"/>
              <w:jc w:val="right"/>
              <w:rPr>
                <w:rFonts w:ascii="Arial" w:hAnsi="Arial" w:cs="Arial"/>
                <w:sz w:val="16"/>
                <w:szCs w:val="16"/>
                <w:lang w:eastAsia="en-AU"/>
              </w:rPr>
            </w:pPr>
            <w:r w:rsidRPr="000F7408">
              <w:rPr>
                <w:rFonts w:ascii="Arial" w:hAnsi="Arial" w:cs="Arial"/>
                <w:sz w:val="16"/>
                <w:szCs w:val="16"/>
                <w:lang w:eastAsia="en-AU"/>
              </w:rPr>
              <w:t>5.8</w:t>
            </w:r>
          </w:p>
        </w:tc>
      </w:tr>
      <w:tr w:rsidRPr="000F7408" w:rsidR="000F7408" w:rsidTr="00B65AB8" w14:paraId="2A39BB7E" w14:textId="77777777">
        <w:trPr>
          <w:trHeight w:val="283"/>
        </w:trPr>
        <w:tc>
          <w:tcPr>
            <w:tcW w:w="3402" w:type="dxa"/>
            <w:tcBorders>
              <w:top w:val="nil"/>
              <w:left w:val="nil"/>
              <w:bottom w:val="nil"/>
              <w:right w:val="nil"/>
            </w:tcBorders>
            <w:shd w:val="clear" w:color="000000" w:fill="FFFFFF"/>
            <w:vAlign w:val="bottom"/>
            <w:hideMark/>
          </w:tcPr>
          <w:p w:rsidRPr="000F7408" w:rsidR="000F7408" w:rsidP="000F7408" w:rsidRDefault="000F7408" w14:paraId="4A14CDD0" w14:textId="77777777">
            <w:pPr>
              <w:rPr>
                <w:rFonts w:ascii="Arial" w:hAnsi="Arial" w:cs="Arial"/>
                <w:sz w:val="16"/>
                <w:szCs w:val="16"/>
                <w:lang w:eastAsia="en-AU"/>
              </w:rPr>
            </w:pPr>
            <w:r w:rsidRPr="000F7408">
              <w:rPr>
                <w:rFonts w:ascii="Arial" w:hAnsi="Arial" w:cs="Arial"/>
                <w:sz w:val="16"/>
                <w:szCs w:val="16"/>
                <w:lang w:eastAsia="en-AU"/>
              </w:rPr>
              <w:t>Skills and workforce development</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1B286F0B" w14:textId="77777777">
            <w:pPr>
              <w:jc w:val="right"/>
              <w:rPr>
                <w:rFonts w:ascii="Arial" w:hAnsi="Arial" w:cs="Arial"/>
                <w:sz w:val="16"/>
                <w:szCs w:val="16"/>
                <w:lang w:eastAsia="en-AU"/>
              </w:rPr>
            </w:pPr>
            <w:r w:rsidRPr="000F7408">
              <w:rPr>
                <w:rFonts w:ascii="Arial" w:hAnsi="Arial" w:cs="Arial"/>
                <w:sz w:val="16"/>
                <w:szCs w:val="16"/>
                <w:lang w:eastAsia="en-AU"/>
              </w:rPr>
              <w:t>491</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7938C199" w14:textId="77777777">
            <w:pPr>
              <w:jc w:val="right"/>
              <w:rPr>
                <w:rFonts w:ascii="Arial" w:hAnsi="Arial" w:cs="Arial"/>
                <w:sz w:val="16"/>
                <w:szCs w:val="16"/>
                <w:lang w:eastAsia="en-AU"/>
              </w:rPr>
            </w:pPr>
            <w:r w:rsidRPr="000F7408">
              <w:rPr>
                <w:rFonts w:ascii="Arial" w:hAnsi="Arial" w:cs="Arial"/>
                <w:sz w:val="16"/>
                <w:szCs w:val="16"/>
                <w:lang w:eastAsia="en-AU"/>
              </w:rPr>
              <w:t>495</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11680B2A" w14:textId="77777777">
            <w:pPr>
              <w:jc w:val="right"/>
              <w:rPr>
                <w:rFonts w:ascii="Arial" w:hAnsi="Arial" w:cs="Arial"/>
                <w:sz w:val="16"/>
                <w:szCs w:val="16"/>
                <w:lang w:eastAsia="en-AU"/>
              </w:rPr>
            </w:pPr>
            <w:r w:rsidRPr="000F7408">
              <w:rPr>
                <w:rFonts w:ascii="Arial" w:hAnsi="Arial" w:cs="Arial"/>
                <w:sz w:val="16"/>
                <w:szCs w:val="16"/>
                <w:lang w:eastAsia="en-AU"/>
              </w:rPr>
              <w:t>499</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5F80F20B" w14:textId="77777777">
            <w:pPr>
              <w:jc w:val="right"/>
              <w:rPr>
                <w:rFonts w:ascii="Arial" w:hAnsi="Arial" w:cs="Arial"/>
                <w:sz w:val="16"/>
                <w:szCs w:val="16"/>
                <w:lang w:eastAsia="en-AU"/>
              </w:rPr>
            </w:pPr>
            <w:r w:rsidRPr="000F7408">
              <w:rPr>
                <w:rFonts w:ascii="Arial" w:hAnsi="Arial" w:cs="Arial"/>
                <w:sz w:val="16"/>
                <w:szCs w:val="16"/>
                <w:lang w:eastAsia="en-AU"/>
              </w:rPr>
              <w:t>504</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70D27B24" w14:textId="77777777">
            <w:pPr>
              <w:jc w:val="right"/>
              <w:rPr>
                <w:rFonts w:ascii="Arial" w:hAnsi="Arial" w:cs="Arial"/>
                <w:sz w:val="16"/>
                <w:szCs w:val="16"/>
                <w:lang w:eastAsia="en-AU"/>
              </w:rPr>
            </w:pPr>
            <w:r w:rsidRPr="000F7408">
              <w:rPr>
                <w:rFonts w:ascii="Arial" w:hAnsi="Arial" w:cs="Arial"/>
                <w:sz w:val="16"/>
                <w:szCs w:val="16"/>
                <w:lang w:eastAsia="en-AU"/>
              </w:rPr>
              <w:t>510</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55CB0A8A" w14:textId="77777777">
            <w:pPr>
              <w:jc w:val="right"/>
              <w:rPr>
                <w:rFonts w:ascii="Arial" w:hAnsi="Arial" w:cs="Arial"/>
                <w:sz w:val="16"/>
                <w:szCs w:val="16"/>
                <w:lang w:eastAsia="en-AU"/>
              </w:rPr>
            </w:pPr>
            <w:r w:rsidRPr="000F7408">
              <w:rPr>
                <w:rFonts w:ascii="Arial" w:hAnsi="Arial" w:cs="Arial"/>
                <w:sz w:val="16"/>
                <w:szCs w:val="16"/>
                <w:lang w:eastAsia="en-AU"/>
              </w:rPr>
              <w:t>515</w:t>
            </w:r>
          </w:p>
        </w:tc>
        <w:tc>
          <w:tcPr>
            <w:tcW w:w="1048" w:type="dxa"/>
            <w:tcBorders>
              <w:top w:val="nil"/>
              <w:left w:val="nil"/>
              <w:bottom w:val="nil"/>
              <w:right w:val="nil"/>
            </w:tcBorders>
            <w:shd w:val="clear" w:color="000000" w:fill="FFFFFF"/>
            <w:vAlign w:val="bottom"/>
            <w:hideMark/>
          </w:tcPr>
          <w:p w:rsidRPr="000F7408" w:rsidR="000F7408" w:rsidP="003E38B6" w:rsidRDefault="000F7408" w14:paraId="696030B7" w14:textId="77777777">
            <w:pPr>
              <w:ind w:right="227"/>
              <w:jc w:val="right"/>
              <w:rPr>
                <w:rFonts w:ascii="Arial" w:hAnsi="Arial" w:cs="Arial"/>
                <w:sz w:val="16"/>
                <w:szCs w:val="16"/>
                <w:lang w:eastAsia="en-AU"/>
              </w:rPr>
            </w:pPr>
            <w:r w:rsidRPr="000F7408">
              <w:rPr>
                <w:rFonts w:ascii="Arial" w:hAnsi="Arial" w:cs="Arial"/>
                <w:sz w:val="16"/>
                <w:szCs w:val="16"/>
                <w:lang w:eastAsia="en-AU"/>
              </w:rPr>
              <w:t>1.0</w:t>
            </w:r>
          </w:p>
        </w:tc>
      </w:tr>
      <w:tr w:rsidRPr="000F7408" w:rsidR="000F7408" w:rsidTr="00B65AB8" w14:paraId="58376A6C" w14:textId="77777777">
        <w:trPr>
          <w:trHeight w:val="283"/>
        </w:trPr>
        <w:tc>
          <w:tcPr>
            <w:tcW w:w="3402" w:type="dxa"/>
            <w:tcBorders>
              <w:top w:val="nil"/>
              <w:left w:val="nil"/>
              <w:bottom w:val="nil"/>
              <w:right w:val="nil"/>
            </w:tcBorders>
            <w:shd w:val="clear" w:color="000000" w:fill="FFFFFF"/>
            <w:noWrap/>
            <w:vAlign w:val="bottom"/>
            <w:hideMark/>
          </w:tcPr>
          <w:p w:rsidRPr="000F7408" w:rsidR="000F7408" w:rsidP="000F7408" w:rsidRDefault="000F7408" w14:paraId="03DA908B" w14:textId="77777777">
            <w:pPr>
              <w:rPr>
                <w:rFonts w:ascii="Arial" w:hAnsi="Arial" w:cs="Arial"/>
                <w:sz w:val="16"/>
                <w:szCs w:val="16"/>
                <w:lang w:eastAsia="en-AU"/>
              </w:rPr>
            </w:pPr>
            <w:r w:rsidRPr="000F7408">
              <w:rPr>
                <w:rFonts w:ascii="Arial" w:hAnsi="Arial" w:cs="Arial"/>
                <w:sz w:val="16"/>
                <w:szCs w:val="16"/>
                <w:lang w:eastAsia="en-AU"/>
              </w:rPr>
              <w:t>Affordable housing</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72E7C7B6" w14:textId="77777777">
            <w:pPr>
              <w:jc w:val="right"/>
              <w:rPr>
                <w:rFonts w:ascii="Arial" w:hAnsi="Arial" w:cs="Arial"/>
                <w:sz w:val="16"/>
                <w:szCs w:val="16"/>
                <w:lang w:eastAsia="en-AU"/>
              </w:rPr>
            </w:pPr>
            <w:r w:rsidRPr="000F7408">
              <w:rPr>
                <w:rFonts w:ascii="Arial" w:hAnsi="Arial" w:cs="Arial"/>
                <w:sz w:val="16"/>
                <w:szCs w:val="16"/>
                <w:lang w:eastAsia="en-AU"/>
              </w:rPr>
              <w:t>483</w:t>
            </w:r>
          </w:p>
        </w:tc>
        <w:tc>
          <w:tcPr>
            <w:tcW w:w="856" w:type="dxa"/>
            <w:tcBorders>
              <w:top w:val="nil"/>
              <w:left w:val="nil"/>
              <w:bottom w:val="nil"/>
              <w:right w:val="nil"/>
            </w:tcBorders>
            <w:shd w:val="clear" w:color="000000" w:fill="FFFFFF"/>
            <w:noWrap/>
            <w:vAlign w:val="bottom"/>
            <w:hideMark/>
          </w:tcPr>
          <w:p w:rsidRPr="000F7408" w:rsidR="000F7408" w:rsidP="002A17CF" w:rsidRDefault="000F7408" w14:paraId="40E57931" w14:textId="77777777">
            <w:pPr>
              <w:jc w:val="right"/>
              <w:rPr>
                <w:rFonts w:ascii="Arial" w:hAnsi="Arial" w:cs="Arial"/>
                <w:sz w:val="16"/>
                <w:szCs w:val="16"/>
                <w:lang w:eastAsia="en-AU"/>
              </w:rPr>
            </w:pPr>
            <w:r w:rsidRPr="000F7408">
              <w:rPr>
                <w:rFonts w:ascii="Arial" w:hAnsi="Arial" w:cs="Arial"/>
                <w:sz w:val="16"/>
                <w:szCs w:val="16"/>
                <w:lang w:eastAsia="en-AU"/>
              </w:rPr>
              <w:t>489</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3E67322E" w14:textId="77777777">
            <w:pPr>
              <w:jc w:val="right"/>
              <w:rPr>
                <w:rFonts w:ascii="Arial" w:hAnsi="Arial" w:cs="Arial"/>
                <w:sz w:val="16"/>
                <w:szCs w:val="16"/>
                <w:lang w:eastAsia="en-AU"/>
              </w:rPr>
            </w:pPr>
            <w:r w:rsidRPr="000F7408">
              <w:rPr>
                <w:rFonts w:ascii="Arial" w:hAnsi="Arial" w:cs="Arial"/>
                <w:sz w:val="16"/>
                <w:szCs w:val="16"/>
                <w:lang w:eastAsia="en-AU"/>
              </w:rPr>
              <w:t>493</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17FCDF56" w14:textId="77777777">
            <w:pPr>
              <w:jc w:val="right"/>
              <w:rPr>
                <w:rFonts w:ascii="Arial" w:hAnsi="Arial" w:cs="Arial"/>
                <w:sz w:val="16"/>
                <w:szCs w:val="16"/>
                <w:lang w:eastAsia="en-AU"/>
              </w:rPr>
            </w:pPr>
            <w:r w:rsidRPr="000F7408">
              <w:rPr>
                <w:rFonts w:ascii="Arial" w:hAnsi="Arial" w:cs="Arial"/>
                <w:sz w:val="16"/>
                <w:szCs w:val="16"/>
                <w:lang w:eastAsia="en-AU"/>
              </w:rPr>
              <w:t>499</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5B10AACD" w14:textId="77777777">
            <w:pPr>
              <w:jc w:val="right"/>
              <w:rPr>
                <w:rFonts w:ascii="Arial" w:hAnsi="Arial" w:cs="Arial"/>
                <w:sz w:val="16"/>
                <w:szCs w:val="16"/>
                <w:lang w:eastAsia="en-AU"/>
              </w:rPr>
            </w:pPr>
            <w:r w:rsidRPr="000F7408">
              <w:rPr>
                <w:rFonts w:ascii="Arial" w:hAnsi="Arial" w:cs="Arial"/>
                <w:sz w:val="16"/>
                <w:szCs w:val="16"/>
                <w:lang w:eastAsia="en-AU"/>
              </w:rPr>
              <w:t>495</w:t>
            </w:r>
          </w:p>
        </w:tc>
        <w:tc>
          <w:tcPr>
            <w:tcW w:w="856" w:type="dxa"/>
            <w:tcBorders>
              <w:top w:val="nil"/>
              <w:left w:val="nil"/>
              <w:bottom w:val="nil"/>
              <w:right w:val="nil"/>
            </w:tcBorders>
            <w:shd w:val="clear" w:color="000000" w:fill="F2F2F2"/>
            <w:noWrap/>
            <w:vAlign w:val="bottom"/>
            <w:hideMark/>
          </w:tcPr>
          <w:p w:rsidRPr="000F7408" w:rsidR="000F7408" w:rsidP="002A17CF" w:rsidRDefault="000F7408" w14:paraId="29755C08" w14:textId="77777777">
            <w:pPr>
              <w:jc w:val="right"/>
              <w:rPr>
                <w:rFonts w:ascii="Arial" w:hAnsi="Arial" w:cs="Arial"/>
                <w:sz w:val="16"/>
                <w:szCs w:val="16"/>
                <w:lang w:eastAsia="en-AU"/>
              </w:rPr>
            </w:pPr>
            <w:r w:rsidRPr="000F7408">
              <w:rPr>
                <w:rFonts w:ascii="Arial" w:hAnsi="Arial" w:cs="Arial"/>
                <w:sz w:val="16"/>
                <w:szCs w:val="16"/>
                <w:lang w:eastAsia="en-AU"/>
              </w:rPr>
              <w:t>501</w:t>
            </w:r>
          </w:p>
        </w:tc>
        <w:tc>
          <w:tcPr>
            <w:tcW w:w="1048" w:type="dxa"/>
            <w:tcBorders>
              <w:top w:val="nil"/>
              <w:left w:val="nil"/>
              <w:bottom w:val="nil"/>
              <w:right w:val="nil"/>
            </w:tcBorders>
            <w:shd w:val="clear" w:color="000000" w:fill="FFFFFF"/>
            <w:vAlign w:val="bottom"/>
            <w:hideMark/>
          </w:tcPr>
          <w:p w:rsidRPr="000F7408" w:rsidR="000F7408" w:rsidP="003E38B6" w:rsidRDefault="000F7408" w14:paraId="1658656B" w14:textId="77777777">
            <w:pPr>
              <w:ind w:right="227"/>
              <w:jc w:val="right"/>
              <w:rPr>
                <w:rFonts w:ascii="Arial" w:hAnsi="Arial" w:cs="Arial"/>
                <w:sz w:val="16"/>
                <w:szCs w:val="16"/>
                <w:lang w:eastAsia="en-AU"/>
              </w:rPr>
            </w:pPr>
            <w:r w:rsidRPr="000F7408">
              <w:rPr>
                <w:rFonts w:ascii="Arial" w:hAnsi="Arial" w:cs="Arial"/>
                <w:sz w:val="16"/>
                <w:szCs w:val="16"/>
                <w:lang w:eastAsia="en-AU"/>
              </w:rPr>
              <w:t>0.6</w:t>
            </w:r>
          </w:p>
        </w:tc>
      </w:tr>
      <w:tr w:rsidRPr="000F7408" w:rsidR="000F7408" w:rsidTr="00B65AB8" w14:paraId="3A326A98" w14:textId="77777777">
        <w:trPr>
          <w:trHeight w:val="340"/>
        </w:trPr>
        <w:tc>
          <w:tcPr>
            <w:tcW w:w="3402" w:type="dxa"/>
            <w:tcBorders>
              <w:top w:val="single" w:color="auto" w:sz="4" w:space="0"/>
              <w:left w:val="nil"/>
              <w:bottom w:val="single" w:color="auto" w:sz="4" w:space="0"/>
              <w:right w:val="nil"/>
            </w:tcBorders>
            <w:shd w:val="clear" w:color="000000" w:fill="FFFFFF"/>
            <w:vAlign w:val="center"/>
            <w:hideMark/>
          </w:tcPr>
          <w:p w:rsidRPr="007A46BF" w:rsidR="000F7408" w:rsidP="000F7408" w:rsidRDefault="000F7408" w14:paraId="60FAA60C" w14:textId="0C523576">
            <w:pPr>
              <w:rPr>
                <w:rFonts w:ascii="Arial" w:hAnsi="Arial" w:cs="Arial"/>
                <w:b/>
                <w:color w:val="008EBA"/>
                <w:sz w:val="16"/>
                <w:szCs w:val="16"/>
                <w:lang w:eastAsia="en-AU"/>
              </w:rPr>
            </w:pPr>
            <w:r w:rsidRPr="007A46BF">
              <w:rPr>
                <w:rFonts w:ascii="Arial" w:hAnsi="Arial" w:cs="Arial"/>
                <w:b/>
                <w:color w:val="008EBA"/>
                <w:sz w:val="16"/>
                <w:szCs w:val="16"/>
                <w:lang w:eastAsia="en-AU"/>
              </w:rPr>
              <w:t>Total National Agreement</w:t>
            </w:r>
            <w:r w:rsidR="00902FCE">
              <w:rPr>
                <w:rFonts w:ascii="Arial" w:hAnsi="Arial" w:cs="Arial"/>
                <w:b/>
                <w:color w:val="008EBA"/>
                <w:sz w:val="16"/>
                <w:szCs w:val="16"/>
                <w:lang w:eastAsia="en-AU"/>
              </w:rPr>
              <w:t xml:space="preserve"> payments</w:t>
            </w:r>
          </w:p>
        </w:tc>
        <w:tc>
          <w:tcPr>
            <w:tcW w:w="856" w:type="dxa"/>
            <w:tcBorders>
              <w:top w:val="single" w:color="auto" w:sz="4" w:space="0"/>
              <w:left w:val="nil"/>
              <w:bottom w:val="single" w:color="auto" w:sz="4" w:space="0"/>
              <w:right w:val="nil"/>
            </w:tcBorders>
            <w:shd w:val="clear" w:color="000000" w:fill="FFFFFF"/>
            <w:noWrap/>
            <w:vAlign w:val="center"/>
            <w:hideMark/>
          </w:tcPr>
          <w:p w:rsidRPr="007A46BF" w:rsidR="000F7408" w:rsidP="00273562" w:rsidRDefault="000F7408" w14:paraId="0AC0FB05" w14:textId="77777777">
            <w:pPr>
              <w:jc w:val="right"/>
              <w:rPr>
                <w:rFonts w:ascii="Arial" w:hAnsi="Arial" w:cs="Arial"/>
                <w:b/>
                <w:color w:val="008EBA"/>
                <w:sz w:val="16"/>
                <w:szCs w:val="16"/>
                <w:lang w:eastAsia="en-AU"/>
              </w:rPr>
            </w:pPr>
            <w:r w:rsidRPr="007A46BF">
              <w:rPr>
                <w:rFonts w:ascii="Arial" w:hAnsi="Arial" w:cs="Arial"/>
                <w:b/>
                <w:color w:val="008EBA"/>
                <w:sz w:val="16"/>
                <w:szCs w:val="16"/>
                <w:lang w:eastAsia="en-AU"/>
              </w:rPr>
              <w:t>11,278</w:t>
            </w:r>
          </w:p>
        </w:tc>
        <w:tc>
          <w:tcPr>
            <w:tcW w:w="856" w:type="dxa"/>
            <w:tcBorders>
              <w:top w:val="single" w:color="auto" w:sz="4" w:space="0"/>
              <w:left w:val="nil"/>
              <w:bottom w:val="single" w:color="auto" w:sz="4" w:space="0"/>
              <w:right w:val="nil"/>
            </w:tcBorders>
            <w:shd w:val="clear" w:color="000000" w:fill="FFFFFF"/>
            <w:noWrap/>
            <w:vAlign w:val="center"/>
            <w:hideMark/>
          </w:tcPr>
          <w:p w:rsidRPr="007A46BF" w:rsidR="000F7408" w:rsidP="00273562" w:rsidRDefault="000F7408" w14:paraId="286AAE6F" w14:textId="77777777">
            <w:pPr>
              <w:jc w:val="right"/>
              <w:rPr>
                <w:rFonts w:ascii="Arial" w:hAnsi="Arial" w:cs="Arial"/>
                <w:b/>
                <w:color w:val="008EBA"/>
                <w:sz w:val="16"/>
                <w:szCs w:val="16"/>
                <w:lang w:eastAsia="en-AU"/>
              </w:rPr>
            </w:pPr>
            <w:r w:rsidRPr="007A46BF">
              <w:rPr>
                <w:rFonts w:ascii="Arial" w:hAnsi="Arial" w:cs="Arial"/>
                <w:b/>
                <w:color w:val="008EBA"/>
                <w:sz w:val="16"/>
                <w:szCs w:val="16"/>
                <w:lang w:eastAsia="en-AU"/>
              </w:rPr>
              <w:t>12,055</w:t>
            </w:r>
          </w:p>
        </w:tc>
        <w:tc>
          <w:tcPr>
            <w:tcW w:w="856" w:type="dxa"/>
            <w:tcBorders>
              <w:top w:val="single" w:color="auto" w:sz="4" w:space="0"/>
              <w:left w:val="nil"/>
              <w:bottom w:val="single" w:color="auto" w:sz="4" w:space="0"/>
              <w:right w:val="nil"/>
            </w:tcBorders>
            <w:shd w:val="clear" w:color="000000" w:fill="F2F2F2"/>
            <w:noWrap/>
            <w:vAlign w:val="center"/>
            <w:hideMark/>
          </w:tcPr>
          <w:p w:rsidRPr="007A46BF" w:rsidR="000F7408" w:rsidP="00273562" w:rsidRDefault="000F7408" w14:paraId="1FB293F8" w14:textId="77777777">
            <w:pPr>
              <w:jc w:val="right"/>
              <w:rPr>
                <w:rFonts w:ascii="Arial" w:hAnsi="Arial" w:cs="Arial"/>
                <w:b/>
                <w:color w:val="008EBA"/>
                <w:sz w:val="16"/>
                <w:szCs w:val="16"/>
                <w:lang w:eastAsia="en-AU"/>
              </w:rPr>
            </w:pPr>
            <w:r w:rsidRPr="007A46BF">
              <w:rPr>
                <w:rFonts w:ascii="Arial" w:hAnsi="Arial" w:cs="Arial"/>
                <w:b/>
                <w:color w:val="008EBA"/>
                <w:sz w:val="16"/>
                <w:szCs w:val="16"/>
                <w:lang w:eastAsia="en-AU"/>
              </w:rPr>
              <w:t>12,261</w:t>
            </w:r>
          </w:p>
        </w:tc>
        <w:tc>
          <w:tcPr>
            <w:tcW w:w="856" w:type="dxa"/>
            <w:tcBorders>
              <w:top w:val="single" w:color="auto" w:sz="4" w:space="0"/>
              <w:left w:val="nil"/>
              <w:bottom w:val="single" w:color="auto" w:sz="4" w:space="0"/>
              <w:right w:val="nil"/>
            </w:tcBorders>
            <w:shd w:val="clear" w:color="000000" w:fill="F2F2F2"/>
            <w:noWrap/>
            <w:vAlign w:val="center"/>
            <w:hideMark/>
          </w:tcPr>
          <w:p w:rsidRPr="007A46BF" w:rsidR="000F7408" w:rsidP="00273562" w:rsidRDefault="000F7408" w14:paraId="20E35B0D" w14:textId="77777777">
            <w:pPr>
              <w:jc w:val="right"/>
              <w:rPr>
                <w:rFonts w:ascii="Arial" w:hAnsi="Arial" w:cs="Arial"/>
                <w:b/>
                <w:color w:val="008EBA"/>
                <w:sz w:val="16"/>
                <w:szCs w:val="16"/>
                <w:lang w:eastAsia="en-AU"/>
              </w:rPr>
            </w:pPr>
            <w:r w:rsidRPr="007A46BF">
              <w:rPr>
                <w:rFonts w:ascii="Arial" w:hAnsi="Arial" w:cs="Arial"/>
                <w:b/>
                <w:color w:val="008EBA"/>
                <w:sz w:val="16"/>
                <w:szCs w:val="16"/>
                <w:lang w:eastAsia="en-AU"/>
              </w:rPr>
              <w:t>12,422</w:t>
            </w:r>
          </w:p>
        </w:tc>
        <w:tc>
          <w:tcPr>
            <w:tcW w:w="856" w:type="dxa"/>
            <w:tcBorders>
              <w:top w:val="single" w:color="auto" w:sz="4" w:space="0"/>
              <w:left w:val="nil"/>
              <w:bottom w:val="single" w:color="auto" w:sz="4" w:space="0"/>
              <w:right w:val="nil"/>
            </w:tcBorders>
            <w:shd w:val="clear" w:color="000000" w:fill="F2F2F2"/>
            <w:noWrap/>
            <w:vAlign w:val="center"/>
            <w:hideMark/>
          </w:tcPr>
          <w:p w:rsidRPr="007A46BF" w:rsidR="000F7408" w:rsidP="00273562" w:rsidRDefault="000F7408" w14:paraId="4D28BFEA" w14:textId="77777777">
            <w:pPr>
              <w:jc w:val="right"/>
              <w:rPr>
                <w:rFonts w:ascii="Arial" w:hAnsi="Arial" w:cs="Arial"/>
                <w:b/>
                <w:color w:val="008EBA"/>
                <w:sz w:val="16"/>
                <w:szCs w:val="16"/>
                <w:lang w:eastAsia="en-AU"/>
              </w:rPr>
            </w:pPr>
            <w:r w:rsidRPr="007A46BF">
              <w:rPr>
                <w:rFonts w:ascii="Arial" w:hAnsi="Arial" w:cs="Arial"/>
                <w:b/>
                <w:color w:val="008EBA"/>
                <w:sz w:val="16"/>
                <w:szCs w:val="16"/>
                <w:lang w:eastAsia="en-AU"/>
              </w:rPr>
              <w:t>13,089</w:t>
            </w:r>
          </w:p>
        </w:tc>
        <w:tc>
          <w:tcPr>
            <w:tcW w:w="856" w:type="dxa"/>
            <w:tcBorders>
              <w:top w:val="single" w:color="auto" w:sz="4" w:space="0"/>
              <w:left w:val="nil"/>
              <w:bottom w:val="single" w:color="auto" w:sz="4" w:space="0"/>
              <w:right w:val="nil"/>
            </w:tcBorders>
            <w:shd w:val="clear" w:color="000000" w:fill="F2F2F2"/>
            <w:noWrap/>
            <w:vAlign w:val="center"/>
            <w:hideMark/>
          </w:tcPr>
          <w:p w:rsidRPr="007A46BF" w:rsidR="000F7408" w:rsidP="00273562" w:rsidRDefault="000F7408" w14:paraId="2F5744B5" w14:textId="77777777">
            <w:pPr>
              <w:jc w:val="right"/>
              <w:rPr>
                <w:rFonts w:ascii="Arial" w:hAnsi="Arial" w:cs="Arial"/>
                <w:b/>
                <w:color w:val="008EBA"/>
                <w:sz w:val="16"/>
                <w:szCs w:val="16"/>
                <w:lang w:eastAsia="en-AU"/>
              </w:rPr>
            </w:pPr>
            <w:r w:rsidRPr="007A46BF">
              <w:rPr>
                <w:rFonts w:ascii="Arial" w:hAnsi="Arial" w:cs="Arial"/>
                <w:b/>
                <w:color w:val="008EBA"/>
                <w:sz w:val="16"/>
                <w:szCs w:val="16"/>
                <w:lang w:eastAsia="en-AU"/>
              </w:rPr>
              <w:t>13,760</w:t>
            </w:r>
          </w:p>
        </w:tc>
        <w:tc>
          <w:tcPr>
            <w:tcW w:w="1048" w:type="dxa"/>
            <w:tcBorders>
              <w:top w:val="single" w:color="auto" w:sz="4" w:space="0"/>
              <w:left w:val="nil"/>
              <w:bottom w:val="single" w:color="auto" w:sz="4" w:space="0"/>
              <w:right w:val="nil"/>
            </w:tcBorders>
            <w:shd w:val="clear" w:color="auto" w:fill="auto"/>
            <w:noWrap/>
            <w:vAlign w:val="center"/>
            <w:hideMark/>
          </w:tcPr>
          <w:p w:rsidRPr="007A46BF" w:rsidR="000F7408" w:rsidP="003E38B6" w:rsidRDefault="000F7408" w14:paraId="41F39F48" w14:textId="77777777">
            <w:pPr>
              <w:ind w:right="227"/>
              <w:jc w:val="right"/>
              <w:rPr>
                <w:rFonts w:ascii="Arial" w:hAnsi="Arial" w:cs="Arial"/>
                <w:b/>
                <w:color w:val="008EBA"/>
                <w:sz w:val="16"/>
                <w:szCs w:val="16"/>
                <w:lang w:eastAsia="en-AU"/>
              </w:rPr>
            </w:pPr>
            <w:r w:rsidRPr="007A46BF">
              <w:rPr>
                <w:rFonts w:ascii="Arial" w:hAnsi="Arial" w:cs="Arial"/>
                <w:b/>
                <w:color w:val="008EBA"/>
                <w:sz w:val="16"/>
                <w:szCs w:val="16"/>
                <w:lang w:eastAsia="en-AU"/>
              </w:rPr>
              <w:t>3.4</w:t>
            </w:r>
          </w:p>
        </w:tc>
      </w:tr>
    </w:tbl>
    <w:p w:rsidRPr="0011270D" w:rsidR="00975029" w:rsidP="4C90CC18" w:rsidRDefault="00975029" w14:paraId="74EE345F" w14:textId="09ABD521">
      <w:pPr>
        <w:pStyle w:val="Heading3"/>
        <w:numPr>
          <w:ilvl w:val="2"/>
          <w:numId w:val="0"/>
        </w:numPr>
        <w:ind w:left="720" w:hanging="720"/>
        <w:rPr>
          <w:rFonts w:eastAsiaTheme="minorHAnsi"/>
        </w:rPr>
      </w:pPr>
      <w:r w:rsidRPr="0011270D">
        <w:rPr>
          <w:rFonts w:eastAsiaTheme="minorHAnsi"/>
        </w:rPr>
        <w:t>National Partnerships</w:t>
      </w:r>
      <w:r w:rsidR="00426311">
        <w:rPr>
          <w:rFonts w:eastAsiaTheme="minorHAnsi"/>
        </w:rPr>
        <w:t xml:space="preserve"> </w:t>
      </w:r>
      <w:r w:rsidR="00787185">
        <w:rPr>
          <w:rFonts w:eastAsiaTheme="minorHAnsi"/>
        </w:rPr>
        <w:t>(</w:t>
      </w:r>
      <w:r w:rsidR="001466CA">
        <w:rPr>
          <w:rFonts w:eastAsiaTheme="minorHAnsi"/>
        </w:rPr>
        <w:t>incorporating</w:t>
      </w:r>
      <w:r w:rsidR="00426311">
        <w:rPr>
          <w:rFonts w:eastAsiaTheme="minorHAnsi"/>
        </w:rPr>
        <w:t xml:space="preserve"> Federation Funding Agreements</w:t>
      </w:r>
      <w:r w:rsidR="00787185">
        <w:rPr>
          <w:rFonts w:eastAsiaTheme="minorHAnsi"/>
        </w:rPr>
        <w:t>)</w:t>
      </w:r>
    </w:p>
    <w:p w:rsidRPr="00727F2B" w:rsidR="00A04BC2" w:rsidRDefault="00A04BC2" w14:paraId="74568AEC" w14:textId="023ABB74">
      <w:pPr>
        <w:pStyle w:val="BodyText"/>
        <w:rPr>
          <w:i/>
        </w:rPr>
      </w:pPr>
      <w:r>
        <w:t xml:space="preserve">The Commonwealth provides National Partnership payments to support specified projects, ongoing service </w:t>
      </w:r>
      <w:r w:rsidRPr="00041257">
        <w:t xml:space="preserve">delivery or service delivery improvements. </w:t>
      </w:r>
      <w:r w:rsidRPr="00727F2B">
        <w:t>This also includes schedules under the five new sector</w:t>
      </w:r>
      <w:r w:rsidRPr="00727F2B" w:rsidR="00FE6FA3">
        <w:t>-b</w:t>
      </w:r>
      <w:r w:rsidRPr="00727F2B">
        <w:t>ased F</w:t>
      </w:r>
      <w:r w:rsidRPr="00727F2B" w:rsidR="00474FC1">
        <w:t>ederation Funding Agreements</w:t>
      </w:r>
      <w:r w:rsidRPr="00727F2B">
        <w:t>.</w:t>
      </w:r>
    </w:p>
    <w:p w:rsidRPr="00727F2B" w:rsidR="00A04BC2" w:rsidP="0E1A4797" w:rsidRDefault="152F4236" w14:paraId="371C64E3" w14:textId="48D99AA7">
      <w:pPr>
        <w:pStyle w:val="BodyText"/>
        <w:rPr>
          <w:i/>
          <w:iCs/>
        </w:rPr>
      </w:pPr>
      <w:r w:rsidRPr="00727F2B">
        <w:t>N</w:t>
      </w:r>
      <w:r w:rsidRPr="00727F2B" w:rsidR="6C75FA04">
        <w:t xml:space="preserve">SW </w:t>
      </w:r>
      <w:r w:rsidRPr="00727F2B" w:rsidR="757655D0">
        <w:t>Government</w:t>
      </w:r>
      <w:r w:rsidRPr="00727F2B">
        <w:t xml:space="preserve"> revenue from National Partnerships is expected to be $</w:t>
      </w:r>
      <w:r w:rsidRPr="00727F2B" w:rsidR="697142A5">
        <w:t xml:space="preserve">3.3 </w:t>
      </w:r>
      <w:r w:rsidRPr="00727F2B">
        <w:t>billion</w:t>
      </w:r>
      <w:r w:rsidRPr="00727F2B" w:rsidR="00992375">
        <w:t xml:space="preserve"> </w:t>
      </w:r>
      <w:r w:rsidRPr="00727F2B">
        <w:t>in 202</w:t>
      </w:r>
      <w:r w:rsidRPr="00727F2B" w:rsidR="002C79FD">
        <w:t>1</w:t>
      </w:r>
      <w:r w:rsidRPr="00727F2B" w:rsidR="00BB2DA3">
        <w:noBreakHyphen/>
      </w:r>
      <w:r w:rsidRPr="00727F2B">
        <w:t>2</w:t>
      </w:r>
      <w:r w:rsidRPr="00727F2B" w:rsidR="002C79FD">
        <w:t>2</w:t>
      </w:r>
      <w:r w:rsidRPr="00727F2B">
        <w:t xml:space="preserve">, </w:t>
      </w:r>
      <w:r w:rsidRPr="00727F2B" w:rsidR="6FD17E24">
        <w:t>a</w:t>
      </w:r>
      <w:r w:rsidRPr="00727F2B">
        <w:t xml:space="preserve"> </w:t>
      </w:r>
      <w:r w:rsidR="0042601D">
        <w:t xml:space="preserve">downgrade of </w:t>
      </w:r>
      <w:r w:rsidR="0024524A">
        <w:t>$865.5 million</w:t>
      </w:r>
      <w:r w:rsidRPr="00041257" w:rsidR="00182A81">
        <w:t xml:space="preserve"> </w:t>
      </w:r>
      <w:r w:rsidRPr="00727F2B" w:rsidR="1DD5C72D">
        <w:rPr>
          <w:rFonts w:eastAsiaTheme="minorEastAsia"/>
        </w:rPr>
        <w:t>(</w:t>
      </w:r>
      <w:r w:rsidR="0024524A">
        <w:rPr>
          <w:rFonts w:eastAsiaTheme="minorEastAsia"/>
        </w:rPr>
        <w:t>20.8</w:t>
      </w:r>
      <w:r w:rsidRPr="00041257" w:rsidR="00182A81">
        <w:rPr>
          <w:rFonts w:eastAsiaTheme="minorEastAsia"/>
        </w:rPr>
        <w:t xml:space="preserve"> per cent)</w:t>
      </w:r>
      <w:r w:rsidRPr="00727F2B" w:rsidR="00182A81">
        <w:t xml:space="preserve"> </w:t>
      </w:r>
      <w:r w:rsidR="0024524A">
        <w:t>compared to the 2020-21 Half</w:t>
      </w:r>
      <w:r w:rsidR="0024524A">
        <w:noBreakHyphen/>
        <w:t>Yearly Review</w:t>
      </w:r>
      <w:r w:rsidRPr="00727F2B" w:rsidR="1968BB9C">
        <w:t>.</w:t>
      </w:r>
      <w:r w:rsidRPr="00727F2B" w:rsidR="00F0434E">
        <w:t xml:space="preserve"> </w:t>
      </w:r>
      <w:r w:rsidRPr="00727F2B" w:rsidR="7A8617FE">
        <w:t>This</w:t>
      </w:r>
      <w:r w:rsidR="00BE379B">
        <w:t xml:space="preserve"> downgrade</w:t>
      </w:r>
      <w:r w:rsidRPr="00727F2B" w:rsidR="3900B67A">
        <w:t xml:space="preserve"> mainly</w:t>
      </w:r>
      <w:r w:rsidRPr="00727F2B" w:rsidR="7A8617FE">
        <w:t xml:space="preserve"> reflects the </w:t>
      </w:r>
      <w:r w:rsidRPr="00727F2B" w:rsidR="3900B67A">
        <w:t>anticipated profile of transport infrastructure related revenues from the Commonwealth.</w:t>
      </w:r>
      <w:r w:rsidRPr="00727F2B" w:rsidR="00F0434E">
        <w:t xml:space="preserve"> </w:t>
      </w:r>
      <w:r w:rsidRPr="00727F2B">
        <w:t xml:space="preserve">Revenue from National Partnerships </w:t>
      </w:r>
      <w:r w:rsidRPr="00727F2B" w:rsidR="7109BACC">
        <w:t>is</w:t>
      </w:r>
      <w:r w:rsidRPr="00727F2B">
        <w:t xml:space="preserve"> expected to </w:t>
      </w:r>
      <w:r w:rsidRPr="00727F2B" w:rsidR="1A9D13CB">
        <w:t xml:space="preserve">remain stable </w:t>
      </w:r>
      <w:r w:rsidRPr="00727F2B">
        <w:t>on average over the four years to 202</w:t>
      </w:r>
      <w:r w:rsidRPr="00727F2B" w:rsidR="00F0434E">
        <w:t>4</w:t>
      </w:r>
      <w:r w:rsidRPr="00727F2B">
        <w:t>-2</w:t>
      </w:r>
      <w:r w:rsidRPr="00727F2B" w:rsidR="00F0434E">
        <w:t>5</w:t>
      </w:r>
      <w:r w:rsidRPr="00727F2B" w:rsidR="0BA69838">
        <w:t xml:space="preserve"> (see Table 4.8)</w:t>
      </w:r>
      <w:r w:rsidR="00DD4FD5">
        <w:t>.</w:t>
      </w:r>
    </w:p>
    <w:p w:rsidRPr="00727F2B" w:rsidR="00943B36" w:rsidRDefault="152F4236" w14:paraId="13093CFE" w14:textId="5243FAD0">
      <w:pPr>
        <w:pStyle w:val="BodyText"/>
      </w:pPr>
      <w:r w:rsidRPr="00727F2B">
        <w:t>Since the H</w:t>
      </w:r>
      <w:r w:rsidRPr="00727F2B" w:rsidR="7109BACC">
        <w:t>alf-Yearly Review</w:t>
      </w:r>
      <w:r w:rsidRPr="00727F2B">
        <w:t xml:space="preserve">, revenue from National Partnerships </w:t>
      </w:r>
      <w:r w:rsidRPr="00727F2B" w:rsidR="79F10AB5">
        <w:t>remained largely unchanged in 2020-21</w:t>
      </w:r>
      <w:r w:rsidRPr="00727F2B" w:rsidR="58753610">
        <w:t>;</w:t>
      </w:r>
      <w:r w:rsidRPr="00727F2B" w:rsidR="215F1DF4">
        <w:t xml:space="preserve"> however</w:t>
      </w:r>
      <w:r w:rsidRPr="00727F2B" w:rsidR="7C56FEFB">
        <w:t>,</w:t>
      </w:r>
      <w:r w:rsidRPr="00727F2B" w:rsidR="79F10AB5">
        <w:t xml:space="preserve"> </w:t>
      </w:r>
      <w:r w:rsidRPr="00727F2B" w:rsidR="6E671886">
        <w:t>o</w:t>
      </w:r>
      <w:r w:rsidRPr="00727F2B" w:rsidR="79F10AB5">
        <w:t xml:space="preserve">ver the </w:t>
      </w:r>
      <w:r w:rsidRPr="00727F2B" w:rsidR="3EFA6771">
        <w:t>four years to 2024-25</w:t>
      </w:r>
      <w:r w:rsidRPr="00727F2B" w:rsidR="70FC33B5">
        <w:t>,</w:t>
      </w:r>
      <w:r w:rsidRPr="00727F2B" w:rsidR="3EFA6771">
        <w:t xml:space="preserve"> revenues </w:t>
      </w:r>
      <w:r w:rsidRPr="00727F2B" w:rsidR="6804282E">
        <w:t xml:space="preserve">are projected to </w:t>
      </w:r>
      <w:r w:rsidRPr="00727F2B" w:rsidR="3AA97B8C">
        <w:t>increase</w:t>
      </w:r>
      <w:r w:rsidRPr="00727F2B">
        <w:t xml:space="preserve"> by</w:t>
      </w:r>
      <w:r w:rsidRPr="00727F2B" w:rsidR="0084700D">
        <w:t xml:space="preserve"> </w:t>
      </w:r>
      <w:r w:rsidRPr="00DD3DD5">
        <w:t>$</w:t>
      </w:r>
      <w:r w:rsidRPr="00DD3DD5" w:rsidR="538F64F5">
        <w:t xml:space="preserve">1.2 </w:t>
      </w:r>
      <w:r w:rsidRPr="00DD3DD5" w:rsidR="1633E045">
        <w:t>billion.</w:t>
      </w:r>
      <w:r w:rsidRPr="00041257">
        <w:t xml:space="preserve"> </w:t>
      </w:r>
      <w:r w:rsidRPr="00727F2B" w:rsidR="544BCA82">
        <w:t>This is primar</w:t>
      </w:r>
      <w:r w:rsidRPr="00727F2B" w:rsidR="00422A5D">
        <w:t>i</w:t>
      </w:r>
      <w:r w:rsidRPr="00727F2B" w:rsidR="544BCA82">
        <w:t xml:space="preserve">ly driven </w:t>
      </w:r>
      <w:r w:rsidRPr="00727F2B" w:rsidR="2A66CB01">
        <w:t>by</w:t>
      </w:r>
      <w:r w:rsidRPr="00727F2B" w:rsidR="32718E8C">
        <w:t>:</w:t>
      </w:r>
    </w:p>
    <w:p w:rsidRPr="004B3174" w:rsidR="5B92BCD6" w:rsidP="00E25894" w:rsidRDefault="5B92BCD6" w14:paraId="6E9AD43B" w14:textId="68E484DD">
      <w:pPr>
        <w:pStyle w:val="Bullet2"/>
        <w:numPr>
          <w:ilvl w:val="0"/>
          <w:numId w:val="82"/>
        </w:numPr>
      </w:pPr>
      <w:r w:rsidRPr="00DD3DD5">
        <w:t>$362.1</w:t>
      </w:r>
      <w:r w:rsidRPr="00041257">
        <w:t xml:space="preserve"> million in </w:t>
      </w:r>
      <w:r w:rsidRPr="00041257" w:rsidR="095909D3">
        <w:t xml:space="preserve">projected </w:t>
      </w:r>
      <w:r w:rsidRPr="00727F2B" w:rsidR="28390E8C">
        <w:t>Commonwealth contributions</w:t>
      </w:r>
      <w:r w:rsidRPr="00727F2B" w:rsidR="2370C2B5">
        <w:t xml:space="preserve"> over four years from 2021-22 under </w:t>
      </w:r>
      <w:r w:rsidRPr="00727F2B" w:rsidR="0E499E67">
        <w:t>Disaster Recovery Funding Arrangements</w:t>
      </w:r>
    </w:p>
    <w:p w:rsidRPr="004B3174" w:rsidR="00A04BC2" w:rsidP="00E25894" w:rsidRDefault="6FE351DA" w14:paraId="23B9A724" w14:textId="66E4A3CC">
      <w:pPr>
        <w:pStyle w:val="Bullet2"/>
        <w:numPr>
          <w:ilvl w:val="0"/>
          <w:numId w:val="82"/>
        </w:numPr>
      </w:pPr>
      <w:r w:rsidRPr="00DD3DD5">
        <w:t>$314</w:t>
      </w:r>
      <w:r w:rsidR="000053DD">
        <w:t>.1</w:t>
      </w:r>
      <w:r w:rsidRPr="00041257">
        <w:t xml:space="preserve"> million in increased funding under the National Partnership Agreement on Land Transport Infrastructure Projects stemming from announcements in the Commonwealth’s 2021-22 Budget including application of methodology changes and </w:t>
      </w:r>
      <w:r w:rsidRPr="00727F2B">
        <w:t>relevant accounting standards</w:t>
      </w:r>
    </w:p>
    <w:p w:rsidRPr="004B3174" w:rsidR="00A04BC2" w:rsidP="00E25894" w:rsidRDefault="56B1820B" w14:paraId="2BB757EE" w14:textId="00711426">
      <w:pPr>
        <w:pStyle w:val="Bullet2"/>
        <w:numPr>
          <w:ilvl w:val="0"/>
          <w:numId w:val="82"/>
        </w:numPr>
      </w:pPr>
      <w:proofErr w:type="spellStart"/>
      <w:r w:rsidRPr="00727F2B">
        <w:t>HomeBuilder</w:t>
      </w:r>
      <w:proofErr w:type="spellEnd"/>
      <w:r w:rsidRPr="00727F2B" w:rsidR="70DFB831">
        <w:t xml:space="preserve"> revenue</w:t>
      </w:r>
      <w:r w:rsidR="00F522AE">
        <w:t>, which</w:t>
      </w:r>
      <w:r w:rsidR="4F0D05A2">
        <w:t xml:space="preserve"> </w:t>
      </w:r>
      <w:r w:rsidRPr="00727F2B" w:rsidR="70DFB831">
        <w:t>has increased</w:t>
      </w:r>
      <w:r w:rsidR="009075E2">
        <w:t xml:space="preserve"> by</w:t>
      </w:r>
      <w:r w:rsidRPr="00727F2B" w:rsidR="70DFB831">
        <w:t xml:space="preserve"> $</w:t>
      </w:r>
      <w:r w:rsidRPr="004B3174" w:rsidR="70DFB831">
        <w:t>288</w:t>
      </w:r>
      <w:r w:rsidRPr="004B3174" w:rsidR="3C42CC50">
        <w:t>.2</w:t>
      </w:r>
      <w:r w:rsidRPr="004B3174" w:rsidR="70DFB831">
        <w:t xml:space="preserve"> </w:t>
      </w:r>
      <w:r w:rsidRPr="004B3174" w:rsidR="5CE062F0">
        <w:t>million</w:t>
      </w:r>
      <w:r w:rsidRPr="00041257" w:rsidR="5CE062F0">
        <w:t xml:space="preserve"> </w:t>
      </w:r>
      <w:r w:rsidRPr="00727F2B" w:rsidR="69672562">
        <w:t xml:space="preserve">over 2021-22 and 2022-23 </w:t>
      </w:r>
      <w:r w:rsidRPr="00727F2B" w:rsidR="70DFB831">
        <w:t>due to the C</w:t>
      </w:r>
      <w:r w:rsidRPr="00727F2B" w:rsidR="65F09DA2">
        <w:t xml:space="preserve">ommonwealth </w:t>
      </w:r>
      <w:r w:rsidRPr="00727F2B" w:rsidR="290672FC">
        <w:t>announcement</w:t>
      </w:r>
      <w:r w:rsidRPr="00727F2B" w:rsidR="70DFB831">
        <w:t xml:space="preserve"> to extend the </w:t>
      </w:r>
      <w:r w:rsidRPr="00727F2B" w:rsidR="469666A7">
        <w:t xml:space="preserve">timeframe for </w:t>
      </w:r>
      <w:r w:rsidRPr="00727F2B" w:rsidR="70DFB831">
        <w:t>construction</w:t>
      </w:r>
      <w:r w:rsidRPr="00727F2B" w:rsidR="5A115356">
        <w:t xml:space="preserve"> to</w:t>
      </w:r>
      <w:r w:rsidRPr="00727F2B" w:rsidR="70DFB831">
        <w:t xml:space="preserve"> </w:t>
      </w:r>
      <w:r w:rsidRPr="00727F2B" w:rsidR="1CCE2E11">
        <w:t>commence</w:t>
      </w:r>
      <w:r w:rsidRPr="00727F2B" w:rsidR="70DFB831">
        <w:t xml:space="preserve"> from six months to 18 months for </w:t>
      </w:r>
      <w:r w:rsidRPr="00727F2B" w:rsidR="5738062D">
        <w:t>eligible</w:t>
      </w:r>
      <w:r w:rsidRPr="00727F2B" w:rsidR="70DFB831">
        <w:t xml:space="preserve"> applicants</w:t>
      </w:r>
      <w:r w:rsidRPr="00727F2B" w:rsidR="00421B8E">
        <w:t xml:space="preserve">. This revenue is passed through to </w:t>
      </w:r>
      <w:proofErr w:type="spellStart"/>
      <w:r w:rsidRPr="00727F2B" w:rsidR="00421B8E">
        <w:t>HomeBuilder</w:t>
      </w:r>
      <w:proofErr w:type="spellEnd"/>
      <w:r w:rsidRPr="00727F2B" w:rsidR="00421B8E">
        <w:t xml:space="preserve"> applicants and therefore has no net impact on the Budget</w:t>
      </w:r>
    </w:p>
    <w:p w:rsidR="006B2E7B" w:rsidRDefault="006B2E7B" w14:paraId="05E527B2" w14:textId="77777777">
      <w:pPr>
        <w:spacing w:after="200" w:line="276" w:lineRule="auto"/>
        <w:rPr>
          <w:rFonts w:ascii="Arial" w:hAnsi="Arial" w:eastAsia="Calibri" w:cs="Arial"/>
          <w:sz w:val="23"/>
          <w:shd w:val="clear" w:color="auto" w:fill="FFFFFF"/>
        </w:rPr>
      </w:pPr>
      <w:r>
        <w:br w:type="page"/>
      </w:r>
    </w:p>
    <w:p w:rsidR="6E1D06E5" w:rsidP="00E25894" w:rsidRDefault="1BBFFAE7" w14:paraId="7AD1AF69" w14:textId="77777777">
      <w:pPr>
        <w:pStyle w:val="Bullet2"/>
        <w:numPr>
          <w:ilvl w:val="0"/>
          <w:numId w:val="82"/>
        </w:numPr>
      </w:pPr>
      <w:r w:rsidRPr="00DD3DD5">
        <w:lastRenderedPageBreak/>
        <w:t>$</w:t>
      </w:r>
      <w:r w:rsidRPr="00DD3DD5" w:rsidR="7ACA3A29">
        <w:t>16</w:t>
      </w:r>
      <w:r w:rsidRPr="00DD3DD5" w:rsidR="55AB403C">
        <w:t>2.2</w:t>
      </w:r>
      <w:r w:rsidRPr="00DD3DD5" w:rsidR="6E1D06E5">
        <w:t xml:space="preserve"> million</w:t>
      </w:r>
      <w:r w:rsidRPr="00041257" w:rsidR="6E1D06E5">
        <w:t xml:space="preserve"> in expected revenue for </w:t>
      </w:r>
      <w:r w:rsidRPr="00041257" w:rsidR="59AC0113">
        <w:t xml:space="preserve">various water </w:t>
      </w:r>
      <w:r w:rsidRPr="00727F2B" w:rsidR="32759593">
        <w:t xml:space="preserve">infrastructure projects </w:t>
      </w:r>
      <w:r w:rsidRPr="00727F2B" w:rsidR="59AC0113">
        <w:t>including</w:t>
      </w:r>
      <w:r w:rsidRPr="00727F2B" w:rsidR="1CD942CE">
        <w:t>:</w:t>
      </w:r>
    </w:p>
    <w:p w:rsidRPr="004B3174" w:rsidR="6E1D06E5" w:rsidP="00115396" w:rsidRDefault="13ABD4F2" w14:paraId="7DD51491" w14:textId="7183B563">
      <w:pPr>
        <w:pStyle w:val="Bullet2"/>
      </w:pPr>
      <w:r w:rsidRPr="00727F2B">
        <w:t>$</w:t>
      </w:r>
      <w:r w:rsidRPr="00727F2B" w:rsidR="1F9445EC">
        <w:t>6</w:t>
      </w:r>
      <w:r w:rsidRPr="00727F2B" w:rsidR="7D390E64">
        <w:t>0</w:t>
      </w:r>
      <w:r w:rsidR="004A6727">
        <w:t>.0</w:t>
      </w:r>
      <w:r w:rsidRPr="00727F2B">
        <w:t xml:space="preserve"> million in</w:t>
      </w:r>
      <w:r w:rsidRPr="00727F2B" w:rsidR="2FD8BD1E">
        <w:t xml:space="preserve"> </w:t>
      </w:r>
      <w:r w:rsidRPr="00727F2B" w:rsidR="2036B32D">
        <w:t xml:space="preserve">2021-22 for early works and business cases </w:t>
      </w:r>
      <w:r w:rsidRPr="00727F2B" w:rsidR="3EF05E2E">
        <w:t>regarding water security measures in the Lachlan and Peel Valley</w:t>
      </w:r>
      <w:r w:rsidRPr="00727F2B" w:rsidR="55218D08">
        <w:t>s</w:t>
      </w:r>
      <w:r w:rsidRPr="00727F2B" w:rsidR="3EF05E2E">
        <w:t xml:space="preserve"> </w:t>
      </w:r>
      <w:r w:rsidRPr="004B3174" w:rsidR="1658EF09">
        <w:t xml:space="preserve"> </w:t>
      </w:r>
    </w:p>
    <w:p w:rsidR="000F20EB" w:rsidP="000F20EB" w:rsidRDefault="362739DD" w14:paraId="08313CBE" w14:textId="63C093FB">
      <w:pPr>
        <w:pStyle w:val="Bullet2"/>
      </w:pPr>
      <w:r w:rsidRPr="00727F2B">
        <w:t>$51.</w:t>
      </w:r>
      <w:r w:rsidR="00C97984">
        <w:t>2</w:t>
      </w:r>
      <w:r w:rsidRPr="00727F2B">
        <w:t xml:space="preserve"> million over three years from 2021-22 for the Euro</w:t>
      </w:r>
      <w:r w:rsidRPr="00727F2B" w:rsidR="22A1AE8F">
        <w:t xml:space="preserve">bodalla Southern Storage </w:t>
      </w:r>
      <w:r w:rsidRPr="00727F2B" w:rsidR="0C5D7DEF">
        <w:t>S</w:t>
      </w:r>
      <w:r w:rsidRPr="00727F2B" w:rsidR="22A1AE8F">
        <w:t>ystem</w:t>
      </w:r>
      <w:r w:rsidRPr="00727F2B" w:rsidR="1448B187">
        <w:t>.</w:t>
      </w:r>
    </w:p>
    <w:p w:rsidRPr="004B3174" w:rsidR="0E3EA502" w:rsidP="00E25894" w:rsidRDefault="0E3EA502" w14:paraId="5C4FB181" w14:textId="73DFF9CF">
      <w:pPr>
        <w:pStyle w:val="Bullet2"/>
        <w:numPr>
          <w:ilvl w:val="0"/>
          <w:numId w:val="82"/>
        </w:numPr>
      </w:pPr>
      <w:r w:rsidRPr="00DD3DD5">
        <w:t>$</w:t>
      </w:r>
      <w:r w:rsidRPr="00DD3DD5" w:rsidR="7804C0C9">
        <w:t>80</w:t>
      </w:r>
      <w:r w:rsidRPr="00DD3DD5">
        <w:t>.</w:t>
      </w:r>
      <w:r w:rsidRPr="00DD3DD5" w:rsidR="70C24A68">
        <w:t>0</w:t>
      </w:r>
      <w:r w:rsidRPr="00DD3DD5">
        <w:t xml:space="preserve"> million</w:t>
      </w:r>
      <w:r w:rsidRPr="00041257">
        <w:t xml:space="preserve"> in expected revenue </w:t>
      </w:r>
      <w:r w:rsidRPr="00041257" w:rsidR="3F10B9BC">
        <w:t>under the new National Partnership on family, domestic and sexual violence</w:t>
      </w:r>
      <w:r w:rsidR="007439B6">
        <w:t xml:space="preserve"> as</w:t>
      </w:r>
      <w:r w:rsidRPr="00727F2B" w:rsidR="3F10B9BC">
        <w:t xml:space="preserve"> announced in the 2021-22 Commonwealth Budget. </w:t>
      </w:r>
      <w:r w:rsidRPr="00727F2B" w:rsidR="6535A83D">
        <w:t xml:space="preserve"> </w:t>
      </w:r>
    </w:p>
    <w:p w:rsidR="1C769628" w:rsidRDefault="7224D666" w14:paraId="0C9879DA" w14:textId="6CBDC357">
      <w:pPr>
        <w:pStyle w:val="BodyText"/>
      </w:pPr>
      <w:r w:rsidRPr="00727F2B">
        <w:t>Transport revenue comprises the largest component of t</w:t>
      </w:r>
      <w:r>
        <w:t>otal National Partnership revenues, with $1</w:t>
      </w:r>
      <w:r w:rsidR="22285873">
        <w:t>2.0</w:t>
      </w:r>
      <w:r>
        <w:t xml:space="preserve"> billion </w:t>
      </w:r>
      <w:r w:rsidR="1BD54B73">
        <w:t xml:space="preserve">anticipated </w:t>
      </w:r>
      <w:r>
        <w:t xml:space="preserve">over the four years to 2024-25, and growth expected at an average annual rate of </w:t>
      </w:r>
      <w:r w:rsidR="212C1B97">
        <w:t>11.5</w:t>
      </w:r>
      <w:r>
        <w:t xml:space="preserve"> per cent over the same period. </w:t>
      </w:r>
    </w:p>
    <w:p w:rsidRPr="00C65FA9" w:rsidR="00975029" w:rsidP="00481B12" w:rsidRDefault="00975029" w14:paraId="17B08E17" w14:textId="09FDFF27">
      <w:pPr>
        <w:pStyle w:val="Table4X"/>
      </w:pPr>
      <w:r w:rsidRPr="008A7ABC">
        <w:t>N</w:t>
      </w:r>
      <w:r w:rsidRPr="009B3E0B">
        <w:t>ational Partnership payments to New South Wales</w:t>
      </w:r>
    </w:p>
    <w:tbl>
      <w:tblPr>
        <w:tblW w:w="9673" w:type="dxa"/>
        <w:tblLook w:val="04A0" w:firstRow="1" w:lastRow="0" w:firstColumn="1" w:lastColumn="0" w:noHBand="0" w:noVBand="1"/>
        <w:tblCaption w:val="Table 4.8: National Partnership payments to New South Wales"/>
        <w:tblDescription w:val="Table 4.8: National Partnership payments to New South Wales"/>
      </w:tblPr>
      <w:tblGrid>
        <w:gridCol w:w="3416"/>
        <w:gridCol w:w="938"/>
        <w:gridCol w:w="868"/>
        <w:gridCol w:w="825"/>
        <w:gridCol w:w="868"/>
        <w:gridCol w:w="840"/>
        <w:gridCol w:w="854"/>
        <w:gridCol w:w="1064"/>
      </w:tblGrid>
      <w:tr w:rsidRPr="00BB73A4" w:rsidR="00BB73A4" w:rsidTr="00653C7D" w14:paraId="4FF55B7F" w14:textId="77777777">
        <w:trPr>
          <w:trHeight w:val="363"/>
        </w:trPr>
        <w:tc>
          <w:tcPr>
            <w:tcW w:w="3416" w:type="dxa"/>
            <w:tcBorders>
              <w:top w:val="nil"/>
              <w:left w:val="nil"/>
              <w:bottom w:val="nil"/>
              <w:right w:val="nil"/>
            </w:tcBorders>
            <w:shd w:val="clear" w:color="000000" w:fill="008EBA"/>
            <w:noWrap/>
            <w:vAlign w:val="bottom"/>
            <w:hideMark/>
          </w:tcPr>
          <w:p w:rsidRPr="00BB73A4" w:rsidR="00BB73A4" w:rsidP="00BB73A4" w:rsidRDefault="00BB73A4" w14:paraId="11C10C41" w14:textId="77777777">
            <w:pPr>
              <w:rPr>
                <w:rFonts w:ascii="Arial" w:hAnsi="Arial" w:cs="Arial"/>
                <w:color w:val="FFFFFF"/>
                <w:sz w:val="16"/>
                <w:szCs w:val="16"/>
                <w:lang w:eastAsia="en-AU"/>
              </w:rPr>
            </w:pPr>
            <w:r w:rsidRPr="00BB73A4">
              <w:rPr>
                <w:rFonts w:ascii="Arial" w:hAnsi="Arial" w:cs="Arial"/>
                <w:color w:val="FFFFFF"/>
                <w:sz w:val="16"/>
                <w:szCs w:val="16"/>
                <w:lang w:eastAsia="en-AU"/>
              </w:rPr>
              <w:t> </w:t>
            </w:r>
          </w:p>
        </w:tc>
        <w:tc>
          <w:tcPr>
            <w:tcW w:w="938" w:type="dxa"/>
            <w:tcBorders>
              <w:top w:val="nil"/>
              <w:left w:val="nil"/>
              <w:bottom w:val="nil"/>
              <w:right w:val="nil"/>
            </w:tcBorders>
            <w:shd w:val="clear" w:color="000000" w:fill="008EBA"/>
            <w:noWrap/>
            <w:vAlign w:val="bottom"/>
            <w:hideMark/>
          </w:tcPr>
          <w:p w:rsidRPr="00BB73A4" w:rsidR="00BB73A4" w:rsidP="00BB73A4" w:rsidRDefault="00BB73A4" w14:paraId="35FFCE97"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2019-20</w:t>
            </w:r>
          </w:p>
        </w:tc>
        <w:tc>
          <w:tcPr>
            <w:tcW w:w="868" w:type="dxa"/>
            <w:tcBorders>
              <w:top w:val="nil"/>
              <w:left w:val="nil"/>
              <w:bottom w:val="nil"/>
              <w:right w:val="nil"/>
            </w:tcBorders>
            <w:shd w:val="clear" w:color="000000" w:fill="008EBA"/>
            <w:noWrap/>
            <w:vAlign w:val="bottom"/>
            <w:hideMark/>
          </w:tcPr>
          <w:p w:rsidRPr="00BB73A4" w:rsidR="00BB73A4" w:rsidP="00BB73A4" w:rsidRDefault="00BB73A4" w14:paraId="31A53A71"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2020-21</w:t>
            </w:r>
          </w:p>
        </w:tc>
        <w:tc>
          <w:tcPr>
            <w:tcW w:w="825" w:type="dxa"/>
            <w:tcBorders>
              <w:top w:val="nil"/>
              <w:left w:val="nil"/>
              <w:bottom w:val="nil"/>
              <w:right w:val="nil"/>
            </w:tcBorders>
            <w:shd w:val="clear" w:color="000000" w:fill="008EBA"/>
            <w:noWrap/>
            <w:vAlign w:val="bottom"/>
            <w:hideMark/>
          </w:tcPr>
          <w:p w:rsidRPr="00BB73A4" w:rsidR="00BB73A4" w:rsidP="00BB73A4" w:rsidRDefault="00BB73A4" w14:paraId="2ABFD4BF"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2021-22</w:t>
            </w:r>
          </w:p>
        </w:tc>
        <w:tc>
          <w:tcPr>
            <w:tcW w:w="868" w:type="dxa"/>
            <w:tcBorders>
              <w:top w:val="nil"/>
              <w:left w:val="nil"/>
              <w:bottom w:val="nil"/>
              <w:right w:val="nil"/>
            </w:tcBorders>
            <w:shd w:val="clear" w:color="000000" w:fill="008EBA"/>
            <w:noWrap/>
            <w:vAlign w:val="bottom"/>
            <w:hideMark/>
          </w:tcPr>
          <w:p w:rsidRPr="00BB73A4" w:rsidR="00BB73A4" w:rsidP="00BB73A4" w:rsidRDefault="00BB73A4" w14:paraId="1C51791B"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2022-23</w:t>
            </w:r>
          </w:p>
        </w:tc>
        <w:tc>
          <w:tcPr>
            <w:tcW w:w="840" w:type="dxa"/>
            <w:tcBorders>
              <w:top w:val="nil"/>
              <w:left w:val="nil"/>
              <w:bottom w:val="nil"/>
              <w:right w:val="nil"/>
            </w:tcBorders>
            <w:shd w:val="clear" w:color="000000" w:fill="008EBA"/>
            <w:noWrap/>
            <w:vAlign w:val="bottom"/>
            <w:hideMark/>
          </w:tcPr>
          <w:p w:rsidRPr="00BB73A4" w:rsidR="00BB73A4" w:rsidP="00BB73A4" w:rsidRDefault="00BB73A4" w14:paraId="7C9FD2DA" w14:textId="77777777">
            <w:pPr>
              <w:rPr>
                <w:rFonts w:ascii="Arial" w:hAnsi="Arial" w:cs="Arial"/>
                <w:color w:val="FFFFFF"/>
                <w:sz w:val="16"/>
                <w:szCs w:val="16"/>
                <w:lang w:eastAsia="en-AU"/>
              </w:rPr>
            </w:pPr>
            <w:r w:rsidRPr="00BB73A4">
              <w:rPr>
                <w:rFonts w:ascii="Arial" w:hAnsi="Arial" w:cs="Arial"/>
                <w:color w:val="FFFFFF"/>
                <w:sz w:val="16"/>
                <w:szCs w:val="16"/>
                <w:lang w:eastAsia="en-AU"/>
              </w:rPr>
              <w:t>2023-24</w:t>
            </w:r>
          </w:p>
        </w:tc>
        <w:tc>
          <w:tcPr>
            <w:tcW w:w="854" w:type="dxa"/>
            <w:tcBorders>
              <w:top w:val="nil"/>
              <w:left w:val="nil"/>
              <w:bottom w:val="nil"/>
              <w:right w:val="nil"/>
            </w:tcBorders>
            <w:shd w:val="clear" w:color="000000" w:fill="008EBA"/>
            <w:noWrap/>
            <w:vAlign w:val="bottom"/>
            <w:hideMark/>
          </w:tcPr>
          <w:p w:rsidRPr="00BB73A4" w:rsidR="00BB73A4" w:rsidP="00BB73A4" w:rsidRDefault="00BB73A4" w14:paraId="1A68F16E" w14:textId="77777777">
            <w:pPr>
              <w:rPr>
                <w:rFonts w:ascii="Arial" w:hAnsi="Arial" w:cs="Arial"/>
                <w:color w:val="FFFFFF"/>
                <w:sz w:val="16"/>
                <w:szCs w:val="16"/>
                <w:lang w:eastAsia="en-AU"/>
              </w:rPr>
            </w:pPr>
            <w:r w:rsidRPr="00BB73A4">
              <w:rPr>
                <w:rFonts w:ascii="Arial" w:hAnsi="Arial" w:cs="Arial"/>
                <w:color w:val="FFFFFF"/>
                <w:sz w:val="16"/>
                <w:szCs w:val="16"/>
                <w:lang w:eastAsia="en-AU"/>
              </w:rPr>
              <w:t>2024-25</w:t>
            </w:r>
          </w:p>
        </w:tc>
        <w:tc>
          <w:tcPr>
            <w:tcW w:w="1064" w:type="dxa"/>
            <w:vMerge w:val="restart"/>
            <w:tcBorders>
              <w:top w:val="nil"/>
              <w:left w:val="nil"/>
              <w:bottom w:val="nil"/>
              <w:right w:val="nil"/>
            </w:tcBorders>
            <w:shd w:val="clear" w:color="000000" w:fill="4F4F4F"/>
            <w:vAlign w:val="center"/>
            <w:hideMark/>
          </w:tcPr>
          <w:p w:rsidRPr="00BB73A4" w:rsidR="00BB73A4" w:rsidP="00BB73A4" w:rsidRDefault="00BB73A4" w14:paraId="4702C2BB"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 Average growth p.a.</w:t>
            </w:r>
            <w:r w:rsidRPr="00BB73A4">
              <w:rPr>
                <w:rFonts w:ascii="Arial" w:hAnsi="Arial" w:cs="Arial"/>
                <w:color w:val="FFFFFF"/>
                <w:sz w:val="16"/>
                <w:szCs w:val="16"/>
                <w:lang w:eastAsia="en-AU"/>
              </w:rPr>
              <w:br/>
            </w:r>
            <w:r w:rsidRPr="00BB73A4">
              <w:rPr>
                <w:rFonts w:ascii="Arial" w:hAnsi="Arial" w:cs="Arial"/>
                <w:color w:val="FFFFFF"/>
                <w:sz w:val="16"/>
                <w:szCs w:val="16"/>
                <w:lang w:eastAsia="en-AU"/>
              </w:rPr>
              <w:t>2020-21 to 2024-25</w:t>
            </w:r>
          </w:p>
        </w:tc>
      </w:tr>
      <w:tr w:rsidRPr="00BB73A4" w:rsidR="00BB73A4" w:rsidTr="002F2D80" w14:paraId="359E2A50" w14:textId="77777777">
        <w:trPr>
          <w:trHeight w:val="227"/>
        </w:trPr>
        <w:tc>
          <w:tcPr>
            <w:tcW w:w="3416" w:type="dxa"/>
            <w:tcBorders>
              <w:top w:val="nil"/>
              <w:left w:val="nil"/>
              <w:bottom w:val="nil"/>
              <w:right w:val="nil"/>
            </w:tcBorders>
            <w:shd w:val="clear" w:color="000000" w:fill="008EBA"/>
            <w:vAlign w:val="bottom"/>
            <w:hideMark/>
          </w:tcPr>
          <w:p w:rsidRPr="00BB73A4" w:rsidR="00BB73A4" w:rsidP="00BB73A4" w:rsidRDefault="00BB73A4" w14:paraId="12C3EFA1" w14:textId="77777777">
            <w:pPr>
              <w:jc w:val="center"/>
              <w:rPr>
                <w:rFonts w:ascii="Arial" w:hAnsi="Arial" w:cs="Arial"/>
                <w:i/>
                <w:iCs/>
                <w:color w:val="FFFFFF"/>
                <w:sz w:val="16"/>
                <w:szCs w:val="16"/>
                <w:lang w:eastAsia="en-AU"/>
              </w:rPr>
            </w:pPr>
            <w:r w:rsidRPr="00BB73A4">
              <w:rPr>
                <w:rFonts w:ascii="Arial" w:hAnsi="Arial" w:cs="Arial"/>
                <w:i/>
                <w:iCs/>
                <w:color w:val="FFFFFF"/>
                <w:sz w:val="16"/>
                <w:szCs w:val="16"/>
                <w:lang w:eastAsia="en-AU"/>
              </w:rPr>
              <w:t> </w:t>
            </w:r>
          </w:p>
        </w:tc>
        <w:tc>
          <w:tcPr>
            <w:tcW w:w="938" w:type="dxa"/>
            <w:tcBorders>
              <w:top w:val="nil"/>
              <w:left w:val="nil"/>
              <w:bottom w:val="nil"/>
              <w:right w:val="nil"/>
            </w:tcBorders>
            <w:shd w:val="clear" w:color="000000" w:fill="008EBA"/>
            <w:vAlign w:val="center"/>
            <w:hideMark/>
          </w:tcPr>
          <w:p w:rsidRPr="00BB73A4" w:rsidR="00BB73A4" w:rsidP="00BB73A4" w:rsidRDefault="00BB73A4" w14:paraId="01CCBAD3"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 xml:space="preserve">Actual </w:t>
            </w:r>
          </w:p>
        </w:tc>
        <w:tc>
          <w:tcPr>
            <w:tcW w:w="868" w:type="dxa"/>
            <w:tcBorders>
              <w:top w:val="nil"/>
              <w:left w:val="nil"/>
              <w:bottom w:val="nil"/>
              <w:right w:val="nil"/>
            </w:tcBorders>
            <w:shd w:val="clear" w:color="000000" w:fill="008EBA"/>
            <w:vAlign w:val="center"/>
            <w:hideMark/>
          </w:tcPr>
          <w:p w:rsidRPr="00BB73A4" w:rsidR="00BB73A4" w:rsidP="00BB73A4" w:rsidRDefault="00BB73A4" w14:paraId="2627E122"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Revised</w:t>
            </w:r>
          </w:p>
        </w:tc>
        <w:tc>
          <w:tcPr>
            <w:tcW w:w="825" w:type="dxa"/>
            <w:tcBorders>
              <w:top w:val="nil"/>
              <w:left w:val="nil"/>
              <w:bottom w:val="nil"/>
              <w:right w:val="nil"/>
            </w:tcBorders>
            <w:shd w:val="clear" w:color="000000" w:fill="008EBA"/>
            <w:vAlign w:val="center"/>
            <w:hideMark/>
          </w:tcPr>
          <w:p w:rsidRPr="00BB73A4" w:rsidR="00BB73A4" w:rsidP="00BB73A4" w:rsidRDefault="00BB73A4" w14:paraId="62F49CD5"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Budget</w:t>
            </w:r>
          </w:p>
        </w:tc>
        <w:tc>
          <w:tcPr>
            <w:tcW w:w="2562" w:type="dxa"/>
            <w:gridSpan w:val="3"/>
            <w:tcBorders>
              <w:top w:val="nil"/>
              <w:left w:val="nil"/>
              <w:bottom w:val="nil"/>
              <w:right w:val="nil"/>
            </w:tcBorders>
            <w:shd w:val="clear" w:color="000000" w:fill="008EBA"/>
            <w:vAlign w:val="center"/>
            <w:hideMark/>
          </w:tcPr>
          <w:p w:rsidRPr="00BB73A4" w:rsidR="00BB73A4" w:rsidP="00BB73A4" w:rsidRDefault="00BB73A4" w14:paraId="5D319329"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Forward Estimates</w:t>
            </w:r>
          </w:p>
        </w:tc>
        <w:tc>
          <w:tcPr>
            <w:tcW w:w="1064" w:type="dxa"/>
            <w:vMerge/>
            <w:tcBorders>
              <w:top w:val="nil"/>
              <w:left w:val="nil"/>
              <w:bottom w:val="nil"/>
              <w:right w:val="nil"/>
            </w:tcBorders>
            <w:vAlign w:val="center"/>
            <w:hideMark/>
          </w:tcPr>
          <w:p w:rsidRPr="00BB73A4" w:rsidR="00BB73A4" w:rsidP="00BB73A4" w:rsidRDefault="00BB73A4" w14:paraId="51E7686E" w14:textId="77777777">
            <w:pPr>
              <w:rPr>
                <w:rFonts w:ascii="Arial" w:hAnsi="Arial" w:cs="Arial"/>
                <w:color w:val="FFFFFF"/>
                <w:sz w:val="16"/>
                <w:szCs w:val="16"/>
                <w:lang w:eastAsia="en-AU"/>
              </w:rPr>
            </w:pPr>
          </w:p>
        </w:tc>
      </w:tr>
      <w:tr w:rsidRPr="00BB73A4" w:rsidR="00BB73A4" w:rsidTr="00653C7D" w14:paraId="68F6142B" w14:textId="77777777">
        <w:trPr>
          <w:trHeight w:val="323"/>
        </w:trPr>
        <w:tc>
          <w:tcPr>
            <w:tcW w:w="3416" w:type="dxa"/>
            <w:tcBorders>
              <w:top w:val="nil"/>
              <w:left w:val="nil"/>
              <w:bottom w:val="nil"/>
              <w:right w:val="nil"/>
            </w:tcBorders>
            <w:shd w:val="clear" w:color="000000" w:fill="00426F"/>
            <w:hideMark/>
          </w:tcPr>
          <w:p w:rsidRPr="00BB73A4" w:rsidR="00BB73A4" w:rsidP="00BB73A4" w:rsidRDefault="00BB73A4" w14:paraId="0FCA1D8D" w14:textId="77777777">
            <w:pPr>
              <w:jc w:val="center"/>
              <w:rPr>
                <w:rFonts w:ascii="Arial" w:hAnsi="Arial" w:cs="Arial"/>
                <w:i/>
                <w:iCs/>
                <w:color w:val="FFFFFF"/>
                <w:sz w:val="16"/>
                <w:szCs w:val="16"/>
                <w:lang w:eastAsia="en-AU"/>
              </w:rPr>
            </w:pPr>
            <w:r w:rsidRPr="00BB73A4">
              <w:rPr>
                <w:rFonts w:ascii="Arial" w:hAnsi="Arial" w:cs="Arial"/>
                <w:i/>
                <w:iCs/>
                <w:color w:val="FFFFFF"/>
                <w:sz w:val="16"/>
                <w:szCs w:val="16"/>
                <w:lang w:eastAsia="en-AU"/>
              </w:rPr>
              <w:t> </w:t>
            </w:r>
          </w:p>
        </w:tc>
        <w:tc>
          <w:tcPr>
            <w:tcW w:w="938" w:type="dxa"/>
            <w:tcBorders>
              <w:top w:val="nil"/>
              <w:left w:val="nil"/>
              <w:bottom w:val="nil"/>
              <w:right w:val="nil"/>
            </w:tcBorders>
            <w:shd w:val="clear" w:color="000000" w:fill="00426F"/>
            <w:hideMark/>
          </w:tcPr>
          <w:p w:rsidRPr="00BB73A4" w:rsidR="00BB73A4" w:rsidP="00BB73A4" w:rsidRDefault="00BB73A4" w14:paraId="57DC5F92"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$m</w:t>
            </w:r>
          </w:p>
        </w:tc>
        <w:tc>
          <w:tcPr>
            <w:tcW w:w="868" w:type="dxa"/>
            <w:tcBorders>
              <w:top w:val="nil"/>
              <w:left w:val="nil"/>
              <w:bottom w:val="nil"/>
              <w:right w:val="nil"/>
            </w:tcBorders>
            <w:shd w:val="clear" w:color="000000" w:fill="00426F"/>
            <w:hideMark/>
          </w:tcPr>
          <w:p w:rsidRPr="00BB73A4" w:rsidR="00BB73A4" w:rsidP="00BB73A4" w:rsidRDefault="00BB73A4" w14:paraId="3C4B4A77"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$m</w:t>
            </w:r>
          </w:p>
        </w:tc>
        <w:tc>
          <w:tcPr>
            <w:tcW w:w="825" w:type="dxa"/>
            <w:tcBorders>
              <w:top w:val="nil"/>
              <w:left w:val="nil"/>
              <w:bottom w:val="nil"/>
              <w:right w:val="nil"/>
            </w:tcBorders>
            <w:shd w:val="clear" w:color="000000" w:fill="00426F"/>
            <w:hideMark/>
          </w:tcPr>
          <w:p w:rsidRPr="00BB73A4" w:rsidR="00BB73A4" w:rsidP="00BB73A4" w:rsidRDefault="00BB73A4" w14:paraId="2F749CAF"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$m</w:t>
            </w:r>
          </w:p>
        </w:tc>
        <w:tc>
          <w:tcPr>
            <w:tcW w:w="868" w:type="dxa"/>
            <w:tcBorders>
              <w:top w:val="nil"/>
              <w:left w:val="nil"/>
              <w:bottom w:val="nil"/>
              <w:right w:val="nil"/>
            </w:tcBorders>
            <w:shd w:val="clear" w:color="000000" w:fill="00426F"/>
            <w:hideMark/>
          </w:tcPr>
          <w:p w:rsidRPr="00BB73A4" w:rsidR="00BB73A4" w:rsidP="00BB73A4" w:rsidRDefault="00BB73A4" w14:paraId="27ABBD2B"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$m</w:t>
            </w:r>
          </w:p>
        </w:tc>
        <w:tc>
          <w:tcPr>
            <w:tcW w:w="840" w:type="dxa"/>
            <w:tcBorders>
              <w:top w:val="nil"/>
              <w:left w:val="nil"/>
              <w:bottom w:val="nil"/>
              <w:right w:val="nil"/>
            </w:tcBorders>
            <w:shd w:val="clear" w:color="000000" w:fill="00426F"/>
            <w:hideMark/>
          </w:tcPr>
          <w:p w:rsidRPr="00BB73A4" w:rsidR="00BB73A4" w:rsidP="00BB73A4" w:rsidRDefault="00BB73A4" w14:paraId="0284DB10"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$m</w:t>
            </w:r>
          </w:p>
        </w:tc>
        <w:tc>
          <w:tcPr>
            <w:tcW w:w="854" w:type="dxa"/>
            <w:tcBorders>
              <w:top w:val="nil"/>
              <w:left w:val="nil"/>
              <w:bottom w:val="nil"/>
              <w:right w:val="nil"/>
            </w:tcBorders>
            <w:shd w:val="clear" w:color="000000" w:fill="00426F"/>
            <w:hideMark/>
          </w:tcPr>
          <w:p w:rsidRPr="00BB73A4" w:rsidR="00BB73A4" w:rsidP="00BB73A4" w:rsidRDefault="00BB73A4" w14:paraId="3DD4B062" w14:textId="77777777">
            <w:pPr>
              <w:jc w:val="center"/>
              <w:rPr>
                <w:rFonts w:ascii="Arial" w:hAnsi="Arial" w:cs="Arial"/>
                <w:color w:val="FFFFFF"/>
                <w:sz w:val="16"/>
                <w:szCs w:val="16"/>
                <w:lang w:eastAsia="en-AU"/>
              </w:rPr>
            </w:pPr>
            <w:r w:rsidRPr="00BB73A4">
              <w:rPr>
                <w:rFonts w:ascii="Arial" w:hAnsi="Arial" w:cs="Arial"/>
                <w:color w:val="FFFFFF"/>
                <w:sz w:val="16"/>
                <w:szCs w:val="16"/>
                <w:lang w:eastAsia="en-AU"/>
              </w:rPr>
              <w:t>$m</w:t>
            </w:r>
          </w:p>
        </w:tc>
        <w:tc>
          <w:tcPr>
            <w:tcW w:w="1064" w:type="dxa"/>
            <w:vMerge/>
            <w:tcBorders>
              <w:top w:val="nil"/>
              <w:left w:val="nil"/>
              <w:bottom w:val="nil"/>
              <w:right w:val="nil"/>
            </w:tcBorders>
            <w:vAlign w:val="center"/>
            <w:hideMark/>
          </w:tcPr>
          <w:p w:rsidRPr="00BB73A4" w:rsidR="00BB73A4" w:rsidP="00BB73A4" w:rsidRDefault="00BB73A4" w14:paraId="237F6298" w14:textId="77777777">
            <w:pPr>
              <w:rPr>
                <w:rFonts w:ascii="Arial" w:hAnsi="Arial" w:cs="Arial"/>
                <w:color w:val="FFFFFF"/>
                <w:sz w:val="16"/>
                <w:szCs w:val="16"/>
                <w:lang w:eastAsia="en-AU"/>
              </w:rPr>
            </w:pPr>
          </w:p>
        </w:tc>
      </w:tr>
      <w:tr w:rsidRPr="00BB73A4" w:rsidR="00BB73A4" w:rsidTr="002A17CF" w14:paraId="1AB38844" w14:textId="77777777">
        <w:trPr>
          <w:trHeight w:val="283"/>
        </w:trPr>
        <w:tc>
          <w:tcPr>
            <w:tcW w:w="3416" w:type="dxa"/>
            <w:tcBorders>
              <w:top w:val="nil"/>
              <w:left w:val="nil"/>
              <w:bottom w:val="nil"/>
              <w:right w:val="nil"/>
            </w:tcBorders>
            <w:shd w:val="clear" w:color="000000" w:fill="FFFFFF"/>
            <w:vAlign w:val="bottom"/>
            <w:hideMark/>
          </w:tcPr>
          <w:p w:rsidRPr="00BB73A4" w:rsidR="00BB73A4" w:rsidP="00BB73A4" w:rsidRDefault="00BB73A4" w14:paraId="4370A33E" w14:textId="77777777">
            <w:pPr>
              <w:rPr>
                <w:rFonts w:ascii="Arial" w:hAnsi="Arial" w:cs="Arial"/>
                <w:sz w:val="16"/>
                <w:szCs w:val="16"/>
                <w:lang w:eastAsia="en-AU"/>
              </w:rPr>
            </w:pPr>
            <w:r w:rsidRPr="00BB73A4">
              <w:rPr>
                <w:rFonts w:ascii="Arial" w:hAnsi="Arial" w:cs="Arial"/>
                <w:sz w:val="16"/>
                <w:szCs w:val="16"/>
                <w:lang w:eastAsia="en-AU"/>
              </w:rPr>
              <w:t>Transport</w:t>
            </w:r>
          </w:p>
        </w:tc>
        <w:tc>
          <w:tcPr>
            <w:tcW w:w="938" w:type="dxa"/>
            <w:tcBorders>
              <w:top w:val="nil"/>
              <w:left w:val="nil"/>
              <w:bottom w:val="nil"/>
              <w:right w:val="nil"/>
            </w:tcBorders>
            <w:shd w:val="clear" w:color="000000" w:fill="FFFFFF"/>
            <w:noWrap/>
            <w:vAlign w:val="bottom"/>
            <w:hideMark/>
          </w:tcPr>
          <w:p w:rsidRPr="00BB73A4" w:rsidR="00BB73A4" w:rsidP="00234FEA" w:rsidRDefault="00BB73A4" w14:paraId="53335165" w14:textId="77777777">
            <w:pPr>
              <w:jc w:val="right"/>
              <w:rPr>
                <w:rFonts w:ascii="Arial" w:hAnsi="Arial" w:cs="Arial"/>
                <w:sz w:val="16"/>
                <w:szCs w:val="16"/>
                <w:lang w:eastAsia="en-AU"/>
              </w:rPr>
            </w:pPr>
            <w:r w:rsidRPr="00BB73A4">
              <w:rPr>
                <w:rFonts w:ascii="Arial" w:hAnsi="Arial" w:cs="Arial"/>
                <w:sz w:val="16"/>
                <w:szCs w:val="16"/>
                <w:lang w:eastAsia="en-AU"/>
              </w:rPr>
              <w:t>2,126</w:t>
            </w:r>
          </w:p>
        </w:tc>
        <w:tc>
          <w:tcPr>
            <w:tcW w:w="868" w:type="dxa"/>
            <w:tcBorders>
              <w:top w:val="nil"/>
              <w:left w:val="nil"/>
              <w:bottom w:val="nil"/>
              <w:right w:val="nil"/>
            </w:tcBorders>
            <w:shd w:val="clear" w:color="000000" w:fill="FFFFFF"/>
            <w:noWrap/>
            <w:vAlign w:val="bottom"/>
            <w:hideMark/>
          </w:tcPr>
          <w:p w:rsidRPr="00BB73A4" w:rsidR="00BB73A4" w:rsidP="00234FEA" w:rsidRDefault="00BB73A4" w14:paraId="72C681A8" w14:textId="77777777">
            <w:pPr>
              <w:jc w:val="right"/>
              <w:rPr>
                <w:rFonts w:ascii="Arial" w:hAnsi="Arial" w:cs="Arial"/>
                <w:sz w:val="16"/>
                <w:szCs w:val="16"/>
                <w:lang w:eastAsia="en-AU"/>
              </w:rPr>
            </w:pPr>
            <w:r w:rsidRPr="00BB73A4">
              <w:rPr>
                <w:rFonts w:ascii="Arial" w:hAnsi="Arial" w:cs="Arial"/>
                <w:sz w:val="16"/>
                <w:szCs w:val="16"/>
                <w:lang w:eastAsia="en-AU"/>
              </w:rPr>
              <w:t>2,432</w:t>
            </w:r>
          </w:p>
        </w:tc>
        <w:tc>
          <w:tcPr>
            <w:tcW w:w="825" w:type="dxa"/>
            <w:tcBorders>
              <w:top w:val="nil"/>
              <w:left w:val="nil"/>
              <w:bottom w:val="nil"/>
              <w:right w:val="nil"/>
            </w:tcBorders>
            <w:shd w:val="clear" w:color="000000" w:fill="F2F2F2"/>
            <w:noWrap/>
            <w:vAlign w:val="bottom"/>
            <w:hideMark/>
          </w:tcPr>
          <w:p w:rsidRPr="00BB73A4" w:rsidR="00BB73A4" w:rsidP="00234FEA" w:rsidRDefault="00BB73A4" w14:paraId="4468EE6F" w14:textId="77777777">
            <w:pPr>
              <w:jc w:val="right"/>
              <w:rPr>
                <w:rFonts w:ascii="Arial" w:hAnsi="Arial" w:cs="Arial"/>
                <w:sz w:val="16"/>
                <w:szCs w:val="16"/>
                <w:lang w:eastAsia="en-AU"/>
              </w:rPr>
            </w:pPr>
            <w:r w:rsidRPr="00BB73A4">
              <w:rPr>
                <w:rFonts w:ascii="Arial" w:hAnsi="Arial" w:cs="Arial"/>
                <w:sz w:val="16"/>
                <w:szCs w:val="16"/>
                <w:lang w:eastAsia="en-AU"/>
              </w:rPr>
              <w:t>1,834</w:t>
            </w:r>
          </w:p>
        </w:tc>
        <w:tc>
          <w:tcPr>
            <w:tcW w:w="868" w:type="dxa"/>
            <w:tcBorders>
              <w:top w:val="nil"/>
              <w:left w:val="nil"/>
              <w:bottom w:val="nil"/>
              <w:right w:val="nil"/>
            </w:tcBorders>
            <w:shd w:val="clear" w:color="000000" w:fill="F2F2F2"/>
            <w:noWrap/>
            <w:vAlign w:val="bottom"/>
            <w:hideMark/>
          </w:tcPr>
          <w:p w:rsidRPr="00BB73A4" w:rsidR="00BB73A4" w:rsidP="00234FEA" w:rsidRDefault="00BB73A4" w14:paraId="08900174" w14:textId="77777777">
            <w:pPr>
              <w:jc w:val="right"/>
              <w:rPr>
                <w:rFonts w:ascii="Arial" w:hAnsi="Arial" w:cs="Arial"/>
                <w:sz w:val="16"/>
                <w:szCs w:val="16"/>
                <w:lang w:eastAsia="en-AU"/>
              </w:rPr>
            </w:pPr>
            <w:r w:rsidRPr="00BB73A4">
              <w:rPr>
                <w:rFonts w:ascii="Arial" w:hAnsi="Arial" w:cs="Arial"/>
                <w:sz w:val="16"/>
                <w:szCs w:val="16"/>
                <w:lang w:eastAsia="en-AU"/>
              </w:rPr>
              <w:t>2,980</w:t>
            </w:r>
          </w:p>
        </w:tc>
        <w:tc>
          <w:tcPr>
            <w:tcW w:w="840" w:type="dxa"/>
            <w:tcBorders>
              <w:top w:val="nil"/>
              <w:left w:val="nil"/>
              <w:bottom w:val="nil"/>
              <w:right w:val="nil"/>
            </w:tcBorders>
            <w:shd w:val="clear" w:color="000000" w:fill="F2F2F2"/>
            <w:noWrap/>
            <w:vAlign w:val="bottom"/>
            <w:hideMark/>
          </w:tcPr>
          <w:p w:rsidRPr="00BB73A4" w:rsidR="00BB73A4" w:rsidP="00234FEA" w:rsidRDefault="00BB73A4" w14:paraId="17946C8D" w14:textId="77777777">
            <w:pPr>
              <w:jc w:val="right"/>
              <w:rPr>
                <w:rFonts w:ascii="Arial" w:hAnsi="Arial" w:cs="Arial"/>
                <w:sz w:val="16"/>
                <w:szCs w:val="16"/>
                <w:lang w:eastAsia="en-AU"/>
              </w:rPr>
            </w:pPr>
            <w:r w:rsidRPr="00BB73A4">
              <w:rPr>
                <w:rFonts w:ascii="Arial" w:hAnsi="Arial" w:cs="Arial"/>
                <w:sz w:val="16"/>
                <w:szCs w:val="16"/>
                <w:lang w:eastAsia="en-AU"/>
              </w:rPr>
              <w:t>3,443</w:t>
            </w:r>
          </w:p>
        </w:tc>
        <w:tc>
          <w:tcPr>
            <w:tcW w:w="854" w:type="dxa"/>
            <w:tcBorders>
              <w:top w:val="nil"/>
              <w:left w:val="nil"/>
              <w:bottom w:val="nil"/>
              <w:right w:val="nil"/>
            </w:tcBorders>
            <w:shd w:val="clear" w:color="000000" w:fill="F2F2F2"/>
            <w:noWrap/>
            <w:vAlign w:val="bottom"/>
            <w:hideMark/>
          </w:tcPr>
          <w:p w:rsidRPr="00BB73A4" w:rsidR="00BB73A4" w:rsidP="00234FEA" w:rsidRDefault="00BB73A4" w14:paraId="3415138C" w14:textId="77777777">
            <w:pPr>
              <w:jc w:val="right"/>
              <w:rPr>
                <w:rFonts w:ascii="Arial" w:hAnsi="Arial" w:cs="Arial"/>
                <w:sz w:val="16"/>
                <w:szCs w:val="16"/>
                <w:lang w:eastAsia="en-AU"/>
              </w:rPr>
            </w:pPr>
            <w:r w:rsidRPr="00BB73A4">
              <w:rPr>
                <w:rFonts w:ascii="Arial" w:hAnsi="Arial" w:cs="Arial"/>
                <w:sz w:val="16"/>
                <w:szCs w:val="16"/>
                <w:lang w:eastAsia="en-AU"/>
              </w:rPr>
              <w:t>3,759</w:t>
            </w:r>
          </w:p>
        </w:tc>
        <w:tc>
          <w:tcPr>
            <w:tcW w:w="1064" w:type="dxa"/>
            <w:tcBorders>
              <w:top w:val="nil"/>
              <w:left w:val="nil"/>
              <w:bottom w:val="nil"/>
              <w:right w:val="nil"/>
            </w:tcBorders>
            <w:shd w:val="clear" w:color="000000" w:fill="FFFFFF"/>
            <w:vAlign w:val="bottom"/>
            <w:hideMark/>
          </w:tcPr>
          <w:p w:rsidRPr="00BB73A4" w:rsidR="00BB73A4" w:rsidP="00234FEA" w:rsidRDefault="00BB73A4" w14:paraId="279BAFC9" w14:textId="77777777">
            <w:pPr>
              <w:ind w:right="227"/>
              <w:jc w:val="right"/>
              <w:rPr>
                <w:rFonts w:ascii="Arial" w:hAnsi="Arial" w:cs="Arial"/>
                <w:sz w:val="16"/>
                <w:szCs w:val="16"/>
                <w:lang w:eastAsia="en-AU"/>
              </w:rPr>
            </w:pPr>
            <w:r w:rsidRPr="00BB73A4">
              <w:rPr>
                <w:rFonts w:ascii="Arial" w:hAnsi="Arial" w:cs="Arial"/>
                <w:sz w:val="16"/>
                <w:szCs w:val="16"/>
                <w:lang w:eastAsia="en-AU"/>
              </w:rPr>
              <w:t>11.5</w:t>
            </w:r>
          </w:p>
        </w:tc>
      </w:tr>
      <w:tr w:rsidRPr="00BB73A4" w:rsidR="00BB73A4" w:rsidTr="002A17CF" w14:paraId="7B72F8A2" w14:textId="77777777">
        <w:trPr>
          <w:trHeight w:val="283"/>
        </w:trPr>
        <w:tc>
          <w:tcPr>
            <w:tcW w:w="3416" w:type="dxa"/>
            <w:tcBorders>
              <w:top w:val="nil"/>
              <w:left w:val="nil"/>
              <w:bottom w:val="nil"/>
              <w:right w:val="nil"/>
            </w:tcBorders>
            <w:shd w:val="clear" w:color="000000" w:fill="FFFFFF"/>
            <w:vAlign w:val="bottom"/>
            <w:hideMark/>
          </w:tcPr>
          <w:p w:rsidRPr="00BB73A4" w:rsidR="00BB73A4" w:rsidP="00BB73A4" w:rsidRDefault="00BB73A4" w14:paraId="747F4ECC" w14:textId="77777777">
            <w:pPr>
              <w:rPr>
                <w:rFonts w:ascii="Arial" w:hAnsi="Arial" w:cs="Arial"/>
                <w:sz w:val="16"/>
                <w:szCs w:val="16"/>
                <w:lang w:eastAsia="en-AU"/>
              </w:rPr>
            </w:pPr>
            <w:r w:rsidRPr="00BB73A4">
              <w:rPr>
                <w:rFonts w:ascii="Arial" w:hAnsi="Arial" w:cs="Arial"/>
                <w:sz w:val="16"/>
                <w:szCs w:val="16"/>
                <w:lang w:eastAsia="en-AU"/>
              </w:rPr>
              <w:t>Education and skills</w:t>
            </w:r>
          </w:p>
        </w:tc>
        <w:tc>
          <w:tcPr>
            <w:tcW w:w="938" w:type="dxa"/>
            <w:tcBorders>
              <w:top w:val="nil"/>
              <w:left w:val="nil"/>
              <w:bottom w:val="nil"/>
              <w:right w:val="nil"/>
            </w:tcBorders>
            <w:shd w:val="clear" w:color="000000" w:fill="FFFFFF"/>
            <w:noWrap/>
            <w:vAlign w:val="bottom"/>
            <w:hideMark/>
          </w:tcPr>
          <w:p w:rsidRPr="00BB73A4" w:rsidR="00BB73A4" w:rsidP="00234FEA" w:rsidRDefault="00BB73A4" w14:paraId="52FEEDDB" w14:textId="77777777">
            <w:pPr>
              <w:jc w:val="right"/>
              <w:rPr>
                <w:rFonts w:ascii="Arial" w:hAnsi="Arial" w:cs="Arial"/>
                <w:sz w:val="16"/>
                <w:szCs w:val="16"/>
                <w:lang w:eastAsia="en-AU"/>
              </w:rPr>
            </w:pPr>
            <w:r w:rsidRPr="00BB73A4">
              <w:rPr>
                <w:rFonts w:ascii="Arial" w:hAnsi="Arial" w:cs="Arial"/>
                <w:sz w:val="16"/>
                <w:szCs w:val="16"/>
                <w:lang w:eastAsia="en-AU"/>
              </w:rPr>
              <w:t>244</w:t>
            </w:r>
          </w:p>
        </w:tc>
        <w:tc>
          <w:tcPr>
            <w:tcW w:w="868" w:type="dxa"/>
            <w:tcBorders>
              <w:top w:val="nil"/>
              <w:left w:val="nil"/>
              <w:bottom w:val="nil"/>
              <w:right w:val="nil"/>
            </w:tcBorders>
            <w:shd w:val="clear" w:color="000000" w:fill="FFFFFF"/>
            <w:noWrap/>
            <w:vAlign w:val="bottom"/>
            <w:hideMark/>
          </w:tcPr>
          <w:p w:rsidRPr="00BB73A4" w:rsidR="00BB73A4" w:rsidP="00234FEA" w:rsidRDefault="00BB73A4" w14:paraId="18F7CD3E" w14:textId="77777777">
            <w:pPr>
              <w:jc w:val="right"/>
              <w:rPr>
                <w:rFonts w:ascii="Arial" w:hAnsi="Arial" w:cs="Arial"/>
                <w:sz w:val="16"/>
                <w:szCs w:val="16"/>
                <w:lang w:eastAsia="en-AU"/>
              </w:rPr>
            </w:pPr>
            <w:r w:rsidRPr="00BB73A4">
              <w:rPr>
                <w:rFonts w:ascii="Arial" w:hAnsi="Arial" w:cs="Arial"/>
                <w:sz w:val="16"/>
                <w:szCs w:val="16"/>
                <w:lang w:eastAsia="en-AU"/>
              </w:rPr>
              <w:t>392</w:t>
            </w:r>
          </w:p>
        </w:tc>
        <w:tc>
          <w:tcPr>
            <w:tcW w:w="825" w:type="dxa"/>
            <w:tcBorders>
              <w:top w:val="nil"/>
              <w:left w:val="nil"/>
              <w:bottom w:val="nil"/>
              <w:right w:val="nil"/>
            </w:tcBorders>
            <w:shd w:val="clear" w:color="000000" w:fill="F2F2F2"/>
            <w:noWrap/>
            <w:vAlign w:val="bottom"/>
            <w:hideMark/>
          </w:tcPr>
          <w:p w:rsidRPr="00BB73A4" w:rsidR="00BB73A4" w:rsidP="00234FEA" w:rsidRDefault="00BB73A4" w14:paraId="75897F77" w14:textId="77777777">
            <w:pPr>
              <w:jc w:val="right"/>
              <w:rPr>
                <w:rFonts w:ascii="Arial" w:hAnsi="Arial" w:cs="Arial"/>
                <w:sz w:val="16"/>
                <w:szCs w:val="16"/>
                <w:lang w:eastAsia="en-AU"/>
              </w:rPr>
            </w:pPr>
            <w:r w:rsidRPr="00BB73A4">
              <w:rPr>
                <w:rFonts w:ascii="Arial" w:hAnsi="Arial" w:cs="Arial"/>
                <w:sz w:val="16"/>
                <w:szCs w:val="16"/>
                <w:lang w:eastAsia="en-AU"/>
              </w:rPr>
              <w:t>112</w:t>
            </w:r>
          </w:p>
        </w:tc>
        <w:tc>
          <w:tcPr>
            <w:tcW w:w="868" w:type="dxa"/>
            <w:tcBorders>
              <w:top w:val="nil"/>
              <w:left w:val="nil"/>
              <w:bottom w:val="nil"/>
              <w:right w:val="nil"/>
            </w:tcBorders>
            <w:shd w:val="clear" w:color="000000" w:fill="F2F2F2"/>
            <w:noWrap/>
            <w:vAlign w:val="bottom"/>
            <w:hideMark/>
          </w:tcPr>
          <w:p w:rsidRPr="00BB73A4" w:rsidR="00BB73A4" w:rsidP="00234FEA" w:rsidRDefault="00BB73A4" w14:paraId="36EBDE0F" w14:textId="77777777">
            <w:pPr>
              <w:jc w:val="right"/>
              <w:rPr>
                <w:rFonts w:ascii="Arial" w:hAnsi="Arial" w:cs="Arial"/>
                <w:sz w:val="16"/>
                <w:szCs w:val="16"/>
                <w:lang w:eastAsia="en-AU"/>
              </w:rPr>
            </w:pPr>
            <w:r w:rsidRPr="00BB73A4">
              <w:rPr>
                <w:rFonts w:ascii="Arial" w:hAnsi="Arial" w:cs="Arial"/>
                <w:sz w:val="16"/>
                <w:szCs w:val="16"/>
                <w:lang w:eastAsia="en-AU"/>
              </w:rPr>
              <w:t>...</w:t>
            </w:r>
          </w:p>
        </w:tc>
        <w:tc>
          <w:tcPr>
            <w:tcW w:w="840" w:type="dxa"/>
            <w:tcBorders>
              <w:top w:val="nil"/>
              <w:left w:val="nil"/>
              <w:bottom w:val="nil"/>
              <w:right w:val="nil"/>
            </w:tcBorders>
            <w:shd w:val="clear" w:color="000000" w:fill="F2F2F2"/>
            <w:noWrap/>
            <w:vAlign w:val="bottom"/>
            <w:hideMark/>
          </w:tcPr>
          <w:p w:rsidRPr="00BB73A4" w:rsidR="00BB73A4" w:rsidP="00234FEA" w:rsidRDefault="00BB73A4" w14:paraId="11B2B999" w14:textId="77777777">
            <w:pPr>
              <w:jc w:val="right"/>
              <w:rPr>
                <w:rFonts w:ascii="Arial" w:hAnsi="Arial" w:cs="Arial"/>
                <w:sz w:val="16"/>
                <w:szCs w:val="16"/>
                <w:lang w:eastAsia="en-AU"/>
              </w:rPr>
            </w:pPr>
            <w:r w:rsidRPr="00BB73A4">
              <w:rPr>
                <w:rFonts w:ascii="Arial" w:hAnsi="Arial" w:cs="Arial"/>
                <w:sz w:val="16"/>
                <w:szCs w:val="16"/>
                <w:lang w:eastAsia="en-AU"/>
              </w:rPr>
              <w:t>...</w:t>
            </w:r>
          </w:p>
        </w:tc>
        <w:tc>
          <w:tcPr>
            <w:tcW w:w="854" w:type="dxa"/>
            <w:tcBorders>
              <w:top w:val="nil"/>
              <w:left w:val="nil"/>
              <w:bottom w:val="nil"/>
              <w:right w:val="nil"/>
            </w:tcBorders>
            <w:shd w:val="clear" w:color="000000" w:fill="F2F2F2"/>
            <w:noWrap/>
            <w:vAlign w:val="bottom"/>
            <w:hideMark/>
          </w:tcPr>
          <w:p w:rsidRPr="00BB73A4" w:rsidR="00BB73A4" w:rsidP="00234FEA" w:rsidRDefault="00BB73A4" w14:paraId="1086D563" w14:textId="77777777">
            <w:pPr>
              <w:jc w:val="right"/>
              <w:rPr>
                <w:rFonts w:ascii="Arial" w:hAnsi="Arial" w:cs="Arial"/>
                <w:sz w:val="16"/>
                <w:szCs w:val="16"/>
                <w:lang w:eastAsia="en-AU"/>
              </w:rPr>
            </w:pPr>
            <w:r w:rsidRPr="00BB73A4">
              <w:rPr>
                <w:rFonts w:ascii="Arial" w:hAnsi="Arial" w:cs="Arial"/>
                <w:sz w:val="16"/>
                <w:szCs w:val="16"/>
                <w:lang w:eastAsia="en-AU"/>
              </w:rPr>
              <w:t>...</w:t>
            </w:r>
          </w:p>
        </w:tc>
        <w:tc>
          <w:tcPr>
            <w:tcW w:w="1064" w:type="dxa"/>
            <w:tcBorders>
              <w:top w:val="nil"/>
              <w:left w:val="nil"/>
              <w:bottom w:val="nil"/>
              <w:right w:val="nil"/>
            </w:tcBorders>
            <w:shd w:val="clear" w:color="000000" w:fill="FFFFFF"/>
            <w:vAlign w:val="bottom"/>
            <w:hideMark/>
          </w:tcPr>
          <w:p w:rsidRPr="00BB73A4" w:rsidR="00BB73A4" w:rsidP="00234FEA" w:rsidRDefault="00BB73A4" w14:paraId="1FB4F04A" w14:textId="77777777">
            <w:pPr>
              <w:ind w:right="227"/>
              <w:jc w:val="right"/>
              <w:rPr>
                <w:rFonts w:ascii="Arial" w:hAnsi="Arial" w:cs="Arial"/>
                <w:sz w:val="16"/>
                <w:szCs w:val="16"/>
                <w:lang w:eastAsia="en-AU"/>
              </w:rPr>
            </w:pPr>
            <w:r w:rsidRPr="00BB73A4">
              <w:rPr>
                <w:rFonts w:ascii="Arial" w:hAnsi="Arial" w:cs="Arial"/>
                <w:sz w:val="16"/>
                <w:szCs w:val="16"/>
                <w:lang w:eastAsia="en-AU"/>
              </w:rPr>
              <w:t>-</w:t>
            </w:r>
          </w:p>
        </w:tc>
      </w:tr>
      <w:tr w:rsidRPr="00BB73A4" w:rsidR="00BB73A4" w:rsidTr="002A17CF" w14:paraId="55D138D3" w14:textId="77777777">
        <w:trPr>
          <w:trHeight w:val="283"/>
        </w:trPr>
        <w:tc>
          <w:tcPr>
            <w:tcW w:w="3416" w:type="dxa"/>
            <w:tcBorders>
              <w:top w:val="nil"/>
              <w:left w:val="nil"/>
              <w:bottom w:val="nil"/>
              <w:right w:val="nil"/>
            </w:tcBorders>
            <w:shd w:val="clear" w:color="000000" w:fill="FFFFFF"/>
            <w:vAlign w:val="bottom"/>
            <w:hideMark/>
          </w:tcPr>
          <w:p w:rsidRPr="00BB73A4" w:rsidR="00BB73A4" w:rsidP="00BB73A4" w:rsidRDefault="00BB73A4" w14:paraId="04B95012" w14:textId="77777777">
            <w:pPr>
              <w:rPr>
                <w:rFonts w:ascii="Arial" w:hAnsi="Arial" w:cs="Arial"/>
                <w:sz w:val="16"/>
                <w:szCs w:val="16"/>
                <w:lang w:eastAsia="en-AU"/>
              </w:rPr>
            </w:pPr>
            <w:r w:rsidRPr="00BB73A4">
              <w:rPr>
                <w:rFonts w:ascii="Arial" w:hAnsi="Arial" w:cs="Arial"/>
                <w:sz w:val="16"/>
                <w:szCs w:val="16"/>
                <w:lang w:eastAsia="en-AU"/>
              </w:rPr>
              <w:t>Disability</w:t>
            </w:r>
          </w:p>
        </w:tc>
        <w:tc>
          <w:tcPr>
            <w:tcW w:w="938" w:type="dxa"/>
            <w:tcBorders>
              <w:top w:val="nil"/>
              <w:left w:val="nil"/>
              <w:bottom w:val="nil"/>
              <w:right w:val="nil"/>
            </w:tcBorders>
            <w:shd w:val="clear" w:color="000000" w:fill="FFFFFF"/>
            <w:noWrap/>
            <w:vAlign w:val="bottom"/>
            <w:hideMark/>
          </w:tcPr>
          <w:p w:rsidRPr="00BB73A4" w:rsidR="00BB73A4" w:rsidP="00234FEA" w:rsidRDefault="00BB73A4" w14:paraId="544187B2" w14:textId="77777777">
            <w:pPr>
              <w:jc w:val="right"/>
              <w:rPr>
                <w:rFonts w:ascii="Arial" w:hAnsi="Arial" w:cs="Arial"/>
                <w:sz w:val="16"/>
                <w:szCs w:val="16"/>
                <w:lang w:eastAsia="en-AU"/>
              </w:rPr>
            </w:pPr>
            <w:r w:rsidRPr="00BB73A4">
              <w:rPr>
                <w:rFonts w:ascii="Arial" w:hAnsi="Arial" w:cs="Arial"/>
                <w:sz w:val="16"/>
                <w:szCs w:val="16"/>
                <w:lang w:eastAsia="en-AU"/>
              </w:rPr>
              <w:t>607</w:t>
            </w:r>
          </w:p>
        </w:tc>
        <w:tc>
          <w:tcPr>
            <w:tcW w:w="868" w:type="dxa"/>
            <w:tcBorders>
              <w:top w:val="nil"/>
              <w:left w:val="nil"/>
              <w:bottom w:val="nil"/>
              <w:right w:val="nil"/>
            </w:tcBorders>
            <w:shd w:val="clear" w:color="000000" w:fill="FFFFFF"/>
            <w:noWrap/>
            <w:vAlign w:val="bottom"/>
            <w:hideMark/>
          </w:tcPr>
          <w:p w:rsidRPr="00BB73A4" w:rsidR="00BB73A4" w:rsidP="00234FEA" w:rsidRDefault="00BB73A4" w14:paraId="70FFAA9A" w14:textId="77777777">
            <w:pPr>
              <w:jc w:val="right"/>
              <w:rPr>
                <w:rFonts w:ascii="Arial" w:hAnsi="Arial" w:cs="Arial"/>
                <w:sz w:val="16"/>
                <w:szCs w:val="16"/>
                <w:lang w:eastAsia="en-AU"/>
              </w:rPr>
            </w:pPr>
            <w:r w:rsidRPr="00BB73A4">
              <w:rPr>
                <w:rFonts w:ascii="Arial" w:hAnsi="Arial" w:cs="Arial"/>
                <w:sz w:val="16"/>
                <w:szCs w:val="16"/>
                <w:lang w:eastAsia="en-AU"/>
              </w:rPr>
              <w:t>618</w:t>
            </w:r>
          </w:p>
        </w:tc>
        <w:tc>
          <w:tcPr>
            <w:tcW w:w="825" w:type="dxa"/>
            <w:tcBorders>
              <w:top w:val="nil"/>
              <w:left w:val="nil"/>
              <w:bottom w:val="nil"/>
              <w:right w:val="nil"/>
            </w:tcBorders>
            <w:shd w:val="clear" w:color="000000" w:fill="F2F2F2"/>
            <w:noWrap/>
            <w:vAlign w:val="bottom"/>
            <w:hideMark/>
          </w:tcPr>
          <w:p w:rsidRPr="00BB73A4" w:rsidR="00BB73A4" w:rsidP="00234FEA" w:rsidRDefault="00BB73A4" w14:paraId="1B40C837" w14:textId="77777777">
            <w:pPr>
              <w:jc w:val="right"/>
              <w:rPr>
                <w:rFonts w:ascii="Arial" w:hAnsi="Arial" w:cs="Arial"/>
                <w:sz w:val="16"/>
                <w:szCs w:val="16"/>
                <w:lang w:eastAsia="en-AU"/>
              </w:rPr>
            </w:pPr>
            <w:r w:rsidRPr="00BB73A4">
              <w:rPr>
                <w:rFonts w:ascii="Arial" w:hAnsi="Arial" w:cs="Arial"/>
                <w:sz w:val="16"/>
                <w:szCs w:val="16"/>
                <w:lang w:eastAsia="en-AU"/>
              </w:rPr>
              <w:t>630</w:t>
            </w:r>
          </w:p>
        </w:tc>
        <w:tc>
          <w:tcPr>
            <w:tcW w:w="868" w:type="dxa"/>
            <w:tcBorders>
              <w:top w:val="nil"/>
              <w:left w:val="nil"/>
              <w:bottom w:val="nil"/>
              <w:right w:val="nil"/>
            </w:tcBorders>
            <w:shd w:val="clear" w:color="000000" w:fill="F2F2F2"/>
            <w:noWrap/>
            <w:vAlign w:val="bottom"/>
            <w:hideMark/>
          </w:tcPr>
          <w:p w:rsidRPr="00BB73A4" w:rsidR="00BB73A4" w:rsidP="00234FEA" w:rsidRDefault="00BB73A4" w14:paraId="1F4D999C" w14:textId="77777777">
            <w:pPr>
              <w:jc w:val="right"/>
              <w:rPr>
                <w:rFonts w:ascii="Arial" w:hAnsi="Arial" w:cs="Arial"/>
                <w:sz w:val="16"/>
                <w:szCs w:val="16"/>
                <w:lang w:eastAsia="en-AU"/>
              </w:rPr>
            </w:pPr>
            <w:r w:rsidRPr="00BB73A4">
              <w:rPr>
                <w:rFonts w:ascii="Arial" w:hAnsi="Arial" w:cs="Arial"/>
                <w:sz w:val="16"/>
                <w:szCs w:val="16"/>
                <w:lang w:eastAsia="en-AU"/>
              </w:rPr>
              <w:t>350</w:t>
            </w:r>
          </w:p>
        </w:tc>
        <w:tc>
          <w:tcPr>
            <w:tcW w:w="840" w:type="dxa"/>
            <w:tcBorders>
              <w:top w:val="nil"/>
              <w:left w:val="nil"/>
              <w:bottom w:val="nil"/>
              <w:right w:val="nil"/>
            </w:tcBorders>
            <w:shd w:val="clear" w:color="000000" w:fill="F2F2F2"/>
            <w:noWrap/>
            <w:vAlign w:val="bottom"/>
            <w:hideMark/>
          </w:tcPr>
          <w:p w:rsidRPr="00BB73A4" w:rsidR="00BB73A4" w:rsidP="00234FEA" w:rsidRDefault="00BB73A4" w14:paraId="7F0AAEEA" w14:textId="77777777">
            <w:pPr>
              <w:jc w:val="right"/>
              <w:rPr>
                <w:rFonts w:ascii="Arial" w:hAnsi="Arial" w:cs="Arial"/>
                <w:sz w:val="16"/>
                <w:szCs w:val="16"/>
                <w:lang w:eastAsia="en-AU"/>
              </w:rPr>
            </w:pPr>
            <w:r w:rsidRPr="00BB73A4">
              <w:rPr>
                <w:rFonts w:ascii="Arial" w:hAnsi="Arial" w:cs="Arial"/>
                <w:sz w:val="16"/>
                <w:szCs w:val="16"/>
                <w:lang w:eastAsia="en-AU"/>
              </w:rPr>
              <w:t>362</w:t>
            </w:r>
          </w:p>
        </w:tc>
        <w:tc>
          <w:tcPr>
            <w:tcW w:w="854" w:type="dxa"/>
            <w:tcBorders>
              <w:top w:val="nil"/>
              <w:left w:val="nil"/>
              <w:bottom w:val="nil"/>
              <w:right w:val="nil"/>
            </w:tcBorders>
            <w:shd w:val="clear" w:color="000000" w:fill="F2F2F2"/>
            <w:noWrap/>
            <w:vAlign w:val="bottom"/>
            <w:hideMark/>
          </w:tcPr>
          <w:p w:rsidRPr="00BB73A4" w:rsidR="00BB73A4" w:rsidP="00234FEA" w:rsidRDefault="00BB73A4" w14:paraId="57E53E84" w14:textId="77777777">
            <w:pPr>
              <w:jc w:val="right"/>
              <w:rPr>
                <w:rFonts w:ascii="Arial" w:hAnsi="Arial" w:cs="Arial"/>
                <w:sz w:val="16"/>
                <w:szCs w:val="16"/>
                <w:lang w:eastAsia="en-AU"/>
              </w:rPr>
            </w:pPr>
            <w:r w:rsidRPr="00BB73A4">
              <w:rPr>
                <w:rFonts w:ascii="Arial" w:hAnsi="Arial" w:cs="Arial"/>
                <w:sz w:val="16"/>
                <w:szCs w:val="16"/>
                <w:lang w:eastAsia="en-AU"/>
              </w:rPr>
              <w:t>...</w:t>
            </w:r>
          </w:p>
        </w:tc>
        <w:tc>
          <w:tcPr>
            <w:tcW w:w="1064" w:type="dxa"/>
            <w:tcBorders>
              <w:top w:val="nil"/>
              <w:left w:val="nil"/>
              <w:bottom w:val="nil"/>
              <w:right w:val="nil"/>
            </w:tcBorders>
            <w:shd w:val="clear" w:color="000000" w:fill="FFFFFF"/>
            <w:vAlign w:val="bottom"/>
            <w:hideMark/>
          </w:tcPr>
          <w:p w:rsidRPr="00BB73A4" w:rsidR="00BB73A4" w:rsidP="00234FEA" w:rsidRDefault="00BB73A4" w14:paraId="109C435E" w14:textId="77777777">
            <w:pPr>
              <w:ind w:right="227"/>
              <w:jc w:val="right"/>
              <w:rPr>
                <w:rFonts w:ascii="Arial" w:hAnsi="Arial" w:cs="Arial"/>
                <w:sz w:val="16"/>
                <w:szCs w:val="16"/>
                <w:lang w:eastAsia="en-AU"/>
              </w:rPr>
            </w:pPr>
            <w:r w:rsidRPr="00BB73A4">
              <w:rPr>
                <w:rFonts w:ascii="Arial" w:hAnsi="Arial" w:cs="Arial"/>
                <w:sz w:val="16"/>
                <w:szCs w:val="16"/>
                <w:lang w:eastAsia="en-AU"/>
              </w:rPr>
              <w:t>-</w:t>
            </w:r>
          </w:p>
        </w:tc>
      </w:tr>
      <w:tr w:rsidRPr="00BB73A4" w:rsidR="00BB73A4" w:rsidTr="002A17CF" w14:paraId="0B0EEF1A" w14:textId="77777777">
        <w:trPr>
          <w:trHeight w:val="283"/>
        </w:trPr>
        <w:tc>
          <w:tcPr>
            <w:tcW w:w="3416" w:type="dxa"/>
            <w:tcBorders>
              <w:top w:val="nil"/>
              <w:left w:val="nil"/>
              <w:bottom w:val="nil"/>
              <w:right w:val="nil"/>
            </w:tcBorders>
            <w:shd w:val="clear" w:color="000000" w:fill="FFFFFF"/>
            <w:vAlign w:val="bottom"/>
            <w:hideMark/>
          </w:tcPr>
          <w:p w:rsidRPr="00BB73A4" w:rsidR="00BB73A4" w:rsidP="00BB73A4" w:rsidRDefault="00BB73A4" w14:paraId="567DE206" w14:textId="77777777">
            <w:pPr>
              <w:rPr>
                <w:rFonts w:ascii="Arial" w:hAnsi="Arial" w:cs="Arial"/>
                <w:sz w:val="16"/>
                <w:szCs w:val="16"/>
                <w:lang w:eastAsia="en-AU"/>
              </w:rPr>
            </w:pPr>
            <w:r w:rsidRPr="00BB73A4">
              <w:rPr>
                <w:rFonts w:ascii="Arial" w:hAnsi="Arial" w:cs="Arial"/>
                <w:sz w:val="16"/>
                <w:szCs w:val="16"/>
                <w:lang w:eastAsia="en-AU"/>
              </w:rPr>
              <w:t>Health</w:t>
            </w:r>
          </w:p>
        </w:tc>
        <w:tc>
          <w:tcPr>
            <w:tcW w:w="938" w:type="dxa"/>
            <w:tcBorders>
              <w:top w:val="nil"/>
              <w:left w:val="nil"/>
              <w:bottom w:val="nil"/>
              <w:right w:val="nil"/>
            </w:tcBorders>
            <w:shd w:val="clear" w:color="000000" w:fill="FFFFFF"/>
            <w:noWrap/>
            <w:vAlign w:val="bottom"/>
            <w:hideMark/>
          </w:tcPr>
          <w:p w:rsidRPr="00BB73A4" w:rsidR="00BB73A4" w:rsidP="00234FEA" w:rsidRDefault="00BB73A4" w14:paraId="3654E52F" w14:textId="77777777">
            <w:pPr>
              <w:jc w:val="right"/>
              <w:rPr>
                <w:rFonts w:ascii="Arial" w:hAnsi="Arial" w:cs="Arial"/>
                <w:sz w:val="16"/>
                <w:szCs w:val="16"/>
                <w:lang w:eastAsia="en-AU"/>
              </w:rPr>
            </w:pPr>
            <w:r w:rsidRPr="00BB73A4">
              <w:rPr>
                <w:rFonts w:ascii="Arial" w:hAnsi="Arial" w:cs="Arial"/>
                <w:sz w:val="16"/>
                <w:szCs w:val="16"/>
                <w:lang w:eastAsia="en-AU"/>
              </w:rPr>
              <w:t>115</w:t>
            </w:r>
          </w:p>
        </w:tc>
        <w:tc>
          <w:tcPr>
            <w:tcW w:w="868" w:type="dxa"/>
            <w:tcBorders>
              <w:top w:val="nil"/>
              <w:left w:val="nil"/>
              <w:bottom w:val="nil"/>
              <w:right w:val="nil"/>
            </w:tcBorders>
            <w:shd w:val="clear" w:color="000000" w:fill="FFFFFF"/>
            <w:noWrap/>
            <w:vAlign w:val="bottom"/>
            <w:hideMark/>
          </w:tcPr>
          <w:p w:rsidRPr="00BB73A4" w:rsidR="00BB73A4" w:rsidP="00234FEA" w:rsidRDefault="00BB73A4" w14:paraId="71E91037" w14:textId="77777777">
            <w:pPr>
              <w:jc w:val="right"/>
              <w:rPr>
                <w:rFonts w:ascii="Arial" w:hAnsi="Arial" w:cs="Arial"/>
                <w:sz w:val="16"/>
                <w:szCs w:val="16"/>
                <w:lang w:eastAsia="en-AU"/>
              </w:rPr>
            </w:pPr>
            <w:r w:rsidRPr="00BB73A4">
              <w:rPr>
                <w:rFonts w:ascii="Arial" w:hAnsi="Arial" w:cs="Arial"/>
                <w:sz w:val="16"/>
                <w:szCs w:val="16"/>
                <w:lang w:eastAsia="en-AU"/>
              </w:rPr>
              <w:t>100</w:t>
            </w:r>
          </w:p>
        </w:tc>
        <w:tc>
          <w:tcPr>
            <w:tcW w:w="825" w:type="dxa"/>
            <w:tcBorders>
              <w:top w:val="nil"/>
              <w:left w:val="nil"/>
              <w:bottom w:val="nil"/>
              <w:right w:val="nil"/>
            </w:tcBorders>
            <w:shd w:val="clear" w:color="000000" w:fill="F2F2F2"/>
            <w:noWrap/>
            <w:vAlign w:val="bottom"/>
            <w:hideMark/>
          </w:tcPr>
          <w:p w:rsidRPr="00BB73A4" w:rsidR="00BB73A4" w:rsidP="00234FEA" w:rsidRDefault="00BB73A4" w14:paraId="15200D83" w14:textId="77777777">
            <w:pPr>
              <w:jc w:val="right"/>
              <w:rPr>
                <w:rFonts w:ascii="Arial" w:hAnsi="Arial" w:cs="Arial"/>
                <w:sz w:val="16"/>
                <w:szCs w:val="16"/>
                <w:lang w:eastAsia="en-AU"/>
              </w:rPr>
            </w:pPr>
            <w:r w:rsidRPr="00BB73A4">
              <w:rPr>
                <w:rFonts w:ascii="Arial" w:hAnsi="Arial" w:cs="Arial"/>
                <w:sz w:val="16"/>
                <w:szCs w:val="16"/>
                <w:lang w:eastAsia="en-AU"/>
              </w:rPr>
              <w:t>90</w:t>
            </w:r>
          </w:p>
        </w:tc>
        <w:tc>
          <w:tcPr>
            <w:tcW w:w="868" w:type="dxa"/>
            <w:tcBorders>
              <w:top w:val="nil"/>
              <w:left w:val="nil"/>
              <w:bottom w:val="nil"/>
              <w:right w:val="nil"/>
            </w:tcBorders>
            <w:shd w:val="clear" w:color="000000" w:fill="F2F2F2"/>
            <w:noWrap/>
            <w:vAlign w:val="bottom"/>
            <w:hideMark/>
          </w:tcPr>
          <w:p w:rsidRPr="00BB73A4" w:rsidR="00BB73A4" w:rsidP="00234FEA" w:rsidRDefault="00BB73A4" w14:paraId="09B31410" w14:textId="77777777">
            <w:pPr>
              <w:jc w:val="right"/>
              <w:rPr>
                <w:rFonts w:ascii="Arial" w:hAnsi="Arial" w:cs="Arial"/>
                <w:sz w:val="16"/>
                <w:szCs w:val="16"/>
                <w:lang w:eastAsia="en-AU"/>
              </w:rPr>
            </w:pPr>
            <w:r w:rsidRPr="00BB73A4">
              <w:rPr>
                <w:rFonts w:ascii="Arial" w:hAnsi="Arial" w:cs="Arial"/>
                <w:sz w:val="16"/>
                <w:szCs w:val="16"/>
                <w:lang w:eastAsia="en-AU"/>
              </w:rPr>
              <w:t>49</w:t>
            </w:r>
          </w:p>
        </w:tc>
        <w:tc>
          <w:tcPr>
            <w:tcW w:w="840" w:type="dxa"/>
            <w:tcBorders>
              <w:top w:val="nil"/>
              <w:left w:val="nil"/>
              <w:bottom w:val="nil"/>
              <w:right w:val="nil"/>
            </w:tcBorders>
            <w:shd w:val="clear" w:color="000000" w:fill="F2F2F2"/>
            <w:noWrap/>
            <w:vAlign w:val="bottom"/>
            <w:hideMark/>
          </w:tcPr>
          <w:p w:rsidRPr="00BB73A4" w:rsidR="00BB73A4" w:rsidP="00234FEA" w:rsidRDefault="00BB73A4" w14:paraId="36156981" w14:textId="77777777">
            <w:pPr>
              <w:jc w:val="right"/>
              <w:rPr>
                <w:rFonts w:ascii="Arial" w:hAnsi="Arial" w:cs="Arial"/>
                <w:sz w:val="16"/>
                <w:szCs w:val="16"/>
                <w:lang w:eastAsia="en-AU"/>
              </w:rPr>
            </w:pPr>
            <w:r w:rsidRPr="00BB73A4">
              <w:rPr>
                <w:rFonts w:ascii="Arial" w:hAnsi="Arial" w:cs="Arial"/>
                <w:sz w:val="16"/>
                <w:szCs w:val="16"/>
                <w:lang w:eastAsia="en-AU"/>
              </w:rPr>
              <w:t>84</w:t>
            </w:r>
          </w:p>
        </w:tc>
        <w:tc>
          <w:tcPr>
            <w:tcW w:w="854" w:type="dxa"/>
            <w:tcBorders>
              <w:top w:val="nil"/>
              <w:left w:val="nil"/>
              <w:bottom w:val="nil"/>
              <w:right w:val="nil"/>
            </w:tcBorders>
            <w:shd w:val="clear" w:color="000000" w:fill="F2F2F2"/>
            <w:noWrap/>
            <w:vAlign w:val="bottom"/>
            <w:hideMark/>
          </w:tcPr>
          <w:p w:rsidRPr="00BB73A4" w:rsidR="00BB73A4" w:rsidP="00234FEA" w:rsidRDefault="00BB73A4" w14:paraId="6E7D3C79" w14:textId="77777777">
            <w:pPr>
              <w:jc w:val="right"/>
              <w:rPr>
                <w:rFonts w:ascii="Arial" w:hAnsi="Arial" w:cs="Arial"/>
                <w:sz w:val="16"/>
                <w:szCs w:val="16"/>
                <w:lang w:eastAsia="en-AU"/>
              </w:rPr>
            </w:pPr>
            <w:r w:rsidRPr="00BB73A4">
              <w:rPr>
                <w:rFonts w:ascii="Arial" w:hAnsi="Arial" w:cs="Arial"/>
                <w:sz w:val="16"/>
                <w:szCs w:val="16"/>
                <w:lang w:eastAsia="en-AU"/>
              </w:rPr>
              <w:t>130</w:t>
            </w:r>
          </w:p>
        </w:tc>
        <w:tc>
          <w:tcPr>
            <w:tcW w:w="1064" w:type="dxa"/>
            <w:tcBorders>
              <w:top w:val="nil"/>
              <w:left w:val="nil"/>
              <w:bottom w:val="nil"/>
              <w:right w:val="nil"/>
            </w:tcBorders>
            <w:shd w:val="clear" w:color="000000" w:fill="FFFFFF"/>
            <w:vAlign w:val="bottom"/>
            <w:hideMark/>
          </w:tcPr>
          <w:p w:rsidRPr="00BB73A4" w:rsidR="00BB73A4" w:rsidP="00234FEA" w:rsidRDefault="00BB73A4" w14:paraId="5585DA27" w14:textId="77777777">
            <w:pPr>
              <w:ind w:right="227"/>
              <w:jc w:val="right"/>
              <w:rPr>
                <w:rFonts w:ascii="Arial" w:hAnsi="Arial" w:cs="Arial"/>
                <w:sz w:val="16"/>
                <w:szCs w:val="16"/>
                <w:lang w:eastAsia="en-AU"/>
              </w:rPr>
            </w:pPr>
            <w:r w:rsidRPr="00BB73A4">
              <w:rPr>
                <w:rFonts w:ascii="Arial" w:hAnsi="Arial" w:cs="Arial"/>
                <w:sz w:val="16"/>
                <w:szCs w:val="16"/>
                <w:lang w:eastAsia="en-AU"/>
              </w:rPr>
              <w:t>6.7</w:t>
            </w:r>
          </w:p>
        </w:tc>
      </w:tr>
      <w:tr w:rsidRPr="00BB73A4" w:rsidR="00BB73A4" w:rsidTr="002A17CF" w14:paraId="666D1003" w14:textId="77777777">
        <w:trPr>
          <w:trHeight w:val="283"/>
        </w:trPr>
        <w:tc>
          <w:tcPr>
            <w:tcW w:w="3416" w:type="dxa"/>
            <w:tcBorders>
              <w:top w:val="nil"/>
              <w:left w:val="nil"/>
              <w:bottom w:val="nil"/>
              <w:right w:val="nil"/>
            </w:tcBorders>
            <w:shd w:val="clear" w:color="000000" w:fill="FFFFFF"/>
            <w:vAlign w:val="bottom"/>
            <w:hideMark/>
          </w:tcPr>
          <w:p w:rsidRPr="00BB73A4" w:rsidR="00BB73A4" w:rsidP="00BB73A4" w:rsidRDefault="00BB73A4" w14:paraId="56F75F42" w14:textId="77777777">
            <w:pPr>
              <w:rPr>
                <w:rFonts w:ascii="Arial" w:hAnsi="Arial" w:cs="Arial"/>
                <w:sz w:val="16"/>
                <w:szCs w:val="16"/>
                <w:lang w:eastAsia="en-AU"/>
              </w:rPr>
            </w:pPr>
            <w:r w:rsidRPr="00BB73A4">
              <w:rPr>
                <w:rFonts w:ascii="Arial" w:hAnsi="Arial" w:cs="Arial"/>
                <w:sz w:val="16"/>
                <w:szCs w:val="16"/>
                <w:lang w:eastAsia="en-AU"/>
              </w:rPr>
              <w:t>Housing</w:t>
            </w:r>
          </w:p>
        </w:tc>
        <w:tc>
          <w:tcPr>
            <w:tcW w:w="938" w:type="dxa"/>
            <w:tcBorders>
              <w:top w:val="nil"/>
              <w:left w:val="nil"/>
              <w:bottom w:val="nil"/>
              <w:right w:val="nil"/>
            </w:tcBorders>
            <w:shd w:val="clear" w:color="000000" w:fill="FFFFFF"/>
            <w:noWrap/>
            <w:vAlign w:val="bottom"/>
            <w:hideMark/>
          </w:tcPr>
          <w:p w:rsidRPr="00BB73A4" w:rsidR="00BB73A4" w:rsidP="00234FEA" w:rsidRDefault="00BB73A4" w14:paraId="6B0E4443" w14:textId="77777777">
            <w:pPr>
              <w:jc w:val="right"/>
              <w:rPr>
                <w:rFonts w:ascii="Arial" w:hAnsi="Arial" w:cs="Arial"/>
                <w:sz w:val="16"/>
                <w:szCs w:val="16"/>
                <w:lang w:eastAsia="en-AU"/>
              </w:rPr>
            </w:pPr>
            <w:r w:rsidRPr="00BB73A4">
              <w:rPr>
                <w:rFonts w:ascii="Arial" w:hAnsi="Arial" w:cs="Arial"/>
                <w:sz w:val="16"/>
                <w:szCs w:val="16"/>
                <w:lang w:eastAsia="en-AU"/>
              </w:rPr>
              <w:t>...</w:t>
            </w:r>
          </w:p>
        </w:tc>
        <w:tc>
          <w:tcPr>
            <w:tcW w:w="868" w:type="dxa"/>
            <w:tcBorders>
              <w:top w:val="nil"/>
              <w:left w:val="nil"/>
              <w:bottom w:val="nil"/>
              <w:right w:val="nil"/>
            </w:tcBorders>
            <w:shd w:val="clear" w:color="000000" w:fill="FFFFFF"/>
            <w:noWrap/>
            <w:vAlign w:val="bottom"/>
            <w:hideMark/>
          </w:tcPr>
          <w:p w:rsidRPr="00BB73A4" w:rsidR="00BB73A4" w:rsidP="00234FEA" w:rsidRDefault="00BB73A4" w14:paraId="1D5D9DA7" w14:textId="77777777">
            <w:pPr>
              <w:jc w:val="right"/>
              <w:rPr>
                <w:rFonts w:ascii="Arial" w:hAnsi="Arial" w:cs="Arial"/>
                <w:sz w:val="16"/>
                <w:szCs w:val="16"/>
                <w:lang w:eastAsia="en-AU"/>
              </w:rPr>
            </w:pPr>
            <w:r w:rsidRPr="00BB73A4">
              <w:rPr>
                <w:rFonts w:ascii="Arial" w:hAnsi="Arial" w:cs="Arial"/>
                <w:sz w:val="16"/>
                <w:szCs w:val="16"/>
                <w:lang w:eastAsia="en-AU"/>
              </w:rPr>
              <w:t>187</w:t>
            </w:r>
          </w:p>
        </w:tc>
        <w:tc>
          <w:tcPr>
            <w:tcW w:w="825" w:type="dxa"/>
            <w:tcBorders>
              <w:top w:val="nil"/>
              <w:left w:val="nil"/>
              <w:bottom w:val="nil"/>
              <w:right w:val="nil"/>
            </w:tcBorders>
            <w:shd w:val="clear" w:color="000000" w:fill="F2F2F2"/>
            <w:noWrap/>
            <w:vAlign w:val="bottom"/>
            <w:hideMark/>
          </w:tcPr>
          <w:p w:rsidRPr="00BB73A4" w:rsidR="00BB73A4" w:rsidP="00234FEA" w:rsidRDefault="00BB73A4" w14:paraId="2B75C4F2" w14:textId="77777777">
            <w:pPr>
              <w:jc w:val="right"/>
              <w:rPr>
                <w:rFonts w:ascii="Arial" w:hAnsi="Arial" w:cs="Arial"/>
                <w:sz w:val="16"/>
                <w:szCs w:val="16"/>
                <w:lang w:eastAsia="en-AU"/>
              </w:rPr>
            </w:pPr>
            <w:r w:rsidRPr="00BB73A4">
              <w:rPr>
                <w:rFonts w:ascii="Arial" w:hAnsi="Arial" w:cs="Arial"/>
                <w:sz w:val="16"/>
                <w:szCs w:val="16"/>
                <w:lang w:eastAsia="en-AU"/>
              </w:rPr>
              <w:t>231</w:t>
            </w:r>
          </w:p>
        </w:tc>
        <w:tc>
          <w:tcPr>
            <w:tcW w:w="868" w:type="dxa"/>
            <w:tcBorders>
              <w:top w:val="nil"/>
              <w:left w:val="nil"/>
              <w:bottom w:val="nil"/>
              <w:right w:val="nil"/>
            </w:tcBorders>
            <w:shd w:val="clear" w:color="000000" w:fill="F2F2F2"/>
            <w:noWrap/>
            <w:vAlign w:val="bottom"/>
            <w:hideMark/>
          </w:tcPr>
          <w:p w:rsidRPr="00BB73A4" w:rsidR="00BB73A4" w:rsidP="00234FEA" w:rsidRDefault="00BB73A4" w14:paraId="60113102" w14:textId="77777777">
            <w:pPr>
              <w:jc w:val="right"/>
              <w:rPr>
                <w:rFonts w:ascii="Arial" w:hAnsi="Arial" w:cs="Arial"/>
                <w:sz w:val="16"/>
                <w:szCs w:val="16"/>
                <w:lang w:eastAsia="en-AU"/>
              </w:rPr>
            </w:pPr>
            <w:r w:rsidRPr="00BB73A4">
              <w:rPr>
                <w:rFonts w:ascii="Arial" w:hAnsi="Arial" w:cs="Arial"/>
                <w:sz w:val="16"/>
                <w:szCs w:val="16"/>
                <w:lang w:eastAsia="en-AU"/>
              </w:rPr>
              <w:t>58</w:t>
            </w:r>
          </w:p>
        </w:tc>
        <w:tc>
          <w:tcPr>
            <w:tcW w:w="840" w:type="dxa"/>
            <w:tcBorders>
              <w:top w:val="nil"/>
              <w:left w:val="nil"/>
              <w:bottom w:val="nil"/>
              <w:right w:val="nil"/>
            </w:tcBorders>
            <w:shd w:val="clear" w:color="000000" w:fill="F2F2F2"/>
            <w:noWrap/>
            <w:vAlign w:val="bottom"/>
            <w:hideMark/>
          </w:tcPr>
          <w:p w:rsidRPr="00BB73A4" w:rsidR="00BB73A4" w:rsidP="00234FEA" w:rsidRDefault="00BB73A4" w14:paraId="0E92034E" w14:textId="77777777">
            <w:pPr>
              <w:jc w:val="right"/>
              <w:rPr>
                <w:rFonts w:ascii="Arial" w:hAnsi="Arial" w:cs="Arial"/>
                <w:sz w:val="16"/>
                <w:szCs w:val="16"/>
                <w:lang w:eastAsia="en-AU"/>
              </w:rPr>
            </w:pPr>
            <w:r w:rsidRPr="00BB73A4">
              <w:rPr>
                <w:rFonts w:ascii="Arial" w:hAnsi="Arial" w:cs="Arial"/>
                <w:sz w:val="16"/>
                <w:szCs w:val="16"/>
                <w:lang w:eastAsia="en-AU"/>
              </w:rPr>
              <w:t>...</w:t>
            </w:r>
          </w:p>
        </w:tc>
        <w:tc>
          <w:tcPr>
            <w:tcW w:w="854" w:type="dxa"/>
            <w:tcBorders>
              <w:top w:val="nil"/>
              <w:left w:val="nil"/>
              <w:bottom w:val="nil"/>
              <w:right w:val="nil"/>
            </w:tcBorders>
            <w:shd w:val="clear" w:color="000000" w:fill="F2F2F2"/>
            <w:noWrap/>
            <w:vAlign w:val="bottom"/>
            <w:hideMark/>
          </w:tcPr>
          <w:p w:rsidRPr="00BB73A4" w:rsidR="00BB73A4" w:rsidP="00234FEA" w:rsidRDefault="00BB73A4" w14:paraId="12957831" w14:textId="77777777">
            <w:pPr>
              <w:jc w:val="right"/>
              <w:rPr>
                <w:rFonts w:ascii="Arial" w:hAnsi="Arial" w:cs="Arial"/>
                <w:sz w:val="16"/>
                <w:szCs w:val="16"/>
                <w:lang w:eastAsia="en-AU"/>
              </w:rPr>
            </w:pPr>
            <w:r w:rsidRPr="00BB73A4">
              <w:rPr>
                <w:rFonts w:ascii="Arial" w:hAnsi="Arial" w:cs="Arial"/>
                <w:sz w:val="16"/>
                <w:szCs w:val="16"/>
                <w:lang w:eastAsia="en-AU"/>
              </w:rPr>
              <w:t>...</w:t>
            </w:r>
          </w:p>
        </w:tc>
        <w:tc>
          <w:tcPr>
            <w:tcW w:w="1064" w:type="dxa"/>
            <w:tcBorders>
              <w:top w:val="nil"/>
              <w:left w:val="nil"/>
              <w:bottom w:val="nil"/>
              <w:right w:val="nil"/>
            </w:tcBorders>
            <w:shd w:val="clear" w:color="000000" w:fill="FFFFFF"/>
            <w:vAlign w:val="bottom"/>
            <w:hideMark/>
          </w:tcPr>
          <w:p w:rsidRPr="00BB73A4" w:rsidR="00BB73A4" w:rsidP="00234FEA" w:rsidRDefault="00BB73A4" w14:paraId="0B30B3C4" w14:textId="77777777">
            <w:pPr>
              <w:ind w:right="227"/>
              <w:jc w:val="right"/>
              <w:rPr>
                <w:rFonts w:ascii="Arial" w:hAnsi="Arial" w:cs="Arial"/>
                <w:sz w:val="16"/>
                <w:szCs w:val="16"/>
                <w:lang w:eastAsia="en-AU"/>
              </w:rPr>
            </w:pPr>
            <w:r w:rsidRPr="00BB73A4">
              <w:rPr>
                <w:rFonts w:ascii="Arial" w:hAnsi="Arial" w:cs="Arial"/>
                <w:sz w:val="16"/>
                <w:szCs w:val="16"/>
                <w:lang w:eastAsia="en-AU"/>
              </w:rPr>
              <w:t> </w:t>
            </w:r>
          </w:p>
        </w:tc>
      </w:tr>
      <w:tr w:rsidRPr="00BB73A4" w:rsidR="00BB73A4" w:rsidTr="002A17CF" w14:paraId="353F8BE3" w14:textId="77777777">
        <w:trPr>
          <w:trHeight w:val="283"/>
        </w:trPr>
        <w:tc>
          <w:tcPr>
            <w:tcW w:w="3416" w:type="dxa"/>
            <w:tcBorders>
              <w:top w:val="nil"/>
              <w:left w:val="nil"/>
              <w:bottom w:val="nil"/>
              <w:right w:val="nil"/>
            </w:tcBorders>
            <w:shd w:val="clear" w:color="000000" w:fill="FFFFFF"/>
            <w:vAlign w:val="bottom"/>
            <w:hideMark/>
          </w:tcPr>
          <w:p w:rsidRPr="00BB73A4" w:rsidR="00BB73A4" w:rsidP="00BB73A4" w:rsidRDefault="00BB73A4" w14:paraId="010C2A92" w14:textId="77777777">
            <w:pPr>
              <w:rPr>
                <w:rFonts w:ascii="Arial" w:hAnsi="Arial" w:cs="Arial"/>
                <w:sz w:val="16"/>
                <w:szCs w:val="16"/>
                <w:lang w:eastAsia="en-AU"/>
              </w:rPr>
            </w:pPr>
            <w:r w:rsidRPr="00BB73A4">
              <w:rPr>
                <w:rFonts w:ascii="Arial" w:hAnsi="Arial" w:cs="Arial"/>
                <w:sz w:val="16"/>
                <w:szCs w:val="16"/>
                <w:lang w:eastAsia="en-AU"/>
              </w:rPr>
              <w:t>Environment</w:t>
            </w:r>
          </w:p>
        </w:tc>
        <w:tc>
          <w:tcPr>
            <w:tcW w:w="938" w:type="dxa"/>
            <w:tcBorders>
              <w:top w:val="nil"/>
              <w:left w:val="nil"/>
              <w:bottom w:val="nil"/>
              <w:right w:val="nil"/>
            </w:tcBorders>
            <w:shd w:val="clear" w:color="000000" w:fill="FFFFFF"/>
            <w:noWrap/>
            <w:vAlign w:val="bottom"/>
            <w:hideMark/>
          </w:tcPr>
          <w:p w:rsidRPr="00BB73A4" w:rsidR="00BB73A4" w:rsidP="00234FEA" w:rsidRDefault="00BB73A4" w14:paraId="4AC9D098" w14:textId="77777777">
            <w:pPr>
              <w:jc w:val="right"/>
              <w:rPr>
                <w:rFonts w:ascii="Arial" w:hAnsi="Arial" w:cs="Arial"/>
                <w:sz w:val="16"/>
                <w:szCs w:val="16"/>
                <w:lang w:eastAsia="en-AU"/>
              </w:rPr>
            </w:pPr>
            <w:r w:rsidRPr="00BB73A4">
              <w:rPr>
                <w:rFonts w:ascii="Arial" w:hAnsi="Arial" w:cs="Arial"/>
                <w:sz w:val="16"/>
                <w:szCs w:val="16"/>
                <w:lang w:eastAsia="en-AU"/>
              </w:rPr>
              <w:t>696</w:t>
            </w:r>
          </w:p>
        </w:tc>
        <w:tc>
          <w:tcPr>
            <w:tcW w:w="868" w:type="dxa"/>
            <w:tcBorders>
              <w:top w:val="nil"/>
              <w:left w:val="nil"/>
              <w:bottom w:val="nil"/>
              <w:right w:val="nil"/>
            </w:tcBorders>
            <w:shd w:val="clear" w:color="000000" w:fill="FFFFFF"/>
            <w:noWrap/>
            <w:vAlign w:val="bottom"/>
            <w:hideMark/>
          </w:tcPr>
          <w:p w:rsidRPr="00BB73A4" w:rsidR="00BB73A4" w:rsidP="00234FEA" w:rsidRDefault="00BB73A4" w14:paraId="3B5441D8" w14:textId="77777777">
            <w:pPr>
              <w:jc w:val="right"/>
              <w:rPr>
                <w:rFonts w:ascii="Arial" w:hAnsi="Arial" w:cs="Arial"/>
                <w:sz w:val="16"/>
                <w:szCs w:val="16"/>
                <w:lang w:eastAsia="en-AU"/>
              </w:rPr>
            </w:pPr>
            <w:r w:rsidRPr="00BB73A4">
              <w:rPr>
                <w:rFonts w:ascii="Arial" w:hAnsi="Arial" w:cs="Arial"/>
                <w:sz w:val="16"/>
                <w:szCs w:val="16"/>
                <w:lang w:eastAsia="en-AU"/>
              </w:rPr>
              <w:t>138</w:t>
            </w:r>
          </w:p>
        </w:tc>
        <w:tc>
          <w:tcPr>
            <w:tcW w:w="825" w:type="dxa"/>
            <w:tcBorders>
              <w:top w:val="nil"/>
              <w:left w:val="nil"/>
              <w:bottom w:val="nil"/>
              <w:right w:val="nil"/>
            </w:tcBorders>
            <w:shd w:val="clear" w:color="000000" w:fill="F2F2F2"/>
            <w:noWrap/>
            <w:vAlign w:val="bottom"/>
            <w:hideMark/>
          </w:tcPr>
          <w:p w:rsidRPr="00BB73A4" w:rsidR="00BB73A4" w:rsidP="00234FEA" w:rsidRDefault="00BB73A4" w14:paraId="2A6ECC9E" w14:textId="77777777">
            <w:pPr>
              <w:jc w:val="right"/>
              <w:rPr>
                <w:rFonts w:ascii="Arial" w:hAnsi="Arial" w:cs="Arial"/>
                <w:sz w:val="16"/>
                <w:szCs w:val="16"/>
                <w:lang w:eastAsia="en-AU"/>
              </w:rPr>
            </w:pPr>
            <w:r w:rsidRPr="00BB73A4">
              <w:rPr>
                <w:rFonts w:ascii="Arial" w:hAnsi="Arial" w:cs="Arial"/>
                <w:sz w:val="16"/>
                <w:szCs w:val="16"/>
                <w:lang w:eastAsia="en-AU"/>
              </w:rPr>
              <w:t>230</w:t>
            </w:r>
          </w:p>
        </w:tc>
        <w:tc>
          <w:tcPr>
            <w:tcW w:w="868" w:type="dxa"/>
            <w:tcBorders>
              <w:top w:val="nil"/>
              <w:left w:val="nil"/>
              <w:bottom w:val="nil"/>
              <w:right w:val="nil"/>
            </w:tcBorders>
            <w:shd w:val="clear" w:color="000000" w:fill="F2F2F2"/>
            <w:noWrap/>
            <w:vAlign w:val="bottom"/>
            <w:hideMark/>
          </w:tcPr>
          <w:p w:rsidRPr="00BB73A4" w:rsidR="00BB73A4" w:rsidP="00234FEA" w:rsidRDefault="00BB73A4" w14:paraId="77AC985F" w14:textId="77777777">
            <w:pPr>
              <w:jc w:val="right"/>
              <w:rPr>
                <w:rFonts w:ascii="Arial" w:hAnsi="Arial" w:cs="Arial"/>
                <w:sz w:val="16"/>
                <w:szCs w:val="16"/>
                <w:lang w:eastAsia="en-AU"/>
              </w:rPr>
            </w:pPr>
            <w:r w:rsidRPr="00BB73A4">
              <w:rPr>
                <w:rFonts w:ascii="Arial" w:hAnsi="Arial" w:cs="Arial"/>
                <w:sz w:val="16"/>
                <w:szCs w:val="16"/>
                <w:lang w:eastAsia="en-AU"/>
              </w:rPr>
              <w:t>447</w:t>
            </w:r>
          </w:p>
        </w:tc>
        <w:tc>
          <w:tcPr>
            <w:tcW w:w="840" w:type="dxa"/>
            <w:tcBorders>
              <w:top w:val="nil"/>
              <w:left w:val="nil"/>
              <w:bottom w:val="nil"/>
              <w:right w:val="nil"/>
            </w:tcBorders>
            <w:shd w:val="clear" w:color="000000" w:fill="F2F2F2"/>
            <w:noWrap/>
            <w:vAlign w:val="bottom"/>
            <w:hideMark/>
          </w:tcPr>
          <w:p w:rsidRPr="00BB73A4" w:rsidR="00BB73A4" w:rsidP="00234FEA" w:rsidRDefault="00BB73A4" w14:paraId="335E5F96" w14:textId="77777777">
            <w:pPr>
              <w:jc w:val="right"/>
              <w:rPr>
                <w:rFonts w:ascii="Arial" w:hAnsi="Arial" w:cs="Arial"/>
                <w:sz w:val="16"/>
                <w:szCs w:val="16"/>
                <w:lang w:eastAsia="en-AU"/>
              </w:rPr>
            </w:pPr>
            <w:r w:rsidRPr="00BB73A4">
              <w:rPr>
                <w:rFonts w:ascii="Arial" w:hAnsi="Arial" w:cs="Arial"/>
                <w:sz w:val="16"/>
                <w:szCs w:val="16"/>
                <w:lang w:eastAsia="en-AU"/>
              </w:rPr>
              <w:t>54</w:t>
            </w:r>
          </w:p>
        </w:tc>
        <w:tc>
          <w:tcPr>
            <w:tcW w:w="854" w:type="dxa"/>
            <w:tcBorders>
              <w:top w:val="nil"/>
              <w:left w:val="nil"/>
              <w:bottom w:val="nil"/>
              <w:right w:val="nil"/>
            </w:tcBorders>
            <w:shd w:val="clear" w:color="000000" w:fill="F2F2F2"/>
            <w:noWrap/>
            <w:vAlign w:val="bottom"/>
            <w:hideMark/>
          </w:tcPr>
          <w:p w:rsidRPr="00BB73A4" w:rsidR="00BB73A4" w:rsidP="00234FEA" w:rsidRDefault="00BB73A4" w14:paraId="4685C6B2" w14:textId="77777777">
            <w:pPr>
              <w:jc w:val="right"/>
              <w:rPr>
                <w:rFonts w:ascii="Arial" w:hAnsi="Arial" w:cs="Arial"/>
                <w:sz w:val="16"/>
                <w:szCs w:val="16"/>
                <w:lang w:eastAsia="en-AU"/>
              </w:rPr>
            </w:pPr>
            <w:r w:rsidRPr="00BB73A4">
              <w:rPr>
                <w:rFonts w:ascii="Arial" w:hAnsi="Arial" w:cs="Arial"/>
                <w:sz w:val="16"/>
                <w:szCs w:val="16"/>
                <w:lang w:eastAsia="en-AU"/>
              </w:rPr>
              <w:t>36</w:t>
            </w:r>
          </w:p>
        </w:tc>
        <w:tc>
          <w:tcPr>
            <w:tcW w:w="1064" w:type="dxa"/>
            <w:tcBorders>
              <w:top w:val="nil"/>
              <w:left w:val="nil"/>
              <w:bottom w:val="nil"/>
              <w:right w:val="nil"/>
            </w:tcBorders>
            <w:shd w:val="clear" w:color="000000" w:fill="FFFFFF"/>
            <w:vAlign w:val="bottom"/>
            <w:hideMark/>
          </w:tcPr>
          <w:p w:rsidRPr="00BB73A4" w:rsidR="00BB73A4" w:rsidP="00234FEA" w:rsidRDefault="00BB73A4" w14:paraId="15248644" w14:textId="77777777">
            <w:pPr>
              <w:ind w:right="227"/>
              <w:jc w:val="right"/>
              <w:rPr>
                <w:rFonts w:ascii="Arial" w:hAnsi="Arial" w:cs="Arial"/>
                <w:sz w:val="16"/>
                <w:szCs w:val="16"/>
                <w:lang w:eastAsia="en-AU"/>
              </w:rPr>
            </w:pPr>
            <w:r w:rsidRPr="00BB73A4">
              <w:rPr>
                <w:rFonts w:ascii="Arial" w:hAnsi="Arial" w:cs="Arial"/>
                <w:sz w:val="16"/>
                <w:szCs w:val="16"/>
                <w:lang w:eastAsia="en-AU"/>
              </w:rPr>
              <w:t>(28.5)</w:t>
            </w:r>
          </w:p>
        </w:tc>
      </w:tr>
      <w:tr w:rsidRPr="00BB73A4" w:rsidR="00BB73A4" w:rsidTr="002A17CF" w14:paraId="514EED34" w14:textId="77777777">
        <w:trPr>
          <w:trHeight w:val="283"/>
        </w:trPr>
        <w:tc>
          <w:tcPr>
            <w:tcW w:w="3416" w:type="dxa"/>
            <w:tcBorders>
              <w:top w:val="nil"/>
              <w:left w:val="nil"/>
              <w:bottom w:val="nil"/>
              <w:right w:val="nil"/>
            </w:tcBorders>
            <w:shd w:val="clear" w:color="000000" w:fill="FFFFFF"/>
            <w:vAlign w:val="bottom"/>
            <w:hideMark/>
          </w:tcPr>
          <w:p w:rsidRPr="00BB73A4" w:rsidR="00BB73A4" w:rsidP="00BB73A4" w:rsidRDefault="00BB73A4" w14:paraId="61E64B3F" w14:textId="77777777">
            <w:pPr>
              <w:rPr>
                <w:rFonts w:ascii="Arial" w:hAnsi="Arial" w:cs="Arial"/>
                <w:sz w:val="16"/>
                <w:szCs w:val="16"/>
                <w:lang w:eastAsia="en-AU"/>
              </w:rPr>
            </w:pPr>
            <w:r w:rsidRPr="00BB73A4">
              <w:rPr>
                <w:rFonts w:ascii="Arial" w:hAnsi="Arial" w:cs="Arial"/>
                <w:sz w:val="16"/>
                <w:szCs w:val="16"/>
                <w:lang w:eastAsia="en-AU"/>
              </w:rPr>
              <w:t>Other</w:t>
            </w:r>
          </w:p>
        </w:tc>
        <w:tc>
          <w:tcPr>
            <w:tcW w:w="938" w:type="dxa"/>
            <w:tcBorders>
              <w:top w:val="nil"/>
              <w:left w:val="nil"/>
              <w:bottom w:val="nil"/>
              <w:right w:val="nil"/>
            </w:tcBorders>
            <w:shd w:val="clear" w:color="000000" w:fill="FFFFFF"/>
            <w:noWrap/>
            <w:vAlign w:val="bottom"/>
            <w:hideMark/>
          </w:tcPr>
          <w:p w:rsidRPr="00BB73A4" w:rsidR="00BB73A4" w:rsidP="00234FEA" w:rsidRDefault="00BB73A4" w14:paraId="5AE18A2D" w14:textId="77777777">
            <w:pPr>
              <w:jc w:val="right"/>
              <w:rPr>
                <w:rFonts w:ascii="Arial" w:hAnsi="Arial" w:cs="Arial"/>
                <w:sz w:val="16"/>
                <w:szCs w:val="16"/>
                <w:lang w:eastAsia="en-AU"/>
              </w:rPr>
            </w:pPr>
            <w:r w:rsidRPr="00BB73A4">
              <w:rPr>
                <w:rFonts w:ascii="Arial" w:hAnsi="Arial" w:cs="Arial"/>
                <w:sz w:val="16"/>
                <w:szCs w:val="16"/>
                <w:lang w:eastAsia="en-AU"/>
              </w:rPr>
              <w:t>99</w:t>
            </w:r>
          </w:p>
        </w:tc>
        <w:tc>
          <w:tcPr>
            <w:tcW w:w="868" w:type="dxa"/>
            <w:tcBorders>
              <w:top w:val="nil"/>
              <w:left w:val="nil"/>
              <w:bottom w:val="nil"/>
              <w:right w:val="nil"/>
            </w:tcBorders>
            <w:shd w:val="clear" w:color="000000" w:fill="FFFFFF"/>
            <w:noWrap/>
            <w:vAlign w:val="bottom"/>
            <w:hideMark/>
          </w:tcPr>
          <w:p w:rsidRPr="00BB73A4" w:rsidR="00BB73A4" w:rsidP="00234FEA" w:rsidRDefault="00BB73A4" w14:paraId="197EB578" w14:textId="77777777">
            <w:pPr>
              <w:jc w:val="right"/>
              <w:rPr>
                <w:rFonts w:ascii="Arial" w:hAnsi="Arial" w:cs="Arial"/>
                <w:sz w:val="16"/>
                <w:szCs w:val="16"/>
                <w:lang w:eastAsia="en-AU"/>
              </w:rPr>
            </w:pPr>
            <w:r w:rsidRPr="00BB73A4">
              <w:rPr>
                <w:rFonts w:ascii="Arial" w:hAnsi="Arial" w:cs="Arial"/>
                <w:sz w:val="16"/>
                <w:szCs w:val="16"/>
                <w:lang w:eastAsia="en-AU"/>
              </w:rPr>
              <w:t>221</w:t>
            </w:r>
          </w:p>
        </w:tc>
        <w:tc>
          <w:tcPr>
            <w:tcW w:w="825" w:type="dxa"/>
            <w:tcBorders>
              <w:top w:val="nil"/>
              <w:left w:val="nil"/>
              <w:bottom w:val="nil"/>
              <w:right w:val="nil"/>
            </w:tcBorders>
            <w:shd w:val="clear" w:color="000000" w:fill="F2F2F2"/>
            <w:noWrap/>
            <w:vAlign w:val="bottom"/>
            <w:hideMark/>
          </w:tcPr>
          <w:p w:rsidRPr="00BB73A4" w:rsidR="00BB73A4" w:rsidP="00234FEA" w:rsidRDefault="00BB73A4" w14:paraId="2D047D42" w14:textId="77777777">
            <w:pPr>
              <w:jc w:val="right"/>
              <w:rPr>
                <w:rFonts w:ascii="Arial" w:hAnsi="Arial" w:cs="Arial"/>
                <w:sz w:val="16"/>
                <w:szCs w:val="16"/>
                <w:lang w:eastAsia="en-AU"/>
              </w:rPr>
            </w:pPr>
            <w:r w:rsidRPr="00BB73A4">
              <w:rPr>
                <w:rFonts w:ascii="Arial" w:hAnsi="Arial" w:cs="Arial"/>
                <w:sz w:val="16"/>
                <w:szCs w:val="16"/>
                <w:lang w:eastAsia="en-AU"/>
              </w:rPr>
              <w:t>174</w:t>
            </w:r>
          </w:p>
        </w:tc>
        <w:tc>
          <w:tcPr>
            <w:tcW w:w="868" w:type="dxa"/>
            <w:tcBorders>
              <w:top w:val="nil"/>
              <w:left w:val="nil"/>
              <w:bottom w:val="nil"/>
              <w:right w:val="nil"/>
            </w:tcBorders>
            <w:shd w:val="clear" w:color="000000" w:fill="F2F2F2"/>
            <w:noWrap/>
            <w:vAlign w:val="bottom"/>
            <w:hideMark/>
          </w:tcPr>
          <w:p w:rsidRPr="00BB73A4" w:rsidR="00BB73A4" w:rsidP="00234FEA" w:rsidRDefault="00BB73A4" w14:paraId="20461D74" w14:textId="77777777">
            <w:pPr>
              <w:jc w:val="right"/>
              <w:rPr>
                <w:rFonts w:ascii="Arial" w:hAnsi="Arial" w:cs="Arial"/>
                <w:sz w:val="16"/>
                <w:szCs w:val="16"/>
                <w:lang w:eastAsia="en-AU"/>
              </w:rPr>
            </w:pPr>
            <w:r w:rsidRPr="00BB73A4">
              <w:rPr>
                <w:rFonts w:ascii="Arial" w:hAnsi="Arial" w:cs="Arial"/>
                <w:sz w:val="16"/>
                <w:szCs w:val="16"/>
                <w:lang w:eastAsia="en-AU"/>
              </w:rPr>
              <w:t>425</w:t>
            </w:r>
          </w:p>
        </w:tc>
        <w:tc>
          <w:tcPr>
            <w:tcW w:w="840" w:type="dxa"/>
            <w:tcBorders>
              <w:top w:val="nil"/>
              <w:left w:val="nil"/>
              <w:bottom w:val="nil"/>
              <w:right w:val="nil"/>
            </w:tcBorders>
            <w:shd w:val="clear" w:color="000000" w:fill="F2F2F2"/>
            <w:noWrap/>
            <w:vAlign w:val="bottom"/>
            <w:hideMark/>
          </w:tcPr>
          <w:p w:rsidRPr="00BB73A4" w:rsidR="00BB73A4" w:rsidP="00234FEA" w:rsidRDefault="00BB73A4" w14:paraId="3CE4A1C4" w14:textId="77777777">
            <w:pPr>
              <w:jc w:val="right"/>
              <w:rPr>
                <w:rFonts w:ascii="Arial" w:hAnsi="Arial" w:cs="Arial"/>
                <w:sz w:val="16"/>
                <w:szCs w:val="16"/>
                <w:lang w:eastAsia="en-AU"/>
              </w:rPr>
            </w:pPr>
            <w:r w:rsidRPr="00BB73A4">
              <w:rPr>
                <w:rFonts w:ascii="Arial" w:hAnsi="Arial" w:cs="Arial"/>
                <w:sz w:val="16"/>
                <w:szCs w:val="16"/>
                <w:lang w:eastAsia="en-AU"/>
              </w:rPr>
              <w:t>216</w:t>
            </w:r>
          </w:p>
        </w:tc>
        <w:tc>
          <w:tcPr>
            <w:tcW w:w="854" w:type="dxa"/>
            <w:tcBorders>
              <w:top w:val="nil"/>
              <w:left w:val="nil"/>
              <w:bottom w:val="nil"/>
              <w:right w:val="nil"/>
            </w:tcBorders>
            <w:shd w:val="clear" w:color="000000" w:fill="F2F2F2"/>
            <w:noWrap/>
            <w:vAlign w:val="bottom"/>
            <w:hideMark/>
          </w:tcPr>
          <w:p w:rsidRPr="00BB73A4" w:rsidR="00BB73A4" w:rsidP="00234FEA" w:rsidRDefault="00BB73A4" w14:paraId="2A1E9FA4" w14:textId="77777777">
            <w:pPr>
              <w:jc w:val="right"/>
              <w:rPr>
                <w:rFonts w:ascii="Arial" w:hAnsi="Arial" w:cs="Arial"/>
                <w:sz w:val="16"/>
                <w:szCs w:val="16"/>
                <w:lang w:eastAsia="en-AU"/>
              </w:rPr>
            </w:pPr>
            <w:r w:rsidRPr="00BB73A4">
              <w:rPr>
                <w:rFonts w:ascii="Arial" w:hAnsi="Arial" w:cs="Arial"/>
                <w:sz w:val="16"/>
                <w:szCs w:val="16"/>
                <w:lang w:eastAsia="en-AU"/>
              </w:rPr>
              <w:t>139</w:t>
            </w:r>
          </w:p>
        </w:tc>
        <w:tc>
          <w:tcPr>
            <w:tcW w:w="1064" w:type="dxa"/>
            <w:tcBorders>
              <w:top w:val="nil"/>
              <w:left w:val="nil"/>
              <w:bottom w:val="nil"/>
              <w:right w:val="nil"/>
            </w:tcBorders>
            <w:shd w:val="clear" w:color="000000" w:fill="FFFFFF"/>
            <w:vAlign w:val="bottom"/>
            <w:hideMark/>
          </w:tcPr>
          <w:p w:rsidRPr="00BB73A4" w:rsidR="00BB73A4" w:rsidP="00234FEA" w:rsidRDefault="00BB73A4" w14:paraId="73DF1C55" w14:textId="77777777">
            <w:pPr>
              <w:ind w:right="227"/>
              <w:jc w:val="right"/>
              <w:rPr>
                <w:rFonts w:ascii="Arial" w:hAnsi="Arial" w:cs="Arial"/>
                <w:sz w:val="16"/>
                <w:szCs w:val="16"/>
                <w:lang w:eastAsia="en-AU"/>
              </w:rPr>
            </w:pPr>
            <w:r w:rsidRPr="00BB73A4">
              <w:rPr>
                <w:rFonts w:ascii="Arial" w:hAnsi="Arial" w:cs="Arial"/>
                <w:sz w:val="16"/>
                <w:szCs w:val="16"/>
                <w:lang w:eastAsia="en-AU"/>
              </w:rPr>
              <w:t>(10.9)</w:t>
            </w:r>
          </w:p>
        </w:tc>
      </w:tr>
      <w:tr w:rsidRPr="00BB73A4" w:rsidR="00BB73A4" w:rsidTr="001325C5" w14:paraId="5853E257" w14:textId="77777777">
        <w:trPr>
          <w:trHeight w:val="340"/>
        </w:trPr>
        <w:tc>
          <w:tcPr>
            <w:tcW w:w="3416" w:type="dxa"/>
            <w:tcBorders>
              <w:top w:val="single" w:color="auto" w:sz="4" w:space="0"/>
              <w:left w:val="nil"/>
              <w:bottom w:val="single" w:color="auto" w:sz="4" w:space="0"/>
              <w:right w:val="nil"/>
            </w:tcBorders>
            <w:shd w:val="clear" w:color="000000" w:fill="FFFFFF"/>
            <w:vAlign w:val="center"/>
            <w:hideMark/>
          </w:tcPr>
          <w:p w:rsidRPr="00234FEA" w:rsidR="00BB73A4" w:rsidP="00BB73A4" w:rsidRDefault="00BB73A4" w14:paraId="5BEEB556" w14:textId="77777777">
            <w:pPr>
              <w:rPr>
                <w:rFonts w:ascii="Arial" w:hAnsi="Arial" w:cs="Arial"/>
                <w:b/>
                <w:color w:val="008EBA"/>
                <w:sz w:val="16"/>
                <w:szCs w:val="16"/>
                <w:lang w:eastAsia="en-AU"/>
              </w:rPr>
            </w:pPr>
            <w:r w:rsidRPr="00234FEA">
              <w:rPr>
                <w:rFonts w:ascii="Arial" w:hAnsi="Arial" w:cs="Arial"/>
                <w:b/>
                <w:color w:val="008EBA"/>
                <w:sz w:val="16"/>
                <w:szCs w:val="16"/>
                <w:lang w:eastAsia="en-AU"/>
              </w:rPr>
              <w:t xml:space="preserve">Total National Partnership payments </w:t>
            </w:r>
          </w:p>
        </w:tc>
        <w:tc>
          <w:tcPr>
            <w:tcW w:w="938" w:type="dxa"/>
            <w:tcBorders>
              <w:top w:val="single" w:color="auto" w:sz="4" w:space="0"/>
              <w:left w:val="nil"/>
              <w:bottom w:val="single" w:color="auto" w:sz="4" w:space="0"/>
              <w:right w:val="nil"/>
            </w:tcBorders>
            <w:shd w:val="clear" w:color="000000" w:fill="FFFFFF"/>
            <w:noWrap/>
            <w:vAlign w:val="center"/>
            <w:hideMark/>
          </w:tcPr>
          <w:p w:rsidRPr="00234FEA" w:rsidR="00BB73A4" w:rsidP="00234FEA" w:rsidRDefault="00BB73A4" w14:paraId="6FAF8F16" w14:textId="77777777">
            <w:pPr>
              <w:jc w:val="right"/>
              <w:rPr>
                <w:rFonts w:ascii="Arial" w:hAnsi="Arial" w:cs="Arial"/>
                <w:b/>
                <w:color w:val="008EBA"/>
                <w:sz w:val="16"/>
                <w:szCs w:val="16"/>
                <w:lang w:eastAsia="en-AU"/>
              </w:rPr>
            </w:pPr>
            <w:r w:rsidRPr="00234FEA">
              <w:rPr>
                <w:rFonts w:ascii="Arial" w:hAnsi="Arial" w:cs="Arial"/>
                <w:b/>
                <w:color w:val="008EBA"/>
                <w:sz w:val="16"/>
                <w:szCs w:val="16"/>
                <w:lang w:eastAsia="en-AU"/>
              </w:rPr>
              <w:t>3,886</w:t>
            </w:r>
          </w:p>
        </w:tc>
        <w:tc>
          <w:tcPr>
            <w:tcW w:w="868" w:type="dxa"/>
            <w:tcBorders>
              <w:top w:val="single" w:color="auto" w:sz="4" w:space="0"/>
              <w:left w:val="nil"/>
              <w:bottom w:val="single" w:color="auto" w:sz="4" w:space="0"/>
              <w:right w:val="nil"/>
            </w:tcBorders>
            <w:shd w:val="clear" w:color="auto" w:fill="auto"/>
            <w:noWrap/>
            <w:vAlign w:val="center"/>
            <w:hideMark/>
          </w:tcPr>
          <w:p w:rsidRPr="00234FEA" w:rsidR="00BB73A4" w:rsidP="00234FEA" w:rsidRDefault="00BB73A4" w14:paraId="3D113FF2" w14:textId="77777777">
            <w:pPr>
              <w:jc w:val="right"/>
              <w:rPr>
                <w:rFonts w:ascii="Arial" w:hAnsi="Arial" w:cs="Arial"/>
                <w:b/>
                <w:color w:val="008EBA"/>
                <w:sz w:val="16"/>
                <w:szCs w:val="16"/>
                <w:lang w:eastAsia="en-AU"/>
              </w:rPr>
            </w:pPr>
            <w:r w:rsidRPr="00234FEA">
              <w:rPr>
                <w:rFonts w:ascii="Arial" w:hAnsi="Arial" w:cs="Arial"/>
                <w:b/>
                <w:color w:val="008EBA"/>
                <w:sz w:val="16"/>
                <w:szCs w:val="16"/>
                <w:lang w:eastAsia="en-AU"/>
              </w:rPr>
              <w:t>4,088</w:t>
            </w:r>
          </w:p>
        </w:tc>
        <w:tc>
          <w:tcPr>
            <w:tcW w:w="825" w:type="dxa"/>
            <w:tcBorders>
              <w:top w:val="single" w:color="auto" w:sz="4" w:space="0"/>
              <w:left w:val="nil"/>
              <w:bottom w:val="single" w:color="auto" w:sz="4" w:space="0"/>
              <w:right w:val="nil"/>
            </w:tcBorders>
            <w:shd w:val="clear" w:color="000000" w:fill="F2F2F2"/>
            <w:noWrap/>
            <w:vAlign w:val="center"/>
            <w:hideMark/>
          </w:tcPr>
          <w:p w:rsidRPr="00234FEA" w:rsidR="00BB73A4" w:rsidP="00234FEA" w:rsidRDefault="00BB73A4" w14:paraId="59CEF19E" w14:textId="77777777">
            <w:pPr>
              <w:jc w:val="right"/>
              <w:rPr>
                <w:rFonts w:ascii="Arial" w:hAnsi="Arial" w:cs="Arial"/>
                <w:b/>
                <w:color w:val="008EBA"/>
                <w:sz w:val="16"/>
                <w:szCs w:val="16"/>
                <w:lang w:eastAsia="en-AU"/>
              </w:rPr>
            </w:pPr>
            <w:r w:rsidRPr="00234FEA">
              <w:rPr>
                <w:rFonts w:ascii="Arial" w:hAnsi="Arial" w:cs="Arial"/>
                <w:b/>
                <w:color w:val="008EBA"/>
                <w:sz w:val="16"/>
                <w:szCs w:val="16"/>
                <w:lang w:eastAsia="en-AU"/>
              </w:rPr>
              <w:t>3,300</w:t>
            </w:r>
          </w:p>
        </w:tc>
        <w:tc>
          <w:tcPr>
            <w:tcW w:w="868" w:type="dxa"/>
            <w:tcBorders>
              <w:top w:val="single" w:color="auto" w:sz="4" w:space="0"/>
              <w:left w:val="nil"/>
              <w:bottom w:val="single" w:color="auto" w:sz="4" w:space="0"/>
              <w:right w:val="nil"/>
            </w:tcBorders>
            <w:shd w:val="clear" w:color="000000" w:fill="F2F2F2"/>
            <w:noWrap/>
            <w:vAlign w:val="center"/>
            <w:hideMark/>
          </w:tcPr>
          <w:p w:rsidRPr="00234FEA" w:rsidR="00BB73A4" w:rsidP="00234FEA" w:rsidRDefault="00BB73A4" w14:paraId="731817E8" w14:textId="77777777">
            <w:pPr>
              <w:jc w:val="right"/>
              <w:rPr>
                <w:rFonts w:ascii="Arial" w:hAnsi="Arial" w:cs="Arial"/>
                <w:b/>
                <w:color w:val="008EBA"/>
                <w:sz w:val="16"/>
                <w:szCs w:val="16"/>
                <w:lang w:eastAsia="en-AU"/>
              </w:rPr>
            </w:pPr>
            <w:r w:rsidRPr="00234FEA">
              <w:rPr>
                <w:rFonts w:ascii="Arial" w:hAnsi="Arial" w:cs="Arial"/>
                <w:b/>
                <w:color w:val="008EBA"/>
                <w:sz w:val="16"/>
                <w:szCs w:val="16"/>
                <w:lang w:eastAsia="en-AU"/>
              </w:rPr>
              <w:t>4,308</w:t>
            </w:r>
          </w:p>
        </w:tc>
        <w:tc>
          <w:tcPr>
            <w:tcW w:w="840" w:type="dxa"/>
            <w:tcBorders>
              <w:top w:val="single" w:color="auto" w:sz="4" w:space="0"/>
              <w:left w:val="nil"/>
              <w:bottom w:val="single" w:color="auto" w:sz="4" w:space="0"/>
              <w:right w:val="nil"/>
            </w:tcBorders>
            <w:shd w:val="clear" w:color="000000" w:fill="F2F2F2"/>
            <w:noWrap/>
            <w:vAlign w:val="center"/>
            <w:hideMark/>
          </w:tcPr>
          <w:p w:rsidRPr="00234FEA" w:rsidR="00BB73A4" w:rsidP="00234FEA" w:rsidRDefault="00BB73A4" w14:paraId="7E5A137E" w14:textId="77777777">
            <w:pPr>
              <w:jc w:val="right"/>
              <w:rPr>
                <w:rFonts w:ascii="Arial" w:hAnsi="Arial" w:cs="Arial"/>
                <w:b/>
                <w:color w:val="008EBA"/>
                <w:sz w:val="16"/>
                <w:szCs w:val="16"/>
                <w:lang w:eastAsia="en-AU"/>
              </w:rPr>
            </w:pPr>
            <w:r w:rsidRPr="00234FEA">
              <w:rPr>
                <w:rFonts w:ascii="Arial" w:hAnsi="Arial" w:cs="Arial"/>
                <w:b/>
                <w:color w:val="008EBA"/>
                <w:sz w:val="16"/>
                <w:szCs w:val="16"/>
                <w:lang w:eastAsia="en-AU"/>
              </w:rPr>
              <w:t>4,159</w:t>
            </w:r>
          </w:p>
        </w:tc>
        <w:tc>
          <w:tcPr>
            <w:tcW w:w="854" w:type="dxa"/>
            <w:tcBorders>
              <w:top w:val="single" w:color="auto" w:sz="4" w:space="0"/>
              <w:left w:val="nil"/>
              <w:bottom w:val="single" w:color="auto" w:sz="4" w:space="0"/>
              <w:right w:val="nil"/>
            </w:tcBorders>
            <w:shd w:val="clear" w:color="000000" w:fill="F2F2F2"/>
            <w:noWrap/>
            <w:vAlign w:val="center"/>
            <w:hideMark/>
          </w:tcPr>
          <w:p w:rsidRPr="00234FEA" w:rsidR="00BB73A4" w:rsidP="00234FEA" w:rsidRDefault="00BB73A4" w14:paraId="60AABE7C" w14:textId="77777777">
            <w:pPr>
              <w:jc w:val="right"/>
              <w:rPr>
                <w:rFonts w:ascii="Arial" w:hAnsi="Arial" w:cs="Arial"/>
                <w:b/>
                <w:color w:val="008EBA"/>
                <w:sz w:val="16"/>
                <w:szCs w:val="16"/>
                <w:lang w:eastAsia="en-AU"/>
              </w:rPr>
            </w:pPr>
            <w:r w:rsidRPr="00234FEA">
              <w:rPr>
                <w:rFonts w:ascii="Arial" w:hAnsi="Arial" w:cs="Arial"/>
                <w:b/>
                <w:color w:val="008EBA"/>
                <w:sz w:val="16"/>
                <w:szCs w:val="16"/>
                <w:lang w:eastAsia="en-AU"/>
              </w:rPr>
              <w:t>4,064</w:t>
            </w:r>
          </w:p>
        </w:tc>
        <w:tc>
          <w:tcPr>
            <w:tcW w:w="1064" w:type="dxa"/>
            <w:tcBorders>
              <w:top w:val="single" w:color="auto" w:sz="4" w:space="0"/>
              <w:left w:val="nil"/>
              <w:bottom w:val="single" w:color="auto" w:sz="4" w:space="0"/>
              <w:right w:val="nil"/>
            </w:tcBorders>
            <w:shd w:val="clear" w:color="auto" w:fill="FFFFFF" w:themeFill="background1"/>
            <w:noWrap/>
            <w:vAlign w:val="center"/>
            <w:hideMark/>
          </w:tcPr>
          <w:p w:rsidRPr="00234FEA" w:rsidR="00BB73A4" w:rsidP="00234FEA" w:rsidRDefault="00BB73A4" w14:paraId="115A82AD" w14:textId="77777777">
            <w:pPr>
              <w:ind w:right="227"/>
              <w:jc w:val="right"/>
              <w:rPr>
                <w:rFonts w:ascii="Arial" w:hAnsi="Arial" w:cs="Arial"/>
                <w:b/>
                <w:color w:val="008EBA"/>
                <w:sz w:val="16"/>
                <w:szCs w:val="16"/>
                <w:lang w:eastAsia="en-AU"/>
              </w:rPr>
            </w:pPr>
            <w:r w:rsidRPr="00234FEA">
              <w:rPr>
                <w:rFonts w:ascii="Arial" w:hAnsi="Arial" w:cs="Arial"/>
                <w:b/>
                <w:color w:val="008EBA"/>
                <w:sz w:val="16"/>
                <w:szCs w:val="16"/>
                <w:lang w:eastAsia="en-AU"/>
              </w:rPr>
              <w:t>(0.1)</w:t>
            </w:r>
          </w:p>
        </w:tc>
      </w:tr>
    </w:tbl>
    <w:p w:rsidR="34D536AE" w:rsidP="00800295" w:rsidRDefault="003F6F42" w14:paraId="31B883A5" w14:textId="7CFD7EA9">
      <w:pPr>
        <w:pStyle w:val="Heading3"/>
        <w:numPr>
          <w:ilvl w:val="0"/>
          <w:numId w:val="0"/>
        </w:numPr>
        <w:ind w:left="737" w:hanging="737"/>
        <w:rPr>
          <w:rFonts w:eastAsiaTheme="minorEastAsia"/>
          <w:b w:val="0"/>
          <w:bCs/>
          <w:szCs w:val="26"/>
        </w:rPr>
      </w:pPr>
      <w:r w:rsidRPr="552EDA07">
        <w:rPr>
          <w:rFonts w:eastAsiaTheme="minorEastAsia"/>
        </w:rPr>
        <w:t xml:space="preserve">Other </w:t>
      </w:r>
      <w:r w:rsidRPr="552EDA07" w:rsidR="34D536AE">
        <w:rPr>
          <w:rFonts w:eastAsiaTheme="minorEastAsia"/>
          <w:szCs w:val="26"/>
        </w:rPr>
        <w:t xml:space="preserve">Commonwealth </w:t>
      </w:r>
      <w:r w:rsidR="00961A35">
        <w:rPr>
          <w:rFonts w:eastAsiaTheme="minorEastAsia"/>
          <w:szCs w:val="26"/>
        </w:rPr>
        <w:t>p</w:t>
      </w:r>
      <w:r w:rsidRPr="552EDA07" w:rsidR="34D536AE">
        <w:rPr>
          <w:rFonts w:eastAsiaTheme="minorEastAsia"/>
          <w:szCs w:val="26"/>
        </w:rPr>
        <w:t>ayments</w:t>
      </w:r>
    </w:p>
    <w:p w:rsidRPr="00727F2B" w:rsidR="6741EC73" w:rsidP="0E1A4797" w:rsidRDefault="5D803E19" w14:paraId="483F936A" w14:textId="0BEA437B">
      <w:pPr>
        <w:pStyle w:val="BodyText"/>
        <w:rPr>
          <w:rFonts w:eastAsia="Calibri"/>
        </w:rPr>
      </w:pPr>
      <w:r>
        <w:t xml:space="preserve">Other Commonwealth </w:t>
      </w:r>
      <w:r w:rsidR="2BA26470">
        <w:t xml:space="preserve">payments </w:t>
      </w:r>
      <w:r w:rsidR="368F03C0">
        <w:t xml:space="preserve">are expected to </w:t>
      </w:r>
      <w:r w:rsidRPr="00041257" w:rsidR="368F03C0">
        <w:t xml:space="preserve">provide </w:t>
      </w:r>
      <w:r w:rsidRPr="00DD3DD5">
        <w:t>$724.</w:t>
      </w:r>
      <w:r w:rsidRPr="00DD3DD5" w:rsidR="5B24B941">
        <w:t>9</w:t>
      </w:r>
      <w:r w:rsidRPr="00041257">
        <w:t xml:space="preserve"> </w:t>
      </w:r>
      <w:r w:rsidRPr="00727F2B" w:rsidR="368F03C0">
        <w:t>million in 20</w:t>
      </w:r>
      <w:r w:rsidRPr="00727F2B" w:rsidR="626393BB">
        <w:t>2</w:t>
      </w:r>
      <w:r w:rsidRPr="00727F2B" w:rsidR="483F22AF">
        <w:t>1</w:t>
      </w:r>
      <w:r w:rsidRPr="00727F2B" w:rsidR="626393BB">
        <w:t>-2</w:t>
      </w:r>
      <w:r w:rsidRPr="00727F2B" w:rsidR="483F22AF">
        <w:t>2</w:t>
      </w:r>
      <w:r w:rsidRPr="00727F2B" w:rsidR="11F52E13">
        <w:t>,</w:t>
      </w:r>
      <w:r w:rsidRPr="00727F2B" w:rsidR="6A917B4B">
        <w:t xml:space="preserve"> </w:t>
      </w:r>
      <w:r w:rsidRPr="00727F2B" w:rsidR="7751F5EF">
        <w:t>an increase of $199.</w:t>
      </w:r>
      <w:r w:rsidRPr="00727F2B" w:rsidR="7D04EEA0">
        <w:t>8</w:t>
      </w:r>
      <w:r w:rsidRPr="00727F2B" w:rsidR="7751F5EF">
        <w:t xml:space="preserve"> million </w:t>
      </w:r>
      <w:r w:rsidRPr="00727F2B" w:rsidR="76BDA545">
        <w:t>(3</w:t>
      </w:r>
      <w:r w:rsidRPr="00727F2B" w:rsidR="1CA96F87">
        <w:t>8</w:t>
      </w:r>
      <w:r w:rsidRPr="00727F2B" w:rsidR="7731D291">
        <w:t>.</w:t>
      </w:r>
      <w:r w:rsidRPr="00727F2B" w:rsidR="6D52AF00">
        <w:t>1</w:t>
      </w:r>
      <w:r w:rsidRPr="00727F2B" w:rsidR="76BDA545">
        <w:t xml:space="preserve"> per cent) </w:t>
      </w:r>
      <w:r w:rsidRPr="00727F2B" w:rsidR="7751F5EF">
        <w:t>on 2020</w:t>
      </w:r>
      <w:r w:rsidRPr="00727F2B" w:rsidR="7DF1ACF5">
        <w:t xml:space="preserve">-21 </w:t>
      </w:r>
      <w:r w:rsidRPr="00727F2B" w:rsidR="06985F8C">
        <w:t xml:space="preserve">levels. </w:t>
      </w:r>
      <w:r w:rsidRPr="00727F2B" w:rsidR="24060CCE">
        <w:t>Since the Half</w:t>
      </w:r>
      <w:r w:rsidR="003F19A1">
        <w:t>-</w:t>
      </w:r>
      <w:r w:rsidRPr="00727F2B" w:rsidR="24060CCE">
        <w:t>Yearly Review revenue in 2020-</w:t>
      </w:r>
      <w:r w:rsidRPr="00727F2B" w:rsidR="2D0F6BE9">
        <w:t>21 has fallen by $122.5 million (-</w:t>
      </w:r>
      <w:r w:rsidRPr="00727F2B" w:rsidR="32096543">
        <w:t>18.9</w:t>
      </w:r>
      <w:r w:rsidRPr="00727F2B" w:rsidR="5002FA24">
        <w:t xml:space="preserve"> per cent</w:t>
      </w:r>
      <w:r w:rsidRPr="00727F2B" w:rsidR="2D0F6BE9">
        <w:t>)</w:t>
      </w:r>
      <w:r w:rsidR="00AE50DA">
        <w:t>,</w:t>
      </w:r>
      <w:r w:rsidRPr="00727F2B" w:rsidR="2D0F6BE9">
        <w:t xml:space="preserve"> mainl</w:t>
      </w:r>
      <w:r w:rsidRPr="00727F2B" w:rsidR="2CD46008">
        <w:t xml:space="preserve">y due to </w:t>
      </w:r>
      <w:r w:rsidRPr="00727F2B" w:rsidR="593D2952">
        <w:t xml:space="preserve">revisions </w:t>
      </w:r>
      <w:r w:rsidRPr="00727F2B" w:rsidR="039BFD97">
        <w:t xml:space="preserve">to </w:t>
      </w:r>
      <w:r w:rsidRPr="00727F2B" w:rsidR="2CD46008">
        <w:t>aged care assessment</w:t>
      </w:r>
      <w:r w:rsidRPr="00727F2B" w:rsidR="368F03C0">
        <w:t xml:space="preserve"> and </w:t>
      </w:r>
      <w:r w:rsidRPr="00727F2B" w:rsidR="2CD46008">
        <w:t>Home and Community Care</w:t>
      </w:r>
      <w:r w:rsidRPr="00727F2B" w:rsidR="71752A88">
        <w:t xml:space="preserve"> payments based on activity levels. </w:t>
      </w:r>
      <w:r w:rsidRPr="00727F2B" w:rsidR="6FDD4159">
        <w:t xml:space="preserve">Revenue from other Commonwealth grants is expected to </w:t>
      </w:r>
      <w:r w:rsidRPr="00727F2B" w:rsidR="368F03C0">
        <w:t xml:space="preserve">grow by </w:t>
      </w:r>
      <w:r w:rsidRPr="00DD3DD5" w:rsidR="6FDD4159">
        <w:t>4.</w:t>
      </w:r>
      <w:r w:rsidRPr="00DD3DD5" w:rsidR="392B50F1">
        <w:t>1</w:t>
      </w:r>
      <w:r w:rsidRPr="00041257" w:rsidR="6FDD4159">
        <w:t xml:space="preserve"> per cent per annum on average over the four years to 2024-25</w:t>
      </w:r>
      <w:r w:rsidRPr="00727F2B" w:rsidR="4711576F">
        <w:t>.</w:t>
      </w:r>
    </w:p>
    <w:p w:rsidRPr="00727F2B" w:rsidR="00F57558" w:rsidP="00800295" w:rsidRDefault="00F57558" w14:paraId="44411C41" w14:textId="77777777">
      <w:pPr>
        <w:pStyle w:val="Heading3"/>
        <w:numPr>
          <w:ilvl w:val="0"/>
          <w:numId w:val="0"/>
        </w:numPr>
        <w:tabs>
          <w:tab w:val="left" w:pos="567"/>
        </w:tabs>
        <w:ind w:left="737" w:hanging="737"/>
        <w:rPr>
          <w:rFonts w:eastAsiaTheme="minorHAnsi"/>
        </w:rPr>
      </w:pPr>
      <w:r w:rsidRPr="00727F2B">
        <w:rPr>
          <w:rFonts w:eastAsiaTheme="minorEastAsia"/>
        </w:rPr>
        <w:t>Other grants</w:t>
      </w:r>
    </w:p>
    <w:p w:rsidRPr="00727F2B" w:rsidR="00082F1A" w:rsidRDefault="003F6F42" w14:paraId="112482F0" w14:textId="17AEA857">
      <w:pPr>
        <w:pStyle w:val="BodyText"/>
        <w:rPr>
          <w:i/>
        </w:rPr>
      </w:pPr>
      <w:r w:rsidRPr="00727F2B">
        <w:t>Other grants are expected to provide $</w:t>
      </w:r>
      <w:r w:rsidRPr="00727F2B" w:rsidR="005C3A7A">
        <w:t>645</w:t>
      </w:r>
      <w:r w:rsidRPr="00727F2B" w:rsidR="00ED63C7">
        <w:t>.3 m</w:t>
      </w:r>
      <w:r w:rsidRPr="00727F2B" w:rsidR="00E30694">
        <w:t xml:space="preserve">illion </w:t>
      </w:r>
      <w:r w:rsidRPr="00727F2B">
        <w:t>in 20</w:t>
      </w:r>
      <w:r w:rsidRPr="00727F2B" w:rsidR="00065FDC">
        <w:t>2</w:t>
      </w:r>
      <w:r w:rsidRPr="00727F2B" w:rsidR="00964CD5">
        <w:t>1</w:t>
      </w:r>
      <w:r w:rsidRPr="00727F2B" w:rsidR="00065FDC">
        <w:t>-2</w:t>
      </w:r>
      <w:r w:rsidRPr="00727F2B" w:rsidR="00964CD5">
        <w:t>2</w:t>
      </w:r>
      <w:r w:rsidRPr="00727F2B">
        <w:t xml:space="preserve"> and </w:t>
      </w:r>
      <w:r w:rsidRPr="00727F2B" w:rsidR="000D3AB1">
        <w:t>decline</w:t>
      </w:r>
      <w:r w:rsidRPr="00727F2B">
        <w:t xml:space="preserve"> by </w:t>
      </w:r>
      <w:r w:rsidRPr="00727F2B" w:rsidR="000D3AB1">
        <w:t>1.8</w:t>
      </w:r>
      <w:r w:rsidRPr="00727F2B" w:rsidR="00E30694">
        <w:t xml:space="preserve"> </w:t>
      </w:r>
      <w:r w:rsidRPr="00727F2B">
        <w:t>per</w:t>
      </w:r>
      <w:r w:rsidRPr="00727F2B" w:rsidR="00065FDC">
        <w:t xml:space="preserve"> </w:t>
      </w:r>
      <w:r w:rsidRPr="00727F2B">
        <w:t xml:space="preserve">cent </w:t>
      </w:r>
      <w:r w:rsidRPr="00727F2B" w:rsidR="009E6E6A">
        <w:t>per</w:t>
      </w:r>
      <w:r w:rsidR="00F6797E">
        <w:t> </w:t>
      </w:r>
      <w:r w:rsidRPr="00727F2B" w:rsidR="009E6E6A">
        <w:t xml:space="preserve">annum </w:t>
      </w:r>
      <w:r w:rsidRPr="00727F2B" w:rsidR="00065FDC">
        <w:t xml:space="preserve">on average </w:t>
      </w:r>
      <w:r w:rsidRPr="00727F2B">
        <w:t>over the four years to 202</w:t>
      </w:r>
      <w:r w:rsidRPr="00727F2B" w:rsidR="0038154D">
        <w:t>4</w:t>
      </w:r>
      <w:r w:rsidRPr="00727F2B">
        <w:t>-2</w:t>
      </w:r>
      <w:r w:rsidRPr="00727F2B" w:rsidR="0038154D">
        <w:t>5</w:t>
      </w:r>
      <w:r w:rsidRPr="00727F2B">
        <w:t>.</w:t>
      </w:r>
    </w:p>
    <w:p w:rsidRPr="00727F2B" w:rsidR="00A82C68" w:rsidP="00234FEA" w:rsidRDefault="00096C76" w14:paraId="59650BF4" w14:textId="45F94564">
      <w:pPr>
        <w:pStyle w:val="Heading2"/>
      </w:pPr>
      <w:r w:rsidRPr="00727F2B">
        <w:t>Non-tax revenues</w:t>
      </w:r>
    </w:p>
    <w:p w:rsidRPr="00727F2B" w:rsidR="00E90509" w:rsidP="00481B12" w:rsidRDefault="00813D86" w14:paraId="2DDD5D5F" w14:textId="01BACD4D">
      <w:pPr>
        <w:pStyle w:val="BodyText"/>
        <w:rPr>
          <w:rFonts w:ascii="Arial Bold" w:hAnsi="Arial Bold"/>
          <w:kern w:val="28"/>
          <w:sz w:val="26"/>
          <w:szCs w:val="36"/>
        </w:rPr>
      </w:pPr>
      <w:r w:rsidRPr="00727F2B">
        <w:t>T</w:t>
      </w:r>
      <w:r w:rsidRPr="00727F2B" w:rsidR="00E22AE6">
        <w:t xml:space="preserve">he NSW Government </w:t>
      </w:r>
      <w:r w:rsidRPr="00727F2B" w:rsidR="00EE5405">
        <w:t xml:space="preserve">collects </w:t>
      </w:r>
      <w:r w:rsidRPr="00727F2B" w:rsidR="00E22AE6">
        <w:t xml:space="preserve">revenue </w:t>
      </w:r>
      <w:r w:rsidRPr="00727F2B" w:rsidR="00EE5405">
        <w:t xml:space="preserve">through a number of sources beyond taxation. </w:t>
      </w:r>
      <w:r w:rsidRPr="00727F2B" w:rsidR="00D31C3D">
        <w:t xml:space="preserve">This section outlines </w:t>
      </w:r>
      <w:r w:rsidRPr="00727F2B" w:rsidR="00974185">
        <w:t>current forecasts.</w:t>
      </w:r>
    </w:p>
    <w:p w:rsidRPr="00727F2B" w:rsidR="00A82C68" w:rsidP="00834442" w:rsidRDefault="00A82C68" w14:paraId="148883DB" w14:textId="6B3D6876">
      <w:pPr>
        <w:pStyle w:val="Heading3"/>
        <w:numPr>
          <w:ilvl w:val="0"/>
          <w:numId w:val="0"/>
        </w:numPr>
        <w:ind w:left="737" w:hanging="737"/>
        <w:rPr>
          <w:rFonts w:eastAsiaTheme="minorHAnsi"/>
        </w:rPr>
      </w:pPr>
      <w:r w:rsidRPr="00727F2B">
        <w:rPr>
          <w:rFonts w:eastAsiaTheme="minorEastAsia"/>
        </w:rPr>
        <w:t>Sale of goods and services</w:t>
      </w:r>
    </w:p>
    <w:p w:rsidR="003271C9" w:rsidRDefault="00E506C8" w14:paraId="72235718" w14:textId="74414789">
      <w:pPr>
        <w:pStyle w:val="BodyText"/>
      </w:pPr>
      <w:r>
        <w:t>S</w:t>
      </w:r>
      <w:r w:rsidRPr="00727F2B" w:rsidR="008F3B06">
        <w:t xml:space="preserve">ales of goods and services </w:t>
      </w:r>
      <w:r w:rsidRPr="00727F2B" w:rsidR="00C65FA9">
        <w:t>revenue</w:t>
      </w:r>
      <w:r>
        <w:t xml:space="preserve"> is expected to be </w:t>
      </w:r>
      <w:r w:rsidR="009C32EA">
        <w:t xml:space="preserve">$9.5 billion in 2020-21, </w:t>
      </w:r>
      <w:r w:rsidRPr="00DD3DD5" w:rsidR="00C65FA9">
        <w:t>$542</w:t>
      </w:r>
      <w:r w:rsidRPr="00DD3DD5" w:rsidR="001638E7">
        <w:t>.</w:t>
      </w:r>
      <w:r w:rsidRPr="00DD3DD5" w:rsidR="00DE143C">
        <w:t>1</w:t>
      </w:r>
      <w:r w:rsidRPr="00DD3DD5" w:rsidR="00C65FA9">
        <w:t> million</w:t>
      </w:r>
      <w:r w:rsidRPr="00041257" w:rsidR="00C65FA9">
        <w:t xml:space="preserve"> </w:t>
      </w:r>
      <w:r w:rsidRPr="00727F2B" w:rsidR="00C65FA9">
        <w:rPr>
          <w:rFonts w:eastAsiaTheme="minorEastAsia"/>
          <w:szCs w:val="23"/>
        </w:rPr>
        <w:t>(</w:t>
      </w:r>
      <w:r w:rsidRPr="00DD3DD5" w:rsidR="00C65FA9">
        <w:rPr>
          <w:rFonts w:eastAsiaTheme="minorEastAsia"/>
          <w:szCs w:val="23"/>
        </w:rPr>
        <w:t>6.0</w:t>
      </w:r>
      <w:r w:rsidRPr="00041257" w:rsidR="00C65FA9">
        <w:rPr>
          <w:rFonts w:eastAsiaTheme="minorEastAsia"/>
          <w:szCs w:val="23"/>
        </w:rPr>
        <w:t xml:space="preserve"> per cent)</w:t>
      </w:r>
      <w:r w:rsidRPr="00727F2B" w:rsidR="00C65FA9">
        <w:t xml:space="preserve"> </w:t>
      </w:r>
      <w:r w:rsidR="009C32EA">
        <w:t xml:space="preserve">higher than forecast at the 2020-21 Half-Yearly Review. </w:t>
      </w:r>
      <w:r>
        <w:t>Revenue is forecast</w:t>
      </w:r>
      <w:r w:rsidR="00B01268">
        <w:t xml:space="preserve"> to </w:t>
      </w:r>
      <w:r w:rsidR="00510B36">
        <w:t xml:space="preserve">grow by </w:t>
      </w:r>
      <w:r w:rsidR="00DA127E">
        <w:t xml:space="preserve">15.6 per cent in </w:t>
      </w:r>
      <w:r w:rsidR="009761C6">
        <w:t>2021-22 t</w:t>
      </w:r>
      <w:r w:rsidR="00B01268">
        <w:t>o $11.0</w:t>
      </w:r>
      <w:r w:rsidR="00714EAF">
        <w:t> </w:t>
      </w:r>
      <w:r w:rsidR="00B01268">
        <w:t>billion</w:t>
      </w:r>
      <w:r w:rsidR="009761C6">
        <w:t xml:space="preserve">, </w:t>
      </w:r>
      <w:r w:rsidR="003B0717">
        <w:t>before declining</w:t>
      </w:r>
      <w:r w:rsidR="00C91CF4">
        <w:t xml:space="preserve"> to $8.6 billion by 2024-25.</w:t>
      </w:r>
    </w:p>
    <w:p w:rsidR="006B2E7B" w:rsidRDefault="006B2E7B" w14:paraId="6BE19010" w14:textId="77777777">
      <w:pPr>
        <w:spacing w:after="200" w:line="276" w:lineRule="auto"/>
        <w:rPr>
          <w:rFonts w:ascii="Arial" w:hAnsi="Arial" w:cs="Arial" w:eastAsiaTheme="minorHAnsi"/>
          <w:sz w:val="23"/>
          <w:shd w:val="clear" w:color="auto" w:fill="FFFFFF"/>
        </w:rPr>
      </w:pPr>
      <w:r>
        <w:br w:type="page"/>
      </w:r>
    </w:p>
    <w:p w:rsidRPr="00727F2B" w:rsidR="00C65FA9" w:rsidRDefault="004621FD" w14:paraId="2D860ABB" w14:textId="524551B1">
      <w:pPr>
        <w:pStyle w:val="BodyText"/>
      </w:pPr>
      <w:r>
        <w:lastRenderedPageBreak/>
        <w:t>Compared to the 2020-21 Half</w:t>
      </w:r>
      <w:r w:rsidR="00265A13">
        <w:noBreakHyphen/>
      </w:r>
      <w:r>
        <w:t xml:space="preserve">Yearly Review, revenue </w:t>
      </w:r>
      <w:r w:rsidR="00F91F1A">
        <w:t>has been upgraded by</w:t>
      </w:r>
      <w:r w:rsidRPr="00727F2B" w:rsidDel="00F91F1A" w:rsidR="00C65FA9">
        <w:t xml:space="preserve"> </w:t>
      </w:r>
      <w:r w:rsidRPr="00DD3DD5" w:rsidR="00C65FA9">
        <w:t>$</w:t>
      </w:r>
      <w:r w:rsidRPr="00DD3DD5" w:rsidR="00FA5DD6">
        <w:t>4</w:t>
      </w:r>
      <w:r w:rsidRPr="00DD3DD5" w:rsidR="00C65FA9">
        <w:t>46</w:t>
      </w:r>
      <w:r w:rsidRPr="00DD3DD5" w:rsidR="00FA5DD6">
        <w:t>.7</w:t>
      </w:r>
      <w:r w:rsidRPr="00DD3DD5" w:rsidR="00C65FA9">
        <w:t> million</w:t>
      </w:r>
      <w:r w:rsidRPr="00041257" w:rsidR="00C65FA9">
        <w:t xml:space="preserve"> </w:t>
      </w:r>
      <w:r w:rsidRPr="00DD3DD5" w:rsidR="00C65FA9">
        <w:rPr>
          <w:rFonts w:eastAsiaTheme="minorEastAsia"/>
          <w:szCs w:val="23"/>
        </w:rPr>
        <w:t>(</w:t>
      </w:r>
      <w:r w:rsidRPr="00DD3DD5" w:rsidR="00E6403E">
        <w:rPr>
          <w:rFonts w:eastAsiaTheme="minorEastAsia"/>
          <w:szCs w:val="23"/>
        </w:rPr>
        <w:t>1.1</w:t>
      </w:r>
      <w:r w:rsidRPr="00041257" w:rsidR="00C65FA9">
        <w:rPr>
          <w:rFonts w:eastAsiaTheme="minorEastAsia"/>
          <w:szCs w:val="23"/>
        </w:rPr>
        <w:t xml:space="preserve"> per cent)</w:t>
      </w:r>
      <w:r w:rsidRPr="00727F2B" w:rsidDel="00177E15" w:rsidR="00C65FA9">
        <w:t xml:space="preserve"> </w:t>
      </w:r>
      <w:r w:rsidRPr="00727F2B" w:rsidR="00C65FA9">
        <w:t xml:space="preserve">over the four years to 2024-25. </w:t>
      </w:r>
      <w:r w:rsidRPr="00727F2B" w:rsidR="000D4112">
        <w:t xml:space="preserve">The upgrade in revenue is </w:t>
      </w:r>
      <w:r w:rsidRPr="00727F2B" w:rsidR="00C65FA9">
        <w:t xml:space="preserve">largely driven by: </w:t>
      </w:r>
    </w:p>
    <w:p w:rsidRPr="00727F2B" w:rsidR="000F20EB" w:rsidP="00D82679" w:rsidRDefault="00CD0B78" w14:paraId="341A1E1C" w14:textId="2CB329E7">
      <w:pPr>
        <w:pStyle w:val="Bullet2"/>
        <w:numPr>
          <w:ilvl w:val="0"/>
          <w:numId w:val="82"/>
        </w:numPr>
      </w:pPr>
      <w:r>
        <w:t>i</w:t>
      </w:r>
      <w:r w:rsidRPr="00D82679" w:rsidR="00D82679">
        <w:t>ncreased fee for service revenue for Transport for NSW, to deliver on More Trains, More Services Stage 3A (to integrate Sydney Metro City and Southwest into the rail network)</w:t>
      </w:r>
      <w:r w:rsidR="00D82679">
        <w:t xml:space="preserve">  </w:t>
      </w:r>
      <w:r w:rsidRPr="00727F2B" w:rsidDel="00CA6B04" w:rsidR="00C65FA9">
        <w:t xml:space="preserve"> </w:t>
      </w:r>
    </w:p>
    <w:p w:rsidRPr="00727F2B" w:rsidR="00C65FA9" w:rsidP="00E25894" w:rsidRDefault="00C65FA9" w14:paraId="0E8CC378" w14:textId="526EB148">
      <w:pPr>
        <w:pStyle w:val="Bullet2"/>
        <w:numPr>
          <w:ilvl w:val="0"/>
          <w:numId w:val="82"/>
        </w:numPr>
      </w:pPr>
      <w:r w:rsidRPr="00727F2B">
        <w:t>stronger revenue associated with specialised medicines</w:t>
      </w:r>
      <w:r w:rsidR="00C828C4">
        <w:t>.</w:t>
      </w:r>
      <w:r>
        <w:t xml:space="preserve"> </w:t>
      </w:r>
      <w:r w:rsidR="00C828C4">
        <w:t>U</w:t>
      </w:r>
      <w:r>
        <w:t>nder</w:t>
      </w:r>
      <w:r w:rsidRPr="00727F2B">
        <w:t xml:space="preserve"> the Highly Specialised Drugs arrangements, the Commonwealth provides funding for medicines under this category prescribed by public hospitals</w:t>
      </w:r>
      <w:r w:rsidRPr="00727F2B" w:rsidR="0003013F">
        <w:t>.</w:t>
      </w:r>
    </w:p>
    <w:p w:rsidRPr="00727F2B" w:rsidR="00C65FA9" w:rsidP="00C828C4" w:rsidRDefault="0003013F" w14:paraId="49339402" w14:textId="4F9D0680">
      <w:pPr>
        <w:pStyle w:val="BodyText"/>
      </w:pPr>
      <w:r w:rsidRPr="00727F2B">
        <w:t>T</w:t>
      </w:r>
      <w:r w:rsidRPr="00727F2B" w:rsidR="00C65FA9">
        <w:t xml:space="preserve">hese </w:t>
      </w:r>
      <w:r w:rsidRPr="00727F2B" w:rsidR="00405670">
        <w:t>upgrades</w:t>
      </w:r>
      <w:r w:rsidRPr="00727F2B" w:rsidR="00C65FA9">
        <w:t xml:space="preserve"> are partially offset by declines in:</w:t>
      </w:r>
    </w:p>
    <w:p w:rsidRPr="00727F2B" w:rsidR="002128FB" w:rsidP="00E25894" w:rsidRDefault="00C65FA9" w14:paraId="0D93BF0F" w14:textId="52CC3628">
      <w:pPr>
        <w:pStyle w:val="Bullet2"/>
        <w:numPr>
          <w:ilvl w:val="0"/>
          <w:numId w:val="82"/>
        </w:numPr>
      </w:pPr>
      <w:r w:rsidRPr="00727F2B">
        <w:t>TAFE NSW revenue</w:t>
      </w:r>
      <w:r w:rsidRPr="00727F2B" w:rsidR="00C50052">
        <w:t>, arising from</w:t>
      </w:r>
      <w:r w:rsidRPr="00727F2B" w:rsidR="001A0BC1">
        <w:t xml:space="preserve"> reduced demand for TAFE’s commercial courses</w:t>
      </w:r>
      <w:r w:rsidRPr="00727F2B" w:rsidR="001070CF">
        <w:t>. This is</w:t>
      </w:r>
      <w:r w:rsidRPr="00727F2B" w:rsidR="001A0BC1">
        <w:t xml:space="preserve"> </w:t>
      </w:r>
      <w:r w:rsidRPr="00C828C4" w:rsidR="001A0BC1">
        <w:t>driven by</w:t>
      </w:r>
      <w:r w:rsidRPr="00727F2B">
        <w:t xml:space="preserve">: </w:t>
      </w:r>
    </w:p>
    <w:p w:rsidRPr="00C828C4" w:rsidR="00C65FA9" w:rsidDel="00D635F1" w:rsidP="00243464" w:rsidRDefault="00253F8A" w14:paraId="77C13BAE" w14:textId="61514592">
      <w:pPr>
        <w:pStyle w:val="Bullet2"/>
      </w:pPr>
      <w:r w:rsidRPr="00727F2B">
        <w:t xml:space="preserve">an increase in the availability of fee-free courses through the </w:t>
      </w:r>
      <w:proofErr w:type="spellStart"/>
      <w:r w:rsidRPr="00727F2B">
        <w:t>JobTrainer</w:t>
      </w:r>
      <w:proofErr w:type="spellEnd"/>
      <w:r w:rsidRPr="00727F2B">
        <w:t xml:space="preserve"> Fund </w:t>
      </w:r>
    </w:p>
    <w:p w:rsidRPr="00C828C4" w:rsidR="00D635F1" w:rsidP="00243464" w:rsidRDefault="004C5228" w14:paraId="551B30F5" w14:textId="0817052E">
      <w:pPr>
        <w:pStyle w:val="Bullet2"/>
      </w:pPr>
      <w:r w:rsidRPr="00727F2B">
        <w:t>other historical Commonwealth changes to VET student loan policies which have reduced the amount that VET students can borrow to undertake study</w:t>
      </w:r>
    </w:p>
    <w:p w:rsidRPr="00727F2B" w:rsidR="00C65FA9" w:rsidP="00E25894" w:rsidRDefault="00C65FA9" w14:paraId="59DB0AAB" w14:textId="0F4E0B22">
      <w:pPr>
        <w:pStyle w:val="Bullet2"/>
        <w:numPr>
          <w:ilvl w:val="0"/>
          <w:numId w:val="82"/>
        </w:numPr>
      </w:pPr>
      <w:r w:rsidRPr="00727F2B">
        <w:t>Department of Education revenue</w:t>
      </w:r>
      <w:r w:rsidR="009207CE">
        <w:t>, stemming</w:t>
      </w:r>
      <w:r w:rsidRPr="00727F2B">
        <w:t xml:space="preserve"> from a periodic review of</w:t>
      </w:r>
      <w:r w:rsidR="00063A24">
        <w:t xml:space="preserve"> expected</w:t>
      </w:r>
      <w:r w:rsidRPr="00727F2B">
        <w:t xml:space="preserve"> school fees and other school-based revenue, based on historical data and forecast student enrolment growth across the forward estimates.</w:t>
      </w:r>
    </w:p>
    <w:p w:rsidRPr="000F20EB" w:rsidR="00DE1064" w:rsidP="00481B12" w:rsidRDefault="00DE1064" w14:paraId="656C04CF" w14:textId="54C4C50D">
      <w:pPr>
        <w:pStyle w:val="BodyText"/>
      </w:pPr>
      <w:r w:rsidRPr="000F20EB">
        <w:t>S</w:t>
      </w:r>
      <w:r w:rsidRPr="00E25894">
        <w:t>ales</w:t>
      </w:r>
      <w:r w:rsidRPr="00E25894" w:rsidR="00C65FA9">
        <w:t xml:space="preserve"> of goods and services revenue </w:t>
      </w:r>
      <w:r w:rsidRPr="00E25894">
        <w:t>is forecast to decline by 2.</w:t>
      </w:r>
      <w:r w:rsidRPr="00E25894" w:rsidR="00D62986">
        <w:t>6</w:t>
      </w:r>
      <w:r w:rsidRPr="00E25894">
        <w:t xml:space="preserve"> per cent</w:t>
      </w:r>
      <w:r w:rsidRPr="00E25894" w:rsidR="006857E1">
        <w:t>, on average,</w:t>
      </w:r>
      <w:r w:rsidRPr="00E25894">
        <w:t xml:space="preserve"> </w:t>
      </w:r>
      <w:r w:rsidR="000E0ADC">
        <w:t>over the four years to</w:t>
      </w:r>
      <w:r w:rsidRPr="00E25894" w:rsidR="00C65FA9">
        <w:t xml:space="preserve"> 2024-25</w:t>
      </w:r>
      <w:r w:rsidRPr="00E25894">
        <w:t>.</w:t>
      </w:r>
      <w:r w:rsidRPr="00E25894" w:rsidR="00C65FA9">
        <w:t xml:space="preserve"> This is primarily due to the profile of the fee for service account line, which includes movements due to the change of the overall delivery schedule of new T</w:t>
      </w:r>
      <w:r w:rsidR="004B5749">
        <w:t xml:space="preserve">ransport Asset </w:t>
      </w:r>
      <w:r w:rsidR="006375FA">
        <w:t>Holdings Corporation (TAHE)</w:t>
      </w:r>
      <w:r w:rsidRPr="00E25894" w:rsidR="00C65FA9">
        <w:t xml:space="preserve"> projects, including the New Intercity Fleet, Regional Fast Fleet and Commuter Car Park Program. </w:t>
      </w:r>
    </w:p>
    <w:p w:rsidRPr="00E25894" w:rsidR="00AA6291" w:rsidP="00E57387" w:rsidRDefault="001E296F" w14:paraId="2D0845EA" w14:textId="78BB8ED3">
      <w:pPr>
        <w:pStyle w:val="BodyText"/>
      </w:pPr>
      <w:r>
        <w:t xml:space="preserve">Excluding </w:t>
      </w:r>
      <w:r w:rsidR="004742CA">
        <w:t>f</w:t>
      </w:r>
      <w:r>
        <w:t xml:space="preserve">ees for </w:t>
      </w:r>
      <w:r w:rsidR="004742CA">
        <w:t>s</w:t>
      </w:r>
      <w:r>
        <w:t>ervice</w:t>
      </w:r>
      <w:r w:rsidRPr="00E25894" w:rsidR="00C65FA9">
        <w:t>, revenue from the sale of goods and services has a positive average growth rate of 1.</w:t>
      </w:r>
      <w:r w:rsidRPr="00E25894" w:rsidR="00723FDD">
        <w:t>3</w:t>
      </w:r>
      <w:r w:rsidRPr="00E25894" w:rsidR="007226E9">
        <w:t xml:space="preserve"> per cent</w:t>
      </w:r>
      <w:r w:rsidR="001C2E9C">
        <w:t xml:space="preserve"> </w:t>
      </w:r>
      <w:r w:rsidR="00EA7110">
        <w:t>over the four years to 2024-25</w:t>
      </w:r>
      <w:r w:rsidRPr="00E25894" w:rsidR="00C65FA9">
        <w:t>.</w:t>
      </w:r>
      <w:r w:rsidRPr="00E25894" w:rsidDel="00C65FA9" w:rsidR="0003013F">
        <w:t xml:space="preserve"> </w:t>
      </w:r>
    </w:p>
    <w:p w:rsidRPr="00E25894" w:rsidR="00A6669E" w:rsidP="00481B12" w:rsidRDefault="00D029D9" w14:paraId="7E36A4F3" w14:textId="7A752D3B">
      <w:pPr>
        <w:pStyle w:val="Table4X"/>
      </w:pPr>
      <w:r w:rsidRPr="00E25894">
        <w:t>Sales of goods and services revenue</w:t>
      </w:r>
    </w:p>
    <w:tbl>
      <w:tblPr>
        <w:tblW w:w="9603" w:type="dxa"/>
        <w:tblLayout w:type="fixed"/>
        <w:tblLook w:val="04A0" w:firstRow="1" w:lastRow="0" w:firstColumn="1" w:lastColumn="0" w:noHBand="0" w:noVBand="1"/>
        <w:tblCaption w:val="Table 4.9: Sales of goods and services revenue"/>
        <w:tblDescription w:val="Table 4.9: Sales of goods and services revenue"/>
      </w:tblPr>
      <w:tblGrid>
        <w:gridCol w:w="3400"/>
        <w:gridCol w:w="979"/>
        <w:gridCol w:w="795"/>
        <w:gridCol w:w="831"/>
        <w:gridCol w:w="868"/>
        <w:gridCol w:w="840"/>
        <w:gridCol w:w="882"/>
        <w:gridCol w:w="1008"/>
      </w:tblGrid>
      <w:tr w:rsidRPr="00E25894" w:rsidR="006D0034" w:rsidTr="002C79AD" w14:paraId="3ABD4121" w14:textId="77777777">
        <w:trPr>
          <w:trHeight w:val="363"/>
        </w:trPr>
        <w:tc>
          <w:tcPr>
            <w:tcW w:w="3400" w:type="dxa"/>
            <w:tcBorders>
              <w:top w:val="nil"/>
              <w:left w:val="nil"/>
              <w:bottom w:val="nil"/>
              <w:right w:val="nil"/>
            </w:tcBorders>
            <w:shd w:val="clear" w:color="000000" w:fill="008EBA"/>
            <w:vAlign w:val="center"/>
            <w:hideMark/>
          </w:tcPr>
          <w:p w:rsidRPr="00E25894" w:rsidR="006D0034" w:rsidP="006D0034" w:rsidRDefault="006D0034" w14:paraId="4F77F100" w14:textId="77777777">
            <w:pPr>
              <w:jc w:val="center"/>
              <w:rPr>
                <w:rFonts w:ascii="Arial" w:hAnsi="Arial" w:cs="Arial"/>
                <w:i/>
                <w:iCs/>
                <w:color w:val="FFFFFF"/>
                <w:sz w:val="16"/>
                <w:szCs w:val="16"/>
                <w:lang w:eastAsia="en-AU"/>
              </w:rPr>
            </w:pPr>
            <w:r w:rsidRPr="00E25894">
              <w:rPr>
                <w:rFonts w:ascii="Arial" w:hAnsi="Arial" w:cs="Arial"/>
                <w:i/>
                <w:iCs/>
                <w:color w:val="FFFFFF"/>
                <w:sz w:val="16"/>
                <w:szCs w:val="16"/>
                <w:lang w:eastAsia="en-AU"/>
              </w:rPr>
              <w:t> </w:t>
            </w:r>
          </w:p>
        </w:tc>
        <w:tc>
          <w:tcPr>
            <w:tcW w:w="979" w:type="dxa"/>
            <w:tcBorders>
              <w:top w:val="nil"/>
              <w:left w:val="nil"/>
              <w:bottom w:val="nil"/>
              <w:right w:val="nil"/>
            </w:tcBorders>
            <w:shd w:val="clear" w:color="000000" w:fill="008EBA"/>
            <w:noWrap/>
            <w:vAlign w:val="bottom"/>
            <w:hideMark/>
          </w:tcPr>
          <w:p w:rsidRPr="00E25894" w:rsidR="006D0034" w:rsidP="006D0034" w:rsidRDefault="006D0034" w14:paraId="47657D2B"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2019-20</w:t>
            </w:r>
          </w:p>
        </w:tc>
        <w:tc>
          <w:tcPr>
            <w:tcW w:w="795" w:type="dxa"/>
            <w:tcBorders>
              <w:top w:val="nil"/>
              <w:left w:val="nil"/>
              <w:bottom w:val="nil"/>
              <w:right w:val="nil"/>
            </w:tcBorders>
            <w:shd w:val="clear" w:color="000000" w:fill="008EBA"/>
            <w:noWrap/>
            <w:vAlign w:val="bottom"/>
            <w:hideMark/>
          </w:tcPr>
          <w:p w:rsidRPr="00E25894" w:rsidR="006D0034" w:rsidP="002C79AD" w:rsidRDefault="006D0034" w14:paraId="1B7FB13E" w14:textId="77777777">
            <w:pPr>
              <w:ind w:left="-57" w:right="-57"/>
              <w:jc w:val="center"/>
              <w:rPr>
                <w:rFonts w:ascii="Arial" w:hAnsi="Arial" w:cs="Arial"/>
                <w:color w:val="FFFFFF"/>
                <w:sz w:val="16"/>
                <w:szCs w:val="16"/>
                <w:lang w:eastAsia="en-AU"/>
              </w:rPr>
            </w:pPr>
            <w:r w:rsidRPr="00E25894">
              <w:rPr>
                <w:rFonts w:ascii="Arial" w:hAnsi="Arial" w:cs="Arial"/>
                <w:color w:val="FFFFFF"/>
                <w:sz w:val="16"/>
                <w:szCs w:val="16"/>
                <w:lang w:eastAsia="en-AU"/>
              </w:rPr>
              <w:t>2020-21</w:t>
            </w:r>
          </w:p>
        </w:tc>
        <w:tc>
          <w:tcPr>
            <w:tcW w:w="831" w:type="dxa"/>
            <w:tcBorders>
              <w:top w:val="nil"/>
              <w:left w:val="nil"/>
              <w:bottom w:val="nil"/>
              <w:right w:val="nil"/>
            </w:tcBorders>
            <w:shd w:val="clear" w:color="000000" w:fill="008EBA"/>
            <w:noWrap/>
            <w:vAlign w:val="bottom"/>
            <w:hideMark/>
          </w:tcPr>
          <w:p w:rsidRPr="00E25894" w:rsidR="006D0034" w:rsidP="006D0034" w:rsidRDefault="006D0034" w14:paraId="0CBF4A1A"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2021-22</w:t>
            </w:r>
          </w:p>
        </w:tc>
        <w:tc>
          <w:tcPr>
            <w:tcW w:w="868" w:type="dxa"/>
            <w:tcBorders>
              <w:top w:val="nil"/>
              <w:left w:val="nil"/>
              <w:bottom w:val="nil"/>
              <w:right w:val="nil"/>
            </w:tcBorders>
            <w:shd w:val="clear" w:color="000000" w:fill="008EBA"/>
            <w:noWrap/>
            <w:vAlign w:val="bottom"/>
            <w:hideMark/>
          </w:tcPr>
          <w:p w:rsidRPr="00E25894" w:rsidR="006D0034" w:rsidP="006D0034" w:rsidRDefault="006D0034" w14:paraId="218A923A"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2022-23</w:t>
            </w:r>
          </w:p>
        </w:tc>
        <w:tc>
          <w:tcPr>
            <w:tcW w:w="840" w:type="dxa"/>
            <w:tcBorders>
              <w:top w:val="nil"/>
              <w:left w:val="nil"/>
              <w:bottom w:val="nil"/>
              <w:right w:val="nil"/>
            </w:tcBorders>
            <w:shd w:val="clear" w:color="000000" w:fill="008EBA"/>
            <w:noWrap/>
            <w:vAlign w:val="bottom"/>
            <w:hideMark/>
          </w:tcPr>
          <w:p w:rsidRPr="00E25894" w:rsidR="006D0034" w:rsidP="006D0034" w:rsidRDefault="006D0034" w14:paraId="5C18792F"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2023-24</w:t>
            </w:r>
          </w:p>
        </w:tc>
        <w:tc>
          <w:tcPr>
            <w:tcW w:w="882" w:type="dxa"/>
            <w:tcBorders>
              <w:top w:val="nil"/>
              <w:left w:val="nil"/>
              <w:bottom w:val="nil"/>
              <w:right w:val="nil"/>
            </w:tcBorders>
            <w:shd w:val="clear" w:color="000000" w:fill="008EBA"/>
            <w:noWrap/>
            <w:vAlign w:val="bottom"/>
            <w:hideMark/>
          </w:tcPr>
          <w:p w:rsidRPr="00E25894" w:rsidR="006D0034" w:rsidP="006D0034" w:rsidRDefault="006D0034" w14:paraId="31EDF02B"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2024-25</w:t>
            </w:r>
          </w:p>
        </w:tc>
        <w:tc>
          <w:tcPr>
            <w:tcW w:w="1008" w:type="dxa"/>
            <w:vMerge w:val="restart"/>
            <w:tcBorders>
              <w:top w:val="nil"/>
              <w:left w:val="nil"/>
              <w:bottom w:val="nil"/>
              <w:right w:val="nil"/>
            </w:tcBorders>
            <w:shd w:val="clear" w:color="000000" w:fill="4F4F4F"/>
            <w:vAlign w:val="center"/>
            <w:hideMark/>
          </w:tcPr>
          <w:p w:rsidRPr="00E25894" w:rsidR="006D0034" w:rsidP="006D0034" w:rsidRDefault="006D0034" w14:paraId="10237146"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 Average growth p.a. 2020-21 to 2024-25</w:t>
            </w:r>
          </w:p>
        </w:tc>
      </w:tr>
      <w:tr w:rsidRPr="00E25894" w:rsidR="006D0034" w:rsidTr="002C79AD" w14:paraId="4932E521" w14:textId="77777777">
        <w:trPr>
          <w:trHeight w:val="225"/>
        </w:trPr>
        <w:tc>
          <w:tcPr>
            <w:tcW w:w="3400" w:type="dxa"/>
            <w:tcBorders>
              <w:top w:val="nil"/>
              <w:left w:val="nil"/>
              <w:bottom w:val="nil"/>
              <w:right w:val="nil"/>
            </w:tcBorders>
            <w:shd w:val="clear" w:color="000000" w:fill="008EBA"/>
            <w:vAlign w:val="bottom"/>
            <w:hideMark/>
          </w:tcPr>
          <w:p w:rsidRPr="00E25894" w:rsidR="006D0034" w:rsidP="006D0034" w:rsidRDefault="006D0034" w14:paraId="09785965" w14:textId="77777777">
            <w:pPr>
              <w:jc w:val="center"/>
              <w:rPr>
                <w:rFonts w:ascii="Arial" w:hAnsi="Arial" w:cs="Arial"/>
                <w:i/>
                <w:iCs/>
                <w:color w:val="FFFFFF"/>
                <w:sz w:val="16"/>
                <w:szCs w:val="16"/>
                <w:lang w:eastAsia="en-AU"/>
              </w:rPr>
            </w:pPr>
            <w:r w:rsidRPr="00E25894">
              <w:rPr>
                <w:rFonts w:ascii="Arial" w:hAnsi="Arial" w:cs="Arial"/>
                <w:i/>
                <w:iCs/>
                <w:color w:val="FFFFFF"/>
                <w:sz w:val="16"/>
                <w:szCs w:val="16"/>
                <w:lang w:eastAsia="en-AU"/>
              </w:rPr>
              <w:t> </w:t>
            </w:r>
          </w:p>
        </w:tc>
        <w:tc>
          <w:tcPr>
            <w:tcW w:w="979" w:type="dxa"/>
            <w:tcBorders>
              <w:top w:val="nil"/>
              <w:left w:val="nil"/>
              <w:bottom w:val="nil"/>
              <w:right w:val="nil"/>
            </w:tcBorders>
            <w:shd w:val="clear" w:color="000000" w:fill="008EBA"/>
            <w:noWrap/>
            <w:vAlign w:val="center"/>
            <w:hideMark/>
          </w:tcPr>
          <w:p w:rsidRPr="00E25894" w:rsidR="006D0034" w:rsidP="006D0034" w:rsidRDefault="006D0034" w14:paraId="690A3954"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 xml:space="preserve">Actual </w:t>
            </w:r>
          </w:p>
        </w:tc>
        <w:tc>
          <w:tcPr>
            <w:tcW w:w="795" w:type="dxa"/>
            <w:tcBorders>
              <w:top w:val="nil"/>
              <w:left w:val="nil"/>
              <w:bottom w:val="nil"/>
              <w:right w:val="nil"/>
            </w:tcBorders>
            <w:shd w:val="clear" w:color="000000" w:fill="008EBA"/>
            <w:noWrap/>
            <w:vAlign w:val="center"/>
            <w:hideMark/>
          </w:tcPr>
          <w:p w:rsidRPr="00E25894" w:rsidR="006D0034" w:rsidP="006D0034" w:rsidRDefault="006D0034" w14:paraId="484629DA"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Revised</w:t>
            </w:r>
          </w:p>
        </w:tc>
        <w:tc>
          <w:tcPr>
            <w:tcW w:w="831" w:type="dxa"/>
            <w:tcBorders>
              <w:top w:val="nil"/>
              <w:left w:val="nil"/>
              <w:bottom w:val="nil"/>
              <w:right w:val="nil"/>
            </w:tcBorders>
            <w:shd w:val="clear" w:color="000000" w:fill="008EBA"/>
            <w:vAlign w:val="center"/>
            <w:hideMark/>
          </w:tcPr>
          <w:p w:rsidRPr="00E25894" w:rsidR="006D0034" w:rsidP="006D0034" w:rsidRDefault="006D0034" w14:paraId="46C05DF9"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Budget</w:t>
            </w:r>
          </w:p>
        </w:tc>
        <w:tc>
          <w:tcPr>
            <w:tcW w:w="2590" w:type="dxa"/>
            <w:gridSpan w:val="3"/>
            <w:tcBorders>
              <w:top w:val="nil"/>
              <w:left w:val="nil"/>
              <w:bottom w:val="nil"/>
              <w:right w:val="nil"/>
            </w:tcBorders>
            <w:shd w:val="clear" w:color="000000" w:fill="008EBA"/>
            <w:vAlign w:val="center"/>
            <w:hideMark/>
          </w:tcPr>
          <w:p w:rsidRPr="00E25894" w:rsidR="006D0034" w:rsidP="006D0034" w:rsidRDefault="006D0034" w14:paraId="5CE1E1C3"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Forward Estimates</w:t>
            </w:r>
          </w:p>
        </w:tc>
        <w:tc>
          <w:tcPr>
            <w:tcW w:w="1008" w:type="dxa"/>
            <w:vMerge/>
            <w:tcBorders>
              <w:top w:val="nil"/>
              <w:left w:val="nil"/>
              <w:bottom w:val="nil"/>
              <w:right w:val="nil"/>
            </w:tcBorders>
            <w:vAlign w:val="center"/>
            <w:hideMark/>
          </w:tcPr>
          <w:p w:rsidRPr="00E25894" w:rsidR="006D0034" w:rsidP="006D0034" w:rsidRDefault="006D0034" w14:paraId="609EDA8B" w14:textId="77777777">
            <w:pPr>
              <w:rPr>
                <w:rFonts w:ascii="Arial" w:hAnsi="Arial" w:cs="Arial"/>
                <w:color w:val="FFFFFF"/>
                <w:sz w:val="16"/>
                <w:szCs w:val="16"/>
                <w:lang w:eastAsia="en-AU"/>
              </w:rPr>
            </w:pPr>
          </w:p>
        </w:tc>
      </w:tr>
      <w:tr w:rsidRPr="00E25894" w:rsidR="006D0034" w:rsidTr="002C79AD" w14:paraId="224E2419" w14:textId="77777777">
        <w:trPr>
          <w:trHeight w:val="300"/>
        </w:trPr>
        <w:tc>
          <w:tcPr>
            <w:tcW w:w="3400" w:type="dxa"/>
            <w:tcBorders>
              <w:top w:val="nil"/>
              <w:left w:val="nil"/>
              <w:bottom w:val="nil"/>
              <w:right w:val="nil"/>
            </w:tcBorders>
            <w:shd w:val="clear" w:color="000000" w:fill="00426F"/>
            <w:hideMark/>
          </w:tcPr>
          <w:p w:rsidRPr="00E25894" w:rsidR="006D0034" w:rsidP="006D0034" w:rsidRDefault="006D0034" w14:paraId="408D0CA3" w14:textId="77777777">
            <w:pPr>
              <w:jc w:val="center"/>
              <w:rPr>
                <w:rFonts w:ascii="Arial" w:hAnsi="Arial" w:cs="Arial"/>
                <w:i/>
                <w:iCs/>
                <w:color w:val="FFFFFF"/>
                <w:sz w:val="16"/>
                <w:szCs w:val="16"/>
                <w:lang w:eastAsia="en-AU"/>
              </w:rPr>
            </w:pPr>
            <w:r w:rsidRPr="00E25894">
              <w:rPr>
                <w:rFonts w:ascii="Arial" w:hAnsi="Arial" w:cs="Arial"/>
                <w:i/>
                <w:iCs/>
                <w:color w:val="FFFFFF"/>
                <w:sz w:val="16"/>
                <w:szCs w:val="16"/>
                <w:lang w:eastAsia="en-AU"/>
              </w:rPr>
              <w:t> </w:t>
            </w:r>
          </w:p>
        </w:tc>
        <w:tc>
          <w:tcPr>
            <w:tcW w:w="979" w:type="dxa"/>
            <w:tcBorders>
              <w:top w:val="nil"/>
              <w:left w:val="nil"/>
              <w:bottom w:val="nil"/>
              <w:right w:val="nil"/>
            </w:tcBorders>
            <w:shd w:val="clear" w:color="000000" w:fill="00426F"/>
            <w:hideMark/>
          </w:tcPr>
          <w:p w:rsidRPr="00E25894" w:rsidR="006D0034" w:rsidP="006D0034" w:rsidRDefault="006D0034" w14:paraId="7E2AA765"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$m</w:t>
            </w:r>
          </w:p>
        </w:tc>
        <w:tc>
          <w:tcPr>
            <w:tcW w:w="795" w:type="dxa"/>
            <w:tcBorders>
              <w:top w:val="nil"/>
              <w:left w:val="nil"/>
              <w:bottom w:val="nil"/>
              <w:right w:val="nil"/>
            </w:tcBorders>
            <w:shd w:val="clear" w:color="000000" w:fill="00426F"/>
            <w:hideMark/>
          </w:tcPr>
          <w:p w:rsidRPr="00E25894" w:rsidR="006D0034" w:rsidP="006D0034" w:rsidRDefault="006D0034" w14:paraId="4564DA42"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$m</w:t>
            </w:r>
          </w:p>
        </w:tc>
        <w:tc>
          <w:tcPr>
            <w:tcW w:w="831" w:type="dxa"/>
            <w:tcBorders>
              <w:top w:val="nil"/>
              <w:left w:val="nil"/>
              <w:bottom w:val="nil"/>
              <w:right w:val="nil"/>
            </w:tcBorders>
            <w:shd w:val="clear" w:color="000000" w:fill="00426F"/>
            <w:hideMark/>
          </w:tcPr>
          <w:p w:rsidRPr="00E25894" w:rsidR="006D0034" w:rsidP="006D0034" w:rsidRDefault="006D0034" w14:paraId="4915E686"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$m</w:t>
            </w:r>
          </w:p>
        </w:tc>
        <w:tc>
          <w:tcPr>
            <w:tcW w:w="868" w:type="dxa"/>
            <w:tcBorders>
              <w:top w:val="nil"/>
              <w:left w:val="nil"/>
              <w:bottom w:val="nil"/>
              <w:right w:val="nil"/>
            </w:tcBorders>
            <w:shd w:val="clear" w:color="000000" w:fill="00426F"/>
            <w:hideMark/>
          </w:tcPr>
          <w:p w:rsidRPr="00E25894" w:rsidR="006D0034" w:rsidP="006D0034" w:rsidRDefault="006D0034" w14:paraId="683986A2"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$m</w:t>
            </w:r>
          </w:p>
        </w:tc>
        <w:tc>
          <w:tcPr>
            <w:tcW w:w="840" w:type="dxa"/>
            <w:tcBorders>
              <w:top w:val="nil"/>
              <w:left w:val="nil"/>
              <w:bottom w:val="nil"/>
              <w:right w:val="nil"/>
            </w:tcBorders>
            <w:shd w:val="clear" w:color="000000" w:fill="00426F"/>
            <w:hideMark/>
          </w:tcPr>
          <w:p w:rsidRPr="00E25894" w:rsidR="006D0034" w:rsidP="006D0034" w:rsidRDefault="006D0034" w14:paraId="01EEDA89"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$m</w:t>
            </w:r>
          </w:p>
        </w:tc>
        <w:tc>
          <w:tcPr>
            <w:tcW w:w="882" w:type="dxa"/>
            <w:tcBorders>
              <w:top w:val="nil"/>
              <w:left w:val="nil"/>
              <w:bottom w:val="nil"/>
              <w:right w:val="nil"/>
            </w:tcBorders>
            <w:shd w:val="clear" w:color="000000" w:fill="00426F"/>
            <w:hideMark/>
          </w:tcPr>
          <w:p w:rsidRPr="00E25894" w:rsidR="006D0034" w:rsidP="006D0034" w:rsidRDefault="006D0034" w14:paraId="4342598A" w14:textId="77777777">
            <w:pPr>
              <w:jc w:val="center"/>
              <w:rPr>
                <w:rFonts w:ascii="Arial" w:hAnsi="Arial" w:cs="Arial"/>
                <w:color w:val="FFFFFF"/>
                <w:sz w:val="16"/>
                <w:szCs w:val="16"/>
                <w:lang w:eastAsia="en-AU"/>
              </w:rPr>
            </w:pPr>
            <w:r w:rsidRPr="00E25894">
              <w:rPr>
                <w:rFonts w:ascii="Arial" w:hAnsi="Arial" w:cs="Arial"/>
                <w:color w:val="FFFFFF"/>
                <w:sz w:val="16"/>
                <w:szCs w:val="16"/>
                <w:lang w:eastAsia="en-AU"/>
              </w:rPr>
              <w:t>$m</w:t>
            </w:r>
          </w:p>
        </w:tc>
        <w:tc>
          <w:tcPr>
            <w:tcW w:w="1008" w:type="dxa"/>
            <w:vMerge/>
            <w:tcBorders>
              <w:top w:val="nil"/>
              <w:left w:val="nil"/>
              <w:bottom w:val="nil"/>
              <w:right w:val="nil"/>
            </w:tcBorders>
            <w:vAlign w:val="center"/>
            <w:hideMark/>
          </w:tcPr>
          <w:p w:rsidRPr="00E25894" w:rsidR="006D0034" w:rsidP="006D0034" w:rsidRDefault="006D0034" w14:paraId="6371DD92" w14:textId="77777777">
            <w:pPr>
              <w:rPr>
                <w:rFonts w:ascii="Arial" w:hAnsi="Arial" w:cs="Arial"/>
                <w:color w:val="FFFFFF"/>
                <w:sz w:val="16"/>
                <w:szCs w:val="16"/>
                <w:lang w:eastAsia="en-AU"/>
              </w:rPr>
            </w:pPr>
          </w:p>
        </w:tc>
      </w:tr>
      <w:tr w:rsidRPr="00E25894" w:rsidR="006D0034" w:rsidTr="00234FEA" w14:paraId="282605B5" w14:textId="77777777">
        <w:trPr>
          <w:trHeight w:val="283"/>
        </w:trPr>
        <w:tc>
          <w:tcPr>
            <w:tcW w:w="3400" w:type="dxa"/>
            <w:tcBorders>
              <w:top w:val="nil"/>
              <w:left w:val="nil"/>
              <w:bottom w:val="nil"/>
              <w:right w:val="nil"/>
            </w:tcBorders>
            <w:shd w:val="clear" w:color="000000" w:fill="FFFFFF"/>
            <w:noWrap/>
            <w:vAlign w:val="bottom"/>
            <w:hideMark/>
          </w:tcPr>
          <w:p w:rsidRPr="00E25894" w:rsidR="006D0034" w:rsidP="006D0034" w:rsidRDefault="006D0034" w14:paraId="2ACBA8CD" w14:textId="77777777">
            <w:pPr>
              <w:rPr>
                <w:rFonts w:ascii="Arial" w:hAnsi="Arial" w:cs="Arial"/>
                <w:sz w:val="16"/>
                <w:szCs w:val="16"/>
                <w:lang w:eastAsia="en-AU"/>
              </w:rPr>
            </w:pPr>
            <w:r w:rsidRPr="00E25894">
              <w:rPr>
                <w:rFonts w:ascii="Arial" w:hAnsi="Arial" w:cs="Arial"/>
                <w:sz w:val="16"/>
                <w:szCs w:val="16"/>
                <w:lang w:eastAsia="en-AU"/>
              </w:rPr>
              <w:t>Rents and leases</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62179284" w14:textId="77777777">
            <w:pPr>
              <w:jc w:val="right"/>
              <w:rPr>
                <w:rFonts w:ascii="Arial" w:hAnsi="Arial" w:cs="Arial"/>
                <w:sz w:val="16"/>
                <w:szCs w:val="16"/>
                <w:lang w:eastAsia="en-AU"/>
              </w:rPr>
            </w:pPr>
            <w:r w:rsidRPr="00E25894">
              <w:rPr>
                <w:rFonts w:ascii="Arial" w:hAnsi="Arial" w:cs="Arial"/>
                <w:sz w:val="16"/>
                <w:szCs w:val="16"/>
                <w:lang w:eastAsia="en-AU"/>
              </w:rPr>
              <w:t>325</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3D5CCE2F" w14:textId="77777777">
            <w:pPr>
              <w:jc w:val="right"/>
              <w:rPr>
                <w:rFonts w:ascii="Arial" w:hAnsi="Arial" w:cs="Arial"/>
                <w:sz w:val="16"/>
                <w:szCs w:val="16"/>
                <w:lang w:eastAsia="en-AU"/>
              </w:rPr>
            </w:pPr>
            <w:r w:rsidRPr="00E25894">
              <w:rPr>
                <w:rFonts w:ascii="Arial" w:hAnsi="Arial" w:cs="Arial"/>
                <w:sz w:val="16"/>
                <w:szCs w:val="16"/>
                <w:lang w:eastAsia="en-AU"/>
              </w:rPr>
              <w:t>334</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2C5EC10F" w14:textId="77777777">
            <w:pPr>
              <w:jc w:val="right"/>
              <w:rPr>
                <w:rFonts w:ascii="Arial" w:hAnsi="Arial" w:cs="Arial"/>
                <w:sz w:val="16"/>
                <w:szCs w:val="16"/>
                <w:lang w:eastAsia="en-AU"/>
              </w:rPr>
            </w:pPr>
            <w:r w:rsidRPr="00E25894">
              <w:rPr>
                <w:rFonts w:ascii="Arial" w:hAnsi="Arial" w:cs="Arial"/>
                <w:sz w:val="16"/>
                <w:szCs w:val="16"/>
                <w:lang w:eastAsia="en-AU"/>
              </w:rPr>
              <w:t>235</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4A212A13" w14:textId="77777777">
            <w:pPr>
              <w:jc w:val="right"/>
              <w:rPr>
                <w:rFonts w:ascii="Arial" w:hAnsi="Arial" w:cs="Arial"/>
                <w:sz w:val="16"/>
                <w:szCs w:val="16"/>
                <w:lang w:eastAsia="en-AU"/>
              </w:rPr>
            </w:pPr>
            <w:r w:rsidRPr="00E25894">
              <w:rPr>
                <w:rFonts w:ascii="Arial" w:hAnsi="Arial" w:cs="Arial"/>
                <w:sz w:val="16"/>
                <w:szCs w:val="16"/>
                <w:lang w:eastAsia="en-AU"/>
              </w:rPr>
              <w:t>244</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7557FBA2" w14:textId="77777777">
            <w:pPr>
              <w:jc w:val="right"/>
              <w:rPr>
                <w:rFonts w:ascii="Arial" w:hAnsi="Arial" w:cs="Arial"/>
                <w:sz w:val="16"/>
                <w:szCs w:val="16"/>
                <w:lang w:eastAsia="en-AU"/>
              </w:rPr>
            </w:pPr>
            <w:r w:rsidRPr="00E25894">
              <w:rPr>
                <w:rFonts w:ascii="Arial" w:hAnsi="Arial" w:cs="Arial"/>
                <w:sz w:val="16"/>
                <w:szCs w:val="16"/>
                <w:lang w:eastAsia="en-AU"/>
              </w:rPr>
              <w:t>246</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4B5D62CC" w14:textId="77777777">
            <w:pPr>
              <w:jc w:val="right"/>
              <w:rPr>
                <w:rFonts w:ascii="Arial" w:hAnsi="Arial" w:cs="Arial"/>
                <w:sz w:val="16"/>
                <w:szCs w:val="16"/>
                <w:lang w:eastAsia="en-AU"/>
              </w:rPr>
            </w:pPr>
            <w:r w:rsidRPr="00E25894">
              <w:rPr>
                <w:rFonts w:ascii="Arial" w:hAnsi="Arial" w:cs="Arial"/>
                <w:sz w:val="16"/>
                <w:szCs w:val="16"/>
                <w:lang w:eastAsia="en-AU"/>
              </w:rPr>
              <w:t>259</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58A40A25" w14:textId="77777777">
            <w:pPr>
              <w:ind w:right="170"/>
              <w:jc w:val="right"/>
              <w:rPr>
                <w:rFonts w:ascii="Arial" w:hAnsi="Arial" w:cs="Arial"/>
                <w:sz w:val="16"/>
                <w:szCs w:val="16"/>
                <w:lang w:eastAsia="en-AU"/>
              </w:rPr>
            </w:pPr>
            <w:r w:rsidRPr="00E25894">
              <w:rPr>
                <w:rFonts w:ascii="Arial" w:hAnsi="Arial" w:cs="Arial"/>
                <w:sz w:val="16"/>
                <w:szCs w:val="16"/>
                <w:lang w:eastAsia="en-AU"/>
              </w:rPr>
              <w:t>(6.2)</w:t>
            </w:r>
          </w:p>
        </w:tc>
      </w:tr>
      <w:tr w:rsidRPr="00E25894" w:rsidR="006D0034" w:rsidTr="00234FEA" w14:paraId="4AA0DBCA" w14:textId="77777777">
        <w:trPr>
          <w:trHeight w:val="283"/>
        </w:trPr>
        <w:tc>
          <w:tcPr>
            <w:tcW w:w="3400" w:type="dxa"/>
            <w:tcBorders>
              <w:top w:val="nil"/>
              <w:left w:val="nil"/>
              <w:bottom w:val="nil"/>
              <w:right w:val="nil"/>
            </w:tcBorders>
            <w:shd w:val="clear" w:color="000000" w:fill="FFFFFF"/>
            <w:noWrap/>
            <w:vAlign w:val="bottom"/>
            <w:hideMark/>
          </w:tcPr>
          <w:p w:rsidRPr="00E25894" w:rsidR="006D0034" w:rsidP="006D0034" w:rsidRDefault="006D0034" w14:paraId="55B5C98B" w14:textId="77777777">
            <w:pPr>
              <w:rPr>
                <w:rFonts w:ascii="Arial" w:hAnsi="Arial" w:cs="Arial"/>
                <w:sz w:val="16"/>
                <w:szCs w:val="16"/>
                <w:lang w:eastAsia="en-AU"/>
              </w:rPr>
            </w:pPr>
            <w:r w:rsidRPr="00E25894">
              <w:rPr>
                <w:rFonts w:ascii="Arial" w:hAnsi="Arial" w:cs="Arial"/>
                <w:sz w:val="16"/>
                <w:szCs w:val="16"/>
                <w:lang w:eastAsia="en-AU"/>
              </w:rPr>
              <w:t>Fee for service</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3A01BCB4" w14:textId="77777777">
            <w:pPr>
              <w:jc w:val="right"/>
              <w:rPr>
                <w:rFonts w:ascii="Arial" w:hAnsi="Arial" w:cs="Arial"/>
                <w:sz w:val="16"/>
                <w:szCs w:val="16"/>
                <w:lang w:eastAsia="en-AU"/>
              </w:rPr>
            </w:pPr>
            <w:r w:rsidRPr="00E25894">
              <w:rPr>
                <w:rFonts w:ascii="Arial" w:hAnsi="Arial" w:cs="Arial"/>
                <w:sz w:val="16"/>
                <w:szCs w:val="16"/>
                <w:lang w:eastAsia="en-AU"/>
              </w:rPr>
              <w:t>2,145</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6FB10BBF" w14:textId="77777777">
            <w:pPr>
              <w:jc w:val="right"/>
              <w:rPr>
                <w:rFonts w:ascii="Arial" w:hAnsi="Arial" w:cs="Arial"/>
                <w:sz w:val="16"/>
                <w:szCs w:val="16"/>
                <w:lang w:eastAsia="en-AU"/>
              </w:rPr>
            </w:pPr>
            <w:r w:rsidRPr="00E25894">
              <w:rPr>
                <w:rFonts w:ascii="Arial" w:hAnsi="Arial" w:cs="Arial"/>
                <w:sz w:val="16"/>
                <w:szCs w:val="16"/>
                <w:lang w:eastAsia="en-AU"/>
              </w:rPr>
              <w:t>2,671</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761C8DBA" w14:textId="77777777">
            <w:pPr>
              <w:jc w:val="right"/>
              <w:rPr>
                <w:rFonts w:ascii="Arial" w:hAnsi="Arial" w:cs="Arial"/>
                <w:sz w:val="16"/>
                <w:szCs w:val="16"/>
                <w:lang w:eastAsia="en-AU"/>
              </w:rPr>
            </w:pPr>
            <w:r w:rsidRPr="00E25894">
              <w:rPr>
                <w:rFonts w:ascii="Arial" w:hAnsi="Arial" w:cs="Arial"/>
                <w:sz w:val="16"/>
                <w:szCs w:val="16"/>
                <w:lang w:eastAsia="en-AU"/>
              </w:rPr>
              <w:t>3,666</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407615C7" w14:textId="77777777">
            <w:pPr>
              <w:jc w:val="right"/>
              <w:rPr>
                <w:rFonts w:ascii="Arial" w:hAnsi="Arial" w:cs="Arial"/>
                <w:sz w:val="16"/>
                <w:szCs w:val="16"/>
                <w:lang w:eastAsia="en-AU"/>
              </w:rPr>
            </w:pPr>
            <w:r w:rsidRPr="00E25894">
              <w:rPr>
                <w:rFonts w:ascii="Arial" w:hAnsi="Arial" w:cs="Arial"/>
                <w:sz w:val="16"/>
                <w:szCs w:val="16"/>
                <w:lang w:eastAsia="en-AU"/>
              </w:rPr>
              <w:t>3,244</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0D2E3ADA" w14:textId="77777777">
            <w:pPr>
              <w:jc w:val="right"/>
              <w:rPr>
                <w:rFonts w:ascii="Arial" w:hAnsi="Arial" w:cs="Arial"/>
                <w:sz w:val="16"/>
                <w:szCs w:val="16"/>
                <w:lang w:eastAsia="en-AU"/>
              </w:rPr>
            </w:pPr>
            <w:r w:rsidRPr="00E25894">
              <w:rPr>
                <w:rFonts w:ascii="Arial" w:hAnsi="Arial" w:cs="Arial"/>
                <w:sz w:val="16"/>
                <w:szCs w:val="16"/>
                <w:lang w:eastAsia="en-AU"/>
              </w:rPr>
              <w:t>2,872</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41948294" w14:textId="77777777">
            <w:pPr>
              <w:jc w:val="right"/>
              <w:rPr>
                <w:rFonts w:ascii="Arial" w:hAnsi="Arial" w:cs="Arial"/>
                <w:sz w:val="16"/>
                <w:szCs w:val="16"/>
                <w:lang w:eastAsia="en-AU"/>
              </w:rPr>
            </w:pPr>
            <w:r w:rsidRPr="00E25894">
              <w:rPr>
                <w:rFonts w:ascii="Arial" w:hAnsi="Arial" w:cs="Arial"/>
                <w:sz w:val="16"/>
                <w:szCs w:val="16"/>
                <w:lang w:eastAsia="en-AU"/>
              </w:rPr>
              <w:t>1,352</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7962493F" w14:textId="77777777">
            <w:pPr>
              <w:ind w:right="170"/>
              <w:jc w:val="right"/>
              <w:rPr>
                <w:rFonts w:ascii="Arial" w:hAnsi="Arial" w:cs="Arial"/>
                <w:sz w:val="16"/>
                <w:szCs w:val="16"/>
                <w:lang w:eastAsia="en-AU"/>
              </w:rPr>
            </w:pPr>
            <w:r w:rsidRPr="00E25894">
              <w:rPr>
                <w:rFonts w:ascii="Arial" w:hAnsi="Arial" w:cs="Arial"/>
                <w:sz w:val="16"/>
                <w:szCs w:val="16"/>
                <w:lang w:eastAsia="en-AU"/>
              </w:rPr>
              <w:t>(15.7)</w:t>
            </w:r>
          </w:p>
        </w:tc>
      </w:tr>
      <w:tr w:rsidRPr="00E25894" w:rsidR="006D0034" w:rsidTr="00234FEA" w14:paraId="26409EF8" w14:textId="77777777">
        <w:trPr>
          <w:trHeight w:val="283"/>
        </w:trPr>
        <w:tc>
          <w:tcPr>
            <w:tcW w:w="3400" w:type="dxa"/>
            <w:tcBorders>
              <w:top w:val="nil"/>
              <w:left w:val="nil"/>
              <w:bottom w:val="nil"/>
              <w:right w:val="nil"/>
            </w:tcBorders>
            <w:shd w:val="clear" w:color="000000" w:fill="FFFFFF"/>
            <w:noWrap/>
            <w:vAlign w:val="bottom"/>
            <w:hideMark/>
          </w:tcPr>
          <w:p w:rsidRPr="00E25894" w:rsidR="006D0034" w:rsidP="006D0034" w:rsidRDefault="006D0034" w14:paraId="181CAF6C" w14:textId="77777777">
            <w:pPr>
              <w:rPr>
                <w:rFonts w:ascii="Arial" w:hAnsi="Arial" w:cs="Arial"/>
                <w:sz w:val="16"/>
                <w:szCs w:val="16"/>
                <w:lang w:eastAsia="en-AU"/>
              </w:rPr>
            </w:pPr>
            <w:r w:rsidRPr="00E25894">
              <w:rPr>
                <w:rFonts w:ascii="Arial" w:hAnsi="Arial" w:cs="Arial"/>
                <w:sz w:val="16"/>
                <w:szCs w:val="16"/>
                <w:lang w:eastAsia="en-AU"/>
              </w:rPr>
              <w:t>Entry fees</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1F829050" w14:textId="77777777">
            <w:pPr>
              <w:jc w:val="right"/>
              <w:rPr>
                <w:rFonts w:ascii="Arial" w:hAnsi="Arial" w:cs="Arial"/>
                <w:sz w:val="16"/>
                <w:szCs w:val="16"/>
                <w:lang w:eastAsia="en-AU"/>
              </w:rPr>
            </w:pPr>
            <w:r w:rsidRPr="00E25894">
              <w:rPr>
                <w:rFonts w:ascii="Arial" w:hAnsi="Arial" w:cs="Arial"/>
                <w:sz w:val="16"/>
                <w:szCs w:val="16"/>
                <w:lang w:eastAsia="en-AU"/>
              </w:rPr>
              <w:t>43</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6EE70AE0" w14:textId="77777777">
            <w:pPr>
              <w:jc w:val="right"/>
              <w:rPr>
                <w:rFonts w:ascii="Arial" w:hAnsi="Arial" w:cs="Arial"/>
                <w:sz w:val="16"/>
                <w:szCs w:val="16"/>
                <w:lang w:eastAsia="en-AU"/>
              </w:rPr>
            </w:pPr>
            <w:r w:rsidRPr="00E25894">
              <w:rPr>
                <w:rFonts w:ascii="Arial" w:hAnsi="Arial" w:cs="Arial"/>
                <w:sz w:val="16"/>
                <w:szCs w:val="16"/>
                <w:lang w:eastAsia="en-AU"/>
              </w:rPr>
              <w:t>20</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30992DF5" w14:textId="77777777">
            <w:pPr>
              <w:jc w:val="right"/>
              <w:rPr>
                <w:rFonts w:ascii="Arial" w:hAnsi="Arial" w:cs="Arial"/>
                <w:sz w:val="16"/>
                <w:szCs w:val="16"/>
                <w:lang w:eastAsia="en-AU"/>
              </w:rPr>
            </w:pPr>
            <w:r w:rsidRPr="00E25894">
              <w:rPr>
                <w:rFonts w:ascii="Arial" w:hAnsi="Arial" w:cs="Arial"/>
                <w:sz w:val="16"/>
                <w:szCs w:val="16"/>
                <w:lang w:eastAsia="en-AU"/>
              </w:rPr>
              <w:t>56</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7F84F022" w14:textId="77777777">
            <w:pPr>
              <w:jc w:val="right"/>
              <w:rPr>
                <w:rFonts w:ascii="Arial" w:hAnsi="Arial" w:cs="Arial"/>
                <w:sz w:val="16"/>
                <w:szCs w:val="16"/>
                <w:lang w:eastAsia="en-AU"/>
              </w:rPr>
            </w:pPr>
            <w:r w:rsidRPr="00E25894">
              <w:rPr>
                <w:rFonts w:ascii="Arial" w:hAnsi="Arial" w:cs="Arial"/>
                <w:sz w:val="16"/>
                <w:szCs w:val="16"/>
                <w:lang w:eastAsia="en-AU"/>
              </w:rPr>
              <w:t>60</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29FD4A47" w14:textId="77777777">
            <w:pPr>
              <w:jc w:val="right"/>
              <w:rPr>
                <w:rFonts w:ascii="Arial" w:hAnsi="Arial" w:cs="Arial"/>
                <w:sz w:val="16"/>
                <w:szCs w:val="16"/>
                <w:lang w:eastAsia="en-AU"/>
              </w:rPr>
            </w:pPr>
            <w:r w:rsidRPr="00E25894">
              <w:rPr>
                <w:rFonts w:ascii="Arial" w:hAnsi="Arial" w:cs="Arial"/>
                <w:sz w:val="16"/>
                <w:szCs w:val="16"/>
                <w:lang w:eastAsia="en-AU"/>
              </w:rPr>
              <w:t>68</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75175E6E" w14:textId="77777777">
            <w:pPr>
              <w:jc w:val="right"/>
              <w:rPr>
                <w:rFonts w:ascii="Arial" w:hAnsi="Arial" w:cs="Arial"/>
                <w:sz w:val="16"/>
                <w:szCs w:val="16"/>
                <w:lang w:eastAsia="en-AU"/>
              </w:rPr>
            </w:pPr>
            <w:r w:rsidRPr="00E25894">
              <w:rPr>
                <w:rFonts w:ascii="Arial" w:hAnsi="Arial" w:cs="Arial"/>
                <w:sz w:val="16"/>
                <w:szCs w:val="16"/>
                <w:lang w:eastAsia="en-AU"/>
              </w:rPr>
              <w:t>78</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1C8E9D98" w14:textId="77777777">
            <w:pPr>
              <w:ind w:right="170"/>
              <w:jc w:val="right"/>
              <w:rPr>
                <w:rFonts w:ascii="Arial" w:hAnsi="Arial" w:cs="Arial"/>
                <w:sz w:val="16"/>
                <w:szCs w:val="16"/>
                <w:lang w:eastAsia="en-AU"/>
              </w:rPr>
            </w:pPr>
            <w:r w:rsidRPr="00E25894">
              <w:rPr>
                <w:rFonts w:ascii="Arial" w:hAnsi="Arial" w:cs="Arial"/>
                <w:sz w:val="16"/>
                <w:szCs w:val="16"/>
                <w:lang w:eastAsia="en-AU"/>
              </w:rPr>
              <w:t>40.3</w:t>
            </w:r>
          </w:p>
        </w:tc>
      </w:tr>
      <w:tr w:rsidRPr="00E25894" w:rsidR="006D0034" w:rsidTr="00234FEA" w14:paraId="367D0FB7" w14:textId="77777777">
        <w:trPr>
          <w:trHeight w:val="283"/>
        </w:trPr>
        <w:tc>
          <w:tcPr>
            <w:tcW w:w="3400" w:type="dxa"/>
            <w:tcBorders>
              <w:top w:val="nil"/>
              <w:left w:val="nil"/>
              <w:bottom w:val="nil"/>
              <w:right w:val="nil"/>
            </w:tcBorders>
            <w:shd w:val="clear" w:color="000000" w:fill="FFFFFF"/>
            <w:noWrap/>
            <w:vAlign w:val="bottom"/>
            <w:hideMark/>
          </w:tcPr>
          <w:p w:rsidRPr="00E25894" w:rsidR="006D0034" w:rsidP="006D0034" w:rsidRDefault="006D0034" w14:paraId="181F6644" w14:textId="77777777">
            <w:pPr>
              <w:rPr>
                <w:rFonts w:ascii="Arial" w:hAnsi="Arial" w:cs="Arial"/>
                <w:sz w:val="16"/>
                <w:szCs w:val="16"/>
                <w:lang w:eastAsia="en-AU"/>
              </w:rPr>
            </w:pPr>
            <w:r w:rsidRPr="00E25894">
              <w:rPr>
                <w:rFonts w:ascii="Arial" w:hAnsi="Arial" w:cs="Arial"/>
                <w:sz w:val="16"/>
                <w:szCs w:val="16"/>
                <w:lang w:eastAsia="en-AU"/>
              </w:rPr>
              <w:t>Patient fees and hospital charges</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07A2EDD6" w14:textId="77777777">
            <w:pPr>
              <w:jc w:val="right"/>
              <w:rPr>
                <w:rFonts w:ascii="Arial" w:hAnsi="Arial" w:cs="Arial"/>
                <w:sz w:val="16"/>
                <w:szCs w:val="16"/>
                <w:lang w:eastAsia="en-AU"/>
              </w:rPr>
            </w:pPr>
            <w:r w:rsidRPr="00E25894">
              <w:rPr>
                <w:rFonts w:ascii="Arial" w:hAnsi="Arial" w:cs="Arial"/>
                <w:sz w:val="16"/>
                <w:szCs w:val="16"/>
                <w:lang w:eastAsia="en-AU"/>
              </w:rPr>
              <w:t>975</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108AE7E3" w14:textId="77777777">
            <w:pPr>
              <w:jc w:val="right"/>
              <w:rPr>
                <w:rFonts w:ascii="Arial" w:hAnsi="Arial" w:cs="Arial"/>
                <w:sz w:val="16"/>
                <w:szCs w:val="16"/>
                <w:lang w:eastAsia="en-AU"/>
              </w:rPr>
            </w:pPr>
            <w:r w:rsidRPr="00E25894">
              <w:rPr>
                <w:rFonts w:ascii="Arial" w:hAnsi="Arial" w:cs="Arial"/>
                <w:sz w:val="16"/>
                <w:szCs w:val="16"/>
                <w:lang w:eastAsia="en-AU"/>
              </w:rPr>
              <w:t>1,161</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3BEEAB55" w14:textId="77777777">
            <w:pPr>
              <w:jc w:val="right"/>
              <w:rPr>
                <w:rFonts w:ascii="Arial" w:hAnsi="Arial" w:cs="Arial"/>
                <w:sz w:val="16"/>
                <w:szCs w:val="16"/>
                <w:lang w:eastAsia="en-AU"/>
              </w:rPr>
            </w:pPr>
            <w:r w:rsidRPr="00E25894">
              <w:rPr>
                <w:rFonts w:ascii="Arial" w:hAnsi="Arial" w:cs="Arial"/>
                <w:sz w:val="16"/>
                <w:szCs w:val="16"/>
                <w:lang w:eastAsia="en-AU"/>
              </w:rPr>
              <w:t>1,402</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4E2FBABD" w14:textId="77777777">
            <w:pPr>
              <w:jc w:val="right"/>
              <w:rPr>
                <w:rFonts w:ascii="Arial" w:hAnsi="Arial" w:cs="Arial"/>
                <w:sz w:val="16"/>
                <w:szCs w:val="16"/>
                <w:lang w:eastAsia="en-AU"/>
              </w:rPr>
            </w:pPr>
            <w:r w:rsidRPr="00E25894">
              <w:rPr>
                <w:rFonts w:ascii="Arial" w:hAnsi="Arial" w:cs="Arial"/>
                <w:sz w:val="16"/>
                <w:szCs w:val="16"/>
                <w:lang w:eastAsia="en-AU"/>
              </w:rPr>
              <w:t>1,151</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181BBCDB" w14:textId="77777777">
            <w:pPr>
              <w:jc w:val="right"/>
              <w:rPr>
                <w:rFonts w:ascii="Arial" w:hAnsi="Arial" w:cs="Arial"/>
                <w:sz w:val="16"/>
                <w:szCs w:val="16"/>
                <w:lang w:eastAsia="en-AU"/>
              </w:rPr>
            </w:pPr>
            <w:r w:rsidRPr="00E25894">
              <w:rPr>
                <w:rFonts w:ascii="Arial" w:hAnsi="Arial" w:cs="Arial"/>
                <w:sz w:val="16"/>
                <w:szCs w:val="16"/>
                <w:lang w:eastAsia="en-AU"/>
              </w:rPr>
              <w:t>1,163</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7B28C904" w14:textId="77777777">
            <w:pPr>
              <w:jc w:val="right"/>
              <w:rPr>
                <w:rFonts w:ascii="Arial" w:hAnsi="Arial" w:cs="Arial"/>
                <w:sz w:val="16"/>
                <w:szCs w:val="16"/>
                <w:lang w:eastAsia="en-AU"/>
              </w:rPr>
            </w:pPr>
            <w:r w:rsidRPr="00E25894">
              <w:rPr>
                <w:rFonts w:ascii="Arial" w:hAnsi="Arial" w:cs="Arial"/>
                <w:sz w:val="16"/>
                <w:szCs w:val="16"/>
                <w:lang w:eastAsia="en-AU"/>
              </w:rPr>
              <w:t>1,206</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66B485C7" w14:textId="77777777">
            <w:pPr>
              <w:ind w:right="170"/>
              <w:jc w:val="right"/>
              <w:rPr>
                <w:rFonts w:ascii="Arial" w:hAnsi="Arial" w:cs="Arial"/>
                <w:sz w:val="16"/>
                <w:szCs w:val="16"/>
                <w:lang w:eastAsia="en-AU"/>
              </w:rPr>
            </w:pPr>
            <w:r w:rsidRPr="00E25894">
              <w:rPr>
                <w:rFonts w:ascii="Arial" w:hAnsi="Arial" w:cs="Arial"/>
                <w:sz w:val="16"/>
                <w:szCs w:val="16"/>
                <w:lang w:eastAsia="en-AU"/>
              </w:rPr>
              <w:t>1.0</w:t>
            </w:r>
          </w:p>
        </w:tc>
      </w:tr>
      <w:tr w:rsidRPr="00E25894" w:rsidR="006D0034" w:rsidTr="00234FEA" w14:paraId="036AF456" w14:textId="77777777">
        <w:trPr>
          <w:trHeight w:val="283"/>
        </w:trPr>
        <w:tc>
          <w:tcPr>
            <w:tcW w:w="3400" w:type="dxa"/>
            <w:tcBorders>
              <w:top w:val="nil"/>
              <w:left w:val="nil"/>
              <w:bottom w:val="nil"/>
              <w:right w:val="nil"/>
            </w:tcBorders>
            <w:shd w:val="clear" w:color="000000" w:fill="FFFFFF"/>
            <w:vAlign w:val="bottom"/>
            <w:hideMark/>
          </w:tcPr>
          <w:p w:rsidRPr="00E25894" w:rsidR="006D0034" w:rsidP="006D0034" w:rsidRDefault="006D0034" w14:paraId="76D0B2F3" w14:textId="77777777">
            <w:pPr>
              <w:rPr>
                <w:rFonts w:ascii="Arial" w:hAnsi="Arial" w:cs="Arial"/>
                <w:sz w:val="16"/>
                <w:szCs w:val="16"/>
                <w:lang w:eastAsia="en-AU"/>
              </w:rPr>
            </w:pPr>
            <w:r w:rsidRPr="00E25894">
              <w:rPr>
                <w:rFonts w:ascii="Arial" w:hAnsi="Arial" w:cs="Arial"/>
                <w:sz w:val="16"/>
                <w:szCs w:val="16"/>
                <w:lang w:eastAsia="en-AU"/>
              </w:rPr>
              <w:t xml:space="preserve">Department of Veterans' Affairs             </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3F6DFB74" w14:textId="77777777">
            <w:pPr>
              <w:jc w:val="right"/>
              <w:rPr>
                <w:rFonts w:ascii="Arial" w:hAnsi="Arial" w:cs="Arial"/>
                <w:sz w:val="16"/>
                <w:szCs w:val="16"/>
                <w:lang w:eastAsia="en-AU"/>
              </w:rPr>
            </w:pPr>
            <w:r w:rsidRPr="00E25894">
              <w:rPr>
                <w:rFonts w:ascii="Arial" w:hAnsi="Arial" w:cs="Arial"/>
                <w:sz w:val="16"/>
                <w:szCs w:val="16"/>
                <w:lang w:eastAsia="en-AU"/>
              </w:rPr>
              <w:t>210</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79546F9F" w14:textId="77777777">
            <w:pPr>
              <w:jc w:val="right"/>
              <w:rPr>
                <w:rFonts w:ascii="Arial" w:hAnsi="Arial" w:cs="Arial"/>
                <w:sz w:val="16"/>
                <w:szCs w:val="16"/>
                <w:lang w:eastAsia="en-AU"/>
              </w:rPr>
            </w:pPr>
            <w:r w:rsidRPr="00E25894">
              <w:rPr>
                <w:rFonts w:ascii="Arial" w:hAnsi="Arial" w:cs="Arial"/>
                <w:sz w:val="16"/>
                <w:szCs w:val="16"/>
                <w:lang w:eastAsia="en-AU"/>
              </w:rPr>
              <w:t>168</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374B28D7" w14:textId="77777777">
            <w:pPr>
              <w:jc w:val="right"/>
              <w:rPr>
                <w:rFonts w:ascii="Arial" w:hAnsi="Arial" w:cs="Arial"/>
                <w:sz w:val="16"/>
                <w:szCs w:val="16"/>
                <w:lang w:eastAsia="en-AU"/>
              </w:rPr>
            </w:pPr>
            <w:r w:rsidRPr="00E25894">
              <w:rPr>
                <w:rFonts w:ascii="Arial" w:hAnsi="Arial" w:cs="Arial"/>
                <w:sz w:val="16"/>
                <w:szCs w:val="16"/>
                <w:lang w:eastAsia="en-AU"/>
              </w:rPr>
              <w:t>177</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596A802B" w14:textId="77777777">
            <w:pPr>
              <w:jc w:val="right"/>
              <w:rPr>
                <w:rFonts w:ascii="Arial" w:hAnsi="Arial" w:cs="Arial"/>
                <w:sz w:val="16"/>
                <w:szCs w:val="16"/>
                <w:lang w:eastAsia="en-AU"/>
              </w:rPr>
            </w:pPr>
            <w:r w:rsidRPr="00E25894">
              <w:rPr>
                <w:rFonts w:ascii="Arial" w:hAnsi="Arial" w:cs="Arial"/>
                <w:sz w:val="16"/>
                <w:szCs w:val="16"/>
                <w:lang w:eastAsia="en-AU"/>
              </w:rPr>
              <w:t>166</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65C3D712" w14:textId="77777777">
            <w:pPr>
              <w:jc w:val="right"/>
              <w:rPr>
                <w:rFonts w:ascii="Arial" w:hAnsi="Arial" w:cs="Arial"/>
                <w:sz w:val="16"/>
                <w:szCs w:val="16"/>
                <w:lang w:eastAsia="en-AU"/>
              </w:rPr>
            </w:pPr>
            <w:r w:rsidRPr="00E25894">
              <w:rPr>
                <w:rFonts w:ascii="Arial" w:hAnsi="Arial" w:cs="Arial"/>
                <w:sz w:val="16"/>
                <w:szCs w:val="16"/>
                <w:lang w:eastAsia="en-AU"/>
              </w:rPr>
              <w:t>156</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251ECB7F" w14:textId="77777777">
            <w:pPr>
              <w:jc w:val="right"/>
              <w:rPr>
                <w:rFonts w:ascii="Arial" w:hAnsi="Arial" w:cs="Arial"/>
                <w:sz w:val="16"/>
                <w:szCs w:val="16"/>
                <w:lang w:eastAsia="en-AU"/>
              </w:rPr>
            </w:pPr>
            <w:r w:rsidRPr="00E25894">
              <w:rPr>
                <w:rFonts w:ascii="Arial" w:hAnsi="Arial" w:cs="Arial"/>
                <w:sz w:val="16"/>
                <w:szCs w:val="16"/>
                <w:lang w:eastAsia="en-AU"/>
              </w:rPr>
              <w:t>147</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29718794" w14:textId="77777777">
            <w:pPr>
              <w:ind w:right="170"/>
              <w:jc w:val="right"/>
              <w:rPr>
                <w:rFonts w:ascii="Arial" w:hAnsi="Arial" w:cs="Arial"/>
                <w:sz w:val="16"/>
                <w:szCs w:val="16"/>
                <w:lang w:eastAsia="en-AU"/>
              </w:rPr>
            </w:pPr>
            <w:r w:rsidRPr="00E25894">
              <w:rPr>
                <w:rFonts w:ascii="Arial" w:hAnsi="Arial" w:cs="Arial"/>
                <w:sz w:val="16"/>
                <w:szCs w:val="16"/>
                <w:lang w:eastAsia="en-AU"/>
              </w:rPr>
              <w:t>(3.3)</w:t>
            </w:r>
          </w:p>
        </w:tc>
      </w:tr>
      <w:tr w:rsidRPr="00E25894" w:rsidR="006D0034" w:rsidTr="00234FEA" w14:paraId="20207989" w14:textId="77777777">
        <w:trPr>
          <w:trHeight w:val="283"/>
        </w:trPr>
        <w:tc>
          <w:tcPr>
            <w:tcW w:w="3400" w:type="dxa"/>
            <w:tcBorders>
              <w:top w:val="nil"/>
              <w:left w:val="nil"/>
              <w:bottom w:val="nil"/>
              <w:right w:val="nil"/>
            </w:tcBorders>
            <w:shd w:val="clear" w:color="000000" w:fill="FFFFFF"/>
            <w:noWrap/>
            <w:vAlign w:val="bottom"/>
            <w:hideMark/>
          </w:tcPr>
          <w:p w:rsidRPr="00E25894" w:rsidR="006D0034" w:rsidP="006D0034" w:rsidRDefault="006D0034" w14:paraId="392C4A3B" w14:textId="77777777">
            <w:pPr>
              <w:rPr>
                <w:rFonts w:ascii="Arial" w:hAnsi="Arial" w:cs="Arial"/>
                <w:sz w:val="16"/>
                <w:szCs w:val="16"/>
                <w:lang w:eastAsia="en-AU"/>
              </w:rPr>
            </w:pPr>
            <w:r w:rsidRPr="00E25894">
              <w:rPr>
                <w:rFonts w:ascii="Arial" w:hAnsi="Arial" w:cs="Arial"/>
                <w:sz w:val="16"/>
                <w:szCs w:val="16"/>
                <w:lang w:eastAsia="en-AU"/>
              </w:rPr>
              <w:t>Court fees</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73287BBE" w14:textId="77777777">
            <w:pPr>
              <w:jc w:val="right"/>
              <w:rPr>
                <w:rFonts w:ascii="Arial" w:hAnsi="Arial" w:cs="Arial"/>
                <w:sz w:val="16"/>
                <w:szCs w:val="16"/>
                <w:lang w:eastAsia="en-AU"/>
              </w:rPr>
            </w:pPr>
            <w:r w:rsidRPr="00E25894">
              <w:rPr>
                <w:rFonts w:ascii="Arial" w:hAnsi="Arial" w:cs="Arial"/>
                <w:sz w:val="16"/>
                <w:szCs w:val="16"/>
                <w:lang w:eastAsia="en-AU"/>
              </w:rPr>
              <w:t>138</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73201EB5" w14:textId="77777777">
            <w:pPr>
              <w:jc w:val="right"/>
              <w:rPr>
                <w:rFonts w:ascii="Arial" w:hAnsi="Arial" w:cs="Arial"/>
                <w:sz w:val="16"/>
                <w:szCs w:val="16"/>
                <w:lang w:eastAsia="en-AU"/>
              </w:rPr>
            </w:pPr>
            <w:r w:rsidRPr="00E25894">
              <w:rPr>
                <w:rFonts w:ascii="Arial" w:hAnsi="Arial" w:cs="Arial"/>
                <w:sz w:val="16"/>
                <w:szCs w:val="16"/>
                <w:lang w:eastAsia="en-AU"/>
              </w:rPr>
              <w:t>124</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3246FB2B" w14:textId="77777777">
            <w:pPr>
              <w:jc w:val="right"/>
              <w:rPr>
                <w:rFonts w:ascii="Arial" w:hAnsi="Arial" w:cs="Arial"/>
                <w:sz w:val="16"/>
                <w:szCs w:val="16"/>
                <w:lang w:eastAsia="en-AU"/>
              </w:rPr>
            </w:pPr>
            <w:r w:rsidRPr="00E25894">
              <w:rPr>
                <w:rFonts w:ascii="Arial" w:hAnsi="Arial" w:cs="Arial"/>
                <w:sz w:val="16"/>
                <w:szCs w:val="16"/>
                <w:lang w:eastAsia="en-AU"/>
              </w:rPr>
              <w:t>144</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681E6C5F" w14:textId="77777777">
            <w:pPr>
              <w:jc w:val="right"/>
              <w:rPr>
                <w:rFonts w:ascii="Arial" w:hAnsi="Arial" w:cs="Arial"/>
                <w:sz w:val="16"/>
                <w:szCs w:val="16"/>
                <w:lang w:eastAsia="en-AU"/>
              </w:rPr>
            </w:pPr>
            <w:r w:rsidRPr="00E25894">
              <w:rPr>
                <w:rFonts w:ascii="Arial" w:hAnsi="Arial" w:cs="Arial"/>
                <w:sz w:val="16"/>
                <w:szCs w:val="16"/>
                <w:lang w:eastAsia="en-AU"/>
              </w:rPr>
              <w:t>146</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72306AD9" w14:textId="77777777">
            <w:pPr>
              <w:jc w:val="right"/>
              <w:rPr>
                <w:rFonts w:ascii="Arial" w:hAnsi="Arial" w:cs="Arial"/>
                <w:sz w:val="16"/>
                <w:szCs w:val="16"/>
                <w:lang w:eastAsia="en-AU"/>
              </w:rPr>
            </w:pPr>
            <w:r w:rsidRPr="00E25894">
              <w:rPr>
                <w:rFonts w:ascii="Arial" w:hAnsi="Arial" w:cs="Arial"/>
                <w:sz w:val="16"/>
                <w:szCs w:val="16"/>
                <w:lang w:eastAsia="en-AU"/>
              </w:rPr>
              <w:t>150</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46800E14" w14:textId="77777777">
            <w:pPr>
              <w:jc w:val="right"/>
              <w:rPr>
                <w:rFonts w:ascii="Arial" w:hAnsi="Arial" w:cs="Arial"/>
                <w:sz w:val="16"/>
                <w:szCs w:val="16"/>
                <w:lang w:eastAsia="en-AU"/>
              </w:rPr>
            </w:pPr>
            <w:r w:rsidRPr="00E25894">
              <w:rPr>
                <w:rFonts w:ascii="Arial" w:hAnsi="Arial" w:cs="Arial"/>
                <w:sz w:val="16"/>
                <w:szCs w:val="16"/>
                <w:lang w:eastAsia="en-AU"/>
              </w:rPr>
              <w:t>153</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39A8E9DC" w14:textId="77777777">
            <w:pPr>
              <w:ind w:right="170"/>
              <w:jc w:val="right"/>
              <w:rPr>
                <w:rFonts w:ascii="Arial" w:hAnsi="Arial" w:cs="Arial"/>
                <w:sz w:val="16"/>
                <w:szCs w:val="16"/>
                <w:lang w:eastAsia="en-AU"/>
              </w:rPr>
            </w:pPr>
            <w:r w:rsidRPr="00E25894">
              <w:rPr>
                <w:rFonts w:ascii="Arial" w:hAnsi="Arial" w:cs="Arial"/>
                <w:sz w:val="16"/>
                <w:szCs w:val="16"/>
                <w:lang w:eastAsia="en-AU"/>
              </w:rPr>
              <w:t>5.4</w:t>
            </w:r>
          </w:p>
        </w:tc>
      </w:tr>
      <w:tr w:rsidRPr="00E25894" w:rsidR="006D0034" w:rsidTr="00234FEA" w14:paraId="6AE1A77B" w14:textId="77777777">
        <w:trPr>
          <w:trHeight w:val="283"/>
        </w:trPr>
        <w:tc>
          <w:tcPr>
            <w:tcW w:w="3400" w:type="dxa"/>
            <w:tcBorders>
              <w:top w:val="nil"/>
              <w:left w:val="nil"/>
              <w:bottom w:val="nil"/>
              <w:right w:val="nil"/>
            </w:tcBorders>
            <w:shd w:val="clear" w:color="000000" w:fill="FFFFFF"/>
            <w:noWrap/>
            <w:vAlign w:val="bottom"/>
            <w:hideMark/>
          </w:tcPr>
          <w:p w:rsidRPr="00E25894" w:rsidR="006D0034" w:rsidP="006D0034" w:rsidRDefault="006D0034" w14:paraId="18E343BB" w14:textId="77777777">
            <w:pPr>
              <w:rPr>
                <w:rFonts w:ascii="Arial" w:hAnsi="Arial" w:cs="Arial"/>
                <w:sz w:val="16"/>
                <w:szCs w:val="16"/>
                <w:lang w:eastAsia="en-AU"/>
              </w:rPr>
            </w:pPr>
            <w:r w:rsidRPr="00E25894">
              <w:rPr>
                <w:rFonts w:ascii="Arial" w:hAnsi="Arial" w:cs="Arial"/>
                <w:sz w:val="16"/>
                <w:szCs w:val="16"/>
                <w:lang w:eastAsia="en-AU"/>
              </w:rPr>
              <w:t>Road tolls</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61AA10EF" w14:textId="77777777">
            <w:pPr>
              <w:jc w:val="right"/>
              <w:rPr>
                <w:rFonts w:ascii="Arial" w:hAnsi="Arial" w:cs="Arial"/>
                <w:sz w:val="16"/>
                <w:szCs w:val="16"/>
                <w:lang w:eastAsia="en-AU"/>
              </w:rPr>
            </w:pPr>
            <w:r w:rsidRPr="00E25894">
              <w:rPr>
                <w:rFonts w:ascii="Arial" w:hAnsi="Arial" w:cs="Arial"/>
                <w:sz w:val="16"/>
                <w:szCs w:val="16"/>
                <w:lang w:eastAsia="en-AU"/>
              </w:rPr>
              <w:t>138</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54587CE9" w14:textId="77777777">
            <w:pPr>
              <w:jc w:val="right"/>
              <w:rPr>
                <w:rFonts w:ascii="Arial" w:hAnsi="Arial" w:cs="Arial"/>
                <w:sz w:val="16"/>
                <w:szCs w:val="16"/>
                <w:lang w:eastAsia="en-AU"/>
              </w:rPr>
            </w:pPr>
            <w:r w:rsidRPr="00E25894">
              <w:rPr>
                <w:rFonts w:ascii="Arial" w:hAnsi="Arial" w:cs="Arial"/>
                <w:sz w:val="16"/>
                <w:szCs w:val="16"/>
                <w:lang w:eastAsia="en-AU"/>
              </w:rPr>
              <w:t>130</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61BCD98C" w14:textId="77777777">
            <w:pPr>
              <w:jc w:val="right"/>
              <w:rPr>
                <w:rFonts w:ascii="Arial" w:hAnsi="Arial" w:cs="Arial"/>
                <w:sz w:val="16"/>
                <w:szCs w:val="16"/>
                <w:lang w:eastAsia="en-AU"/>
              </w:rPr>
            </w:pPr>
            <w:r w:rsidRPr="00E25894">
              <w:rPr>
                <w:rFonts w:ascii="Arial" w:hAnsi="Arial" w:cs="Arial"/>
                <w:sz w:val="16"/>
                <w:szCs w:val="16"/>
                <w:lang w:eastAsia="en-AU"/>
              </w:rPr>
              <w:t>163</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24F2C712" w14:textId="77777777">
            <w:pPr>
              <w:jc w:val="right"/>
              <w:rPr>
                <w:rFonts w:ascii="Arial" w:hAnsi="Arial" w:cs="Arial"/>
                <w:sz w:val="16"/>
                <w:szCs w:val="16"/>
                <w:lang w:eastAsia="en-AU"/>
              </w:rPr>
            </w:pPr>
            <w:r w:rsidRPr="00E25894">
              <w:rPr>
                <w:rFonts w:ascii="Arial" w:hAnsi="Arial" w:cs="Arial"/>
                <w:sz w:val="16"/>
                <w:szCs w:val="16"/>
                <w:lang w:eastAsia="en-AU"/>
              </w:rPr>
              <w:t>164</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10CBD702" w14:textId="77777777">
            <w:pPr>
              <w:jc w:val="right"/>
              <w:rPr>
                <w:rFonts w:ascii="Arial" w:hAnsi="Arial" w:cs="Arial"/>
                <w:sz w:val="16"/>
                <w:szCs w:val="16"/>
                <w:lang w:eastAsia="en-AU"/>
              </w:rPr>
            </w:pPr>
            <w:r w:rsidRPr="00E25894">
              <w:rPr>
                <w:rFonts w:ascii="Arial" w:hAnsi="Arial" w:cs="Arial"/>
                <w:sz w:val="16"/>
                <w:szCs w:val="16"/>
                <w:lang w:eastAsia="en-AU"/>
              </w:rPr>
              <w:t>173</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7704168E" w14:textId="77777777">
            <w:pPr>
              <w:jc w:val="right"/>
              <w:rPr>
                <w:rFonts w:ascii="Arial" w:hAnsi="Arial" w:cs="Arial"/>
                <w:sz w:val="16"/>
                <w:szCs w:val="16"/>
                <w:lang w:eastAsia="en-AU"/>
              </w:rPr>
            </w:pPr>
            <w:r w:rsidRPr="00E25894">
              <w:rPr>
                <w:rFonts w:ascii="Arial" w:hAnsi="Arial" w:cs="Arial"/>
                <w:sz w:val="16"/>
                <w:szCs w:val="16"/>
                <w:lang w:eastAsia="en-AU"/>
              </w:rPr>
              <w:t>177</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72E23394" w14:textId="77777777">
            <w:pPr>
              <w:ind w:right="170"/>
              <w:jc w:val="right"/>
              <w:rPr>
                <w:rFonts w:ascii="Arial" w:hAnsi="Arial" w:cs="Arial"/>
                <w:sz w:val="16"/>
                <w:szCs w:val="16"/>
                <w:lang w:eastAsia="en-AU"/>
              </w:rPr>
            </w:pPr>
            <w:r w:rsidRPr="00E25894">
              <w:rPr>
                <w:rFonts w:ascii="Arial" w:hAnsi="Arial" w:cs="Arial"/>
                <w:sz w:val="16"/>
                <w:szCs w:val="16"/>
                <w:lang w:eastAsia="en-AU"/>
              </w:rPr>
              <w:t>8.1</w:t>
            </w:r>
          </w:p>
        </w:tc>
      </w:tr>
      <w:tr w:rsidRPr="00E25894" w:rsidR="006D0034" w:rsidTr="00234FEA" w14:paraId="42675F04" w14:textId="77777777">
        <w:trPr>
          <w:trHeight w:val="283"/>
        </w:trPr>
        <w:tc>
          <w:tcPr>
            <w:tcW w:w="3400" w:type="dxa"/>
            <w:tcBorders>
              <w:top w:val="nil"/>
              <w:left w:val="nil"/>
              <w:bottom w:val="nil"/>
              <w:right w:val="nil"/>
            </w:tcBorders>
            <w:shd w:val="clear" w:color="000000" w:fill="FFFFFF"/>
            <w:vAlign w:val="bottom"/>
            <w:hideMark/>
          </w:tcPr>
          <w:p w:rsidRPr="00E25894" w:rsidR="006D0034" w:rsidP="006D0034" w:rsidRDefault="006D0034" w14:paraId="6DE2F71E" w14:textId="77777777">
            <w:pPr>
              <w:rPr>
                <w:rFonts w:ascii="Arial" w:hAnsi="Arial" w:cs="Arial"/>
                <w:sz w:val="16"/>
                <w:szCs w:val="16"/>
                <w:lang w:eastAsia="en-AU"/>
              </w:rPr>
            </w:pPr>
            <w:r w:rsidRPr="00E25894">
              <w:rPr>
                <w:rFonts w:ascii="Arial" w:hAnsi="Arial" w:cs="Arial"/>
                <w:sz w:val="16"/>
                <w:szCs w:val="16"/>
                <w:lang w:eastAsia="en-AU"/>
              </w:rPr>
              <w:t>Other sales of goods and services</w:t>
            </w:r>
          </w:p>
        </w:tc>
        <w:tc>
          <w:tcPr>
            <w:tcW w:w="979" w:type="dxa"/>
            <w:tcBorders>
              <w:top w:val="nil"/>
              <w:left w:val="nil"/>
              <w:bottom w:val="nil"/>
              <w:right w:val="nil"/>
            </w:tcBorders>
            <w:shd w:val="clear" w:color="000000" w:fill="FFFFFF"/>
            <w:noWrap/>
            <w:vAlign w:val="bottom"/>
            <w:hideMark/>
          </w:tcPr>
          <w:p w:rsidRPr="00E25894" w:rsidR="006D0034" w:rsidP="00234FEA" w:rsidRDefault="006D0034" w14:paraId="372F2738" w14:textId="77777777">
            <w:pPr>
              <w:jc w:val="right"/>
              <w:rPr>
                <w:rFonts w:ascii="Arial" w:hAnsi="Arial" w:cs="Arial"/>
                <w:sz w:val="16"/>
                <w:szCs w:val="16"/>
                <w:lang w:eastAsia="en-AU"/>
              </w:rPr>
            </w:pPr>
            <w:r w:rsidRPr="00E25894">
              <w:rPr>
                <w:rFonts w:ascii="Arial" w:hAnsi="Arial" w:cs="Arial"/>
                <w:sz w:val="16"/>
                <w:szCs w:val="16"/>
                <w:lang w:eastAsia="en-AU"/>
              </w:rPr>
              <w:t>4,739</w:t>
            </w:r>
          </w:p>
        </w:tc>
        <w:tc>
          <w:tcPr>
            <w:tcW w:w="795" w:type="dxa"/>
            <w:tcBorders>
              <w:top w:val="nil"/>
              <w:left w:val="nil"/>
              <w:bottom w:val="nil"/>
              <w:right w:val="nil"/>
            </w:tcBorders>
            <w:shd w:val="clear" w:color="000000" w:fill="FFFFFF"/>
            <w:noWrap/>
            <w:vAlign w:val="bottom"/>
            <w:hideMark/>
          </w:tcPr>
          <w:p w:rsidRPr="00E25894" w:rsidR="006D0034" w:rsidP="00234FEA" w:rsidRDefault="006D0034" w14:paraId="270069C9" w14:textId="77777777">
            <w:pPr>
              <w:jc w:val="right"/>
              <w:rPr>
                <w:rFonts w:ascii="Arial" w:hAnsi="Arial" w:cs="Arial"/>
                <w:sz w:val="16"/>
                <w:szCs w:val="16"/>
                <w:lang w:eastAsia="en-AU"/>
              </w:rPr>
            </w:pPr>
            <w:r w:rsidRPr="00E25894">
              <w:rPr>
                <w:rFonts w:ascii="Arial" w:hAnsi="Arial" w:cs="Arial"/>
                <w:sz w:val="16"/>
                <w:szCs w:val="16"/>
                <w:lang w:eastAsia="en-AU"/>
              </w:rPr>
              <w:t>4,934</w:t>
            </w:r>
          </w:p>
        </w:tc>
        <w:tc>
          <w:tcPr>
            <w:tcW w:w="831" w:type="dxa"/>
            <w:tcBorders>
              <w:top w:val="nil"/>
              <w:left w:val="nil"/>
              <w:bottom w:val="nil"/>
              <w:right w:val="nil"/>
            </w:tcBorders>
            <w:shd w:val="clear" w:color="000000" w:fill="F2F2F2"/>
            <w:noWrap/>
            <w:vAlign w:val="bottom"/>
            <w:hideMark/>
          </w:tcPr>
          <w:p w:rsidRPr="00E25894" w:rsidR="006D0034" w:rsidP="00234FEA" w:rsidRDefault="006D0034" w14:paraId="55E700B6" w14:textId="77777777">
            <w:pPr>
              <w:jc w:val="right"/>
              <w:rPr>
                <w:rFonts w:ascii="Arial" w:hAnsi="Arial" w:cs="Arial"/>
                <w:sz w:val="16"/>
                <w:szCs w:val="16"/>
                <w:lang w:eastAsia="en-AU"/>
              </w:rPr>
            </w:pPr>
            <w:r w:rsidRPr="00E25894">
              <w:rPr>
                <w:rFonts w:ascii="Arial" w:hAnsi="Arial" w:cs="Arial"/>
                <w:sz w:val="16"/>
                <w:szCs w:val="16"/>
                <w:lang w:eastAsia="en-AU"/>
              </w:rPr>
              <w:t>5,184</w:t>
            </w:r>
          </w:p>
        </w:tc>
        <w:tc>
          <w:tcPr>
            <w:tcW w:w="868" w:type="dxa"/>
            <w:tcBorders>
              <w:top w:val="nil"/>
              <w:left w:val="nil"/>
              <w:bottom w:val="nil"/>
              <w:right w:val="nil"/>
            </w:tcBorders>
            <w:shd w:val="clear" w:color="000000" w:fill="F2F2F2"/>
            <w:noWrap/>
            <w:vAlign w:val="bottom"/>
            <w:hideMark/>
          </w:tcPr>
          <w:p w:rsidRPr="00E25894" w:rsidR="006D0034" w:rsidP="00234FEA" w:rsidRDefault="006D0034" w14:paraId="1A1324E7" w14:textId="77777777">
            <w:pPr>
              <w:jc w:val="right"/>
              <w:rPr>
                <w:rFonts w:ascii="Arial" w:hAnsi="Arial" w:cs="Arial"/>
                <w:sz w:val="16"/>
                <w:szCs w:val="16"/>
                <w:lang w:eastAsia="en-AU"/>
              </w:rPr>
            </w:pPr>
            <w:r w:rsidRPr="00E25894">
              <w:rPr>
                <w:rFonts w:ascii="Arial" w:hAnsi="Arial" w:cs="Arial"/>
                <w:sz w:val="16"/>
                <w:szCs w:val="16"/>
                <w:lang w:eastAsia="en-AU"/>
              </w:rPr>
              <w:t>4,981</w:t>
            </w:r>
          </w:p>
        </w:tc>
        <w:tc>
          <w:tcPr>
            <w:tcW w:w="840" w:type="dxa"/>
            <w:tcBorders>
              <w:top w:val="nil"/>
              <w:left w:val="nil"/>
              <w:bottom w:val="nil"/>
              <w:right w:val="nil"/>
            </w:tcBorders>
            <w:shd w:val="clear" w:color="000000" w:fill="F2F2F2"/>
            <w:noWrap/>
            <w:vAlign w:val="bottom"/>
            <w:hideMark/>
          </w:tcPr>
          <w:p w:rsidRPr="00E25894" w:rsidR="006D0034" w:rsidP="00234FEA" w:rsidRDefault="006D0034" w14:paraId="6B7B8323" w14:textId="77777777">
            <w:pPr>
              <w:jc w:val="right"/>
              <w:rPr>
                <w:rFonts w:ascii="Arial" w:hAnsi="Arial" w:cs="Arial"/>
                <w:sz w:val="16"/>
                <w:szCs w:val="16"/>
                <w:lang w:eastAsia="en-AU"/>
              </w:rPr>
            </w:pPr>
            <w:r w:rsidRPr="00E25894">
              <w:rPr>
                <w:rFonts w:ascii="Arial" w:hAnsi="Arial" w:cs="Arial"/>
                <w:sz w:val="16"/>
                <w:szCs w:val="16"/>
                <w:lang w:eastAsia="en-AU"/>
              </w:rPr>
              <w:t>5,092</w:t>
            </w:r>
          </w:p>
        </w:tc>
        <w:tc>
          <w:tcPr>
            <w:tcW w:w="882" w:type="dxa"/>
            <w:tcBorders>
              <w:top w:val="nil"/>
              <w:left w:val="nil"/>
              <w:bottom w:val="nil"/>
              <w:right w:val="nil"/>
            </w:tcBorders>
            <w:shd w:val="clear" w:color="000000" w:fill="F2F2F2"/>
            <w:noWrap/>
            <w:vAlign w:val="bottom"/>
            <w:hideMark/>
          </w:tcPr>
          <w:p w:rsidRPr="00E25894" w:rsidR="006D0034" w:rsidP="00234FEA" w:rsidRDefault="006D0034" w14:paraId="7C62D204" w14:textId="77777777">
            <w:pPr>
              <w:jc w:val="right"/>
              <w:rPr>
                <w:rFonts w:ascii="Arial" w:hAnsi="Arial" w:cs="Arial"/>
                <w:sz w:val="16"/>
                <w:szCs w:val="16"/>
                <w:lang w:eastAsia="en-AU"/>
              </w:rPr>
            </w:pPr>
            <w:r w:rsidRPr="00E25894">
              <w:rPr>
                <w:rFonts w:ascii="Arial" w:hAnsi="Arial" w:cs="Arial"/>
                <w:sz w:val="16"/>
                <w:szCs w:val="16"/>
                <w:lang w:eastAsia="en-AU"/>
              </w:rPr>
              <w:t>5,226</w:t>
            </w:r>
          </w:p>
        </w:tc>
        <w:tc>
          <w:tcPr>
            <w:tcW w:w="1008" w:type="dxa"/>
            <w:tcBorders>
              <w:top w:val="nil"/>
              <w:left w:val="nil"/>
              <w:bottom w:val="nil"/>
              <w:right w:val="nil"/>
            </w:tcBorders>
            <w:shd w:val="clear" w:color="000000" w:fill="FFFFFF"/>
            <w:vAlign w:val="bottom"/>
            <w:hideMark/>
          </w:tcPr>
          <w:p w:rsidRPr="00E25894" w:rsidR="006D0034" w:rsidP="006760AD" w:rsidRDefault="006D0034" w14:paraId="761FF0D7" w14:textId="77777777">
            <w:pPr>
              <w:ind w:right="170"/>
              <w:jc w:val="right"/>
              <w:rPr>
                <w:rFonts w:ascii="Arial" w:hAnsi="Arial" w:cs="Arial"/>
                <w:sz w:val="16"/>
                <w:szCs w:val="16"/>
                <w:lang w:eastAsia="en-AU"/>
              </w:rPr>
            </w:pPr>
            <w:r w:rsidRPr="00E25894">
              <w:rPr>
                <w:rFonts w:ascii="Arial" w:hAnsi="Arial" w:cs="Arial"/>
                <w:sz w:val="16"/>
                <w:szCs w:val="16"/>
                <w:lang w:eastAsia="en-AU"/>
              </w:rPr>
              <w:t>1.4</w:t>
            </w:r>
          </w:p>
        </w:tc>
      </w:tr>
      <w:tr w:rsidRPr="00E25894" w:rsidR="006D0034" w:rsidTr="001C2E9C" w14:paraId="0818E5F9" w14:textId="77777777">
        <w:trPr>
          <w:trHeight w:val="340"/>
        </w:trPr>
        <w:tc>
          <w:tcPr>
            <w:tcW w:w="3400" w:type="dxa"/>
            <w:tcBorders>
              <w:top w:val="single" w:color="auto" w:sz="4" w:space="0"/>
              <w:left w:val="nil"/>
              <w:bottom w:val="single" w:color="auto" w:sz="4" w:space="0"/>
              <w:right w:val="nil"/>
            </w:tcBorders>
            <w:shd w:val="clear" w:color="000000" w:fill="FFFFFF"/>
            <w:noWrap/>
            <w:vAlign w:val="center"/>
            <w:hideMark/>
          </w:tcPr>
          <w:p w:rsidRPr="00E25894" w:rsidR="006D0034" w:rsidP="006D0034" w:rsidRDefault="006D0034" w14:paraId="12B5007C" w14:textId="77777777">
            <w:pPr>
              <w:rPr>
                <w:rFonts w:ascii="Arial" w:hAnsi="Arial" w:cs="Arial"/>
                <w:b/>
                <w:color w:val="008EBA"/>
                <w:sz w:val="16"/>
                <w:szCs w:val="16"/>
                <w:lang w:eastAsia="en-AU"/>
              </w:rPr>
            </w:pPr>
            <w:r w:rsidRPr="00E25894">
              <w:rPr>
                <w:rFonts w:ascii="Arial" w:hAnsi="Arial" w:cs="Arial"/>
                <w:b/>
                <w:color w:val="008EBA"/>
                <w:sz w:val="16"/>
                <w:szCs w:val="16"/>
                <w:lang w:eastAsia="en-AU"/>
              </w:rPr>
              <w:t xml:space="preserve">Sale of goods and services </w:t>
            </w:r>
          </w:p>
        </w:tc>
        <w:tc>
          <w:tcPr>
            <w:tcW w:w="979" w:type="dxa"/>
            <w:tcBorders>
              <w:top w:val="single" w:color="auto" w:sz="4" w:space="0"/>
              <w:left w:val="nil"/>
              <w:bottom w:val="single" w:color="auto" w:sz="4" w:space="0"/>
              <w:right w:val="nil"/>
            </w:tcBorders>
            <w:shd w:val="clear" w:color="000000" w:fill="FFFFFF"/>
            <w:noWrap/>
            <w:vAlign w:val="center"/>
            <w:hideMark/>
          </w:tcPr>
          <w:p w:rsidRPr="00E25894" w:rsidR="006D0034" w:rsidP="00234FEA" w:rsidRDefault="006D0034" w14:paraId="44E05B54" w14:textId="77777777">
            <w:pPr>
              <w:jc w:val="right"/>
              <w:rPr>
                <w:rFonts w:ascii="Arial" w:hAnsi="Arial" w:cs="Arial"/>
                <w:b/>
                <w:color w:val="008EBA"/>
                <w:sz w:val="16"/>
                <w:szCs w:val="16"/>
                <w:lang w:eastAsia="en-AU"/>
              </w:rPr>
            </w:pPr>
            <w:r w:rsidRPr="00E25894">
              <w:rPr>
                <w:rFonts w:ascii="Arial" w:hAnsi="Arial" w:cs="Arial"/>
                <w:b/>
                <w:color w:val="008EBA"/>
                <w:sz w:val="16"/>
                <w:szCs w:val="16"/>
                <w:lang w:eastAsia="en-AU"/>
              </w:rPr>
              <w:t>8,713</w:t>
            </w:r>
          </w:p>
        </w:tc>
        <w:tc>
          <w:tcPr>
            <w:tcW w:w="795" w:type="dxa"/>
            <w:tcBorders>
              <w:top w:val="single" w:color="auto" w:sz="4" w:space="0"/>
              <w:left w:val="nil"/>
              <w:bottom w:val="single" w:color="auto" w:sz="4" w:space="0"/>
              <w:right w:val="nil"/>
            </w:tcBorders>
            <w:shd w:val="clear" w:color="000000" w:fill="FFFFFF"/>
            <w:noWrap/>
            <w:vAlign w:val="center"/>
            <w:hideMark/>
          </w:tcPr>
          <w:p w:rsidRPr="00E25894" w:rsidR="006D0034" w:rsidP="00234FEA" w:rsidRDefault="006D0034" w14:paraId="6E1C8DE3" w14:textId="77777777">
            <w:pPr>
              <w:jc w:val="right"/>
              <w:rPr>
                <w:rFonts w:ascii="Arial" w:hAnsi="Arial" w:cs="Arial"/>
                <w:b/>
                <w:color w:val="008EBA"/>
                <w:sz w:val="16"/>
                <w:szCs w:val="16"/>
                <w:lang w:eastAsia="en-AU"/>
              </w:rPr>
            </w:pPr>
            <w:r w:rsidRPr="00E25894">
              <w:rPr>
                <w:rFonts w:ascii="Arial" w:hAnsi="Arial" w:cs="Arial"/>
                <w:b/>
                <w:color w:val="008EBA"/>
                <w:sz w:val="16"/>
                <w:szCs w:val="16"/>
                <w:lang w:eastAsia="en-AU"/>
              </w:rPr>
              <w:t>9,542</w:t>
            </w:r>
          </w:p>
        </w:tc>
        <w:tc>
          <w:tcPr>
            <w:tcW w:w="831" w:type="dxa"/>
            <w:tcBorders>
              <w:top w:val="single" w:color="auto" w:sz="4" w:space="0"/>
              <w:left w:val="nil"/>
              <w:bottom w:val="single" w:color="auto" w:sz="4" w:space="0"/>
              <w:right w:val="nil"/>
            </w:tcBorders>
            <w:shd w:val="clear" w:color="000000" w:fill="F2F2F2"/>
            <w:noWrap/>
            <w:vAlign w:val="center"/>
            <w:hideMark/>
          </w:tcPr>
          <w:p w:rsidRPr="00E25894" w:rsidR="006D0034" w:rsidP="00234FEA" w:rsidRDefault="006D0034" w14:paraId="587C3EA4" w14:textId="77777777">
            <w:pPr>
              <w:jc w:val="right"/>
              <w:rPr>
                <w:rFonts w:ascii="Arial" w:hAnsi="Arial" w:cs="Arial"/>
                <w:b/>
                <w:color w:val="008EBA"/>
                <w:sz w:val="16"/>
                <w:szCs w:val="16"/>
                <w:lang w:eastAsia="en-AU"/>
              </w:rPr>
            </w:pPr>
            <w:r w:rsidRPr="00E25894">
              <w:rPr>
                <w:rFonts w:ascii="Arial" w:hAnsi="Arial" w:cs="Arial"/>
                <w:b/>
                <w:color w:val="008EBA"/>
                <w:sz w:val="16"/>
                <w:szCs w:val="16"/>
                <w:lang w:eastAsia="en-AU"/>
              </w:rPr>
              <w:t>11,026</w:t>
            </w:r>
          </w:p>
        </w:tc>
        <w:tc>
          <w:tcPr>
            <w:tcW w:w="868" w:type="dxa"/>
            <w:tcBorders>
              <w:top w:val="single" w:color="auto" w:sz="4" w:space="0"/>
              <w:left w:val="nil"/>
              <w:bottom w:val="single" w:color="auto" w:sz="4" w:space="0"/>
              <w:right w:val="nil"/>
            </w:tcBorders>
            <w:shd w:val="clear" w:color="000000" w:fill="F2F2F2"/>
            <w:noWrap/>
            <w:vAlign w:val="center"/>
            <w:hideMark/>
          </w:tcPr>
          <w:p w:rsidRPr="00E25894" w:rsidR="006D0034" w:rsidP="00234FEA" w:rsidRDefault="006D0034" w14:paraId="317BF91D" w14:textId="77777777">
            <w:pPr>
              <w:jc w:val="right"/>
              <w:rPr>
                <w:rFonts w:ascii="Arial" w:hAnsi="Arial" w:cs="Arial"/>
                <w:b/>
                <w:color w:val="008EBA"/>
                <w:sz w:val="16"/>
                <w:szCs w:val="16"/>
                <w:lang w:eastAsia="en-AU"/>
              </w:rPr>
            </w:pPr>
            <w:r w:rsidRPr="00E25894">
              <w:rPr>
                <w:rFonts w:ascii="Arial" w:hAnsi="Arial" w:cs="Arial"/>
                <w:b/>
                <w:color w:val="008EBA"/>
                <w:sz w:val="16"/>
                <w:szCs w:val="16"/>
                <w:lang w:eastAsia="en-AU"/>
              </w:rPr>
              <w:t>10,156</w:t>
            </w:r>
          </w:p>
        </w:tc>
        <w:tc>
          <w:tcPr>
            <w:tcW w:w="840" w:type="dxa"/>
            <w:tcBorders>
              <w:top w:val="single" w:color="auto" w:sz="4" w:space="0"/>
              <w:left w:val="nil"/>
              <w:bottom w:val="single" w:color="auto" w:sz="4" w:space="0"/>
              <w:right w:val="nil"/>
            </w:tcBorders>
            <w:shd w:val="clear" w:color="000000" w:fill="F2F2F2"/>
            <w:noWrap/>
            <w:vAlign w:val="center"/>
            <w:hideMark/>
          </w:tcPr>
          <w:p w:rsidRPr="00E25894" w:rsidR="006D0034" w:rsidP="00234FEA" w:rsidRDefault="006D0034" w14:paraId="7C1097B6" w14:textId="77777777">
            <w:pPr>
              <w:jc w:val="right"/>
              <w:rPr>
                <w:rFonts w:ascii="Arial" w:hAnsi="Arial" w:cs="Arial"/>
                <w:b/>
                <w:color w:val="008EBA"/>
                <w:sz w:val="16"/>
                <w:szCs w:val="16"/>
                <w:lang w:eastAsia="en-AU"/>
              </w:rPr>
            </w:pPr>
            <w:r w:rsidRPr="00E25894">
              <w:rPr>
                <w:rFonts w:ascii="Arial" w:hAnsi="Arial" w:cs="Arial"/>
                <w:b/>
                <w:color w:val="008EBA"/>
                <w:sz w:val="16"/>
                <w:szCs w:val="16"/>
                <w:lang w:eastAsia="en-AU"/>
              </w:rPr>
              <w:t>9,919</w:t>
            </w:r>
          </w:p>
        </w:tc>
        <w:tc>
          <w:tcPr>
            <w:tcW w:w="882" w:type="dxa"/>
            <w:tcBorders>
              <w:top w:val="single" w:color="auto" w:sz="4" w:space="0"/>
              <w:left w:val="nil"/>
              <w:bottom w:val="single" w:color="auto" w:sz="4" w:space="0"/>
              <w:right w:val="nil"/>
            </w:tcBorders>
            <w:shd w:val="clear" w:color="000000" w:fill="F2F2F2"/>
            <w:noWrap/>
            <w:vAlign w:val="center"/>
            <w:hideMark/>
          </w:tcPr>
          <w:p w:rsidRPr="00E25894" w:rsidR="006D0034" w:rsidP="00234FEA" w:rsidRDefault="006D0034" w14:paraId="23991A94" w14:textId="77777777">
            <w:pPr>
              <w:jc w:val="right"/>
              <w:rPr>
                <w:rFonts w:ascii="Arial" w:hAnsi="Arial" w:cs="Arial"/>
                <w:b/>
                <w:color w:val="008EBA"/>
                <w:sz w:val="16"/>
                <w:szCs w:val="16"/>
                <w:lang w:eastAsia="en-AU"/>
              </w:rPr>
            </w:pPr>
            <w:r w:rsidRPr="00E25894">
              <w:rPr>
                <w:rFonts w:ascii="Arial" w:hAnsi="Arial" w:cs="Arial"/>
                <w:b/>
                <w:color w:val="008EBA"/>
                <w:sz w:val="16"/>
                <w:szCs w:val="16"/>
                <w:lang w:eastAsia="en-AU"/>
              </w:rPr>
              <w:t>8,598</w:t>
            </w:r>
          </w:p>
        </w:tc>
        <w:tc>
          <w:tcPr>
            <w:tcW w:w="1008" w:type="dxa"/>
            <w:tcBorders>
              <w:top w:val="single" w:color="auto" w:sz="4" w:space="0"/>
              <w:left w:val="nil"/>
              <w:bottom w:val="single" w:color="auto" w:sz="4" w:space="0"/>
              <w:right w:val="nil"/>
            </w:tcBorders>
            <w:shd w:val="clear" w:color="auto" w:fill="FFFFFF" w:themeFill="background1"/>
            <w:noWrap/>
            <w:vAlign w:val="center"/>
            <w:hideMark/>
          </w:tcPr>
          <w:p w:rsidRPr="00E25894" w:rsidR="006D0034" w:rsidP="006760AD" w:rsidRDefault="006D0034" w14:paraId="439D642D" w14:textId="77777777">
            <w:pPr>
              <w:ind w:right="170"/>
              <w:jc w:val="right"/>
              <w:rPr>
                <w:rFonts w:ascii="Arial" w:hAnsi="Arial" w:cs="Arial"/>
                <w:b/>
                <w:color w:val="008EBA"/>
                <w:sz w:val="16"/>
                <w:szCs w:val="16"/>
                <w:lang w:eastAsia="en-AU"/>
              </w:rPr>
            </w:pPr>
            <w:r w:rsidRPr="00E25894">
              <w:rPr>
                <w:rFonts w:ascii="Arial" w:hAnsi="Arial" w:cs="Arial"/>
                <w:b/>
                <w:color w:val="008EBA"/>
                <w:sz w:val="16"/>
                <w:szCs w:val="16"/>
                <w:lang w:eastAsia="en-AU"/>
              </w:rPr>
              <w:t>(2.6)</w:t>
            </w:r>
          </w:p>
        </w:tc>
      </w:tr>
    </w:tbl>
    <w:p w:rsidRPr="00E25894" w:rsidR="00A6669E" w:rsidP="00EE1690" w:rsidRDefault="00A6669E" w14:paraId="1DF7845D" w14:textId="26D963F3">
      <w:pPr>
        <w:pStyle w:val="Heading3"/>
        <w:numPr>
          <w:ilvl w:val="0"/>
          <w:numId w:val="0"/>
        </w:numPr>
        <w:ind w:left="737" w:hanging="737"/>
        <w:rPr>
          <w:rFonts w:eastAsiaTheme="minorEastAsia"/>
        </w:rPr>
      </w:pPr>
      <w:r w:rsidRPr="00E25894">
        <w:rPr>
          <w:rFonts w:eastAsiaTheme="minorEastAsia"/>
        </w:rPr>
        <w:t>Interest income</w:t>
      </w:r>
    </w:p>
    <w:p w:rsidRPr="000F20EB" w:rsidR="00591317" w:rsidP="00430F79" w:rsidRDefault="008255AE" w14:paraId="75FE0460" w14:textId="6BD23554">
      <w:pPr>
        <w:pStyle w:val="BodyText"/>
      </w:pPr>
      <w:bookmarkStart w:name="_Hlk516818031" w:id="17"/>
      <w:r w:rsidRPr="00E25894">
        <w:t xml:space="preserve">Interest income includes returns on managed bond investments, </w:t>
      </w:r>
      <w:r w:rsidR="00CD0536">
        <w:t>including</w:t>
      </w:r>
      <w:r w:rsidRPr="00E25894" w:rsidR="00591317">
        <w:t xml:space="preserve"> </w:t>
      </w:r>
      <w:r w:rsidRPr="00E25894">
        <w:t>investments made by TCorp, and interest earned on bank deposits and funding facilities. Interest revenue is</w:t>
      </w:r>
      <w:r w:rsidRPr="00E25894" w:rsidR="00591317">
        <w:t xml:space="preserve"> </w:t>
      </w:r>
      <w:r w:rsidRPr="00E25894">
        <w:t>expected to be</w:t>
      </w:r>
      <w:r w:rsidRPr="00E25894" w:rsidR="00745107">
        <w:t xml:space="preserve"> </w:t>
      </w:r>
      <w:r w:rsidRPr="00E25894" w:rsidR="003C01FA">
        <w:t>$287.1 million in 2021-22,</w:t>
      </w:r>
      <w:r w:rsidRPr="00E25894">
        <w:t xml:space="preserve"> $</w:t>
      </w:r>
      <w:r w:rsidRPr="00E25894" w:rsidR="00286885">
        <w:t>41.7</w:t>
      </w:r>
      <w:r w:rsidRPr="00E25894">
        <w:t xml:space="preserve"> million (</w:t>
      </w:r>
      <w:r w:rsidRPr="00E25894" w:rsidR="00286885">
        <w:t>12.7</w:t>
      </w:r>
      <w:r w:rsidRPr="00E25894">
        <w:t xml:space="preserve"> per cent)</w:t>
      </w:r>
      <w:r w:rsidRPr="00E25894" w:rsidR="00591317">
        <w:t xml:space="preserve"> lower</w:t>
      </w:r>
      <w:r w:rsidRPr="00E25894">
        <w:t xml:space="preserve"> </w:t>
      </w:r>
      <w:r w:rsidRPr="00E25894" w:rsidR="003C01FA">
        <w:t>than previously expected</w:t>
      </w:r>
      <w:r w:rsidRPr="00E25894">
        <w:t>. Forecast interest revenue is expected to be $1</w:t>
      </w:r>
      <w:r w:rsidRPr="00E25894" w:rsidR="009844C9">
        <w:t>19</w:t>
      </w:r>
      <w:r w:rsidRPr="00E25894">
        <w:t>.</w:t>
      </w:r>
      <w:r w:rsidRPr="00E25894" w:rsidR="009844C9">
        <w:t>2</w:t>
      </w:r>
      <w:r w:rsidRPr="00E25894">
        <w:t xml:space="preserve"> million (8.</w:t>
      </w:r>
      <w:r w:rsidRPr="00E25894" w:rsidR="009844C9">
        <w:t>5</w:t>
      </w:r>
      <w:r w:rsidRPr="00E25894">
        <w:t xml:space="preserve"> per cent) lower over the four years to 2024</w:t>
      </w:r>
      <w:r w:rsidRPr="00E25894" w:rsidR="00A77D76">
        <w:noBreakHyphen/>
      </w:r>
      <w:r w:rsidRPr="00E25894">
        <w:t>25</w:t>
      </w:r>
      <w:r w:rsidRPr="00E25894" w:rsidR="00A77D76">
        <w:t>.</w:t>
      </w:r>
    </w:p>
    <w:p w:rsidRPr="00E25894" w:rsidR="00492554" w:rsidP="00EE1690" w:rsidRDefault="00152E83" w14:paraId="2F9F3045" w14:textId="088B9666">
      <w:pPr>
        <w:pStyle w:val="Heading3"/>
        <w:numPr>
          <w:ilvl w:val="0"/>
          <w:numId w:val="0"/>
        </w:numPr>
        <w:ind w:left="737" w:hanging="737"/>
      </w:pPr>
      <w:r w:rsidRPr="00E25894">
        <w:rPr>
          <w:rFonts w:eastAsiaTheme="minorEastAsia"/>
        </w:rPr>
        <w:t>Dividends and income tax equivalents</w:t>
      </w:r>
    </w:p>
    <w:p w:rsidRPr="00E25894" w:rsidR="002E29ED" w:rsidRDefault="00590874" w14:paraId="0D0D2CF9" w14:textId="62B38FA2">
      <w:pPr>
        <w:pStyle w:val="BodyText"/>
        <w:rPr>
          <w:i/>
        </w:rPr>
      </w:pPr>
      <w:bookmarkStart w:name="_Hlk516488521" w:id="18"/>
      <w:r w:rsidRPr="00E25894">
        <w:t>State-owned corporations pay dividends that provid</w:t>
      </w:r>
      <w:r w:rsidRPr="00E25894" w:rsidR="00B64298">
        <w:t>e</w:t>
      </w:r>
      <w:r w:rsidRPr="00E25894">
        <w:t xml:space="preserve"> a commercially appropriate return on government investment. These dividends support investment in essential government services. </w:t>
      </w:r>
    </w:p>
    <w:p w:rsidRPr="000F20EB" w:rsidR="00BE6C7A" w:rsidP="00481B12" w:rsidRDefault="27247D41" w14:paraId="49B57382" w14:textId="28655E3C">
      <w:pPr>
        <w:pStyle w:val="BodyText"/>
        <w:rPr>
          <w:rFonts w:ascii="Arial Bold" w:hAnsi="Arial Bold"/>
          <w:kern w:val="28"/>
          <w:sz w:val="26"/>
          <w:szCs w:val="36"/>
        </w:rPr>
      </w:pPr>
      <w:r w:rsidRPr="00E25894">
        <w:lastRenderedPageBreak/>
        <w:t>Dividends and income tax equivalents</w:t>
      </w:r>
      <w:r w:rsidRPr="00E25894" w:rsidR="008F7A57">
        <w:t xml:space="preserve"> are expected to be </w:t>
      </w:r>
      <w:r w:rsidRPr="00E25894" w:rsidR="006E6336">
        <w:t>$682.0</w:t>
      </w:r>
      <w:r w:rsidRPr="00E25894" w:rsidR="00E66A26">
        <w:t xml:space="preserve"> million</w:t>
      </w:r>
      <w:r w:rsidRPr="00E25894" w:rsidR="00466A6D">
        <w:t xml:space="preserve"> in 2021-22</w:t>
      </w:r>
      <w:r w:rsidRPr="00E25894" w:rsidR="00635ACA">
        <w:t xml:space="preserve">, </w:t>
      </w:r>
      <w:r w:rsidRPr="00E25894">
        <w:t>$</w:t>
      </w:r>
      <w:r w:rsidRPr="00E25894" w:rsidR="000004B8">
        <w:t>6.1</w:t>
      </w:r>
      <w:r w:rsidR="00CF7BB6">
        <w:t> </w:t>
      </w:r>
      <w:r w:rsidRPr="00E25894">
        <w:t>million</w:t>
      </w:r>
      <w:r w:rsidRPr="00E25894" w:rsidR="001F6738">
        <w:t xml:space="preserve"> </w:t>
      </w:r>
      <w:r w:rsidRPr="00E25894" w:rsidR="001F6738">
        <w:rPr>
          <w:rFonts w:eastAsiaTheme="minorEastAsia"/>
        </w:rPr>
        <w:t>(</w:t>
      </w:r>
      <w:r w:rsidRPr="00E25894" w:rsidR="72BD83E1">
        <w:rPr>
          <w:rFonts w:eastAsiaTheme="minorEastAsia"/>
        </w:rPr>
        <w:t>0</w:t>
      </w:r>
      <w:r w:rsidRPr="00E25894" w:rsidR="009B1040">
        <w:rPr>
          <w:rFonts w:eastAsiaTheme="minorEastAsia"/>
        </w:rPr>
        <w:t>.9</w:t>
      </w:r>
      <w:r w:rsidRPr="00E25894" w:rsidR="2A92731D">
        <w:rPr>
          <w:rFonts w:eastAsiaTheme="minorEastAsia"/>
        </w:rPr>
        <w:t xml:space="preserve"> </w:t>
      </w:r>
      <w:r w:rsidRPr="00E25894" w:rsidR="001F6738">
        <w:rPr>
          <w:rFonts w:eastAsiaTheme="minorEastAsia"/>
        </w:rPr>
        <w:t>per cent)</w:t>
      </w:r>
      <w:r w:rsidRPr="00E25894" w:rsidR="001F6738">
        <w:t xml:space="preserve"> </w:t>
      </w:r>
      <w:r w:rsidRPr="00E25894" w:rsidR="005A3268">
        <w:t xml:space="preserve">lower than expected </w:t>
      </w:r>
      <w:r w:rsidRPr="00E25894" w:rsidR="007774C0">
        <w:t>at</w:t>
      </w:r>
      <w:r w:rsidRPr="00E25894">
        <w:t xml:space="preserve"> the 20</w:t>
      </w:r>
      <w:r w:rsidRPr="00E25894" w:rsidR="002B31E8">
        <w:t>20</w:t>
      </w:r>
      <w:r w:rsidRPr="00E25894">
        <w:t>-2</w:t>
      </w:r>
      <w:r w:rsidRPr="00E25894" w:rsidR="002B31E8">
        <w:t>1</w:t>
      </w:r>
      <w:r w:rsidRPr="00E25894">
        <w:t xml:space="preserve"> Half-Yearly Review. Revenue is expected to be $</w:t>
      </w:r>
      <w:r w:rsidRPr="00E25894" w:rsidR="00FB6A94">
        <w:t>834.7</w:t>
      </w:r>
      <w:r w:rsidRPr="00E25894" w:rsidR="00400D0D">
        <w:t xml:space="preserve"> </w:t>
      </w:r>
      <w:r w:rsidRPr="00E25894">
        <w:t>million</w:t>
      </w:r>
      <w:r w:rsidRPr="00E25894" w:rsidR="001F6738">
        <w:t xml:space="preserve"> </w:t>
      </w:r>
      <w:r w:rsidRPr="00E25894" w:rsidR="001F6738">
        <w:rPr>
          <w:rFonts w:eastAsiaTheme="minorEastAsia"/>
        </w:rPr>
        <w:t>(</w:t>
      </w:r>
      <w:r w:rsidRPr="00E25894" w:rsidR="009B1040">
        <w:rPr>
          <w:rFonts w:eastAsiaTheme="minorEastAsia"/>
        </w:rPr>
        <w:t>23.5</w:t>
      </w:r>
      <w:r w:rsidRPr="00E25894" w:rsidR="001F6738">
        <w:rPr>
          <w:rFonts w:eastAsiaTheme="minorEastAsia"/>
        </w:rPr>
        <w:t xml:space="preserve"> per cent)</w:t>
      </w:r>
      <w:r w:rsidRPr="00E25894" w:rsidR="001F6738">
        <w:t xml:space="preserve"> </w:t>
      </w:r>
      <w:r w:rsidRPr="00E25894">
        <w:t>higher over the four years to 202</w:t>
      </w:r>
      <w:r w:rsidRPr="00E25894" w:rsidR="007E0FCE">
        <w:t>4</w:t>
      </w:r>
      <w:r w:rsidRPr="00E25894">
        <w:t>-2</w:t>
      </w:r>
      <w:r w:rsidRPr="00E25894" w:rsidR="00C74D88">
        <w:t>5</w:t>
      </w:r>
      <w:r w:rsidRPr="00E25894" w:rsidR="002D4D44">
        <w:t xml:space="preserve"> driven by </w:t>
      </w:r>
      <w:r w:rsidRPr="00E25894" w:rsidR="0008044B">
        <w:t>a forecast increase in dividends</w:t>
      </w:r>
      <w:r w:rsidR="00B920B6">
        <w:t xml:space="preserve"> from</w:t>
      </w:r>
      <w:r w:rsidRPr="00E25894" w:rsidR="0008044B">
        <w:t xml:space="preserve"> Sydney Water and TCorp, resulting from capital structure optimisation </w:t>
      </w:r>
      <w:r w:rsidR="00BF228F">
        <w:t xml:space="preserve">and other </w:t>
      </w:r>
      <w:r w:rsidRPr="00E25894" w:rsidR="0008044B">
        <w:t>initiatives</w:t>
      </w:r>
      <w:r w:rsidRPr="00E25894" w:rsidR="000B6421">
        <w:t xml:space="preserve">. </w:t>
      </w:r>
      <w:bookmarkEnd w:id="17"/>
      <w:bookmarkEnd w:id="18"/>
    </w:p>
    <w:p w:rsidRPr="00E25894" w:rsidR="0077628D" w:rsidP="00EE1690" w:rsidRDefault="0077628D" w14:paraId="7026916B" w14:textId="2053CB92">
      <w:pPr>
        <w:pStyle w:val="Heading3"/>
        <w:numPr>
          <w:ilvl w:val="0"/>
          <w:numId w:val="0"/>
        </w:numPr>
        <w:ind w:left="737" w:hanging="737"/>
        <w:rPr>
          <w:rFonts w:eastAsiaTheme="minorHAnsi"/>
        </w:rPr>
      </w:pPr>
      <w:r w:rsidRPr="00E25894">
        <w:rPr>
          <w:rFonts w:eastAsiaTheme="minorEastAsia"/>
        </w:rPr>
        <w:t>O</w:t>
      </w:r>
      <w:r w:rsidRPr="00E25894" w:rsidR="00226043">
        <w:rPr>
          <w:rFonts w:eastAsiaTheme="minorEastAsia"/>
        </w:rPr>
        <w:t>ther dividends and d</w:t>
      </w:r>
      <w:r w:rsidRPr="00E25894">
        <w:rPr>
          <w:rFonts w:eastAsiaTheme="minorEastAsia"/>
        </w:rPr>
        <w:t xml:space="preserve">istributions </w:t>
      </w:r>
    </w:p>
    <w:p w:rsidR="004F7C5B" w:rsidP="002C79AD" w:rsidRDefault="00061BAD" w14:paraId="6F2B3012" w14:textId="558D3452">
      <w:pPr>
        <w:pStyle w:val="BodyText"/>
        <w:rPr>
          <w:rFonts w:eastAsiaTheme="minorEastAsia"/>
          <w:szCs w:val="23"/>
        </w:rPr>
      </w:pPr>
      <w:bookmarkStart w:name="_Hlk9948230" w:id="19"/>
      <w:r w:rsidRPr="00E25894">
        <w:t>Other dividends and distributions are received from entities other than State</w:t>
      </w:r>
      <w:r w:rsidR="00C23F43">
        <w:noBreakHyphen/>
        <w:t>o</w:t>
      </w:r>
      <w:r w:rsidRPr="00E25894">
        <w:t xml:space="preserve">wned </w:t>
      </w:r>
      <w:r w:rsidR="00C23F43">
        <w:t>c</w:t>
      </w:r>
      <w:r w:rsidRPr="00E25894">
        <w:t xml:space="preserve">orporations and </w:t>
      </w:r>
      <w:r w:rsidRPr="00E25894" w:rsidR="00D4080D">
        <w:t>are expected to be</w:t>
      </w:r>
      <w:r w:rsidRPr="00E25894" w:rsidR="00E5530E">
        <w:t xml:space="preserve"> </w:t>
      </w:r>
      <w:r w:rsidRPr="00E25894" w:rsidR="00D4080D">
        <w:rPr>
          <w:rFonts w:eastAsiaTheme="minorEastAsia"/>
          <w:szCs w:val="23"/>
        </w:rPr>
        <w:t>$</w:t>
      </w:r>
      <w:r w:rsidRPr="00E25894" w:rsidR="003270C4">
        <w:rPr>
          <w:rFonts w:eastAsiaTheme="minorEastAsia"/>
          <w:szCs w:val="23"/>
        </w:rPr>
        <w:t>2.3</w:t>
      </w:r>
      <w:r w:rsidRPr="00E25894" w:rsidR="00D4080D">
        <w:t xml:space="preserve"> billion in 202</w:t>
      </w:r>
      <w:r w:rsidRPr="00E25894" w:rsidR="00BC19B8">
        <w:t>1</w:t>
      </w:r>
      <w:r w:rsidRPr="00E25894" w:rsidR="00D4080D">
        <w:t>-2</w:t>
      </w:r>
      <w:r w:rsidRPr="00E25894" w:rsidR="00BC19B8">
        <w:t>2</w:t>
      </w:r>
      <w:r w:rsidRPr="00E25894" w:rsidR="00D4080D">
        <w:t>,</w:t>
      </w:r>
      <w:r w:rsidRPr="00E25894" w:rsidDel="007774C0" w:rsidR="00D4080D">
        <w:t xml:space="preserve"> </w:t>
      </w:r>
      <w:r w:rsidRPr="00E25894" w:rsidR="00D4080D">
        <w:rPr>
          <w:rFonts w:eastAsiaTheme="minorEastAsia"/>
          <w:szCs w:val="23"/>
        </w:rPr>
        <w:t>$</w:t>
      </w:r>
      <w:r w:rsidRPr="00E25894" w:rsidR="000C7037">
        <w:rPr>
          <w:rFonts w:eastAsiaTheme="minorEastAsia"/>
          <w:szCs w:val="23"/>
        </w:rPr>
        <w:t>242.6</w:t>
      </w:r>
      <w:r w:rsidRPr="000F20EB" w:rsidR="00363D6B">
        <w:rPr>
          <w:rFonts w:eastAsiaTheme="minorEastAsia"/>
          <w:szCs w:val="23"/>
        </w:rPr>
        <w:t xml:space="preserve"> </w:t>
      </w:r>
      <w:r w:rsidRPr="00E25894" w:rsidR="00D4080D">
        <w:rPr>
          <w:rFonts w:eastAsiaTheme="minorEastAsia"/>
          <w:szCs w:val="23"/>
        </w:rPr>
        <w:t>millio</w:t>
      </w:r>
      <w:r w:rsidRPr="00E25894" w:rsidR="001F6738">
        <w:rPr>
          <w:rFonts w:eastAsiaTheme="minorEastAsia"/>
          <w:szCs w:val="23"/>
        </w:rPr>
        <w:t>n (</w:t>
      </w:r>
      <w:r w:rsidRPr="00E25894" w:rsidR="00872962">
        <w:rPr>
          <w:rFonts w:eastAsiaTheme="minorEastAsia"/>
          <w:szCs w:val="23"/>
        </w:rPr>
        <w:t>11</w:t>
      </w:r>
      <w:r w:rsidRPr="00E25894" w:rsidR="001F6738">
        <w:rPr>
          <w:rFonts w:eastAsiaTheme="minorEastAsia"/>
          <w:szCs w:val="23"/>
        </w:rPr>
        <w:t>.</w:t>
      </w:r>
      <w:r w:rsidRPr="00E25894" w:rsidR="0034262C">
        <w:rPr>
          <w:rFonts w:eastAsiaTheme="minorEastAsia"/>
          <w:szCs w:val="23"/>
        </w:rPr>
        <w:t>9</w:t>
      </w:r>
      <w:r w:rsidRPr="00E25894" w:rsidR="001F6738">
        <w:rPr>
          <w:rFonts w:eastAsiaTheme="minorEastAsia"/>
          <w:szCs w:val="23"/>
        </w:rPr>
        <w:t xml:space="preserve"> </w:t>
      </w:r>
      <w:r w:rsidRPr="000F20EB" w:rsidR="001F6738">
        <w:rPr>
          <w:rFonts w:eastAsiaTheme="minorEastAsia"/>
          <w:szCs w:val="23"/>
        </w:rPr>
        <w:t xml:space="preserve">per </w:t>
      </w:r>
      <w:r w:rsidRPr="00E25894" w:rsidR="001F6738">
        <w:rPr>
          <w:rFonts w:eastAsiaTheme="minorEastAsia"/>
          <w:szCs w:val="23"/>
        </w:rPr>
        <w:t xml:space="preserve">cent) </w:t>
      </w:r>
      <w:r w:rsidRPr="00E25894" w:rsidR="005C6F76">
        <w:rPr>
          <w:rFonts w:eastAsiaTheme="minorEastAsia"/>
          <w:szCs w:val="23"/>
        </w:rPr>
        <w:t>higher</w:t>
      </w:r>
      <w:r w:rsidRPr="00E25894" w:rsidR="00D4080D">
        <w:rPr>
          <w:rFonts w:eastAsiaTheme="minorEastAsia"/>
          <w:szCs w:val="23"/>
        </w:rPr>
        <w:t xml:space="preserve"> than forecast at the 20</w:t>
      </w:r>
      <w:r w:rsidRPr="00E25894" w:rsidR="005C6F76">
        <w:rPr>
          <w:rFonts w:eastAsiaTheme="minorEastAsia"/>
          <w:szCs w:val="23"/>
        </w:rPr>
        <w:t>20</w:t>
      </w:r>
      <w:r w:rsidRPr="00E25894" w:rsidR="00D4080D">
        <w:rPr>
          <w:rFonts w:eastAsiaTheme="minorEastAsia"/>
          <w:szCs w:val="23"/>
        </w:rPr>
        <w:t>-2</w:t>
      </w:r>
      <w:r w:rsidRPr="00E25894" w:rsidR="005C6F76">
        <w:rPr>
          <w:rFonts w:eastAsiaTheme="minorEastAsia"/>
          <w:szCs w:val="23"/>
        </w:rPr>
        <w:t>1</w:t>
      </w:r>
      <w:r w:rsidRPr="00E25894" w:rsidR="00D4080D">
        <w:rPr>
          <w:rFonts w:eastAsiaTheme="minorEastAsia"/>
          <w:szCs w:val="23"/>
        </w:rPr>
        <w:t xml:space="preserve"> Half-Yearly Review.</w:t>
      </w:r>
      <w:r w:rsidRPr="00E25894" w:rsidR="00E5530E">
        <w:rPr>
          <w:rFonts w:eastAsiaTheme="minorEastAsia"/>
          <w:szCs w:val="23"/>
        </w:rPr>
        <w:t xml:space="preserve"> </w:t>
      </w:r>
      <w:r w:rsidRPr="00E25894" w:rsidR="003A007A">
        <w:rPr>
          <w:rFonts w:eastAsiaTheme="minorEastAsia"/>
          <w:szCs w:val="23"/>
        </w:rPr>
        <w:t>Over the four years to 2024-25, other dividends and distributions are expected to be $2.8</w:t>
      </w:r>
      <w:r w:rsidRPr="000F20EB" w:rsidR="003A007A">
        <w:rPr>
          <w:rFonts w:eastAsiaTheme="minorEastAsia"/>
          <w:szCs w:val="23"/>
        </w:rPr>
        <w:t xml:space="preserve"> billion higher</w:t>
      </w:r>
      <w:r w:rsidRPr="00E25894" w:rsidR="008B0228">
        <w:rPr>
          <w:rFonts w:eastAsiaTheme="minorEastAsia"/>
          <w:szCs w:val="23"/>
        </w:rPr>
        <w:t xml:space="preserve"> (</w:t>
      </w:r>
      <w:r w:rsidRPr="00E25894" w:rsidR="00A2056E">
        <w:rPr>
          <w:rFonts w:eastAsiaTheme="minorEastAsia"/>
          <w:szCs w:val="23"/>
        </w:rPr>
        <w:t>25.5</w:t>
      </w:r>
      <w:r w:rsidRPr="000F20EB" w:rsidR="00A2056E">
        <w:rPr>
          <w:rFonts w:eastAsiaTheme="minorEastAsia"/>
          <w:szCs w:val="23"/>
        </w:rPr>
        <w:t> per cent)</w:t>
      </w:r>
      <w:r w:rsidRPr="00E25894" w:rsidR="003A007A">
        <w:rPr>
          <w:rFonts w:eastAsiaTheme="minorEastAsia"/>
          <w:szCs w:val="23"/>
        </w:rPr>
        <w:t>.</w:t>
      </w:r>
    </w:p>
    <w:p w:rsidR="00D4080D" w:rsidP="002C79AD" w:rsidRDefault="007C587D" w14:paraId="61BE5560" w14:textId="1E2539AC">
      <w:pPr>
        <w:pStyle w:val="BodyText"/>
      </w:pPr>
      <w:r>
        <w:t>The upward revision reflects strong investment returns</w:t>
      </w:r>
      <w:r w:rsidRPr="004D7234" w:rsidR="004D7234">
        <w:t xml:space="preserve"> over </w:t>
      </w:r>
      <w:r w:rsidR="00FA7BAF">
        <w:t>2020-21</w:t>
      </w:r>
      <w:r w:rsidRPr="004D7234" w:rsidR="004D7234">
        <w:t xml:space="preserve">, </w:t>
      </w:r>
      <w:r w:rsidR="001E15A9">
        <w:t>which benefitted</w:t>
      </w:r>
      <w:r w:rsidRPr="004D7234" w:rsidR="004D7234">
        <w:t xml:space="preserve"> from improved financial markets following the COVID</w:t>
      </w:r>
      <w:r w:rsidR="00EE29F2">
        <w:noBreakHyphen/>
      </w:r>
      <w:r w:rsidRPr="004D7234" w:rsidR="004D7234">
        <w:t xml:space="preserve">induced downturn, and </w:t>
      </w:r>
      <w:r w:rsidR="007B3B50">
        <w:t xml:space="preserve">were </w:t>
      </w:r>
      <w:r w:rsidRPr="004D7234" w:rsidR="004D7234">
        <w:t>supported by greater investor confidence in the economic outlook and interest rates remaining at historic lows</w:t>
      </w:r>
      <w:r w:rsidR="00924064">
        <w:t>.</w:t>
      </w:r>
      <w:r w:rsidR="000E76DA">
        <w:t xml:space="preserve"> </w:t>
      </w:r>
      <w:r w:rsidRPr="00602188" w:rsidR="00602188">
        <w:t xml:space="preserve">The better-than-expected performance in 2020-21 has resulted in higher fund balances, which </w:t>
      </w:r>
      <w:r w:rsidR="00025A22">
        <w:t>are</w:t>
      </w:r>
      <w:r w:rsidRPr="00602188" w:rsidR="00602188">
        <w:t xml:space="preserve"> expected to drive higher returns going forward. Additional contributions into the NGF and upwardly revised investment return rates are also expected to contribute to higher fund growth and forecast returns relative to the </w:t>
      </w:r>
      <w:r w:rsidR="00FF78A2">
        <w:t xml:space="preserve">2020-21 </w:t>
      </w:r>
      <w:r w:rsidRPr="00602188" w:rsidR="00602188">
        <w:t>Half-</w:t>
      </w:r>
      <w:r w:rsidR="00FF78A2">
        <w:t>Y</w:t>
      </w:r>
      <w:r w:rsidRPr="00602188" w:rsidR="00602188">
        <w:t>early Review</w:t>
      </w:r>
      <w:r w:rsidR="00FF78A2">
        <w:t>.</w:t>
      </w:r>
    </w:p>
    <w:bookmarkEnd w:id="19"/>
    <w:p w:rsidRPr="001F1046" w:rsidR="004C2494" w:rsidP="002C79AD" w:rsidRDefault="00F1402F" w14:paraId="79F6D6DF" w14:textId="267EC950">
      <w:pPr>
        <w:pStyle w:val="BodyText"/>
        <w:rPr>
          <w:highlight w:val="yellow"/>
        </w:rPr>
      </w:pPr>
      <w:r>
        <w:t>Higher forecast</w:t>
      </w:r>
      <w:r w:rsidR="006F03FB">
        <w:t xml:space="preserve"> fund </w:t>
      </w:r>
      <w:r>
        <w:t xml:space="preserve">returns </w:t>
      </w:r>
      <w:r w:rsidR="004F1FF4">
        <w:t>ha</w:t>
      </w:r>
      <w:r w:rsidR="006F03FB">
        <w:t>ve</w:t>
      </w:r>
      <w:r w:rsidRPr="00BD4DAB" w:rsidR="00BD4DAB">
        <w:t xml:space="preserve"> been partially offset by a reduction in forecast distributions from the Government’s retained interest in Ausgrid and Endeavour, reflecting business decisions to prepay debt and retain cash to manage their credit ratings.</w:t>
      </w:r>
    </w:p>
    <w:p w:rsidRPr="00727F2B" w:rsidR="0045410D" w:rsidP="00EE1690" w:rsidRDefault="0077628D" w14:paraId="4C88F17C" w14:textId="568A5DCD">
      <w:pPr>
        <w:pStyle w:val="Heading3"/>
        <w:numPr>
          <w:ilvl w:val="0"/>
          <w:numId w:val="0"/>
        </w:numPr>
        <w:ind w:left="737" w:hanging="737"/>
        <w:rPr>
          <w:rFonts w:eastAsiaTheme="minorHAnsi"/>
        </w:rPr>
      </w:pPr>
      <w:r w:rsidRPr="00041257">
        <w:rPr>
          <w:rFonts w:eastAsiaTheme="minorEastAsia"/>
        </w:rPr>
        <w:t>Fines,</w:t>
      </w:r>
      <w:r w:rsidRPr="00041257" w:rsidR="00660BF0">
        <w:rPr>
          <w:rFonts w:eastAsiaTheme="minorEastAsia"/>
        </w:rPr>
        <w:t xml:space="preserve"> regulatory fees an</w:t>
      </w:r>
      <w:r w:rsidRPr="00727F2B" w:rsidR="00660BF0">
        <w:rPr>
          <w:rFonts w:eastAsiaTheme="minorEastAsia"/>
        </w:rPr>
        <w:t>d other r</w:t>
      </w:r>
      <w:r w:rsidRPr="00727F2B">
        <w:rPr>
          <w:rFonts w:eastAsiaTheme="minorEastAsia"/>
        </w:rPr>
        <w:t xml:space="preserve">evenue </w:t>
      </w:r>
      <w:r w:rsidRPr="00727F2B" w:rsidR="004D7638">
        <w:rPr>
          <w:rFonts w:eastAsiaTheme="minorEastAsia"/>
        </w:rPr>
        <w:t>(excluding royalties)</w:t>
      </w:r>
    </w:p>
    <w:p w:rsidRPr="00727F2B" w:rsidR="00474FC1" w:rsidRDefault="64A8F6E6" w14:paraId="0ABE1EEE" w14:textId="63C09896">
      <w:pPr>
        <w:pStyle w:val="BodyText"/>
        <w:rPr>
          <w:i/>
        </w:rPr>
      </w:pPr>
      <w:r w:rsidRPr="00727F2B">
        <w:t xml:space="preserve">Total revenue from fines, regulatory fees, </w:t>
      </w:r>
      <w:r w:rsidRPr="00727F2B" w:rsidR="008069C6">
        <w:t>and</w:t>
      </w:r>
      <w:r w:rsidRPr="00727F2B">
        <w:t xml:space="preserve"> other revenue is forecast to be $</w:t>
      </w:r>
      <w:r w:rsidRPr="00DD3DD5" w:rsidR="00D92362">
        <w:t>3.</w:t>
      </w:r>
      <w:r w:rsidRPr="00041257" w:rsidR="00EC4044">
        <w:t>0</w:t>
      </w:r>
      <w:r w:rsidRPr="00727F2B" w:rsidR="004D7638">
        <w:t> </w:t>
      </w:r>
      <w:r w:rsidRPr="00727F2B">
        <w:t>billion in 202</w:t>
      </w:r>
      <w:r w:rsidRPr="00727F2B" w:rsidR="005C6F76">
        <w:t>1</w:t>
      </w:r>
      <w:r w:rsidRPr="00727F2B">
        <w:t>-2</w:t>
      </w:r>
      <w:r w:rsidRPr="00727F2B" w:rsidR="005C6F76">
        <w:t>2</w:t>
      </w:r>
      <w:r w:rsidRPr="00727F2B">
        <w:t xml:space="preserve"> and is forecast to grow at an average annual rate of </w:t>
      </w:r>
      <w:r w:rsidRPr="00DD3DD5" w:rsidR="001929D8">
        <w:t>2</w:t>
      </w:r>
      <w:r w:rsidRPr="00DD3DD5" w:rsidR="005C6F76">
        <w:t>.</w:t>
      </w:r>
      <w:r w:rsidRPr="00DD3DD5" w:rsidR="00EC4044">
        <w:t>3</w:t>
      </w:r>
      <w:r w:rsidRPr="00041257">
        <w:t xml:space="preserve"> per cent over the four years to 202</w:t>
      </w:r>
      <w:r w:rsidRPr="00727F2B" w:rsidR="005C6F76">
        <w:t>4</w:t>
      </w:r>
      <w:r w:rsidRPr="00727F2B">
        <w:t>-2</w:t>
      </w:r>
      <w:r w:rsidRPr="00727F2B" w:rsidR="005C6F76">
        <w:t>5</w:t>
      </w:r>
      <w:r w:rsidRPr="00727F2B">
        <w:t>.</w:t>
      </w:r>
    </w:p>
    <w:p w:rsidRPr="00727F2B" w:rsidR="00B6007C" w:rsidRDefault="17AB9CBF" w14:paraId="0A61EB04" w14:textId="737415D8">
      <w:pPr>
        <w:pStyle w:val="BodyText"/>
      </w:pPr>
      <w:r w:rsidRPr="00727F2B">
        <w:t>Fines revenue is forecast to be $</w:t>
      </w:r>
      <w:r w:rsidRPr="00DD3DD5" w:rsidR="008A23E6">
        <w:t>48.6</w:t>
      </w:r>
      <w:r w:rsidRPr="00041257" w:rsidR="008A23E6">
        <w:t xml:space="preserve"> million higher over the four years to 2024-25 compared to the </w:t>
      </w:r>
      <w:r w:rsidRPr="00727F2B">
        <w:t>20</w:t>
      </w:r>
      <w:r w:rsidRPr="00727F2B" w:rsidR="00E50737">
        <w:t>20</w:t>
      </w:r>
      <w:r w:rsidRPr="00727F2B">
        <w:t>-2</w:t>
      </w:r>
      <w:r w:rsidRPr="00727F2B" w:rsidR="00E50737">
        <w:t>1</w:t>
      </w:r>
      <w:r w:rsidRPr="00727F2B">
        <w:t xml:space="preserve"> Half-Yearly Review. </w:t>
      </w:r>
      <w:r w:rsidRPr="00727F2B" w:rsidR="00AF6F0B">
        <w:t>This reflects updated estimates of Victim Support Scheme revenues arising from Compensation Lev</w:t>
      </w:r>
      <w:r w:rsidR="00983832">
        <w:t>ies</w:t>
      </w:r>
      <w:r w:rsidRPr="00727F2B" w:rsidR="00AF6F0B">
        <w:t>, Restitution Orders and Confiscation Proceeds</w:t>
      </w:r>
      <w:r w:rsidRPr="00727F2B" w:rsidR="00341A5A">
        <w:t>,</w:t>
      </w:r>
      <w:r w:rsidRPr="00727F2B" w:rsidR="00AF6F0B">
        <w:t xml:space="preserve"> which are driven by the outcomes of court proceedings.</w:t>
      </w:r>
      <w:r w:rsidRPr="00041257" w:rsidR="00892302">
        <w:rPr>
          <w:rStyle w:val="FootnoteReference"/>
        </w:rPr>
        <w:footnoteReference w:id="3"/>
      </w:r>
      <w:r w:rsidRPr="00041257" w:rsidR="00AF6F0B">
        <w:t xml:space="preserve"> </w:t>
      </w:r>
    </w:p>
    <w:p w:rsidR="00AC61D8" w:rsidRDefault="00FA2D34" w14:paraId="1A2A7E7F" w14:textId="4BC39317">
      <w:pPr>
        <w:pStyle w:val="BodyText"/>
      </w:pPr>
      <w:r>
        <w:t>O</w:t>
      </w:r>
      <w:r w:rsidRPr="00727F2B" w:rsidR="00474FC1">
        <w:t xml:space="preserve">ther revenues </w:t>
      </w:r>
      <w:r w:rsidRPr="00727F2B" w:rsidR="00CC37EC">
        <w:t>have been revised downward</w:t>
      </w:r>
      <w:r w:rsidR="00F53268">
        <w:t>s</w:t>
      </w:r>
      <w:r w:rsidRPr="00727F2B" w:rsidR="00CC37EC">
        <w:t xml:space="preserve"> by </w:t>
      </w:r>
      <w:r w:rsidRPr="00727F2B" w:rsidR="0CBA9B58">
        <w:t>$</w:t>
      </w:r>
      <w:r w:rsidRPr="00DD3DD5" w:rsidR="00DF6FD3">
        <w:t>103.7</w:t>
      </w:r>
      <w:r w:rsidRPr="00041257" w:rsidR="00DF6FD3">
        <w:t xml:space="preserve"> </w:t>
      </w:r>
      <w:r w:rsidRPr="00727F2B" w:rsidR="6EEC0E66">
        <w:t>m</w:t>
      </w:r>
      <w:r w:rsidRPr="00727F2B" w:rsidR="62076A96">
        <w:t>illion</w:t>
      </w:r>
      <w:r w:rsidRPr="00727F2B" w:rsidR="0CBA9B58">
        <w:t xml:space="preserve"> over the four years to 202</w:t>
      </w:r>
      <w:r w:rsidR="00182591">
        <w:t>4</w:t>
      </w:r>
      <w:r w:rsidR="00713A02">
        <w:noBreakHyphen/>
      </w:r>
      <w:r w:rsidRPr="00727F2B" w:rsidR="0CBA9B58">
        <w:t>2</w:t>
      </w:r>
      <w:r w:rsidR="00182591">
        <w:t>5</w:t>
      </w:r>
      <w:r w:rsidRPr="00727F2B" w:rsidR="00770BE9">
        <w:t>.</w:t>
      </w:r>
      <w:r w:rsidRPr="00727F2B" w:rsidR="009F2E75">
        <w:t xml:space="preserve"> </w:t>
      </w:r>
      <w:r w:rsidRPr="00727F2B" w:rsidR="6ADB9AE5">
        <w:t>Revenue from donations</w:t>
      </w:r>
      <w:r w:rsidRPr="00727F2B" w:rsidR="00635294">
        <w:t xml:space="preserve"> and contributions</w:t>
      </w:r>
      <w:r w:rsidRPr="00727F2B" w:rsidR="6ADB9AE5">
        <w:t xml:space="preserve"> has been revised down due to</w:t>
      </w:r>
      <w:r w:rsidRPr="00727F2B" w:rsidR="00D029D9">
        <w:t xml:space="preserve"> </w:t>
      </w:r>
      <w:r w:rsidRPr="00727F2B" w:rsidR="00F0402F">
        <w:t>lower</w:t>
      </w:r>
      <w:r w:rsidRPr="00727F2B" w:rsidR="00F45A6F">
        <w:t xml:space="preserve"> voluntary parental </w:t>
      </w:r>
      <w:r w:rsidRPr="00727F2B" w:rsidR="00F0402F">
        <w:t>education</w:t>
      </w:r>
      <w:r w:rsidRPr="00727F2B" w:rsidR="00F45A6F">
        <w:t xml:space="preserve"> contributions</w:t>
      </w:r>
      <w:r w:rsidRPr="00727F2B" w:rsidR="00B42096">
        <w:t>,</w:t>
      </w:r>
      <w:r w:rsidRPr="00727F2B" w:rsidR="00DA187A">
        <w:t xml:space="preserve"> as a result of ongoing COVID-19 impacts</w:t>
      </w:r>
      <w:r w:rsidRPr="00727F2B" w:rsidR="00341A5A">
        <w:t>.</w:t>
      </w:r>
      <w:r w:rsidRPr="00727F2B" w:rsidR="006F6353">
        <w:t xml:space="preserve"> </w:t>
      </w:r>
      <w:r w:rsidR="00343BBB">
        <w:t xml:space="preserve">Downgrades in other revenues have been </w:t>
      </w:r>
      <w:r w:rsidR="00AC61D8">
        <w:t>partly offset by</w:t>
      </w:r>
      <w:r w:rsidR="002C7D7C">
        <w:t xml:space="preserve"> an uplift in </w:t>
      </w:r>
      <w:r w:rsidR="00F354A3">
        <w:t>developer contributions paid to Transport for NSW</w:t>
      </w:r>
      <w:r w:rsidR="009476AC">
        <w:t xml:space="preserve">. </w:t>
      </w:r>
    </w:p>
    <w:p w:rsidR="006B2E7B" w:rsidRDefault="006B2E7B" w14:paraId="637011FE" w14:textId="77777777">
      <w:pPr>
        <w:spacing w:after="200" w:line="276" w:lineRule="auto"/>
        <w:rPr>
          <w:rFonts w:ascii="Arial" w:hAnsi="Arial"/>
          <w:bCs/>
          <w:i/>
          <w:color w:val="4F4F4F"/>
          <w:kern w:val="28"/>
          <w:sz w:val="22"/>
          <w:szCs w:val="22"/>
        </w:rPr>
      </w:pPr>
      <w:r>
        <w:br w:type="page"/>
      </w:r>
    </w:p>
    <w:p w:rsidRPr="00481B12" w:rsidR="0077628D" w:rsidP="008A7ABC" w:rsidRDefault="0077628D" w14:paraId="1D4D2827" w14:textId="6C6C6C83">
      <w:pPr>
        <w:pStyle w:val="Table4X"/>
      </w:pPr>
      <w:r w:rsidRPr="00481B12">
        <w:lastRenderedPageBreak/>
        <w:t>Fines, regulatory fees and other revenues</w:t>
      </w:r>
    </w:p>
    <w:tbl>
      <w:tblPr>
        <w:tblW w:w="9603" w:type="dxa"/>
        <w:tblLayout w:type="fixed"/>
        <w:tblLook w:val="04A0" w:firstRow="1" w:lastRow="0" w:firstColumn="1" w:lastColumn="0" w:noHBand="0" w:noVBand="1"/>
        <w:tblCaption w:val="Table 4.10: Fines, regulatory fees and other revenues"/>
        <w:tblDescription w:val="Table 4.10: Fines, regulatory fees and other revenues"/>
      </w:tblPr>
      <w:tblGrid>
        <w:gridCol w:w="3402"/>
        <w:gridCol w:w="952"/>
        <w:gridCol w:w="868"/>
        <w:gridCol w:w="808"/>
        <w:gridCol w:w="876"/>
        <w:gridCol w:w="876"/>
        <w:gridCol w:w="813"/>
        <w:gridCol w:w="1008"/>
      </w:tblGrid>
      <w:tr w:rsidRPr="005A46DA" w:rsidR="005A46DA" w:rsidTr="002C79AD" w14:paraId="49668EF9" w14:textId="77777777">
        <w:trPr>
          <w:trHeight w:val="363"/>
        </w:trPr>
        <w:tc>
          <w:tcPr>
            <w:tcW w:w="3402" w:type="dxa"/>
            <w:tcBorders>
              <w:top w:val="nil"/>
              <w:left w:val="nil"/>
              <w:bottom w:val="nil"/>
              <w:right w:val="nil"/>
            </w:tcBorders>
            <w:shd w:val="clear" w:color="000000" w:fill="008EBA"/>
            <w:vAlign w:val="center"/>
            <w:hideMark/>
          </w:tcPr>
          <w:p w:rsidRPr="005A46DA" w:rsidR="005A46DA" w:rsidP="005A46DA" w:rsidRDefault="005A46DA" w14:paraId="74467DFA"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 </w:t>
            </w:r>
          </w:p>
        </w:tc>
        <w:tc>
          <w:tcPr>
            <w:tcW w:w="952" w:type="dxa"/>
            <w:tcBorders>
              <w:top w:val="nil"/>
              <w:left w:val="nil"/>
              <w:bottom w:val="nil"/>
              <w:right w:val="nil"/>
            </w:tcBorders>
            <w:shd w:val="clear" w:color="000000" w:fill="008EBA"/>
            <w:noWrap/>
            <w:vAlign w:val="bottom"/>
            <w:hideMark/>
          </w:tcPr>
          <w:p w:rsidRPr="005A46DA" w:rsidR="005A46DA" w:rsidP="005A46DA" w:rsidRDefault="005A46DA" w14:paraId="4F5BD48F"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2019-20</w:t>
            </w:r>
          </w:p>
        </w:tc>
        <w:tc>
          <w:tcPr>
            <w:tcW w:w="868" w:type="dxa"/>
            <w:tcBorders>
              <w:top w:val="nil"/>
              <w:left w:val="nil"/>
              <w:bottom w:val="nil"/>
              <w:right w:val="nil"/>
            </w:tcBorders>
            <w:shd w:val="clear" w:color="000000" w:fill="008EBA"/>
            <w:noWrap/>
            <w:vAlign w:val="bottom"/>
            <w:hideMark/>
          </w:tcPr>
          <w:p w:rsidRPr="005A46DA" w:rsidR="005A46DA" w:rsidP="005A46DA" w:rsidRDefault="005A46DA" w14:paraId="10F64BCB"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2020-21</w:t>
            </w:r>
          </w:p>
        </w:tc>
        <w:tc>
          <w:tcPr>
            <w:tcW w:w="808" w:type="dxa"/>
            <w:tcBorders>
              <w:top w:val="nil"/>
              <w:left w:val="nil"/>
              <w:bottom w:val="nil"/>
              <w:right w:val="nil"/>
            </w:tcBorders>
            <w:shd w:val="clear" w:color="000000" w:fill="008EBA"/>
            <w:noWrap/>
            <w:vAlign w:val="bottom"/>
            <w:hideMark/>
          </w:tcPr>
          <w:p w:rsidRPr="005A46DA" w:rsidR="005A46DA" w:rsidP="005A46DA" w:rsidRDefault="005A46DA" w14:paraId="53C6560E"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2021-22</w:t>
            </w:r>
          </w:p>
        </w:tc>
        <w:tc>
          <w:tcPr>
            <w:tcW w:w="876" w:type="dxa"/>
            <w:tcBorders>
              <w:top w:val="nil"/>
              <w:left w:val="nil"/>
              <w:bottom w:val="nil"/>
              <w:right w:val="nil"/>
            </w:tcBorders>
            <w:shd w:val="clear" w:color="000000" w:fill="008EBA"/>
            <w:noWrap/>
            <w:vAlign w:val="bottom"/>
            <w:hideMark/>
          </w:tcPr>
          <w:p w:rsidRPr="005A46DA" w:rsidR="005A46DA" w:rsidP="005A46DA" w:rsidRDefault="005A46DA" w14:paraId="7AE03079"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2022-23</w:t>
            </w:r>
          </w:p>
        </w:tc>
        <w:tc>
          <w:tcPr>
            <w:tcW w:w="876" w:type="dxa"/>
            <w:tcBorders>
              <w:top w:val="nil"/>
              <w:left w:val="nil"/>
              <w:bottom w:val="nil"/>
              <w:right w:val="nil"/>
            </w:tcBorders>
            <w:shd w:val="clear" w:color="000000" w:fill="008EBA"/>
            <w:noWrap/>
            <w:vAlign w:val="bottom"/>
            <w:hideMark/>
          </w:tcPr>
          <w:p w:rsidRPr="005A46DA" w:rsidR="005A46DA" w:rsidP="005A46DA" w:rsidRDefault="005A46DA" w14:paraId="05B0868D"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2023-24</w:t>
            </w:r>
          </w:p>
        </w:tc>
        <w:tc>
          <w:tcPr>
            <w:tcW w:w="813" w:type="dxa"/>
            <w:tcBorders>
              <w:top w:val="nil"/>
              <w:left w:val="nil"/>
              <w:bottom w:val="nil"/>
              <w:right w:val="nil"/>
            </w:tcBorders>
            <w:shd w:val="clear" w:color="000000" w:fill="008EBA"/>
            <w:noWrap/>
            <w:vAlign w:val="bottom"/>
            <w:hideMark/>
          </w:tcPr>
          <w:p w:rsidRPr="005A46DA" w:rsidR="005A46DA" w:rsidP="005A46DA" w:rsidRDefault="005A46DA" w14:paraId="6026749C"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2024-25</w:t>
            </w:r>
          </w:p>
        </w:tc>
        <w:tc>
          <w:tcPr>
            <w:tcW w:w="1008" w:type="dxa"/>
            <w:vMerge w:val="restart"/>
            <w:tcBorders>
              <w:top w:val="nil"/>
              <w:left w:val="nil"/>
              <w:bottom w:val="nil"/>
              <w:right w:val="nil"/>
            </w:tcBorders>
            <w:shd w:val="clear" w:color="000000" w:fill="4F4F4F"/>
            <w:vAlign w:val="center"/>
            <w:hideMark/>
          </w:tcPr>
          <w:p w:rsidRPr="005A46DA" w:rsidR="005A46DA" w:rsidP="005A46DA" w:rsidRDefault="005A46DA" w14:paraId="3E547703"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 Average growth p.a. 2020-21 to 2024-25</w:t>
            </w:r>
          </w:p>
        </w:tc>
      </w:tr>
      <w:tr w:rsidRPr="005A46DA" w:rsidR="005A46DA" w:rsidTr="002C79AD" w14:paraId="2EAE279C" w14:textId="77777777">
        <w:trPr>
          <w:trHeight w:val="227"/>
        </w:trPr>
        <w:tc>
          <w:tcPr>
            <w:tcW w:w="3402" w:type="dxa"/>
            <w:tcBorders>
              <w:top w:val="nil"/>
              <w:left w:val="nil"/>
              <w:bottom w:val="nil"/>
              <w:right w:val="nil"/>
            </w:tcBorders>
            <w:shd w:val="clear" w:color="000000" w:fill="008EBA"/>
            <w:vAlign w:val="bottom"/>
            <w:hideMark/>
          </w:tcPr>
          <w:p w:rsidRPr="005A46DA" w:rsidR="005A46DA" w:rsidP="005A46DA" w:rsidRDefault="005A46DA" w14:paraId="7E87BAF9"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 </w:t>
            </w:r>
          </w:p>
        </w:tc>
        <w:tc>
          <w:tcPr>
            <w:tcW w:w="952" w:type="dxa"/>
            <w:tcBorders>
              <w:top w:val="nil"/>
              <w:left w:val="nil"/>
              <w:right w:val="nil"/>
            </w:tcBorders>
            <w:shd w:val="clear" w:color="000000" w:fill="008EBA"/>
            <w:noWrap/>
            <w:vAlign w:val="center"/>
            <w:hideMark/>
          </w:tcPr>
          <w:p w:rsidRPr="005A46DA" w:rsidR="005A46DA" w:rsidP="005A46DA" w:rsidRDefault="005A46DA" w14:paraId="381CDE77"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Actual</w:t>
            </w:r>
          </w:p>
        </w:tc>
        <w:tc>
          <w:tcPr>
            <w:tcW w:w="868" w:type="dxa"/>
            <w:tcBorders>
              <w:top w:val="nil"/>
              <w:left w:val="nil"/>
              <w:right w:val="nil"/>
            </w:tcBorders>
            <w:shd w:val="clear" w:color="000000" w:fill="008EBA"/>
            <w:noWrap/>
            <w:vAlign w:val="center"/>
            <w:hideMark/>
          </w:tcPr>
          <w:p w:rsidRPr="005A46DA" w:rsidR="005A46DA" w:rsidP="005A46DA" w:rsidRDefault="00BF228F" w14:paraId="468F4662" w14:textId="68D933CF">
            <w:pPr>
              <w:jc w:val="center"/>
              <w:rPr>
                <w:rFonts w:ascii="Arial" w:hAnsi="Arial" w:cs="Arial"/>
                <w:color w:val="FFFFFF"/>
                <w:sz w:val="16"/>
                <w:szCs w:val="16"/>
                <w:lang w:eastAsia="en-AU"/>
              </w:rPr>
            </w:pPr>
            <w:r>
              <w:rPr>
                <w:rFonts w:ascii="Arial" w:hAnsi="Arial" w:cs="Arial"/>
                <w:color w:val="FFFFFF"/>
                <w:sz w:val="16"/>
                <w:szCs w:val="16"/>
                <w:lang w:eastAsia="en-AU"/>
              </w:rPr>
              <w:t>Revised</w:t>
            </w:r>
          </w:p>
        </w:tc>
        <w:tc>
          <w:tcPr>
            <w:tcW w:w="808" w:type="dxa"/>
            <w:tcBorders>
              <w:top w:val="nil"/>
              <w:left w:val="nil"/>
              <w:right w:val="nil"/>
            </w:tcBorders>
            <w:shd w:val="clear" w:color="000000" w:fill="008EBA"/>
            <w:vAlign w:val="center"/>
            <w:hideMark/>
          </w:tcPr>
          <w:p w:rsidRPr="005A46DA" w:rsidR="005A46DA" w:rsidP="005A46DA" w:rsidRDefault="005A46DA" w14:paraId="018BFE90"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Budget</w:t>
            </w:r>
          </w:p>
        </w:tc>
        <w:tc>
          <w:tcPr>
            <w:tcW w:w="2565" w:type="dxa"/>
            <w:gridSpan w:val="3"/>
            <w:tcBorders>
              <w:top w:val="nil"/>
              <w:left w:val="nil"/>
              <w:right w:val="nil"/>
            </w:tcBorders>
            <w:shd w:val="clear" w:color="000000" w:fill="008EBA"/>
            <w:vAlign w:val="center"/>
            <w:hideMark/>
          </w:tcPr>
          <w:p w:rsidRPr="005A46DA" w:rsidR="005A46DA" w:rsidP="005A46DA" w:rsidRDefault="005A46DA" w14:paraId="72B18F6F"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Forward Estimates</w:t>
            </w:r>
          </w:p>
        </w:tc>
        <w:tc>
          <w:tcPr>
            <w:tcW w:w="1008" w:type="dxa"/>
            <w:vMerge/>
            <w:tcBorders>
              <w:top w:val="nil"/>
              <w:left w:val="nil"/>
              <w:bottom w:val="nil"/>
              <w:right w:val="nil"/>
            </w:tcBorders>
            <w:vAlign w:val="center"/>
            <w:hideMark/>
          </w:tcPr>
          <w:p w:rsidRPr="005A46DA" w:rsidR="005A46DA" w:rsidP="005A46DA" w:rsidRDefault="005A46DA" w14:paraId="20D88D36" w14:textId="77777777">
            <w:pPr>
              <w:rPr>
                <w:rFonts w:ascii="Arial" w:hAnsi="Arial" w:cs="Arial"/>
                <w:color w:val="FFFFFF"/>
                <w:sz w:val="16"/>
                <w:szCs w:val="16"/>
                <w:lang w:eastAsia="en-AU"/>
              </w:rPr>
            </w:pPr>
          </w:p>
        </w:tc>
      </w:tr>
      <w:tr w:rsidRPr="005A46DA" w:rsidR="005A46DA" w:rsidTr="002C79AD" w14:paraId="47852DBD" w14:textId="77777777">
        <w:trPr>
          <w:trHeight w:val="283"/>
        </w:trPr>
        <w:tc>
          <w:tcPr>
            <w:tcW w:w="3402" w:type="dxa"/>
            <w:tcBorders>
              <w:top w:val="nil"/>
              <w:left w:val="nil"/>
              <w:bottom w:val="nil"/>
              <w:right w:val="nil"/>
            </w:tcBorders>
            <w:shd w:val="clear" w:color="000000" w:fill="00426F"/>
            <w:hideMark/>
          </w:tcPr>
          <w:p w:rsidRPr="005A46DA" w:rsidR="005A46DA" w:rsidP="005A46DA" w:rsidRDefault="005A46DA" w14:paraId="6A326116"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 </w:t>
            </w:r>
          </w:p>
        </w:tc>
        <w:tc>
          <w:tcPr>
            <w:tcW w:w="952" w:type="dxa"/>
            <w:tcBorders>
              <w:top w:val="nil"/>
              <w:left w:val="nil"/>
              <w:bottom w:val="nil"/>
              <w:right w:val="nil"/>
            </w:tcBorders>
            <w:shd w:val="clear" w:color="000000" w:fill="00426F"/>
            <w:hideMark/>
          </w:tcPr>
          <w:p w:rsidRPr="005A46DA" w:rsidR="005A46DA" w:rsidP="005A46DA" w:rsidRDefault="005A46DA" w14:paraId="29C38BE5"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$m</w:t>
            </w:r>
          </w:p>
        </w:tc>
        <w:tc>
          <w:tcPr>
            <w:tcW w:w="868" w:type="dxa"/>
            <w:tcBorders>
              <w:top w:val="nil"/>
              <w:left w:val="nil"/>
              <w:bottom w:val="nil"/>
              <w:right w:val="nil"/>
            </w:tcBorders>
            <w:shd w:val="clear" w:color="000000" w:fill="00426F"/>
            <w:hideMark/>
          </w:tcPr>
          <w:p w:rsidRPr="005A46DA" w:rsidR="005A46DA" w:rsidP="005A46DA" w:rsidRDefault="005A46DA" w14:paraId="4DDA902E"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$m</w:t>
            </w:r>
          </w:p>
        </w:tc>
        <w:tc>
          <w:tcPr>
            <w:tcW w:w="808" w:type="dxa"/>
            <w:tcBorders>
              <w:top w:val="nil"/>
              <w:left w:val="nil"/>
              <w:bottom w:val="nil"/>
              <w:right w:val="nil"/>
            </w:tcBorders>
            <w:shd w:val="clear" w:color="000000" w:fill="00426F"/>
            <w:hideMark/>
          </w:tcPr>
          <w:p w:rsidRPr="005A46DA" w:rsidR="005A46DA" w:rsidP="005A46DA" w:rsidRDefault="005A46DA" w14:paraId="54DA1332"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$m</w:t>
            </w:r>
          </w:p>
        </w:tc>
        <w:tc>
          <w:tcPr>
            <w:tcW w:w="876" w:type="dxa"/>
            <w:tcBorders>
              <w:top w:val="nil"/>
              <w:left w:val="nil"/>
              <w:bottom w:val="nil"/>
              <w:right w:val="nil"/>
            </w:tcBorders>
            <w:shd w:val="clear" w:color="000000" w:fill="00426F"/>
            <w:hideMark/>
          </w:tcPr>
          <w:p w:rsidRPr="005A46DA" w:rsidR="005A46DA" w:rsidP="005A46DA" w:rsidRDefault="005A46DA" w14:paraId="4D1F40E0"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$m</w:t>
            </w:r>
          </w:p>
        </w:tc>
        <w:tc>
          <w:tcPr>
            <w:tcW w:w="876" w:type="dxa"/>
            <w:tcBorders>
              <w:top w:val="nil"/>
              <w:left w:val="nil"/>
              <w:bottom w:val="nil"/>
              <w:right w:val="nil"/>
            </w:tcBorders>
            <w:shd w:val="clear" w:color="000000" w:fill="00426F"/>
            <w:hideMark/>
          </w:tcPr>
          <w:p w:rsidRPr="005A46DA" w:rsidR="005A46DA" w:rsidP="005A46DA" w:rsidRDefault="005A46DA" w14:paraId="4308B7CD"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$m</w:t>
            </w:r>
          </w:p>
        </w:tc>
        <w:tc>
          <w:tcPr>
            <w:tcW w:w="813" w:type="dxa"/>
            <w:tcBorders>
              <w:top w:val="nil"/>
              <w:left w:val="nil"/>
              <w:bottom w:val="nil"/>
              <w:right w:val="nil"/>
            </w:tcBorders>
            <w:shd w:val="clear" w:color="000000" w:fill="00426F"/>
            <w:hideMark/>
          </w:tcPr>
          <w:p w:rsidRPr="005A46DA" w:rsidR="005A46DA" w:rsidP="005A46DA" w:rsidRDefault="005A46DA" w14:paraId="408018ED" w14:textId="77777777">
            <w:pPr>
              <w:jc w:val="center"/>
              <w:rPr>
                <w:rFonts w:ascii="Arial" w:hAnsi="Arial" w:cs="Arial"/>
                <w:color w:val="FFFFFF"/>
                <w:sz w:val="16"/>
                <w:szCs w:val="16"/>
                <w:lang w:eastAsia="en-AU"/>
              </w:rPr>
            </w:pPr>
            <w:r w:rsidRPr="005A46DA">
              <w:rPr>
                <w:rFonts w:ascii="Arial" w:hAnsi="Arial" w:cs="Arial"/>
                <w:color w:val="FFFFFF"/>
                <w:sz w:val="16"/>
                <w:szCs w:val="16"/>
                <w:lang w:eastAsia="en-AU"/>
              </w:rPr>
              <w:t>$m</w:t>
            </w:r>
          </w:p>
        </w:tc>
        <w:tc>
          <w:tcPr>
            <w:tcW w:w="1008" w:type="dxa"/>
            <w:vMerge/>
            <w:tcBorders>
              <w:top w:val="nil"/>
              <w:left w:val="nil"/>
              <w:bottom w:val="nil"/>
              <w:right w:val="nil"/>
            </w:tcBorders>
            <w:vAlign w:val="center"/>
            <w:hideMark/>
          </w:tcPr>
          <w:p w:rsidRPr="005A46DA" w:rsidR="005A46DA" w:rsidP="005A46DA" w:rsidRDefault="005A46DA" w14:paraId="0D4913B1" w14:textId="77777777">
            <w:pPr>
              <w:rPr>
                <w:rFonts w:ascii="Arial" w:hAnsi="Arial" w:cs="Arial"/>
                <w:color w:val="FFFFFF"/>
                <w:sz w:val="16"/>
                <w:szCs w:val="16"/>
                <w:lang w:eastAsia="en-AU"/>
              </w:rPr>
            </w:pPr>
          </w:p>
        </w:tc>
      </w:tr>
      <w:tr w:rsidRPr="005A46DA" w:rsidR="005A46DA" w:rsidTr="0068651B" w14:paraId="2DEBAC17" w14:textId="77777777">
        <w:trPr>
          <w:trHeight w:val="283"/>
        </w:trPr>
        <w:tc>
          <w:tcPr>
            <w:tcW w:w="3402" w:type="dxa"/>
            <w:tcBorders>
              <w:top w:val="nil"/>
              <w:left w:val="nil"/>
              <w:bottom w:val="nil"/>
              <w:right w:val="nil"/>
            </w:tcBorders>
            <w:shd w:val="clear" w:color="000000" w:fill="FFFFFF"/>
            <w:noWrap/>
            <w:vAlign w:val="bottom"/>
            <w:hideMark/>
          </w:tcPr>
          <w:p w:rsidRPr="005A46DA" w:rsidR="005A46DA" w:rsidP="005A46DA" w:rsidRDefault="005A46DA" w14:paraId="5B388D97" w14:textId="77777777">
            <w:pPr>
              <w:rPr>
                <w:rFonts w:ascii="Arial" w:hAnsi="Arial" w:cs="Arial"/>
                <w:sz w:val="16"/>
                <w:szCs w:val="16"/>
                <w:lang w:eastAsia="en-AU"/>
              </w:rPr>
            </w:pPr>
            <w:r w:rsidRPr="005A46DA">
              <w:rPr>
                <w:rFonts w:ascii="Arial" w:hAnsi="Arial" w:cs="Arial"/>
                <w:sz w:val="16"/>
                <w:szCs w:val="16"/>
                <w:lang w:eastAsia="en-AU"/>
              </w:rPr>
              <w:t>Fines</w:t>
            </w:r>
          </w:p>
        </w:tc>
        <w:tc>
          <w:tcPr>
            <w:tcW w:w="952" w:type="dxa"/>
            <w:tcBorders>
              <w:top w:val="nil"/>
              <w:left w:val="nil"/>
              <w:bottom w:val="nil"/>
              <w:right w:val="nil"/>
            </w:tcBorders>
            <w:shd w:val="clear" w:color="000000" w:fill="FFFFFF"/>
            <w:noWrap/>
            <w:vAlign w:val="bottom"/>
            <w:hideMark/>
          </w:tcPr>
          <w:p w:rsidRPr="005A46DA" w:rsidR="005A46DA" w:rsidP="006B2E7B" w:rsidRDefault="005A46DA" w14:paraId="239CC335" w14:textId="77777777">
            <w:pPr>
              <w:ind w:right="170"/>
              <w:jc w:val="right"/>
              <w:rPr>
                <w:rFonts w:ascii="Arial" w:hAnsi="Arial" w:cs="Arial"/>
                <w:sz w:val="16"/>
                <w:szCs w:val="16"/>
                <w:lang w:eastAsia="en-AU"/>
              </w:rPr>
            </w:pPr>
            <w:r w:rsidRPr="005A46DA">
              <w:rPr>
                <w:rFonts w:ascii="Arial" w:hAnsi="Arial" w:cs="Arial"/>
                <w:sz w:val="16"/>
                <w:szCs w:val="16"/>
                <w:lang w:eastAsia="en-AU"/>
              </w:rPr>
              <w:t>596</w:t>
            </w:r>
          </w:p>
        </w:tc>
        <w:tc>
          <w:tcPr>
            <w:tcW w:w="868" w:type="dxa"/>
            <w:tcBorders>
              <w:top w:val="nil"/>
              <w:left w:val="nil"/>
              <w:bottom w:val="nil"/>
              <w:right w:val="nil"/>
            </w:tcBorders>
            <w:shd w:val="clear" w:color="000000" w:fill="FFFFFF"/>
            <w:noWrap/>
            <w:vAlign w:val="bottom"/>
            <w:hideMark/>
          </w:tcPr>
          <w:p w:rsidRPr="005A46DA" w:rsidR="005A46DA" w:rsidP="006B2E7B" w:rsidRDefault="005A46DA" w14:paraId="4FF98A91" w14:textId="77777777">
            <w:pPr>
              <w:ind w:right="170"/>
              <w:jc w:val="right"/>
              <w:rPr>
                <w:rFonts w:ascii="Arial" w:hAnsi="Arial" w:cs="Arial"/>
                <w:sz w:val="16"/>
                <w:szCs w:val="16"/>
                <w:lang w:eastAsia="en-AU"/>
              </w:rPr>
            </w:pPr>
            <w:r w:rsidRPr="005A46DA">
              <w:rPr>
                <w:rFonts w:ascii="Arial" w:hAnsi="Arial" w:cs="Arial"/>
                <w:sz w:val="16"/>
                <w:szCs w:val="16"/>
                <w:lang w:eastAsia="en-AU"/>
              </w:rPr>
              <w:t>654</w:t>
            </w:r>
          </w:p>
        </w:tc>
        <w:tc>
          <w:tcPr>
            <w:tcW w:w="808" w:type="dxa"/>
            <w:tcBorders>
              <w:top w:val="nil"/>
              <w:left w:val="nil"/>
              <w:bottom w:val="nil"/>
              <w:right w:val="nil"/>
            </w:tcBorders>
            <w:shd w:val="clear" w:color="000000" w:fill="F2F2F2"/>
            <w:noWrap/>
            <w:vAlign w:val="bottom"/>
            <w:hideMark/>
          </w:tcPr>
          <w:p w:rsidRPr="005A46DA" w:rsidR="005A46DA" w:rsidP="006B2E7B" w:rsidRDefault="005A46DA" w14:paraId="3345AD00" w14:textId="77777777">
            <w:pPr>
              <w:ind w:right="170"/>
              <w:jc w:val="right"/>
              <w:rPr>
                <w:rFonts w:ascii="Arial" w:hAnsi="Arial" w:cs="Arial"/>
                <w:sz w:val="16"/>
                <w:szCs w:val="16"/>
                <w:lang w:eastAsia="en-AU"/>
              </w:rPr>
            </w:pPr>
            <w:r w:rsidRPr="005A46DA">
              <w:rPr>
                <w:rFonts w:ascii="Arial" w:hAnsi="Arial" w:cs="Arial"/>
                <w:sz w:val="16"/>
                <w:szCs w:val="16"/>
                <w:lang w:eastAsia="en-AU"/>
              </w:rPr>
              <w:t>883</w:t>
            </w:r>
          </w:p>
        </w:tc>
        <w:tc>
          <w:tcPr>
            <w:tcW w:w="876" w:type="dxa"/>
            <w:tcBorders>
              <w:top w:val="nil"/>
              <w:left w:val="nil"/>
              <w:bottom w:val="nil"/>
              <w:right w:val="nil"/>
            </w:tcBorders>
            <w:shd w:val="clear" w:color="000000" w:fill="F2F2F2"/>
            <w:noWrap/>
            <w:vAlign w:val="bottom"/>
            <w:hideMark/>
          </w:tcPr>
          <w:p w:rsidRPr="005A46DA" w:rsidR="005A46DA" w:rsidP="006B2E7B" w:rsidRDefault="005A46DA" w14:paraId="130AA80D" w14:textId="77777777">
            <w:pPr>
              <w:ind w:right="170"/>
              <w:jc w:val="right"/>
              <w:rPr>
                <w:rFonts w:ascii="Arial" w:hAnsi="Arial" w:cs="Arial"/>
                <w:sz w:val="16"/>
                <w:szCs w:val="16"/>
                <w:lang w:eastAsia="en-AU"/>
              </w:rPr>
            </w:pPr>
            <w:r w:rsidRPr="005A46DA">
              <w:rPr>
                <w:rFonts w:ascii="Arial" w:hAnsi="Arial" w:cs="Arial"/>
                <w:sz w:val="16"/>
                <w:szCs w:val="16"/>
                <w:lang w:eastAsia="en-AU"/>
              </w:rPr>
              <w:t>885</w:t>
            </w:r>
          </w:p>
        </w:tc>
        <w:tc>
          <w:tcPr>
            <w:tcW w:w="876" w:type="dxa"/>
            <w:tcBorders>
              <w:top w:val="nil"/>
              <w:left w:val="nil"/>
              <w:bottom w:val="nil"/>
              <w:right w:val="nil"/>
            </w:tcBorders>
            <w:shd w:val="clear" w:color="000000" w:fill="F2F2F2"/>
            <w:noWrap/>
            <w:vAlign w:val="bottom"/>
            <w:hideMark/>
          </w:tcPr>
          <w:p w:rsidRPr="005A46DA" w:rsidR="005A46DA" w:rsidP="006B2E7B" w:rsidRDefault="005A46DA" w14:paraId="1ADDC667" w14:textId="77777777">
            <w:pPr>
              <w:ind w:right="170"/>
              <w:jc w:val="right"/>
              <w:rPr>
                <w:rFonts w:ascii="Arial" w:hAnsi="Arial" w:cs="Arial"/>
                <w:sz w:val="16"/>
                <w:szCs w:val="16"/>
                <w:lang w:eastAsia="en-AU"/>
              </w:rPr>
            </w:pPr>
            <w:r w:rsidRPr="005A46DA">
              <w:rPr>
                <w:rFonts w:ascii="Arial" w:hAnsi="Arial" w:cs="Arial"/>
                <w:sz w:val="16"/>
                <w:szCs w:val="16"/>
                <w:lang w:eastAsia="en-AU"/>
              </w:rPr>
              <w:t>870</w:t>
            </w:r>
          </w:p>
        </w:tc>
        <w:tc>
          <w:tcPr>
            <w:tcW w:w="813" w:type="dxa"/>
            <w:tcBorders>
              <w:top w:val="nil"/>
              <w:left w:val="nil"/>
              <w:bottom w:val="nil"/>
              <w:right w:val="nil"/>
            </w:tcBorders>
            <w:shd w:val="clear" w:color="000000" w:fill="F2F2F2"/>
            <w:noWrap/>
            <w:vAlign w:val="bottom"/>
            <w:hideMark/>
          </w:tcPr>
          <w:p w:rsidRPr="005A46DA" w:rsidR="005A46DA" w:rsidP="006B2E7B" w:rsidRDefault="005A46DA" w14:paraId="4911226D" w14:textId="77777777">
            <w:pPr>
              <w:ind w:right="170"/>
              <w:jc w:val="right"/>
              <w:rPr>
                <w:rFonts w:ascii="Arial" w:hAnsi="Arial" w:cs="Arial"/>
                <w:sz w:val="16"/>
                <w:szCs w:val="16"/>
                <w:lang w:eastAsia="en-AU"/>
              </w:rPr>
            </w:pPr>
            <w:r w:rsidRPr="005A46DA">
              <w:rPr>
                <w:rFonts w:ascii="Arial" w:hAnsi="Arial" w:cs="Arial"/>
                <w:sz w:val="16"/>
                <w:szCs w:val="16"/>
                <w:lang w:eastAsia="en-AU"/>
              </w:rPr>
              <w:t>868</w:t>
            </w:r>
          </w:p>
        </w:tc>
        <w:tc>
          <w:tcPr>
            <w:tcW w:w="1008" w:type="dxa"/>
            <w:tcBorders>
              <w:top w:val="nil"/>
              <w:left w:val="nil"/>
              <w:bottom w:val="nil"/>
              <w:right w:val="nil"/>
            </w:tcBorders>
            <w:shd w:val="clear" w:color="000000" w:fill="FFFFFF"/>
            <w:vAlign w:val="bottom"/>
            <w:hideMark/>
          </w:tcPr>
          <w:p w:rsidRPr="005A46DA" w:rsidR="005A46DA" w:rsidP="006B2E7B" w:rsidRDefault="005A46DA" w14:paraId="3162949A" w14:textId="77777777">
            <w:pPr>
              <w:ind w:right="170"/>
              <w:jc w:val="right"/>
              <w:rPr>
                <w:rFonts w:ascii="Arial" w:hAnsi="Arial" w:cs="Arial"/>
                <w:sz w:val="16"/>
                <w:szCs w:val="16"/>
                <w:lang w:eastAsia="en-AU"/>
              </w:rPr>
            </w:pPr>
            <w:r w:rsidRPr="005A46DA">
              <w:rPr>
                <w:rFonts w:ascii="Arial" w:hAnsi="Arial" w:cs="Arial"/>
                <w:sz w:val="16"/>
                <w:szCs w:val="16"/>
                <w:lang w:eastAsia="en-AU"/>
              </w:rPr>
              <w:t>7.3</w:t>
            </w:r>
          </w:p>
        </w:tc>
      </w:tr>
      <w:tr w:rsidRPr="005A46DA" w:rsidR="005A46DA" w:rsidTr="0068651B" w14:paraId="287E6819" w14:textId="77777777">
        <w:trPr>
          <w:trHeight w:val="283"/>
        </w:trPr>
        <w:tc>
          <w:tcPr>
            <w:tcW w:w="3402" w:type="dxa"/>
            <w:tcBorders>
              <w:top w:val="nil"/>
              <w:left w:val="nil"/>
              <w:bottom w:val="nil"/>
              <w:right w:val="nil"/>
            </w:tcBorders>
            <w:shd w:val="clear" w:color="000000" w:fill="FFFFFF"/>
            <w:noWrap/>
            <w:vAlign w:val="bottom"/>
            <w:hideMark/>
          </w:tcPr>
          <w:p w:rsidRPr="005A46DA" w:rsidR="005A46DA" w:rsidP="005A46DA" w:rsidRDefault="005A46DA" w14:paraId="4535C785" w14:textId="77777777">
            <w:pPr>
              <w:rPr>
                <w:rFonts w:ascii="Arial" w:hAnsi="Arial" w:cs="Arial"/>
                <w:sz w:val="16"/>
                <w:szCs w:val="16"/>
                <w:lang w:eastAsia="en-AU"/>
              </w:rPr>
            </w:pPr>
            <w:r w:rsidRPr="005A46DA">
              <w:rPr>
                <w:rFonts w:ascii="Arial" w:hAnsi="Arial" w:cs="Arial"/>
                <w:sz w:val="16"/>
                <w:szCs w:val="16"/>
                <w:lang w:eastAsia="en-AU"/>
              </w:rPr>
              <w:t>Regulatory fees</w:t>
            </w:r>
          </w:p>
        </w:tc>
        <w:tc>
          <w:tcPr>
            <w:tcW w:w="952" w:type="dxa"/>
            <w:tcBorders>
              <w:top w:val="nil"/>
              <w:left w:val="nil"/>
              <w:bottom w:val="nil"/>
              <w:right w:val="nil"/>
            </w:tcBorders>
            <w:shd w:val="clear" w:color="000000" w:fill="FFFFFF"/>
            <w:noWrap/>
            <w:vAlign w:val="bottom"/>
            <w:hideMark/>
          </w:tcPr>
          <w:p w:rsidRPr="005A46DA" w:rsidR="005A46DA" w:rsidP="006B2E7B" w:rsidRDefault="005A46DA" w14:paraId="3B341900" w14:textId="77777777">
            <w:pPr>
              <w:ind w:right="170"/>
              <w:jc w:val="right"/>
              <w:rPr>
                <w:rFonts w:ascii="Arial" w:hAnsi="Arial" w:cs="Arial"/>
                <w:sz w:val="16"/>
                <w:szCs w:val="16"/>
                <w:lang w:eastAsia="en-AU"/>
              </w:rPr>
            </w:pPr>
            <w:r w:rsidRPr="005A46DA">
              <w:rPr>
                <w:rFonts w:ascii="Arial" w:hAnsi="Arial" w:cs="Arial"/>
                <w:sz w:val="16"/>
                <w:szCs w:val="16"/>
                <w:lang w:eastAsia="en-AU"/>
              </w:rPr>
              <w:t>174</w:t>
            </w:r>
          </w:p>
        </w:tc>
        <w:tc>
          <w:tcPr>
            <w:tcW w:w="868" w:type="dxa"/>
            <w:tcBorders>
              <w:top w:val="nil"/>
              <w:left w:val="nil"/>
              <w:bottom w:val="nil"/>
              <w:right w:val="nil"/>
            </w:tcBorders>
            <w:shd w:val="clear" w:color="000000" w:fill="FFFFFF"/>
            <w:noWrap/>
            <w:vAlign w:val="bottom"/>
            <w:hideMark/>
          </w:tcPr>
          <w:p w:rsidRPr="005A46DA" w:rsidR="005A46DA" w:rsidP="006B2E7B" w:rsidRDefault="005A46DA" w14:paraId="58AFED1D" w14:textId="77777777">
            <w:pPr>
              <w:ind w:right="170"/>
              <w:jc w:val="right"/>
              <w:rPr>
                <w:rFonts w:ascii="Arial" w:hAnsi="Arial" w:cs="Arial"/>
                <w:sz w:val="16"/>
                <w:szCs w:val="16"/>
                <w:lang w:eastAsia="en-AU"/>
              </w:rPr>
            </w:pPr>
            <w:r w:rsidRPr="005A46DA">
              <w:rPr>
                <w:rFonts w:ascii="Arial" w:hAnsi="Arial" w:cs="Arial"/>
                <w:sz w:val="16"/>
                <w:szCs w:val="16"/>
                <w:lang w:eastAsia="en-AU"/>
              </w:rPr>
              <w:t>103</w:t>
            </w:r>
          </w:p>
        </w:tc>
        <w:tc>
          <w:tcPr>
            <w:tcW w:w="808" w:type="dxa"/>
            <w:tcBorders>
              <w:top w:val="nil"/>
              <w:left w:val="nil"/>
              <w:bottom w:val="nil"/>
              <w:right w:val="nil"/>
            </w:tcBorders>
            <w:shd w:val="clear" w:color="000000" w:fill="F2F2F2"/>
            <w:noWrap/>
            <w:vAlign w:val="bottom"/>
            <w:hideMark/>
          </w:tcPr>
          <w:p w:rsidRPr="005A46DA" w:rsidR="005A46DA" w:rsidP="006B2E7B" w:rsidRDefault="005A46DA" w14:paraId="702862C0" w14:textId="77777777">
            <w:pPr>
              <w:ind w:right="170"/>
              <w:jc w:val="right"/>
              <w:rPr>
                <w:rFonts w:ascii="Arial" w:hAnsi="Arial" w:cs="Arial"/>
                <w:sz w:val="16"/>
                <w:szCs w:val="16"/>
                <w:lang w:eastAsia="en-AU"/>
              </w:rPr>
            </w:pPr>
            <w:r w:rsidRPr="005A46DA">
              <w:rPr>
                <w:rFonts w:ascii="Arial" w:hAnsi="Arial" w:cs="Arial"/>
                <w:sz w:val="16"/>
                <w:szCs w:val="16"/>
                <w:lang w:eastAsia="en-AU"/>
              </w:rPr>
              <w:t>199</w:t>
            </w:r>
          </w:p>
        </w:tc>
        <w:tc>
          <w:tcPr>
            <w:tcW w:w="876" w:type="dxa"/>
            <w:tcBorders>
              <w:top w:val="nil"/>
              <w:left w:val="nil"/>
              <w:bottom w:val="nil"/>
              <w:right w:val="nil"/>
            </w:tcBorders>
            <w:shd w:val="clear" w:color="000000" w:fill="F2F2F2"/>
            <w:noWrap/>
            <w:vAlign w:val="bottom"/>
            <w:hideMark/>
          </w:tcPr>
          <w:p w:rsidRPr="005A46DA" w:rsidR="005A46DA" w:rsidP="006B2E7B" w:rsidRDefault="005A46DA" w14:paraId="58614B32" w14:textId="77777777">
            <w:pPr>
              <w:ind w:right="170"/>
              <w:jc w:val="right"/>
              <w:rPr>
                <w:rFonts w:ascii="Arial" w:hAnsi="Arial" w:cs="Arial"/>
                <w:sz w:val="16"/>
                <w:szCs w:val="16"/>
                <w:lang w:eastAsia="en-AU"/>
              </w:rPr>
            </w:pPr>
            <w:r w:rsidRPr="005A46DA">
              <w:rPr>
                <w:rFonts w:ascii="Arial" w:hAnsi="Arial" w:cs="Arial"/>
                <w:sz w:val="16"/>
                <w:szCs w:val="16"/>
                <w:lang w:eastAsia="en-AU"/>
              </w:rPr>
              <w:t>161</w:t>
            </w:r>
          </w:p>
        </w:tc>
        <w:tc>
          <w:tcPr>
            <w:tcW w:w="876" w:type="dxa"/>
            <w:tcBorders>
              <w:top w:val="nil"/>
              <w:left w:val="nil"/>
              <w:bottom w:val="nil"/>
              <w:right w:val="nil"/>
            </w:tcBorders>
            <w:shd w:val="clear" w:color="000000" w:fill="F2F2F2"/>
            <w:noWrap/>
            <w:vAlign w:val="bottom"/>
            <w:hideMark/>
          </w:tcPr>
          <w:p w:rsidRPr="005A46DA" w:rsidR="005A46DA" w:rsidP="006B2E7B" w:rsidRDefault="005A46DA" w14:paraId="278EA94A" w14:textId="77777777">
            <w:pPr>
              <w:ind w:right="170"/>
              <w:jc w:val="right"/>
              <w:rPr>
                <w:rFonts w:ascii="Arial" w:hAnsi="Arial" w:cs="Arial"/>
                <w:sz w:val="16"/>
                <w:szCs w:val="16"/>
                <w:lang w:eastAsia="en-AU"/>
              </w:rPr>
            </w:pPr>
            <w:r w:rsidRPr="005A46DA">
              <w:rPr>
                <w:rFonts w:ascii="Arial" w:hAnsi="Arial" w:cs="Arial"/>
                <w:sz w:val="16"/>
                <w:szCs w:val="16"/>
                <w:lang w:eastAsia="en-AU"/>
              </w:rPr>
              <w:t>176</w:t>
            </w:r>
          </w:p>
        </w:tc>
        <w:tc>
          <w:tcPr>
            <w:tcW w:w="813" w:type="dxa"/>
            <w:tcBorders>
              <w:top w:val="nil"/>
              <w:left w:val="nil"/>
              <w:bottom w:val="nil"/>
              <w:right w:val="nil"/>
            </w:tcBorders>
            <w:shd w:val="clear" w:color="000000" w:fill="F2F2F2"/>
            <w:noWrap/>
            <w:vAlign w:val="bottom"/>
            <w:hideMark/>
          </w:tcPr>
          <w:p w:rsidRPr="005A46DA" w:rsidR="005A46DA" w:rsidP="006B2E7B" w:rsidRDefault="005A46DA" w14:paraId="2701337B" w14:textId="77777777">
            <w:pPr>
              <w:ind w:right="170"/>
              <w:jc w:val="right"/>
              <w:rPr>
                <w:rFonts w:ascii="Arial" w:hAnsi="Arial" w:cs="Arial"/>
                <w:sz w:val="16"/>
                <w:szCs w:val="16"/>
                <w:lang w:eastAsia="en-AU"/>
              </w:rPr>
            </w:pPr>
            <w:r w:rsidRPr="005A46DA">
              <w:rPr>
                <w:rFonts w:ascii="Arial" w:hAnsi="Arial" w:cs="Arial"/>
                <w:sz w:val="16"/>
                <w:szCs w:val="16"/>
                <w:lang w:eastAsia="en-AU"/>
              </w:rPr>
              <w:t>163</w:t>
            </w:r>
          </w:p>
        </w:tc>
        <w:tc>
          <w:tcPr>
            <w:tcW w:w="1008" w:type="dxa"/>
            <w:tcBorders>
              <w:top w:val="nil"/>
              <w:left w:val="nil"/>
              <w:bottom w:val="nil"/>
              <w:right w:val="nil"/>
            </w:tcBorders>
            <w:shd w:val="clear" w:color="000000" w:fill="FFFFFF"/>
            <w:vAlign w:val="bottom"/>
            <w:hideMark/>
          </w:tcPr>
          <w:p w:rsidRPr="005A46DA" w:rsidR="005A46DA" w:rsidP="006B2E7B" w:rsidRDefault="005A46DA" w14:paraId="7420C6FA" w14:textId="77777777">
            <w:pPr>
              <w:ind w:right="170"/>
              <w:jc w:val="right"/>
              <w:rPr>
                <w:rFonts w:ascii="Arial" w:hAnsi="Arial" w:cs="Arial"/>
                <w:sz w:val="16"/>
                <w:szCs w:val="16"/>
                <w:lang w:eastAsia="en-AU"/>
              </w:rPr>
            </w:pPr>
            <w:r w:rsidRPr="005A46DA">
              <w:rPr>
                <w:rFonts w:ascii="Arial" w:hAnsi="Arial" w:cs="Arial"/>
                <w:sz w:val="16"/>
                <w:szCs w:val="16"/>
                <w:lang w:eastAsia="en-AU"/>
              </w:rPr>
              <w:t>12.2</w:t>
            </w:r>
          </w:p>
        </w:tc>
      </w:tr>
      <w:tr w:rsidRPr="005A46DA" w:rsidR="005A46DA" w:rsidTr="0068651B" w14:paraId="0C53CBE2" w14:textId="77777777">
        <w:trPr>
          <w:trHeight w:val="283"/>
        </w:trPr>
        <w:tc>
          <w:tcPr>
            <w:tcW w:w="3402" w:type="dxa"/>
            <w:tcBorders>
              <w:top w:val="nil"/>
              <w:left w:val="nil"/>
              <w:bottom w:val="nil"/>
              <w:right w:val="nil"/>
            </w:tcBorders>
            <w:shd w:val="clear" w:color="000000" w:fill="FFFFFF"/>
            <w:noWrap/>
            <w:vAlign w:val="bottom"/>
            <w:hideMark/>
          </w:tcPr>
          <w:p w:rsidRPr="005A46DA" w:rsidR="005A46DA" w:rsidP="005A46DA" w:rsidRDefault="005A46DA" w14:paraId="146C438D" w14:textId="77777777">
            <w:pPr>
              <w:rPr>
                <w:rFonts w:ascii="Arial" w:hAnsi="Arial" w:cs="Arial"/>
                <w:sz w:val="16"/>
                <w:szCs w:val="16"/>
                <w:lang w:eastAsia="en-AU"/>
              </w:rPr>
            </w:pPr>
            <w:r w:rsidRPr="005A46DA">
              <w:rPr>
                <w:rFonts w:ascii="Arial" w:hAnsi="Arial" w:cs="Arial"/>
                <w:sz w:val="16"/>
                <w:szCs w:val="16"/>
                <w:lang w:eastAsia="en-AU"/>
              </w:rPr>
              <w:t>Other revenues</w:t>
            </w:r>
          </w:p>
        </w:tc>
        <w:tc>
          <w:tcPr>
            <w:tcW w:w="952" w:type="dxa"/>
            <w:tcBorders>
              <w:top w:val="nil"/>
              <w:left w:val="nil"/>
              <w:bottom w:val="nil"/>
              <w:right w:val="nil"/>
            </w:tcBorders>
            <w:shd w:val="clear" w:color="000000" w:fill="FFFFFF"/>
            <w:noWrap/>
            <w:vAlign w:val="bottom"/>
            <w:hideMark/>
          </w:tcPr>
          <w:p w:rsidRPr="005A46DA" w:rsidR="005A46DA" w:rsidP="006B2E7B" w:rsidRDefault="005A46DA" w14:paraId="1868421B" w14:textId="77777777">
            <w:pPr>
              <w:ind w:right="170"/>
              <w:jc w:val="right"/>
              <w:rPr>
                <w:rFonts w:ascii="Arial" w:hAnsi="Arial" w:cs="Arial"/>
                <w:sz w:val="16"/>
                <w:szCs w:val="16"/>
                <w:lang w:eastAsia="en-AU"/>
              </w:rPr>
            </w:pPr>
            <w:r w:rsidRPr="005A46DA">
              <w:rPr>
                <w:rFonts w:ascii="Arial" w:hAnsi="Arial" w:cs="Arial"/>
                <w:sz w:val="16"/>
                <w:szCs w:val="16"/>
                <w:lang w:eastAsia="en-AU"/>
              </w:rPr>
              <w:t>1,808</w:t>
            </w:r>
          </w:p>
        </w:tc>
        <w:tc>
          <w:tcPr>
            <w:tcW w:w="868" w:type="dxa"/>
            <w:tcBorders>
              <w:top w:val="nil"/>
              <w:left w:val="nil"/>
              <w:bottom w:val="nil"/>
              <w:right w:val="nil"/>
            </w:tcBorders>
            <w:shd w:val="clear" w:color="000000" w:fill="FFFFFF"/>
            <w:noWrap/>
            <w:vAlign w:val="bottom"/>
            <w:hideMark/>
          </w:tcPr>
          <w:p w:rsidRPr="005A46DA" w:rsidR="005A46DA" w:rsidP="006B2E7B" w:rsidRDefault="005A46DA" w14:paraId="72BCBD07" w14:textId="77777777">
            <w:pPr>
              <w:ind w:right="170"/>
              <w:jc w:val="right"/>
              <w:rPr>
                <w:rFonts w:ascii="Arial" w:hAnsi="Arial" w:cs="Arial"/>
                <w:sz w:val="16"/>
                <w:szCs w:val="16"/>
                <w:lang w:eastAsia="en-AU"/>
              </w:rPr>
            </w:pPr>
            <w:r w:rsidRPr="005A46DA">
              <w:rPr>
                <w:rFonts w:ascii="Arial" w:hAnsi="Arial" w:cs="Arial"/>
                <w:sz w:val="16"/>
                <w:szCs w:val="16"/>
                <w:lang w:eastAsia="en-AU"/>
              </w:rPr>
              <w:t>1,911</w:t>
            </w:r>
          </w:p>
        </w:tc>
        <w:tc>
          <w:tcPr>
            <w:tcW w:w="808" w:type="dxa"/>
            <w:tcBorders>
              <w:top w:val="nil"/>
              <w:left w:val="nil"/>
              <w:bottom w:val="nil"/>
              <w:right w:val="nil"/>
            </w:tcBorders>
            <w:shd w:val="clear" w:color="000000" w:fill="F2F2F2"/>
            <w:noWrap/>
            <w:vAlign w:val="bottom"/>
            <w:hideMark/>
          </w:tcPr>
          <w:p w:rsidRPr="005A46DA" w:rsidR="005A46DA" w:rsidP="006B2E7B" w:rsidRDefault="005A46DA" w14:paraId="4DACB0B9" w14:textId="77777777">
            <w:pPr>
              <w:ind w:right="170"/>
              <w:jc w:val="right"/>
              <w:rPr>
                <w:rFonts w:ascii="Arial" w:hAnsi="Arial" w:cs="Arial"/>
                <w:sz w:val="16"/>
                <w:szCs w:val="16"/>
                <w:lang w:eastAsia="en-AU"/>
              </w:rPr>
            </w:pPr>
            <w:r w:rsidRPr="005A46DA">
              <w:rPr>
                <w:rFonts w:ascii="Arial" w:hAnsi="Arial" w:cs="Arial"/>
                <w:sz w:val="16"/>
                <w:szCs w:val="16"/>
                <w:lang w:eastAsia="en-AU"/>
              </w:rPr>
              <w:t>1,932</w:t>
            </w:r>
          </w:p>
        </w:tc>
        <w:tc>
          <w:tcPr>
            <w:tcW w:w="876" w:type="dxa"/>
            <w:tcBorders>
              <w:top w:val="nil"/>
              <w:left w:val="nil"/>
              <w:bottom w:val="nil"/>
              <w:right w:val="nil"/>
            </w:tcBorders>
            <w:shd w:val="clear" w:color="000000" w:fill="F2F2F2"/>
            <w:noWrap/>
            <w:vAlign w:val="bottom"/>
            <w:hideMark/>
          </w:tcPr>
          <w:p w:rsidRPr="005A46DA" w:rsidR="005A46DA" w:rsidP="006B2E7B" w:rsidRDefault="005A46DA" w14:paraId="75049AB8" w14:textId="77777777">
            <w:pPr>
              <w:ind w:right="170"/>
              <w:jc w:val="right"/>
              <w:rPr>
                <w:rFonts w:ascii="Arial" w:hAnsi="Arial" w:cs="Arial"/>
                <w:sz w:val="16"/>
                <w:szCs w:val="16"/>
                <w:lang w:eastAsia="en-AU"/>
              </w:rPr>
            </w:pPr>
            <w:r w:rsidRPr="005A46DA">
              <w:rPr>
                <w:rFonts w:ascii="Arial" w:hAnsi="Arial" w:cs="Arial"/>
                <w:sz w:val="16"/>
                <w:szCs w:val="16"/>
                <w:lang w:eastAsia="en-AU"/>
              </w:rPr>
              <w:t>1,874</w:t>
            </w:r>
          </w:p>
        </w:tc>
        <w:tc>
          <w:tcPr>
            <w:tcW w:w="876" w:type="dxa"/>
            <w:tcBorders>
              <w:top w:val="nil"/>
              <w:left w:val="nil"/>
              <w:bottom w:val="nil"/>
              <w:right w:val="nil"/>
            </w:tcBorders>
            <w:shd w:val="clear" w:color="000000" w:fill="F2F2F2"/>
            <w:noWrap/>
            <w:vAlign w:val="bottom"/>
            <w:hideMark/>
          </w:tcPr>
          <w:p w:rsidRPr="005A46DA" w:rsidR="005A46DA" w:rsidP="006B2E7B" w:rsidRDefault="005A46DA" w14:paraId="4CB08C2A" w14:textId="77777777">
            <w:pPr>
              <w:ind w:right="170"/>
              <w:jc w:val="right"/>
              <w:rPr>
                <w:rFonts w:ascii="Arial" w:hAnsi="Arial" w:cs="Arial"/>
                <w:sz w:val="16"/>
                <w:szCs w:val="16"/>
                <w:lang w:eastAsia="en-AU"/>
              </w:rPr>
            </w:pPr>
            <w:r w:rsidRPr="005A46DA">
              <w:rPr>
                <w:rFonts w:ascii="Arial" w:hAnsi="Arial" w:cs="Arial"/>
                <w:sz w:val="16"/>
                <w:szCs w:val="16"/>
                <w:lang w:eastAsia="en-AU"/>
              </w:rPr>
              <w:t>2,008</w:t>
            </w:r>
          </w:p>
        </w:tc>
        <w:tc>
          <w:tcPr>
            <w:tcW w:w="813" w:type="dxa"/>
            <w:tcBorders>
              <w:top w:val="nil"/>
              <w:left w:val="nil"/>
              <w:bottom w:val="nil"/>
              <w:right w:val="nil"/>
            </w:tcBorders>
            <w:shd w:val="clear" w:color="000000" w:fill="F2F2F2"/>
            <w:noWrap/>
            <w:vAlign w:val="bottom"/>
            <w:hideMark/>
          </w:tcPr>
          <w:p w:rsidRPr="005A46DA" w:rsidR="005A46DA" w:rsidP="006B2E7B" w:rsidRDefault="005A46DA" w14:paraId="2BFE02E6" w14:textId="77777777">
            <w:pPr>
              <w:ind w:right="170"/>
              <w:jc w:val="right"/>
              <w:rPr>
                <w:rFonts w:ascii="Arial" w:hAnsi="Arial" w:cs="Arial"/>
                <w:sz w:val="16"/>
                <w:szCs w:val="16"/>
                <w:lang w:eastAsia="en-AU"/>
              </w:rPr>
            </w:pPr>
            <w:r w:rsidRPr="005A46DA">
              <w:rPr>
                <w:rFonts w:ascii="Arial" w:hAnsi="Arial" w:cs="Arial"/>
                <w:sz w:val="16"/>
                <w:szCs w:val="16"/>
                <w:lang w:eastAsia="en-AU"/>
              </w:rPr>
              <w:t>1,897</w:t>
            </w:r>
          </w:p>
        </w:tc>
        <w:tc>
          <w:tcPr>
            <w:tcW w:w="1008" w:type="dxa"/>
            <w:tcBorders>
              <w:top w:val="nil"/>
              <w:left w:val="nil"/>
              <w:bottom w:val="nil"/>
              <w:right w:val="nil"/>
            </w:tcBorders>
            <w:shd w:val="clear" w:color="000000" w:fill="FFFFFF"/>
            <w:vAlign w:val="bottom"/>
            <w:hideMark/>
          </w:tcPr>
          <w:p w:rsidRPr="005A46DA" w:rsidR="005A46DA" w:rsidP="006B2E7B" w:rsidRDefault="005A46DA" w14:paraId="4AC1EAA6" w14:textId="77777777">
            <w:pPr>
              <w:ind w:right="170"/>
              <w:jc w:val="right"/>
              <w:rPr>
                <w:rFonts w:ascii="Arial" w:hAnsi="Arial" w:cs="Arial"/>
                <w:sz w:val="16"/>
                <w:szCs w:val="16"/>
                <w:lang w:eastAsia="en-AU"/>
              </w:rPr>
            </w:pPr>
            <w:r w:rsidRPr="005A46DA">
              <w:rPr>
                <w:rFonts w:ascii="Arial" w:hAnsi="Arial" w:cs="Arial"/>
                <w:sz w:val="16"/>
                <w:szCs w:val="16"/>
                <w:lang w:eastAsia="en-AU"/>
              </w:rPr>
              <w:t>(0.2)</w:t>
            </w:r>
          </w:p>
        </w:tc>
      </w:tr>
      <w:tr w:rsidRPr="005A46DA" w:rsidR="005A46DA" w:rsidTr="00D1102C" w14:paraId="146CE89D" w14:textId="77777777">
        <w:trPr>
          <w:trHeight w:val="454"/>
        </w:trPr>
        <w:tc>
          <w:tcPr>
            <w:tcW w:w="3402" w:type="dxa"/>
            <w:tcBorders>
              <w:top w:val="single" w:color="auto" w:sz="4" w:space="0"/>
              <w:left w:val="nil"/>
              <w:bottom w:val="single" w:color="auto" w:sz="4" w:space="0"/>
              <w:right w:val="nil"/>
            </w:tcBorders>
            <w:shd w:val="clear" w:color="000000" w:fill="FFFFFF"/>
            <w:vAlign w:val="bottom"/>
            <w:hideMark/>
          </w:tcPr>
          <w:p w:rsidRPr="002C79AD" w:rsidR="005A46DA" w:rsidP="00E474D1" w:rsidRDefault="005A46DA" w14:paraId="05C14DF5" w14:textId="0A463604">
            <w:pPr>
              <w:rPr>
                <w:rFonts w:ascii="Arial" w:hAnsi="Arial" w:cs="Arial"/>
                <w:b/>
                <w:color w:val="008EBA"/>
                <w:sz w:val="16"/>
                <w:szCs w:val="16"/>
                <w:lang w:eastAsia="en-AU"/>
              </w:rPr>
            </w:pPr>
            <w:r w:rsidRPr="002C79AD">
              <w:rPr>
                <w:rFonts w:ascii="Arial" w:hAnsi="Arial" w:cs="Arial"/>
                <w:b/>
                <w:color w:val="008EBA"/>
                <w:sz w:val="16"/>
                <w:szCs w:val="16"/>
                <w:lang w:eastAsia="en-AU"/>
              </w:rPr>
              <w:t>Total fines, regulatory fees</w:t>
            </w:r>
            <w:r w:rsidR="0068651B">
              <w:rPr>
                <w:rFonts w:ascii="Arial" w:hAnsi="Arial" w:cs="Arial"/>
                <w:b/>
                <w:bCs/>
                <w:color w:val="008EBA"/>
                <w:sz w:val="16"/>
                <w:szCs w:val="16"/>
                <w:lang w:eastAsia="en-AU"/>
              </w:rPr>
              <w:t xml:space="preserve"> </w:t>
            </w:r>
            <w:r w:rsidRPr="002C79AD">
              <w:rPr>
                <w:rFonts w:ascii="Arial" w:hAnsi="Arial" w:cs="Arial"/>
                <w:b/>
                <w:color w:val="008EBA"/>
                <w:sz w:val="16"/>
                <w:szCs w:val="16"/>
                <w:lang w:eastAsia="en-AU"/>
              </w:rPr>
              <w:t xml:space="preserve">and other </w:t>
            </w:r>
            <w:r w:rsidR="0068651B">
              <w:rPr>
                <w:rFonts w:ascii="Arial" w:hAnsi="Arial" w:cs="Arial"/>
                <w:b/>
                <w:bCs/>
                <w:color w:val="008EBA"/>
                <w:sz w:val="16"/>
                <w:szCs w:val="16"/>
                <w:lang w:eastAsia="en-AU"/>
              </w:rPr>
              <w:br/>
            </w:r>
            <w:r w:rsidR="0068651B">
              <w:rPr>
                <w:rFonts w:ascii="Arial" w:hAnsi="Arial" w:cs="Arial"/>
                <w:b/>
                <w:bCs/>
                <w:color w:val="008EBA"/>
                <w:sz w:val="16"/>
                <w:szCs w:val="16"/>
                <w:lang w:eastAsia="en-AU"/>
              </w:rPr>
              <w:t xml:space="preserve"> </w:t>
            </w:r>
            <w:r w:rsidR="00CD2643">
              <w:rPr>
                <w:rFonts w:ascii="Arial" w:hAnsi="Arial" w:cs="Arial"/>
                <w:b/>
                <w:bCs/>
                <w:color w:val="008EBA"/>
                <w:sz w:val="16"/>
                <w:szCs w:val="16"/>
                <w:lang w:eastAsia="en-AU"/>
              </w:rPr>
              <w:t xml:space="preserve"> </w:t>
            </w:r>
            <w:r w:rsidRPr="002C79AD">
              <w:rPr>
                <w:rFonts w:ascii="Arial" w:hAnsi="Arial" w:cs="Arial"/>
                <w:b/>
                <w:color w:val="008EBA"/>
                <w:sz w:val="16"/>
                <w:szCs w:val="16"/>
                <w:lang w:eastAsia="en-AU"/>
              </w:rPr>
              <w:t>revenues</w:t>
            </w:r>
          </w:p>
        </w:tc>
        <w:tc>
          <w:tcPr>
            <w:tcW w:w="952" w:type="dxa"/>
            <w:tcBorders>
              <w:top w:val="single" w:color="auto" w:sz="4" w:space="0"/>
              <w:left w:val="nil"/>
              <w:bottom w:val="single" w:color="auto" w:sz="4" w:space="0"/>
              <w:right w:val="nil"/>
            </w:tcBorders>
            <w:shd w:val="clear" w:color="000000" w:fill="FFFFFF"/>
            <w:vAlign w:val="bottom"/>
            <w:hideMark/>
          </w:tcPr>
          <w:p w:rsidRPr="002C79AD" w:rsidR="005A46DA" w:rsidP="00CD2643" w:rsidRDefault="005A46DA" w14:paraId="63D873F6" w14:textId="77777777">
            <w:pPr>
              <w:ind w:right="170"/>
              <w:jc w:val="right"/>
              <w:rPr>
                <w:rFonts w:ascii="Arial" w:hAnsi="Arial" w:cs="Arial"/>
                <w:b/>
                <w:color w:val="008EBA"/>
                <w:sz w:val="16"/>
                <w:szCs w:val="16"/>
                <w:lang w:eastAsia="en-AU"/>
              </w:rPr>
            </w:pPr>
            <w:r w:rsidRPr="002C79AD">
              <w:rPr>
                <w:rFonts w:ascii="Arial" w:hAnsi="Arial" w:cs="Arial"/>
                <w:b/>
                <w:color w:val="008EBA"/>
                <w:sz w:val="16"/>
                <w:szCs w:val="16"/>
                <w:lang w:eastAsia="en-AU"/>
              </w:rPr>
              <w:t>2,578</w:t>
            </w:r>
          </w:p>
        </w:tc>
        <w:tc>
          <w:tcPr>
            <w:tcW w:w="868" w:type="dxa"/>
            <w:tcBorders>
              <w:top w:val="single" w:color="auto" w:sz="4" w:space="0"/>
              <w:left w:val="nil"/>
              <w:bottom w:val="single" w:color="auto" w:sz="4" w:space="0"/>
              <w:right w:val="nil"/>
            </w:tcBorders>
            <w:shd w:val="clear" w:color="000000" w:fill="FFFFFF"/>
            <w:vAlign w:val="bottom"/>
            <w:hideMark/>
          </w:tcPr>
          <w:p w:rsidRPr="002C79AD" w:rsidR="005A46DA" w:rsidP="00CD2643" w:rsidRDefault="005A46DA" w14:paraId="01E59AE8" w14:textId="77777777">
            <w:pPr>
              <w:ind w:right="170"/>
              <w:jc w:val="right"/>
              <w:rPr>
                <w:rFonts w:ascii="Arial" w:hAnsi="Arial" w:cs="Arial"/>
                <w:b/>
                <w:color w:val="008EBA"/>
                <w:sz w:val="16"/>
                <w:szCs w:val="16"/>
                <w:lang w:eastAsia="en-AU"/>
              </w:rPr>
            </w:pPr>
            <w:r w:rsidRPr="002C79AD">
              <w:rPr>
                <w:rFonts w:ascii="Arial" w:hAnsi="Arial" w:cs="Arial"/>
                <w:b/>
                <w:color w:val="008EBA"/>
                <w:sz w:val="16"/>
                <w:szCs w:val="16"/>
                <w:lang w:eastAsia="en-AU"/>
              </w:rPr>
              <w:t>2,667</w:t>
            </w:r>
          </w:p>
        </w:tc>
        <w:tc>
          <w:tcPr>
            <w:tcW w:w="808" w:type="dxa"/>
            <w:tcBorders>
              <w:top w:val="single" w:color="auto" w:sz="4" w:space="0"/>
              <w:left w:val="nil"/>
              <w:bottom w:val="single" w:color="auto" w:sz="4" w:space="0"/>
              <w:right w:val="nil"/>
            </w:tcBorders>
            <w:shd w:val="clear" w:color="000000" w:fill="F2F2F2"/>
            <w:vAlign w:val="bottom"/>
            <w:hideMark/>
          </w:tcPr>
          <w:p w:rsidRPr="002C79AD" w:rsidR="005A46DA" w:rsidP="00CD2643" w:rsidRDefault="005A46DA" w14:paraId="60747764" w14:textId="77777777">
            <w:pPr>
              <w:ind w:right="170"/>
              <w:jc w:val="right"/>
              <w:rPr>
                <w:rFonts w:ascii="Arial" w:hAnsi="Arial" w:cs="Arial"/>
                <w:b/>
                <w:color w:val="008EBA"/>
                <w:sz w:val="16"/>
                <w:szCs w:val="16"/>
                <w:lang w:eastAsia="en-AU"/>
              </w:rPr>
            </w:pPr>
            <w:r w:rsidRPr="002C79AD">
              <w:rPr>
                <w:rFonts w:ascii="Arial" w:hAnsi="Arial" w:cs="Arial"/>
                <w:b/>
                <w:color w:val="008EBA"/>
                <w:sz w:val="16"/>
                <w:szCs w:val="16"/>
                <w:lang w:eastAsia="en-AU"/>
              </w:rPr>
              <w:t>3,014</w:t>
            </w:r>
          </w:p>
        </w:tc>
        <w:tc>
          <w:tcPr>
            <w:tcW w:w="876" w:type="dxa"/>
            <w:tcBorders>
              <w:top w:val="single" w:color="auto" w:sz="4" w:space="0"/>
              <w:left w:val="nil"/>
              <w:bottom w:val="single" w:color="auto" w:sz="4" w:space="0"/>
              <w:right w:val="nil"/>
            </w:tcBorders>
            <w:shd w:val="clear" w:color="000000" w:fill="F2F2F2"/>
            <w:vAlign w:val="bottom"/>
            <w:hideMark/>
          </w:tcPr>
          <w:p w:rsidRPr="002C79AD" w:rsidR="005A46DA" w:rsidP="00CD2643" w:rsidRDefault="005A46DA" w14:paraId="6F15319C" w14:textId="77777777">
            <w:pPr>
              <w:ind w:right="170"/>
              <w:jc w:val="right"/>
              <w:rPr>
                <w:rFonts w:ascii="Arial" w:hAnsi="Arial" w:cs="Arial"/>
                <w:b/>
                <w:color w:val="008EBA"/>
                <w:sz w:val="16"/>
                <w:szCs w:val="16"/>
                <w:lang w:eastAsia="en-AU"/>
              </w:rPr>
            </w:pPr>
            <w:r w:rsidRPr="002C79AD">
              <w:rPr>
                <w:rFonts w:ascii="Arial" w:hAnsi="Arial" w:cs="Arial"/>
                <w:b/>
                <w:color w:val="008EBA"/>
                <w:sz w:val="16"/>
                <w:szCs w:val="16"/>
                <w:lang w:eastAsia="en-AU"/>
              </w:rPr>
              <w:t>2,919</w:t>
            </w:r>
          </w:p>
        </w:tc>
        <w:tc>
          <w:tcPr>
            <w:tcW w:w="876" w:type="dxa"/>
            <w:tcBorders>
              <w:top w:val="single" w:color="auto" w:sz="4" w:space="0"/>
              <w:left w:val="nil"/>
              <w:bottom w:val="single" w:color="auto" w:sz="4" w:space="0"/>
              <w:right w:val="nil"/>
            </w:tcBorders>
            <w:shd w:val="clear" w:color="000000" w:fill="F2F2F2"/>
            <w:vAlign w:val="bottom"/>
            <w:hideMark/>
          </w:tcPr>
          <w:p w:rsidRPr="002C79AD" w:rsidR="005A46DA" w:rsidP="00CD2643" w:rsidRDefault="005A46DA" w14:paraId="1B1D2F4D" w14:textId="77777777">
            <w:pPr>
              <w:ind w:right="170"/>
              <w:jc w:val="right"/>
              <w:rPr>
                <w:rFonts w:ascii="Arial" w:hAnsi="Arial" w:cs="Arial"/>
                <w:b/>
                <w:color w:val="008EBA"/>
                <w:sz w:val="16"/>
                <w:szCs w:val="16"/>
                <w:lang w:eastAsia="en-AU"/>
              </w:rPr>
            </w:pPr>
            <w:r w:rsidRPr="002C79AD">
              <w:rPr>
                <w:rFonts w:ascii="Arial" w:hAnsi="Arial" w:cs="Arial"/>
                <w:b/>
                <w:color w:val="008EBA"/>
                <w:sz w:val="16"/>
                <w:szCs w:val="16"/>
                <w:lang w:eastAsia="en-AU"/>
              </w:rPr>
              <w:t>3,054</w:t>
            </w:r>
          </w:p>
        </w:tc>
        <w:tc>
          <w:tcPr>
            <w:tcW w:w="813" w:type="dxa"/>
            <w:tcBorders>
              <w:top w:val="single" w:color="auto" w:sz="4" w:space="0"/>
              <w:left w:val="nil"/>
              <w:bottom w:val="single" w:color="auto" w:sz="4" w:space="0"/>
              <w:right w:val="nil"/>
            </w:tcBorders>
            <w:shd w:val="clear" w:color="000000" w:fill="F2F2F2"/>
            <w:vAlign w:val="bottom"/>
            <w:hideMark/>
          </w:tcPr>
          <w:p w:rsidRPr="002C79AD" w:rsidR="005A46DA" w:rsidP="00CD2643" w:rsidRDefault="005A46DA" w14:paraId="49AC59BD" w14:textId="77777777">
            <w:pPr>
              <w:ind w:right="170"/>
              <w:jc w:val="right"/>
              <w:rPr>
                <w:rFonts w:ascii="Arial" w:hAnsi="Arial" w:cs="Arial"/>
                <w:b/>
                <w:color w:val="008EBA"/>
                <w:sz w:val="16"/>
                <w:szCs w:val="16"/>
                <w:lang w:eastAsia="en-AU"/>
              </w:rPr>
            </w:pPr>
            <w:r w:rsidRPr="002C79AD">
              <w:rPr>
                <w:rFonts w:ascii="Arial" w:hAnsi="Arial" w:cs="Arial"/>
                <w:b/>
                <w:color w:val="008EBA"/>
                <w:sz w:val="16"/>
                <w:szCs w:val="16"/>
                <w:lang w:eastAsia="en-AU"/>
              </w:rPr>
              <w:t>2,927</w:t>
            </w:r>
          </w:p>
        </w:tc>
        <w:tc>
          <w:tcPr>
            <w:tcW w:w="1008" w:type="dxa"/>
            <w:tcBorders>
              <w:top w:val="single" w:color="auto" w:sz="4" w:space="0"/>
              <w:left w:val="nil"/>
              <w:bottom w:val="single" w:color="auto" w:sz="4" w:space="0"/>
              <w:right w:val="nil"/>
            </w:tcBorders>
            <w:shd w:val="clear" w:color="000000" w:fill="FFFFFF"/>
            <w:vAlign w:val="bottom"/>
            <w:hideMark/>
          </w:tcPr>
          <w:p w:rsidRPr="002C79AD" w:rsidR="005A46DA" w:rsidP="00CD2643" w:rsidRDefault="005A46DA" w14:paraId="73FB8D69" w14:textId="77777777">
            <w:pPr>
              <w:ind w:right="170"/>
              <w:jc w:val="right"/>
              <w:rPr>
                <w:rFonts w:ascii="Arial" w:hAnsi="Arial" w:cs="Arial"/>
                <w:b/>
                <w:color w:val="008EBA"/>
                <w:sz w:val="16"/>
                <w:szCs w:val="16"/>
                <w:lang w:eastAsia="en-AU"/>
              </w:rPr>
            </w:pPr>
            <w:r w:rsidRPr="002C79AD">
              <w:rPr>
                <w:rFonts w:ascii="Arial" w:hAnsi="Arial" w:cs="Arial"/>
                <w:b/>
                <w:color w:val="008EBA"/>
                <w:sz w:val="16"/>
                <w:szCs w:val="16"/>
                <w:lang w:eastAsia="en-AU"/>
              </w:rPr>
              <w:t>2.3</w:t>
            </w:r>
          </w:p>
        </w:tc>
      </w:tr>
    </w:tbl>
    <w:p w:rsidRPr="0011270D" w:rsidR="001E5D2B" w:rsidP="00EE1690" w:rsidRDefault="00C55E8A" w14:paraId="7A9B3A21" w14:textId="1EFA7DC4">
      <w:pPr>
        <w:pStyle w:val="Heading3"/>
        <w:numPr>
          <w:ilvl w:val="0"/>
          <w:numId w:val="0"/>
        </w:numPr>
        <w:ind w:left="737" w:hanging="737"/>
        <w:rPr>
          <w:rFonts w:eastAsiaTheme="minorHAnsi"/>
        </w:rPr>
      </w:pPr>
      <w:r>
        <w:rPr>
          <w:rFonts w:eastAsiaTheme="minorEastAsia"/>
        </w:rPr>
        <w:t>R</w:t>
      </w:r>
      <w:r w:rsidRPr="393377C4" w:rsidR="001E5D2B">
        <w:rPr>
          <w:rFonts w:eastAsiaTheme="minorEastAsia"/>
        </w:rPr>
        <w:t xml:space="preserve">oyalties </w:t>
      </w:r>
    </w:p>
    <w:p w:rsidRPr="00A73125" w:rsidR="00391984" w:rsidRDefault="00F87B2D" w14:paraId="47D3B6FA" w14:textId="2520ABEF">
      <w:pPr>
        <w:pStyle w:val="BodyText"/>
        <w:rPr>
          <w:i/>
        </w:rPr>
      </w:pPr>
      <w:r>
        <w:t>M</w:t>
      </w:r>
      <w:r w:rsidR="00F40D78">
        <w:t>ining royalties are forecast to</w:t>
      </w:r>
      <w:r>
        <w:t xml:space="preserve"> </w:t>
      </w:r>
      <w:r w:rsidR="00363F23">
        <w:t>be</w:t>
      </w:r>
      <w:r w:rsidR="003B3623">
        <w:t xml:space="preserve"> </w:t>
      </w:r>
      <w:r w:rsidR="00F85BB0">
        <w:t>$</w:t>
      </w:r>
      <w:r w:rsidR="00C86745">
        <w:t>1.6</w:t>
      </w:r>
      <w:r w:rsidR="00F85BB0">
        <w:t xml:space="preserve"> billion</w:t>
      </w:r>
      <w:r w:rsidR="00C86745">
        <w:t xml:space="preserve"> in 2021-22</w:t>
      </w:r>
      <w:r w:rsidR="0044017B">
        <w:t xml:space="preserve">, </w:t>
      </w:r>
      <w:r w:rsidR="00F40D78">
        <w:t>$</w:t>
      </w:r>
      <w:r w:rsidR="16CB0681">
        <w:t>51</w:t>
      </w:r>
      <w:r w:rsidR="000D666C">
        <w:t>.1</w:t>
      </w:r>
      <w:r w:rsidR="7128C282">
        <w:t xml:space="preserve"> </w:t>
      </w:r>
      <w:r w:rsidR="5A2828E0">
        <w:t>m</w:t>
      </w:r>
      <w:r w:rsidR="00F40D78">
        <w:t>illion</w:t>
      </w:r>
      <w:r w:rsidRPr="00640166" w:rsidR="00F40D78">
        <w:t xml:space="preserve"> </w:t>
      </w:r>
      <w:r w:rsidR="0044017B">
        <w:t xml:space="preserve">higher than forecast at the 2020-21 Half-Yearly Review. </w:t>
      </w:r>
      <w:r w:rsidR="006475F3">
        <w:t xml:space="preserve">This is partly offset by </w:t>
      </w:r>
      <w:r w:rsidR="00AC2A2D">
        <w:t xml:space="preserve">a </w:t>
      </w:r>
      <w:r w:rsidRPr="00640166" w:rsidR="00E81E09">
        <w:t>$</w:t>
      </w:r>
      <w:r w:rsidR="78FBBFB5">
        <w:t>2</w:t>
      </w:r>
      <w:r w:rsidR="00EB7744">
        <w:t>0.6</w:t>
      </w:r>
      <w:r w:rsidR="2D6753A5">
        <w:t xml:space="preserve"> </w:t>
      </w:r>
      <w:r w:rsidR="38EA73B5">
        <w:t>m</w:t>
      </w:r>
      <w:r w:rsidR="00E81E09">
        <w:t>illion</w:t>
      </w:r>
      <w:r w:rsidRPr="00640166" w:rsidR="00E81E09">
        <w:t xml:space="preserve"> </w:t>
      </w:r>
      <w:r w:rsidR="000E277C">
        <w:t xml:space="preserve">downgrade </w:t>
      </w:r>
      <w:r w:rsidRPr="00640166" w:rsidR="00E81E09">
        <w:t>over the three year</w:t>
      </w:r>
      <w:r w:rsidRPr="00640166" w:rsidR="00037AA7">
        <w:t>s</w:t>
      </w:r>
      <w:r w:rsidRPr="00640166" w:rsidR="00E81E09">
        <w:t xml:space="preserve"> to 202</w:t>
      </w:r>
      <w:r w:rsidR="00474579">
        <w:t>4-25</w:t>
      </w:r>
      <w:r w:rsidR="00E8294B">
        <w:t xml:space="preserve">, </w:t>
      </w:r>
      <w:r w:rsidR="007D6751">
        <w:t xml:space="preserve">resulting in a </w:t>
      </w:r>
      <w:r w:rsidR="00885C23">
        <w:t>$</w:t>
      </w:r>
      <w:r>
        <w:t>30.5</w:t>
      </w:r>
      <w:r w:rsidR="31F3892F">
        <w:t xml:space="preserve"> </w:t>
      </w:r>
      <w:r w:rsidR="001E43EE">
        <w:t>m</w:t>
      </w:r>
      <w:r w:rsidR="00885C23">
        <w:t>illion</w:t>
      </w:r>
      <w:r w:rsidR="00E0061C">
        <w:t xml:space="preserve"> </w:t>
      </w:r>
      <w:r w:rsidRPr="77D15DF7" w:rsidR="00E0061C">
        <w:rPr>
          <w:rFonts w:eastAsiaTheme="minorEastAsia"/>
        </w:rPr>
        <w:t>(</w:t>
      </w:r>
      <w:r w:rsidRPr="77D15DF7" w:rsidR="5B8D94F4">
        <w:rPr>
          <w:rFonts w:eastAsiaTheme="minorEastAsia"/>
          <w:noProof/>
        </w:rPr>
        <w:t>0.</w:t>
      </w:r>
      <w:r>
        <w:rPr>
          <w:rFonts w:eastAsiaTheme="minorEastAsia"/>
          <w:noProof/>
        </w:rPr>
        <w:t>5</w:t>
      </w:r>
      <w:r w:rsidRPr="77D15DF7" w:rsidR="00E0061C">
        <w:rPr>
          <w:rFonts w:eastAsiaTheme="minorEastAsia"/>
        </w:rPr>
        <w:t xml:space="preserve"> per cent) uplift</w:t>
      </w:r>
      <w:r w:rsidR="00D4244C">
        <w:t xml:space="preserve"> </w:t>
      </w:r>
      <w:r w:rsidR="004338FB">
        <w:t xml:space="preserve">over the </w:t>
      </w:r>
      <w:r w:rsidR="008E459F">
        <w:t>four</w:t>
      </w:r>
      <w:r w:rsidR="00363F23">
        <w:t xml:space="preserve"> </w:t>
      </w:r>
      <w:r w:rsidR="004338FB">
        <w:t>years to 202</w:t>
      </w:r>
      <w:r w:rsidR="00474579">
        <w:t>4</w:t>
      </w:r>
      <w:r w:rsidR="004338FB">
        <w:t>-2</w:t>
      </w:r>
      <w:r w:rsidR="002F2F82">
        <w:t>5</w:t>
      </w:r>
      <w:r w:rsidR="006E7B5E">
        <w:t>.</w:t>
      </w:r>
    </w:p>
    <w:p w:rsidRPr="00A73125" w:rsidR="1AE701AB" w:rsidRDefault="1AE701AB" w14:paraId="5E81084B" w14:textId="1D7E93EF">
      <w:pPr>
        <w:pStyle w:val="BodyText"/>
        <w:rPr>
          <w:i/>
        </w:rPr>
      </w:pPr>
      <w:r w:rsidRPr="03172072">
        <w:t xml:space="preserve">The short-term increase in </w:t>
      </w:r>
      <w:r w:rsidRPr="03172072" w:rsidR="6E138A7B">
        <w:t xml:space="preserve">mining </w:t>
      </w:r>
      <w:r w:rsidRPr="03172072">
        <w:t xml:space="preserve">royalties reflects </w:t>
      </w:r>
      <w:r w:rsidRPr="03172072" w:rsidR="4CA6C131">
        <w:t>improved</w:t>
      </w:r>
      <w:r w:rsidRPr="03172072">
        <w:t xml:space="preserve"> expectations for thermal coal prices</w:t>
      </w:r>
      <w:r w:rsidRPr="03172072" w:rsidR="2F7DBBCD">
        <w:t>, notably</w:t>
      </w:r>
      <w:r w:rsidRPr="03172072">
        <w:t xml:space="preserve"> in 2021-22, but </w:t>
      </w:r>
      <w:r w:rsidRPr="03172072" w:rsidR="759EE9A0">
        <w:t xml:space="preserve">this </w:t>
      </w:r>
      <w:r w:rsidRPr="03172072">
        <w:t xml:space="preserve">is largely offset by </w:t>
      </w:r>
      <w:r w:rsidRPr="03172072" w:rsidR="2E8DE5AF">
        <w:t>higher exchange rate assumption</w:t>
      </w:r>
      <w:r w:rsidR="00011FE9">
        <w:t>s</w:t>
      </w:r>
      <w:r w:rsidRPr="03172072" w:rsidR="2E8DE5AF">
        <w:t xml:space="preserve"> and </w:t>
      </w:r>
      <w:r w:rsidRPr="03172072">
        <w:t>weaker expectations for gold prices</w:t>
      </w:r>
      <w:r w:rsidRPr="03172072" w:rsidR="2B44374D">
        <w:t>, relative to the 2020-21 Half-Yearly Revi</w:t>
      </w:r>
      <w:r w:rsidRPr="03172072" w:rsidR="47C82CAE">
        <w:t>ew</w:t>
      </w:r>
      <w:r w:rsidRPr="03172072" w:rsidR="2B44374D">
        <w:t>.</w:t>
      </w:r>
    </w:p>
    <w:sectPr w:rsidRPr="00A73125" w:rsidR="1AE701AB" w:rsidSect="00B0722F">
      <w:headerReference w:type="even" r:id="rId17"/>
      <w:headerReference w:type="default" r:id="rId18"/>
      <w:footerReference w:type="even" r:id="rId19"/>
      <w:footerReference w:type="default" r:id="rId20"/>
      <w:footerReference w:type="first" r:id="rId21"/>
      <w:pgSz w:w="11907" w:h="16840" w:code="9"/>
      <w:pgMar w:top="1134" w:right="1134" w:bottom="510" w:left="1134" w:header="454" w:footer="45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51088" w:rsidP="007563DF" w:rsidRDefault="00851088" w14:paraId="15485467" w14:textId="77777777">
      <w:r>
        <w:separator/>
      </w:r>
    </w:p>
  </w:endnote>
  <w:endnote w:type="continuationSeparator" w:id="0">
    <w:p w:rsidR="00851088" w:rsidP="007563DF" w:rsidRDefault="00851088" w14:paraId="67F11FFE" w14:textId="77777777">
      <w:r>
        <w:continuationSeparator/>
      </w:r>
    </w:p>
  </w:endnote>
  <w:endnote w:type="continuationNotice" w:id="1">
    <w:p w:rsidR="00851088" w:rsidRDefault="00851088" w14:paraId="4FB3BE59"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Tahoma"/>
    <w:panose1 w:val="020B07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altName w:val="Arial"/>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315D8" w:rsidP="00ED732F" w:rsidRDefault="009315D8" w14:paraId="0B6329C9" w14:textId="387D3E34">
    <w:pPr>
      <w:pBdr>
        <w:top w:val="single" w:color="auto" w:sz="4" w:space="4"/>
      </w:pBdr>
      <w:tabs>
        <w:tab w:val="right" w:pos="9639"/>
      </w:tabs>
      <w:rPr>
        <w:rFonts w:ascii="Arial" w:hAnsi="Arial" w:cs="Arial"/>
        <w:sz w:val="18"/>
        <w:szCs w:val="18"/>
      </w:rPr>
    </w:pPr>
    <w:r>
      <w:rPr>
        <w:rFonts w:ascii="Arial" w:hAnsi="Arial" w:cs="Arial"/>
        <w:sz w:val="18"/>
        <w:szCs w:val="18"/>
      </w:rPr>
      <w:t>4</w:t>
    </w:r>
    <w:r w:rsidRPr="008A6479">
      <w:rPr>
        <w:rFonts w:ascii="Arial" w:hAnsi="Arial" w:cs="Arial"/>
        <w:sz w:val="18"/>
        <w:szCs w:val="18"/>
      </w:rPr>
      <w:t xml:space="preserve"> - </w:t>
    </w:r>
    <w:r w:rsidRPr="008A6479">
      <w:rPr>
        <w:rFonts w:ascii="Arial" w:hAnsi="Arial" w:cs="Arial"/>
        <w:sz w:val="18"/>
        <w:szCs w:val="18"/>
      </w:rPr>
      <w:fldChar w:fldCharType="begin"/>
    </w:r>
    <w:r w:rsidRPr="008A6479">
      <w:rPr>
        <w:rFonts w:ascii="Arial" w:hAnsi="Arial" w:cs="Arial"/>
        <w:sz w:val="18"/>
        <w:szCs w:val="18"/>
      </w:rPr>
      <w:instrText xml:space="preserve"> PAGE   \* MERGEFORMAT </w:instrText>
    </w:r>
    <w:r w:rsidRPr="008A6479">
      <w:rPr>
        <w:rFonts w:ascii="Arial" w:hAnsi="Arial" w:cs="Arial"/>
        <w:sz w:val="18"/>
        <w:szCs w:val="18"/>
      </w:rPr>
      <w:fldChar w:fldCharType="separate"/>
    </w:r>
    <w:r>
      <w:rPr>
        <w:rFonts w:ascii="Arial" w:hAnsi="Arial" w:cs="Arial"/>
        <w:noProof/>
        <w:sz w:val="18"/>
        <w:szCs w:val="18"/>
      </w:rPr>
      <w:t>2</w:t>
    </w:r>
    <w:r w:rsidRPr="008A6479">
      <w:rPr>
        <w:rFonts w:ascii="Arial" w:hAnsi="Arial" w:cs="Arial"/>
        <w:noProof/>
        <w:sz w:val="18"/>
        <w:szCs w:val="18"/>
      </w:rPr>
      <w:fldChar w:fldCharType="end"/>
    </w:r>
    <w:r>
      <w:rPr>
        <w:rFonts w:ascii="Arial" w:hAnsi="Arial" w:cs="Arial"/>
        <w:noProof/>
        <w:sz w:val="18"/>
        <w:szCs w:val="18"/>
      </w:rPr>
      <w:tab/>
    </w:r>
    <w:r>
      <w:rPr>
        <w:rFonts w:ascii="Arial" w:hAnsi="Arial" w:cs="Arial"/>
        <w:sz w:val="18"/>
        <w:szCs w:val="18"/>
      </w:rPr>
      <w:t>Budget Statement 2021-22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315D8" w:rsidP="008A6479" w:rsidRDefault="009315D8" w14:paraId="114B13B2" w14:textId="21803D87">
    <w:pPr>
      <w:pBdr>
        <w:top w:val="single" w:color="auto" w:sz="4" w:space="4"/>
      </w:pBdr>
      <w:tabs>
        <w:tab w:val="right" w:pos="9639"/>
      </w:tabs>
      <w:rPr>
        <w:rFonts w:ascii="Arial" w:hAnsi="Arial" w:cs="Arial"/>
        <w:sz w:val="18"/>
        <w:szCs w:val="18"/>
      </w:rPr>
    </w:pPr>
    <w:r w:rsidRPr="008A6479">
      <w:rPr>
        <w:rFonts w:ascii="Arial" w:hAnsi="Arial" w:cs="Arial"/>
        <w:sz w:val="18"/>
        <w:szCs w:val="18"/>
      </w:rPr>
      <w:t xml:space="preserve">Budget Statement </w:t>
    </w:r>
    <w:r>
      <w:rPr>
        <w:rFonts w:ascii="Arial" w:hAnsi="Arial" w:cs="Arial"/>
        <w:sz w:val="18"/>
        <w:szCs w:val="18"/>
      </w:rPr>
      <w:t>2021-22</w:t>
    </w:r>
    <w:r>
      <w:rPr>
        <w:rFonts w:ascii="Arial" w:hAnsi="Arial" w:cs="Arial"/>
        <w:sz w:val="18"/>
        <w:szCs w:val="18"/>
      </w:rPr>
      <w:tab/>
    </w:r>
    <w:r>
      <w:rPr>
        <w:rFonts w:ascii="Arial" w:hAnsi="Arial" w:cs="Arial"/>
        <w:sz w:val="18"/>
        <w:szCs w:val="18"/>
      </w:rPr>
      <w:t>4</w:t>
    </w:r>
    <w:r w:rsidRPr="008A6479">
      <w:rPr>
        <w:rFonts w:ascii="Arial" w:hAnsi="Arial" w:cs="Arial"/>
        <w:sz w:val="18"/>
        <w:szCs w:val="18"/>
      </w:rPr>
      <w:t xml:space="preserve"> - </w:t>
    </w:r>
    <w:r w:rsidRPr="008A6479">
      <w:rPr>
        <w:rFonts w:ascii="Arial" w:hAnsi="Arial" w:cs="Arial"/>
        <w:sz w:val="18"/>
        <w:szCs w:val="18"/>
      </w:rPr>
      <w:fldChar w:fldCharType="begin"/>
    </w:r>
    <w:r w:rsidRPr="008A6479">
      <w:rPr>
        <w:rFonts w:ascii="Arial" w:hAnsi="Arial" w:cs="Arial"/>
        <w:sz w:val="18"/>
        <w:szCs w:val="18"/>
      </w:rPr>
      <w:instrText xml:space="preserve"> PAGE   \* MERGEFORMAT </w:instrText>
    </w:r>
    <w:r w:rsidRPr="008A6479">
      <w:rPr>
        <w:rFonts w:ascii="Arial" w:hAnsi="Arial" w:cs="Arial"/>
        <w:sz w:val="18"/>
        <w:szCs w:val="18"/>
      </w:rPr>
      <w:fldChar w:fldCharType="separate"/>
    </w:r>
    <w:r>
      <w:rPr>
        <w:rFonts w:ascii="Arial" w:hAnsi="Arial" w:cs="Arial"/>
        <w:noProof/>
        <w:sz w:val="18"/>
        <w:szCs w:val="18"/>
      </w:rPr>
      <w:t>17</w:t>
    </w:r>
    <w:r w:rsidRPr="008A6479">
      <w:rPr>
        <w:rFonts w:ascii="Arial" w:hAnsi="Arial" w:cs="Arial"/>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315D8" w:rsidP="00173EA8" w:rsidRDefault="009315D8" w14:paraId="30A60E41" w14:textId="5AE37363">
    <w:pPr>
      <w:pBdr>
        <w:top w:val="single" w:color="auto" w:sz="4" w:space="4"/>
      </w:pBdr>
      <w:tabs>
        <w:tab w:val="right" w:pos="9639"/>
      </w:tabs>
      <w:rPr>
        <w:rFonts w:ascii="Arial" w:hAnsi="Arial" w:cs="Arial"/>
        <w:sz w:val="18"/>
        <w:szCs w:val="18"/>
      </w:rPr>
    </w:pPr>
    <w:r w:rsidRPr="00383217">
      <w:rPr>
        <w:rFonts w:ascii="Arial" w:hAnsi="Arial" w:cs="Arial"/>
        <w:sz w:val="18"/>
        <w:szCs w:val="18"/>
      </w:rPr>
      <w:t xml:space="preserve">Budget Statement </w:t>
    </w:r>
    <w:r>
      <w:rPr>
        <w:rFonts w:ascii="Arial" w:hAnsi="Arial" w:cs="Arial"/>
        <w:sz w:val="18"/>
        <w:szCs w:val="18"/>
      </w:rPr>
      <w:t>2021-22</w:t>
    </w:r>
    <w:r w:rsidRPr="00383217">
      <w:rPr>
        <w:rFonts w:ascii="Arial" w:hAnsi="Arial" w:cs="Arial"/>
        <w:sz w:val="18"/>
        <w:szCs w:val="18"/>
      </w:rPr>
      <w:tab/>
    </w:r>
    <w:r>
      <w:rPr>
        <w:rFonts w:ascii="Arial" w:hAnsi="Arial" w:cs="Arial"/>
        <w:sz w:val="18"/>
        <w:szCs w:val="18"/>
      </w:rPr>
      <w:t>4</w:t>
    </w:r>
    <w:r w:rsidRPr="00383217">
      <w:rPr>
        <w:rFonts w:ascii="Arial" w:hAnsi="Arial" w:cs="Arial"/>
        <w:sz w:val="18"/>
        <w:szCs w:val="18"/>
      </w:rPr>
      <w:t xml:space="preserve"> - </w:t>
    </w:r>
    <w:r w:rsidRPr="00383217">
      <w:rPr>
        <w:rFonts w:ascii="Arial" w:hAnsi="Arial" w:cs="Arial"/>
        <w:sz w:val="18"/>
        <w:szCs w:val="18"/>
      </w:rPr>
      <w:fldChar w:fldCharType="begin"/>
    </w:r>
    <w:r w:rsidRPr="00383217">
      <w:rPr>
        <w:rFonts w:ascii="Arial" w:hAnsi="Arial" w:cs="Arial"/>
        <w:sz w:val="18"/>
        <w:szCs w:val="18"/>
      </w:rPr>
      <w:instrText xml:space="preserve"> PAGE   \* MERGEFORMAT </w:instrText>
    </w:r>
    <w:r w:rsidRPr="00383217">
      <w:rPr>
        <w:rFonts w:ascii="Arial" w:hAnsi="Arial" w:cs="Arial"/>
        <w:sz w:val="18"/>
        <w:szCs w:val="18"/>
      </w:rPr>
      <w:fldChar w:fldCharType="separate"/>
    </w:r>
    <w:r>
      <w:rPr>
        <w:rFonts w:ascii="Arial" w:hAnsi="Arial" w:cs="Arial"/>
        <w:noProof/>
        <w:sz w:val="18"/>
        <w:szCs w:val="18"/>
      </w:rPr>
      <w:t>1</w:t>
    </w:r>
    <w:r w:rsidRPr="00383217">
      <w:rPr>
        <w:rFonts w:ascii="Arial" w:hAnsi="Arial" w:cs="Arial"/>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51088" w:rsidP="007563DF" w:rsidRDefault="00851088" w14:paraId="5BA7E6E1" w14:textId="77777777">
      <w:r>
        <w:separator/>
      </w:r>
    </w:p>
  </w:footnote>
  <w:footnote w:type="continuationSeparator" w:id="0">
    <w:p w:rsidR="00851088" w:rsidP="007563DF" w:rsidRDefault="00851088" w14:paraId="6C8E0768" w14:textId="77777777">
      <w:r>
        <w:continuationSeparator/>
      </w:r>
    </w:p>
  </w:footnote>
  <w:footnote w:type="continuationNotice" w:id="1">
    <w:p w:rsidR="00851088" w:rsidRDefault="00851088" w14:paraId="7FB7F404" w14:textId="77777777"/>
  </w:footnote>
  <w:footnote w:id="2">
    <w:p w:rsidRPr="00BE6C7A" w:rsidR="00426702" w:rsidP="00BE6C7A" w:rsidRDefault="00426702" w14:paraId="4C855EB5" w14:textId="3830C131">
      <w:pPr>
        <w:pStyle w:val="FootnoteText"/>
        <w:ind w:hanging="283"/>
        <w:rPr>
          <w:rFonts w:ascii="Arial" w:hAnsi="Arial" w:cs="Arial"/>
          <w:i w:val="0"/>
        </w:rPr>
      </w:pPr>
      <w:r w:rsidRPr="0080135D">
        <w:rPr>
          <w:rStyle w:val="FootnoteReference"/>
          <w:rFonts w:ascii="Arial" w:hAnsi="Arial" w:cs="Arial"/>
          <w:i w:val="0"/>
        </w:rPr>
        <w:footnoteRef/>
      </w:r>
      <w:r w:rsidRPr="0080135D">
        <w:rPr>
          <w:rFonts w:ascii="Arial" w:hAnsi="Arial" w:cs="Arial"/>
          <w:i w:val="0"/>
        </w:rPr>
        <w:t xml:space="preserve"> </w:t>
      </w:r>
      <w:r w:rsidR="00BE6C7A">
        <w:rPr>
          <w:rFonts w:ascii="Arial" w:hAnsi="Arial" w:cs="Arial"/>
        </w:rPr>
        <w:tab/>
      </w:r>
      <w:r w:rsidRPr="00BE6C7A">
        <w:rPr>
          <w:rFonts w:ascii="Arial" w:hAnsi="Arial" w:cs="Arial"/>
          <w:i w:val="0"/>
        </w:rPr>
        <w:t xml:space="preserve">All references to revenue within this chapter </w:t>
      </w:r>
      <w:r w:rsidR="00526ABA">
        <w:rPr>
          <w:rFonts w:ascii="Arial" w:hAnsi="Arial" w:cs="Arial"/>
          <w:i w:val="0"/>
        </w:rPr>
        <w:t xml:space="preserve">refer to </w:t>
      </w:r>
      <w:r w:rsidRPr="00BE6C7A">
        <w:rPr>
          <w:rFonts w:ascii="Arial" w:hAnsi="Arial" w:cs="Arial"/>
          <w:i w:val="0"/>
        </w:rPr>
        <w:t xml:space="preserve">General Government sector revenues. </w:t>
      </w:r>
      <w:r w:rsidR="006C0BAD">
        <w:rPr>
          <w:rFonts w:ascii="Arial" w:hAnsi="Arial" w:cs="Arial"/>
          <w:i w:val="0"/>
        </w:rPr>
        <w:t xml:space="preserve">Unless stated otherwise, </w:t>
      </w:r>
      <w:r w:rsidR="006635B4">
        <w:rPr>
          <w:rFonts w:ascii="Arial" w:hAnsi="Arial" w:cs="Arial"/>
          <w:i w:val="0"/>
        </w:rPr>
        <w:t>revisions refer to the 2020-21 Half-Yearly Review, released in February 2021.</w:t>
      </w:r>
    </w:p>
  </w:footnote>
  <w:footnote w:id="3">
    <w:p w:rsidRPr="00EA7CC8" w:rsidR="00892302" w:rsidP="007526F3" w:rsidRDefault="00892302" w14:paraId="1EECB59C" w14:textId="5D729452">
      <w:pPr>
        <w:pStyle w:val="FootnoteText"/>
        <w:ind w:hanging="283"/>
        <w:rPr>
          <w:rFonts w:ascii="Arial" w:hAnsi="Arial" w:cs="Arial"/>
          <w:i w:val="0"/>
          <w:sz w:val="17"/>
          <w:szCs w:val="17"/>
        </w:rPr>
      </w:pPr>
      <w:r w:rsidRPr="00EA7CC8">
        <w:rPr>
          <w:rStyle w:val="FootnoteReference"/>
          <w:rFonts w:ascii="Arial" w:hAnsi="Arial" w:cs="Arial"/>
          <w:i w:val="0"/>
          <w:sz w:val="17"/>
          <w:szCs w:val="17"/>
        </w:rPr>
        <w:footnoteRef/>
      </w:r>
      <w:r w:rsidRPr="00EA7CC8">
        <w:rPr>
          <w:rFonts w:ascii="Arial" w:hAnsi="Arial" w:cs="Arial"/>
          <w:i w:val="0"/>
          <w:sz w:val="17"/>
          <w:szCs w:val="17"/>
        </w:rPr>
        <w:t xml:space="preserve"> </w:t>
      </w:r>
      <w:r w:rsidR="007526F3">
        <w:rPr>
          <w:rFonts w:ascii="Arial" w:hAnsi="Arial" w:cs="Arial"/>
          <w:i w:val="0"/>
          <w:iCs/>
          <w:sz w:val="17"/>
          <w:szCs w:val="17"/>
        </w:rPr>
        <w:tab/>
      </w:r>
      <w:r w:rsidRPr="00EA7CC8" w:rsidR="002D665B">
        <w:rPr>
          <w:rFonts w:ascii="Arial" w:hAnsi="Arial" w:cs="Arial"/>
          <w:i w:val="0"/>
          <w:sz w:val="17"/>
          <w:szCs w:val="17"/>
        </w:rPr>
        <w:t xml:space="preserve">Compensation paid to the Victims Compensation Tribunal is classified as fine revenue and is subsequently paid to the </w:t>
      </w:r>
      <w:r w:rsidRPr="00EA7CC8" w:rsidR="00E61E3E">
        <w:rPr>
          <w:rFonts w:ascii="Arial" w:hAnsi="Arial" w:cs="Arial"/>
          <w:i w:val="0"/>
          <w:sz w:val="17"/>
          <w:szCs w:val="17"/>
        </w:rPr>
        <w:t xml:space="preserve">victims.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665F94" w:rsidR="009315D8" w:rsidP="006D48F5" w:rsidRDefault="009315D8" w14:paraId="65A761AE" w14:textId="77777777">
    <w:pPr>
      <w:pBdr>
        <w:bottom w:val="single" w:color="auto" w:sz="4" w:space="4"/>
      </w:pBdr>
      <w:rPr>
        <w:rFonts w:ascii="Arial" w:hAnsi="Arial" w:eastAsia="Calibri" w:cs="Arial"/>
        <w:sz w:val="18"/>
        <w:szCs w:val="18"/>
      </w:rPr>
    </w:pPr>
    <w:r w:rsidRPr="00665F94">
      <w:rPr>
        <w:rFonts w:ascii="Arial" w:hAnsi="Arial" w:eastAsia="Calibri" w:cs="Arial"/>
        <w:sz w:val="18"/>
        <w:szCs w:val="18"/>
      </w:rPr>
      <w:t>Revenue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665F94" w:rsidR="009315D8" w:rsidP="008A6479" w:rsidRDefault="009315D8" w14:paraId="052BFB13" w14:textId="77777777">
    <w:pPr>
      <w:pBdr>
        <w:bottom w:val="single" w:color="auto" w:sz="4" w:space="4"/>
      </w:pBdr>
      <w:jc w:val="right"/>
      <w:rPr>
        <w:rFonts w:ascii="Arial" w:hAnsi="Arial" w:eastAsia="Calibri" w:cs="Arial"/>
        <w:sz w:val="18"/>
        <w:szCs w:val="18"/>
      </w:rPr>
    </w:pPr>
    <w:r w:rsidRPr="00665F94">
      <w:rPr>
        <w:rFonts w:ascii="Arial" w:hAnsi="Arial" w:eastAsia="Calibri" w:cs="Arial"/>
        <w:sz w:val="18"/>
        <w:szCs w:val="18"/>
      </w:rPr>
      <w:t>Revenue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65188"/>
    <w:multiLevelType w:val="hybridMultilevel"/>
    <w:tmpl w:val="DFCAC1B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00FA17A9"/>
    <w:multiLevelType w:val="hybridMultilevel"/>
    <w:tmpl w:val="E3469DF2"/>
    <w:lvl w:ilvl="0" w:tplc="0C090001">
      <w:start w:val="1"/>
      <w:numFmt w:val="bullet"/>
      <w:lvlText w:val=""/>
      <w:lvlJc w:val="left"/>
      <w:pPr>
        <w:ind w:left="1080" w:hanging="360"/>
      </w:pPr>
      <w:rPr>
        <w:rFonts w:hint="default" w:ascii="Symbol" w:hAnsi="Symbol"/>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2" w15:restartNumberingAfterBreak="0">
    <w:nsid w:val="026B7A6A"/>
    <w:multiLevelType w:val="hybridMultilevel"/>
    <w:tmpl w:val="32C2BFCE"/>
    <w:lvl w:ilvl="0" w:tplc="0C090001">
      <w:start w:val="1"/>
      <w:numFmt w:val="bullet"/>
      <w:lvlText w:val=""/>
      <w:lvlJc w:val="left"/>
      <w:pPr>
        <w:ind w:left="774" w:hanging="360"/>
      </w:pPr>
      <w:rPr>
        <w:rFonts w:hint="default" w:ascii="Symbol" w:hAnsi="Symbol"/>
      </w:rPr>
    </w:lvl>
    <w:lvl w:ilvl="1" w:tplc="0C090003">
      <w:start w:val="1"/>
      <w:numFmt w:val="bullet"/>
      <w:lvlText w:val="o"/>
      <w:lvlJc w:val="left"/>
      <w:pPr>
        <w:ind w:left="1494" w:hanging="360"/>
      </w:pPr>
      <w:rPr>
        <w:rFonts w:hint="default" w:ascii="Courier New" w:hAnsi="Courier New" w:cs="Courier New"/>
      </w:rPr>
    </w:lvl>
    <w:lvl w:ilvl="2" w:tplc="0C090005" w:tentative="1">
      <w:start w:val="1"/>
      <w:numFmt w:val="bullet"/>
      <w:lvlText w:val=""/>
      <w:lvlJc w:val="left"/>
      <w:pPr>
        <w:ind w:left="2214" w:hanging="360"/>
      </w:pPr>
      <w:rPr>
        <w:rFonts w:hint="default" w:ascii="Wingdings" w:hAnsi="Wingdings"/>
      </w:rPr>
    </w:lvl>
    <w:lvl w:ilvl="3" w:tplc="0C090001" w:tentative="1">
      <w:start w:val="1"/>
      <w:numFmt w:val="bullet"/>
      <w:lvlText w:val=""/>
      <w:lvlJc w:val="left"/>
      <w:pPr>
        <w:ind w:left="2934" w:hanging="360"/>
      </w:pPr>
      <w:rPr>
        <w:rFonts w:hint="default" w:ascii="Symbol" w:hAnsi="Symbol"/>
      </w:rPr>
    </w:lvl>
    <w:lvl w:ilvl="4" w:tplc="0C090003" w:tentative="1">
      <w:start w:val="1"/>
      <w:numFmt w:val="bullet"/>
      <w:lvlText w:val="o"/>
      <w:lvlJc w:val="left"/>
      <w:pPr>
        <w:ind w:left="3654" w:hanging="360"/>
      </w:pPr>
      <w:rPr>
        <w:rFonts w:hint="default" w:ascii="Courier New" w:hAnsi="Courier New" w:cs="Courier New"/>
      </w:rPr>
    </w:lvl>
    <w:lvl w:ilvl="5" w:tplc="0C090005" w:tentative="1">
      <w:start w:val="1"/>
      <w:numFmt w:val="bullet"/>
      <w:lvlText w:val=""/>
      <w:lvlJc w:val="left"/>
      <w:pPr>
        <w:ind w:left="4374" w:hanging="360"/>
      </w:pPr>
      <w:rPr>
        <w:rFonts w:hint="default" w:ascii="Wingdings" w:hAnsi="Wingdings"/>
      </w:rPr>
    </w:lvl>
    <w:lvl w:ilvl="6" w:tplc="0C090001" w:tentative="1">
      <w:start w:val="1"/>
      <w:numFmt w:val="bullet"/>
      <w:lvlText w:val=""/>
      <w:lvlJc w:val="left"/>
      <w:pPr>
        <w:ind w:left="5094" w:hanging="360"/>
      </w:pPr>
      <w:rPr>
        <w:rFonts w:hint="default" w:ascii="Symbol" w:hAnsi="Symbol"/>
      </w:rPr>
    </w:lvl>
    <w:lvl w:ilvl="7" w:tplc="0C090003" w:tentative="1">
      <w:start w:val="1"/>
      <w:numFmt w:val="bullet"/>
      <w:lvlText w:val="o"/>
      <w:lvlJc w:val="left"/>
      <w:pPr>
        <w:ind w:left="5814" w:hanging="360"/>
      </w:pPr>
      <w:rPr>
        <w:rFonts w:hint="default" w:ascii="Courier New" w:hAnsi="Courier New" w:cs="Courier New"/>
      </w:rPr>
    </w:lvl>
    <w:lvl w:ilvl="8" w:tplc="0C090005" w:tentative="1">
      <w:start w:val="1"/>
      <w:numFmt w:val="bullet"/>
      <w:lvlText w:val=""/>
      <w:lvlJc w:val="left"/>
      <w:pPr>
        <w:ind w:left="6534" w:hanging="360"/>
      </w:pPr>
      <w:rPr>
        <w:rFonts w:hint="default" w:ascii="Wingdings" w:hAnsi="Wingdings"/>
      </w:rPr>
    </w:lvl>
  </w:abstractNum>
  <w:abstractNum w:abstractNumId="3" w15:restartNumberingAfterBreak="0">
    <w:nsid w:val="02DC6B4B"/>
    <w:multiLevelType w:val="hybridMultilevel"/>
    <w:tmpl w:val="B2F615A2"/>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4" w15:restartNumberingAfterBreak="0">
    <w:nsid w:val="0492141F"/>
    <w:multiLevelType w:val="hybridMultilevel"/>
    <w:tmpl w:val="483CB2B4"/>
    <w:lvl w:ilvl="0" w:tplc="3198DB58">
      <w:start w:val="1"/>
      <w:numFmt w:val="lowerLetter"/>
      <w:lvlText w:val="(%1)"/>
      <w:lvlJc w:val="left"/>
      <w:pPr>
        <w:ind w:left="720" w:hanging="360"/>
      </w:pPr>
      <w:rPr>
        <w:rFonts w:hint="default"/>
        <w:b w:val="0"/>
        <w:bCs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5DE5882"/>
    <w:multiLevelType w:val="hybridMultilevel"/>
    <w:tmpl w:val="022A7A84"/>
    <w:lvl w:ilvl="0" w:tplc="21EA7204">
      <w:start w:val="1"/>
      <w:numFmt w:val="bullet"/>
      <w:pStyle w:val="Bullet3"/>
      <w:lvlText w:val=""/>
      <w:lvlJc w:val="left"/>
      <w:pPr>
        <w:tabs>
          <w:tab w:val="num" w:pos="6096"/>
        </w:tabs>
        <w:ind w:left="6096" w:hanging="425"/>
      </w:pPr>
      <w:rPr>
        <w:rFonts w:hint="default" w:ascii="Symbol" w:hAnsi="Symbol"/>
        <w:sz w:val="22"/>
      </w:rPr>
    </w:lvl>
    <w:lvl w:ilvl="1" w:tplc="8B8AA224">
      <w:numFmt w:val="decimal"/>
      <w:lvlText w:val=""/>
      <w:lvlJc w:val="left"/>
    </w:lvl>
    <w:lvl w:ilvl="2" w:tplc="D35E689A">
      <w:numFmt w:val="decimal"/>
      <w:lvlText w:val=""/>
      <w:lvlJc w:val="left"/>
    </w:lvl>
    <w:lvl w:ilvl="3" w:tplc="4B76557E">
      <w:numFmt w:val="decimal"/>
      <w:lvlText w:val=""/>
      <w:lvlJc w:val="left"/>
    </w:lvl>
    <w:lvl w:ilvl="4" w:tplc="5B646C92">
      <w:numFmt w:val="decimal"/>
      <w:lvlText w:val=""/>
      <w:lvlJc w:val="left"/>
    </w:lvl>
    <w:lvl w:ilvl="5" w:tplc="8A185E8E">
      <w:numFmt w:val="decimal"/>
      <w:lvlText w:val=""/>
      <w:lvlJc w:val="left"/>
    </w:lvl>
    <w:lvl w:ilvl="6" w:tplc="F978FB4C">
      <w:numFmt w:val="decimal"/>
      <w:lvlText w:val=""/>
      <w:lvlJc w:val="left"/>
    </w:lvl>
    <w:lvl w:ilvl="7" w:tplc="47C2363E">
      <w:numFmt w:val="decimal"/>
      <w:lvlText w:val=""/>
      <w:lvlJc w:val="left"/>
    </w:lvl>
    <w:lvl w:ilvl="8" w:tplc="542205B2">
      <w:numFmt w:val="decimal"/>
      <w:lvlText w:val=""/>
      <w:lvlJc w:val="left"/>
    </w:lvl>
  </w:abstractNum>
  <w:abstractNum w:abstractNumId="6" w15:restartNumberingAfterBreak="0">
    <w:nsid w:val="07835CF3"/>
    <w:multiLevelType w:val="hybridMultilevel"/>
    <w:tmpl w:val="51A6CB40"/>
    <w:lvl w:ilvl="0" w:tplc="0F6E613A">
      <w:start w:val="1"/>
      <w:numFmt w:val="bullet"/>
      <w:lvlText w:val=""/>
      <w:lvlJc w:val="left"/>
      <w:pPr>
        <w:ind w:left="755" w:hanging="360"/>
      </w:pPr>
      <w:rPr>
        <w:rFonts w:hint="default" w:ascii="Symbol" w:hAnsi="Symbol"/>
      </w:rPr>
    </w:lvl>
    <w:lvl w:ilvl="1" w:tplc="0C090003" w:tentative="1">
      <w:start w:val="1"/>
      <w:numFmt w:val="bullet"/>
      <w:lvlText w:val="o"/>
      <w:lvlJc w:val="left"/>
      <w:pPr>
        <w:ind w:left="1475" w:hanging="360"/>
      </w:pPr>
      <w:rPr>
        <w:rFonts w:hint="default" w:ascii="Courier New" w:hAnsi="Courier New" w:cs="Courier New"/>
      </w:rPr>
    </w:lvl>
    <w:lvl w:ilvl="2" w:tplc="0C090005" w:tentative="1">
      <w:start w:val="1"/>
      <w:numFmt w:val="bullet"/>
      <w:lvlText w:val=""/>
      <w:lvlJc w:val="left"/>
      <w:pPr>
        <w:ind w:left="2195" w:hanging="360"/>
      </w:pPr>
      <w:rPr>
        <w:rFonts w:hint="default" w:ascii="Wingdings" w:hAnsi="Wingdings"/>
      </w:rPr>
    </w:lvl>
    <w:lvl w:ilvl="3" w:tplc="0C090001" w:tentative="1">
      <w:start w:val="1"/>
      <w:numFmt w:val="bullet"/>
      <w:lvlText w:val=""/>
      <w:lvlJc w:val="left"/>
      <w:pPr>
        <w:ind w:left="2915" w:hanging="360"/>
      </w:pPr>
      <w:rPr>
        <w:rFonts w:hint="default" w:ascii="Symbol" w:hAnsi="Symbol"/>
      </w:rPr>
    </w:lvl>
    <w:lvl w:ilvl="4" w:tplc="0C090003" w:tentative="1">
      <w:start w:val="1"/>
      <w:numFmt w:val="bullet"/>
      <w:lvlText w:val="o"/>
      <w:lvlJc w:val="left"/>
      <w:pPr>
        <w:ind w:left="3635" w:hanging="360"/>
      </w:pPr>
      <w:rPr>
        <w:rFonts w:hint="default" w:ascii="Courier New" w:hAnsi="Courier New" w:cs="Courier New"/>
      </w:rPr>
    </w:lvl>
    <w:lvl w:ilvl="5" w:tplc="0C090005" w:tentative="1">
      <w:start w:val="1"/>
      <w:numFmt w:val="bullet"/>
      <w:lvlText w:val=""/>
      <w:lvlJc w:val="left"/>
      <w:pPr>
        <w:ind w:left="4355" w:hanging="360"/>
      </w:pPr>
      <w:rPr>
        <w:rFonts w:hint="default" w:ascii="Wingdings" w:hAnsi="Wingdings"/>
      </w:rPr>
    </w:lvl>
    <w:lvl w:ilvl="6" w:tplc="0C090001" w:tentative="1">
      <w:start w:val="1"/>
      <w:numFmt w:val="bullet"/>
      <w:lvlText w:val=""/>
      <w:lvlJc w:val="left"/>
      <w:pPr>
        <w:ind w:left="5075" w:hanging="360"/>
      </w:pPr>
      <w:rPr>
        <w:rFonts w:hint="default" w:ascii="Symbol" w:hAnsi="Symbol"/>
      </w:rPr>
    </w:lvl>
    <w:lvl w:ilvl="7" w:tplc="0C090003" w:tentative="1">
      <w:start w:val="1"/>
      <w:numFmt w:val="bullet"/>
      <w:lvlText w:val="o"/>
      <w:lvlJc w:val="left"/>
      <w:pPr>
        <w:ind w:left="5795" w:hanging="360"/>
      </w:pPr>
      <w:rPr>
        <w:rFonts w:hint="default" w:ascii="Courier New" w:hAnsi="Courier New" w:cs="Courier New"/>
      </w:rPr>
    </w:lvl>
    <w:lvl w:ilvl="8" w:tplc="0C090005" w:tentative="1">
      <w:start w:val="1"/>
      <w:numFmt w:val="bullet"/>
      <w:lvlText w:val=""/>
      <w:lvlJc w:val="left"/>
      <w:pPr>
        <w:ind w:left="6515" w:hanging="360"/>
      </w:pPr>
      <w:rPr>
        <w:rFonts w:hint="default" w:ascii="Wingdings" w:hAnsi="Wingdings"/>
      </w:rPr>
    </w:lvl>
  </w:abstractNum>
  <w:abstractNum w:abstractNumId="7" w15:restartNumberingAfterBreak="0">
    <w:nsid w:val="09AB27D1"/>
    <w:multiLevelType w:val="hybridMultilevel"/>
    <w:tmpl w:val="5A5C0A50"/>
    <w:lvl w:ilvl="0" w:tplc="64CEA066">
      <w:start w:val="1"/>
      <w:numFmt w:val="decimal"/>
      <w:pStyle w:val="Heading2"/>
      <w:lvlText w:val="4.%1"/>
      <w:lvlJc w:val="left"/>
      <w:pPr>
        <w:ind w:left="1080" w:hanging="360"/>
      </w:pPr>
      <w:rPr>
        <w:rFonts w:hint="default" w:ascii="Arial Bold" w:hAnsi="Arial Bold"/>
        <w:b/>
        <w:i w:val="0"/>
        <w:color w:val="008EBA"/>
        <w:sz w:val="28"/>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09CE4D87"/>
    <w:multiLevelType w:val="hybridMultilevel"/>
    <w:tmpl w:val="F64A090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 w15:restartNumberingAfterBreak="0">
    <w:nsid w:val="09D43E30"/>
    <w:multiLevelType w:val="hybridMultilevel"/>
    <w:tmpl w:val="393C1C78"/>
    <w:lvl w:ilvl="0" w:tplc="0C090001">
      <w:start w:val="1"/>
      <w:numFmt w:val="bullet"/>
      <w:lvlText w:val=""/>
      <w:lvlJc w:val="left"/>
      <w:pPr>
        <w:ind w:left="360" w:hanging="360"/>
      </w:pPr>
      <w:rPr>
        <w:rFonts w:hint="default" w:ascii="Symbol" w:hAnsi="Symbol"/>
        <w:color w:val="auto"/>
        <w:sz w:val="23"/>
      </w:rPr>
    </w:lvl>
    <w:lvl w:ilvl="1" w:tplc="E0DAAE22">
      <w:start w:val="3"/>
      <w:numFmt w:val="bullet"/>
      <w:lvlText w:val="-"/>
      <w:lvlJc w:val="left"/>
      <w:pPr>
        <w:tabs>
          <w:tab w:val="num" w:pos="1375"/>
        </w:tabs>
        <w:ind w:left="1375" w:hanging="360"/>
      </w:pPr>
      <w:rPr>
        <w:rFonts w:hint="default" w:ascii="Calibri" w:hAnsi="Calibri" w:cs="Calibri" w:eastAsiaTheme="minorHAnsi"/>
      </w:rPr>
    </w:lvl>
    <w:lvl w:ilvl="2" w:tplc="0C090005" w:tentative="1">
      <w:start w:val="1"/>
      <w:numFmt w:val="bullet"/>
      <w:lvlText w:val=""/>
      <w:lvlJc w:val="left"/>
      <w:pPr>
        <w:tabs>
          <w:tab w:val="num" w:pos="2095"/>
        </w:tabs>
        <w:ind w:left="2095" w:hanging="360"/>
      </w:pPr>
      <w:rPr>
        <w:rFonts w:hint="default" w:ascii="Wingdings" w:hAnsi="Wingdings"/>
      </w:rPr>
    </w:lvl>
    <w:lvl w:ilvl="3" w:tplc="0C090001" w:tentative="1">
      <w:start w:val="1"/>
      <w:numFmt w:val="bullet"/>
      <w:lvlText w:val=""/>
      <w:lvlJc w:val="left"/>
      <w:pPr>
        <w:tabs>
          <w:tab w:val="num" w:pos="2815"/>
        </w:tabs>
        <w:ind w:left="2815" w:hanging="360"/>
      </w:pPr>
      <w:rPr>
        <w:rFonts w:hint="default" w:ascii="Symbol" w:hAnsi="Symbol"/>
      </w:rPr>
    </w:lvl>
    <w:lvl w:ilvl="4" w:tplc="0C090003" w:tentative="1">
      <w:start w:val="1"/>
      <w:numFmt w:val="bullet"/>
      <w:lvlText w:val="o"/>
      <w:lvlJc w:val="left"/>
      <w:pPr>
        <w:tabs>
          <w:tab w:val="num" w:pos="3535"/>
        </w:tabs>
        <w:ind w:left="3535" w:hanging="360"/>
      </w:pPr>
      <w:rPr>
        <w:rFonts w:hint="default" w:ascii="Courier New" w:hAnsi="Courier New" w:cs="Courier New"/>
      </w:rPr>
    </w:lvl>
    <w:lvl w:ilvl="5" w:tplc="0C090005" w:tentative="1">
      <w:start w:val="1"/>
      <w:numFmt w:val="bullet"/>
      <w:lvlText w:val=""/>
      <w:lvlJc w:val="left"/>
      <w:pPr>
        <w:tabs>
          <w:tab w:val="num" w:pos="4255"/>
        </w:tabs>
        <w:ind w:left="4255" w:hanging="360"/>
      </w:pPr>
      <w:rPr>
        <w:rFonts w:hint="default" w:ascii="Wingdings" w:hAnsi="Wingdings"/>
      </w:rPr>
    </w:lvl>
    <w:lvl w:ilvl="6" w:tplc="0C090001" w:tentative="1">
      <w:start w:val="1"/>
      <w:numFmt w:val="bullet"/>
      <w:lvlText w:val=""/>
      <w:lvlJc w:val="left"/>
      <w:pPr>
        <w:tabs>
          <w:tab w:val="num" w:pos="4975"/>
        </w:tabs>
        <w:ind w:left="4975" w:hanging="360"/>
      </w:pPr>
      <w:rPr>
        <w:rFonts w:hint="default" w:ascii="Symbol" w:hAnsi="Symbol"/>
      </w:rPr>
    </w:lvl>
    <w:lvl w:ilvl="7" w:tplc="0C090003" w:tentative="1">
      <w:start w:val="1"/>
      <w:numFmt w:val="bullet"/>
      <w:lvlText w:val="o"/>
      <w:lvlJc w:val="left"/>
      <w:pPr>
        <w:tabs>
          <w:tab w:val="num" w:pos="5695"/>
        </w:tabs>
        <w:ind w:left="5695" w:hanging="360"/>
      </w:pPr>
      <w:rPr>
        <w:rFonts w:hint="default" w:ascii="Courier New" w:hAnsi="Courier New" w:cs="Courier New"/>
      </w:rPr>
    </w:lvl>
    <w:lvl w:ilvl="8" w:tplc="0C090005" w:tentative="1">
      <w:start w:val="1"/>
      <w:numFmt w:val="bullet"/>
      <w:lvlText w:val=""/>
      <w:lvlJc w:val="left"/>
      <w:pPr>
        <w:tabs>
          <w:tab w:val="num" w:pos="6415"/>
        </w:tabs>
        <w:ind w:left="6415" w:hanging="360"/>
      </w:pPr>
      <w:rPr>
        <w:rFonts w:hint="default" w:ascii="Wingdings" w:hAnsi="Wingdings"/>
      </w:rPr>
    </w:lvl>
  </w:abstractNum>
  <w:abstractNum w:abstractNumId="10" w15:restartNumberingAfterBreak="0">
    <w:nsid w:val="0B961C97"/>
    <w:multiLevelType w:val="hybridMultilevel"/>
    <w:tmpl w:val="6A860008"/>
    <w:lvl w:ilvl="0" w:tplc="0ECCEDC6">
      <w:start w:val="1"/>
      <w:numFmt w:val="bullet"/>
      <w:lvlText w:val=""/>
      <w:lvlJc w:val="left"/>
      <w:pPr>
        <w:ind w:left="1780" w:hanging="360"/>
      </w:pPr>
      <w:rPr>
        <w:rFonts w:hint="default" w:ascii="Symbol" w:hAnsi="Symbol"/>
      </w:rPr>
    </w:lvl>
    <w:lvl w:ilvl="1" w:tplc="0C090003" w:tentative="1">
      <w:start w:val="1"/>
      <w:numFmt w:val="bullet"/>
      <w:lvlText w:val="o"/>
      <w:lvlJc w:val="left"/>
      <w:pPr>
        <w:ind w:left="2330" w:hanging="360"/>
      </w:pPr>
      <w:rPr>
        <w:rFonts w:hint="default" w:ascii="Courier New" w:hAnsi="Courier New" w:cs="Courier New"/>
      </w:rPr>
    </w:lvl>
    <w:lvl w:ilvl="2" w:tplc="0C090005" w:tentative="1">
      <w:start w:val="1"/>
      <w:numFmt w:val="bullet"/>
      <w:lvlText w:val=""/>
      <w:lvlJc w:val="left"/>
      <w:pPr>
        <w:ind w:left="3050" w:hanging="360"/>
      </w:pPr>
      <w:rPr>
        <w:rFonts w:hint="default" w:ascii="Wingdings" w:hAnsi="Wingdings"/>
      </w:rPr>
    </w:lvl>
    <w:lvl w:ilvl="3" w:tplc="0C090001" w:tentative="1">
      <w:start w:val="1"/>
      <w:numFmt w:val="bullet"/>
      <w:lvlText w:val=""/>
      <w:lvlJc w:val="left"/>
      <w:pPr>
        <w:ind w:left="3770" w:hanging="360"/>
      </w:pPr>
      <w:rPr>
        <w:rFonts w:hint="default" w:ascii="Symbol" w:hAnsi="Symbol"/>
      </w:rPr>
    </w:lvl>
    <w:lvl w:ilvl="4" w:tplc="0C090003" w:tentative="1">
      <w:start w:val="1"/>
      <w:numFmt w:val="bullet"/>
      <w:lvlText w:val="o"/>
      <w:lvlJc w:val="left"/>
      <w:pPr>
        <w:ind w:left="4490" w:hanging="360"/>
      </w:pPr>
      <w:rPr>
        <w:rFonts w:hint="default" w:ascii="Courier New" w:hAnsi="Courier New" w:cs="Courier New"/>
      </w:rPr>
    </w:lvl>
    <w:lvl w:ilvl="5" w:tplc="0C090005" w:tentative="1">
      <w:start w:val="1"/>
      <w:numFmt w:val="bullet"/>
      <w:lvlText w:val=""/>
      <w:lvlJc w:val="left"/>
      <w:pPr>
        <w:ind w:left="5210" w:hanging="360"/>
      </w:pPr>
      <w:rPr>
        <w:rFonts w:hint="default" w:ascii="Wingdings" w:hAnsi="Wingdings"/>
      </w:rPr>
    </w:lvl>
    <w:lvl w:ilvl="6" w:tplc="0C090001" w:tentative="1">
      <w:start w:val="1"/>
      <w:numFmt w:val="bullet"/>
      <w:lvlText w:val=""/>
      <w:lvlJc w:val="left"/>
      <w:pPr>
        <w:ind w:left="5930" w:hanging="360"/>
      </w:pPr>
      <w:rPr>
        <w:rFonts w:hint="default" w:ascii="Symbol" w:hAnsi="Symbol"/>
      </w:rPr>
    </w:lvl>
    <w:lvl w:ilvl="7" w:tplc="0C090003" w:tentative="1">
      <w:start w:val="1"/>
      <w:numFmt w:val="bullet"/>
      <w:lvlText w:val="o"/>
      <w:lvlJc w:val="left"/>
      <w:pPr>
        <w:ind w:left="6650" w:hanging="360"/>
      </w:pPr>
      <w:rPr>
        <w:rFonts w:hint="default" w:ascii="Courier New" w:hAnsi="Courier New" w:cs="Courier New"/>
      </w:rPr>
    </w:lvl>
    <w:lvl w:ilvl="8" w:tplc="0C090005" w:tentative="1">
      <w:start w:val="1"/>
      <w:numFmt w:val="bullet"/>
      <w:lvlText w:val=""/>
      <w:lvlJc w:val="left"/>
      <w:pPr>
        <w:ind w:left="7370" w:hanging="360"/>
      </w:pPr>
      <w:rPr>
        <w:rFonts w:hint="default" w:ascii="Wingdings" w:hAnsi="Wingdings"/>
      </w:rPr>
    </w:lvl>
  </w:abstractNum>
  <w:abstractNum w:abstractNumId="11" w15:restartNumberingAfterBreak="0">
    <w:nsid w:val="0DCB4AFF"/>
    <w:multiLevelType w:val="hybridMultilevel"/>
    <w:tmpl w:val="C4CC58DA"/>
    <w:lvl w:ilvl="0" w:tplc="54B061C6">
      <w:start w:val="1"/>
      <w:numFmt w:val="bullet"/>
      <w:pStyle w:val="ListBullet1"/>
      <w:lvlText w:val=""/>
      <w:lvlJc w:val="left"/>
      <w:pPr>
        <w:tabs>
          <w:tab w:val="num" w:pos="454"/>
        </w:tabs>
        <w:ind w:left="454" w:hanging="454"/>
      </w:pPr>
      <w:rPr>
        <w:rFonts w:hint="default" w:ascii="Symbol" w:hAnsi="Symbol"/>
      </w:rPr>
    </w:lvl>
    <w:lvl w:ilvl="1" w:tplc="5A70E5E4">
      <w:numFmt w:val="bullet"/>
      <w:lvlText w:val="-"/>
      <w:lvlJc w:val="left"/>
      <w:pPr>
        <w:tabs>
          <w:tab w:val="num" w:pos="1440"/>
        </w:tabs>
        <w:ind w:left="1440" w:hanging="360"/>
      </w:pPr>
      <w:rPr>
        <w:rFonts w:hint="default" w:ascii="Arial" w:hAnsi="Arial" w:eastAsia="Times New Roman" w:cs="Arial"/>
      </w:rPr>
    </w:lvl>
    <w:lvl w:ilvl="2" w:tplc="0C090005" w:tentative="1">
      <w:start w:val="1"/>
      <w:numFmt w:val="bullet"/>
      <w:lvlText w:val=""/>
      <w:lvlJc w:val="left"/>
      <w:pPr>
        <w:tabs>
          <w:tab w:val="num" w:pos="2160"/>
        </w:tabs>
        <w:ind w:left="2160" w:hanging="360"/>
      </w:pPr>
      <w:rPr>
        <w:rFonts w:hint="default" w:ascii="Wingdings" w:hAnsi="Wingdings"/>
      </w:rPr>
    </w:lvl>
    <w:lvl w:ilvl="3" w:tplc="0C090001" w:tentative="1">
      <w:start w:val="1"/>
      <w:numFmt w:val="bullet"/>
      <w:lvlText w:val=""/>
      <w:lvlJc w:val="left"/>
      <w:pPr>
        <w:tabs>
          <w:tab w:val="num" w:pos="2880"/>
        </w:tabs>
        <w:ind w:left="2880" w:hanging="360"/>
      </w:pPr>
      <w:rPr>
        <w:rFonts w:hint="default" w:ascii="Symbol" w:hAnsi="Symbol"/>
      </w:rPr>
    </w:lvl>
    <w:lvl w:ilvl="4" w:tplc="0C090003" w:tentative="1">
      <w:start w:val="1"/>
      <w:numFmt w:val="bullet"/>
      <w:lvlText w:val="o"/>
      <w:lvlJc w:val="left"/>
      <w:pPr>
        <w:tabs>
          <w:tab w:val="num" w:pos="3600"/>
        </w:tabs>
        <w:ind w:left="3600" w:hanging="360"/>
      </w:pPr>
      <w:rPr>
        <w:rFonts w:hint="default" w:ascii="Courier New" w:hAnsi="Courier New" w:cs="Courier New"/>
      </w:rPr>
    </w:lvl>
    <w:lvl w:ilvl="5" w:tplc="0C090005" w:tentative="1">
      <w:start w:val="1"/>
      <w:numFmt w:val="bullet"/>
      <w:lvlText w:val=""/>
      <w:lvlJc w:val="left"/>
      <w:pPr>
        <w:tabs>
          <w:tab w:val="num" w:pos="4320"/>
        </w:tabs>
        <w:ind w:left="4320" w:hanging="360"/>
      </w:pPr>
      <w:rPr>
        <w:rFonts w:hint="default" w:ascii="Wingdings" w:hAnsi="Wingdings"/>
      </w:rPr>
    </w:lvl>
    <w:lvl w:ilvl="6" w:tplc="0C090001" w:tentative="1">
      <w:start w:val="1"/>
      <w:numFmt w:val="bullet"/>
      <w:lvlText w:val=""/>
      <w:lvlJc w:val="left"/>
      <w:pPr>
        <w:tabs>
          <w:tab w:val="num" w:pos="5040"/>
        </w:tabs>
        <w:ind w:left="5040" w:hanging="360"/>
      </w:pPr>
      <w:rPr>
        <w:rFonts w:hint="default" w:ascii="Symbol" w:hAnsi="Symbol"/>
      </w:rPr>
    </w:lvl>
    <w:lvl w:ilvl="7" w:tplc="0C090003" w:tentative="1">
      <w:start w:val="1"/>
      <w:numFmt w:val="bullet"/>
      <w:lvlText w:val="o"/>
      <w:lvlJc w:val="left"/>
      <w:pPr>
        <w:tabs>
          <w:tab w:val="num" w:pos="5760"/>
        </w:tabs>
        <w:ind w:left="5760" w:hanging="360"/>
      </w:pPr>
      <w:rPr>
        <w:rFonts w:hint="default" w:ascii="Courier New" w:hAnsi="Courier New" w:cs="Courier New"/>
      </w:rPr>
    </w:lvl>
    <w:lvl w:ilvl="8" w:tplc="0C090005" w:tentative="1">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0F705B80"/>
    <w:multiLevelType w:val="hybridMultilevel"/>
    <w:tmpl w:val="AE9E8BCE"/>
    <w:lvl w:ilvl="0" w:tplc="D3866662">
      <w:start w:val="1"/>
      <w:numFmt w:val="lowerLetter"/>
      <w:lvlText w:val="(%1)"/>
      <w:lvlJc w:val="left"/>
      <w:pPr>
        <w:ind w:left="720" w:hanging="360"/>
      </w:pPr>
      <w:rPr>
        <w:rFonts w:hint="default" w:ascii="Arial" w:hAnsi="Arial" w:cs="Arial"/>
        <w:b w:val="0"/>
        <w:bCs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0007986"/>
    <w:multiLevelType w:val="hybridMultilevel"/>
    <w:tmpl w:val="B386B4A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14BC25F9"/>
    <w:multiLevelType w:val="hybridMultilevel"/>
    <w:tmpl w:val="03FE609A"/>
    <w:lvl w:ilvl="0" w:tplc="4BDCA902">
      <w:start w:val="1"/>
      <w:numFmt w:val="decimal"/>
      <w:lvlText w:val="Box 4.%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6212A91"/>
    <w:multiLevelType w:val="hybridMultilevel"/>
    <w:tmpl w:val="DB32A1E8"/>
    <w:lvl w:ilvl="0" w:tplc="CC42BC0E">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6" w15:restartNumberingAfterBreak="0">
    <w:nsid w:val="17096BFF"/>
    <w:multiLevelType w:val="hybridMultilevel"/>
    <w:tmpl w:val="E646C53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 w15:restartNumberingAfterBreak="0">
    <w:nsid w:val="174A1CB9"/>
    <w:multiLevelType w:val="hybridMultilevel"/>
    <w:tmpl w:val="4DE6D870"/>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18" w15:restartNumberingAfterBreak="0">
    <w:nsid w:val="18DC7371"/>
    <w:multiLevelType w:val="hybridMultilevel"/>
    <w:tmpl w:val="1B7EFFA4"/>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19" w15:restartNumberingAfterBreak="0">
    <w:nsid w:val="194073AE"/>
    <w:multiLevelType w:val="hybridMultilevel"/>
    <w:tmpl w:val="6D4EE9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A2956A7"/>
    <w:multiLevelType w:val="hybridMultilevel"/>
    <w:tmpl w:val="36E2FEC0"/>
    <w:lvl w:ilvl="0" w:tplc="0C090001">
      <w:start w:val="1"/>
      <w:numFmt w:val="bullet"/>
      <w:lvlText w:val=""/>
      <w:lvlJc w:val="left"/>
      <w:pPr>
        <w:ind w:left="755" w:hanging="360"/>
      </w:pPr>
      <w:rPr>
        <w:rFonts w:hint="default" w:ascii="Symbol" w:hAnsi="Symbol"/>
      </w:rPr>
    </w:lvl>
    <w:lvl w:ilvl="1" w:tplc="0C090003" w:tentative="1">
      <w:start w:val="1"/>
      <w:numFmt w:val="bullet"/>
      <w:lvlText w:val="o"/>
      <w:lvlJc w:val="left"/>
      <w:pPr>
        <w:ind w:left="1475" w:hanging="360"/>
      </w:pPr>
      <w:rPr>
        <w:rFonts w:hint="default" w:ascii="Courier New" w:hAnsi="Courier New" w:cs="Courier New"/>
      </w:rPr>
    </w:lvl>
    <w:lvl w:ilvl="2" w:tplc="0C090005" w:tentative="1">
      <w:start w:val="1"/>
      <w:numFmt w:val="bullet"/>
      <w:lvlText w:val=""/>
      <w:lvlJc w:val="left"/>
      <w:pPr>
        <w:ind w:left="2195" w:hanging="360"/>
      </w:pPr>
      <w:rPr>
        <w:rFonts w:hint="default" w:ascii="Wingdings" w:hAnsi="Wingdings"/>
      </w:rPr>
    </w:lvl>
    <w:lvl w:ilvl="3" w:tplc="0C090001" w:tentative="1">
      <w:start w:val="1"/>
      <w:numFmt w:val="bullet"/>
      <w:lvlText w:val=""/>
      <w:lvlJc w:val="left"/>
      <w:pPr>
        <w:ind w:left="2915" w:hanging="360"/>
      </w:pPr>
      <w:rPr>
        <w:rFonts w:hint="default" w:ascii="Symbol" w:hAnsi="Symbol"/>
      </w:rPr>
    </w:lvl>
    <w:lvl w:ilvl="4" w:tplc="0C090003" w:tentative="1">
      <w:start w:val="1"/>
      <w:numFmt w:val="bullet"/>
      <w:lvlText w:val="o"/>
      <w:lvlJc w:val="left"/>
      <w:pPr>
        <w:ind w:left="3635" w:hanging="360"/>
      </w:pPr>
      <w:rPr>
        <w:rFonts w:hint="default" w:ascii="Courier New" w:hAnsi="Courier New" w:cs="Courier New"/>
      </w:rPr>
    </w:lvl>
    <w:lvl w:ilvl="5" w:tplc="0C090005" w:tentative="1">
      <w:start w:val="1"/>
      <w:numFmt w:val="bullet"/>
      <w:lvlText w:val=""/>
      <w:lvlJc w:val="left"/>
      <w:pPr>
        <w:ind w:left="4355" w:hanging="360"/>
      </w:pPr>
      <w:rPr>
        <w:rFonts w:hint="default" w:ascii="Wingdings" w:hAnsi="Wingdings"/>
      </w:rPr>
    </w:lvl>
    <w:lvl w:ilvl="6" w:tplc="0C090001" w:tentative="1">
      <w:start w:val="1"/>
      <w:numFmt w:val="bullet"/>
      <w:lvlText w:val=""/>
      <w:lvlJc w:val="left"/>
      <w:pPr>
        <w:ind w:left="5075" w:hanging="360"/>
      </w:pPr>
      <w:rPr>
        <w:rFonts w:hint="default" w:ascii="Symbol" w:hAnsi="Symbol"/>
      </w:rPr>
    </w:lvl>
    <w:lvl w:ilvl="7" w:tplc="0C090003" w:tentative="1">
      <w:start w:val="1"/>
      <w:numFmt w:val="bullet"/>
      <w:lvlText w:val="o"/>
      <w:lvlJc w:val="left"/>
      <w:pPr>
        <w:ind w:left="5795" w:hanging="360"/>
      </w:pPr>
      <w:rPr>
        <w:rFonts w:hint="default" w:ascii="Courier New" w:hAnsi="Courier New" w:cs="Courier New"/>
      </w:rPr>
    </w:lvl>
    <w:lvl w:ilvl="8" w:tplc="0C090005" w:tentative="1">
      <w:start w:val="1"/>
      <w:numFmt w:val="bullet"/>
      <w:lvlText w:val=""/>
      <w:lvlJc w:val="left"/>
      <w:pPr>
        <w:ind w:left="6515" w:hanging="360"/>
      </w:pPr>
      <w:rPr>
        <w:rFonts w:hint="default" w:ascii="Wingdings" w:hAnsi="Wingdings"/>
      </w:rPr>
    </w:lvl>
  </w:abstractNum>
  <w:abstractNum w:abstractNumId="21" w15:restartNumberingAfterBreak="0">
    <w:nsid w:val="1AC407B4"/>
    <w:multiLevelType w:val="hybridMultilevel"/>
    <w:tmpl w:val="4E545808"/>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22" w15:restartNumberingAfterBreak="0">
    <w:nsid w:val="1C7E3892"/>
    <w:multiLevelType w:val="hybridMultilevel"/>
    <w:tmpl w:val="DA94F522"/>
    <w:lvl w:ilvl="0" w:tplc="9B2EB968">
      <w:start w:val="1"/>
      <w:numFmt w:val="decimal"/>
      <w:lvlText w:val="4.%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DBF5298"/>
    <w:multiLevelType w:val="hybridMultilevel"/>
    <w:tmpl w:val="C2A6D2AE"/>
    <w:lvl w:ilvl="0" w:tplc="0C090001">
      <w:start w:val="1"/>
      <w:numFmt w:val="bullet"/>
      <w:lvlText w:val=""/>
      <w:lvlJc w:val="left"/>
      <w:pPr>
        <w:ind w:left="360" w:hanging="360"/>
      </w:pPr>
      <w:rPr>
        <w:rFonts w:hint="default" w:ascii="Symbol" w:hAnsi="Symbol"/>
        <w:color w:val="008EBA"/>
        <w:sz w:val="23"/>
      </w:rPr>
    </w:lvl>
    <w:lvl w:ilvl="1" w:tplc="0C090003">
      <w:start w:val="1"/>
      <w:numFmt w:val="bullet"/>
      <w:lvlText w:val="o"/>
      <w:lvlJc w:val="left"/>
      <w:pPr>
        <w:ind w:left="1080" w:hanging="360"/>
      </w:pPr>
      <w:rPr>
        <w:rFonts w:hint="default" w:ascii="Courier New" w:hAnsi="Courier New" w:cs="Courier New"/>
      </w:rPr>
    </w:lvl>
    <w:lvl w:ilvl="2" w:tplc="0C090005">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24" w15:restartNumberingAfterBreak="0">
    <w:nsid w:val="21946A2A"/>
    <w:multiLevelType w:val="hybridMultilevel"/>
    <w:tmpl w:val="28B2B718"/>
    <w:lvl w:ilvl="0" w:tplc="A9767FD4">
      <w:start w:val="22"/>
      <w:numFmt w:val="bullet"/>
      <w:lvlText w:val="-"/>
      <w:lvlJc w:val="left"/>
      <w:pPr>
        <w:ind w:left="720" w:hanging="360"/>
      </w:pPr>
      <w:rPr>
        <w:rFonts w:hint="default" w:ascii="Calibri" w:hAnsi="Calibri" w:cs="Calibri" w:eastAsiaTheme="minorHAnsi"/>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21BB3707"/>
    <w:multiLevelType w:val="hybridMultilevel"/>
    <w:tmpl w:val="FFFFFFFF"/>
    <w:lvl w:ilvl="0" w:tplc="6FAA5382">
      <w:start w:val="1"/>
      <w:numFmt w:val="bullet"/>
      <w:lvlText w:val=""/>
      <w:lvlJc w:val="left"/>
      <w:pPr>
        <w:ind w:left="720" w:hanging="360"/>
      </w:pPr>
      <w:rPr>
        <w:rFonts w:hint="default" w:ascii="Symbol" w:hAnsi="Symbol"/>
      </w:rPr>
    </w:lvl>
    <w:lvl w:ilvl="1" w:tplc="20363DF8">
      <w:start w:val="1"/>
      <w:numFmt w:val="bullet"/>
      <w:lvlText w:val="o"/>
      <w:lvlJc w:val="left"/>
      <w:pPr>
        <w:ind w:left="1440" w:hanging="360"/>
      </w:pPr>
      <w:rPr>
        <w:rFonts w:hint="default" w:ascii="Courier New" w:hAnsi="Courier New"/>
      </w:rPr>
    </w:lvl>
    <w:lvl w:ilvl="2" w:tplc="D9B6CE14">
      <w:start w:val="1"/>
      <w:numFmt w:val="bullet"/>
      <w:lvlText w:val=""/>
      <w:lvlJc w:val="left"/>
      <w:pPr>
        <w:ind w:left="2160" w:hanging="360"/>
      </w:pPr>
      <w:rPr>
        <w:rFonts w:hint="default" w:ascii="Wingdings" w:hAnsi="Wingdings"/>
      </w:rPr>
    </w:lvl>
    <w:lvl w:ilvl="3" w:tplc="83E8E180">
      <w:start w:val="1"/>
      <w:numFmt w:val="bullet"/>
      <w:lvlText w:val=""/>
      <w:lvlJc w:val="left"/>
      <w:pPr>
        <w:ind w:left="2880" w:hanging="360"/>
      </w:pPr>
      <w:rPr>
        <w:rFonts w:hint="default" w:ascii="Symbol" w:hAnsi="Symbol"/>
      </w:rPr>
    </w:lvl>
    <w:lvl w:ilvl="4" w:tplc="68DAFA12">
      <w:start w:val="1"/>
      <w:numFmt w:val="bullet"/>
      <w:lvlText w:val="o"/>
      <w:lvlJc w:val="left"/>
      <w:pPr>
        <w:ind w:left="3600" w:hanging="360"/>
      </w:pPr>
      <w:rPr>
        <w:rFonts w:hint="default" w:ascii="Courier New" w:hAnsi="Courier New"/>
      </w:rPr>
    </w:lvl>
    <w:lvl w:ilvl="5" w:tplc="51ACAE9A">
      <w:start w:val="1"/>
      <w:numFmt w:val="bullet"/>
      <w:lvlText w:val=""/>
      <w:lvlJc w:val="left"/>
      <w:pPr>
        <w:ind w:left="4320" w:hanging="360"/>
      </w:pPr>
      <w:rPr>
        <w:rFonts w:hint="default" w:ascii="Wingdings" w:hAnsi="Wingdings"/>
      </w:rPr>
    </w:lvl>
    <w:lvl w:ilvl="6" w:tplc="F2A4077A">
      <w:start w:val="1"/>
      <w:numFmt w:val="bullet"/>
      <w:lvlText w:val=""/>
      <w:lvlJc w:val="left"/>
      <w:pPr>
        <w:ind w:left="5040" w:hanging="360"/>
      </w:pPr>
      <w:rPr>
        <w:rFonts w:hint="default" w:ascii="Symbol" w:hAnsi="Symbol"/>
      </w:rPr>
    </w:lvl>
    <w:lvl w:ilvl="7" w:tplc="5290EFDA">
      <w:start w:val="1"/>
      <w:numFmt w:val="bullet"/>
      <w:lvlText w:val="o"/>
      <w:lvlJc w:val="left"/>
      <w:pPr>
        <w:ind w:left="5760" w:hanging="360"/>
      </w:pPr>
      <w:rPr>
        <w:rFonts w:hint="default" w:ascii="Courier New" w:hAnsi="Courier New"/>
      </w:rPr>
    </w:lvl>
    <w:lvl w:ilvl="8" w:tplc="2A44BEA8">
      <w:start w:val="1"/>
      <w:numFmt w:val="bullet"/>
      <w:lvlText w:val=""/>
      <w:lvlJc w:val="left"/>
      <w:pPr>
        <w:ind w:left="6480" w:hanging="360"/>
      </w:pPr>
      <w:rPr>
        <w:rFonts w:hint="default" w:ascii="Wingdings" w:hAnsi="Wingdings"/>
      </w:rPr>
    </w:lvl>
  </w:abstractNum>
  <w:abstractNum w:abstractNumId="26" w15:restartNumberingAfterBreak="0">
    <w:nsid w:val="22F007F9"/>
    <w:multiLevelType w:val="hybridMultilevel"/>
    <w:tmpl w:val="EF506BE4"/>
    <w:lvl w:ilvl="0" w:tplc="6A9A1FEE">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7" w15:restartNumberingAfterBreak="0">
    <w:nsid w:val="24A20140"/>
    <w:multiLevelType w:val="hybridMultilevel"/>
    <w:tmpl w:val="051C43B4"/>
    <w:lvl w:ilvl="0" w:tplc="B3B80AC4">
      <w:start w:val="1"/>
      <w:numFmt w:val="decimal"/>
      <w:lvlText w:val="Box 4.%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59B538D"/>
    <w:multiLevelType w:val="hybridMultilevel"/>
    <w:tmpl w:val="44FABD8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9" w15:restartNumberingAfterBreak="0">
    <w:nsid w:val="26B939AD"/>
    <w:multiLevelType w:val="hybridMultilevel"/>
    <w:tmpl w:val="ADBCA5B2"/>
    <w:lvl w:ilvl="0" w:tplc="0846C4E8">
      <w:start w:val="1"/>
      <w:numFmt w:val="decimal"/>
      <w:lvlText w:val="Box 4.%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87B20F3"/>
    <w:multiLevelType w:val="hybridMultilevel"/>
    <w:tmpl w:val="311689B8"/>
    <w:lvl w:ilvl="0" w:tplc="FFFFFFFF">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1" w15:restartNumberingAfterBreak="0">
    <w:nsid w:val="2F2D09CA"/>
    <w:multiLevelType w:val="hybridMultilevel"/>
    <w:tmpl w:val="0D12EF80"/>
    <w:lvl w:ilvl="0" w:tplc="4D540E1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0833D64"/>
    <w:multiLevelType w:val="hybridMultilevel"/>
    <w:tmpl w:val="CD4A2B80"/>
    <w:lvl w:ilvl="0" w:tplc="0C090001">
      <w:start w:val="1"/>
      <w:numFmt w:val="bullet"/>
      <w:lvlText w:val=""/>
      <w:lvlJc w:val="left"/>
      <w:pPr>
        <w:ind w:left="755" w:hanging="360"/>
      </w:pPr>
      <w:rPr>
        <w:rFonts w:hint="default" w:ascii="Symbol" w:hAnsi="Symbol"/>
      </w:rPr>
    </w:lvl>
    <w:lvl w:ilvl="1" w:tplc="0C090003" w:tentative="1">
      <w:start w:val="1"/>
      <w:numFmt w:val="bullet"/>
      <w:lvlText w:val="o"/>
      <w:lvlJc w:val="left"/>
      <w:pPr>
        <w:ind w:left="1475" w:hanging="360"/>
      </w:pPr>
      <w:rPr>
        <w:rFonts w:hint="default" w:ascii="Courier New" w:hAnsi="Courier New" w:cs="Courier New"/>
      </w:rPr>
    </w:lvl>
    <w:lvl w:ilvl="2" w:tplc="0C090005" w:tentative="1">
      <w:start w:val="1"/>
      <w:numFmt w:val="bullet"/>
      <w:lvlText w:val=""/>
      <w:lvlJc w:val="left"/>
      <w:pPr>
        <w:ind w:left="2195" w:hanging="360"/>
      </w:pPr>
      <w:rPr>
        <w:rFonts w:hint="default" w:ascii="Wingdings" w:hAnsi="Wingdings"/>
      </w:rPr>
    </w:lvl>
    <w:lvl w:ilvl="3" w:tplc="0C090001" w:tentative="1">
      <w:start w:val="1"/>
      <w:numFmt w:val="bullet"/>
      <w:lvlText w:val=""/>
      <w:lvlJc w:val="left"/>
      <w:pPr>
        <w:ind w:left="2915" w:hanging="360"/>
      </w:pPr>
      <w:rPr>
        <w:rFonts w:hint="default" w:ascii="Symbol" w:hAnsi="Symbol"/>
      </w:rPr>
    </w:lvl>
    <w:lvl w:ilvl="4" w:tplc="0C090003" w:tentative="1">
      <w:start w:val="1"/>
      <w:numFmt w:val="bullet"/>
      <w:lvlText w:val="o"/>
      <w:lvlJc w:val="left"/>
      <w:pPr>
        <w:ind w:left="3635" w:hanging="360"/>
      </w:pPr>
      <w:rPr>
        <w:rFonts w:hint="default" w:ascii="Courier New" w:hAnsi="Courier New" w:cs="Courier New"/>
      </w:rPr>
    </w:lvl>
    <w:lvl w:ilvl="5" w:tplc="0C090005" w:tentative="1">
      <w:start w:val="1"/>
      <w:numFmt w:val="bullet"/>
      <w:lvlText w:val=""/>
      <w:lvlJc w:val="left"/>
      <w:pPr>
        <w:ind w:left="4355" w:hanging="360"/>
      </w:pPr>
      <w:rPr>
        <w:rFonts w:hint="default" w:ascii="Wingdings" w:hAnsi="Wingdings"/>
      </w:rPr>
    </w:lvl>
    <w:lvl w:ilvl="6" w:tplc="0C090001" w:tentative="1">
      <w:start w:val="1"/>
      <w:numFmt w:val="bullet"/>
      <w:lvlText w:val=""/>
      <w:lvlJc w:val="left"/>
      <w:pPr>
        <w:ind w:left="5075" w:hanging="360"/>
      </w:pPr>
      <w:rPr>
        <w:rFonts w:hint="default" w:ascii="Symbol" w:hAnsi="Symbol"/>
      </w:rPr>
    </w:lvl>
    <w:lvl w:ilvl="7" w:tplc="0C090003" w:tentative="1">
      <w:start w:val="1"/>
      <w:numFmt w:val="bullet"/>
      <w:lvlText w:val="o"/>
      <w:lvlJc w:val="left"/>
      <w:pPr>
        <w:ind w:left="5795" w:hanging="360"/>
      </w:pPr>
      <w:rPr>
        <w:rFonts w:hint="default" w:ascii="Courier New" w:hAnsi="Courier New" w:cs="Courier New"/>
      </w:rPr>
    </w:lvl>
    <w:lvl w:ilvl="8" w:tplc="0C090005" w:tentative="1">
      <w:start w:val="1"/>
      <w:numFmt w:val="bullet"/>
      <w:lvlText w:val=""/>
      <w:lvlJc w:val="left"/>
      <w:pPr>
        <w:ind w:left="6515" w:hanging="360"/>
      </w:pPr>
      <w:rPr>
        <w:rFonts w:hint="default" w:ascii="Wingdings" w:hAnsi="Wingdings"/>
      </w:rPr>
    </w:lvl>
  </w:abstractNum>
  <w:abstractNum w:abstractNumId="33" w15:restartNumberingAfterBreak="0">
    <w:nsid w:val="31222875"/>
    <w:multiLevelType w:val="hybridMultilevel"/>
    <w:tmpl w:val="80AA6EE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4" w15:restartNumberingAfterBreak="0">
    <w:nsid w:val="31294163"/>
    <w:multiLevelType w:val="hybridMultilevel"/>
    <w:tmpl w:val="FFFFFFFF"/>
    <w:lvl w:ilvl="0" w:tplc="43AA2C00">
      <w:start w:val="1"/>
      <w:numFmt w:val="bullet"/>
      <w:lvlText w:val=""/>
      <w:lvlJc w:val="left"/>
      <w:pPr>
        <w:ind w:left="720" w:hanging="360"/>
      </w:pPr>
      <w:rPr>
        <w:rFonts w:hint="default" w:ascii="Symbol" w:hAnsi="Symbol"/>
      </w:rPr>
    </w:lvl>
    <w:lvl w:ilvl="1" w:tplc="661E1464">
      <w:start w:val="1"/>
      <w:numFmt w:val="bullet"/>
      <w:lvlText w:val="o"/>
      <w:lvlJc w:val="left"/>
      <w:pPr>
        <w:ind w:left="1440" w:hanging="360"/>
      </w:pPr>
      <w:rPr>
        <w:rFonts w:hint="default" w:ascii="Courier New" w:hAnsi="Courier New"/>
      </w:rPr>
    </w:lvl>
    <w:lvl w:ilvl="2" w:tplc="AE70693C">
      <w:start w:val="1"/>
      <w:numFmt w:val="bullet"/>
      <w:lvlText w:val=""/>
      <w:lvlJc w:val="left"/>
      <w:pPr>
        <w:ind w:left="2160" w:hanging="360"/>
      </w:pPr>
      <w:rPr>
        <w:rFonts w:hint="default" w:ascii="Wingdings" w:hAnsi="Wingdings"/>
      </w:rPr>
    </w:lvl>
    <w:lvl w:ilvl="3" w:tplc="B0EE45A0">
      <w:start w:val="1"/>
      <w:numFmt w:val="bullet"/>
      <w:lvlText w:val=""/>
      <w:lvlJc w:val="left"/>
      <w:pPr>
        <w:ind w:left="2880" w:hanging="360"/>
      </w:pPr>
      <w:rPr>
        <w:rFonts w:hint="default" w:ascii="Symbol" w:hAnsi="Symbol"/>
      </w:rPr>
    </w:lvl>
    <w:lvl w:ilvl="4" w:tplc="6E6ED0E2">
      <w:start w:val="1"/>
      <w:numFmt w:val="bullet"/>
      <w:lvlText w:val="o"/>
      <w:lvlJc w:val="left"/>
      <w:pPr>
        <w:ind w:left="3600" w:hanging="360"/>
      </w:pPr>
      <w:rPr>
        <w:rFonts w:hint="default" w:ascii="Courier New" w:hAnsi="Courier New"/>
      </w:rPr>
    </w:lvl>
    <w:lvl w:ilvl="5" w:tplc="EDE4F6F0">
      <w:start w:val="1"/>
      <w:numFmt w:val="bullet"/>
      <w:lvlText w:val=""/>
      <w:lvlJc w:val="left"/>
      <w:pPr>
        <w:ind w:left="4320" w:hanging="360"/>
      </w:pPr>
      <w:rPr>
        <w:rFonts w:hint="default" w:ascii="Wingdings" w:hAnsi="Wingdings"/>
      </w:rPr>
    </w:lvl>
    <w:lvl w:ilvl="6" w:tplc="1848E1B6">
      <w:start w:val="1"/>
      <w:numFmt w:val="bullet"/>
      <w:lvlText w:val=""/>
      <w:lvlJc w:val="left"/>
      <w:pPr>
        <w:ind w:left="5040" w:hanging="360"/>
      </w:pPr>
      <w:rPr>
        <w:rFonts w:hint="default" w:ascii="Symbol" w:hAnsi="Symbol"/>
      </w:rPr>
    </w:lvl>
    <w:lvl w:ilvl="7" w:tplc="7DBC005C">
      <w:start w:val="1"/>
      <w:numFmt w:val="bullet"/>
      <w:lvlText w:val="o"/>
      <w:lvlJc w:val="left"/>
      <w:pPr>
        <w:ind w:left="5760" w:hanging="360"/>
      </w:pPr>
      <w:rPr>
        <w:rFonts w:hint="default" w:ascii="Courier New" w:hAnsi="Courier New"/>
      </w:rPr>
    </w:lvl>
    <w:lvl w:ilvl="8" w:tplc="3E3C146A">
      <w:start w:val="1"/>
      <w:numFmt w:val="bullet"/>
      <w:lvlText w:val=""/>
      <w:lvlJc w:val="left"/>
      <w:pPr>
        <w:ind w:left="6480" w:hanging="360"/>
      </w:pPr>
      <w:rPr>
        <w:rFonts w:hint="default" w:ascii="Wingdings" w:hAnsi="Wingdings"/>
      </w:rPr>
    </w:lvl>
  </w:abstractNum>
  <w:abstractNum w:abstractNumId="35" w15:restartNumberingAfterBreak="0">
    <w:nsid w:val="32D55888"/>
    <w:multiLevelType w:val="hybridMultilevel"/>
    <w:tmpl w:val="15FCDF06"/>
    <w:lvl w:ilvl="0" w:tplc="B3D81286">
      <w:start w:val="1"/>
      <w:numFmt w:val="decimal"/>
      <w:pStyle w:val="Table4X"/>
      <w:lvlText w:val="Table 4.%1:"/>
      <w:lvlJc w:val="left"/>
      <w:pPr>
        <w:ind w:left="720" w:hanging="720"/>
      </w:pPr>
      <w:rPr>
        <w:rFonts w:hint="default" w:ascii="Arial" w:hAnsi="Arial"/>
        <w:b w:val="0"/>
        <w:i/>
        <w:caps w:val="0"/>
        <w:color w:val="4F4F4F"/>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3185756"/>
    <w:multiLevelType w:val="hybridMultilevel"/>
    <w:tmpl w:val="FFFFFFFF"/>
    <w:lvl w:ilvl="0" w:tplc="79C04B9E">
      <w:start w:val="1"/>
      <w:numFmt w:val="bullet"/>
      <w:lvlText w:val=""/>
      <w:lvlJc w:val="left"/>
      <w:pPr>
        <w:ind w:left="720" w:hanging="360"/>
      </w:pPr>
      <w:rPr>
        <w:rFonts w:hint="default" w:ascii="Symbol" w:hAnsi="Symbol"/>
      </w:rPr>
    </w:lvl>
    <w:lvl w:ilvl="1" w:tplc="6DA81D64">
      <w:start w:val="1"/>
      <w:numFmt w:val="bullet"/>
      <w:lvlText w:val="o"/>
      <w:lvlJc w:val="left"/>
      <w:pPr>
        <w:ind w:left="1440" w:hanging="360"/>
      </w:pPr>
      <w:rPr>
        <w:rFonts w:hint="default" w:ascii="Courier New" w:hAnsi="Courier New"/>
      </w:rPr>
    </w:lvl>
    <w:lvl w:ilvl="2" w:tplc="0B32BD58">
      <w:start w:val="1"/>
      <w:numFmt w:val="bullet"/>
      <w:lvlText w:val=""/>
      <w:lvlJc w:val="left"/>
      <w:pPr>
        <w:ind w:left="2160" w:hanging="360"/>
      </w:pPr>
      <w:rPr>
        <w:rFonts w:hint="default" w:ascii="Wingdings" w:hAnsi="Wingdings"/>
      </w:rPr>
    </w:lvl>
    <w:lvl w:ilvl="3" w:tplc="59C8D240">
      <w:start w:val="1"/>
      <w:numFmt w:val="bullet"/>
      <w:lvlText w:val=""/>
      <w:lvlJc w:val="left"/>
      <w:pPr>
        <w:ind w:left="2880" w:hanging="360"/>
      </w:pPr>
      <w:rPr>
        <w:rFonts w:hint="default" w:ascii="Symbol" w:hAnsi="Symbol"/>
      </w:rPr>
    </w:lvl>
    <w:lvl w:ilvl="4" w:tplc="5CB069D8">
      <w:start w:val="1"/>
      <w:numFmt w:val="bullet"/>
      <w:lvlText w:val="o"/>
      <w:lvlJc w:val="left"/>
      <w:pPr>
        <w:ind w:left="3600" w:hanging="360"/>
      </w:pPr>
      <w:rPr>
        <w:rFonts w:hint="default" w:ascii="Courier New" w:hAnsi="Courier New"/>
      </w:rPr>
    </w:lvl>
    <w:lvl w:ilvl="5" w:tplc="E53CD492">
      <w:start w:val="1"/>
      <w:numFmt w:val="bullet"/>
      <w:lvlText w:val=""/>
      <w:lvlJc w:val="left"/>
      <w:pPr>
        <w:ind w:left="4320" w:hanging="360"/>
      </w:pPr>
      <w:rPr>
        <w:rFonts w:hint="default" w:ascii="Wingdings" w:hAnsi="Wingdings"/>
      </w:rPr>
    </w:lvl>
    <w:lvl w:ilvl="6" w:tplc="A260C4F4">
      <w:start w:val="1"/>
      <w:numFmt w:val="bullet"/>
      <w:lvlText w:val=""/>
      <w:lvlJc w:val="left"/>
      <w:pPr>
        <w:ind w:left="5040" w:hanging="360"/>
      </w:pPr>
      <w:rPr>
        <w:rFonts w:hint="default" w:ascii="Symbol" w:hAnsi="Symbol"/>
      </w:rPr>
    </w:lvl>
    <w:lvl w:ilvl="7" w:tplc="375414CC">
      <w:start w:val="1"/>
      <w:numFmt w:val="bullet"/>
      <w:lvlText w:val="o"/>
      <w:lvlJc w:val="left"/>
      <w:pPr>
        <w:ind w:left="5760" w:hanging="360"/>
      </w:pPr>
      <w:rPr>
        <w:rFonts w:hint="default" w:ascii="Courier New" w:hAnsi="Courier New"/>
      </w:rPr>
    </w:lvl>
    <w:lvl w:ilvl="8" w:tplc="3518597E">
      <w:start w:val="1"/>
      <w:numFmt w:val="bullet"/>
      <w:lvlText w:val=""/>
      <w:lvlJc w:val="left"/>
      <w:pPr>
        <w:ind w:left="6480" w:hanging="360"/>
      </w:pPr>
      <w:rPr>
        <w:rFonts w:hint="default" w:ascii="Wingdings" w:hAnsi="Wingdings"/>
      </w:rPr>
    </w:lvl>
  </w:abstractNum>
  <w:abstractNum w:abstractNumId="37" w15:restartNumberingAfterBreak="0">
    <w:nsid w:val="33E93451"/>
    <w:multiLevelType w:val="hybridMultilevel"/>
    <w:tmpl w:val="FFFFFFFF"/>
    <w:lvl w:ilvl="0" w:tplc="A2B0C516">
      <w:start w:val="1"/>
      <w:numFmt w:val="bullet"/>
      <w:lvlText w:val=""/>
      <w:lvlJc w:val="left"/>
      <w:pPr>
        <w:ind w:left="720" w:hanging="360"/>
      </w:pPr>
      <w:rPr>
        <w:rFonts w:hint="default" w:ascii="Symbol" w:hAnsi="Symbol"/>
      </w:rPr>
    </w:lvl>
    <w:lvl w:ilvl="1" w:tplc="961C14BA">
      <w:start w:val="1"/>
      <w:numFmt w:val="bullet"/>
      <w:lvlText w:val="o"/>
      <w:lvlJc w:val="left"/>
      <w:pPr>
        <w:ind w:left="1440" w:hanging="360"/>
      </w:pPr>
      <w:rPr>
        <w:rFonts w:hint="default" w:ascii="Courier New" w:hAnsi="Courier New"/>
      </w:rPr>
    </w:lvl>
    <w:lvl w:ilvl="2" w:tplc="9CE6B646">
      <w:start w:val="1"/>
      <w:numFmt w:val="bullet"/>
      <w:lvlText w:val=""/>
      <w:lvlJc w:val="left"/>
      <w:pPr>
        <w:ind w:left="2160" w:hanging="360"/>
      </w:pPr>
      <w:rPr>
        <w:rFonts w:hint="default" w:ascii="Wingdings" w:hAnsi="Wingdings"/>
      </w:rPr>
    </w:lvl>
    <w:lvl w:ilvl="3" w:tplc="384E51BA">
      <w:start w:val="1"/>
      <w:numFmt w:val="bullet"/>
      <w:lvlText w:val=""/>
      <w:lvlJc w:val="left"/>
      <w:pPr>
        <w:ind w:left="2880" w:hanging="360"/>
      </w:pPr>
      <w:rPr>
        <w:rFonts w:hint="default" w:ascii="Symbol" w:hAnsi="Symbol"/>
      </w:rPr>
    </w:lvl>
    <w:lvl w:ilvl="4" w:tplc="A600BA9E">
      <w:start w:val="1"/>
      <w:numFmt w:val="bullet"/>
      <w:lvlText w:val="o"/>
      <w:lvlJc w:val="left"/>
      <w:pPr>
        <w:ind w:left="3600" w:hanging="360"/>
      </w:pPr>
      <w:rPr>
        <w:rFonts w:hint="default" w:ascii="Courier New" w:hAnsi="Courier New"/>
      </w:rPr>
    </w:lvl>
    <w:lvl w:ilvl="5" w:tplc="BD46B30E">
      <w:start w:val="1"/>
      <w:numFmt w:val="bullet"/>
      <w:lvlText w:val=""/>
      <w:lvlJc w:val="left"/>
      <w:pPr>
        <w:ind w:left="4320" w:hanging="360"/>
      </w:pPr>
      <w:rPr>
        <w:rFonts w:hint="default" w:ascii="Wingdings" w:hAnsi="Wingdings"/>
      </w:rPr>
    </w:lvl>
    <w:lvl w:ilvl="6" w:tplc="B20CFAF4">
      <w:start w:val="1"/>
      <w:numFmt w:val="bullet"/>
      <w:lvlText w:val=""/>
      <w:lvlJc w:val="left"/>
      <w:pPr>
        <w:ind w:left="5040" w:hanging="360"/>
      </w:pPr>
      <w:rPr>
        <w:rFonts w:hint="default" w:ascii="Symbol" w:hAnsi="Symbol"/>
      </w:rPr>
    </w:lvl>
    <w:lvl w:ilvl="7" w:tplc="130ABC52">
      <w:start w:val="1"/>
      <w:numFmt w:val="bullet"/>
      <w:lvlText w:val="o"/>
      <w:lvlJc w:val="left"/>
      <w:pPr>
        <w:ind w:left="5760" w:hanging="360"/>
      </w:pPr>
      <w:rPr>
        <w:rFonts w:hint="default" w:ascii="Courier New" w:hAnsi="Courier New"/>
      </w:rPr>
    </w:lvl>
    <w:lvl w:ilvl="8" w:tplc="129E7314">
      <w:start w:val="1"/>
      <w:numFmt w:val="bullet"/>
      <w:lvlText w:val=""/>
      <w:lvlJc w:val="left"/>
      <w:pPr>
        <w:ind w:left="6480" w:hanging="360"/>
      </w:pPr>
      <w:rPr>
        <w:rFonts w:hint="default" w:ascii="Wingdings" w:hAnsi="Wingdings"/>
      </w:rPr>
    </w:lvl>
  </w:abstractNum>
  <w:abstractNum w:abstractNumId="38" w15:restartNumberingAfterBreak="0">
    <w:nsid w:val="35497418"/>
    <w:multiLevelType w:val="hybridMultilevel"/>
    <w:tmpl w:val="285CC2E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9" w15:restartNumberingAfterBreak="0">
    <w:nsid w:val="3552376B"/>
    <w:multiLevelType w:val="hybridMultilevel"/>
    <w:tmpl w:val="C26C5F48"/>
    <w:lvl w:ilvl="0" w:tplc="A15014C4">
      <w:start w:val="1"/>
      <w:numFmt w:val="lowerLetter"/>
      <w:lvlText w:val="(%1)"/>
      <w:lvlJc w:val="left"/>
      <w:pPr>
        <w:ind w:left="720" w:hanging="360"/>
      </w:pPr>
      <w:rPr>
        <w:rFonts w:hint="default" w:eastAsia="Times New Roman"/>
        <w:sz w:val="17"/>
        <w:szCs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9B058F6"/>
    <w:multiLevelType w:val="hybridMultilevel"/>
    <w:tmpl w:val="CC50B40E"/>
    <w:lvl w:ilvl="0" w:tplc="0F6E613A">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1" w15:restartNumberingAfterBreak="0">
    <w:nsid w:val="3ACE2EB1"/>
    <w:multiLevelType w:val="hybridMultilevel"/>
    <w:tmpl w:val="1FE019D6"/>
    <w:lvl w:ilvl="0" w:tplc="B08C690E">
      <w:start w:val="1"/>
      <w:numFmt w:val="decimal"/>
      <w:lvlText w:val="4.%1"/>
      <w:lvlJc w:val="left"/>
      <w:pPr>
        <w:ind w:left="360" w:hanging="360"/>
      </w:pPr>
      <w:rPr>
        <w:rFonts w:hint="default" w:ascii="Arial Bold" w:hAnsi="Arial Bold"/>
        <w:b/>
        <w:i w:val="0"/>
        <w:strike w:val="0"/>
        <w:dstrike w:val="0"/>
        <w:color w:val="008EBA"/>
        <w:u w:color="008EBA"/>
        <w:vertAlign w:val="baseline"/>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DF944FB"/>
    <w:multiLevelType w:val="hybridMultilevel"/>
    <w:tmpl w:val="96863882"/>
    <w:lvl w:ilvl="0" w:tplc="9A183AB8">
      <w:start w:val="1"/>
      <w:numFmt w:val="bullet"/>
      <w:pStyle w:val="Bullet4"/>
      <w:lvlText w:val=""/>
      <w:lvlJc w:val="left"/>
      <w:pPr>
        <w:tabs>
          <w:tab w:val="num" w:pos="1701"/>
        </w:tabs>
        <w:ind w:left="1701" w:hanging="425"/>
      </w:pPr>
      <w:rPr>
        <w:rFonts w:hint="default" w:ascii="Symbol" w:hAnsi="Symbol"/>
        <w:sz w:val="22"/>
      </w:rPr>
    </w:lvl>
    <w:lvl w:ilvl="1" w:tplc="023ADC90">
      <w:numFmt w:val="decimal"/>
      <w:lvlText w:val=""/>
      <w:lvlJc w:val="left"/>
    </w:lvl>
    <w:lvl w:ilvl="2" w:tplc="1DC6A632">
      <w:numFmt w:val="decimal"/>
      <w:lvlText w:val=""/>
      <w:lvlJc w:val="left"/>
    </w:lvl>
    <w:lvl w:ilvl="3" w:tplc="77F0B53E">
      <w:numFmt w:val="decimal"/>
      <w:lvlText w:val=""/>
      <w:lvlJc w:val="left"/>
    </w:lvl>
    <w:lvl w:ilvl="4" w:tplc="B9B2931C">
      <w:numFmt w:val="decimal"/>
      <w:lvlText w:val=""/>
      <w:lvlJc w:val="left"/>
    </w:lvl>
    <w:lvl w:ilvl="5" w:tplc="39FE30EE">
      <w:numFmt w:val="decimal"/>
      <w:lvlText w:val=""/>
      <w:lvlJc w:val="left"/>
    </w:lvl>
    <w:lvl w:ilvl="6" w:tplc="72165852">
      <w:numFmt w:val="decimal"/>
      <w:lvlText w:val=""/>
      <w:lvlJc w:val="left"/>
    </w:lvl>
    <w:lvl w:ilvl="7" w:tplc="B5D2BC9A">
      <w:numFmt w:val="decimal"/>
      <w:lvlText w:val=""/>
      <w:lvlJc w:val="left"/>
    </w:lvl>
    <w:lvl w:ilvl="8" w:tplc="0BE248EE">
      <w:numFmt w:val="decimal"/>
      <w:lvlText w:val=""/>
      <w:lvlJc w:val="left"/>
    </w:lvl>
  </w:abstractNum>
  <w:abstractNum w:abstractNumId="43" w15:restartNumberingAfterBreak="0">
    <w:nsid w:val="44006C78"/>
    <w:multiLevelType w:val="hybridMultilevel"/>
    <w:tmpl w:val="468CBFB4"/>
    <w:lvl w:ilvl="0" w:tplc="08E0BD28">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4" w15:restartNumberingAfterBreak="0">
    <w:nsid w:val="459C42BE"/>
    <w:multiLevelType w:val="hybridMultilevel"/>
    <w:tmpl w:val="622CB4AC"/>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45" w15:restartNumberingAfterBreak="0">
    <w:nsid w:val="48246183"/>
    <w:multiLevelType w:val="hybridMultilevel"/>
    <w:tmpl w:val="096A857A"/>
    <w:lvl w:ilvl="0" w:tplc="3BE2D346">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6" w15:restartNumberingAfterBreak="0">
    <w:nsid w:val="4BB9441E"/>
    <w:multiLevelType w:val="hybridMultilevel"/>
    <w:tmpl w:val="C4767E5A"/>
    <w:lvl w:ilvl="0" w:tplc="11C4EB6A">
      <w:start w:val="1"/>
      <w:numFmt w:val="decimal"/>
      <w:pStyle w:val="BoxHeading"/>
      <w:lvlText w:val="Box 1.%1:"/>
      <w:lvlJc w:val="left"/>
      <w:pPr>
        <w:ind w:left="720" w:hanging="360"/>
      </w:pPr>
      <w:rPr>
        <w:rFonts w:hint="default" w:ascii="Arial Bold" w:hAnsi="Arial Bold"/>
        <w:b/>
        <w:i w:val="0"/>
        <w:sz w:val="23"/>
        <w:u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4E3471AB"/>
    <w:multiLevelType w:val="hybridMultilevel"/>
    <w:tmpl w:val="7046CC88"/>
    <w:lvl w:ilvl="0" w:tplc="4966557C">
      <w:start w:val="1"/>
      <w:numFmt w:val="bullet"/>
      <w:pStyle w:val="Bullet2"/>
      <w:lvlText w:val="–"/>
      <w:lvlJc w:val="left"/>
      <w:pPr>
        <w:ind w:left="720" w:hanging="360"/>
      </w:pPr>
      <w:rPr>
        <w:rFonts w:hint="default" w:ascii="Lucida Sans" w:hAnsi="Lucida Sans"/>
        <w:color w:val="auto"/>
        <w:sz w:val="23"/>
      </w:rPr>
    </w:lvl>
    <w:lvl w:ilvl="1" w:tplc="E0DAAE22">
      <w:start w:val="3"/>
      <w:numFmt w:val="bullet"/>
      <w:lvlText w:val="-"/>
      <w:lvlJc w:val="left"/>
      <w:pPr>
        <w:tabs>
          <w:tab w:val="num" w:pos="1375"/>
        </w:tabs>
        <w:ind w:left="1375" w:hanging="360"/>
      </w:pPr>
      <w:rPr>
        <w:rFonts w:hint="default" w:ascii="Calibri" w:hAnsi="Calibri" w:cs="Calibri" w:eastAsiaTheme="minorHAnsi"/>
      </w:rPr>
    </w:lvl>
    <w:lvl w:ilvl="2" w:tplc="0C090005" w:tentative="1">
      <w:start w:val="1"/>
      <w:numFmt w:val="bullet"/>
      <w:lvlText w:val=""/>
      <w:lvlJc w:val="left"/>
      <w:pPr>
        <w:tabs>
          <w:tab w:val="num" w:pos="2095"/>
        </w:tabs>
        <w:ind w:left="2095" w:hanging="360"/>
      </w:pPr>
      <w:rPr>
        <w:rFonts w:hint="default" w:ascii="Wingdings" w:hAnsi="Wingdings"/>
      </w:rPr>
    </w:lvl>
    <w:lvl w:ilvl="3" w:tplc="0C090001" w:tentative="1">
      <w:start w:val="1"/>
      <w:numFmt w:val="bullet"/>
      <w:lvlText w:val=""/>
      <w:lvlJc w:val="left"/>
      <w:pPr>
        <w:tabs>
          <w:tab w:val="num" w:pos="2815"/>
        </w:tabs>
        <w:ind w:left="2815" w:hanging="360"/>
      </w:pPr>
      <w:rPr>
        <w:rFonts w:hint="default" w:ascii="Symbol" w:hAnsi="Symbol"/>
      </w:rPr>
    </w:lvl>
    <w:lvl w:ilvl="4" w:tplc="0C090003" w:tentative="1">
      <w:start w:val="1"/>
      <w:numFmt w:val="bullet"/>
      <w:lvlText w:val="o"/>
      <w:lvlJc w:val="left"/>
      <w:pPr>
        <w:tabs>
          <w:tab w:val="num" w:pos="3535"/>
        </w:tabs>
        <w:ind w:left="3535" w:hanging="360"/>
      </w:pPr>
      <w:rPr>
        <w:rFonts w:hint="default" w:ascii="Courier New" w:hAnsi="Courier New" w:cs="Courier New"/>
      </w:rPr>
    </w:lvl>
    <w:lvl w:ilvl="5" w:tplc="0C090005" w:tentative="1">
      <w:start w:val="1"/>
      <w:numFmt w:val="bullet"/>
      <w:lvlText w:val=""/>
      <w:lvlJc w:val="left"/>
      <w:pPr>
        <w:tabs>
          <w:tab w:val="num" w:pos="4255"/>
        </w:tabs>
        <w:ind w:left="4255" w:hanging="360"/>
      </w:pPr>
      <w:rPr>
        <w:rFonts w:hint="default" w:ascii="Wingdings" w:hAnsi="Wingdings"/>
      </w:rPr>
    </w:lvl>
    <w:lvl w:ilvl="6" w:tplc="0C090001" w:tentative="1">
      <w:start w:val="1"/>
      <w:numFmt w:val="bullet"/>
      <w:lvlText w:val=""/>
      <w:lvlJc w:val="left"/>
      <w:pPr>
        <w:tabs>
          <w:tab w:val="num" w:pos="4975"/>
        </w:tabs>
        <w:ind w:left="4975" w:hanging="360"/>
      </w:pPr>
      <w:rPr>
        <w:rFonts w:hint="default" w:ascii="Symbol" w:hAnsi="Symbol"/>
      </w:rPr>
    </w:lvl>
    <w:lvl w:ilvl="7" w:tplc="0C090003" w:tentative="1">
      <w:start w:val="1"/>
      <w:numFmt w:val="bullet"/>
      <w:lvlText w:val="o"/>
      <w:lvlJc w:val="left"/>
      <w:pPr>
        <w:tabs>
          <w:tab w:val="num" w:pos="5695"/>
        </w:tabs>
        <w:ind w:left="5695" w:hanging="360"/>
      </w:pPr>
      <w:rPr>
        <w:rFonts w:hint="default" w:ascii="Courier New" w:hAnsi="Courier New" w:cs="Courier New"/>
      </w:rPr>
    </w:lvl>
    <w:lvl w:ilvl="8" w:tplc="0C090005" w:tentative="1">
      <w:start w:val="1"/>
      <w:numFmt w:val="bullet"/>
      <w:lvlText w:val=""/>
      <w:lvlJc w:val="left"/>
      <w:pPr>
        <w:tabs>
          <w:tab w:val="num" w:pos="6415"/>
        </w:tabs>
        <w:ind w:left="6415" w:hanging="360"/>
      </w:pPr>
      <w:rPr>
        <w:rFonts w:hint="default" w:ascii="Wingdings" w:hAnsi="Wingdings"/>
      </w:rPr>
    </w:lvl>
  </w:abstractNum>
  <w:abstractNum w:abstractNumId="48" w15:restartNumberingAfterBreak="0">
    <w:nsid w:val="4EF13C62"/>
    <w:multiLevelType w:val="hybridMultilevel"/>
    <w:tmpl w:val="707CA01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2BD70C2"/>
    <w:multiLevelType w:val="hybridMultilevel"/>
    <w:tmpl w:val="E396B5C6"/>
    <w:lvl w:ilvl="0" w:tplc="4966557C">
      <w:start w:val="1"/>
      <w:numFmt w:val="bullet"/>
      <w:lvlText w:val="–"/>
      <w:lvlJc w:val="left"/>
      <w:pPr>
        <w:ind w:left="720" w:hanging="360"/>
      </w:pPr>
      <w:rPr>
        <w:rFonts w:hint="default" w:ascii="Lucida Sans" w:hAnsi="Lucida Sans"/>
        <w:color w:val="auto"/>
        <w:sz w:val="23"/>
      </w:rPr>
    </w:lvl>
    <w:lvl w:ilvl="1" w:tplc="0C090003">
      <w:start w:val="1"/>
      <w:numFmt w:val="bullet"/>
      <w:lvlText w:val="o"/>
      <w:lvlJc w:val="left"/>
      <w:pPr>
        <w:tabs>
          <w:tab w:val="num" w:pos="1375"/>
        </w:tabs>
        <w:ind w:left="1375" w:hanging="360"/>
      </w:pPr>
      <w:rPr>
        <w:rFonts w:hint="default" w:ascii="Courier New" w:hAnsi="Courier New" w:cs="Courier New"/>
      </w:rPr>
    </w:lvl>
    <w:lvl w:ilvl="2" w:tplc="0C090005" w:tentative="1">
      <w:start w:val="1"/>
      <w:numFmt w:val="bullet"/>
      <w:lvlText w:val=""/>
      <w:lvlJc w:val="left"/>
      <w:pPr>
        <w:tabs>
          <w:tab w:val="num" w:pos="2095"/>
        </w:tabs>
        <w:ind w:left="2095" w:hanging="360"/>
      </w:pPr>
      <w:rPr>
        <w:rFonts w:hint="default" w:ascii="Wingdings" w:hAnsi="Wingdings"/>
      </w:rPr>
    </w:lvl>
    <w:lvl w:ilvl="3" w:tplc="0C090001" w:tentative="1">
      <w:start w:val="1"/>
      <w:numFmt w:val="bullet"/>
      <w:lvlText w:val=""/>
      <w:lvlJc w:val="left"/>
      <w:pPr>
        <w:tabs>
          <w:tab w:val="num" w:pos="2815"/>
        </w:tabs>
        <w:ind w:left="2815" w:hanging="360"/>
      </w:pPr>
      <w:rPr>
        <w:rFonts w:hint="default" w:ascii="Symbol" w:hAnsi="Symbol"/>
      </w:rPr>
    </w:lvl>
    <w:lvl w:ilvl="4" w:tplc="0C090003" w:tentative="1">
      <w:start w:val="1"/>
      <w:numFmt w:val="bullet"/>
      <w:lvlText w:val="o"/>
      <w:lvlJc w:val="left"/>
      <w:pPr>
        <w:tabs>
          <w:tab w:val="num" w:pos="3535"/>
        </w:tabs>
        <w:ind w:left="3535" w:hanging="360"/>
      </w:pPr>
      <w:rPr>
        <w:rFonts w:hint="default" w:ascii="Courier New" w:hAnsi="Courier New" w:cs="Courier New"/>
      </w:rPr>
    </w:lvl>
    <w:lvl w:ilvl="5" w:tplc="0C090005" w:tentative="1">
      <w:start w:val="1"/>
      <w:numFmt w:val="bullet"/>
      <w:lvlText w:val=""/>
      <w:lvlJc w:val="left"/>
      <w:pPr>
        <w:tabs>
          <w:tab w:val="num" w:pos="4255"/>
        </w:tabs>
        <w:ind w:left="4255" w:hanging="360"/>
      </w:pPr>
      <w:rPr>
        <w:rFonts w:hint="default" w:ascii="Wingdings" w:hAnsi="Wingdings"/>
      </w:rPr>
    </w:lvl>
    <w:lvl w:ilvl="6" w:tplc="0C090001" w:tentative="1">
      <w:start w:val="1"/>
      <w:numFmt w:val="bullet"/>
      <w:lvlText w:val=""/>
      <w:lvlJc w:val="left"/>
      <w:pPr>
        <w:tabs>
          <w:tab w:val="num" w:pos="4975"/>
        </w:tabs>
        <w:ind w:left="4975" w:hanging="360"/>
      </w:pPr>
      <w:rPr>
        <w:rFonts w:hint="default" w:ascii="Symbol" w:hAnsi="Symbol"/>
      </w:rPr>
    </w:lvl>
    <w:lvl w:ilvl="7" w:tplc="0C090003" w:tentative="1">
      <w:start w:val="1"/>
      <w:numFmt w:val="bullet"/>
      <w:lvlText w:val="o"/>
      <w:lvlJc w:val="left"/>
      <w:pPr>
        <w:tabs>
          <w:tab w:val="num" w:pos="5695"/>
        </w:tabs>
        <w:ind w:left="5695" w:hanging="360"/>
      </w:pPr>
      <w:rPr>
        <w:rFonts w:hint="default" w:ascii="Courier New" w:hAnsi="Courier New" w:cs="Courier New"/>
      </w:rPr>
    </w:lvl>
    <w:lvl w:ilvl="8" w:tplc="0C090005" w:tentative="1">
      <w:start w:val="1"/>
      <w:numFmt w:val="bullet"/>
      <w:lvlText w:val=""/>
      <w:lvlJc w:val="left"/>
      <w:pPr>
        <w:tabs>
          <w:tab w:val="num" w:pos="6415"/>
        </w:tabs>
        <w:ind w:left="6415" w:hanging="360"/>
      </w:pPr>
      <w:rPr>
        <w:rFonts w:hint="default" w:ascii="Wingdings" w:hAnsi="Wingdings"/>
      </w:rPr>
    </w:lvl>
  </w:abstractNum>
  <w:abstractNum w:abstractNumId="50" w15:restartNumberingAfterBreak="0">
    <w:nsid w:val="53465B38"/>
    <w:multiLevelType w:val="hybridMultilevel"/>
    <w:tmpl w:val="713C7DEA"/>
    <w:lvl w:ilvl="0" w:tplc="D7EE7332">
      <w:start w:val="1"/>
      <w:numFmt w:val="decimal"/>
      <w:lvlText w:val="2.%1"/>
      <w:lvlJc w:val="left"/>
      <w:pPr>
        <w:ind w:left="2700" w:hanging="360"/>
      </w:pPr>
      <w:rPr>
        <w:rFonts w:hint="default" w:ascii="Arial Bold" w:hAnsi="Arial Bold"/>
        <w:b/>
        <w:i w:val="0"/>
        <w:color w:val="008EBA"/>
        <w:sz w:val="28"/>
      </w:rPr>
    </w:lvl>
    <w:lvl w:ilvl="1" w:tplc="0C090019" w:tentative="1">
      <w:start w:val="1"/>
      <w:numFmt w:val="lowerLetter"/>
      <w:lvlText w:val="%2."/>
      <w:lvlJc w:val="left"/>
      <w:pPr>
        <w:ind w:left="3420" w:hanging="360"/>
      </w:pPr>
    </w:lvl>
    <w:lvl w:ilvl="2" w:tplc="0C09001B" w:tentative="1">
      <w:start w:val="1"/>
      <w:numFmt w:val="lowerRoman"/>
      <w:lvlText w:val="%3."/>
      <w:lvlJc w:val="right"/>
      <w:pPr>
        <w:ind w:left="4140" w:hanging="180"/>
      </w:pPr>
    </w:lvl>
    <w:lvl w:ilvl="3" w:tplc="0C09000F" w:tentative="1">
      <w:start w:val="1"/>
      <w:numFmt w:val="decimal"/>
      <w:lvlText w:val="%4."/>
      <w:lvlJc w:val="left"/>
      <w:pPr>
        <w:ind w:left="4860" w:hanging="360"/>
      </w:pPr>
    </w:lvl>
    <w:lvl w:ilvl="4" w:tplc="0C090019" w:tentative="1">
      <w:start w:val="1"/>
      <w:numFmt w:val="lowerLetter"/>
      <w:lvlText w:val="%5."/>
      <w:lvlJc w:val="left"/>
      <w:pPr>
        <w:ind w:left="5580" w:hanging="360"/>
      </w:pPr>
    </w:lvl>
    <w:lvl w:ilvl="5" w:tplc="0C09001B" w:tentative="1">
      <w:start w:val="1"/>
      <w:numFmt w:val="lowerRoman"/>
      <w:lvlText w:val="%6."/>
      <w:lvlJc w:val="right"/>
      <w:pPr>
        <w:ind w:left="6300" w:hanging="180"/>
      </w:pPr>
    </w:lvl>
    <w:lvl w:ilvl="6" w:tplc="0C09000F" w:tentative="1">
      <w:start w:val="1"/>
      <w:numFmt w:val="decimal"/>
      <w:lvlText w:val="%7."/>
      <w:lvlJc w:val="left"/>
      <w:pPr>
        <w:ind w:left="7020" w:hanging="360"/>
      </w:pPr>
    </w:lvl>
    <w:lvl w:ilvl="7" w:tplc="0C090019" w:tentative="1">
      <w:start w:val="1"/>
      <w:numFmt w:val="lowerLetter"/>
      <w:lvlText w:val="%8."/>
      <w:lvlJc w:val="left"/>
      <w:pPr>
        <w:ind w:left="7740" w:hanging="360"/>
      </w:pPr>
    </w:lvl>
    <w:lvl w:ilvl="8" w:tplc="0C09001B" w:tentative="1">
      <w:start w:val="1"/>
      <w:numFmt w:val="lowerRoman"/>
      <w:lvlText w:val="%9."/>
      <w:lvlJc w:val="right"/>
      <w:pPr>
        <w:ind w:left="8460" w:hanging="180"/>
      </w:pPr>
    </w:lvl>
  </w:abstractNum>
  <w:abstractNum w:abstractNumId="51" w15:restartNumberingAfterBreak="0">
    <w:nsid w:val="53C564C3"/>
    <w:multiLevelType w:val="hybridMultilevel"/>
    <w:tmpl w:val="8E4EEFF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8656D5F"/>
    <w:multiLevelType w:val="hybridMultilevel"/>
    <w:tmpl w:val="350C5C7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3" w15:restartNumberingAfterBreak="0">
    <w:nsid w:val="5D875A4B"/>
    <w:multiLevelType w:val="hybridMultilevel"/>
    <w:tmpl w:val="9006B5BE"/>
    <w:lvl w:ilvl="0" w:tplc="F8BCD29E">
      <w:start w:val="1"/>
      <w:numFmt w:val="decimal"/>
      <w:lvlText w:val="4.%1"/>
      <w:lvlJc w:val="left"/>
      <w:pPr>
        <w:ind w:left="720" w:hanging="360"/>
      </w:pPr>
      <w:rPr>
        <w:rFonts w:hint="default" w:ascii="Arial Bold" w:hAnsi="Arial Bold"/>
        <w:b/>
        <w:i w:val="0"/>
        <w:color w:val="008EBA"/>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F115788"/>
    <w:multiLevelType w:val="hybridMultilevel"/>
    <w:tmpl w:val="CA166702"/>
    <w:lvl w:ilvl="0" w:tplc="2A7E9C96">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5" w15:restartNumberingAfterBreak="0">
    <w:nsid w:val="60CE096B"/>
    <w:multiLevelType w:val="hybridMultilevel"/>
    <w:tmpl w:val="95882AF8"/>
    <w:lvl w:ilvl="0" w:tplc="C2E2E9E2">
      <w:start w:val="1"/>
      <w:numFmt w:val="bullet"/>
      <w:lvlText w:val=""/>
      <w:lvlJc w:val="left"/>
      <w:pPr>
        <w:ind w:left="720" w:hanging="360"/>
      </w:pPr>
      <w:rPr>
        <w:rFonts w:hint="default" w:ascii="Symbol" w:hAnsi="Symbol"/>
        <w:color w:val="008EBA"/>
        <w:sz w:val="24"/>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6" w15:restartNumberingAfterBreak="0">
    <w:nsid w:val="60DA6701"/>
    <w:multiLevelType w:val="hybridMultilevel"/>
    <w:tmpl w:val="28128546"/>
    <w:lvl w:ilvl="0" w:tplc="4EDCCDD4">
      <w:start w:val="1"/>
      <w:numFmt w:val="bullet"/>
      <w:pStyle w:val="Bullet1inabox"/>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57" w15:restartNumberingAfterBreak="0">
    <w:nsid w:val="61BB1B1D"/>
    <w:multiLevelType w:val="hybridMultilevel"/>
    <w:tmpl w:val="FFFFFFFF"/>
    <w:lvl w:ilvl="0" w:tplc="CDDABA5A">
      <w:start w:val="1"/>
      <w:numFmt w:val="bullet"/>
      <w:lvlText w:val=""/>
      <w:lvlJc w:val="left"/>
      <w:pPr>
        <w:ind w:left="720" w:hanging="360"/>
      </w:pPr>
      <w:rPr>
        <w:rFonts w:hint="default" w:ascii="Symbol" w:hAnsi="Symbol"/>
      </w:rPr>
    </w:lvl>
    <w:lvl w:ilvl="1" w:tplc="92DC7AB6">
      <w:start w:val="1"/>
      <w:numFmt w:val="bullet"/>
      <w:lvlText w:val="o"/>
      <w:lvlJc w:val="left"/>
      <w:pPr>
        <w:ind w:left="1440" w:hanging="360"/>
      </w:pPr>
      <w:rPr>
        <w:rFonts w:hint="default" w:ascii="Courier New" w:hAnsi="Courier New"/>
      </w:rPr>
    </w:lvl>
    <w:lvl w:ilvl="2" w:tplc="2B9E98CE">
      <w:start w:val="1"/>
      <w:numFmt w:val="bullet"/>
      <w:lvlText w:val=""/>
      <w:lvlJc w:val="left"/>
      <w:pPr>
        <w:ind w:left="2160" w:hanging="360"/>
      </w:pPr>
      <w:rPr>
        <w:rFonts w:hint="default" w:ascii="Wingdings" w:hAnsi="Wingdings"/>
      </w:rPr>
    </w:lvl>
    <w:lvl w:ilvl="3" w:tplc="8D267382">
      <w:start w:val="1"/>
      <w:numFmt w:val="bullet"/>
      <w:lvlText w:val=""/>
      <w:lvlJc w:val="left"/>
      <w:pPr>
        <w:ind w:left="2880" w:hanging="360"/>
      </w:pPr>
      <w:rPr>
        <w:rFonts w:hint="default" w:ascii="Symbol" w:hAnsi="Symbol"/>
      </w:rPr>
    </w:lvl>
    <w:lvl w:ilvl="4" w:tplc="A274C5FC">
      <w:start w:val="1"/>
      <w:numFmt w:val="bullet"/>
      <w:lvlText w:val="o"/>
      <w:lvlJc w:val="left"/>
      <w:pPr>
        <w:ind w:left="3600" w:hanging="360"/>
      </w:pPr>
      <w:rPr>
        <w:rFonts w:hint="default" w:ascii="Courier New" w:hAnsi="Courier New"/>
      </w:rPr>
    </w:lvl>
    <w:lvl w:ilvl="5" w:tplc="0A2A6A5C">
      <w:start w:val="1"/>
      <w:numFmt w:val="bullet"/>
      <w:lvlText w:val=""/>
      <w:lvlJc w:val="left"/>
      <w:pPr>
        <w:ind w:left="4320" w:hanging="360"/>
      </w:pPr>
      <w:rPr>
        <w:rFonts w:hint="default" w:ascii="Wingdings" w:hAnsi="Wingdings"/>
      </w:rPr>
    </w:lvl>
    <w:lvl w:ilvl="6" w:tplc="AD40259A">
      <w:start w:val="1"/>
      <w:numFmt w:val="bullet"/>
      <w:lvlText w:val=""/>
      <w:lvlJc w:val="left"/>
      <w:pPr>
        <w:ind w:left="5040" w:hanging="360"/>
      </w:pPr>
      <w:rPr>
        <w:rFonts w:hint="default" w:ascii="Symbol" w:hAnsi="Symbol"/>
      </w:rPr>
    </w:lvl>
    <w:lvl w:ilvl="7" w:tplc="D63C6DC0">
      <w:start w:val="1"/>
      <w:numFmt w:val="bullet"/>
      <w:lvlText w:val="o"/>
      <w:lvlJc w:val="left"/>
      <w:pPr>
        <w:ind w:left="5760" w:hanging="360"/>
      </w:pPr>
      <w:rPr>
        <w:rFonts w:hint="default" w:ascii="Courier New" w:hAnsi="Courier New"/>
      </w:rPr>
    </w:lvl>
    <w:lvl w:ilvl="8" w:tplc="EA3A7820">
      <w:start w:val="1"/>
      <w:numFmt w:val="bullet"/>
      <w:lvlText w:val=""/>
      <w:lvlJc w:val="left"/>
      <w:pPr>
        <w:ind w:left="6480" w:hanging="360"/>
      </w:pPr>
      <w:rPr>
        <w:rFonts w:hint="default" w:ascii="Wingdings" w:hAnsi="Wingdings"/>
      </w:rPr>
    </w:lvl>
  </w:abstractNum>
  <w:abstractNum w:abstractNumId="58" w15:restartNumberingAfterBreak="0">
    <w:nsid w:val="61CE659C"/>
    <w:multiLevelType w:val="hybridMultilevel"/>
    <w:tmpl w:val="BC105C1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9" w15:restartNumberingAfterBreak="0">
    <w:nsid w:val="621C1614"/>
    <w:multiLevelType w:val="hybridMultilevel"/>
    <w:tmpl w:val="FFFFFFFF"/>
    <w:lvl w:ilvl="0" w:tplc="897A8A6A">
      <w:start w:val="1"/>
      <w:numFmt w:val="bullet"/>
      <w:lvlText w:val=""/>
      <w:lvlJc w:val="left"/>
      <w:pPr>
        <w:ind w:left="720" w:hanging="360"/>
      </w:pPr>
      <w:rPr>
        <w:rFonts w:hint="default" w:ascii="Symbol" w:hAnsi="Symbol"/>
      </w:rPr>
    </w:lvl>
    <w:lvl w:ilvl="1" w:tplc="73EC8742">
      <w:start w:val="1"/>
      <w:numFmt w:val="bullet"/>
      <w:lvlText w:val="o"/>
      <w:lvlJc w:val="left"/>
      <w:pPr>
        <w:ind w:left="1440" w:hanging="360"/>
      </w:pPr>
      <w:rPr>
        <w:rFonts w:hint="default" w:ascii="Courier New" w:hAnsi="Courier New"/>
      </w:rPr>
    </w:lvl>
    <w:lvl w:ilvl="2" w:tplc="820C6D54">
      <w:start w:val="1"/>
      <w:numFmt w:val="bullet"/>
      <w:lvlText w:val=""/>
      <w:lvlJc w:val="left"/>
      <w:pPr>
        <w:ind w:left="2160" w:hanging="360"/>
      </w:pPr>
      <w:rPr>
        <w:rFonts w:hint="default" w:ascii="Wingdings" w:hAnsi="Wingdings"/>
      </w:rPr>
    </w:lvl>
    <w:lvl w:ilvl="3" w:tplc="D27EA9D2">
      <w:start w:val="1"/>
      <w:numFmt w:val="bullet"/>
      <w:lvlText w:val=""/>
      <w:lvlJc w:val="left"/>
      <w:pPr>
        <w:ind w:left="2880" w:hanging="360"/>
      </w:pPr>
      <w:rPr>
        <w:rFonts w:hint="default" w:ascii="Symbol" w:hAnsi="Symbol"/>
      </w:rPr>
    </w:lvl>
    <w:lvl w:ilvl="4" w:tplc="884661EC">
      <w:start w:val="1"/>
      <w:numFmt w:val="bullet"/>
      <w:lvlText w:val="o"/>
      <w:lvlJc w:val="left"/>
      <w:pPr>
        <w:ind w:left="3600" w:hanging="360"/>
      </w:pPr>
      <w:rPr>
        <w:rFonts w:hint="default" w:ascii="Courier New" w:hAnsi="Courier New"/>
      </w:rPr>
    </w:lvl>
    <w:lvl w:ilvl="5" w:tplc="2A16FE92">
      <w:start w:val="1"/>
      <w:numFmt w:val="bullet"/>
      <w:lvlText w:val=""/>
      <w:lvlJc w:val="left"/>
      <w:pPr>
        <w:ind w:left="4320" w:hanging="360"/>
      </w:pPr>
      <w:rPr>
        <w:rFonts w:hint="default" w:ascii="Wingdings" w:hAnsi="Wingdings"/>
      </w:rPr>
    </w:lvl>
    <w:lvl w:ilvl="6" w:tplc="ABEAAA72">
      <w:start w:val="1"/>
      <w:numFmt w:val="bullet"/>
      <w:lvlText w:val=""/>
      <w:lvlJc w:val="left"/>
      <w:pPr>
        <w:ind w:left="5040" w:hanging="360"/>
      </w:pPr>
      <w:rPr>
        <w:rFonts w:hint="default" w:ascii="Symbol" w:hAnsi="Symbol"/>
      </w:rPr>
    </w:lvl>
    <w:lvl w:ilvl="7" w:tplc="630E9EFC">
      <w:start w:val="1"/>
      <w:numFmt w:val="bullet"/>
      <w:lvlText w:val="o"/>
      <w:lvlJc w:val="left"/>
      <w:pPr>
        <w:ind w:left="5760" w:hanging="360"/>
      </w:pPr>
      <w:rPr>
        <w:rFonts w:hint="default" w:ascii="Courier New" w:hAnsi="Courier New"/>
      </w:rPr>
    </w:lvl>
    <w:lvl w:ilvl="8" w:tplc="B18AAC94">
      <w:start w:val="1"/>
      <w:numFmt w:val="bullet"/>
      <w:lvlText w:val=""/>
      <w:lvlJc w:val="left"/>
      <w:pPr>
        <w:ind w:left="6480" w:hanging="360"/>
      </w:pPr>
      <w:rPr>
        <w:rFonts w:hint="default" w:ascii="Wingdings" w:hAnsi="Wingdings"/>
      </w:rPr>
    </w:lvl>
  </w:abstractNum>
  <w:abstractNum w:abstractNumId="60" w15:restartNumberingAfterBreak="0">
    <w:nsid w:val="651F1BF3"/>
    <w:multiLevelType w:val="hybridMultilevel"/>
    <w:tmpl w:val="F0E2D3F8"/>
    <w:lvl w:ilvl="0" w:tplc="EA6E46BC">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1" w15:restartNumberingAfterBreak="0">
    <w:nsid w:val="655D5F01"/>
    <w:multiLevelType w:val="hybridMultilevel"/>
    <w:tmpl w:val="91586344"/>
    <w:lvl w:ilvl="0" w:tplc="AEC89A66">
      <w:start w:val="1"/>
      <w:numFmt w:val="decimal"/>
      <w:lvlText w:val="Box 4.%1:"/>
      <w:lvlJc w:val="left"/>
      <w:pPr>
        <w:ind w:left="36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2" w15:restartNumberingAfterBreak="0">
    <w:nsid w:val="6901068F"/>
    <w:multiLevelType w:val="hybridMultilevel"/>
    <w:tmpl w:val="80A494B4"/>
    <w:lvl w:ilvl="0" w:tplc="0C090001">
      <w:start w:val="1"/>
      <w:numFmt w:val="bullet"/>
      <w:lvlText w:val=""/>
      <w:lvlJc w:val="left"/>
      <w:pPr>
        <w:ind w:left="1080" w:hanging="360"/>
      </w:pPr>
      <w:rPr>
        <w:rFonts w:hint="default" w:ascii="Symbol" w:hAnsi="Symbol"/>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63" w15:restartNumberingAfterBreak="0">
    <w:nsid w:val="6AE812FE"/>
    <w:multiLevelType w:val="hybridMultilevel"/>
    <w:tmpl w:val="5F585070"/>
    <w:lvl w:ilvl="0" w:tplc="4BBCE72E">
      <w:start w:val="1"/>
      <w:numFmt w:val="bullet"/>
      <w:pStyle w:val="Bulletrecommendtext"/>
      <w:lvlText w:val=""/>
      <w:lvlJc w:val="left"/>
      <w:pPr>
        <w:ind w:left="360" w:hanging="360"/>
      </w:pPr>
      <w:rPr>
        <w:rFonts w:hint="default" w:ascii="Wingdings" w:hAnsi="Wingdings"/>
      </w:rPr>
    </w:lvl>
    <w:lvl w:ilvl="1" w:tplc="0C09000B">
      <w:start w:val="1"/>
      <w:numFmt w:val="bullet"/>
      <w:lvlText w:val=""/>
      <w:lvlJc w:val="left"/>
      <w:pPr>
        <w:ind w:left="1080" w:hanging="360"/>
      </w:pPr>
      <w:rPr>
        <w:rFonts w:hint="default" w:ascii="Wingdings" w:hAnsi="Wingdings"/>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6BE755BD"/>
    <w:multiLevelType w:val="hybridMultilevel"/>
    <w:tmpl w:val="535EAC2E"/>
    <w:lvl w:ilvl="0" w:tplc="F7180606">
      <w:start w:val="1"/>
      <w:numFmt w:val="lowerLetter"/>
      <w:lvlText w:val="(%1)"/>
      <w:lvlJc w:val="left"/>
      <w:pPr>
        <w:ind w:left="720" w:hanging="360"/>
      </w:pPr>
      <w:rPr>
        <w:rFonts w:hint="default" w:ascii="Arial" w:hAnsi="Arial" w:cs="Arial"/>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6C0D761B"/>
    <w:multiLevelType w:val="hybridMultilevel"/>
    <w:tmpl w:val="27CAD33A"/>
    <w:lvl w:ilvl="0" w:tplc="09A096A2">
      <w:start w:val="1"/>
      <w:numFmt w:val="bullet"/>
      <w:lvlText w:val=""/>
      <w:lvlJc w:val="left"/>
      <w:pPr>
        <w:ind w:left="720" w:hanging="360"/>
      </w:pPr>
      <w:rPr>
        <w:rFonts w:hint="default" w:ascii="Symbol" w:hAnsi="Symbol"/>
      </w:rPr>
    </w:lvl>
    <w:lvl w:ilvl="1" w:tplc="FFFFFFFF">
      <w:start w:val="1"/>
      <w:numFmt w:val="bullet"/>
      <w:lvlText w:val=""/>
      <w:lvlJc w:val="left"/>
      <w:pPr>
        <w:ind w:left="1440" w:hanging="360"/>
      </w:pPr>
      <w:rPr>
        <w:rFonts w:hint="default" w:ascii="Symbol" w:hAnsi="Symbol"/>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6" w15:restartNumberingAfterBreak="0">
    <w:nsid w:val="6CB94A8E"/>
    <w:multiLevelType w:val="hybridMultilevel"/>
    <w:tmpl w:val="C13498CC"/>
    <w:lvl w:ilvl="0" w:tplc="0C090001">
      <w:start w:val="1"/>
      <w:numFmt w:val="bullet"/>
      <w:lvlText w:val=""/>
      <w:lvlJc w:val="left"/>
      <w:pPr>
        <w:ind w:left="1080" w:hanging="360"/>
      </w:pPr>
      <w:rPr>
        <w:rFonts w:hint="default" w:ascii="Symbol" w:hAnsi="Symbol"/>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67" w15:restartNumberingAfterBreak="0">
    <w:nsid w:val="71DC5361"/>
    <w:multiLevelType w:val="hybridMultilevel"/>
    <w:tmpl w:val="C9A4111E"/>
    <w:lvl w:ilvl="0" w:tplc="EA6E46BC">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8" w15:restartNumberingAfterBreak="0">
    <w:nsid w:val="74A830B6"/>
    <w:multiLevelType w:val="hybridMultilevel"/>
    <w:tmpl w:val="E7960866"/>
    <w:lvl w:ilvl="0" w:tplc="0C090001">
      <w:start w:val="1"/>
      <w:numFmt w:val="bullet"/>
      <w:lvlText w:val=""/>
      <w:lvlJc w:val="left"/>
      <w:pPr>
        <w:ind w:left="781" w:hanging="360"/>
      </w:pPr>
      <w:rPr>
        <w:rFonts w:hint="default" w:ascii="Symbol" w:hAnsi="Symbol"/>
      </w:rPr>
    </w:lvl>
    <w:lvl w:ilvl="1" w:tplc="0C090003" w:tentative="1">
      <w:start w:val="1"/>
      <w:numFmt w:val="bullet"/>
      <w:lvlText w:val="o"/>
      <w:lvlJc w:val="left"/>
      <w:pPr>
        <w:ind w:left="1501" w:hanging="360"/>
      </w:pPr>
      <w:rPr>
        <w:rFonts w:hint="default" w:ascii="Courier New" w:hAnsi="Courier New" w:cs="Courier New"/>
      </w:rPr>
    </w:lvl>
    <w:lvl w:ilvl="2" w:tplc="0C090005" w:tentative="1">
      <w:start w:val="1"/>
      <w:numFmt w:val="bullet"/>
      <w:lvlText w:val=""/>
      <w:lvlJc w:val="left"/>
      <w:pPr>
        <w:ind w:left="2221" w:hanging="360"/>
      </w:pPr>
      <w:rPr>
        <w:rFonts w:hint="default" w:ascii="Wingdings" w:hAnsi="Wingdings"/>
      </w:rPr>
    </w:lvl>
    <w:lvl w:ilvl="3" w:tplc="0C090001" w:tentative="1">
      <w:start w:val="1"/>
      <w:numFmt w:val="bullet"/>
      <w:lvlText w:val=""/>
      <w:lvlJc w:val="left"/>
      <w:pPr>
        <w:ind w:left="2941" w:hanging="360"/>
      </w:pPr>
      <w:rPr>
        <w:rFonts w:hint="default" w:ascii="Symbol" w:hAnsi="Symbol"/>
      </w:rPr>
    </w:lvl>
    <w:lvl w:ilvl="4" w:tplc="0C090003" w:tentative="1">
      <w:start w:val="1"/>
      <w:numFmt w:val="bullet"/>
      <w:lvlText w:val="o"/>
      <w:lvlJc w:val="left"/>
      <w:pPr>
        <w:ind w:left="3661" w:hanging="360"/>
      </w:pPr>
      <w:rPr>
        <w:rFonts w:hint="default" w:ascii="Courier New" w:hAnsi="Courier New" w:cs="Courier New"/>
      </w:rPr>
    </w:lvl>
    <w:lvl w:ilvl="5" w:tplc="0C090005" w:tentative="1">
      <w:start w:val="1"/>
      <w:numFmt w:val="bullet"/>
      <w:lvlText w:val=""/>
      <w:lvlJc w:val="left"/>
      <w:pPr>
        <w:ind w:left="4381" w:hanging="360"/>
      </w:pPr>
      <w:rPr>
        <w:rFonts w:hint="default" w:ascii="Wingdings" w:hAnsi="Wingdings"/>
      </w:rPr>
    </w:lvl>
    <w:lvl w:ilvl="6" w:tplc="0C090001" w:tentative="1">
      <w:start w:val="1"/>
      <w:numFmt w:val="bullet"/>
      <w:lvlText w:val=""/>
      <w:lvlJc w:val="left"/>
      <w:pPr>
        <w:ind w:left="5101" w:hanging="360"/>
      </w:pPr>
      <w:rPr>
        <w:rFonts w:hint="default" w:ascii="Symbol" w:hAnsi="Symbol"/>
      </w:rPr>
    </w:lvl>
    <w:lvl w:ilvl="7" w:tplc="0C090003" w:tentative="1">
      <w:start w:val="1"/>
      <w:numFmt w:val="bullet"/>
      <w:lvlText w:val="o"/>
      <w:lvlJc w:val="left"/>
      <w:pPr>
        <w:ind w:left="5821" w:hanging="360"/>
      </w:pPr>
      <w:rPr>
        <w:rFonts w:hint="default" w:ascii="Courier New" w:hAnsi="Courier New" w:cs="Courier New"/>
      </w:rPr>
    </w:lvl>
    <w:lvl w:ilvl="8" w:tplc="0C090005" w:tentative="1">
      <w:start w:val="1"/>
      <w:numFmt w:val="bullet"/>
      <w:lvlText w:val=""/>
      <w:lvlJc w:val="left"/>
      <w:pPr>
        <w:ind w:left="6541" w:hanging="360"/>
      </w:pPr>
      <w:rPr>
        <w:rFonts w:hint="default" w:ascii="Wingdings" w:hAnsi="Wingdings"/>
      </w:rPr>
    </w:lvl>
  </w:abstractNum>
  <w:abstractNum w:abstractNumId="69" w15:restartNumberingAfterBreak="0">
    <w:nsid w:val="757730AD"/>
    <w:multiLevelType w:val="hybridMultilevel"/>
    <w:tmpl w:val="4942EE20"/>
    <w:lvl w:ilvl="0" w:tplc="EA6E46BC">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0" w15:restartNumberingAfterBreak="0">
    <w:nsid w:val="77693C38"/>
    <w:multiLevelType w:val="hybridMultilevel"/>
    <w:tmpl w:val="C2EED642"/>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71" w15:restartNumberingAfterBreak="0">
    <w:nsid w:val="78010E7F"/>
    <w:multiLevelType w:val="hybridMultilevel"/>
    <w:tmpl w:val="2D0EDDFC"/>
    <w:lvl w:ilvl="0" w:tplc="7DE8B6F4">
      <w:start w:val="1"/>
      <w:numFmt w:val="bullet"/>
      <w:pStyle w:val="Bullet2inabox"/>
      <w:lvlText w:val="–"/>
      <w:lvlJc w:val="left"/>
      <w:pPr>
        <w:ind w:left="720" w:hanging="360"/>
      </w:pPr>
      <w:rPr>
        <w:rFonts w:hint="default" w:ascii="Lucida Sans" w:hAnsi="Lucida Sans"/>
        <w:color w:val="008EBA"/>
        <w:sz w:val="23"/>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2" w15:restartNumberingAfterBreak="0">
    <w:nsid w:val="78355431"/>
    <w:multiLevelType w:val="hybridMultilevel"/>
    <w:tmpl w:val="69648F56"/>
    <w:lvl w:ilvl="0" w:tplc="A9767FD4">
      <w:start w:val="22"/>
      <w:numFmt w:val="bullet"/>
      <w:lvlText w:val="-"/>
      <w:lvlJc w:val="left"/>
      <w:pPr>
        <w:ind w:left="1115" w:hanging="360"/>
      </w:pPr>
      <w:rPr>
        <w:rFonts w:hint="default" w:ascii="Calibri" w:hAnsi="Calibri" w:cs="Calibri" w:eastAsiaTheme="minorHAnsi"/>
      </w:rPr>
    </w:lvl>
    <w:lvl w:ilvl="1" w:tplc="0C090003" w:tentative="1">
      <w:start w:val="1"/>
      <w:numFmt w:val="bullet"/>
      <w:lvlText w:val="o"/>
      <w:lvlJc w:val="left"/>
      <w:pPr>
        <w:ind w:left="1835" w:hanging="360"/>
      </w:pPr>
      <w:rPr>
        <w:rFonts w:hint="default" w:ascii="Courier New" w:hAnsi="Courier New" w:cs="Courier New"/>
      </w:rPr>
    </w:lvl>
    <w:lvl w:ilvl="2" w:tplc="0C090005" w:tentative="1">
      <w:start w:val="1"/>
      <w:numFmt w:val="bullet"/>
      <w:lvlText w:val=""/>
      <w:lvlJc w:val="left"/>
      <w:pPr>
        <w:ind w:left="2555" w:hanging="360"/>
      </w:pPr>
      <w:rPr>
        <w:rFonts w:hint="default" w:ascii="Wingdings" w:hAnsi="Wingdings"/>
      </w:rPr>
    </w:lvl>
    <w:lvl w:ilvl="3" w:tplc="0C090001" w:tentative="1">
      <w:start w:val="1"/>
      <w:numFmt w:val="bullet"/>
      <w:lvlText w:val=""/>
      <w:lvlJc w:val="left"/>
      <w:pPr>
        <w:ind w:left="3275" w:hanging="360"/>
      </w:pPr>
      <w:rPr>
        <w:rFonts w:hint="default" w:ascii="Symbol" w:hAnsi="Symbol"/>
      </w:rPr>
    </w:lvl>
    <w:lvl w:ilvl="4" w:tplc="0C090003" w:tentative="1">
      <w:start w:val="1"/>
      <w:numFmt w:val="bullet"/>
      <w:lvlText w:val="o"/>
      <w:lvlJc w:val="left"/>
      <w:pPr>
        <w:ind w:left="3995" w:hanging="360"/>
      </w:pPr>
      <w:rPr>
        <w:rFonts w:hint="default" w:ascii="Courier New" w:hAnsi="Courier New" w:cs="Courier New"/>
      </w:rPr>
    </w:lvl>
    <w:lvl w:ilvl="5" w:tplc="0C090005" w:tentative="1">
      <w:start w:val="1"/>
      <w:numFmt w:val="bullet"/>
      <w:lvlText w:val=""/>
      <w:lvlJc w:val="left"/>
      <w:pPr>
        <w:ind w:left="4715" w:hanging="360"/>
      </w:pPr>
      <w:rPr>
        <w:rFonts w:hint="default" w:ascii="Wingdings" w:hAnsi="Wingdings"/>
      </w:rPr>
    </w:lvl>
    <w:lvl w:ilvl="6" w:tplc="0C090001" w:tentative="1">
      <w:start w:val="1"/>
      <w:numFmt w:val="bullet"/>
      <w:lvlText w:val=""/>
      <w:lvlJc w:val="left"/>
      <w:pPr>
        <w:ind w:left="5435" w:hanging="360"/>
      </w:pPr>
      <w:rPr>
        <w:rFonts w:hint="default" w:ascii="Symbol" w:hAnsi="Symbol"/>
      </w:rPr>
    </w:lvl>
    <w:lvl w:ilvl="7" w:tplc="0C090003" w:tentative="1">
      <w:start w:val="1"/>
      <w:numFmt w:val="bullet"/>
      <w:lvlText w:val="o"/>
      <w:lvlJc w:val="left"/>
      <w:pPr>
        <w:ind w:left="6155" w:hanging="360"/>
      </w:pPr>
      <w:rPr>
        <w:rFonts w:hint="default" w:ascii="Courier New" w:hAnsi="Courier New" w:cs="Courier New"/>
      </w:rPr>
    </w:lvl>
    <w:lvl w:ilvl="8" w:tplc="0C090005" w:tentative="1">
      <w:start w:val="1"/>
      <w:numFmt w:val="bullet"/>
      <w:lvlText w:val=""/>
      <w:lvlJc w:val="left"/>
      <w:pPr>
        <w:ind w:left="6875" w:hanging="360"/>
      </w:pPr>
      <w:rPr>
        <w:rFonts w:hint="default" w:ascii="Wingdings" w:hAnsi="Wingdings"/>
      </w:rPr>
    </w:lvl>
  </w:abstractNum>
  <w:abstractNum w:abstractNumId="73" w15:restartNumberingAfterBreak="0">
    <w:nsid w:val="78EB1E66"/>
    <w:multiLevelType w:val="hybridMultilevel"/>
    <w:tmpl w:val="1A4C1728"/>
    <w:lvl w:ilvl="0" w:tplc="CF84980C">
      <w:start w:val="3"/>
      <w:numFmt w:val="decimal"/>
      <w:pStyle w:val="Box41BoxHeading"/>
      <w:lvlText w:val="Box 4.%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A1A1949"/>
    <w:multiLevelType w:val="hybridMultilevel"/>
    <w:tmpl w:val="7DFE196C"/>
    <w:lvl w:ilvl="0" w:tplc="76809DFA">
      <w:start w:val="1"/>
      <w:numFmt w:val="decimal"/>
      <w:pStyle w:val="Chart41"/>
      <w:lvlText w:val="Chart 4.%1:"/>
      <w:lvlJc w:val="left"/>
      <w:pPr>
        <w:ind w:left="360" w:hanging="360"/>
      </w:pPr>
      <w:rPr>
        <w:rFonts w:hint="default" w:ascii="Arial" w:hAnsi="Arial"/>
        <w:b w:val="0"/>
        <w:i/>
        <w:sz w:val="22"/>
        <w:u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AD75283"/>
    <w:multiLevelType w:val="multilevel"/>
    <w:tmpl w:val="75387DA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6" w15:restartNumberingAfterBreak="0">
    <w:nsid w:val="7B9F4F09"/>
    <w:multiLevelType w:val="hybridMultilevel"/>
    <w:tmpl w:val="75E0AA32"/>
    <w:lvl w:ilvl="0" w:tplc="DF3C7A2E">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7" w15:restartNumberingAfterBreak="0">
    <w:nsid w:val="7E50110F"/>
    <w:multiLevelType w:val="hybridMultilevel"/>
    <w:tmpl w:val="50EE0972"/>
    <w:lvl w:ilvl="0" w:tplc="0C090001">
      <w:start w:val="1"/>
      <w:numFmt w:val="bullet"/>
      <w:lvlText w:val=""/>
      <w:lvlJc w:val="left"/>
      <w:pPr>
        <w:ind w:left="1080" w:hanging="360"/>
      </w:pPr>
      <w:rPr>
        <w:rFonts w:hint="default" w:ascii="Symbol" w:hAnsi="Symbol"/>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78" w15:restartNumberingAfterBreak="0">
    <w:nsid w:val="7E59722E"/>
    <w:multiLevelType w:val="hybridMultilevel"/>
    <w:tmpl w:val="5B92429E"/>
    <w:lvl w:ilvl="0" w:tplc="0C090001">
      <w:start w:val="1"/>
      <w:numFmt w:val="bullet"/>
      <w:lvlText w:val=""/>
      <w:lvlJc w:val="left"/>
      <w:pPr>
        <w:ind w:left="785" w:hanging="360"/>
      </w:pPr>
      <w:rPr>
        <w:rFonts w:hint="default" w:ascii="Symbol" w:hAnsi="Symbol"/>
      </w:rPr>
    </w:lvl>
    <w:lvl w:ilvl="1" w:tplc="0C090003" w:tentative="1">
      <w:start w:val="1"/>
      <w:numFmt w:val="bullet"/>
      <w:lvlText w:val="o"/>
      <w:lvlJc w:val="left"/>
      <w:pPr>
        <w:ind w:left="1505" w:hanging="360"/>
      </w:pPr>
      <w:rPr>
        <w:rFonts w:hint="default" w:ascii="Courier New" w:hAnsi="Courier New" w:cs="Courier New"/>
      </w:rPr>
    </w:lvl>
    <w:lvl w:ilvl="2" w:tplc="0C090005" w:tentative="1">
      <w:start w:val="1"/>
      <w:numFmt w:val="bullet"/>
      <w:lvlText w:val=""/>
      <w:lvlJc w:val="left"/>
      <w:pPr>
        <w:ind w:left="2225" w:hanging="360"/>
      </w:pPr>
      <w:rPr>
        <w:rFonts w:hint="default" w:ascii="Wingdings" w:hAnsi="Wingdings"/>
      </w:rPr>
    </w:lvl>
    <w:lvl w:ilvl="3" w:tplc="0C090001" w:tentative="1">
      <w:start w:val="1"/>
      <w:numFmt w:val="bullet"/>
      <w:lvlText w:val=""/>
      <w:lvlJc w:val="left"/>
      <w:pPr>
        <w:ind w:left="2945" w:hanging="360"/>
      </w:pPr>
      <w:rPr>
        <w:rFonts w:hint="default" w:ascii="Symbol" w:hAnsi="Symbol"/>
      </w:rPr>
    </w:lvl>
    <w:lvl w:ilvl="4" w:tplc="0C090003" w:tentative="1">
      <w:start w:val="1"/>
      <w:numFmt w:val="bullet"/>
      <w:lvlText w:val="o"/>
      <w:lvlJc w:val="left"/>
      <w:pPr>
        <w:ind w:left="3665" w:hanging="360"/>
      </w:pPr>
      <w:rPr>
        <w:rFonts w:hint="default" w:ascii="Courier New" w:hAnsi="Courier New" w:cs="Courier New"/>
      </w:rPr>
    </w:lvl>
    <w:lvl w:ilvl="5" w:tplc="0C090005" w:tentative="1">
      <w:start w:val="1"/>
      <w:numFmt w:val="bullet"/>
      <w:lvlText w:val=""/>
      <w:lvlJc w:val="left"/>
      <w:pPr>
        <w:ind w:left="4385" w:hanging="360"/>
      </w:pPr>
      <w:rPr>
        <w:rFonts w:hint="default" w:ascii="Wingdings" w:hAnsi="Wingdings"/>
      </w:rPr>
    </w:lvl>
    <w:lvl w:ilvl="6" w:tplc="0C090001" w:tentative="1">
      <w:start w:val="1"/>
      <w:numFmt w:val="bullet"/>
      <w:lvlText w:val=""/>
      <w:lvlJc w:val="left"/>
      <w:pPr>
        <w:ind w:left="5105" w:hanging="360"/>
      </w:pPr>
      <w:rPr>
        <w:rFonts w:hint="default" w:ascii="Symbol" w:hAnsi="Symbol"/>
      </w:rPr>
    </w:lvl>
    <w:lvl w:ilvl="7" w:tplc="0C090003" w:tentative="1">
      <w:start w:val="1"/>
      <w:numFmt w:val="bullet"/>
      <w:lvlText w:val="o"/>
      <w:lvlJc w:val="left"/>
      <w:pPr>
        <w:ind w:left="5825" w:hanging="360"/>
      </w:pPr>
      <w:rPr>
        <w:rFonts w:hint="default" w:ascii="Courier New" w:hAnsi="Courier New" w:cs="Courier New"/>
      </w:rPr>
    </w:lvl>
    <w:lvl w:ilvl="8" w:tplc="0C090005" w:tentative="1">
      <w:start w:val="1"/>
      <w:numFmt w:val="bullet"/>
      <w:lvlText w:val=""/>
      <w:lvlJc w:val="left"/>
      <w:pPr>
        <w:ind w:left="6545" w:hanging="360"/>
      </w:pPr>
      <w:rPr>
        <w:rFonts w:hint="default" w:ascii="Wingdings" w:hAnsi="Wingdings"/>
      </w:rPr>
    </w:lvl>
  </w:abstractNum>
  <w:num w:numId="1">
    <w:abstractNumId w:val="49"/>
  </w:num>
  <w:num w:numId="2">
    <w:abstractNumId w:val="5"/>
  </w:num>
  <w:num w:numId="3">
    <w:abstractNumId w:val="42"/>
  </w:num>
  <w:num w:numId="4">
    <w:abstractNumId w:val="11"/>
  </w:num>
  <w:num w:numId="5">
    <w:abstractNumId w:val="63"/>
  </w:num>
  <w:num w:numId="6">
    <w:abstractNumId w:val="35"/>
  </w:num>
  <w:num w:numId="7">
    <w:abstractNumId w:val="74"/>
  </w:num>
  <w:num w:numId="8">
    <w:abstractNumId w:val="75"/>
  </w:num>
  <w:num w:numId="9">
    <w:abstractNumId w:val="46"/>
  </w:num>
  <w:num w:numId="10">
    <w:abstractNumId w:val="71"/>
  </w:num>
  <w:num w:numId="11">
    <w:abstractNumId w:val="39"/>
  </w:num>
  <w:num w:numId="12">
    <w:abstractNumId w:val="64"/>
  </w:num>
  <w:num w:numId="13">
    <w:abstractNumId w:val="30"/>
  </w:num>
  <w:num w:numId="14">
    <w:abstractNumId w:val="29"/>
  </w:num>
  <w:num w:numId="15">
    <w:abstractNumId w:val="29"/>
    <w:lvlOverride w:ilvl="0">
      <w:startOverride w:val="2"/>
    </w:lvlOverride>
  </w:num>
  <w:num w:numId="16">
    <w:abstractNumId w:val="23"/>
  </w:num>
  <w:num w:numId="17">
    <w:abstractNumId w:val="56"/>
  </w:num>
  <w:num w:numId="18">
    <w:abstractNumId w:val="7"/>
  </w:num>
  <w:num w:numId="19">
    <w:abstractNumId w:val="51"/>
  </w:num>
  <w:num w:numId="20">
    <w:abstractNumId w:val="54"/>
  </w:num>
  <w:num w:numId="21">
    <w:abstractNumId w:val="26"/>
  </w:num>
  <w:num w:numId="22">
    <w:abstractNumId w:val="43"/>
  </w:num>
  <w:num w:numId="23">
    <w:abstractNumId w:val="76"/>
  </w:num>
  <w:num w:numId="24">
    <w:abstractNumId w:val="45"/>
  </w:num>
  <w:num w:numId="25">
    <w:abstractNumId w:val="15"/>
  </w:num>
  <w:num w:numId="26">
    <w:abstractNumId w:val="67"/>
  </w:num>
  <w:num w:numId="27">
    <w:abstractNumId w:val="60"/>
  </w:num>
  <w:num w:numId="28">
    <w:abstractNumId w:val="69"/>
  </w:num>
  <w:num w:numId="29">
    <w:abstractNumId w:val="47"/>
  </w:num>
  <w:num w:numId="30">
    <w:abstractNumId w:val="61"/>
  </w:num>
  <w:num w:numId="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1"/>
  </w:num>
  <w:num w:numId="33">
    <w:abstractNumId w:val="55"/>
  </w:num>
  <w:num w:numId="34">
    <w:abstractNumId w:val="10"/>
  </w:num>
  <w:num w:numId="3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 w:numId="3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num>
  <w:num w:numId="42">
    <w:abstractNumId w:val="13"/>
  </w:num>
  <w:num w:numId="43">
    <w:abstractNumId w:val="19"/>
  </w:num>
  <w:num w:numId="44">
    <w:abstractNumId w:val="68"/>
  </w:num>
  <w:num w:numId="45">
    <w:abstractNumId w:val="8"/>
  </w:num>
  <w:num w:numId="46">
    <w:abstractNumId w:val="36"/>
  </w:num>
  <w:num w:numId="47">
    <w:abstractNumId w:val="40"/>
  </w:num>
  <w:num w:numId="48">
    <w:abstractNumId w:val="6"/>
  </w:num>
  <w:num w:numId="49">
    <w:abstractNumId w:val="32"/>
  </w:num>
  <w:num w:numId="50">
    <w:abstractNumId w:val="16"/>
  </w:num>
  <w:num w:numId="51">
    <w:abstractNumId w:val="1"/>
  </w:num>
  <w:num w:numId="52">
    <w:abstractNumId w:val="66"/>
  </w:num>
  <w:num w:numId="53">
    <w:abstractNumId w:val="65"/>
  </w:num>
  <w:num w:numId="54">
    <w:abstractNumId w:val="41"/>
  </w:num>
  <w:num w:numId="55">
    <w:abstractNumId w:val="27"/>
  </w:num>
  <w:num w:numId="56">
    <w:abstractNumId w:val="77"/>
  </w:num>
  <w:num w:numId="57">
    <w:abstractNumId w:val="2"/>
  </w:num>
  <w:num w:numId="58">
    <w:abstractNumId w:val="50"/>
  </w:num>
  <w:num w:numId="59">
    <w:abstractNumId w:val="20"/>
  </w:num>
  <w:num w:numId="60">
    <w:abstractNumId w:val="72"/>
  </w:num>
  <w:num w:numId="61">
    <w:abstractNumId w:val="24"/>
  </w:num>
  <w:num w:numId="62">
    <w:abstractNumId w:val="58"/>
  </w:num>
  <w:num w:numId="63">
    <w:abstractNumId w:val="22"/>
  </w:num>
  <w:num w:numId="64">
    <w:abstractNumId w:val="53"/>
  </w:num>
  <w:num w:numId="65">
    <w:abstractNumId w:val="33"/>
  </w:num>
  <w:num w:numId="66">
    <w:abstractNumId w:val="57"/>
  </w:num>
  <w:num w:numId="67">
    <w:abstractNumId w:val="37"/>
  </w:num>
  <w:num w:numId="68">
    <w:abstractNumId w:val="25"/>
  </w:num>
  <w:num w:numId="69">
    <w:abstractNumId w:val="52"/>
  </w:num>
  <w:num w:numId="70">
    <w:abstractNumId w:val="38"/>
  </w:num>
  <w:num w:numId="71">
    <w:abstractNumId w:val="78"/>
  </w:num>
  <w:num w:numId="72">
    <w:abstractNumId w:val="34"/>
  </w:num>
  <w:num w:numId="73">
    <w:abstractNumId w:val="59"/>
  </w:num>
  <w:num w:numId="74">
    <w:abstractNumId w:val="48"/>
  </w:num>
  <w:num w:numId="75">
    <w:abstractNumId w:val="12"/>
  </w:num>
  <w:num w:numId="76">
    <w:abstractNumId w:val="17"/>
  </w:num>
  <w:num w:numId="77">
    <w:abstractNumId w:val="18"/>
  </w:num>
  <w:num w:numId="78">
    <w:abstractNumId w:val="21"/>
  </w:num>
  <w:num w:numId="79">
    <w:abstractNumId w:val="44"/>
  </w:num>
  <w:num w:numId="80">
    <w:abstractNumId w:val="70"/>
  </w:num>
  <w:num w:numId="81">
    <w:abstractNumId w:val="3"/>
  </w:num>
  <w:num w:numId="82">
    <w:abstractNumId w:val="9"/>
  </w:num>
  <w:num w:numId="83">
    <w:abstractNumId w:val="47"/>
  </w:num>
  <w:num w:numId="84">
    <w:abstractNumId w:val="62"/>
  </w:num>
  <w:num w:numId="85">
    <w:abstractNumId w:val="47"/>
  </w:num>
  <w:num w:numId="86">
    <w:abstractNumId w:val="47"/>
  </w:num>
  <w:num w:numId="87">
    <w:abstractNumId w:val="47"/>
  </w:num>
  <w:num w:numId="88">
    <w:abstractNumId w:val="14"/>
  </w:num>
  <w:num w:numId="89">
    <w:abstractNumId w:val="4"/>
  </w:num>
  <w:num w:numId="90">
    <w:abstractNumId w:val="74"/>
  </w:num>
  <w:num w:numId="91">
    <w:abstractNumId w:val="74"/>
  </w:num>
  <w:num w:numId="92">
    <w:abstractNumId w:val="73"/>
  </w:num>
  <w:num w:numId="93">
    <w:abstractNumId w:val="73"/>
    <w:lvlOverride w:ilvl="0">
      <w:startOverride w:val="3"/>
    </w:lvlOverride>
  </w:num>
  <w:numIdMacAtCleanup w:val="8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00"/>
  <w:proofState w:spelling="clean"/>
  <w:defaultTabStop w:val="17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SV_QUERY_LIST_4F35BF76-6C0D-4D9B-82B2-816C12CF3733" w:val="empty_477D106A-C0D6-4607-AEBD-E2C9D60EA279"/>
  </w:docVars>
  <w:rsids>
    <w:rsidRoot w:val="007563DF"/>
    <w:rsid w:val="00000075"/>
    <w:rsid w:val="00000109"/>
    <w:rsid w:val="0000020D"/>
    <w:rsid w:val="000003AE"/>
    <w:rsid w:val="000003DA"/>
    <w:rsid w:val="0000043B"/>
    <w:rsid w:val="00000441"/>
    <w:rsid w:val="0000046E"/>
    <w:rsid w:val="000004B8"/>
    <w:rsid w:val="00000659"/>
    <w:rsid w:val="000006A4"/>
    <w:rsid w:val="0000071C"/>
    <w:rsid w:val="0000075E"/>
    <w:rsid w:val="00000768"/>
    <w:rsid w:val="00000872"/>
    <w:rsid w:val="000008D5"/>
    <w:rsid w:val="000008E7"/>
    <w:rsid w:val="00000A52"/>
    <w:rsid w:val="00000BE0"/>
    <w:rsid w:val="00000D15"/>
    <w:rsid w:val="00000F3C"/>
    <w:rsid w:val="0000111A"/>
    <w:rsid w:val="00001167"/>
    <w:rsid w:val="0000123D"/>
    <w:rsid w:val="00001354"/>
    <w:rsid w:val="00001712"/>
    <w:rsid w:val="0000175C"/>
    <w:rsid w:val="0000182B"/>
    <w:rsid w:val="00001AAB"/>
    <w:rsid w:val="00001B4C"/>
    <w:rsid w:val="000021F6"/>
    <w:rsid w:val="0000222F"/>
    <w:rsid w:val="00002538"/>
    <w:rsid w:val="00002579"/>
    <w:rsid w:val="000025F6"/>
    <w:rsid w:val="00002915"/>
    <w:rsid w:val="00002936"/>
    <w:rsid w:val="00002959"/>
    <w:rsid w:val="00002ACD"/>
    <w:rsid w:val="00002C33"/>
    <w:rsid w:val="00002E50"/>
    <w:rsid w:val="00002EF9"/>
    <w:rsid w:val="00003110"/>
    <w:rsid w:val="0000317D"/>
    <w:rsid w:val="00003418"/>
    <w:rsid w:val="00003594"/>
    <w:rsid w:val="00003712"/>
    <w:rsid w:val="0000376D"/>
    <w:rsid w:val="000037B7"/>
    <w:rsid w:val="00003BDB"/>
    <w:rsid w:val="00003C10"/>
    <w:rsid w:val="00003CA4"/>
    <w:rsid w:val="00003F68"/>
    <w:rsid w:val="00003FBC"/>
    <w:rsid w:val="00004024"/>
    <w:rsid w:val="0000415B"/>
    <w:rsid w:val="000042F0"/>
    <w:rsid w:val="0000432C"/>
    <w:rsid w:val="000043CB"/>
    <w:rsid w:val="000044B1"/>
    <w:rsid w:val="00004508"/>
    <w:rsid w:val="000048CA"/>
    <w:rsid w:val="00004A16"/>
    <w:rsid w:val="00004A49"/>
    <w:rsid w:val="00004A75"/>
    <w:rsid w:val="00004B31"/>
    <w:rsid w:val="00004C37"/>
    <w:rsid w:val="00004CC8"/>
    <w:rsid w:val="00004D35"/>
    <w:rsid w:val="00005038"/>
    <w:rsid w:val="00005185"/>
    <w:rsid w:val="000053DD"/>
    <w:rsid w:val="0000545D"/>
    <w:rsid w:val="0000552A"/>
    <w:rsid w:val="000056DA"/>
    <w:rsid w:val="0000570C"/>
    <w:rsid w:val="0000586D"/>
    <w:rsid w:val="00005971"/>
    <w:rsid w:val="00005A63"/>
    <w:rsid w:val="00005BBB"/>
    <w:rsid w:val="00005CAE"/>
    <w:rsid w:val="00005CCF"/>
    <w:rsid w:val="00005D56"/>
    <w:rsid w:val="00005E61"/>
    <w:rsid w:val="00005E69"/>
    <w:rsid w:val="00005F8A"/>
    <w:rsid w:val="0000600D"/>
    <w:rsid w:val="00006049"/>
    <w:rsid w:val="00006645"/>
    <w:rsid w:val="00006748"/>
    <w:rsid w:val="000067A6"/>
    <w:rsid w:val="000067CE"/>
    <w:rsid w:val="00006AB5"/>
    <w:rsid w:val="00006D05"/>
    <w:rsid w:val="00006DA4"/>
    <w:rsid w:val="00006E15"/>
    <w:rsid w:val="00006E3F"/>
    <w:rsid w:val="00006EA1"/>
    <w:rsid w:val="00006EF0"/>
    <w:rsid w:val="0000708B"/>
    <w:rsid w:val="0000726D"/>
    <w:rsid w:val="000072FF"/>
    <w:rsid w:val="000073F2"/>
    <w:rsid w:val="00007557"/>
    <w:rsid w:val="00007619"/>
    <w:rsid w:val="00007A78"/>
    <w:rsid w:val="00007B3D"/>
    <w:rsid w:val="00007C09"/>
    <w:rsid w:val="000104EE"/>
    <w:rsid w:val="000105E3"/>
    <w:rsid w:val="000108EF"/>
    <w:rsid w:val="00010905"/>
    <w:rsid w:val="00010966"/>
    <w:rsid w:val="00010A4E"/>
    <w:rsid w:val="00010DB3"/>
    <w:rsid w:val="00010F50"/>
    <w:rsid w:val="00010FB7"/>
    <w:rsid w:val="0001100E"/>
    <w:rsid w:val="0001113C"/>
    <w:rsid w:val="00011199"/>
    <w:rsid w:val="000112CB"/>
    <w:rsid w:val="000113AE"/>
    <w:rsid w:val="0001166F"/>
    <w:rsid w:val="000116B6"/>
    <w:rsid w:val="0001193D"/>
    <w:rsid w:val="00011940"/>
    <w:rsid w:val="00011A07"/>
    <w:rsid w:val="00011D5D"/>
    <w:rsid w:val="00011FAC"/>
    <w:rsid w:val="00011FE9"/>
    <w:rsid w:val="000120FC"/>
    <w:rsid w:val="00012258"/>
    <w:rsid w:val="00012497"/>
    <w:rsid w:val="00012952"/>
    <w:rsid w:val="0001296A"/>
    <w:rsid w:val="000129F8"/>
    <w:rsid w:val="000129FE"/>
    <w:rsid w:val="00012C71"/>
    <w:rsid w:val="00012D08"/>
    <w:rsid w:val="0001316D"/>
    <w:rsid w:val="00013253"/>
    <w:rsid w:val="0001330E"/>
    <w:rsid w:val="00013320"/>
    <w:rsid w:val="00013397"/>
    <w:rsid w:val="00013479"/>
    <w:rsid w:val="00013720"/>
    <w:rsid w:val="0001372A"/>
    <w:rsid w:val="000138F0"/>
    <w:rsid w:val="0001398C"/>
    <w:rsid w:val="00013B2B"/>
    <w:rsid w:val="00013C51"/>
    <w:rsid w:val="00013F0F"/>
    <w:rsid w:val="00013F8A"/>
    <w:rsid w:val="00013F9C"/>
    <w:rsid w:val="00014214"/>
    <w:rsid w:val="000142D8"/>
    <w:rsid w:val="000142F3"/>
    <w:rsid w:val="00014411"/>
    <w:rsid w:val="00014604"/>
    <w:rsid w:val="00014622"/>
    <w:rsid w:val="00014638"/>
    <w:rsid w:val="000146FB"/>
    <w:rsid w:val="00014853"/>
    <w:rsid w:val="0001490B"/>
    <w:rsid w:val="00014A45"/>
    <w:rsid w:val="00014EEE"/>
    <w:rsid w:val="00014F67"/>
    <w:rsid w:val="00015106"/>
    <w:rsid w:val="00015142"/>
    <w:rsid w:val="0001528B"/>
    <w:rsid w:val="0001550F"/>
    <w:rsid w:val="0001559A"/>
    <w:rsid w:val="00015670"/>
    <w:rsid w:val="00015B53"/>
    <w:rsid w:val="00015C14"/>
    <w:rsid w:val="00015C93"/>
    <w:rsid w:val="00015DD2"/>
    <w:rsid w:val="00015FF4"/>
    <w:rsid w:val="0001607D"/>
    <w:rsid w:val="0001610E"/>
    <w:rsid w:val="000161E5"/>
    <w:rsid w:val="0001631C"/>
    <w:rsid w:val="000163A3"/>
    <w:rsid w:val="00016A53"/>
    <w:rsid w:val="00016F48"/>
    <w:rsid w:val="000171D2"/>
    <w:rsid w:val="000171EE"/>
    <w:rsid w:val="000173F3"/>
    <w:rsid w:val="000176D5"/>
    <w:rsid w:val="00017730"/>
    <w:rsid w:val="000177AB"/>
    <w:rsid w:val="00017905"/>
    <w:rsid w:val="00017963"/>
    <w:rsid w:val="000179E3"/>
    <w:rsid w:val="00017A6A"/>
    <w:rsid w:val="00017C15"/>
    <w:rsid w:val="00017DF4"/>
    <w:rsid w:val="00017EBE"/>
    <w:rsid w:val="00017FC3"/>
    <w:rsid w:val="00020163"/>
    <w:rsid w:val="00020304"/>
    <w:rsid w:val="000203F0"/>
    <w:rsid w:val="000207CD"/>
    <w:rsid w:val="00020870"/>
    <w:rsid w:val="00020CA8"/>
    <w:rsid w:val="00020DB9"/>
    <w:rsid w:val="00020E41"/>
    <w:rsid w:val="00020E84"/>
    <w:rsid w:val="00020E99"/>
    <w:rsid w:val="0002100D"/>
    <w:rsid w:val="00021114"/>
    <w:rsid w:val="00021277"/>
    <w:rsid w:val="0002137A"/>
    <w:rsid w:val="0002140B"/>
    <w:rsid w:val="0002142F"/>
    <w:rsid w:val="00021B42"/>
    <w:rsid w:val="00021CB8"/>
    <w:rsid w:val="00021E33"/>
    <w:rsid w:val="00022030"/>
    <w:rsid w:val="0002221B"/>
    <w:rsid w:val="0002221F"/>
    <w:rsid w:val="000223B4"/>
    <w:rsid w:val="00022434"/>
    <w:rsid w:val="00022561"/>
    <w:rsid w:val="0002271F"/>
    <w:rsid w:val="000228DA"/>
    <w:rsid w:val="00022945"/>
    <w:rsid w:val="00022ADC"/>
    <w:rsid w:val="00022AE8"/>
    <w:rsid w:val="00022B5E"/>
    <w:rsid w:val="00022C62"/>
    <w:rsid w:val="00022D5F"/>
    <w:rsid w:val="00022DA8"/>
    <w:rsid w:val="00022FA5"/>
    <w:rsid w:val="00023115"/>
    <w:rsid w:val="0002315A"/>
    <w:rsid w:val="0002351B"/>
    <w:rsid w:val="000236D7"/>
    <w:rsid w:val="00023754"/>
    <w:rsid w:val="000238A2"/>
    <w:rsid w:val="00023A5C"/>
    <w:rsid w:val="00023C2C"/>
    <w:rsid w:val="00023CB4"/>
    <w:rsid w:val="00023F14"/>
    <w:rsid w:val="00024064"/>
    <w:rsid w:val="0002428C"/>
    <w:rsid w:val="000242C2"/>
    <w:rsid w:val="0002438A"/>
    <w:rsid w:val="000248A4"/>
    <w:rsid w:val="000249E3"/>
    <w:rsid w:val="000249F4"/>
    <w:rsid w:val="00024A01"/>
    <w:rsid w:val="00024A18"/>
    <w:rsid w:val="00024B16"/>
    <w:rsid w:val="00024B44"/>
    <w:rsid w:val="00024B8B"/>
    <w:rsid w:val="00024BA7"/>
    <w:rsid w:val="00024EA0"/>
    <w:rsid w:val="00025116"/>
    <w:rsid w:val="0002519D"/>
    <w:rsid w:val="0002548E"/>
    <w:rsid w:val="000255B4"/>
    <w:rsid w:val="000255BD"/>
    <w:rsid w:val="000256F5"/>
    <w:rsid w:val="000257F2"/>
    <w:rsid w:val="00025A22"/>
    <w:rsid w:val="00025BF2"/>
    <w:rsid w:val="00025C62"/>
    <w:rsid w:val="00025C8C"/>
    <w:rsid w:val="00025D0D"/>
    <w:rsid w:val="00025F6A"/>
    <w:rsid w:val="00026031"/>
    <w:rsid w:val="00026231"/>
    <w:rsid w:val="00026262"/>
    <w:rsid w:val="000262C3"/>
    <w:rsid w:val="000263F2"/>
    <w:rsid w:val="000265D3"/>
    <w:rsid w:val="000267F9"/>
    <w:rsid w:val="000268D8"/>
    <w:rsid w:val="000269BC"/>
    <w:rsid w:val="00026C8A"/>
    <w:rsid w:val="00026E5F"/>
    <w:rsid w:val="000273A4"/>
    <w:rsid w:val="000274B4"/>
    <w:rsid w:val="000274FC"/>
    <w:rsid w:val="0002767E"/>
    <w:rsid w:val="000278E2"/>
    <w:rsid w:val="00027936"/>
    <w:rsid w:val="00027A3B"/>
    <w:rsid w:val="00027B67"/>
    <w:rsid w:val="00027BE2"/>
    <w:rsid w:val="00027C10"/>
    <w:rsid w:val="00027CCF"/>
    <w:rsid w:val="00030108"/>
    <w:rsid w:val="0003013F"/>
    <w:rsid w:val="000301F9"/>
    <w:rsid w:val="00030768"/>
    <w:rsid w:val="000307B1"/>
    <w:rsid w:val="00030940"/>
    <w:rsid w:val="0003098A"/>
    <w:rsid w:val="000309DE"/>
    <w:rsid w:val="00030B64"/>
    <w:rsid w:val="00030E3F"/>
    <w:rsid w:val="00031000"/>
    <w:rsid w:val="00031077"/>
    <w:rsid w:val="00031172"/>
    <w:rsid w:val="00031425"/>
    <w:rsid w:val="000314BB"/>
    <w:rsid w:val="000314CD"/>
    <w:rsid w:val="000315C7"/>
    <w:rsid w:val="000317A1"/>
    <w:rsid w:val="0003182B"/>
    <w:rsid w:val="000318A6"/>
    <w:rsid w:val="00031912"/>
    <w:rsid w:val="000319DE"/>
    <w:rsid w:val="00031B7C"/>
    <w:rsid w:val="00031C47"/>
    <w:rsid w:val="00031ED2"/>
    <w:rsid w:val="0003215A"/>
    <w:rsid w:val="0003227C"/>
    <w:rsid w:val="000322D3"/>
    <w:rsid w:val="0003276C"/>
    <w:rsid w:val="000327A6"/>
    <w:rsid w:val="000328A7"/>
    <w:rsid w:val="000329AF"/>
    <w:rsid w:val="00032B2A"/>
    <w:rsid w:val="00032C9D"/>
    <w:rsid w:val="00032CCB"/>
    <w:rsid w:val="00032CFD"/>
    <w:rsid w:val="00032D8C"/>
    <w:rsid w:val="00032F23"/>
    <w:rsid w:val="00032F74"/>
    <w:rsid w:val="000331D5"/>
    <w:rsid w:val="000332C1"/>
    <w:rsid w:val="0003334A"/>
    <w:rsid w:val="00033375"/>
    <w:rsid w:val="0003344D"/>
    <w:rsid w:val="00033484"/>
    <w:rsid w:val="00033595"/>
    <w:rsid w:val="0003367E"/>
    <w:rsid w:val="000337B2"/>
    <w:rsid w:val="00033956"/>
    <w:rsid w:val="00033BFB"/>
    <w:rsid w:val="00033D32"/>
    <w:rsid w:val="00033D7C"/>
    <w:rsid w:val="00033F2F"/>
    <w:rsid w:val="00033F33"/>
    <w:rsid w:val="00033F43"/>
    <w:rsid w:val="00033FBC"/>
    <w:rsid w:val="00034045"/>
    <w:rsid w:val="000341A7"/>
    <w:rsid w:val="000341AA"/>
    <w:rsid w:val="00034310"/>
    <w:rsid w:val="00034600"/>
    <w:rsid w:val="00034B0D"/>
    <w:rsid w:val="00034DB8"/>
    <w:rsid w:val="00034E3D"/>
    <w:rsid w:val="00034F92"/>
    <w:rsid w:val="0003502D"/>
    <w:rsid w:val="000351D3"/>
    <w:rsid w:val="000351ED"/>
    <w:rsid w:val="00035252"/>
    <w:rsid w:val="000352B3"/>
    <w:rsid w:val="0003551A"/>
    <w:rsid w:val="00035840"/>
    <w:rsid w:val="0003597F"/>
    <w:rsid w:val="000359D7"/>
    <w:rsid w:val="00035A8B"/>
    <w:rsid w:val="00035AF8"/>
    <w:rsid w:val="00035F21"/>
    <w:rsid w:val="00036065"/>
    <w:rsid w:val="00036070"/>
    <w:rsid w:val="0003619A"/>
    <w:rsid w:val="000361F8"/>
    <w:rsid w:val="0003629F"/>
    <w:rsid w:val="000362DB"/>
    <w:rsid w:val="0003639F"/>
    <w:rsid w:val="00036461"/>
    <w:rsid w:val="000364E6"/>
    <w:rsid w:val="00036509"/>
    <w:rsid w:val="000367F5"/>
    <w:rsid w:val="000369AD"/>
    <w:rsid w:val="00036B8E"/>
    <w:rsid w:val="00036E27"/>
    <w:rsid w:val="00036EB0"/>
    <w:rsid w:val="00036EC5"/>
    <w:rsid w:val="00036F37"/>
    <w:rsid w:val="00037059"/>
    <w:rsid w:val="000371AB"/>
    <w:rsid w:val="0003721A"/>
    <w:rsid w:val="00037368"/>
    <w:rsid w:val="00037934"/>
    <w:rsid w:val="000379E9"/>
    <w:rsid w:val="00037AA7"/>
    <w:rsid w:val="00037FC8"/>
    <w:rsid w:val="0004002F"/>
    <w:rsid w:val="000401E4"/>
    <w:rsid w:val="00040427"/>
    <w:rsid w:val="000404BB"/>
    <w:rsid w:val="00040937"/>
    <w:rsid w:val="00040A98"/>
    <w:rsid w:val="00040C6D"/>
    <w:rsid w:val="000410C8"/>
    <w:rsid w:val="00041257"/>
    <w:rsid w:val="000413D7"/>
    <w:rsid w:val="0004165D"/>
    <w:rsid w:val="00041ACA"/>
    <w:rsid w:val="00041B16"/>
    <w:rsid w:val="00041B84"/>
    <w:rsid w:val="0004219D"/>
    <w:rsid w:val="000421C9"/>
    <w:rsid w:val="00042437"/>
    <w:rsid w:val="000426CF"/>
    <w:rsid w:val="00042707"/>
    <w:rsid w:val="00042906"/>
    <w:rsid w:val="00042994"/>
    <w:rsid w:val="00042BE8"/>
    <w:rsid w:val="00042DF7"/>
    <w:rsid w:val="00042E51"/>
    <w:rsid w:val="0004309C"/>
    <w:rsid w:val="00043298"/>
    <w:rsid w:val="000432B2"/>
    <w:rsid w:val="00043374"/>
    <w:rsid w:val="00043892"/>
    <w:rsid w:val="00043CC9"/>
    <w:rsid w:val="00043CE0"/>
    <w:rsid w:val="00043D9E"/>
    <w:rsid w:val="00043EB0"/>
    <w:rsid w:val="00043F52"/>
    <w:rsid w:val="00044049"/>
    <w:rsid w:val="000440BE"/>
    <w:rsid w:val="00044125"/>
    <w:rsid w:val="00044298"/>
    <w:rsid w:val="000442B0"/>
    <w:rsid w:val="000442C4"/>
    <w:rsid w:val="00044450"/>
    <w:rsid w:val="000447EF"/>
    <w:rsid w:val="00044801"/>
    <w:rsid w:val="000448DE"/>
    <w:rsid w:val="00044954"/>
    <w:rsid w:val="00044995"/>
    <w:rsid w:val="000449B2"/>
    <w:rsid w:val="00044A9B"/>
    <w:rsid w:val="00044C75"/>
    <w:rsid w:val="00044F82"/>
    <w:rsid w:val="000451DB"/>
    <w:rsid w:val="0004539D"/>
    <w:rsid w:val="000453D3"/>
    <w:rsid w:val="00045436"/>
    <w:rsid w:val="00045663"/>
    <w:rsid w:val="00045697"/>
    <w:rsid w:val="0004579A"/>
    <w:rsid w:val="00045A0C"/>
    <w:rsid w:val="00045AB5"/>
    <w:rsid w:val="00045ADB"/>
    <w:rsid w:val="00045AE2"/>
    <w:rsid w:val="00045B56"/>
    <w:rsid w:val="00045BB7"/>
    <w:rsid w:val="00045DE6"/>
    <w:rsid w:val="00045DF7"/>
    <w:rsid w:val="00045FB8"/>
    <w:rsid w:val="0004609F"/>
    <w:rsid w:val="000462B5"/>
    <w:rsid w:val="00046600"/>
    <w:rsid w:val="000466FA"/>
    <w:rsid w:val="00046849"/>
    <w:rsid w:val="00046947"/>
    <w:rsid w:val="00046BD8"/>
    <w:rsid w:val="00046C3A"/>
    <w:rsid w:val="00046CC2"/>
    <w:rsid w:val="00046D91"/>
    <w:rsid w:val="00046DEC"/>
    <w:rsid w:val="00046E8B"/>
    <w:rsid w:val="00047167"/>
    <w:rsid w:val="000471BC"/>
    <w:rsid w:val="0004729E"/>
    <w:rsid w:val="000472A6"/>
    <w:rsid w:val="0004748B"/>
    <w:rsid w:val="000474FB"/>
    <w:rsid w:val="0004758C"/>
    <w:rsid w:val="00047759"/>
    <w:rsid w:val="00047A4E"/>
    <w:rsid w:val="00047CCD"/>
    <w:rsid w:val="00047E6D"/>
    <w:rsid w:val="00047EBF"/>
    <w:rsid w:val="00050007"/>
    <w:rsid w:val="00050022"/>
    <w:rsid w:val="00050049"/>
    <w:rsid w:val="0005004B"/>
    <w:rsid w:val="00050083"/>
    <w:rsid w:val="0005008E"/>
    <w:rsid w:val="00050091"/>
    <w:rsid w:val="0005024A"/>
    <w:rsid w:val="0005042B"/>
    <w:rsid w:val="00050472"/>
    <w:rsid w:val="000506FA"/>
    <w:rsid w:val="00050752"/>
    <w:rsid w:val="00050808"/>
    <w:rsid w:val="00050904"/>
    <w:rsid w:val="000509F7"/>
    <w:rsid w:val="00050A84"/>
    <w:rsid w:val="00050C61"/>
    <w:rsid w:val="00050CF4"/>
    <w:rsid w:val="00050E71"/>
    <w:rsid w:val="00050E9F"/>
    <w:rsid w:val="00051243"/>
    <w:rsid w:val="000514AF"/>
    <w:rsid w:val="000515BB"/>
    <w:rsid w:val="0005172E"/>
    <w:rsid w:val="000517C4"/>
    <w:rsid w:val="00051979"/>
    <w:rsid w:val="00051A29"/>
    <w:rsid w:val="00051A69"/>
    <w:rsid w:val="00051AA2"/>
    <w:rsid w:val="00051AEA"/>
    <w:rsid w:val="00051D2F"/>
    <w:rsid w:val="00051E77"/>
    <w:rsid w:val="00052005"/>
    <w:rsid w:val="00052085"/>
    <w:rsid w:val="0005212A"/>
    <w:rsid w:val="000523D5"/>
    <w:rsid w:val="00052844"/>
    <w:rsid w:val="000529F4"/>
    <w:rsid w:val="00052ACC"/>
    <w:rsid w:val="00052B11"/>
    <w:rsid w:val="00052B1B"/>
    <w:rsid w:val="00052CD2"/>
    <w:rsid w:val="00052D86"/>
    <w:rsid w:val="00052ED6"/>
    <w:rsid w:val="00052FB3"/>
    <w:rsid w:val="00052FF7"/>
    <w:rsid w:val="0005306C"/>
    <w:rsid w:val="00053237"/>
    <w:rsid w:val="00053360"/>
    <w:rsid w:val="000533E4"/>
    <w:rsid w:val="0005366F"/>
    <w:rsid w:val="00053896"/>
    <w:rsid w:val="000538B5"/>
    <w:rsid w:val="00053A3E"/>
    <w:rsid w:val="00053C0F"/>
    <w:rsid w:val="00053F75"/>
    <w:rsid w:val="0005423B"/>
    <w:rsid w:val="00054462"/>
    <w:rsid w:val="00054683"/>
    <w:rsid w:val="000548EC"/>
    <w:rsid w:val="00054B1F"/>
    <w:rsid w:val="00054BA3"/>
    <w:rsid w:val="00054CE7"/>
    <w:rsid w:val="00054CFC"/>
    <w:rsid w:val="00054D24"/>
    <w:rsid w:val="00054DB5"/>
    <w:rsid w:val="00054E2E"/>
    <w:rsid w:val="00054E37"/>
    <w:rsid w:val="00054F5C"/>
    <w:rsid w:val="00054FB1"/>
    <w:rsid w:val="0005507D"/>
    <w:rsid w:val="00055294"/>
    <w:rsid w:val="000552B2"/>
    <w:rsid w:val="000552CC"/>
    <w:rsid w:val="00055352"/>
    <w:rsid w:val="0005549D"/>
    <w:rsid w:val="000555B3"/>
    <w:rsid w:val="000555DC"/>
    <w:rsid w:val="00055611"/>
    <w:rsid w:val="000556F0"/>
    <w:rsid w:val="00055B6B"/>
    <w:rsid w:val="00055BD4"/>
    <w:rsid w:val="00055D45"/>
    <w:rsid w:val="00055D84"/>
    <w:rsid w:val="00056342"/>
    <w:rsid w:val="00056947"/>
    <w:rsid w:val="000569C8"/>
    <w:rsid w:val="00056B2B"/>
    <w:rsid w:val="00056C25"/>
    <w:rsid w:val="00056DA8"/>
    <w:rsid w:val="00056EA0"/>
    <w:rsid w:val="000574CA"/>
    <w:rsid w:val="000576DD"/>
    <w:rsid w:val="000577AF"/>
    <w:rsid w:val="00057805"/>
    <w:rsid w:val="0005787D"/>
    <w:rsid w:val="00057A0A"/>
    <w:rsid w:val="00057A78"/>
    <w:rsid w:val="00057CDB"/>
    <w:rsid w:val="00057D30"/>
    <w:rsid w:val="00057E8C"/>
    <w:rsid w:val="00057EE5"/>
    <w:rsid w:val="0006006F"/>
    <w:rsid w:val="00060138"/>
    <w:rsid w:val="00060321"/>
    <w:rsid w:val="000604F8"/>
    <w:rsid w:val="000606EB"/>
    <w:rsid w:val="000606F6"/>
    <w:rsid w:val="0006075B"/>
    <w:rsid w:val="000607C1"/>
    <w:rsid w:val="000608BD"/>
    <w:rsid w:val="00060900"/>
    <w:rsid w:val="00060916"/>
    <w:rsid w:val="00060A35"/>
    <w:rsid w:val="00060C8E"/>
    <w:rsid w:val="00060E29"/>
    <w:rsid w:val="00060EBD"/>
    <w:rsid w:val="00060F65"/>
    <w:rsid w:val="00060F66"/>
    <w:rsid w:val="00060F8F"/>
    <w:rsid w:val="0006115F"/>
    <w:rsid w:val="000611A3"/>
    <w:rsid w:val="0006120C"/>
    <w:rsid w:val="000612B8"/>
    <w:rsid w:val="000613FE"/>
    <w:rsid w:val="00061411"/>
    <w:rsid w:val="0006146E"/>
    <w:rsid w:val="000615DA"/>
    <w:rsid w:val="00061632"/>
    <w:rsid w:val="0006187B"/>
    <w:rsid w:val="000618E8"/>
    <w:rsid w:val="00061A8E"/>
    <w:rsid w:val="00061BAD"/>
    <w:rsid w:val="00061C3A"/>
    <w:rsid w:val="00061D10"/>
    <w:rsid w:val="00061EBB"/>
    <w:rsid w:val="00062131"/>
    <w:rsid w:val="000623E7"/>
    <w:rsid w:val="00062512"/>
    <w:rsid w:val="00062783"/>
    <w:rsid w:val="000627D1"/>
    <w:rsid w:val="000627DD"/>
    <w:rsid w:val="00062892"/>
    <w:rsid w:val="000629B4"/>
    <w:rsid w:val="00062A98"/>
    <w:rsid w:val="00062AA7"/>
    <w:rsid w:val="00062AD7"/>
    <w:rsid w:val="00062B93"/>
    <w:rsid w:val="00062CF7"/>
    <w:rsid w:val="00062E99"/>
    <w:rsid w:val="000630AF"/>
    <w:rsid w:val="000632AD"/>
    <w:rsid w:val="000632FD"/>
    <w:rsid w:val="00063311"/>
    <w:rsid w:val="000633E6"/>
    <w:rsid w:val="00063591"/>
    <w:rsid w:val="000635AC"/>
    <w:rsid w:val="000635C1"/>
    <w:rsid w:val="000636B1"/>
    <w:rsid w:val="0006372D"/>
    <w:rsid w:val="0006373E"/>
    <w:rsid w:val="00063984"/>
    <w:rsid w:val="00063A24"/>
    <w:rsid w:val="00063A4A"/>
    <w:rsid w:val="00063AC7"/>
    <w:rsid w:val="00063B81"/>
    <w:rsid w:val="00063BB2"/>
    <w:rsid w:val="00064039"/>
    <w:rsid w:val="0006425D"/>
    <w:rsid w:val="00064321"/>
    <w:rsid w:val="00064326"/>
    <w:rsid w:val="0006475A"/>
    <w:rsid w:val="000647A6"/>
    <w:rsid w:val="00064906"/>
    <w:rsid w:val="0006493A"/>
    <w:rsid w:val="00064945"/>
    <w:rsid w:val="00064A46"/>
    <w:rsid w:val="00064B65"/>
    <w:rsid w:val="00064BEE"/>
    <w:rsid w:val="00064C7C"/>
    <w:rsid w:val="00064E22"/>
    <w:rsid w:val="00064ED9"/>
    <w:rsid w:val="00064F47"/>
    <w:rsid w:val="00064F58"/>
    <w:rsid w:val="0006513F"/>
    <w:rsid w:val="00065193"/>
    <w:rsid w:val="000651AE"/>
    <w:rsid w:val="000657C5"/>
    <w:rsid w:val="000658BC"/>
    <w:rsid w:val="00065A70"/>
    <w:rsid w:val="00065AAD"/>
    <w:rsid w:val="00065AB0"/>
    <w:rsid w:val="00065AFF"/>
    <w:rsid w:val="00065DC9"/>
    <w:rsid w:val="00065EB8"/>
    <w:rsid w:val="00065EC5"/>
    <w:rsid w:val="00065FDC"/>
    <w:rsid w:val="00066169"/>
    <w:rsid w:val="00066217"/>
    <w:rsid w:val="00066332"/>
    <w:rsid w:val="00066341"/>
    <w:rsid w:val="00066457"/>
    <w:rsid w:val="000664ED"/>
    <w:rsid w:val="000665AE"/>
    <w:rsid w:val="000665E1"/>
    <w:rsid w:val="00066734"/>
    <w:rsid w:val="0006690D"/>
    <w:rsid w:val="0006710C"/>
    <w:rsid w:val="00067148"/>
    <w:rsid w:val="00067164"/>
    <w:rsid w:val="000672B5"/>
    <w:rsid w:val="000672C1"/>
    <w:rsid w:val="00067482"/>
    <w:rsid w:val="00067563"/>
    <w:rsid w:val="00067664"/>
    <w:rsid w:val="00067754"/>
    <w:rsid w:val="00067ADB"/>
    <w:rsid w:val="00067AE8"/>
    <w:rsid w:val="00067BAD"/>
    <w:rsid w:val="00067E6F"/>
    <w:rsid w:val="000700DE"/>
    <w:rsid w:val="000700F0"/>
    <w:rsid w:val="00070145"/>
    <w:rsid w:val="00070321"/>
    <w:rsid w:val="000703F4"/>
    <w:rsid w:val="0007048F"/>
    <w:rsid w:val="00070527"/>
    <w:rsid w:val="000705E2"/>
    <w:rsid w:val="0007060A"/>
    <w:rsid w:val="0007067A"/>
    <w:rsid w:val="000709A5"/>
    <w:rsid w:val="00070A59"/>
    <w:rsid w:val="00070C9B"/>
    <w:rsid w:val="00070D00"/>
    <w:rsid w:val="00070D18"/>
    <w:rsid w:val="00070FE4"/>
    <w:rsid w:val="00071002"/>
    <w:rsid w:val="0007107C"/>
    <w:rsid w:val="000710BB"/>
    <w:rsid w:val="000710F0"/>
    <w:rsid w:val="0007110D"/>
    <w:rsid w:val="000711B5"/>
    <w:rsid w:val="0007123F"/>
    <w:rsid w:val="0007132A"/>
    <w:rsid w:val="00071395"/>
    <w:rsid w:val="000715FE"/>
    <w:rsid w:val="000716D1"/>
    <w:rsid w:val="00071771"/>
    <w:rsid w:val="0007195D"/>
    <w:rsid w:val="00071A5F"/>
    <w:rsid w:val="00071B51"/>
    <w:rsid w:val="00071C20"/>
    <w:rsid w:val="00071E76"/>
    <w:rsid w:val="00071FBB"/>
    <w:rsid w:val="00072045"/>
    <w:rsid w:val="000724DB"/>
    <w:rsid w:val="00072501"/>
    <w:rsid w:val="0007259A"/>
    <w:rsid w:val="000725C5"/>
    <w:rsid w:val="00072696"/>
    <w:rsid w:val="000726A7"/>
    <w:rsid w:val="000726E8"/>
    <w:rsid w:val="0007284D"/>
    <w:rsid w:val="00072D2C"/>
    <w:rsid w:val="00072F22"/>
    <w:rsid w:val="00072FDE"/>
    <w:rsid w:val="000731D2"/>
    <w:rsid w:val="0007326F"/>
    <w:rsid w:val="000734C2"/>
    <w:rsid w:val="000734F4"/>
    <w:rsid w:val="00073670"/>
    <w:rsid w:val="000737C8"/>
    <w:rsid w:val="000739EE"/>
    <w:rsid w:val="00073A22"/>
    <w:rsid w:val="00073A6F"/>
    <w:rsid w:val="00073C57"/>
    <w:rsid w:val="00073D54"/>
    <w:rsid w:val="00073EF1"/>
    <w:rsid w:val="00073FD9"/>
    <w:rsid w:val="00073FDA"/>
    <w:rsid w:val="0007410D"/>
    <w:rsid w:val="00074192"/>
    <w:rsid w:val="000742E6"/>
    <w:rsid w:val="000743F9"/>
    <w:rsid w:val="0007441A"/>
    <w:rsid w:val="00074509"/>
    <w:rsid w:val="00074578"/>
    <w:rsid w:val="000745CA"/>
    <w:rsid w:val="00074605"/>
    <w:rsid w:val="00074774"/>
    <w:rsid w:val="000748C6"/>
    <w:rsid w:val="000748C9"/>
    <w:rsid w:val="00074C6B"/>
    <w:rsid w:val="00075000"/>
    <w:rsid w:val="000750F8"/>
    <w:rsid w:val="0007512C"/>
    <w:rsid w:val="0007520F"/>
    <w:rsid w:val="000753FA"/>
    <w:rsid w:val="000755F0"/>
    <w:rsid w:val="0007577B"/>
    <w:rsid w:val="00075A25"/>
    <w:rsid w:val="00075D90"/>
    <w:rsid w:val="00075DAD"/>
    <w:rsid w:val="00075DC8"/>
    <w:rsid w:val="00075E6F"/>
    <w:rsid w:val="00075F1B"/>
    <w:rsid w:val="0007606F"/>
    <w:rsid w:val="000760D4"/>
    <w:rsid w:val="00076168"/>
    <w:rsid w:val="000761E3"/>
    <w:rsid w:val="000764A7"/>
    <w:rsid w:val="000764B3"/>
    <w:rsid w:val="000765B5"/>
    <w:rsid w:val="000765EA"/>
    <w:rsid w:val="00076BA3"/>
    <w:rsid w:val="00076CA8"/>
    <w:rsid w:val="00076FC8"/>
    <w:rsid w:val="000771CA"/>
    <w:rsid w:val="000775BE"/>
    <w:rsid w:val="0007770D"/>
    <w:rsid w:val="0007779F"/>
    <w:rsid w:val="00077891"/>
    <w:rsid w:val="00077894"/>
    <w:rsid w:val="0007796A"/>
    <w:rsid w:val="00077B73"/>
    <w:rsid w:val="00077B9E"/>
    <w:rsid w:val="00077C33"/>
    <w:rsid w:val="00080042"/>
    <w:rsid w:val="00080115"/>
    <w:rsid w:val="00080181"/>
    <w:rsid w:val="00080259"/>
    <w:rsid w:val="00080296"/>
    <w:rsid w:val="0008044B"/>
    <w:rsid w:val="0008045C"/>
    <w:rsid w:val="000808D4"/>
    <w:rsid w:val="000808D8"/>
    <w:rsid w:val="000808EB"/>
    <w:rsid w:val="0008097B"/>
    <w:rsid w:val="00080AF1"/>
    <w:rsid w:val="00080CB7"/>
    <w:rsid w:val="00080E42"/>
    <w:rsid w:val="00080EFC"/>
    <w:rsid w:val="00081064"/>
    <w:rsid w:val="00081130"/>
    <w:rsid w:val="000811F2"/>
    <w:rsid w:val="000812B2"/>
    <w:rsid w:val="000812B3"/>
    <w:rsid w:val="000812B6"/>
    <w:rsid w:val="00081630"/>
    <w:rsid w:val="0008171F"/>
    <w:rsid w:val="000817DD"/>
    <w:rsid w:val="000819A1"/>
    <w:rsid w:val="00081A92"/>
    <w:rsid w:val="00081AA4"/>
    <w:rsid w:val="00081D76"/>
    <w:rsid w:val="00081F0D"/>
    <w:rsid w:val="00081FFA"/>
    <w:rsid w:val="000820AC"/>
    <w:rsid w:val="00082220"/>
    <w:rsid w:val="000822B6"/>
    <w:rsid w:val="00082392"/>
    <w:rsid w:val="0008261E"/>
    <w:rsid w:val="00082732"/>
    <w:rsid w:val="0008277E"/>
    <w:rsid w:val="00082B77"/>
    <w:rsid w:val="00082CAB"/>
    <w:rsid w:val="00082CF5"/>
    <w:rsid w:val="00082DC3"/>
    <w:rsid w:val="00082E9B"/>
    <w:rsid w:val="00082E9C"/>
    <w:rsid w:val="00082F1A"/>
    <w:rsid w:val="00083001"/>
    <w:rsid w:val="000831C5"/>
    <w:rsid w:val="00083338"/>
    <w:rsid w:val="000835AD"/>
    <w:rsid w:val="000836D5"/>
    <w:rsid w:val="00083827"/>
    <w:rsid w:val="000839A2"/>
    <w:rsid w:val="000839E8"/>
    <w:rsid w:val="00083A6B"/>
    <w:rsid w:val="00083BD2"/>
    <w:rsid w:val="00083D46"/>
    <w:rsid w:val="00083DA7"/>
    <w:rsid w:val="00083E59"/>
    <w:rsid w:val="000841F6"/>
    <w:rsid w:val="000842D8"/>
    <w:rsid w:val="00084379"/>
    <w:rsid w:val="0008449D"/>
    <w:rsid w:val="000846A8"/>
    <w:rsid w:val="000847FE"/>
    <w:rsid w:val="00084855"/>
    <w:rsid w:val="00084857"/>
    <w:rsid w:val="000848B5"/>
    <w:rsid w:val="00084A05"/>
    <w:rsid w:val="00084A06"/>
    <w:rsid w:val="00084A3B"/>
    <w:rsid w:val="00084AB9"/>
    <w:rsid w:val="00084B0A"/>
    <w:rsid w:val="00084BC7"/>
    <w:rsid w:val="00084D8B"/>
    <w:rsid w:val="00084DD1"/>
    <w:rsid w:val="0008558E"/>
    <w:rsid w:val="00085929"/>
    <w:rsid w:val="00085947"/>
    <w:rsid w:val="000859B0"/>
    <w:rsid w:val="00085A99"/>
    <w:rsid w:val="00085BF7"/>
    <w:rsid w:val="00085EC3"/>
    <w:rsid w:val="00085F7B"/>
    <w:rsid w:val="00086048"/>
    <w:rsid w:val="000861CC"/>
    <w:rsid w:val="00086642"/>
    <w:rsid w:val="0008672B"/>
    <w:rsid w:val="00086763"/>
    <w:rsid w:val="000868DE"/>
    <w:rsid w:val="0008691B"/>
    <w:rsid w:val="00086A8D"/>
    <w:rsid w:val="00086AA0"/>
    <w:rsid w:val="00086C1D"/>
    <w:rsid w:val="00086FCE"/>
    <w:rsid w:val="0008737F"/>
    <w:rsid w:val="000876EF"/>
    <w:rsid w:val="00087880"/>
    <w:rsid w:val="0008795A"/>
    <w:rsid w:val="00087C16"/>
    <w:rsid w:val="00087C73"/>
    <w:rsid w:val="000900C5"/>
    <w:rsid w:val="0009018D"/>
    <w:rsid w:val="00090335"/>
    <w:rsid w:val="00090405"/>
    <w:rsid w:val="0009057B"/>
    <w:rsid w:val="000906D6"/>
    <w:rsid w:val="000907D5"/>
    <w:rsid w:val="000909EF"/>
    <w:rsid w:val="00090A26"/>
    <w:rsid w:val="00090A49"/>
    <w:rsid w:val="00090AE8"/>
    <w:rsid w:val="00090DE6"/>
    <w:rsid w:val="00090F0E"/>
    <w:rsid w:val="00091236"/>
    <w:rsid w:val="0009138B"/>
    <w:rsid w:val="00091400"/>
    <w:rsid w:val="00091829"/>
    <w:rsid w:val="00091930"/>
    <w:rsid w:val="000919D5"/>
    <w:rsid w:val="00091A05"/>
    <w:rsid w:val="00091BAE"/>
    <w:rsid w:val="00091BB5"/>
    <w:rsid w:val="00091CA7"/>
    <w:rsid w:val="00091CB5"/>
    <w:rsid w:val="00091D9D"/>
    <w:rsid w:val="00091E1D"/>
    <w:rsid w:val="00091E3A"/>
    <w:rsid w:val="00092028"/>
    <w:rsid w:val="00092087"/>
    <w:rsid w:val="000923A0"/>
    <w:rsid w:val="00092703"/>
    <w:rsid w:val="00092737"/>
    <w:rsid w:val="000928E7"/>
    <w:rsid w:val="0009291F"/>
    <w:rsid w:val="00092C9C"/>
    <w:rsid w:val="00092D13"/>
    <w:rsid w:val="00092FDF"/>
    <w:rsid w:val="00093125"/>
    <w:rsid w:val="00093134"/>
    <w:rsid w:val="00093217"/>
    <w:rsid w:val="000932DA"/>
    <w:rsid w:val="00093A02"/>
    <w:rsid w:val="00093C29"/>
    <w:rsid w:val="00093D35"/>
    <w:rsid w:val="00093EBF"/>
    <w:rsid w:val="00093F15"/>
    <w:rsid w:val="00094229"/>
    <w:rsid w:val="00094283"/>
    <w:rsid w:val="000943B5"/>
    <w:rsid w:val="000945BB"/>
    <w:rsid w:val="000947E2"/>
    <w:rsid w:val="0009480A"/>
    <w:rsid w:val="00094896"/>
    <w:rsid w:val="00094B13"/>
    <w:rsid w:val="00094BDB"/>
    <w:rsid w:val="00094CC1"/>
    <w:rsid w:val="00094D85"/>
    <w:rsid w:val="00094DF9"/>
    <w:rsid w:val="00094E73"/>
    <w:rsid w:val="00094F49"/>
    <w:rsid w:val="00095152"/>
    <w:rsid w:val="000952E6"/>
    <w:rsid w:val="0009535B"/>
    <w:rsid w:val="00095865"/>
    <w:rsid w:val="00095980"/>
    <w:rsid w:val="00095B1D"/>
    <w:rsid w:val="00095BFA"/>
    <w:rsid w:val="00095C21"/>
    <w:rsid w:val="00095E7B"/>
    <w:rsid w:val="00095E85"/>
    <w:rsid w:val="0009602E"/>
    <w:rsid w:val="00096043"/>
    <w:rsid w:val="0009604B"/>
    <w:rsid w:val="0009678A"/>
    <w:rsid w:val="000967FF"/>
    <w:rsid w:val="00096A02"/>
    <w:rsid w:val="00096AFE"/>
    <w:rsid w:val="00096B29"/>
    <w:rsid w:val="00096C76"/>
    <w:rsid w:val="00096CDB"/>
    <w:rsid w:val="00096CFF"/>
    <w:rsid w:val="00096E5C"/>
    <w:rsid w:val="00096E97"/>
    <w:rsid w:val="00096EE5"/>
    <w:rsid w:val="000971E1"/>
    <w:rsid w:val="0009723F"/>
    <w:rsid w:val="00097272"/>
    <w:rsid w:val="00097449"/>
    <w:rsid w:val="00097625"/>
    <w:rsid w:val="000976AA"/>
    <w:rsid w:val="000976D3"/>
    <w:rsid w:val="000978E1"/>
    <w:rsid w:val="00097967"/>
    <w:rsid w:val="00097B4A"/>
    <w:rsid w:val="00097B4E"/>
    <w:rsid w:val="00097CF2"/>
    <w:rsid w:val="000A00E1"/>
    <w:rsid w:val="000A0171"/>
    <w:rsid w:val="000A018D"/>
    <w:rsid w:val="000A01EA"/>
    <w:rsid w:val="000A0244"/>
    <w:rsid w:val="000A02E3"/>
    <w:rsid w:val="000A04E5"/>
    <w:rsid w:val="000A0615"/>
    <w:rsid w:val="000A06D6"/>
    <w:rsid w:val="000A0738"/>
    <w:rsid w:val="000A07AA"/>
    <w:rsid w:val="000A0BB5"/>
    <w:rsid w:val="000A0C21"/>
    <w:rsid w:val="000A0CC8"/>
    <w:rsid w:val="000A0CFD"/>
    <w:rsid w:val="000A0DD1"/>
    <w:rsid w:val="000A0EA0"/>
    <w:rsid w:val="000A1060"/>
    <w:rsid w:val="000A108A"/>
    <w:rsid w:val="000A1128"/>
    <w:rsid w:val="000A1154"/>
    <w:rsid w:val="000A1301"/>
    <w:rsid w:val="000A1387"/>
    <w:rsid w:val="000A139C"/>
    <w:rsid w:val="000A14CD"/>
    <w:rsid w:val="000A150F"/>
    <w:rsid w:val="000A15CA"/>
    <w:rsid w:val="000A160E"/>
    <w:rsid w:val="000A1714"/>
    <w:rsid w:val="000A181C"/>
    <w:rsid w:val="000A1A49"/>
    <w:rsid w:val="000A1A6C"/>
    <w:rsid w:val="000A1B23"/>
    <w:rsid w:val="000A1B97"/>
    <w:rsid w:val="000A1C12"/>
    <w:rsid w:val="000A1C5E"/>
    <w:rsid w:val="000A1C65"/>
    <w:rsid w:val="000A1ED4"/>
    <w:rsid w:val="000A204E"/>
    <w:rsid w:val="000A20E1"/>
    <w:rsid w:val="000A21EB"/>
    <w:rsid w:val="000A2336"/>
    <w:rsid w:val="000A2774"/>
    <w:rsid w:val="000A27E3"/>
    <w:rsid w:val="000A2983"/>
    <w:rsid w:val="000A2B37"/>
    <w:rsid w:val="000A3099"/>
    <w:rsid w:val="000A3492"/>
    <w:rsid w:val="000A34F0"/>
    <w:rsid w:val="000A357C"/>
    <w:rsid w:val="000A35EA"/>
    <w:rsid w:val="000A36AD"/>
    <w:rsid w:val="000A36D6"/>
    <w:rsid w:val="000A3A5F"/>
    <w:rsid w:val="000A3AB2"/>
    <w:rsid w:val="000A3B25"/>
    <w:rsid w:val="000A3C58"/>
    <w:rsid w:val="000A3C85"/>
    <w:rsid w:val="000A3CB5"/>
    <w:rsid w:val="000A4034"/>
    <w:rsid w:val="000A4085"/>
    <w:rsid w:val="000A409B"/>
    <w:rsid w:val="000A40CB"/>
    <w:rsid w:val="000A413A"/>
    <w:rsid w:val="000A427C"/>
    <w:rsid w:val="000A4348"/>
    <w:rsid w:val="000A4472"/>
    <w:rsid w:val="000A466F"/>
    <w:rsid w:val="000A467F"/>
    <w:rsid w:val="000A46F5"/>
    <w:rsid w:val="000A4845"/>
    <w:rsid w:val="000A4920"/>
    <w:rsid w:val="000A49CF"/>
    <w:rsid w:val="000A4A50"/>
    <w:rsid w:val="000A4A69"/>
    <w:rsid w:val="000A4A82"/>
    <w:rsid w:val="000A4B1B"/>
    <w:rsid w:val="000A4F64"/>
    <w:rsid w:val="000A50ED"/>
    <w:rsid w:val="000A5224"/>
    <w:rsid w:val="000A548F"/>
    <w:rsid w:val="000A5704"/>
    <w:rsid w:val="000A59CA"/>
    <w:rsid w:val="000A5AB6"/>
    <w:rsid w:val="000A5C48"/>
    <w:rsid w:val="000A5CB1"/>
    <w:rsid w:val="000A5CBF"/>
    <w:rsid w:val="000A60D0"/>
    <w:rsid w:val="000A6126"/>
    <w:rsid w:val="000A63AD"/>
    <w:rsid w:val="000A667A"/>
    <w:rsid w:val="000A6740"/>
    <w:rsid w:val="000A678F"/>
    <w:rsid w:val="000A682C"/>
    <w:rsid w:val="000A6E68"/>
    <w:rsid w:val="000A6F92"/>
    <w:rsid w:val="000A7103"/>
    <w:rsid w:val="000A7184"/>
    <w:rsid w:val="000A71E0"/>
    <w:rsid w:val="000A71EE"/>
    <w:rsid w:val="000A732F"/>
    <w:rsid w:val="000A75F3"/>
    <w:rsid w:val="000A7661"/>
    <w:rsid w:val="000A76C3"/>
    <w:rsid w:val="000A7729"/>
    <w:rsid w:val="000A7743"/>
    <w:rsid w:val="000A77CF"/>
    <w:rsid w:val="000A78E2"/>
    <w:rsid w:val="000A7BD5"/>
    <w:rsid w:val="000A7C0F"/>
    <w:rsid w:val="000A7CBB"/>
    <w:rsid w:val="000A7D3B"/>
    <w:rsid w:val="000A7EC7"/>
    <w:rsid w:val="000A7F2F"/>
    <w:rsid w:val="000A7F42"/>
    <w:rsid w:val="000B0401"/>
    <w:rsid w:val="000B043A"/>
    <w:rsid w:val="000B0454"/>
    <w:rsid w:val="000B058F"/>
    <w:rsid w:val="000B06AD"/>
    <w:rsid w:val="000B0890"/>
    <w:rsid w:val="000B08B0"/>
    <w:rsid w:val="000B090F"/>
    <w:rsid w:val="000B0A48"/>
    <w:rsid w:val="000B0A78"/>
    <w:rsid w:val="000B0A9F"/>
    <w:rsid w:val="000B0B0B"/>
    <w:rsid w:val="000B0CB6"/>
    <w:rsid w:val="000B0EE2"/>
    <w:rsid w:val="000B1107"/>
    <w:rsid w:val="000B119B"/>
    <w:rsid w:val="000B11DB"/>
    <w:rsid w:val="000B12E2"/>
    <w:rsid w:val="000B1648"/>
    <w:rsid w:val="000B16F6"/>
    <w:rsid w:val="000B18AD"/>
    <w:rsid w:val="000B199E"/>
    <w:rsid w:val="000B1FE7"/>
    <w:rsid w:val="000B2034"/>
    <w:rsid w:val="000B2213"/>
    <w:rsid w:val="000B2531"/>
    <w:rsid w:val="000B25C1"/>
    <w:rsid w:val="000B27BB"/>
    <w:rsid w:val="000B27F3"/>
    <w:rsid w:val="000B2888"/>
    <w:rsid w:val="000B29B4"/>
    <w:rsid w:val="000B29CA"/>
    <w:rsid w:val="000B2A1C"/>
    <w:rsid w:val="000B2B72"/>
    <w:rsid w:val="000B2BA7"/>
    <w:rsid w:val="000B2CA5"/>
    <w:rsid w:val="000B2FCA"/>
    <w:rsid w:val="000B3140"/>
    <w:rsid w:val="000B3224"/>
    <w:rsid w:val="000B33ED"/>
    <w:rsid w:val="000B349C"/>
    <w:rsid w:val="000B3526"/>
    <w:rsid w:val="000B355F"/>
    <w:rsid w:val="000B3599"/>
    <w:rsid w:val="000B35FC"/>
    <w:rsid w:val="000B3670"/>
    <w:rsid w:val="000B384D"/>
    <w:rsid w:val="000B3931"/>
    <w:rsid w:val="000B3BEA"/>
    <w:rsid w:val="000B3BFF"/>
    <w:rsid w:val="000B3CB1"/>
    <w:rsid w:val="000B3FD1"/>
    <w:rsid w:val="000B419E"/>
    <w:rsid w:val="000B4322"/>
    <w:rsid w:val="000B43D0"/>
    <w:rsid w:val="000B4481"/>
    <w:rsid w:val="000B454A"/>
    <w:rsid w:val="000B4719"/>
    <w:rsid w:val="000B472A"/>
    <w:rsid w:val="000B48C6"/>
    <w:rsid w:val="000B4950"/>
    <w:rsid w:val="000B498B"/>
    <w:rsid w:val="000B4A58"/>
    <w:rsid w:val="000B4B5B"/>
    <w:rsid w:val="000B4B77"/>
    <w:rsid w:val="000B4B7C"/>
    <w:rsid w:val="000B4BF6"/>
    <w:rsid w:val="000B4C18"/>
    <w:rsid w:val="000B4E0B"/>
    <w:rsid w:val="000B5135"/>
    <w:rsid w:val="000B54A8"/>
    <w:rsid w:val="000B57CE"/>
    <w:rsid w:val="000B58A5"/>
    <w:rsid w:val="000B58D9"/>
    <w:rsid w:val="000B5960"/>
    <w:rsid w:val="000B5B4B"/>
    <w:rsid w:val="000B5CA3"/>
    <w:rsid w:val="000B5E8E"/>
    <w:rsid w:val="000B5F5B"/>
    <w:rsid w:val="000B6119"/>
    <w:rsid w:val="000B61BA"/>
    <w:rsid w:val="000B6228"/>
    <w:rsid w:val="000B6421"/>
    <w:rsid w:val="000B65D4"/>
    <w:rsid w:val="000B669D"/>
    <w:rsid w:val="000B687B"/>
    <w:rsid w:val="000B68D3"/>
    <w:rsid w:val="000B6AAD"/>
    <w:rsid w:val="000B6AFC"/>
    <w:rsid w:val="000B6BAD"/>
    <w:rsid w:val="000B6CFD"/>
    <w:rsid w:val="000B6D0B"/>
    <w:rsid w:val="000B6DC0"/>
    <w:rsid w:val="000B6FD6"/>
    <w:rsid w:val="000B708A"/>
    <w:rsid w:val="000B7317"/>
    <w:rsid w:val="000B7497"/>
    <w:rsid w:val="000B76D6"/>
    <w:rsid w:val="000B7740"/>
    <w:rsid w:val="000B778E"/>
    <w:rsid w:val="000B77C7"/>
    <w:rsid w:val="000B7A0B"/>
    <w:rsid w:val="000B7C3A"/>
    <w:rsid w:val="000B7DB9"/>
    <w:rsid w:val="000B7E0E"/>
    <w:rsid w:val="000C00B5"/>
    <w:rsid w:val="000C01BF"/>
    <w:rsid w:val="000C01D6"/>
    <w:rsid w:val="000C037E"/>
    <w:rsid w:val="000C04AD"/>
    <w:rsid w:val="000C0534"/>
    <w:rsid w:val="000C0552"/>
    <w:rsid w:val="000C0666"/>
    <w:rsid w:val="000C0695"/>
    <w:rsid w:val="000C06EE"/>
    <w:rsid w:val="000C0807"/>
    <w:rsid w:val="000C08A7"/>
    <w:rsid w:val="000C0963"/>
    <w:rsid w:val="000C0AD3"/>
    <w:rsid w:val="000C0B50"/>
    <w:rsid w:val="000C0BD4"/>
    <w:rsid w:val="000C0BE2"/>
    <w:rsid w:val="000C0CCA"/>
    <w:rsid w:val="000C0D80"/>
    <w:rsid w:val="000C0E91"/>
    <w:rsid w:val="000C0F0F"/>
    <w:rsid w:val="000C1300"/>
    <w:rsid w:val="000C1621"/>
    <w:rsid w:val="000C171B"/>
    <w:rsid w:val="000C17A1"/>
    <w:rsid w:val="000C1867"/>
    <w:rsid w:val="000C190D"/>
    <w:rsid w:val="000C197F"/>
    <w:rsid w:val="000C1C70"/>
    <w:rsid w:val="000C1D7C"/>
    <w:rsid w:val="000C1D9D"/>
    <w:rsid w:val="000C1DBD"/>
    <w:rsid w:val="000C1E2A"/>
    <w:rsid w:val="000C1E43"/>
    <w:rsid w:val="000C1F01"/>
    <w:rsid w:val="000C218B"/>
    <w:rsid w:val="000C25C7"/>
    <w:rsid w:val="000C268F"/>
    <w:rsid w:val="000C2700"/>
    <w:rsid w:val="000C2715"/>
    <w:rsid w:val="000C2C53"/>
    <w:rsid w:val="000C2CF6"/>
    <w:rsid w:val="000C2EB5"/>
    <w:rsid w:val="000C3029"/>
    <w:rsid w:val="000C3125"/>
    <w:rsid w:val="000C3192"/>
    <w:rsid w:val="000C3243"/>
    <w:rsid w:val="000C34E9"/>
    <w:rsid w:val="000C3672"/>
    <w:rsid w:val="000C380E"/>
    <w:rsid w:val="000C3846"/>
    <w:rsid w:val="000C38FC"/>
    <w:rsid w:val="000C3915"/>
    <w:rsid w:val="000C3982"/>
    <w:rsid w:val="000C3A05"/>
    <w:rsid w:val="000C3ACE"/>
    <w:rsid w:val="000C42A6"/>
    <w:rsid w:val="000C42FF"/>
    <w:rsid w:val="000C438A"/>
    <w:rsid w:val="000C43F3"/>
    <w:rsid w:val="000C4418"/>
    <w:rsid w:val="000C445A"/>
    <w:rsid w:val="000C4742"/>
    <w:rsid w:val="000C4869"/>
    <w:rsid w:val="000C4B24"/>
    <w:rsid w:val="000C4B26"/>
    <w:rsid w:val="000C4B99"/>
    <w:rsid w:val="000C4CCC"/>
    <w:rsid w:val="000C4E13"/>
    <w:rsid w:val="000C4ED5"/>
    <w:rsid w:val="000C4FA0"/>
    <w:rsid w:val="000C50FE"/>
    <w:rsid w:val="000C5226"/>
    <w:rsid w:val="000C52CE"/>
    <w:rsid w:val="000C535C"/>
    <w:rsid w:val="000C5449"/>
    <w:rsid w:val="000C549B"/>
    <w:rsid w:val="000C5898"/>
    <w:rsid w:val="000C5C34"/>
    <w:rsid w:val="000C5D06"/>
    <w:rsid w:val="000C5D5A"/>
    <w:rsid w:val="000C5DDF"/>
    <w:rsid w:val="000C5F26"/>
    <w:rsid w:val="000C603D"/>
    <w:rsid w:val="000C6258"/>
    <w:rsid w:val="000C651D"/>
    <w:rsid w:val="000C67B1"/>
    <w:rsid w:val="000C68C3"/>
    <w:rsid w:val="000C695A"/>
    <w:rsid w:val="000C6999"/>
    <w:rsid w:val="000C6AA7"/>
    <w:rsid w:val="000C6B6A"/>
    <w:rsid w:val="000C6C4B"/>
    <w:rsid w:val="000C6C67"/>
    <w:rsid w:val="000C6D16"/>
    <w:rsid w:val="000C6EAA"/>
    <w:rsid w:val="000C7037"/>
    <w:rsid w:val="000C70EB"/>
    <w:rsid w:val="000C7324"/>
    <w:rsid w:val="000C74C3"/>
    <w:rsid w:val="000C75BD"/>
    <w:rsid w:val="000C76C1"/>
    <w:rsid w:val="000C76C7"/>
    <w:rsid w:val="000C77B4"/>
    <w:rsid w:val="000C7804"/>
    <w:rsid w:val="000C7857"/>
    <w:rsid w:val="000C7893"/>
    <w:rsid w:val="000C7941"/>
    <w:rsid w:val="000C7A4E"/>
    <w:rsid w:val="000C7D08"/>
    <w:rsid w:val="000C7D42"/>
    <w:rsid w:val="000C7E4A"/>
    <w:rsid w:val="000C7EDA"/>
    <w:rsid w:val="000C7EEA"/>
    <w:rsid w:val="000D01A4"/>
    <w:rsid w:val="000D0490"/>
    <w:rsid w:val="000D0505"/>
    <w:rsid w:val="000D05D7"/>
    <w:rsid w:val="000D065C"/>
    <w:rsid w:val="000D0668"/>
    <w:rsid w:val="000D0A1D"/>
    <w:rsid w:val="000D0AE4"/>
    <w:rsid w:val="000D0B98"/>
    <w:rsid w:val="000D0DCB"/>
    <w:rsid w:val="000D0DF8"/>
    <w:rsid w:val="000D104D"/>
    <w:rsid w:val="000D124C"/>
    <w:rsid w:val="000D138E"/>
    <w:rsid w:val="000D1572"/>
    <w:rsid w:val="000D15FA"/>
    <w:rsid w:val="000D1768"/>
    <w:rsid w:val="000D17B6"/>
    <w:rsid w:val="000D1835"/>
    <w:rsid w:val="000D1BA7"/>
    <w:rsid w:val="000D1BAA"/>
    <w:rsid w:val="000D1C55"/>
    <w:rsid w:val="000D1D1D"/>
    <w:rsid w:val="000D1EC0"/>
    <w:rsid w:val="000D1FD5"/>
    <w:rsid w:val="000D2155"/>
    <w:rsid w:val="000D21D6"/>
    <w:rsid w:val="000D2506"/>
    <w:rsid w:val="000D25BB"/>
    <w:rsid w:val="000D2665"/>
    <w:rsid w:val="000D26A7"/>
    <w:rsid w:val="000D27E3"/>
    <w:rsid w:val="000D2858"/>
    <w:rsid w:val="000D289F"/>
    <w:rsid w:val="000D2A10"/>
    <w:rsid w:val="000D2BB7"/>
    <w:rsid w:val="000D2F22"/>
    <w:rsid w:val="000D2F36"/>
    <w:rsid w:val="000D3008"/>
    <w:rsid w:val="000D3067"/>
    <w:rsid w:val="000D3170"/>
    <w:rsid w:val="000D32EB"/>
    <w:rsid w:val="000D32FC"/>
    <w:rsid w:val="000D33EC"/>
    <w:rsid w:val="000D3849"/>
    <w:rsid w:val="000D384E"/>
    <w:rsid w:val="000D3AB1"/>
    <w:rsid w:val="000D3AEC"/>
    <w:rsid w:val="000D3C70"/>
    <w:rsid w:val="000D3C80"/>
    <w:rsid w:val="000D3D1D"/>
    <w:rsid w:val="000D3D42"/>
    <w:rsid w:val="000D3DAD"/>
    <w:rsid w:val="000D3F35"/>
    <w:rsid w:val="000D4112"/>
    <w:rsid w:val="000D4181"/>
    <w:rsid w:val="000D42CF"/>
    <w:rsid w:val="000D441B"/>
    <w:rsid w:val="000D4445"/>
    <w:rsid w:val="000D4666"/>
    <w:rsid w:val="000D46FA"/>
    <w:rsid w:val="000D482E"/>
    <w:rsid w:val="000D4AD4"/>
    <w:rsid w:val="000D4CA9"/>
    <w:rsid w:val="000D4E65"/>
    <w:rsid w:val="000D50DD"/>
    <w:rsid w:val="000D52D3"/>
    <w:rsid w:val="000D538C"/>
    <w:rsid w:val="000D5838"/>
    <w:rsid w:val="000D58AA"/>
    <w:rsid w:val="000D59F5"/>
    <w:rsid w:val="000D5AAF"/>
    <w:rsid w:val="000D5B1D"/>
    <w:rsid w:val="000D5D04"/>
    <w:rsid w:val="000D5E8E"/>
    <w:rsid w:val="000D62B9"/>
    <w:rsid w:val="000D6375"/>
    <w:rsid w:val="000D63F2"/>
    <w:rsid w:val="000D6587"/>
    <w:rsid w:val="000D6615"/>
    <w:rsid w:val="000D666C"/>
    <w:rsid w:val="000D673F"/>
    <w:rsid w:val="000D68A9"/>
    <w:rsid w:val="000D68E5"/>
    <w:rsid w:val="000D6919"/>
    <w:rsid w:val="000D6950"/>
    <w:rsid w:val="000D6C2A"/>
    <w:rsid w:val="000D6D50"/>
    <w:rsid w:val="000D6FAB"/>
    <w:rsid w:val="000D6FE9"/>
    <w:rsid w:val="000D7336"/>
    <w:rsid w:val="000D73B4"/>
    <w:rsid w:val="000D7A2F"/>
    <w:rsid w:val="000D7AFB"/>
    <w:rsid w:val="000D7B54"/>
    <w:rsid w:val="000D7D2C"/>
    <w:rsid w:val="000D7E8D"/>
    <w:rsid w:val="000E02F6"/>
    <w:rsid w:val="000E02F8"/>
    <w:rsid w:val="000E053A"/>
    <w:rsid w:val="000E0932"/>
    <w:rsid w:val="000E0ADC"/>
    <w:rsid w:val="000E0C95"/>
    <w:rsid w:val="000E1606"/>
    <w:rsid w:val="000E1741"/>
    <w:rsid w:val="000E17A5"/>
    <w:rsid w:val="000E18C4"/>
    <w:rsid w:val="000E19B3"/>
    <w:rsid w:val="000E19C0"/>
    <w:rsid w:val="000E1A83"/>
    <w:rsid w:val="000E1BF6"/>
    <w:rsid w:val="000E1C6C"/>
    <w:rsid w:val="000E1EEA"/>
    <w:rsid w:val="000E212D"/>
    <w:rsid w:val="000E22FB"/>
    <w:rsid w:val="000E230B"/>
    <w:rsid w:val="000E2344"/>
    <w:rsid w:val="000E25FC"/>
    <w:rsid w:val="000E26A6"/>
    <w:rsid w:val="000E277C"/>
    <w:rsid w:val="000E29DA"/>
    <w:rsid w:val="000E2C4A"/>
    <w:rsid w:val="000E2D2F"/>
    <w:rsid w:val="000E3090"/>
    <w:rsid w:val="000E316F"/>
    <w:rsid w:val="000E3357"/>
    <w:rsid w:val="000E3426"/>
    <w:rsid w:val="000E3638"/>
    <w:rsid w:val="000E3805"/>
    <w:rsid w:val="000E387E"/>
    <w:rsid w:val="000E3972"/>
    <w:rsid w:val="000E39B3"/>
    <w:rsid w:val="000E39CB"/>
    <w:rsid w:val="000E3BC3"/>
    <w:rsid w:val="000E3C34"/>
    <w:rsid w:val="000E3CA9"/>
    <w:rsid w:val="000E3CEC"/>
    <w:rsid w:val="000E3E33"/>
    <w:rsid w:val="000E3EF6"/>
    <w:rsid w:val="000E418E"/>
    <w:rsid w:val="000E41A7"/>
    <w:rsid w:val="000E41E1"/>
    <w:rsid w:val="000E442A"/>
    <w:rsid w:val="000E452D"/>
    <w:rsid w:val="000E4738"/>
    <w:rsid w:val="000E476C"/>
    <w:rsid w:val="000E4BFD"/>
    <w:rsid w:val="000E4CD0"/>
    <w:rsid w:val="000E4D6B"/>
    <w:rsid w:val="000E4DC9"/>
    <w:rsid w:val="000E4E03"/>
    <w:rsid w:val="000E4F1A"/>
    <w:rsid w:val="000E5278"/>
    <w:rsid w:val="000E5433"/>
    <w:rsid w:val="000E5477"/>
    <w:rsid w:val="000E54BC"/>
    <w:rsid w:val="000E54CD"/>
    <w:rsid w:val="000E5613"/>
    <w:rsid w:val="000E56E0"/>
    <w:rsid w:val="000E57A7"/>
    <w:rsid w:val="000E5870"/>
    <w:rsid w:val="000E5D8E"/>
    <w:rsid w:val="000E5DC9"/>
    <w:rsid w:val="000E5F8B"/>
    <w:rsid w:val="000E5FFD"/>
    <w:rsid w:val="000E631A"/>
    <w:rsid w:val="000E6441"/>
    <w:rsid w:val="000E6719"/>
    <w:rsid w:val="000E6779"/>
    <w:rsid w:val="000E69CE"/>
    <w:rsid w:val="000E6DC9"/>
    <w:rsid w:val="000E6E53"/>
    <w:rsid w:val="000E6E58"/>
    <w:rsid w:val="000E6EDD"/>
    <w:rsid w:val="000E6F9D"/>
    <w:rsid w:val="000E6FE1"/>
    <w:rsid w:val="000E7009"/>
    <w:rsid w:val="000E726C"/>
    <w:rsid w:val="000E72CD"/>
    <w:rsid w:val="000E74B2"/>
    <w:rsid w:val="000E74CC"/>
    <w:rsid w:val="000E75F5"/>
    <w:rsid w:val="000E76DA"/>
    <w:rsid w:val="000E7745"/>
    <w:rsid w:val="000E7C7A"/>
    <w:rsid w:val="000E7D22"/>
    <w:rsid w:val="000E7D5C"/>
    <w:rsid w:val="000E7E4E"/>
    <w:rsid w:val="000E7FFD"/>
    <w:rsid w:val="000F00A1"/>
    <w:rsid w:val="000F0131"/>
    <w:rsid w:val="000F0145"/>
    <w:rsid w:val="000F02DD"/>
    <w:rsid w:val="000F0573"/>
    <w:rsid w:val="000F05A8"/>
    <w:rsid w:val="000F05C7"/>
    <w:rsid w:val="000F05C9"/>
    <w:rsid w:val="000F09B4"/>
    <w:rsid w:val="000F0B07"/>
    <w:rsid w:val="000F0BDD"/>
    <w:rsid w:val="000F0E4D"/>
    <w:rsid w:val="000F1100"/>
    <w:rsid w:val="000F119F"/>
    <w:rsid w:val="000F1252"/>
    <w:rsid w:val="000F1291"/>
    <w:rsid w:val="000F1548"/>
    <w:rsid w:val="000F1678"/>
    <w:rsid w:val="000F1A50"/>
    <w:rsid w:val="000F1AE7"/>
    <w:rsid w:val="000F1C19"/>
    <w:rsid w:val="000F1C59"/>
    <w:rsid w:val="000F1E0A"/>
    <w:rsid w:val="000F1EE0"/>
    <w:rsid w:val="000F1F18"/>
    <w:rsid w:val="000F1FDF"/>
    <w:rsid w:val="000F206E"/>
    <w:rsid w:val="000F208C"/>
    <w:rsid w:val="000F2096"/>
    <w:rsid w:val="000F20EB"/>
    <w:rsid w:val="000F21A4"/>
    <w:rsid w:val="000F21C7"/>
    <w:rsid w:val="000F22EB"/>
    <w:rsid w:val="000F244C"/>
    <w:rsid w:val="000F25DE"/>
    <w:rsid w:val="000F2641"/>
    <w:rsid w:val="000F27FE"/>
    <w:rsid w:val="000F28A4"/>
    <w:rsid w:val="000F2A08"/>
    <w:rsid w:val="000F2A48"/>
    <w:rsid w:val="000F2D93"/>
    <w:rsid w:val="000F3027"/>
    <w:rsid w:val="000F315A"/>
    <w:rsid w:val="000F3187"/>
    <w:rsid w:val="000F32AC"/>
    <w:rsid w:val="000F3357"/>
    <w:rsid w:val="000F34FD"/>
    <w:rsid w:val="000F3571"/>
    <w:rsid w:val="000F357E"/>
    <w:rsid w:val="000F35D9"/>
    <w:rsid w:val="000F3601"/>
    <w:rsid w:val="000F3955"/>
    <w:rsid w:val="000F398F"/>
    <w:rsid w:val="000F3C9A"/>
    <w:rsid w:val="000F3DCF"/>
    <w:rsid w:val="000F3F9C"/>
    <w:rsid w:val="000F41CC"/>
    <w:rsid w:val="000F4476"/>
    <w:rsid w:val="000F45EC"/>
    <w:rsid w:val="000F479F"/>
    <w:rsid w:val="000F4B8B"/>
    <w:rsid w:val="000F4BA1"/>
    <w:rsid w:val="000F4BFA"/>
    <w:rsid w:val="000F4C41"/>
    <w:rsid w:val="000F4EBA"/>
    <w:rsid w:val="000F5015"/>
    <w:rsid w:val="000F50F3"/>
    <w:rsid w:val="000F514E"/>
    <w:rsid w:val="000F5245"/>
    <w:rsid w:val="000F5483"/>
    <w:rsid w:val="000F5544"/>
    <w:rsid w:val="000F56B9"/>
    <w:rsid w:val="000F57AB"/>
    <w:rsid w:val="000F5882"/>
    <w:rsid w:val="000F5B78"/>
    <w:rsid w:val="000F5CFA"/>
    <w:rsid w:val="000F5D30"/>
    <w:rsid w:val="000F6256"/>
    <w:rsid w:val="000F62FF"/>
    <w:rsid w:val="000F6376"/>
    <w:rsid w:val="000F6471"/>
    <w:rsid w:val="000F651D"/>
    <w:rsid w:val="000F668F"/>
    <w:rsid w:val="000F6899"/>
    <w:rsid w:val="000F69C3"/>
    <w:rsid w:val="000F6A02"/>
    <w:rsid w:val="000F6A95"/>
    <w:rsid w:val="000F6B4E"/>
    <w:rsid w:val="000F7070"/>
    <w:rsid w:val="000F7360"/>
    <w:rsid w:val="000F7408"/>
    <w:rsid w:val="000F743D"/>
    <w:rsid w:val="000F74F3"/>
    <w:rsid w:val="000F7651"/>
    <w:rsid w:val="000F7726"/>
    <w:rsid w:val="000F7811"/>
    <w:rsid w:val="000F79F3"/>
    <w:rsid w:val="000F7C76"/>
    <w:rsid w:val="000F7DE6"/>
    <w:rsid w:val="000F7E61"/>
    <w:rsid w:val="000F7EDF"/>
    <w:rsid w:val="000F7F16"/>
    <w:rsid w:val="0010004C"/>
    <w:rsid w:val="00100696"/>
    <w:rsid w:val="00100768"/>
    <w:rsid w:val="00100845"/>
    <w:rsid w:val="001008D1"/>
    <w:rsid w:val="001008FE"/>
    <w:rsid w:val="00100920"/>
    <w:rsid w:val="00100935"/>
    <w:rsid w:val="00100A03"/>
    <w:rsid w:val="00100A0A"/>
    <w:rsid w:val="00100A0F"/>
    <w:rsid w:val="00100B1D"/>
    <w:rsid w:val="00100B59"/>
    <w:rsid w:val="00100B8C"/>
    <w:rsid w:val="00100F1A"/>
    <w:rsid w:val="00100F78"/>
    <w:rsid w:val="001011A4"/>
    <w:rsid w:val="001011AB"/>
    <w:rsid w:val="0010123F"/>
    <w:rsid w:val="00101438"/>
    <w:rsid w:val="00101583"/>
    <w:rsid w:val="0010176E"/>
    <w:rsid w:val="0010182E"/>
    <w:rsid w:val="00101925"/>
    <w:rsid w:val="00101956"/>
    <w:rsid w:val="00101989"/>
    <w:rsid w:val="00101AE3"/>
    <w:rsid w:val="00101D3D"/>
    <w:rsid w:val="00101DEE"/>
    <w:rsid w:val="00101E09"/>
    <w:rsid w:val="00101F62"/>
    <w:rsid w:val="00102246"/>
    <w:rsid w:val="0010231D"/>
    <w:rsid w:val="00102397"/>
    <w:rsid w:val="00102462"/>
    <w:rsid w:val="00102620"/>
    <w:rsid w:val="001026F4"/>
    <w:rsid w:val="0010270A"/>
    <w:rsid w:val="0010270D"/>
    <w:rsid w:val="00102796"/>
    <w:rsid w:val="00102814"/>
    <w:rsid w:val="00102915"/>
    <w:rsid w:val="00102970"/>
    <w:rsid w:val="00102A4B"/>
    <w:rsid w:val="00102C52"/>
    <w:rsid w:val="00102C70"/>
    <w:rsid w:val="00102D23"/>
    <w:rsid w:val="00102D25"/>
    <w:rsid w:val="00102D5D"/>
    <w:rsid w:val="00102DF9"/>
    <w:rsid w:val="00102F9D"/>
    <w:rsid w:val="00103041"/>
    <w:rsid w:val="00103293"/>
    <w:rsid w:val="0010330D"/>
    <w:rsid w:val="001033DA"/>
    <w:rsid w:val="001033FC"/>
    <w:rsid w:val="0010355C"/>
    <w:rsid w:val="00103866"/>
    <w:rsid w:val="001039A0"/>
    <w:rsid w:val="001039BF"/>
    <w:rsid w:val="00103B14"/>
    <w:rsid w:val="00103CFE"/>
    <w:rsid w:val="00103D05"/>
    <w:rsid w:val="00104007"/>
    <w:rsid w:val="0010407A"/>
    <w:rsid w:val="0010408A"/>
    <w:rsid w:val="0010412E"/>
    <w:rsid w:val="00104277"/>
    <w:rsid w:val="00104310"/>
    <w:rsid w:val="00104398"/>
    <w:rsid w:val="00104541"/>
    <w:rsid w:val="00104597"/>
    <w:rsid w:val="001046D7"/>
    <w:rsid w:val="001046F2"/>
    <w:rsid w:val="001048A9"/>
    <w:rsid w:val="001048CD"/>
    <w:rsid w:val="0010492C"/>
    <w:rsid w:val="00104BA0"/>
    <w:rsid w:val="00104DEC"/>
    <w:rsid w:val="00104F47"/>
    <w:rsid w:val="00105305"/>
    <w:rsid w:val="001053F8"/>
    <w:rsid w:val="0010547E"/>
    <w:rsid w:val="00105483"/>
    <w:rsid w:val="00105500"/>
    <w:rsid w:val="00105566"/>
    <w:rsid w:val="00105586"/>
    <w:rsid w:val="00105644"/>
    <w:rsid w:val="0010565D"/>
    <w:rsid w:val="00105693"/>
    <w:rsid w:val="0010576A"/>
    <w:rsid w:val="0010586A"/>
    <w:rsid w:val="00105900"/>
    <w:rsid w:val="00105AF4"/>
    <w:rsid w:val="00105C22"/>
    <w:rsid w:val="00105EB6"/>
    <w:rsid w:val="00105EC0"/>
    <w:rsid w:val="00105EDE"/>
    <w:rsid w:val="00105EE8"/>
    <w:rsid w:val="00106038"/>
    <w:rsid w:val="0010604C"/>
    <w:rsid w:val="001061B5"/>
    <w:rsid w:val="001061F0"/>
    <w:rsid w:val="00106263"/>
    <w:rsid w:val="001064F2"/>
    <w:rsid w:val="0010653B"/>
    <w:rsid w:val="001065D2"/>
    <w:rsid w:val="00106644"/>
    <w:rsid w:val="001066D7"/>
    <w:rsid w:val="00106826"/>
    <w:rsid w:val="00106B02"/>
    <w:rsid w:val="00106B26"/>
    <w:rsid w:val="00106B46"/>
    <w:rsid w:val="00106B65"/>
    <w:rsid w:val="00106FF2"/>
    <w:rsid w:val="00106FF3"/>
    <w:rsid w:val="001070CF"/>
    <w:rsid w:val="001072A3"/>
    <w:rsid w:val="00107471"/>
    <w:rsid w:val="001074E7"/>
    <w:rsid w:val="001077F6"/>
    <w:rsid w:val="0010786A"/>
    <w:rsid w:val="001078C4"/>
    <w:rsid w:val="00107903"/>
    <w:rsid w:val="00107EAD"/>
    <w:rsid w:val="00107F6F"/>
    <w:rsid w:val="00110360"/>
    <w:rsid w:val="0011040C"/>
    <w:rsid w:val="0011069F"/>
    <w:rsid w:val="001108AC"/>
    <w:rsid w:val="00110980"/>
    <w:rsid w:val="00110AD9"/>
    <w:rsid w:val="00110B70"/>
    <w:rsid w:val="00110DD2"/>
    <w:rsid w:val="00110F86"/>
    <w:rsid w:val="00110FAF"/>
    <w:rsid w:val="0011101A"/>
    <w:rsid w:val="001110C7"/>
    <w:rsid w:val="0011122A"/>
    <w:rsid w:val="00111347"/>
    <w:rsid w:val="001114EB"/>
    <w:rsid w:val="001117A0"/>
    <w:rsid w:val="00111820"/>
    <w:rsid w:val="00111968"/>
    <w:rsid w:val="00111A06"/>
    <w:rsid w:val="00111AE1"/>
    <w:rsid w:val="00111B68"/>
    <w:rsid w:val="00111CEE"/>
    <w:rsid w:val="001123C2"/>
    <w:rsid w:val="0011240C"/>
    <w:rsid w:val="0011242A"/>
    <w:rsid w:val="001124B6"/>
    <w:rsid w:val="0011270D"/>
    <w:rsid w:val="00112731"/>
    <w:rsid w:val="00112821"/>
    <w:rsid w:val="001128F3"/>
    <w:rsid w:val="00112A08"/>
    <w:rsid w:val="00112D52"/>
    <w:rsid w:val="00112FB8"/>
    <w:rsid w:val="00112FD4"/>
    <w:rsid w:val="0011305F"/>
    <w:rsid w:val="00113528"/>
    <w:rsid w:val="00113581"/>
    <w:rsid w:val="00113ADC"/>
    <w:rsid w:val="00113D86"/>
    <w:rsid w:val="00113F31"/>
    <w:rsid w:val="00114154"/>
    <w:rsid w:val="00114174"/>
    <w:rsid w:val="001141AD"/>
    <w:rsid w:val="001144AA"/>
    <w:rsid w:val="00114C1C"/>
    <w:rsid w:val="00114CC8"/>
    <w:rsid w:val="00114D4D"/>
    <w:rsid w:val="00114D6D"/>
    <w:rsid w:val="00114D95"/>
    <w:rsid w:val="00115167"/>
    <w:rsid w:val="00115215"/>
    <w:rsid w:val="00115249"/>
    <w:rsid w:val="00115396"/>
    <w:rsid w:val="001153B9"/>
    <w:rsid w:val="001153D1"/>
    <w:rsid w:val="001153E4"/>
    <w:rsid w:val="001154D2"/>
    <w:rsid w:val="00115538"/>
    <w:rsid w:val="00115595"/>
    <w:rsid w:val="0011582A"/>
    <w:rsid w:val="001159FD"/>
    <w:rsid w:val="00115ADC"/>
    <w:rsid w:val="00115B9A"/>
    <w:rsid w:val="00115C1C"/>
    <w:rsid w:val="00116063"/>
    <w:rsid w:val="0011636D"/>
    <w:rsid w:val="001163DF"/>
    <w:rsid w:val="001165FC"/>
    <w:rsid w:val="0011678B"/>
    <w:rsid w:val="0011688B"/>
    <w:rsid w:val="001169F1"/>
    <w:rsid w:val="00116A00"/>
    <w:rsid w:val="00116C12"/>
    <w:rsid w:val="00116C5E"/>
    <w:rsid w:val="00116EFE"/>
    <w:rsid w:val="001170ED"/>
    <w:rsid w:val="001171FC"/>
    <w:rsid w:val="00117273"/>
    <w:rsid w:val="001173DF"/>
    <w:rsid w:val="00117463"/>
    <w:rsid w:val="00117539"/>
    <w:rsid w:val="0011753E"/>
    <w:rsid w:val="001175B3"/>
    <w:rsid w:val="001175FF"/>
    <w:rsid w:val="00117675"/>
    <w:rsid w:val="00117758"/>
    <w:rsid w:val="001177A8"/>
    <w:rsid w:val="001179FC"/>
    <w:rsid w:val="00117A2A"/>
    <w:rsid w:val="00117B27"/>
    <w:rsid w:val="00117BF2"/>
    <w:rsid w:val="00117C2B"/>
    <w:rsid w:val="00117D60"/>
    <w:rsid w:val="00117FB8"/>
    <w:rsid w:val="00120000"/>
    <w:rsid w:val="00120069"/>
    <w:rsid w:val="00120184"/>
    <w:rsid w:val="001201D1"/>
    <w:rsid w:val="001202D7"/>
    <w:rsid w:val="00120316"/>
    <w:rsid w:val="001205DD"/>
    <w:rsid w:val="00120608"/>
    <w:rsid w:val="0012069B"/>
    <w:rsid w:val="00120718"/>
    <w:rsid w:val="001207E6"/>
    <w:rsid w:val="00120918"/>
    <w:rsid w:val="0012098D"/>
    <w:rsid w:val="001209B3"/>
    <w:rsid w:val="00120A00"/>
    <w:rsid w:val="00120A54"/>
    <w:rsid w:val="00120F99"/>
    <w:rsid w:val="00121150"/>
    <w:rsid w:val="00121180"/>
    <w:rsid w:val="00121201"/>
    <w:rsid w:val="0012127B"/>
    <w:rsid w:val="001212C3"/>
    <w:rsid w:val="001215E0"/>
    <w:rsid w:val="00121938"/>
    <w:rsid w:val="00121C35"/>
    <w:rsid w:val="00121C8D"/>
    <w:rsid w:val="00121EDB"/>
    <w:rsid w:val="00121EE4"/>
    <w:rsid w:val="00121F42"/>
    <w:rsid w:val="0012215B"/>
    <w:rsid w:val="00122222"/>
    <w:rsid w:val="001223F4"/>
    <w:rsid w:val="001224C0"/>
    <w:rsid w:val="001224F7"/>
    <w:rsid w:val="0012253A"/>
    <w:rsid w:val="00122747"/>
    <w:rsid w:val="00122843"/>
    <w:rsid w:val="0012284B"/>
    <w:rsid w:val="0012294E"/>
    <w:rsid w:val="00122A44"/>
    <w:rsid w:val="00122A76"/>
    <w:rsid w:val="00122AB9"/>
    <w:rsid w:val="00122CD7"/>
    <w:rsid w:val="00122F82"/>
    <w:rsid w:val="00122F8A"/>
    <w:rsid w:val="00123071"/>
    <w:rsid w:val="001231AC"/>
    <w:rsid w:val="0012349E"/>
    <w:rsid w:val="001237B5"/>
    <w:rsid w:val="001238DA"/>
    <w:rsid w:val="00123A48"/>
    <w:rsid w:val="00123C70"/>
    <w:rsid w:val="00123EA2"/>
    <w:rsid w:val="00123EA7"/>
    <w:rsid w:val="00123F45"/>
    <w:rsid w:val="00123FDA"/>
    <w:rsid w:val="0012406D"/>
    <w:rsid w:val="00124343"/>
    <w:rsid w:val="0012444F"/>
    <w:rsid w:val="00124584"/>
    <w:rsid w:val="00124653"/>
    <w:rsid w:val="001246D0"/>
    <w:rsid w:val="001247CA"/>
    <w:rsid w:val="00124A66"/>
    <w:rsid w:val="00124AAB"/>
    <w:rsid w:val="00124B71"/>
    <w:rsid w:val="00124C0A"/>
    <w:rsid w:val="00124C0E"/>
    <w:rsid w:val="00124C3B"/>
    <w:rsid w:val="00124C63"/>
    <w:rsid w:val="00124DE9"/>
    <w:rsid w:val="00124E6A"/>
    <w:rsid w:val="00124EF4"/>
    <w:rsid w:val="0012512C"/>
    <w:rsid w:val="001251BB"/>
    <w:rsid w:val="001251DC"/>
    <w:rsid w:val="00125526"/>
    <w:rsid w:val="00125537"/>
    <w:rsid w:val="001255AE"/>
    <w:rsid w:val="00125742"/>
    <w:rsid w:val="00125A7A"/>
    <w:rsid w:val="00125AF1"/>
    <w:rsid w:val="00125CE7"/>
    <w:rsid w:val="00125DD2"/>
    <w:rsid w:val="001260FD"/>
    <w:rsid w:val="001261C6"/>
    <w:rsid w:val="00126304"/>
    <w:rsid w:val="0012647B"/>
    <w:rsid w:val="001265B0"/>
    <w:rsid w:val="001265DB"/>
    <w:rsid w:val="001266DC"/>
    <w:rsid w:val="00126753"/>
    <w:rsid w:val="0012686E"/>
    <w:rsid w:val="00126873"/>
    <w:rsid w:val="001268BE"/>
    <w:rsid w:val="00126B01"/>
    <w:rsid w:val="00126BCD"/>
    <w:rsid w:val="00126C6C"/>
    <w:rsid w:val="00126CBD"/>
    <w:rsid w:val="00126ED2"/>
    <w:rsid w:val="00126F53"/>
    <w:rsid w:val="00127384"/>
    <w:rsid w:val="0012746A"/>
    <w:rsid w:val="0012770A"/>
    <w:rsid w:val="00127D4A"/>
    <w:rsid w:val="00127D81"/>
    <w:rsid w:val="00127EE0"/>
    <w:rsid w:val="00127EF8"/>
    <w:rsid w:val="00130054"/>
    <w:rsid w:val="0013018D"/>
    <w:rsid w:val="00130252"/>
    <w:rsid w:val="00130384"/>
    <w:rsid w:val="00130493"/>
    <w:rsid w:val="00130498"/>
    <w:rsid w:val="0013057A"/>
    <w:rsid w:val="0013058B"/>
    <w:rsid w:val="001306E0"/>
    <w:rsid w:val="001308DC"/>
    <w:rsid w:val="0013091D"/>
    <w:rsid w:val="00130992"/>
    <w:rsid w:val="00130B34"/>
    <w:rsid w:val="00130B4C"/>
    <w:rsid w:val="00130B5E"/>
    <w:rsid w:val="00130C4A"/>
    <w:rsid w:val="00130E6A"/>
    <w:rsid w:val="001310D5"/>
    <w:rsid w:val="0013124E"/>
    <w:rsid w:val="001312AF"/>
    <w:rsid w:val="00131392"/>
    <w:rsid w:val="001315E7"/>
    <w:rsid w:val="001315E8"/>
    <w:rsid w:val="00131698"/>
    <w:rsid w:val="00131773"/>
    <w:rsid w:val="001317B7"/>
    <w:rsid w:val="00131949"/>
    <w:rsid w:val="00131A12"/>
    <w:rsid w:val="00131A99"/>
    <w:rsid w:val="00131C71"/>
    <w:rsid w:val="00131EB2"/>
    <w:rsid w:val="00131F3B"/>
    <w:rsid w:val="00131F55"/>
    <w:rsid w:val="00132050"/>
    <w:rsid w:val="00132354"/>
    <w:rsid w:val="001323D6"/>
    <w:rsid w:val="00132470"/>
    <w:rsid w:val="00132523"/>
    <w:rsid w:val="001325C5"/>
    <w:rsid w:val="00132641"/>
    <w:rsid w:val="00132678"/>
    <w:rsid w:val="001327AA"/>
    <w:rsid w:val="00132B75"/>
    <w:rsid w:val="00132BDB"/>
    <w:rsid w:val="00132CAF"/>
    <w:rsid w:val="00132E1D"/>
    <w:rsid w:val="00132F3B"/>
    <w:rsid w:val="00132FB8"/>
    <w:rsid w:val="001331BB"/>
    <w:rsid w:val="00133286"/>
    <w:rsid w:val="001334D8"/>
    <w:rsid w:val="001335BB"/>
    <w:rsid w:val="0013389A"/>
    <w:rsid w:val="001338B9"/>
    <w:rsid w:val="00133B78"/>
    <w:rsid w:val="00133B82"/>
    <w:rsid w:val="00133CC7"/>
    <w:rsid w:val="00133CF9"/>
    <w:rsid w:val="0013407C"/>
    <w:rsid w:val="0013455C"/>
    <w:rsid w:val="001348EF"/>
    <w:rsid w:val="00134ABB"/>
    <w:rsid w:val="00134DCB"/>
    <w:rsid w:val="001350C7"/>
    <w:rsid w:val="0013510A"/>
    <w:rsid w:val="00135248"/>
    <w:rsid w:val="0013527E"/>
    <w:rsid w:val="001353D4"/>
    <w:rsid w:val="0013569D"/>
    <w:rsid w:val="001356D8"/>
    <w:rsid w:val="00135730"/>
    <w:rsid w:val="001357B2"/>
    <w:rsid w:val="001357CE"/>
    <w:rsid w:val="00135810"/>
    <w:rsid w:val="00135B9F"/>
    <w:rsid w:val="00135C85"/>
    <w:rsid w:val="00135E88"/>
    <w:rsid w:val="00135FA1"/>
    <w:rsid w:val="001361B0"/>
    <w:rsid w:val="00136298"/>
    <w:rsid w:val="001362D5"/>
    <w:rsid w:val="00136393"/>
    <w:rsid w:val="001366BD"/>
    <w:rsid w:val="00136751"/>
    <w:rsid w:val="00136765"/>
    <w:rsid w:val="0013695F"/>
    <w:rsid w:val="00136C3B"/>
    <w:rsid w:val="00136EC7"/>
    <w:rsid w:val="00136ED3"/>
    <w:rsid w:val="001370CF"/>
    <w:rsid w:val="001373A4"/>
    <w:rsid w:val="001379DE"/>
    <w:rsid w:val="00137A44"/>
    <w:rsid w:val="00137AC6"/>
    <w:rsid w:val="00137CD4"/>
    <w:rsid w:val="0014002F"/>
    <w:rsid w:val="001400E8"/>
    <w:rsid w:val="00140165"/>
    <w:rsid w:val="0014061D"/>
    <w:rsid w:val="0014079B"/>
    <w:rsid w:val="001407C2"/>
    <w:rsid w:val="001408A2"/>
    <w:rsid w:val="00140958"/>
    <w:rsid w:val="00140BB7"/>
    <w:rsid w:val="00140C64"/>
    <w:rsid w:val="00140C70"/>
    <w:rsid w:val="00140CF0"/>
    <w:rsid w:val="00140E0C"/>
    <w:rsid w:val="00140E40"/>
    <w:rsid w:val="00140EF9"/>
    <w:rsid w:val="00140F1F"/>
    <w:rsid w:val="00140F6D"/>
    <w:rsid w:val="00140FAE"/>
    <w:rsid w:val="0014121C"/>
    <w:rsid w:val="0014122E"/>
    <w:rsid w:val="001412AC"/>
    <w:rsid w:val="0014131E"/>
    <w:rsid w:val="00141500"/>
    <w:rsid w:val="00141519"/>
    <w:rsid w:val="00141542"/>
    <w:rsid w:val="00141BDD"/>
    <w:rsid w:val="00141DF7"/>
    <w:rsid w:val="00141E18"/>
    <w:rsid w:val="0014211C"/>
    <w:rsid w:val="00142222"/>
    <w:rsid w:val="001423FF"/>
    <w:rsid w:val="0014240A"/>
    <w:rsid w:val="001425C3"/>
    <w:rsid w:val="001425E8"/>
    <w:rsid w:val="001426F3"/>
    <w:rsid w:val="001427E8"/>
    <w:rsid w:val="00142800"/>
    <w:rsid w:val="001428DA"/>
    <w:rsid w:val="00142F17"/>
    <w:rsid w:val="00143097"/>
    <w:rsid w:val="001432EF"/>
    <w:rsid w:val="00143425"/>
    <w:rsid w:val="001434CC"/>
    <w:rsid w:val="001437D7"/>
    <w:rsid w:val="001437ED"/>
    <w:rsid w:val="0014390D"/>
    <w:rsid w:val="0014398F"/>
    <w:rsid w:val="00143B4C"/>
    <w:rsid w:val="00143F0A"/>
    <w:rsid w:val="0014422B"/>
    <w:rsid w:val="001442FD"/>
    <w:rsid w:val="001443E6"/>
    <w:rsid w:val="00144593"/>
    <w:rsid w:val="001447BA"/>
    <w:rsid w:val="00144852"/>
    <w:rsid w:val="00144A33"/>
    <w:rsid w:val="00144B1D"/>
    <w:rsid w:val="00144CB1"/>
    <w:rsid w:val="00144D56"/>
    <w:rsid w:val="00144DAB"/>
    <w:rsid w:val="00144FD2"/>
    <w:rsid w:val="00145032"/>
    <w:rsid w:val="001450FE"/>
    <w:rsid w:val="00145207"/>
    <w:rsid w:val="00145243"/>
    <w:rsid w:val="00145553"/>
    <w:rsid w:val="001456A7"/>
    <w:rsid w:val="0014580B"/>
    <w:rsid w:val="00145917"/>
    <w:rsid w:val="001459C4"/>
    <w:rsid w:val="001459F7"/>
    <w:rsid w:val="00145E65"/>
    <w:rsid w:val="00145F0E"/>
    <w:rsid w:val="00145FE3"/>
    <w:rsid w:val="0014601F"/>
    <w:rsid w:val="00146128"/>
    <w:rsid w:val="00146201"/>
    <w:rsid w:val="001464BD"/>
    <w:rsid w:val="00146540"/>
    <w:rsid w:val="0014659B"/>
    <w:rsid w:val="001465B7"/>
    <w:rsid w:val="0014660A"/>
    <w:rsid w:val="001466CA"/>
    <w:rsid w:val="001467FE"/>
    <w:rsid w:val="0014687A"/>
    <w:rsid w:val="00146895"/>
    <w:rsid w:val="0014689D"/>
    <w:rsid w:val="00146D98"/>
    <w:rsid w:val="00146D9A"/>
    <w:rsid w:val="00146DCA"/>
    <w:rsid w:val="00146DD1"/>
    <w:rsid w:val="00146E47"/>
    <w:rsid w:val="00146FDB"/>
    <w:rsid w:val="00147028"/>
    <w:rsid w:val="00147078"/>
    <w:rsid w:val="0014720C"/>
    <w:rsid w:val="001472CB"/>
    <w:rsid w:val="001475F0"/>
    <w:rsid w:val="0014766C"/>
    <w:rsid w:val="00147671"/>
    <w:rsid w:val="00147719"/>
    <w:rsid w:val="001477EC"/>
    <w:rsid w:val="0014783E"/>
    <w:rsid w:val="00147879"/>
    <w:rsid w:val="00147ED6"/>
    <w:rsid w:val="00147F96"/>
    <w:rsid w:val="0015024D"/>
    <w:rsid w:val="001502DE"/>
    <w:rsid w:val="00150384"/>
    <w:rsid w:val="0015062E"/>
    <w:rsid w:val="0015087D"/>
    <w:rsid w:val="00150954"/>
    <w:rsid w:val="00150CE9"/>
    <w:rsid w:val="00150F89"/>
    <w:rsid w:val="00150FC3"/>
    <w:rsid w:val="001510EC"/>
    <w:rsid w:val="001512D5"/>
    <w:rsid w:val="0015132A"/>
    <w:rsid w:val="001513C5"/>
    <w:rsid w:val="00151456"/>
    <w:rsid w:val="0015151A"/>
    <w:rsid w:val="0015167C"/>
    <w:rsid w:val="00151A31"/>
    <w:rsid w:val="00151AD1"/>
    <w:rsid w:val="00151BB8"/>
    <w:rsid w:val="00151C58"/>
    <w:rsid w:val="00151C97"/>
    <w:rsid w:val="0015239F"/>
    <w:rsid w:val="0015242D"/>
    <w:rsid w:val="0015260F"/>
    <w:rsid w:val="0015261B"/>
    <w:rsid w:val="001526D9"/>
    <w:rsid w:val="00152D84"/>
    <w:rsid w:val="00152D98"/>
    <w:rsid w:val="00152DC4"/>
    <w:rsid w:val="00152DF3"/>
    <w:rsid w:val="00152E7C"/>
    <w:rsid w:val="00152E83"/>
    <w:rsid w:val="00152EF3"/>
    <w:rsid w:val="00152F93"/>
    <w:rsid w:val="001534B6"/>
    <w:rsid w:val="0015356B"/>
    <w:rsid w:val="00153702"/>
    <w:rsid w:val="0015374C"/>
    <w:rsid w:val="00153814"/>
    <w:rsid w:val="001539FD"/>
    <w:rsid w:val="00153ACB"/>
    <w:rsid w:val="00153CF3"/>
    <w:rsid w:val="00154037"/>
    <w:rsid w:val="00154398"/>
    <w:rsid w:val="001544C1"/>
    <w:rsid w:val="001544DE"/>
    <w:rsid w:val="001544F0"/>
    <w:rsid w:val="0015457D"/>
    <w:rsid w:val="00154910"/>
    <w:rsid w:val="00154CAE"/>
    <w:rsid w:val="00154F0A"/>
    <w:rsid w:val="001551F5"/>
    <w:rsid w:val="00155208"/>
    <w:rsid w:val="0015546A"/>
    <w:rsid w:val="0015563D"/>
    <w:rsid w:val="00155AE8"/>
    <w:rsid w:val="00155C73"/>
    <w:rsid w:val="00155C75"/>
    <w:rsid w:val="00156056"/>
    <w:rsid w:val="0015614C"/>
    <w:rsid w:val="00156216"/>
    <w:rsid w:val="00156357"/>
    <w:rsid w:val="00156374"/>
    <w:rsid w:val="00156501"/>
    <w:rsid w:val="001565BF"/>
    <w:rsid w:val="001567EB"/>
    <w:rsid w:val="00156BA8"/>
    <w:rsid w:val="00156EE1"/>
    <w:rsid w:val="00157019"/>
    <w:rsid w:val="00157023"/>
    <w:rsid w:val="001575CE"/>
    <w:rsid w:val="00157972"/>
    <w:rsid w:val="00157A14"/>
    <w:rsid w:val="00157B29"/>
    <w:rsid w:val="00157B5D"/>
    <w:rsid w:val="00157DAA"/>
    <w:rsid w:val="001600A2"/>
    <w:rsid w:val="00160272"/>
    <w:rsid w:val="001604BC"/>
    <w:rsid w:val="00160A16"/>
    <w:rsid w:val="00160B36"/>
    <w:rsid w:val="00160C16"/>
    <w:rsid w:val="00160CE3"/>
    <w:rsid w:val="00160CF3"/>
    <w:rsid w:val="00160E29"/>
    <w:rsid w:val="00161276"/>
    <w:rsid w:val="00161296"/>
    <w:rsid w:val="00161378"/>
    <w:rsid w:val="001614F6"/>
    <w:rsid w:val="00161664"/>
    <w:rsid w:val="001616CA"/>
    <w:rsid w:val="001619E2"/>
    <w:rsid w:val="00161A43"/>
    <w:rsid w:val="00161C19"/>
    <w:rsid w:val="00161C3F"/>
    <w:rsid w:val="00161F34"/>
    <w:rsid w:val="001621E3"/>
    <w:rsid w:val="001621E9"/>
    <w:rsid w:val="001624B7"/>
    <w:rsid w:val="0016277B"/>
    <w:rsid w:val="0016292D"/>
    <w:rsid w:val="00162AC2"/>
    <w:rsid w:val="00162DB2"/>
    <w:rsid w:val="0016309E"/>
    <w:rsid w:val="001636D5"/>
    <w:rsid w:val="00163737"/>
    <w:rsid w:val="00163751"/>
    <w:rsid w:val="001637AE"/>
    <w:rsid w:val="0016383B"/>
    <w:rsid w:val="00163886"/>
    <w:rsid w:val="001638E7"/>
    <w:rsid w:val="001639BE"/>
    <w:rsid w:val="00163B50"/>
    <w:rsid w:val="00163C41"/>
    <w:rsid w:val="00163CCD"/>
    <w:rsid w:val="00163E1B"/>
    <w:rsid w:val="00163EA8"/>
    <w:rsid w:val="00163ED1"/>
    <w:rsid w:val="00163FE5"/>
    <w:rsid w:val="001640E2"/>
    <w:rsid w:val="0016413D"/>
    <w:rsid w:val="001641B7"/>
    <w:rsid w:val="001641E0"/>
    <w:rsid w:val="0016426E"/>
    <w:rsid w:val="00164485"/>
    <w:rsid w:val="0016467F"/>
    <w:rsid w:val="001648DE"/>
    <w:rsid w:val="001648FB"/>
    <w:rsid w:val="001649FD"/>
    <w:rsid w:val="00164BB3"/>
    <w:rsid w:val="00164E0B"/>
    <w:rsid w:val="001650BA"/>
    <w:rsid w:val="00165143"/>
    <w:rsid w:val="00165211"/>
    <w:rsid w:val="001654ED"/>
    <w:rsid w:val="0016597B"/>
    <w:rsid w:val="00165A30"/>
    <w:rsid w:val="00165B1D"/>
    <w:rsid w:val="00165C0A"/>
    <w:rsid w:val="00165C3B"/>
    <w:rsid w:val="00165FB9"/>
    <w:rsid w:val="00166113"/>
    <w:rsid w:val="00166267"/>
    <w:rsid w:val="001662E6"/>
    <w:rsid w:val="00166577"/>
    <w:rsid w:val="0016686F"/>
    <w:rsid w:val="00166874"/>
    <w:rsid w:val="0016687A"/>
    <w:rsid w:val="0016690F"/>
    <w:rsid w:val="00166961"/>
    <w:rsid w:val="00166B89"/>
    <w:rsid w:val="00166BCB"/>
    <w:rsid w:val="00166F3C"/>
    <w:rsid w:val="0016704A"/>
    <w:rsid w:val="001671EF"/>
    <w:rsid w:val="00167343"/>
    <w:rsid w:val="001674BB"/>
    <w:rsid w:val="00167516"/>
    <w:rsid w:val="00167616"/>
    <w:rsid w:val="00167691"/>
    <w:rsid w:val="001676EF"/>
    <w:rsid w:val="00167896"/>
    <w:rsid w:val="00167C71"/>
    <w:rsid w:val="00167CEB"/>
    <w:rsid w:val="00167D45"/>
    <w:rsid w:val="00167DA4"/>
    <w:rsid w:val="00167DE7"/>
    <w:rsid w:val="00167DF9"/>
    <w:rsid w:val="00167E9A"/>
    <w:rsid w:val="00167FCC"/>
    <w:rsid w:val="00170190"/>
    <w:rsid w:val="001703E4"/>
    <w:rsid w:val="0017056F"/>
    <w:rsid w:val="00170623"/>
    <w:rsid w:val="00170756"/>
    <w:rsid w:val="00170850"/>
    <w:rsid w:val="00170875"/>
    <w:rsid w:val="00170A7F"/>
    <w:rsid w:val="00170A99"/>
    <w:rsid w:val="00170B5C"/>
    <w:rsid w:val="00170ED3"/>
    <w:rsid w:val="00170F55"/>
    <w:rsid w:val="00170F98"/>
    <w:rsid w:val="00171137"/>
    <w:rsid w:val="001711C6"/>
    <w:rsid w:val="00171264"/>
    <w:rsid w:val="00171311"/>
    <w:rsid w:val="00171365"/>
    <w:rsid w:val="001713F1"/>
    <w:rsid w:val="00171585"/>
    <w:rsid w:val="0017180B"/>
    <w:rsid w:val="0017195A"/>
    <w:rsid w:val="00171960"/>
    <w:rsid w:val="00171AC7"/>
    <w:rsid w:val="00171DF0"/>
    <w:rsid w:val="0017202F"/>
    <w:rsid w:val="0017212D"/>
    <w:rsid w:val="0017217B"/>
    <w:rsid w:val="00172245"/>
    <w:rsid w:val="0017237A"/>
    <w:rsid w:val="001723B2"/>
    <w:rsid w:val="00172415"/>
    <w:rsid w:val="001725CD"/>
    <w:rsid w:val="00172611"/>
    <w:rsid w:val="00172A0D"/>
    <w:rsid w:val="00172A98"/>
    <w:rsid w:val="00172BD4"/>
    <w:rsid w:val="00172BF3"/>
    <w:rsid w:val="00172C64"/>
    <w:rsid w:val="00172CBE"/>
    <w:rsid w:val="00172D35"/>
    <w:rsid w:val="00172D88"/>
    <w:rsid w:val="001731A4"/>
    <w:rsid w:val="001731DE"/>
    <w:rsid w:val="0017323E"/>
    <w:rsid w:val="00173383"/>
    <w:rsid w:val="0017348C"/>
    <w:rsid w:val="001735A0"/>
    <w:rsid w:val="00173781"/>
    <w:rsid w:val="00173805"/>
    <w:rsid w:val="001739C1"/>
    <w:rsid w:val="00173A5E"/>
    <w:rsid w:val="00173B09"/>
    <w:rsid w:val="00173BE7"/>
    <w:rsid w:val="00173DFD"/>
    <w:rsid w:val="00173EA8"/>
    <w:rsid w:val="00174043"/>
    <w:rsid w:val="00174141"/>
    <w:rsid w:val="00174260"/>
    <w:rsid w:val="00174483"/>
    <w:rsid w:val="00174B3C"/>
    <w:rsid w:val="00174BBB"/>
    <w:rsid w:val="00174D03"/>
    <w:rsid w:val="00174F17"/>
    <w:rsid w:val="00174F43"/>
    <w:rsid w:val="001750A6"/>
    <w:rsid w:val="00175486"/>
    <w:rsid w:val="0017591C"/>
    <w:rsid w:val="0017595B"/>
    <w:rsid w:val="0017595D"/>
    <w:rsid w:val="001759C6"/>
    <w:rsid w:val="00175EA2"/>
    <w:rsid w:val="00175F95"/>
    <w:rsid w:val="00176089"/>
    <w:rsid w:val="00176124"/>
    <w:rsid w:val="00176169"/>
    <w:rsid w:val="00176661"/>
    <w:rsid w:val="001766D4"/>
    <w:rsid w:val="00176745"/>
    <w:rsid w:val="00176863"/>
    <w:rsid w:val="001768BC"/>
    <w:rsid w:val="001769DE"/>
    <w:rsid w:val="00176CFC"/>
    <w:rsid w:val="00176D07"/>
    <w:rsid w:val="00176E0E"/>
    <w:rsid w:val="00176E10"/>
    <w:rsid w:val="00176EDF"/>
    <w:rsid w:val="00176F00"/>
    <w:rsid w:val="0017720B"/>
    <w:rsid w:val="0017721E"/>
    <w:rsid w:val="0017732E"/>
    <w:rsid w:val="0017738B"/>
    <w:rsid w:val="0017752E"/>
    <w:rsid w:val="00177536"/>
    <w:rsid w:val="00177667"/>
    <w:rsid w:val="001776CE"/>
    <w:rsid w:val="00177743"/>
    <w:rsid w:val="00177AC2"/>
    <w:rsid w:val="00177C08"/>
    <w:rsid w:val="00177C55"/>
    <w:rsid w:val="00177E15"/>
    <w:rsid w:val="0017962C"/>
    <w:rsid w:val="00180427"/>
    <w:rsid w:val="001804A8"/>
    <w:rsid w:val="00180575"/>
    <w:rsid w:val="0018089F"/>
    <w:rsid w:val="001808DE"/>
    <w:rsid w:val="001808F3"/>
    <w:rsid w:val="00180CD1"/>
    <w:rsid w:val="00180E4C"/>
    <w:rsid w:val="00180ECB"/>
    <w:rsid w:val="00180FCC"/>
    <w:rsid w:val="0018122B"/>
    <w:rsid w:val="001813DC"/>
    <w:rsid w:val="00181526"/>
    <w:rsid w:val="00181715"/>
    <w:rsid w:val="00181B8D"/>
    <w:rsid w:val="00181BDC"/>
    <w:rsid w:val="00181C43"/>
    <w:rsid w:val="00181D4B"/>
    <w:rsid w:val="001823D9"/>
    <w:rsid w:val="00182528"/>
    <w:rsid w:val="00182591"/>
    <w:rsid w:val="001826C9"/>
    <w:rsid w:val="001827A9"/>
    <w:rsid w:val="00182855"/>
    <w:rsid w:val="00182A5C"/>
    <w:rsid w:val="00182A81"/>
    <w:rsid w:val="00182B8A"/>
    <w:rsid w:val="00182C66"/>
    <w:rsid w:val="00182DC5"/>
    <w:rsid w:val="0018300B"/>
    <w:rsid w:val="001830D2"/>
    <w:rsid w:val="0018313D"/>
    <w:rsid w:val="0018343E"/>
    <w:rsid w:val="0018346E"/>
    <w:rsid w:val="00183550"/>
    <w:rsid w:val="001835BF"/>
    <w:rsid w:val="0018361F"/>
    <w:rsid w:val="00183651"/>
    <w:rsid w:val="001837ED"/>
    <w:rsid w:val="00183867"/>
    <w:rsid w:val="001839C9"/>
    <w:rsid w:val="00183A1E"/>
    <w:rsid w:val="00183B8F"/>
    <w:rsid w:val="00183BDA"/>
    <w:rsid w:val="00183D25"/>
    <w:rsid w:val="0018406C"/>
    <w:rsid w:val="001841FA"/>
    <w:rsid w:val="00184271"/>
    <w:rsid w:val="001842CD"/>
    <w:rsid w:val="00184354"/>
    <w:rsid w:val="001844B7"/>
    <w:rsid w:val="0018451F"/>
    <w:rsid w:val="0018464B"/>
    <w:rsid w:val="00184715"/>
    <w:rsid w:val="00184A6A"/>
    <w:rsid w:val="00184B03"/>
    <w:rsid w:val="00184B56"/>
    <w:rsid w:val="00184FA0"/>
    <w:rsid w:val="001850E1"/>
    <w:rsid w:val="00185208"/>
    <w:rsid w:val="001852D0"/>
    <w:rsid w:val="0018583E"/>
    <w:rsid w:val="00185895"/>
    <w:rsid w:val="00185921"/>
    <w:rsid w:val="00185938"/>
    <w:rsid w:val="00185B4D"/>
    <w:rsid w:val="00185C12"/>
    <w:rsid w:val="00185F45"/>
    <w:rsid w:val="00185F9C"/>
    <w:rsid w:val="00185F9F"/>
    <w:rsid w:val="001862E0"/>
    <w:rsid w:val="00186313"/>
    <w:rsid w:val="00186421"/>
    <w:rsid w:val="00186498"/>
    <w:rsid w:val="001864EE"/>
    <w:rsid w:val="001868EE"/>
    <w:rsid w:val="00186A99"/>
    <w:rsid w:val="0018705A"/>
    <w:rsid w:val="00187066"/>
    <w:rsid w:val="001870CC"/>
    <w:rsid w:val="00187250"/>
    <w:rsid w:val="0018732A"/>
    <w:rsid w:val="001873C8"/>
    <w:rsid w:val="001875F5"/>
    <w:rsid w:val="00187A1C"/>
    <w:rsid w:val="00187A60"/>
    <w:rsid w:val="00187B49"/>
    <w:rsid w:val="00187BC7"/>
    <w:rsid w:val="00187C51"/>
    <w:rsid w:val="00187DE7"/>
    <w:rsid w:val="0019002C"/>
    <w:rsid w:val="001904F1"/>
    <w:rsid w:val="00190507"/>
    <w:rsid w:val="00190795"/>
    <w:rsid w:val="001907DD"/>
    <w:rsid w:val="00190809"/>
    <w:rsid w:val="001908EA"/>
    <w:rsid w:val="001908F0"/>
    <w:rsid w:val="001908F1"/>
    <w:rsid w:val="00190D91"/>
    <w:rsid w:val="00190F5F"/>
    <w:rsid w:val="00191027"/>
    <w:rsid w:val="0019113E"/>
    <w:rsid w:val="001912DA"/>
    <w:rsid w:val="00191349"/>
    <w:rsid w:val="00191464"/>
    <w:rsid w:val="001914A4"/>
    <w:rsid w:val="00191538"/>
    <w:rsid w:val="0019153D"/>
    <w:rsid w:val="001915FC"/>
    <w:rsid w:val="001917C0"/>
    <w:rsid w:val="001917FB"/>
    <w:rsid w:val="0019192B"/>
    <w:rsid w:val="00191A56"/>
    <w:rsid w:val="00191B63"/>
    <w:rsid w:val="00191D48"/>
    <w:rsid w:val="00191EBF"/>
    <w:rsid w:val="00191FA1"/>
    <w:rsid w:val="00192105"/>
    <w:rsid w:val="001926C6"/>
    <w:rsid w:val="001927DE"/>
    <w:rsid w:val="00192933"/>
    <w:rsid w:val="001929D8"/>
    <w:rsid w:val="00192B47"/>
    <w:rsid w:val="00192C1A"/>
    <w:rsid w:val="00192CC3"/>
    <w:rsid w:val="00192D2F"/>
    <w:rsid w:val="00193090"/>
    <w:rsid w:val="001930AE"/>
    <w:rsid w:val="00193234"/>
    <w:rsid w:val="00193333"/>
    <w:rsid w:val="001933D2"/>
    <w:rsid w:val="0019345D"/>
    <w:rsid w:val="00193523"/>
    <w:rsid w:val="001935C8"/>
    <w:rsid w:val="001937A3"/>
    <w:rsid w:val="0019387B"/>
    <w:rsid w:val="001938DC"/>
    <w:rsid w:val="00193DCC"/>
    <w:rsid w:val="00193E8D"/>
    <w:rsid w:val="00193F4C"/>
    <w:rsid w:val="001940D6"/>
    <w:rsid w:val="001941B2"/>
    <w:rsid w:val="001942D0"/>
    <w:rsid w:val="001942E9"/>
    <w:rsid w:val="001945C6"/>
    <w:rsid w:val="001945CE"/>
    <w:rsid w:val="001946C9"/>
    <w:rsid w:val="00194716"/>
    <w:rsid w:val="001949DC"/>
    <w:rsid w:val="00194AC3"/>
    <w:rsid w:val="00194BFA"/>
    <w:rsid w:val="00194E56"/>
    <w:rsid w:val="00194FC2"/>
    <w:rsid w:val="00195146"/>
    <w:rsid w:val="00195391"/>
    <w:rsid w:val="0019552D"/>
    <w:rsid w:val="0019553C"/>
    <w:rsid w:val="00195602"/>
    <w:rsid w:val="00195652"/>
    <w:rsid w:val="0019569A"/>
    <w:rsid w:val="00195734"/>
    <w:rsid w:val="00195744"/>
    <w:rsid w:val="001958B0"/>
    <w:rsid w:val="001958BF"/>
    <w:rsid w:val="00195934"/>
    <w:rsid w:val="00195DD6"/>
    <w:rsid w:val="00195F6D"/>
    <w:rsid w:val="00195F7A"/>
    <w:rsid w:val="001961A9"/>
    <w:rsid w:val="00196312"/>
    <w:rsid w:val="0019634C"/>
    <w:rsid w:val="001963DA"/>
    <w:rsid w:val="00196613"/>
    <w:rsid w:val="0019675E"/>
    <w:rsid w:val="00196777"/>
    <w:rsid w:val="00196946"/>
    <w:rsid w:val="00196B99"/>
    <w:rsid w:val="00196BAF"/>
    <w:rsid w:val="00196CC7"/>
    <w:rsid w:val="00196F84"/>
    <w:rsid w:val="0019709E"/>
    <w:rsid w:val="0019712A"/>
    <w:rsid w:val="00197132"/>
    <w:rsid w:val="00197260"/>
    <w:rsid w:val="0019747E"/>
    <w:rsid w:val="00197502"/>
    <w:rsid w:val="00197673"/>
    <w:rsid w:val="0019767F"/>
    <w:rsid w:val="0019796E"/>
    <w:rsid w:val="00197B0E"/>
    <w:rsid w:val="001A0123"/>
    <w:rsid w:val="001A015E"/>
    <w:rsid w:val="001A0270"/>
    <w:rsid w:val="001A040D"/>
    <w:rsid w:val="001A054A"/>
    <w:rsid w:val="001A06AF"/>
    <w:rsid w:val="001A08A1"/>
    <w:rsid w:val="001A0925"/>
    <w:rsid w:val="001A0930"/>
    <w:rsid w:val="001A096A"/>
    <w:rsid w:val="001A0B4D"/>
    <w:rsid w:val="001A0BC1"/>
    <w:rsid w:val="001A0CF4"/>
    <w:rsid w:val="001A0EDF"/>
    <w:rsid w:val="001A11B1"/>
    <w:rsid w:val="001A12B6"/>
    <w:rsid w:val="001A12C8"/>
    <w:rsid w:val="001A1445"/>
    <w:rsid w:val="001A1659"/>
    <w:rsid w:val="001A16CD"/>
    <w:rsid w:val="001A1788"/>
    <w:rsid w:val="001A17D4"/>
    <w:rsid w:val="001A183D"/>
    <w:rsid w:val="001A1899"/>
    <w:rsid w:val="001A189E"/>
    <w:rsid w:val="001A1BF5"/>
    <w:rsid w:val="001A1CFB"/>
    <w:rsid w:val="001A1D89"/>
    <w:rsid w:val="001A1D9A"/>
    <w:rsid w:val="001A1E9C"/>
    <w:rsid w:val="001A1FB9"/>
    <w:rsid w:val="001A22A1"/>
    <w:rsid w:val="001A244C"/>
    <w:rsid w:val="001A24E8"/>
    <w:rsid w:val="001A2697"/>
    <w:rsid w:val="001A27CD"/>
    <w:rsid w:val="001A2AB1"/>
    <w:rsid w:val="001A2B43"/>
    <w:rsid w:val="001A2BD2"/>
    <w:rsid w:val="001A2D18"/>
    <w:rsid w:val="001A2E8E"/>
    <w:rsid w:val="001A2EC4"/>
    <w:rsid w:val="001A2F81"/>
    <w:rsid w:val="001A2F8C"/>
    <w:rsid w:val="001A2FC6"/>
    <w:rsid w:val="001A3273"/>
    <w:rsid w:val="001A32C3"/>
    <w:rsid w:val="001A33E6"/>
    <w:rsid w:val="001A3407"/>
    <w:rsid w:val="001A3483"/>
    <w:rsid w:val="001A34E0"/>
    <w:rsid w:val="001A37F4"/>
    <w:rsid w:val="001A3B1B"/>
    <w:rsid w:val="001A3B37"/>
    <w:rsid w:val="001A3C65"/>
    <w:rsid w:val="001A3FCB"/>
    <w:rsid w:val="001A40B7"/>
    <w:rsid w:val="001A4177"/>
    <w:rsid w:val="001A4209"/>
    <w:rsid w:val="001A420F"/>
    <w:rsid w:val="001A44FD"/>
    <w:rsid w:val="001A4504"/>
    <w:rsid w:val="001A4505"/>
    <w:rsid w:val="001A491E"/>
    <w:rsid w:val="001A4AA1"/>
    <w:rsid w:val="001A4BDF"/>
    <w:rsid w:val="001A4BE8"/>
    <w:rsid w:val="001A51DA"/>
    <w:rsid w:val="001A52A6"/>
    <w:rsid w:val="001A53C8"/>
    <w:rsid w:val="001A54A5"/>
    <w:rsid w:val="001A55C3"/>
    <w:rsid w:val="001A574E"/>
    <w:rsid w:val="001A57F9"/>
    <w:rsid w:val="001A5994"/>
    <w:rsid w:val="001A59B5"/>
    <w:rsid w:val="001A5B08"/>
    <w:rsid w:val="001A5C77"/>
    <w:rsid w:val="001A5DB3"/>
    <w:rsid w:val="001A5F13"/>
    <w:rsid w:val="001A5FD8"/>
    <w:rsid w:val="001A601A"/>
    <w:rsid w:val="001A6031"/>
    <w:rsid w:val="001A6233"/>
    <w:rsid w:val="001A64CF"/>
    <w:rsid w:val="001A64D1"/>
    <w:rsid w:val="001A6865"/>
    <w:rsid w:val="001A6CEB"/>
    <w:rsid w:val="001A6FB3"/>
    <w:rsid w:val="001A7324"/>
    <w:rsid w:val="001A73A1"/>
    <w:rsid w:val="001A7697"/>
    <w:rsid w:val="001A7803"/>
    <w:rsid w:val="001A7CBA"/>
    <w:rsid w:val="001A7E6A"/>
    <w:rsid w:val="001A7FF3"/>
    <w:rsid w:val="001B0149"/>
    <w:rsid w:val="001B031D"/>
    <w:rsid w:val="001B03ED"/>
    <w:rsid w:val="001B051F"/>
    <w:rsid w:val="001B087B"/>
    <w:rsid w:val="001B0933"/>
    <w:rsid w:val="001B0A14"/>
    <w:rsid w:val="001B0A78"/>
    <w:rsid w:val="001B0BAB"/>
    <w:rsid w:val="001B0BD0"/>
    <w:rsid w:val="001B0D86"/>
    <w:rsid w:val="001B0DBC"/>
    <w:rsid w:val="001B118C"/>
    <w:rsid w:val="001B12E5"/>
    <w:rsid w:val="001B13B9"/>
    <w:rsid w:val="001B13BA"/>
    <w:rsid w:val="001B1826"/>
    <w:rsid w:val="001B18FF"/>
    <w:rsid w:val="001B1928"/>
    <w:rsid w:val="001B197E"/>
    <w:rsid w:val="001B1A50"/>
    <w:rsid w:val="001B1DCC"/>
    <w:rsid w:val="001B1DF3"/>
    <w:rsid w:val="001B2097"/>
    <w:rsid w:val="001B2192"/>
    <w:rsid w:val="001B2429"/>
    <w:rsid w:val="001B2442"/>
    <w:rsid w:val="001B253C"/>
    <w:rsid w:val="001B258D"/>
    <w:rsid w:val="001B2640"/>
    <w:rsid w:val="001B264D"/>
    <w:rsid w:val="001B270C"/>
    <w:rsid w:val="001B2846"/>
    <w:rsid w:val="001B28AF"/>
    <w:rsid w:val="001B28DC"/>
    <w:rsid w:val="001B28F5"/>
    <w:rsid w:val="001B2ABD"/>
    <w:rsid w:val="001B2C06"/>
    <w:rsid w:val="001B2C34"/>
    <w:rsid w:val="001B2CB0"/>
    <w:rsid w:val="001B325A"/>
    <w:rsid w:val="001B3280"/>
    <w:rsid w:val="001B3434"/>
    <w:rsid w:val="001B353C"/>
    <w:rsid w:val="001B3573"/>
    <w:rsid w:val="001B357D"/>
    <w:rsid w:val="001B362D"/>
    <w:rsid w:val="001B3685"/>
    <w:rsid w:val="001B375E"/>
    <w:rsid w:val="001B3AB6"/>
    <w:rsid w:val="001B3BD3"/>
    <w:rsid w:val="001B3C0C"/>
    <w:rsid w:val="001B3C34"/>
    <w:rsid w:val="001B3D8C"/>
    <w:rsid w:val="001B3E8E"/>
    <w:rsid w:val="001B3F8E"/>
    <w:rsid w:val="001B402A"/>
    <w:rsid w:val="001B40C8"/>
    <w:rsid w:val="001B446A"/>
    <w:rsid w:val="001B44A4"/>
    <w:rsid w:val="001B45EE"/>
    <w:rsid w:val="001B4B53"/>
    <w:rsid w:val="001B4C8F"/>
    <w:rsid w:val="001B50AF"/>
    <w:rsid w:val="001B5157"/>
    <w:rsid w:val="001B5315"/>
    <w:rsid w:val="001B564D"/>
    <w:rsid w:val="001B58D5"/>
    <w:rsid w:val="001B5A62"/>
    <w:rsid w:val="001B5BB2"/>
    <w:rsid w:val="001B5C86"/>
    <w:rsid w:val="001B5CA3"/>
    <w:rsid w:val="001B62FB"/>
    <w:rsid w:val="001B64F6"/>
    <w:rsid w:val="001B65FE"/>
    <w:rsid w:val="001B6650"/>
    <w:rsid w:val="001B68D9"/>
    <w:rsid w:val="001B690B"/>
    <w:rsid w:val="001B6A1E"/>
    <w:rsid w:val="001B6A61"/>
    <w:rsid w:val="001B6AF0"/>
    <w:rsid w:val="001B6B48"/>
    <w:rsid w:val="001B6E62"/>
    <w:rsid w:val="001B6F2D"/>
    <w:rsid w:val="001B7034"/>
    <w:rsid w:val="001B7564"/>
    <w:rsid w:val="001B782E"/>
    <w:rsid w:val="001B7D83"/>
    <w:rsid w:val="001B7E1C"/>
    <w:rsid w:val="001B7F9F"/>
    <w:rsid w:val="001BA58B"/>
    <w:rsid w:val="001C0032"/>
    <w:rsid w:val="001C00A7"/>
    <w:rsid w:val="001C01B7"/>
    <w:rsid w:val="001C0274"/>
    <w:rsid w:val="001C04A9"/>
    <w:rsid w:val="001C04FD"/>
    <w:rsid w:val="001C0508"/>
    <w:rsid w:val="001C05BB"/>
    <w:rsid w:val="001C0780"/>
    <w:rsid w:val="001C09BD"/>
    <w:rsid w:val="001C0EDC"/>
    <w:rsid w:val="001C0F6A"/>
    <w:rsid w:val="001C117A"/>
    <w:rsid w:val="001C1281"/>
    <w:rsid w:val="001C13F0"/>
    <w:rsid w:val="001C14B7"/>
    <w:rsid w:val="001C15A4"/>
    <w:rsid w:val="001C160B"/>
    <w:rsid w:val="001C1842"/>
    <w:rsid w:val="001C1B1F"/>
    <w:rsid w:val="001C1BBC"/>
    <w:rsid w:val="001C1CF6"/>
    <w:rsid w:val="001C1D50"/>
    <w:rsid w:val="001C1D9F"/>
    <w:rsid w:val="001C1EAF"/>
    <w:rsid w:val="001C1F26"/>
    <w:rsid w:val="001C2049"/>
    <w:rsid w:val="001C20D4"/>
    <w:rsid w:val="001C21BC"/>
    <w:rsid w:val="001C25D9"/>
    <w:rsid w:val="001C26A0"/>
    <w:rsid w:val="001C28D7"/>
    <w:rsid w:val="001C2948"/>
    <w:rsid w:val="001C2A7D"/>
    <w:rsid w:val="001C2A7E"/>
    <w:rsid w:val="001C2D7F"/>
    <w:rsid w:val="001C2E9C"/>
    <w:rsid w:val="001C2F53"/>
    <w:rsid w:val="001C3179"/>
    <w:rsid w:val="001C329A"/>
    <w:rsid w:val="001C32AC"/>
    <w:rsid w:val="001C341F"/>
    <w:rsid w:val="001C36CA"/>
    <w:rsid w:val="001C36F0"/>
    <w:rsid w:val="001C3998"/>
    <w:rsid w:val="001C3B8D"/>
    <w:rsid w:val="001C3BB9"/>
    <w:rsid w:val="001C3BD6"/>
    <w:rsid w:val="001C3C1E"/>
    <w:rsid w:val="001C3DF4"/>
    <w:rsid w:val="001C3ECF"/>
    <w:rsid w:val="001C4327"/>
    <w:rsid w:val="001C4434"/>
    <w:rsid w:val="001C4441"/>
    <w:rsid w:val="001C44D0"/>
    <w:rsid w:val="001C451D"/>
    <w:rsid w:val="001C459D"/>
    <w:rsid w:val="001C4C1D"/>
    <w:rsid w:val="001C4CB7"/>
    <w:rsid w:val="001C4D49"/>
    <w:rsid w:val="001C4DEE"/>
    <w:rsid w:val="001C5084"/>
    <w:rsid w:val="001C5511"/>
    <w:rsid w:val="001C5B9A"/>
    <w:rsid w:val="001C5D32"/>
    <w:rsid w:val="001C5D54"/>
    <w:rsid w:val="001C5E82"/>
    <w:rsid w:val="001C5FD8"/>
    <w:rsid w:val="001C6138"/>
    <w:rsid w:val="001C6288"/>
    <w:rsid w:val="001C6482"/>
    <w:rsid w:val="001C6628"/>
    <w:rsid w:val="001C6699"/>
    <w:rsid w:val="001C6771"/>
    <w:rsid w:val="001C695E"/>
    <w:rsid w:val="001C6AAE"/>
    <w:rsid w:val="001C6AB7"/>
    <w:rsid w:val="001C6D50"/>
    <w:rsid w:val="001C6D84"/>
    <w:rsid w:val="001C6EE1"/>
    <w:rsid w:val="001C72BF"/>
    <w:rsid w:val="001C75D9"/>
    <w:rsid w:val="001C75E9"/>
    <w:rsid w:val="001C7710"/>
    <w:rsid w:val="001C77F4"/>
    <w:rsid w:val="001C7BAC"/>
    <w:rsid w:val="001C7C77"/>
    <w:rsid w:val="001C7D28"/>
    <w:rsid w:val="001C7FEB"/>
    <w:rsid w:val="001D00CB"/>
    <w:rsid w:val="001D0136"/>
    <w:rsid w:val="001D027D"/>
    <w:rsid w:val="001D0521"/>
    <w:rsid w:val="001D055F"/>
    <w:rsid w:val="001D0565"/>
    <w:rsid w:val="001D08DA"/>
    <w:rsid w:val="001D095F"/>
    <w:rsid w:val="001D0A1F"/>
    <w:rsid w:val="001D0A36"/>
    <w:rsid w:val="001D0AB4"/>
    <w:rsid w:val="001D0E34"/>
    <w:rsid w:val="001D0E77"/>
    <w:rsid w:val="001D0EB7"/>
    <w:rsid w:val="001D1011"/>
    <w:rsid w:val="001D10F2"/>
    <w:rsid w:val="001D1433"/>
    <w:rsid w:val="001D1968"/>
    <w:rsid w:val="001D1AF4"/>
    <w:rsid w:val="001D1B3F"/>
    <w:rsid w:val="001D1C32"/>
    <w:rsid w:val="001D1DF7"/>
    <w:rsid w:val="001D1EBB"/>
    <w:rsid w:val="001D1F07"/>
    <w:rsid w:val="001D1FC5"/>
    <w:rsid w:val="001D20C2"/>
    <w:rsid w:val="001D2424"/>
    <w:rsid w:val="001D251A"/>
    <w:rsid w:val="001D2564"/>
    <w:rsid w:val="001D2614"/>
    <w:rsid w:val="001D2923"/>
    <w:rsid w:val="001D2A0C"/>
    <w:rsid w:val="001D2ADB"/>
    <w:rsid w:val="001D2CD7"/>
    <w:rsid w:val="001D2D57"/>
    <w:rsid w:val="001D2DB0"/>
    <w:rsid w:val="001D2E52"/>
    <w:rsid w:val="001D2E6B"/>
    <w:rsid w:val="001D2FD5"/>
    <w:rsid w:val="001D3480"/>
    <w:rsid w:val="001D38CB"/>
    <w:rsid w:val="001D38CD"/>
    <w:rsid w:val="001D3C4C"/>
    <w:rsid w:val="001D3CA5"/>
    <w:rsid w:val="001D3CF3"/>
    <w:rsid w:val="001D3D4E"/>
    <w:rsid w:val="001D3DBF"/>
    <w:rsid w:val="001D444C"/>
    <w:rsid w:val="001D4596"/>
    <w:rsid w:val="001D459A"/>
    <w:rsid w:val="001D460B"/>
    <w:rsid w:val="001D495E"/>
    <w:rsid w:val="001D4963"/>
    <w:rsid w:val="001D4B5D"/>
    <w:rsid w:val="001D4BDA"/>
    <w:rsid w:val="001D50A1"/>
    <w:rsid w:val="001D515D"/>
    <w:rsid w:val="001D5266"/>
    <w:rsid w:val="001D53B6"/>
    <w:rsid w:val="001D55BA"/>
    <w:rsid w:val="001D57C4"/>
    <w:rsid w:val="001D584D"/>
    <w:rsid w:val="001D59A2"/>
    <w:rsid w:val="001D59D2"/>
    <w:rsid w:val="001D5C1D"/>
    <w:rsid w:val="001D5FE3"/>
    <w:rsid w:val="001D61FF"/>
    <w:rsid w:val="001D6412"/>
    <w:rsid w:val="001D65C8"/>
    <w:rsid w:val="001D6637"/>
    <w:rsid w:val="001D676C"/>
    <w:rsid w:val="001D68B4"/>
    <w:rsid w:val="001D699E"/>
    <w:rsid w:val="001D69D6"/>
    <w:rsid w:val="001D6A98"/>
    <w:rsid w:val="001D6C61"/>
    <w:rsid w:val="001D6C9F"/>
    <w:rsid w:val="001D6CEF"/>
    <w:rsid w:val="001D6D78"/>
    <w:rsid w:val="001D6E55"/>
    <w:rsid w:val="001D71F5"/>
    <w:rsid w:val="001D72F7"/>
    <w:rsid w:val="001D7566"/>
    <w:rsid w:val="001D7665"/>
    <w:rsid w:val="001D77B1"/>
    <w:rsid w:val="001D793E"/>
    <w:rsid w:val="001D798D"/>
    <w:rsid w:val="001D7A29"/>
    <w:rsid w:val="001D7C7C"/>
    <w:rsid w:val="001D7C9A"/>
    <w:rsid w:val="001D7D0D"/>
    <w:rsid w:val="001D7E7B"/>
    <w:rsid w:val="001D7F60"/>
    <w:rsid w:val="001DCF2E"/>
    <w:rsid w:val="001E00F3"/>
    <w:rsid w:val="001E023C"/>
    <w:rsid w:val="001E03F8"/>
    <w:rsid w:val="001E0490"/>
    <w:rsid w:val="001E04D3"/>
    <w:rsid w:val="001E0734"/>
    <w:rsid w:val="001E074A"/>
    <w:rsid w:val="001E09B0"/>
    <w:rsid w:val="001E0B17"/>
    <w:rsid w:val="001E0C89"/>
    <w:rsid w:val="001E0D35"/>
    <w:rsid w:val="001E0F93"/>
    <w:rsid w:val="001E1096"/>
    <w:rsid w:val="001E10B7"/>
    <w:rsid w:val="001E123E"/>
    <w:rsid w:val="001E1240"/>
    <w:rsid w:val="001E15A9"/>
    <w:rsid w:val="001E1611"/>
    <w:rsid w:val="001E16FF"/>
    <w:rsid w:val="001E1961"/>
    <w:rsid w:val="001E198F"/>
    <w:rsid w:val="001E1BBE"/>
    <w:rsid w:val="001E1D52"/>
    <w:rsid w:val="001E1DF0"/>
    <w:rsid w:val="001E1F41"/>
    <w:rsid w:val="001E2053"/>
    <w:rsid w:val="001E2266"/>
    <w:rsid w:val="001E232D"/>
    <w:rsid w:val="001E23BD"/>
    <w:rsid w:val="001E2691"/>
    <w:rsid w:val="001E2852"/>
    <w:rsid w:val="001E28DE"/>
    <w:rsid w:val="001E2902"/>
    <w:rsid w:val="001E296F"/>
    <w:rsid w:val="001E29C8"/>
    <w:rsid w:val="001E29DD"/>
    <w:rsid w:val="001E2ADC"/>
    <w:rsid w:val="001E2BD2"/>
    <w:rsid w:val="001E2CA2"/>
    <w:rsid w:val="001E2DCB"/>
    <w:rsid w:val="001E2EC2"/>
    <w:rsid w:val="001E2F0E"/>
    <w:rsid w:val="001E3096"/>
    <w:rsid w:val="001E30A9"/>
    <w:rsid w:val="001E324E"/>
    <w:rsid w:val="001E3363"/>
    <w:rsid w:val="001E341D"/>
    <w:rsid w:val="001E34B4"/>
    <w:rsid w:val="001E374C"/>
    <w:rsid w:val="001E3E89"/>
    <w:rsid w:val="001E3EAF"/>
    <w:rsid w:val="001E401C"/>
    <w:rsid w:val="001E40AF"/>
    <w:rsid w:val="001E418A"/>
    <w:rsid w:val="001E4206"/>
    <w:rsid w:val="001E4291"/>
    <w:rsid w:val="001E430F"/>
    <w:rsid w:val="001E43AE"/>
    <w:rsid w:val="001E43EE"/>
    <w:rsid w:val="001E4562"/>
    <w:rsid w:val="001E45A4"/>
    <w:rsid w:val="001E4620"/>
    <w:rsid w:val="001E4670"/>
    <w:rsid w:val="001E4785"/>
    <w:rsid w:val="001E4882"/>
    <w:rsid w:val="001E4979"/>
    <w:rsid w:val="001E4A2D"/>
    <w:rsid w:val="001E4B5D"/>
    <w:rsid w:val="001E4D63"/>
    <w:rsid w:val="001E4E07"/>
    <w:rsid w:val="001E4E17"/>
    <w:rsid w:val="001E4F69"/>
    <w:rsid w:val="001E53A1"/>
    <w:rsid w:val="001E5446"/>
    <w:rsid w:val="001E5486"/>
    <w:rsid w:val="001E5507"/>
    <w:rsid w:val="001E56AA"/>
    <w:rsid w:val="001E5A2D"/>
    <w:rsid w:val="001E5B45"/>
    <w:rsid w:val="001E5D2B"/>
    <w:rsid w:val="001E5DBF"/>
    <w:rsid w:val="001E6456"/>
    <w:rsid w:val="001E6553"/>
    <w:rsid w:val="001E6668"/>
    <w:rsid w:val="001E6672"/>
    <w:rsid w:val="001E66D9"/>
    <w:rsid w:val="001E68FD"/>
    <w:rsid w:val="001E6A49"/>
    <w:rsid w:val="001E6D0E"/>
    <w:rsid w:val="001E6E94"/>
    <w:rsid w:val="001E6FBC"/>
    <w:rsid w:val="001E7021"/>
    <w:rsid w:val="001E70B4"/>
    <w:rsid w:val="001E70EA"/>
    <w:rsid w:val="001E7334"/>
    <w:rsid w:val="001E73BF"/>
    <w:rsid w:val="001E76BF"/>
    <w:rsid w:val="001E779A"/>
    <w:rsid w:val="001E7B22"/>
    <w:rsid w:val="001E7D36"/>
    <w:rsid w:val="001E7E93"/>
    <w:rsid w:val="001E7ED3"/>
    <w:rsid w:val="001F0113"/>
    <w:rsid w:val="001F0119"/>
    <w:rsid w:val="001F0140"/>
    <w:rsid w:val="001F020E"/>
    <w:rsid w:val="001F061E"/>
    <w:rsid w:val="001F0821"/>
    <w:rsid w:val="001F08F9"/>
    <w:rsid w:val="001F091A"/>
    <w:rsid w:val="001F0EDB"/>
    <w:rsid w:val="001F0F38"/>
    <w:rsid w:val="001F100B"/>
    <w:rsid w:val="001F1046"/>
    <w:rsid w:val="001F13E7"/>
    <w:rsid w:val="001F16E9"/>
    <w:rsid w:val="001F1752"/>
    <w:rsid w:val="001F17F1"/>
    <w:rsid w:val="001F182D"/>
    <w:rsid w:val="001F1966"/>
    <w:rsid w:val="001F1A05"/>
    <w:rsid w:val="001F1CC9"/>
    <w:rsid w:val="001F1D45"/>
    <w:rsid w:val="001F1E29"/>
    <w:rsid w:val="001F205E"/>
    <w:rsid w:val="001F2060"/>
    <w:rsid w:val="001F2083"/>
    <w:rsid w:val="001F215C"/>
    <w:rsid w:val="001F221B"/>
    <w:rsid w:val="001F2334"/>
    <w:rsid w:val="001F2370"/>
    <w:rsid w:val="001F27A9"/>
    <w:rsid w:val="001F27DF"/>
    <w:rsid w:val="001F29A6"/>
    <w:rsid w:val="001F2A57"/>
    <w:rsid w:val="001F2B32"/>
    <w:rsid w:val="001F2C5B"/>
    <w:rsid w:val="001F2E29"/>
    <w:rsid w:val="001F2E5E"/>
    <w:rsid w:val="001F2E6E"/>
    <w:rsid w:val="001F30FB"/>
    <w:rsid w:val="001F3125"/>
    <w:rsid w:val="001F3242"/>
    <w:rsid w:val="001F3637"/>
    <w:rsid w:val="001F36E7"/>
    <w:rsid w:val="001F38C7"/>
    <w:rsid w:val="001F3D84"/>
    <w:rsid w:val="001F3DF4"/>
    <w:rsid w:val="001F4165"/>
    <w:rsid w:val="001F42B3"/>
    <w:rsid w:val="001F4632"/>
    <w:rsid w:val="001F46AC"/>
    <w:rsid w:val="001F477A"/>
    <w:rsid w:val="001F47E3"/>
    <w:rsid w:val="001F48D5"/>
    <w:rsid w:val="001F4922"/>
    <w:rsid w:val="001F4C19"/>
    <w:rsid w:val="001F4D68"/>
    <w:rsid w:val="001F4E40"/>
    <w:rsid w:val="001F4FA8"/>
    <w:rsid w:val="001F50B1"/>
    <w:rsid w:val="001F519C"/>
    <w:rsid w:val="001F5282"/>
    <w:rsid w:val="001F52EF"/>
    <w:rsid w:val="001F5643"/>
    <w:rsid w:val="001F5B94"/>
    <w:rsid w:val="001F5BBF"/>
    <w:rsid w:val="001F5BE0"/>
    <w:rsid w:val="001F5DD9"/>
    <w:rsid w:val="001F5ED8"/>
    <w:rsid w:val="001F5FD7"/>
    <w:rsid w:val="001F60A9"/>
    <w:rsid w:val="001F60FD"/>
    <w:rsid w:val="001F6344"/>
    <w:rsid w:val="001F6418"/>
    <w:rsid w:val="001F6738"/>
    <w:rsid w:val="001F6860"/>
    <w:rsid w:val="001F6861"/>
    <w:rsid w:val="001F6A2B"/>
    <w:rsid w:val="001F6ED1"/>
    <w:rsid w:val="001F71C7"/>
    <w:rsid w:val="001F7366"/>
    <w:rsid w:val="001F7387"/>
    <w:rsid w:val="001F73C9"/>
    <w:rsid w:val="001F765E"/>
    <w:rsid w:val="001F76D5"/>
    <w:rsid w:val="001F7752"/>
    <w:rsid w:val="001F7868"/>
    <w:rsid w:val="001F790E"/>
    <w:rsid w:val="001F792E"/>
    <w:rsid w:val="001F7A60"/>
    <w:rsid w:val="001F7BBF"/>
    <w:rsid w:val="001F7CCE"/>
    <w:rsid w:val="001F7D89"/>
    <w:rsid w:val="001F7DF0"/>
    <w:rsid w:val="001F7F03"/>
    <w:rsid w:val="001F7F2B"/>
    <w:rsid w:val="00200013"/>
    <w:rsid w:val="0020007E"/>
    <w:rsid w:val="002001AC"/>
    <w:rsid w:val="0020059E"/>
    <w:rsid w:val="00200799"/>
    <w:rsid w:val="00200A6A"/>
    <w:rsid w:val="00200BAF"/>
    <w:rsid w:val="00200C7E"/>
    <w:rsid w:val="00200CB7"/>
    <w:rsid w:val="00200D20"/>
    <w:rsid w:val="002017E1"/>
    <w:rsid w:val="00201B45"/>
    <w:rsid w:val="00201B6E"/>
    <w:rsid w:val="00201C21"/>
    <w:rsid w:val="00201D87"/>
    <w:rsid w:val="00201EA1"/>
    <w:rsid w:val="00201EB1"/>
    <w:rsid w:val="00201EC1"/>
    <w:rsid w:val="00201F7E"/>
    <w:rsid w:val="002020C4"/>
    <w:rsid w:val="0020212C"/>
    <w:rsid w:val="00202133"/>
    <w:rsid w:val="002021CC"/>
    <w:rsid w:val="002026BA"/>
    <w:rsid w:val="002026C2"/>
    <w:rsid w:val="002027FF"/>
    <w:rsid w:val="002028F7"/>
    <w:rsid w:val="00202CA5"/>
    <w:rsid w:val="00202CB2"/>
    <w:rsid w:val="0020308C"/>
    <w:rsid w:val="00203303"/>
    <w:rsid w:val="00203436"/>
    <w:rsid w:val="002034A3"/>
    <w:rsid w:val="002036B5"/>
    <w:rsid w:val="0020376A"/>
    <w:rsid w:val="00203841"/>
    <w:rsid w:val="002039EB"/>
    <w:rsid w:val="00203D65"/>
    <w:rsid w:val="002040FF"/>
    <w:rsid w:val="00204110"/>
    <w:rsid w:val="00204550"/>
    <w:rsid w:val="00204654"/>
    <w:rsid w:val="00204844"/>
    <w:rsid w:val="00204858"/>
    <w:rsid w:val="002048D5"/>
    <w:rsid w:val="00204B60"/>
    <w:rsid w:val="00204CB8"/>
    <w:rsid w:val="00204CEF"/>
    <w:rsid w:val="00204E5B"/>
    <w:rsid w:val="00204FA2"/>
    <w:rsid w:val="0020544A"/>
    <w:rsid w:val="00205590"/>
    <w:rsid w:val="002057FB"/>
    <w:rsid w:val="0020595C"/>
    <w:rsid w:val="00205A2B"/>
    <w:rsid w:val="00205B08"/>
    <w:rsid w:val="00205B83"/>
    <w:rsid w:val="00205C94"/>
    <w:rsid w:val="00205CC4"/>
    <w:rsid w:val="00205D21"/>
    <w:rsid w:val="00205DF0"/>
    <w:rsid w:val="00205E5D"/>
    <w:rsid w:val="00205EBA"/>
    <w:rsid w:val="00205ED7"/>
    <w:rsid w:val="00205F60"/>
    <w:rsid w:val="0020622C"/>
    <w:rsid w:val="0020627F"/>
    <w:rsid w:val="002066F5"/>
    <w:rsid w:val="002068E4"/>
    <w:rsid w:val="00206A8A"/>
    <w:rsid w:val="00206B1F"/>
    <w:rsid w:val="00206C82"/>
    <w:rsid w:val="00206F2A"/>
    <w:rsid w:val="00207180"/>
    <w:rsid w:val="002074CC"/>
    <w:rsid w:val="0020767D"/>
    <w:rsid w:val="002078FF"/>
    <w:rsid w:val="00207A9E"/>
    <w:rsid w:val="00207BB3"/>
    <w:rsid w:val="0021008C"/>
    <w:rsid w:val="002100AA"/>
    <w:rsid w:val="002105B3"/>
    <w:rsid w:val="002106AB"/>
    <w:rsid w:val="00210755"/>
    <w:rsid w:val="002107F5"/>
    <w:rsid w:val="0021081F"/>
    <w:rsid w:val="00210972"/>
    <w:rsid w:val="002109E2"/>
    <w:rsid w:val="00210B23"/>
    <w:rsid w:val="00210BD5"/>
    <w:rsid w:val="00210D6C"/>
    <w:rsid w:val="00211098"/>
    <w:rsid w:val="0021125B"/>
    <w:rsid w:val="002117A1"/>
    <w:rsid w:val="002117E5"/>
    <w:rsid w:val="00211C91"/>
    <w:rsid w:val="00211C93"/>
    <w:rsid w:val="00211F2C"/>
    <w:rsid w:val="00211F4D"/>
    <w:rsid w:val="002121BE"/>
    <w:rsid w:val="00212321"/>
    <w:rsid w:val="002126F3"/>
    <w:rsid w:val="002128BC"/>
    <w:rsid w:val="002128FB"/>
    <w:rsid w:val="00212A75"/>
    <w:rsid w:val="00212AD6"/>
    <w:rsid w:val="00212B72"/>
    <w:rsid w:val="00212BFB"/>
    <w:rsid w:val="00212C2E"/>
    <w:rsid w:val="00212CBC"/>
    <w:rsid w:val="00213102"/>
    <w:rsid w:val="0021325A"/>
    <w:rsid w:val="002132F1"/>
    <w:rsid w:val="00213524"/>
    <w:rsid w:val="0021353B"/>
    <w:rsid w:val="0021354E"/>
    <w:rsid w:val="00213618"/>
    <w:rsid w:val="002138C4"/>
    <w:rsid w:val="00213942"/>
    <w:rsid w:val="00213ACE"/>
    <w:rsid w:val="00213CE8"/>
    <w:rsid w:val="00213FB3"/>
    <w:rsid w:val="002142F0"/>
    <w:rsid w:val="0021430B"/>
    <w:rsid w:val="00214356"/>
    <w:rsid w:val="00214361"/>
    <w:rsid w:val="00214459"/>
    <w:rsid w:val="00214481"/>
    <w:rsid w:val="00214491"/>
    <w:rsid w:val="0021467A"/>
    <w:rsid w:val="00214735"/>
    <w:rsid w:val="00214C23"/>
    <w:rsid w:val="00214CF2"/>
    <w:rsid w:val="00214F2D"/>
    <w:rsid w:val="00215079"/>
    <w:rsid w:val="0021518C"/>
    <w:rsid w:val="00215247"/>
    <w:rsid w:val="00215374"/>
    <w:rsid w:val="0021549D"/>
    <w:rsid w:val="002155E7"/>
    <w:rsid w:val="00215655"/>
    <w:rsid w:val="002156F9"/>
    <w:rsid w:val="00215721"/>
    <w:rsid w:val="00215799"/>
    <w:rsid w:val="002157E1"/>
    <w:rsid w:val="00215812"/>
    <w:rsid w:val="002158BB"/>
    <w:rsid w:val="002158ED"/>
    <w:rsid w:val="00215AC5"/>
    <w:rsid w:val="00215BEB"/>
    <w:rsid w:val="00215C03"/>
    <w:rsid w:val="00216128"/>
    <w:rsid w:val="00216209"/>
    <w:rsid w:val="00216372"/>
    <w:rsid w:val="0021645F"/>
    <w:rsid w:val="00216802"/>
    <w:rsid w:val="00216B3B"/>
    <w:rsid w:val="00216BCB"/>
    <w:rsid w:val="00216CAB"/>
    <w:rsid w:val="00216D74"/>
    <w:rsid w:val="00216E2D"/>
    <w:rsid w:val="00216F72"/>
    <w:rsid w:val="00217096"/>
    <w:rsid w:val="0021715F"/>
    <w:rsid w:val="0021734C"/>
    <w:rsid w:val="0021785F"/>
    <w:rsid w:val="002178ED"/>
    <w:rsid w:val="002179F8"/>
    <w:rsid w:val="00217A82"/>
    <w:rsid w:val="002201DF"/>
    <w:rsid w:val="002201E9"/>
    <w:rsid w:val="0022029E"/>
    <w:rsid w:val="002203B0"/>
    <w:rsid w:val="0022040F"/>
    <w:rsid w:val="00220583"/>
    <w:rsid w:val="002205A8"/>
    <w:rsid w:val="00220684"/>
    <w:rsid w:val="00220688"/>
    <w:rsid w:val="00220714"/>
    <w:rsid w:val="00220772"/>
    <w:rsid w:val="002208EF"/>
    <w:rsid w:val="00220BCA"/>
    <w:rsid w:val="00220C40"/>
    <w:rsid w:val="00220DFA"/>
    <w:rsid w:val="00220E66"/>
    <w:rsid w:val="00220EF7"/>
    <w:rsid w:val="0022110E"/>
    <w:rsid w:val="00221161"/>
    <w:rsid w:val="0022119D"/>
    <w:rsid w:val="002213BB"/>
    <w:rsid w:val="00221564"/>
    <w:rsid w:val="0022163C"/>
    <w:rsid w:val="00221753"/>
    <w:rsid w:val="0022183F"/>
    <w:rsid w:val="00221851"/>
    <w:rsid w:val="002219B6"/>
    <w:rsid w:val="00221A66"/>
    <w:rsid w:val="00221CC9"/>
    <w:rsid w:val="00221EBF"/>
    <w:rsid w:val="00222000"/>
    <w:rsid w:val="002220D4"/>
    <w:rsid w:val="0022218A"/>
    <w:rsid w:val="00222288"/>
    <w:rsid w:val="002224D6"/>
    <w:rsid w:val="002225FE"/>
    <w:rsid w:val="002226C6"/>
    <w:rsid w:val="00222967"/>
    <w:rsid w:val="00222A9C"/>
    <w:rsid w:val="00222B79"/>
    <w:rsid w:val="00222BA6"/>
    <w:rsid w:val="00222D05"/>
    <w:rsid w:val="00222DF1"/>
    <w:rsid w:val="00222F36"/>
    <w:rsid w:val="00222F9D"/>
    <w:rsid w:val="00222FB2"/>
    <w:rsid w:val="0022316E"/>
    <w:rsid w:val="00223224"/>
    <w:rsid w:val="00223324"/>
    <w:rsid w:val="00223475"/>
    <w:rsid w:val="002236F4"/>
    <w:rsid w:val="002236F7"/>
    <w:rsid w:val="002237AE"/>
    <w:rsid w:val="002239A3"/>
    <w:rsid w:val="00223DD7"/>
    <w:rsid w:val="00224010"/>
    <w:rsid w:val="002240AF"/>
    <w:rsid w:val="002240C2"/>
    <w:rsid w:val="00224250"/>
    <w:rsid w:val="002242B1"/>
    <w:rsid w:val="0022441F"/>
    <w:rsid w:val="002246B2"/>
    <w:rsid w:val="002248FC"/>
    <w:rsid w:val="00224A0B"/>
    <w:rsid w:val="00224A59"/>
    <w:rsid w:val="00224CF5"/>
    <w:rsid w:val="00224DFA"/>
    <w:rsid w:val="00224F40"/>
    <w:rsid w:val="00225030"/>
    <w:rsid w:val="0022504A"/>
    <w:rsid w:val="002251AB"/>
    <w:rsid w:val="002251F1"/>
    <w:rsid w:val="0022540E"/>
    <w:rsid w:val="0022545E"/>
    <w:rsid w:val="002256CB"/>
    <w:rsid w:val="00225BE6"/>
    <w:rsid w:val="00225C0E"/>
    <w:rsid w:val="00225CDC"/>
    <w:rsid w:val="00225DEA"/>
    <w:rsid w:val="00225EDF"/>
    <w:rsid w:val="00226043"/>
    <w:rsid w:val="00226163"/>
    <w:rsid w:val="002261C4"/>
    <w:rsid w:val="00226378"/>
    <w:rsid w:val="0022637A"/>
    <w:rsid w:val="002263B2"/>
    <w:rsid w:val="002264E9"/>
    <w:rsid w:val="00226774"/>
    <w:rsid w:val="002269D9"/>
    <w:rsid w:val="00226A1D"/>
    <w:rsid w:val="00226D1E"/>
    <w:rsid w:val="00226E39"/>
    <w:rsid w:val="00226EF6"/>
    <w:rsid w:val="00226F49"/>
    <w:rsid w:val="0022703D"/>
    <w:rsid w:val="002270D4"/>
    <w:rsid w:val="00227110"/>
    <w:rsid w:val="002273D3"/>
    <w:rsid w:val="00227665"/>
    <w:rsid w:val="00227814"/>
    <w:rsid w:val="00227818"/>
    <w:rsid w:val="00227897"/>
    <w:rsid w:val="002279CA"/>
    <w:rsid w:val="00227B1C"/>
    <w:rsid w:val="00227B3B"/>
    <w:rsid w:val="00227CB4"/>
    <w:rsid w:val="00227CEB"/>
    <w:rsid w:val="002300B3"/>
    <w:rsid w:val="002300CA"/>
    <w:rsid w:val="00230210"/>
    <w:rsid w:val="002304BE"/>
    <w:rsid w:val="0023086A"/>
    <w:rsid w:val="00230BC2"/>
    <w:rsid w:val="00230E4B"/>
    <w:rsid w:val="0023102C"/>
    <w:rsid w:val="0023119B"/>
    <w:rsid w:val="002312E4"/>
    <w:rsid w:val="002314CC"/>
    <w:rsid w:val="00231506"/>
    <w:rsid w:val="002315E7"/>
    <w:rsid w:val="00231650"/>
    <w:rsid w:val="0023176B"/>
    <w:rsid w:val="00231A31"/>
    <w:rsid w:val="00231B8A"/>
    <w:rsid w:val="00231C23"/>
    <w:rsid w:val="0023224F"/>
    <w:rsid w:val="0023237B"/>
    <w:rsid w:val="0023279D"/>
    <w:rsid w:val="0023281E"/>
    <w:rsid w:val="00232891"/>
    <w:rsid w:val="00232A1A"/>
    <w:rsid w:val="00232C31"/>
    <w:rsid w:val="00232EB9"/>
    <w:rsid w:val="00233001"/>
    <w:rsid w:val="00233447"/>
    <w:rsid w:val="002337DF"/>
    <w:rsid w:val="0023388E"/>
    <w:rsid w:val="0023389C"/>
    <w:rsid w:val="002339DA"/>
    <w:rsid w:val="002339F6"/>
    <w:rsid w:val="00233D88"/>
    <w:rsid w:val="00233E5C"/>
    <w:rsid w:val="002341A5"/>
    <w:rsid w:val="00234375"/>
    <w:rsid w:val="0023441D"/>
    <w:rsid w:val="00234520"/>
    <w:rsid w:val="002345F8"/>
    <w:rsid w:val="002346C7"/>
    <w:rsid w:val="00234863"/>
    <w:rsid w:val="00234B1C"/>
    <w:rsid w:val="00234B44"/>
    <w:rsid w:val="00234B7E"/>
    <w:rsid w:val="00234BDA"/>
    <w:rsid w:val="00234C23"/>
    <w:rsid w:val="00234FBC"/>
    <w:rsid w:val="00234FD6"/>
    <w:rsid w:val="00234FEA"/>
    <w:rsid w:val="00235033"/>
    <w:rsid w:val="00235156"/>
    <w:rsid w:val="002351CF"/>
    <w:rsid w:val="0023525D"/>
    <w:rsid w:val="00235279"/>
    <w:rsid w:val="002352C1"/>
    <w:rsid w:val="0023548D"/>
    <w:rsid w:val="002354BF"/>
    <w:rsid w:val="00235621"/>
    <w:rsid w:val="0023573F"/>
    <w:rsid w:val="00235903"/>
    <w:rsid w:val="00235A51"/>
    <w:rsid w:val="00235ADF"/>
    <w:rsid w:val="00235C8D"/>
    <w:rsid w:val="00235CC6"/>
    <w:rsid w:val="00235D7F"/>
    <w:rsid w:val="00236009"/>
    <w:rsid w:val="00236027"/>
    <w:rsid w:val="00236240"/>
    <w:rsid w:val="0023636C"/>
    <w:rsid w:val="0023636E"/>
    <w:rsid w:val="002364B3"/>
    <w:rsid w:val="002365AE"/>
    <w:rsid w:val="002368BF"/>
    <w:rsid w:val="002368F8"/>
    <w:rsid w:val="0023699F"/>
    <w:rsid w:val="00236FBC"/>
    <w:rsid w:val="00237296"/>
    <w:rsid w:val="002372F5"/>
    <w:rsid w:val="0023753B"/>
    <w:rsid w:val="002375AB"/>
    <w:rsid w:val="002375E1"/>
    <w:rsid w:val="00237616"/>
    <w:rsid w:val="002376E5"/>
    <w:rsid w:val="002376F6"/>
    <w:rsid w:val="002377EA"/>
    <w:rsid w:val="002379C7"/>
    <w:rsid w:val="002379E9"/>
    <w:rsid w:val="00237A8E"/>
    <w:rsid w:val="00240090"/>
    <w:rsid w:val="002402E9"/>
    <w:rsid w:val="0024033C"/>
    <w:rsid w:val="00240373"/>
    <w:rsid w:val="00240542"/>
    <w:rsid w:val="0024060C"/>
    <w:rsid w:val="0024063C"/>
    <w:rsid w:val="00240BFE"/>
    <w:rsid w:val="00240C28"/>
    <w:rsid w:val="00240F3E"/>
    <w:rsid w:val="0024118B"/>
    <w:rsid w:val="0024131F"/>
    <w:rsid w:val="00241560"/>
    <w:rsid w:val="002415E6"/>
    <w:rsid w:val="002415F4"/>
    <w:rsid w:val="00241780"/>
    <w:rsid w:val="0024178C"/>
    <w:rsid w:val="002417C6"/>
    <w:rsid w:val="0024193F"/>
    <w:rsid w:val="00241A38"/>
    <w:rsid w:val="00241BB4"/>
    <w:rsid w:val="00241EA6"/>
    <w:rsid w:val="0024226D"/>
    <w:rsid w:val="002429E1"/>
    <w:rsid w:val="00242B24"/>
    <w:rsid w:val="00242B42"/>
    <w:rsid w:val="00242C10"/>
    <w:rsid w:val="00242DF3"/>
    <w:rsid w:val="00242E3C"/>
    <w:rsid w:val="0024309E"/>
    <w:rsid w:val="00243464"/>
    <w:rsid w:val="002434EF"/>
    <w:rsid w:val="00243531"/>
    <w:rsid w:val="002439ED"/>
    <w:rsid w:val="00243A4C"/>
    <w:rsid w:val="002440EA"/>
    <w:rsid w:val="00244272"/>
    <w:rsid w:val="00244493"/>
    <w:rsid w:val="00244915"/>
    <w:rsid w:val="00244985"/>
    <w:rsid w:val="00244AC7"/>
    <w:rsid w:val="00244C98"/>
    <w:rsid w:val="00244FFC"/>
    <w:rsid w:val="00245065"/>
    <w:rsid w:val="0024508A"/>
    <w:rsid w:val="0024519C"/>
    <w:rsid w:val="0024524A"/>
    <w:rsid w:val="0024531A"/>
    <w:rsid w:val="0024539B"/>
    <w:rsid w:val="002453B4"/>
    <w:rsid w:val="002459E5"/>
    <w:rsid w:val="00245A60"/>
    <w:rsid w:val="00245DB1"/>
    <w:rsid w:val="00245EB6"/>
    <w:rsid w:val="00246189"/>
    <w:rsid w:val="002462F4"/>
    <w:rsid w:val="00246510"/>
    <w:rsid w:val="002465C0"/>
    <w:rsid w:val="002468B6"/>
    <w:rsid w:val="002468CB"/>
    <w:rsid w:val="00246AB7"/>
    <w:rsid w:val="00246C44"/>
    <w:rsid w:val="00246C93"/>
    <w:rsid w:val="00246D54"/>
    <w:rsid w:val="00246D85"/>
    <w:rsid w:val="00246D8D"/>
    <w:rsid w:val="00246DC0"/>
    <w:rsid w:val="00246E65"/>
    <w:rsid w:val="00246F31"/>
    <w:rsid w:val="00246FCF"/>
    <w:rsid w:val="0024702F"/>
    <w:rsid w:val="00247176"/>
    <w:rsid w:val="002472A2"/>
    <w:rsid w:val="002472B5"/>
    <w:rsid w:val="0024741E"/>
    <w:rsid w:val="0024745A"/>
    <w:rsid w:val="00247538"/>
    <w:rsid w:val="00247660"/>
    <w:rsid w:val="002477C1"/>
    <w:rsid w:val="00247B56"/>
    <w:rsid w:val="00247C57"/>
    <w:rsid w:val="00247C87"/>
    <w:rsid w:val="00247D1A"/>
    <w:rsid w:val="00247DA2"/>
    <w:rsid w:val="00247E1D"/>
    <w:rsid w:val="00247F67"/>
    <w:rsid w:val="00250028"/>
    <w:rsid w:val="002501E7"/>
    <w:rsid w:val="00250268"/>
    <w:rsid w:val="00250408"/>
    <w:rsid w:val="0025047F"/>
    <w:rsid w:val="00250572"/>
    <w:rsid w:val="002506D2"/>
    <w:rsid w:val="00250784"/>
    <w:rsid w:val="002507C1"/>
    <w:rsid w:val="002508C9"/>
    <w:rsid w:val="002509D3"/>
    <w:rsid w:val="00250DAE"/>
    <w:rsid w:val="00250E59"/>
    <w:rsid w:val="00250E97"/>
    <w:rsid w:val="00251160"/>
    <w:rsid w:val="002511F8"/>
    <w:rsid w:val="00251401"/>
    <w:rsid w:val="00251456"/>
    <w:rsid w:val="00251757"/>
    <w:rsid w:val="00251807"/>
    <w:rsid w:val="00251939"/>
    <w:rsid w:val="0025199B"/>
    <w:rsid w:val="002519D2"/>
    <w:rsid w:val="00251B66"/>
    <w:rsid w:val="00251B6E"/>
    <w:rsid w:val="00251B8B"/>
    <w:rsid w:val="00251DFB"/>
    <w:rsid w:val="00252251"/>
    <w:rsid w:val="00252724"/>
    <w:rsid w:val="0025274E"/>
    <w:rsid w:val="00252950"/>
    <w:rsid w:val="00252A14"/>
    <w:rsid w:val="00252A5E"/>
    <w:rsid w:val="00252B3A"/>
    <w:rsid w:val="00252BA2"/>
    <w:rsid w:val="00252CA8"/>
    <w:rsid w:val="002531E2"/>
    <w:rsid w:val="0025320C"/>
    <w:rsid w:val="0025320E"/>
    <w:rsid w:val="00253406"/>
    <w:rsid w:val="00253621"/>
    <w:rsid w:val="002537A8"/>
    <w:rsid w:val="00253847"/>
    <w:rsid w:val="00253A02"/>
    <w:rsid w:val="00253E48"/>
    <w:rsid w:val="00253F8A"/>
    <w:rsid w:val="0025405D"/>
    <w:rsid w:val="002540C7"/>
    <w:rsid w:val="0025445D"/>
    <w:rsid w:val="002548D4"/>
    <w:rsid w:val="002548DA"/>
    <w:rsid w:val="00254A55"/>
    <w:rsid w:val="00254C92"/>
    <w:rsid w:val="002550D0"/>
    <w:rsid w:val="00255297"/>
    <w:rsid w:val="00255330"/>
    <w:rsid w:val="00255422"/>
    <w:rsid w:val="002555D4"/>
    <w:rsid w:val="002556BA"/>
    <w:rsid w:val="002559FA"/>
    <w:rsid w:val="00255AAF"/>
    <w:rsid w:val="00255B90"/>
    <w:rsid w:val="00255BA5"/>
    <w:rsid w:val="00255C4C"/>
    <w:rsid w:val="00255CB5"/>
    <w:rsid w:val="00255DD0"/>
    <w:rsid w:val="00255E77"/>
    <w:rsid w:val="002563DD"/>
    <w:rsid w:val="002567EA"/>
    <w:rsid w:val="00256817"/>
    <w:rsid w:val="0025681E"/>
    <w:rsid w:val="002568DB"/>
    <w:rsid w:val="00256978"/>
    <w:rsid w:val="00256C11"/>
    <w:rsid w:val="00256D47"/>
    <w:rsid w:val="00256ECA"/>
    <w:rsid w:val="00256EE9"/>
    <w:rsid w:val="00256FDE"/>
    <w:rsid w:val="0025704E"/>
    <w:rsid w:val="002570F0"/>
    <w:rsid w:val="0025710B"/>
    <w:rsid w:val="002572EB"/>
    <w:rsid w:val="00257465"/>
    <w:rsid w:val="00257707"/>
    <w:rsid w:val="00257724"/>
    <w:rsid w:val="002577B5"/>
    <w:rsid w:val="0025780C"/>
    <w:rsid w:val="00257901"/>
    <w:rsid w:val="00257A5B"/>
    <w:rsid w:val="00257AAF"/>
    <w:rsid w:val="00257AC7"/>
    <w:rsid w:val="00257AEC"/>
    <w:rsid w:val="00257BF7"/>
    <w:rsid w:val="00257CAB"/>
    <w:rsid w:val="00257D1B"/>
    <w:rsid w:val="00257DBD"/>
    <w:rsid w:val="00257DE0"/>
    <w:rsid w:val="00260147"/>
    <w:rsid w:val="002602E8"/>
    <w:rsid w:val="0026039C"/>
    <w:rsid w:val="00260432"/>
    <w:rsid w:val="00260454"/>
    <w:rsid w:val="002604CC"/>
    <w:rsid w:val="002607B6"/>
    <w:rsid w:val="00260956"/>
    <w:rsid w:val="00260BB9"/>
    <w:rsid w:val="00260C6C"/>
    <w:rsid w:val="00260D77"/>
    <w:rsid w:val="00260E32"/>
    <w:rsid w:val="00260EA1"/>
    <w:rsid w:val="00260EA3"/>
    <w:rsid w:val="00260EAE"/>
    <w:rsid w:val="002612AB"/>
    <w:rsid w:val="002617C1"/>
    <w:rsid w:val="00261929"/>
    <w:rsid w:val="00261BDE"/>
    <w:rsid w:val="00261D13"/>
    <w:rsid w:val="00262222"/>
    <w:rsid w:val="00262265"/>
    <w:rsid w:val="00262279"/>
    <w:rsid w:val="00262296"/>
    <w:rsid w:val="00262361"/>
    <w:rsid w:val="00262396"/>
    <w:rsid w:val="002623B1"/>
    <w:rsid w:val="0026273D"/>
    <w:rsid w:val="00262874"/>
    <w:rsid w:val="002628BD"/>
    <w:rsid w:val="002628FA"/>
    <w:rsid w:val="00262A31"/>
    <w:rsid w:val="00262A47"/>
    <w:rsid w:val="00262E7F"/>
    <w:rsid w:val="00262F92"/>
    <w:rsid w:val="0026331F"/>
    <w:rsid w:val="0026337E"/>
    <w:rsid w:val="0026347C"/>
    <w:rsid w:val="00263498"/>
    <w:rsid w:val="00263720"/>
    <w:rsid w:val="002638D9"/>
    <w:rsid w:val="00263D3B"/>
    <w:rsid w:val="00263DE9"/>
    <w:rsid w:val="00263EEA"/>
    <w:rsid w:val="00263FEA"/>
    <w:rsid w:val="0026414B"/>
    <w:rsid w:val="002643AE"/>
    <w:rsid w:val="00264477"/>
    <w:rsid w:val="00264488"/>
    <w:rsid w:val="00264569"/>
    <w:rsid w:val="00264725"/>
    <w:rsid w:val="002647B6"/>
    <w:rsid w:val="002647C8"/>
    <w:rsid w:val="00264932"/>
    <w:rsid w:val="0026495E"/>
    <w:rsid w:val="00264981"/>
    <w:rsid w:val="00264AAA"/>
    <w:rsid w:val="00264C75"/>
    <w:rsid w:val="00264DB1"/>
    <w:rsid w:val="00264F8D"/>
    <w:rsid w:val="00264FB8"/>
    <w:rsid w:val="00264FE5"/>
    <w:rsid w:val="0026506A"/>
    <w:rsid w:val="00265109"/>
    <w:rsid w:val="0026511E"/>
    <w:rsid w:val="002651B3"/>
    <w:rsid w:val="0026524A"/>
    <w:rsid w:val="0026536D"/>
    <w:rsid w:val="00265425"/>
    <w:rsid w:val="00265716"/>
    <w:rsid w:val="002657AF"/>
    <w:rsid w:val="00265989"/>
    <w:rsid w:val="00265A13"/>
    <w:rsid w:val="00265BC0"/>
    <w:rsid w:val="00265BF6"/>
    <w:rsid w:val="0026602F"/>
    <w:rsid w:val="00266165"/>
    <w:rsid w:val="0026616B"/>
    <w:rsid w:val="0026620F"/>
    <w:rsid w:val="0026624D"/>
    <w:rsid w:val="00266358"/>
    <w:rsid w:val="00266393"/>
    <w:rsid w:val="00266443"/>
    <w:rsid w:val="0026650A"/>
    <w:rsid w:val="0026656D"/>
    <w:rsid w:val="0026678F"/>
    <w:rsid w:val="0026683E"/>
    <w:rsid w:val="00266873"/>
    <w:rsid w:val="00266CA0"/>
    <w:rsid w:val="00266DF8"/>
    <w:rsid w:val="002672B7"/>
    <w:rsid w:val="0026737C"/>
    <w:rsid w:val="00267545"/>
    <w:rsid w:val="0026760E"/>
    <w:rsid w:val="0026774F"/>
    <w:rsid w:val="002677A7"/>
    <w:rsid w:val="00267936"/>
    <w:rsid w:val="00267BBE"/>
    <w:rsid w:val="00267E58"/>
    <w:rsid w:val="00267FB0"/>
    <w:rsid w:val="0027002D"/>
    <w:rsid w:val="002700C5"/>
    <w:rsid w:val="002700E5"/>
    <w:rsid w:val="00270375"/>
    <w:rsid w:val="002705D5"/>
    <w:rsid w:val="0027062A"/>
    <w:rsid w:val="00270BAE"/>
    <w:rsid w:val="00270BDB"/>
    <w:rsid w:val="00270EC9"/>
    <w:rsid w:val="002710F0"/>
    <w:rsid w:val="00271243"/>
    <w:rsid w:val="002712AC"/>
    <w:rsid w:val="002712E4"/>
    <w:rsid w:val="002714EC"/>
    <w:rsid w:val="00271586"/>
    <w:rsid w:val="00271A45"/>
    <w:rsid w:val="00271DA1"/>
    <w:rsid w:val="00271F36"/>
    <w:rsid w:val="00272029"/>
    <w:rsid w:val="0027209A"/>
    <w:rsid w:val="002722A0"/>
    <w:rsid w:val="002726FE"/>
    <w:rsid w:val="00272727"/>
    <w:rsid w:val="0027289E"/>
    <w:rsid w:val="0027296B"/>
    <w:rsid w:val="00272AB7"/>
    <w:rsid w:val="00272C1D"/>
    <w:rsid w:val="00272D4D"/>
    <w:rsid w:val="00272E5C"/>
    <w:rsid w:val="00273226"/>
    <w:rsid w:val="00273261"/>
    <w:rsid w:val="00273562"/>
    <w:rsid w:val="00273605"/>
    <w:rsid w:val="00273841"/>
    <w:rsid w:val="00273975"/>
    <w:rsid w:val="002741A1"/>
    <w:rsid w:val="00274244"/>
    <w:rsid w:val="00274338"/>
    <w:rsid w:val="002743AB"/>
    <w:rsid w:val="00274425"/>
    <w:rsid w:val="002749CC"/>
    <w:rsid w:val="00274ADC"/>
    <w:rsid w:val="00274BC4"/>
    <w:rsid w:val="00274E61"/>
    <w:rsid w:val="00274FAD"/>
    <w:rsid w:val="00274FE5"/>
    <w:rsid w:val="002750B2"/>
    <w:rsid w:val="00275158"/>
    <w:rsid w:val="00275169"/>
    <w:rsid w:val="00275190"/>
    <w:rsid w:val="002752B8"/>
    <w:rsid w:val="00275820"/>
    <w:rsid w:val="00275871"/>
    <w:rsid w:val="0027593D"/>
    <w:rsid w:val="00275962"/>
    <w:rsid w:val="00275A6D"/>
    <w:rsid w:val="00275BF4"/>
    <w:rsid w:val="00275D26"/>
    <w:rsid w:val="00275D8F"/>
    <w:rsid w:val="00275D95"/>
    <w:rsid w:val="00275EE4"/>
    <w:rsid w:val="002760D0"/>
    <w:rsid w:val="00276264"/>
    <w:rsid w:val="002763BC"/>
    <w:rsid w:val="0027641F"/>
    <w:rsid w:val="002767E5"/>
    <w:rsid w:val="0027681B"/>
    <w:rsid w:val="00276ABD"/>
    <w:rsid w:val="00276B33"/>
    <w:rsid w:val="00276B7E"/>
    <w:rsid w:val="00276B9E"/>
    <w:rsid w:val="00276C46"/>
    <w:rsid w:val="00276D01"/>
    <w:rsid w:val="00276D3D"/>
    <w:rsid w:val="00276E77"/>
    <w:rsid w:val="00276EEF"/>
    <w:rsid w:val="0027729D"/>
    <w:rsid w:val="00277329"/>
    <w:rsid w:val="00277487"/>
    <w:rsid w:val="002774F9"/>
    <w:rsid w:val="002775C5"/>
    <w:rsid w:val="0027767B"/>
    <w:rsid w:val="002776E9"/>
    <w:rsid w:val="0027772B"/>
    <w:rsid w:val="0027789E"/>
    <w:rsid w:val="002778DD"/>
    <w:rsid w:val="0027797A"/>
    <w:rsid w:val="00277BEB"/>
    <w:rsid w:val="00277C77"/>
    <w:rsid w:val="00277EDD"/>
    <w:rsid w:val="00277F51"/>
    <w:rsid w:val="0028004E"/>
    <w:rsid w:val="0028019B"/>
    <w:rsid w:val="00280265"/>
    <w:rsid w:val="002803FB"/>
    <w:rsid w:val="00280489"/>
    <w:rsid w:val="00280577"/>
    <w:rsid w:val="00280908"/>
    <w:rsid w:val="00280A3B"/>
    <w:rsid w:val="00280AA0"/>
    <w:rsid w:val="00280B0F"/>
    <w:rsid w:val="00280B40"/>
    <w:rsid w:val="00280EA4"/>
    <w:rsid w:val="002812FA"/>
    <w:rsid w:val="002813FF"/>
    <w:rsid w:val="002816BA"/>
    <w:rsid w:val="00281A0D"/>
    <w:rsid w:val="00281AA5"/>
    <w:rsid w:val="00281B53"/>
    <w:rsid w:val="00281CF9"/>
    <w:rsid w:val="00281E56"/>
    <w:rsid w:val="00281F8A"/>
    <w:rsid w:val="0028203C"/>
    <w:rsid w:val="002820B5"/>
    <w:rsid w:val="00282344"/>
    <w:rsid w:val="002823A1"/>
    <w:rsid w:val="0028249F"/>
    <w:rsid w:val="002826FF"/>
    <w:rsid w:val="002827F5"/>
    <w:rsid w:val="0028282F"/>
    <w:rsid w:val="002828C9"/>
    <w:rsid w:val="00283172"/>
    <w:rsid w:val="002832B3"/>
    <w:rsid w:val="00283447"/>
    <w:rsid w:val="00283461"/>
    <w:rsid w:val="002835D8"/>
    <w:rsid w:val="002835F3"/>
    <w:rsid w:val="0028375D"/>
    <w:rsid w:val="002838BB"/>
    <w:rsid w:val="00283A07"/>
    <w:rsid w:val="00283A68"/>
    <w:rsid w:val="00283B5B"/>
    <w:rsid w:val="00283DD2"/>
    <w:rsid w:val="00283F47"/>
    <w:rsid w:val="002841EE"/>
    <w:rsid w:val="00284248"/>
    <w:rsid w:val="002843D2"/>
    <w:rsid w:val="00284551"/>
    <w:rsid w:val="00284723"/>
    <w:rsid w:val="0028496F"/>
    <w:rsid w:val="0028498B"/>
    <w:rsid w:val="002849D5"/>
    <w:rsid w:val="00284ACD"/>
    <w:rsid w:val="00284E0E"/>
    <w:rsid w:val="00284EA5"/>
    <w:rsid w:val="00284FEA"/>
    <w:rsid w:val="002850D0"/>
    <w:rsid w:val="0028516C"/>
    <w:rsid w:val="00285262"/>
    <w:rsid w:val="002852AF"/>
    <w:rsid w:val="002854D2"/>
    <w:rsid w:val="00285521"/>
    <w:rsid w:val="00285636"/>
    <w:rsid w:val="002856CC"/>
    <w:rsid w:val="002857C2"/>
    <w:rsid w:val="00285965"/>
    <w:rsid w:val="00285A41"/>
    <w:rsid w:val="00285A86"/>
    <w:rsid w:val="00285C4A"/>
    <w:rsid w:val="00285E85"/>
    <w:rsid w:val="00285F30"/>
    <w:rsid w:val="00285F3F"/>
    <w:rsid w:val="00286181"/>
    <w:rsid w:val="002861C6"/>
    <w:rsid w:val="00286256"/>
    <w:rsid w:val="002864BE"/>
    <w:rsid w:val="00286569"/>
    <w:rsid w:val="002866FE"/>
    <w:rsid w:val="00286732"/>
    <w:rsid w:val="00286885"/>
    <w:rsid w:val="0028694C"/>
    <w:rsid w:val="00286994"/>
    <w:rsid w:val="002869CF"/>
    <w:rsid w:val="00286ACA"/>
    <w:rsid w:val="00286DFD"/>
    <w:rsid w:val="00286EF7"/>
    <w:rsid w:val="00286F0F"/>
    <w:rsid w:val="00286F64"/>
    <w:rsid w:val="00286FAB"/>
    <w:rsid w:val="002871CF"/>
    <w:rsid w:val="002873B4"/>
    <w:rsid w:val="002875B5"/>
    <w:rsid w:val="00287862"/>
    <w:rsid w:val="00287961"/>
    <w:rsid w:val="00287AE3"/>
    <w:rsid w:val="00287B1D"/>
    <w:rsid w:val="00287B94"/>
    <w:rsid w:val="00287E51"/>
    <w:rsid w:val="00287EFF"/>
    <w:rsid w:val="00290119"/>
    <w:rsid w:val="0029023D"/>
    <w:rsid w:val="0029026C"/>
    <w:rsid w:val="002906D8"/>
    <w:rsid w:val="00290825"/>
    <w:rsid w:val="00290882"/>
    <w:rsid w:val="002908A9"/>
    <w:rsid w:val="00290B41"/>
    <w:rsid w:val="00290BF3"/>
    <w:rsid w:val="00290C6A"/>
    <w:rsid w:val="00290DFB"/>
    <w:rsid w:val="00290ED7"/>
    <w:rsid w:val="00290F97"/>
    <w:rsid w:val="00291091"/>
    <w:rsid w:val="002910B9"/>
    <w:rsid w:val="0029116E"/>
    <w:rsid w:val="00291252"/>
    <w:rsid w:val="00291289"/>
    <w:rsid w:val="00291290"/>
    <w:rsid w:val="00291467"/>
    <w:rsid w:val="00291505"/>
    <w:rsid w:val="0029155D"/>
    <w:rsid w:val="00291678"/>
    <w:rsid w:val="0029177A"/>
    <w:rsid w:val="00291847"/>
    <w:rsid w:val="002918E4"/>
    <w:rsid w:val="00291907"/>
    <w:rsid w:val="002919CA"/>
    <w:rsid w:val="00291BF6"/>
    <w:rsid w:val="00291BFF"/>
    <w:rsid w:val="00291CCD"/>
    <w:rsid w:val="00291CFD"/>
    <w:rsid w:val="00291EC9"/>
    <w:rsid w:val="00291F7F"/>
    <w:rsid w:val="0029204E"/>
    <w:rsid w:val="002920B1"/>
    <w:rsid w:val="00292336"/>
    <w:rsid w:val="002923AE"/>
    <w:rsid w:val="002927BE"/>
    <w:rsid w:val="00292892"/>
    <w:rsid w:val="00292966"/>
    <w:rsid w:val="00292A7A"/>
    <w:rsid w:val="00292E6F"/>
    <w:rsid w:val="00292F04"/>
    <w:rsid w:val="0029308B"/>
    <w:rsid w:val="0029316D"/>
    <w:rsid w:val="002932DC"/>
    <w:rsid w:val="0029359A"/>
    <w:rsid w:val="002938B7"/>
    <w:rsid w:val="002938D9"/>
    <w:rsid w:val="00293973"/>
    <w:rsid w:val="002939E8"/>
    <w:rsid w:val="00293B22"/>
    <w:rsid w:val="00293E45"/>
    <w:rsid w:val="00293F2A"/>
    <w:rsid w:val="002940FC"/>
    <w:rsid w:val="00294197"/>
    <w:rsid w:val="002942A1"/>
    <w:rsid w:val="00294432"/>
    <w:rsid w:val="00294442"/>
    <w:rsid w:val="002945ED"/>
    <w:rsid w:val="00294779"/>
    <w:rsid w:val="002947A0"/>
    <w:rsid w:val="002948FC"/>
    <w:rsid w:val="00294A4D"/>
    <w:rsid w:val="00294C6F"/>
    <w:rsid w:val="00294E80"/>
    <w:rsid w:val="002951E6"/>
    <w:rsid w:val="00295566"/>
    <w:rsid w:val="0029568B"/>
    <w:rsid w:val="0029570E"/>
    <w:rsid w:val="00295B61"/>
    <w:rsid w:val="00295D9D"/>
    <w:rsid w:val="00295F36"/>
    <w:rsid w:val="00295F8E"/>
    <w:rsid w:val="002963F5"/>
    <w:rsid w:val="002964D6"/>
    <w:rsid w:val="0029651C"/>
    <w:rsid w:val="0029654B"/>
    <w:rsid w:val="002967A5"/>
    <w:rsid w:val="00296A03"/>
    <w:rsid w:val="00296B42"/>
    <w:rsid w:val="00296BA0"/>
    <w:rsid w:val="00296BAB"/>
    <w:rsid w:val="00296BB4"/>
    <w:rsid w:val="00297085"/>
    <w:rsid w:val="002971DB"/>
    <w:rsid w:val="002971F8"/>
    <w:rsid w:val="0029721A"/>
    <w:rsid w:val="00297288"/>
    <w:rsid w:val="002977C0"/>
    <w:rsid w:val="0029789B"/>
    <w:rsid w:val="00297B8A"/>
    <w:rsid w:val="00297E3B"/>
    <w:rsid w:val="00297FCA"/>
    <w:rsid w:val="002A0114"/>
    <w:rsid w:val="002A0542"/>
    <w:rsid w:val="002A060F"/>
    <w:rsid w:val="002A0625"/>
    <w:rsid w:val="002A0666"/>
    <w:rsid w:val="002A06AF"/>
    <w:rsid w:val="002A0849"/>
    <w:rsid w:val="002A084C"/>
    <w:rsid w:val="002A0AB3"/>
    <w:rsid w:val="002A0C6D"/>
    <w:rsid w:val="002A0C82"/>
    <w:rsid w:val="002A0C8A"/>
    <w:rsid w:val="002A0F0E"/>
    <w:rsid w:val="002A0FF1"/>
    <w:rsid w:val="002A114C"/>
    <w:rsid w:val="002A1672"/>
    <w:rsid w:val="002A17CF"/>
    <w:rsid w:val="002A183C"/>
    <w:rsid w:val="002A18D9"/>
    <w:rsid w:val="002A190E"/>
    <w:rsid w:val="002A1BE3"/>
    <w:rsid w:val="002A1E80"/>
    <w:rsid w:val="002A1EF1"/>
    <w:rsid w:val="002A21DD"/>
    <w:rsid w:val="002A2361"/>
    <w:rsid w:val="002A2494"/>
    <w:rsid w:val="002A25B9"/>
    <w:rsid w:val="002A27A2"/>
    <w:rsid w:val="002A2B0D"/>
    <w:rsid w:val="002A2B78"/>
    <w:rsid w:val="002A2BE5"/>
    <w:rsid w:val="002A2C61"/>
    <w:rsid w:val="002A2D4F"/>
    <w:rsid w:val="002A2E2C"/>
    <w:rsid w:val="002A302C"/>
    <w:rsid w:val="002A3128"/>
    <w:rsid w:val="002A3138"/>
    <w:rsid w:val="002A3228"/>
    <w:rsid w:val="002A339B"/>
    <w:rsid w:val="002A34D4"/>
    <w:rsid w:val="002A369D"/>
    <w:rsid w:val="002A37DA"/>
    <w:rsid w:val="002A38DE"/>
    <w:rsid w:val="002A39A9"/>
    <w:rsid w:val="002A39AA"/>
    <w:rsid w:val="002A3E1D"/>
    <w:rsid w:val="002A3E32"/>
    <w:rsid w:val="002A3F74"/>
    <w:rsid w:val="002A3FB7"/>
    <w:rsid w:val="002A410B"/>
    <w:rsid w:val="002A41BF"/>
    <w:rsid w:val="002A439D"/>
    <w:rsid w:val="002A43D3"/>
    <w:rsid w:val="002A467A"/>
    <w:rsid w:val="002A47E6"/>
    <w:rsid w:val="002A49B9"/>
    <w:rsid w:val="002A4B73"/>
    <w:rsid w:val="002A4E76"/>
    <w:rsid w:val="002A4E87"/>
    <w:rsid w:val="002A4ECB"/>
    <w:rsid w:val="002A52A0"/>
    <w:rsid w:val="002A52A8"/>
    <w:rsid w:val="002A5462"/>
    <w:rsid w:val="002A56F1"/>
    <w:rsid w:val="002A5953"/>
    <w:rsid w:val="002A5B13"/>
    <w:rsid w:val="002A5CB3"/>
    <w:rsid w:val="002A5D43"/>
    <w:rsid w:val="002A5DAE"/>
    <w:rsid w:val="002A5EE3"/>
    <w:rsid w:val="002A60E8"/>
    <w:rsid w:val="002A60F5"/>
    <w:rsid w:val="002A6153"/>
    <w:rsid w:val="002A61E4"/>
    <w:rsid w:val="002A6276"/>
    <w:rsid w:val="002A62E2"/>
    <w:rsid w:val="002A6420"/>
    <w:rsid w:val="002A66CD"/>
    <w:rsid w:val="002A6737"/>
    <w:rsid w:val="002A6F5D"/>
    <w:rsid w:val="002A6F9F"/>
    <w:rsid w:val="002A7029"/>
    <w:rsid w:val="002A70D4"/>
    <w:rsid w:val="002A7122"/>
    <w:rsid w:val="002A72AD"/>
    <w:rsid w:val="002A73AB"/>
    <w:rsid w:val="002A740B"/>
    <w:rsid w:val="002A74AB"/>
    <w:rsid w:val="002A75F7"/>
    <w:rsid w:val="002A77BF"/>
    <w:rsid w:val="002A7ACF"/>
    <w:rsid w:val="002A7AF7"/>
    <w:rsid w:val="002A7B7E"/>
    <w:rsid w:val="002A7B99"/>
    <w:rsid w:val="002A7BF5"/>
    <w:rsid w:val="002A7D18"/>
    <w:rsid w:val="002A7DAE"/>
    <w:rsid w:val="002A7EDE"/>
    <w:rsid w:val="002A7FCC"/>
    <w:rsid w:val="002B00E3"/>
    <w:rsid w:val="002B028B"/>
    <w:rsid w:val="002B0403"/>
    <w:rsid w:val="002B0570"/>
    <w:rsid w:val="002B0784"/>
    <w:rsid w:val="002B07AC"/>
    <w:rsid w:val="002B0838"/>
    <w:rsid w:val="002B0995"/>
    <w:rsid w:val="002B0A8F"/>
    <w:rsid w:val="002B0B89"/>
    <w:rsid w:val="002B0DB5"/>
    <w:rsid w:val="002B0E0B"/>
    <w:rsid w:val="002B0FB0"/>
    <w:rsid w:val="002B1059"/>
    <w:rsid w:val="002B13AA"/>
    <w:rsid w:val="002B13D2"/>
    <w:rsid w:val="002B15B7"/>
    <w:rsid w:val="002B1896"/>
    <w:rsid w:val="002B18A7"/>
    <w:rsid w:val="002B1ACC"/>
    <w:rsid w:val="002B1AF3"/>
    <w:rsid w:val="002B1B0F"/>
    <w:rsid w:val="002B1B99"/>
    <w:rsid w:val="002B1BCA"/>
    <w:rsid w:val="002B1CC2"/>
    <w:rsid w:val="002B1D42"/>
    <w:rsid w:val="002B1D51"/>
    <w:rsid w:val="002B1ECF"/>
    <w:rsid w:val="002B1F2F"/>
    <w:rsid w:val="002B213C"/>
    <w:rsid w:val="002B226A"/>
    <w:rsid w:val="002B2302"/>
    <w:rsid w:val="002B2393"/>
    <w:rsid w:val="002B23B7"/>
    <w:rsid w:val="002B243E"/>
    <w:rsid w:val="002B251C"/>
    <w:rsid w:val="002B263B"/>
    <w:rsid w:val="002B26FE"/>
    <w:rsid w:val="002B2CAE"/>
    <w:rsid w:val="002B2D9C"/>
    <w:rsid w:val="002B2E04"/>
    <w:rsid w:val="002B2F5A"/>
    <w:rsid w:val="002B2FE3"/>
    <w:rsid w:val="002B30F2"/>
    <w:rsid w:val="002B31E8"/>
    <w:rsid w:val="002B3448"/>
    <w:rsid w:val="002B36A2"/>
    <w:rsid w:val="002B36C8"/>
    <w:rsid w:val="002B378B"/>
    <w:rsid w:val="002B3869"/>
    <w:rsid w:val="002B3A41"/>
    <w:rsid w:val="002B3A42"/>
    <w:rsid w:val="002B3C71"/>
    <w:rsid w:val="002B3DB3"/>
    <w:rsid w:val="002B417B"/>
    <w:rsid w:val="002B4323"/>
    <w:rsid w:val="002B43C9"/>
    <w:rsid w:val="002B4468"/>
    <w:rsid w:val="002B45DA"/>
    <w:rsid w:val="002B45ED"/>
    <w:rsid w:val="002B4864"/>
    <w:rsid w:val="002B4A07"/>
    <w:rsid w:val="002B4DA9"/>
    <w:rsid w:val="002B4EA4"/>
    <w:rsid w:val="002B5459"/>
    <w:rsid w:val="002B565E"/>
    <w:rsid w:val="002B5783"/>
    <w:rsid w:val="002B59C4"/>
    <w:rsid w:val="002B5C6F"/>
    <w:rsid w:val="002B5F69"/>
    <w:rsid w:val="002B5F8D"/>
    <w:rsid w:val="002B5FA6"/>
    <w:rsid w:val="002B6338"/>
    <w:rsid w:val="002B6415"/>
    <w:rsid w:val="002B6445"/>
    <w:rsid w:val="002B6607"/>
    <w:rsid w:val="002B68D8"/>
    <w:rsid w:val="002B6D63"/>
    <w:rsid w:val="002B6DDF"/>
    <w:rsid w:val="002B6ED9"/>
    <w:rsid w:val="002B6FCC"/>
    <w:rsid w:val="002B7106"/>
    <w:rsid w:val="002B71D2"/>
    <w:rsid w:val="002B73A3"/>
    <w:rsid w:val="002B74E3"/>
    <w:rsid w:val="002B76C5"/>
    <w:rsid w:val="002B772D"/>
    <w:rsid w:val="002B77BE"/>
    <w:rsid w:val="002B7820"/>
    <w:rsid w:val="002B7A86"/>
    <w:rsid w:val="002B7B47"/>
    <w:rsid w:val="002B7D6E"/>
    <w:rsid w:val="002B7EFD"/>
    <w:rsid w:val="002C0211"/>
    <w:rsid w:val="002C0661"/>
    <w:rsid w:val="002C08AE"/>
    <w:rsid w:val="002C08FD"/>
    <w:rsid w:val="002C096B"/>
    <w:rsid w:val="002C0A50"/>
    <w:rsid w:val="002C0A98"/>
    <w:rsid w:val="002C0B14"/>
    <w:rsid w:val="002C0BEE"/>
    <w:rsid w:val="002C1020"/>
    <w:rsid w:val="002C1025"/>
    <w:rsid w:val="002C1417"/>
    <w:rsid w:val="002C14D3"/>
    <w:rsid w:val="002C17E3"/>
    <w:rsid w:val="002C1AE4"/>
    <w:rsid w:val="002C1C81"/>
    <w:rsid w:val="002C1CEB"/>
    <w:rsid w:val="002C1DD9"/>
    <w:rsid w:val="002C1E67"/>
    <w:rsid w:val="002C1E83"/>
    <w:rsid w:val="002C20B3"/>
    <w:rsid w:val="002C2105"/>
    <w:rsid w:val="002C2271"/>
    <w:rsid w:val="002C2687"/>
    <w:rsid w:val="002C2749"/>
    <w:rsid w:val="002C275D"/>
    <w:rsid w:val="002C281D"/>
    <w:rsid w:val="002C283C"/>
    <w:rsid w:val="002C2A63"/>
    <w:rsid w:val="002C2BAF"/>
    <w:rsid w:val="002C2BC1"/>
    <w:rsid w:val="002C2CD0"/>
    <w:rsid w:val="002C2D02"/>
    <w:rsid w:val="002C2EC0"/>
    <w:rsid w:val="002C305A"/>
    <w:rsid w:val="002C3310"/>
    <w:rsid w:val="002C33FD"/>
    <w:rsid w:val="002C363A"/>
    <w:rsid w:val="002C36F9"/>
    <w:rsid w:val="002C3748"/>
    <w:rsid w:val="002C38B2"/>
    <w:rsid w:val="002C39D3"/>
    <w:rsid w:val="002C3B54"/>
    <w:rsid w:val="002C3B7C"/>
    <w:rsid w:val="002C3BB4"/>
    <w:rsid w:val="002C3CAC"/>
    <w:rsid w:val="002C3EE6"/>
    <w:rsid w:val="002C3F04"/>
    <w:rsid w:val="002C3FD7"/>
    <w:rsid w:val="002C432B"/>
    <w:rsid w:val="002C4526"/>
    <w:rsid w:val="002C465F"/>
    <w:rsid w:val="002C470B"/>
    <w:rsid w:val="002C4F94"/>
    <w:rsid w:val="002C501A"/>
    <w:rsid w:val="002C5602"/>
    <w:rsid w:val="002C570F"/>
    <w:rsid w:val="002C5730"/>
    <w:rsid w:val="002C59E2"/>
    <w:rsid w:val="002C5A50"/>
    <w:rsid w:val="002C5B21"/>
    <w:rsid w:val="002C5B93"/>
    <w:rsid w:val="002C5BFC"/>
    <w:rsid w:val="002C5F68"/>
    <w:rsid w:val="002C6070"/>
    <w:rsid w:val="002C62AD"/>
    <w:rsid w:val="002C62E9"/>
    <w:rsid w:val="002C641A"/>
    <w:rsid w:val="002C6525"/>
    <w:rsid w:val="002C65DA"/>
    <w:rsid w:val="002C66F0"/>
    <w:rsid w:val="002C69F6"/>
    <w:rsid w:val="002C707B"/>
    <w:rsid w:val="002C7347"/>
    <w:rsid w:val="002C77B1"/>
    <w:rsid w:val="002C79AD"/>
    <w:rsid w:val="002C79FD"/>
    <w:rsid w:val="002C7A4A"/>
    <w:rsid w:val="002C7D7C"/>
    <w:rsid w:val="002C7E0B"/>
    <w:rsid w:val="002C7F40"/>
    <w:rsid w:val="002C7FF1"/>
    <w:rsid w:val="002D0297"/>
    <w:rsid w:val="002D0356"/>
    <w:rsid w:val="002D038F"/>
    <w:rsid w:val="002D0397"/>
    <w:rsid w:val="002D043E"/>
    <w:rsid w:val="002D047A"/>
    <w:rsid w:val="002D0671"/>
    <w:rsid w:val="002D08F1"/>
    <w:rsid w:val="002D0A87"/>
    <w:rsid w:val="002D0DD5"/>
    <w:rsid w:val="002D0E35"/>
    <w:rsid w:val="002D0E53"/>
    <w:rsid w:val="002D0F6D"/>
    <w:rsid w:val="002D1399"/>
    <w:rsid w:val="002D13E0"/>
    <w:rsid w:val="002D14F0"/>
    <w:rsid w:val="002D14F5"/>
    <w:rsid w:val="002D1748"/>
    <w:rsid w:val="002D1777"/>
    <w:rsid w:val="002D17FF"/>
    <w:rsid w:val="002D1B37"/>
    <w:rsid w:val="002D1C7A"/>
    <w:rsid w:val="002D1D5D"/>
    <w:rsid w:val="002D1F0B"/>
    <w:rsid w:val="002D20C3"/>
    <w:rsid w:val="002D213F"/>
    <w:rsid w:val="002D21E5"/>
    <w:rsid w:val="002D2226"/>
    <w:rsid w:val="002D2282"/>
    <w:rsid w:val="002D23F5"/>
    <w:rsid w:val="002D24E5"/>
    <w:rsid w:val="002D253C"/>
    <w:rsid w:val="002D2896"/>
    <w:rsid w:val="002D2CDB"/>
    <w:rsid w:val="002D2EEE"/>
    <w:rsid w:val="002D2FFD"/>
    <w:rsid w:val="002D317A"/>
    <w:rsid w:val="002D31C6"/>
    <w:rsid w:val="002D3527"/>
    <w:rsid w:val="002D3586"/>
    <w:rsid w:val="002D3640"/>
    <w:rsid w:val="002D3671"/>
    <w:rsid w:val="002D36CE"/>
    <w:rsid w:val="002D37AA"/>
    <w:rsid w:val="002D3812"/>
    <w:rsid w:val="002D395D"/>
    <w:rsid w:val="002D3B4B"/>
    <w:rsid w:val="002D40EA"/>
    <w:rsid w:val="002D4133"/>
    <w:rsid w:val="002D4155"/>
    <w:rsid w:val="002D418E"/>
    <w:rsid w:val="002D4241"/>
    <w:rsid w:val="002D436A"/>
    <w:rsid w:val="002D43E8"/>
    <w:rsid w:val="002D44B5"/>
    <w:rsid w:val="002D4513"/>
    <w:rsid w:val="002D4545"/>
    <w:rsid w:val="002D4982"/>
    <w:rsid w:val="002D4D44"/>
    <w:rsid w:val="002D4D9C"/>
    <w:rsid w:val="002D4E48"/>
    <w:rsid w:val="002D4FF7"/>
    <w:rsid w:val="002D506B"/>
    <w:rsid w:val="002D506E"/>
    <w:rsid w:val="002D5244"/>
    <w:rsid w:val="002D527E"/>
    <w:rsid w:val="002D52D9"/>
    <w:rsid w:val="002D5344"/>
    <w:rsid w:val="002D545E"/>
    <w:rsid w:val="002D547B"/>
    <w:rsid w:val="002D5563"/>
    <w:rsid w:val="002D5675"/>
    <w:rsid w:val="002D5681"/>
    <w:rsid w:val="002D5904"/>
    <w:rsid w:val="002D5981"/>
    <w:rsid w:val="002D5C8C"/>
    <w:rsid w:val="002D5DD7"/>
    <w:rsid w:val="002D5E41"/>
    <w:rsid w:val="002D5EE9"/>
    <w:rsid w:val="002D65F1"/>
    <w:rsid w:val="002D664F"/>
    <w:rsid w:val="002D665B"/>
    <w:rsid w:val="002D6B7C"/>
    <w:rsid w:val="002D6F6C"/>
    <w:rsid w:val="002D6FCE"/>
    <w:rsid w:val="002D7094"/>
    <w:rsid w:val="002D72C2"/>
    <w:rsid w:val="002D730D"/>
    <w:rsid w:val="002D744C"/>
    <w:rsid w:val="002D74E3"/>
    <w:rsid w:val="002D74FD"/>
    <w:rsid w:val="002D7666"/>
    <w:rsid w:val="002D7801"/>
    <w:rsid w:val="002D7858"/>
    <w:rsid w:val="002D7B7F"/>
    <w:rsid w:val="002D7C4F"/>
    <w:rsid w:val="002D7E27"/>
    <w:rsid w:val="002E01DD"/>
    <w:rsid w:val="002E0206"/>
    <w:rsid w:val="002E06C1"/>
    <w:rsid w:val="002E0721"/>
    <w:rsid w:val="002E07A1"/>
    <w:rsid w:val="002E088D"/>
    <w:rsid w:val="002E0896"/>
    <w:rsid w:val="002E0A41"/>
    <w:rsid w:val="002E0B64"/>
    <w:rsid w:val="002E0E09"/>
    <w:rsid w:val="002E1065"/>
    <w:rsid w:val="002E140D"/>
    <w:rsid w:val="002E1601"/>
    <w:rsid w:val="002E16CD"/>
    <w:rsid w:val="002E1BE4"/>
    <w:rsid w:val="002E1D30"/>
    <w:rsid w:val="002E1DBE"/>
    <w:rsid w:val="002E1DF7"/>
    <w:rsid w:val="002E212A"/>
    <w:rsid w:val="002E21D4"/>
    <w:rsid w:val="002E22B2"/>
    <w:rsid w:val="002E23AD"/>
    <w:rsid w:val="002E24B2"/>
    <w:rsid w:val="002E24ED"/>
    <w:rsid w:val="002E2615"/>
    <w:rsid w:val="002E2645"/>
    <w:rsid w:val="002E2681"/>
    <w:rsid w:val="002E2833"/>
    <w:rsid w:val="002E2948"/>
    <w:rsid w:val="002E29ED"/>
    <w:rsid w:val="002E2AB3"/>
    <w:rsid w:val="002E2D29"/>
    <w:rsid w:val="002E2D9F"/>
    <w:rsid w:val="002E2FC8"/>
    <w:rsid w:val="002E3084"/>
    <w:rsid w:val="002E31DE"/>
    <w:rsid w:val="002E3227"/>
    <w:rsid w:val="002E345C"/>
    <w:rsid w:val="002E3640"/>
    <w:rsid w:val="002E36ED"/>
    <w:rsid w:val="002E3952"/>
    <w:rsid w:val="002E39F2"/>
    <w:rsid w:val="002E3B2D"/>
    <w:rsid w:val="002E3F65"/>
    <w:rsid w:val="002E3FA0"/>
    <w:rsid w:val="002E3FE5"/>
    <w:rsid w:val="002E44E3"/>
    <w:rsid w:val="002E4596"/>
    <w:rsid w:val="002E459E"/>
    <w:rsid w:val="002E4A41"/>
    <w:rsid w:val="002E4B45"/>
    <w:rsid w:val="002E4B74"/>
    <w:rsid w:val="002E50F7"/>
    <w:rsid w:val="002E5143"/>
    <w:rsid w:val="002E51D2"/>
    <w:rsid w:val="002E52B9"/>
    <w:rsid w:val="002E53F4"/>
    <w:rsid w:val="002E545C"/>
    <w:rsid w:val="002E546D"/>
    <w:rsid w:val="002E5550"/>
    <w:rsid w:val="002E56F1"/>
    <w:rsid w:val="002E56F5"/>
    <w:rsid w:val="002E570A"/>
    <w:rsid w:val="002E583B"/>
    <w:rsid w:val="002E587E"/>
    <w:rsid w:val="002E5926"/>
    <w:rsid w:val="002E60F9"/>
    <w:rsid w:val="002E62BA"/>
    <w:rsid w:val="002E6A38"/>
    <w:rsid w:val="002E6A3C"/>
    <w:rsid w:val="002E6C97"/>
    <w:rsid w:val="002E6D7F"/>
    <w:rsid w:val="002E6DE7"/>
    <w:rsid w:val="002E6E11"/>
    <w:rsid w:val="002E6E4E"/>
    <w:rsid w:val="002E7054"/>
    <w:rsid w:val="002E713B"/>
    <w:rsid w:val="002E723A"/>
    <w:rsid w:val="002E745E"/>
    <w:rsid w:val="002E75BF"/>
    <w:rsid w:val="002E75C0"/>
    <w:rsid w:val="002E75C7"/>
    <w:rsid w:val="002E76B6"/>
    <w:rsid w:val="002E76B7"/>
    <w:rsid w:val="002E79A3"/>
    <w:rsid w:val="002E7A08"/>
    <w:rsid w:val="002E7CB8"/>
    <w:rsid w:val="002E7DE5"/>
    <w:rsid w:val="002E7EC0"/>
    <w:rsid w:val="002E7EE8"/>
    <w:rsid w:val="002F0327"/>
    <w:rsid w:val="002F03A7"/>
    <w:rsid w:val="002F03DE"/>
    <w:rsid w:val="002F0438"/>
    <w:rsid w:val="002F04F2"/>
    <w:rsid w:val="002F0803"/>
    <w:rsid w:val="002F0B3B"/>
    <w:rsid w:val="002F0CE3"/>
    <w:rsid w:val="002F0D82"/>
    <w:rsid w:val="002F0F34"/>
    <w:rsid w:val="002F1034"/>
    <w:rsid w:val="002F10F0"/>
    <w:rsid w:val="002F1163"/>
    <w:rsid w:val="002F120C"/>
    <w:rsid w:val="002F12B0"/>
    <w:rsid w:val="002F131F"/>
    <w:rsid w:val="002F16B1"/>
    <w:rsid w:val="002F184B"/>
    <w:rsid w:val="002F2089"/>
    <w:rsid w:val="002F20D2"/>
    <w:rsid w:val="002F2180"/>
    <w:rsid w:val="002F22DB"/>
    <w:rsid w:val="002F23FD"/>
    <w:rsid w:val="002F242E"/>
    <w:rsid w:val="002F274E"/>
    <w:rsid w:val="002F28AF"/>
    <w:rsid w:val="002F28F1"/>
    <w:rsid w:val="002F297C"/>
    <w:rsid w:val="002F299F"/>
    <w:rsid w:val="002F29A8"/>
    <w:rsid w:val="002F29AD"/>
    <w:rsid w:val="002F2A7F"/>
    <w:rsid w:val="002F2D80"/>
    <w:rsid w:val="002F2D8A"/>
    <w:rsid w:val="002F2EEB"/>
    <w:rsid w:val="002F2F19"/>
    <w:rsid w:val="002F2F82"/>
    <w:rsid w:val="002F311F"/>
    <w:rsid w:val="002F3224"/>
    <w:rsid w:val="002F34E2"/>
    <w:rsid w:val="002F34F1"/>
    <w:rsid w:val="002F3575"/>
    <w:rsid w:val="002F3799"/>
    <w:rsid w:val="002F3823"/>
    <w:rsid w:val="002F3B68"/>
    <w:rsid w:val="002F3BB2"/>
    <w:rsid w:val="002F3BE0"/>
    <w:rsid w:val="002F3CCF"/>
    <w:rsid w:val="002F3D81"/>
    <w:rsid w:val="002F3FC9"/>
    <w:rsid w:val="002F4217"/>
    <w:rsid w:val="002F426B"/>
    <w:rsid w:val="002F43C0"/>
    <w:rsid w:val="002F44C6"/>
    <w:rsid w:val="002F459E"/>
    <w:rsid w:val="002F460D"/>
    <w:rsid w:val="002F4797"/>
    <w:rsid w:val="002F47B2"/>
    <w:rsid w:val="002F4960"/>
    <w:rsid w:val="002F4A1A"/>
    <w:rsid w:val="002F4AF9"/>
    <w:rsid w:val="002F4CEA"/>
    <w:rsid w:val="002F4DE5"/>
    <w:rsid w:val="002F4E35"/>
    <w:rsid w:val="002F4E66"/>
    <w:rsid w:val="002F4F7E"/>
    <w:rsid w:val="002F50B7"/>
    <w:rsid w:val="002F54B8"/>
    <w:rsid w:val="002F551A"/>
    <w:rsid w:val="002F5587"/>
    <w:rsid w:val="002F593D"/>
    <w:rsid w:val="002F5D35"/>
    <w:rsid w:val="002F5DDC"/>
    <w:rsid w:val="002F5DE3"/>
    <w:rsid w:val="002F61FC"/>
    <w:rsid w:val="002F6247"/>
    <w:rsid w:val="002F6257"/>
    <w:rsid w:val="002F63AA"/>
    <w:rsid w:val="002F645A"/>
    <w:rsid w:val="002F650B"/>
    <w:rsid w:val="002F6684"/>
    <w:rsid w:val="002F689D"/>
    <w:rsid w:val="002F6B9C"/>
    <w:rsid w:val="002F6C30"/>
    <w:rsid w:val="002F7028"/>
    <w:rsid w:val="002F7035"/>
    <w:rsid w:val="002F7046"/>
    <w:rsid w:val="002F714A"/>
    <w:rsid w:val="002F7437"/>
    <w:rsid w:val="002F74B8"/>
    <w:rsid w:val="002F76BD"/>
    <w:rsid w:val="002F79DE"/>
    <w:rsid w:val="002F7C32"/>
    <w:rsid w:val="00300534"/>
    <w:rsid w:val="003005D5"/>
    <w:rsid w:val="00300840"/>
    <w:rsid w:val="003008B3"/>
    <w:rsid w:val="003008C6"/>
    <w:rsid w:val="00300977"/>
    <w:rsid w:val="00300A2F"/>
    <w:rsid w:val="00300AE5"/>
    <w:rsid w:val="00300BFC"/>
    <w:rsid w:val="00300C72"/>
    <w:rsid w:val="00300EF8"/>
    <w:rsid w:val="003011E0"/>
    <w:rsid w:val="0030126A"/>
    <w:rsid w:val="0030136E"/>
    <w:rsid w:val="0030160F"/>
    <w:rsid w:val="00301ADC"/>
    <w:rsid w:val="00301BC2"/>
    <w:rsid w:val="00301CF5"/>
    <w:rsid w:val="00302113"/>
    <w:rsid w:val="00302173"/>
    <w:rsid w:val="00302181"/>
    <w:rsid w:val="0030255A"/>
    <w:rsid w:val="00302659"/>
    <w:rsid w:val="003026AD"/>
    <w:rsid w:val="0030277A"/>
    <w:rsid w:val="0030291A"/>
    <w:rsid w:val="003029CE"/>
    <w:rsid w:val="00302C05"/>
    <w:rsid w:val="00302F61"/>
    <w:rsid w:val="00303046"/>
    <w:rsid w:val="0030342C"/>
    <w:rsid w:val="003035DE"/>
    <w:rsid w:val="0030363E"/>
    <w:rsid w:val="003037C7"/>
    <w:rsid w:val="00303879"/>
    <w:rsid w:val="00303887"/>
    <w:rsid w:val="003039C1"/>
    <w:rsid w:val="003039E2"/>
    <w:rsid w:val="00303ACA"/>
    <w:rsid w:val="00303AD5"/>
    <w:rsid w:val="00303C5B"/>
    <w:rsid w:val="00303CE5"/>
    <w:rsid w:val="00303D35"/>
    <w:rsid w:val="00303F33"/>
    <w:rsid w:val="00303F3F"/>
    <w:rsid w:val="00303F8D"/>
    <w:rsid w:val="00303FA5"/>
    <w:rsid w:val="00304024"/>
    <w:rsid w:val="00304090"/>
    <w:rsid w:val="003042CC"/>
    <w:rsid w:val="003043A9"/>
    <w:rsid w:val="0030461D"/>
    <w:rsid w:val="003048F5"/>
    <w:rsid w:val="00304C41"/>
    <w:rsid w:val="00304E06"/>
    <w:rsid w:val="00304EDA"/>
    <w:rsid w:val="00304F39"/>
    <w:rsid w:val="00305095"/>
    <w:rsid w:val="00305196"/>
    <w:rsid w:val="003052E4"/>
    <w:rsid w:val="003053A6"/>
    <w:rsid w:val="0030543B"/>
    <w:rsid w:val="003055F1"/>
    <w:rsid w:val="003055FB"/>
    <w:rsid w:val="003057A3"/>
    <w:rsid w:val="00305910"/>
    <w:rsid w:val="00305970"/>
    <w:rsid w:val="00305A08"/>
    <w:rsid w:val="00305B67"/>
    <w:rsid w:val="00305BFC"/>
    <w:rsid w:val="00305C6E"/>
    <w:rsid w:val="00305EC7"/>
    <w:rsid w:val="00305F75"/>
    <w:rsid w:val="0030601D"/>
    <w:rsid w:val="00306195"/>
    <w:rsid w:val="0030633D"/>
    <w:rsid w:val="003064E5"/>
    <w:rsid w:val="003064FD"/>
    <w:rsid w:val="0030662F"/>
    <w:rsid w:val="00306838"/>
    <w:rsid w:val="00306B72"/>
    <w:rsid w:val="00306F71"/>
    <w:rsid w:val="00306FA1"/>
    <w:rsid w:val="0030706E"/>
    <w:rsid w:val="00307135"/>
    <w:rsid w:val="003071A2"/>
    <w:rsid w:val="003072E0"/>
    <w:rsid w:val="003075F5"/>
    <w:rsid w:val="0030766F"/>
    <w:rsid w:val="0030791E"/>
    <w:rsid w:val="00307927"/>
    <w:rsid w:val="00307928"/>
    <w:rsid w:val="003079E8"/>
    <w:rsid w:val="00307A18"/>
    <w:rsid w:val="00307A72"/>
    <w:rsid w:val="00307B14"/>
    <w:rsid w:val="00307D93"/>
    <w:rsid w:val="00307DEF"/>
    <w:rsid w:val="003100A0"/>
    <w:rsid w:val="00310217"/>
    <w:rsid w:val="00310241"/>
    <w:rsid w:val="00310454"/>
    <w:rsid w:val="003104A3"/>
    <w:rsid w:val="00310549"/>
    <w:rsid w:val="00310729"/>
    <w:rsid w:val="00310903"/>
    <w:rsid w:val="00310A89"/>
    <w:rsid w:val="00310BF4"/>
    <w:rsid w:val="0031106E"/>
    <w:rsid w:val="003116FF"/>
    <w:rsid w:val="00311721"/>
    <w:rsid w:val="003117C2"/>
    <w:rsid w:val="003117D6"/>
    <w:rsid w:val="003119A5"/>
    <w:rsid w:val="003119AC"/>
    <w:rsid w:val="00311A38"/>
    <w:rsid w:val="00311A51"/>
    <w:rsid w:val="00311A97"/>
    <w:rsid w:val="00311D4A"/>
    <w:rsid w:val="0031200C"/>
    <w:rsid w:val="0031225B"/>
    <w:rsid w:val="00312397"/>
    <w:rsid w:val="003123BA"/>
    <w:rsid w:val="003123CF"/>
    <w:rsid w:val="0031256D"/>
    <w:rsid w:val="00312577"/>
    <w:rsid w:val="00312712"/>
    <w:rsid w:val="00312A1C"/>
    <w:rsid w:val="00312A1F"/>
    <w:rsid w:val="00312A73"/>
    <w:rsid w:val="00312B3D"/>
    <w:rsid w:val="00312C2C"/>
    <w:rsid w:val="0031309A"/>
    <w:rsid w:val="003130BD"/>
    <w:rsid w:val="0031323A"/>
    <w:rsid w:val="0031324F"/>
    <w:rsid w:val="00313260"/>
    <w:rsid w:val="00313471"/>
    <w:rsid w:val="003134BE"/>
    <w:rsid w:val="0031372B"/>
    <w:rsid w:val="003138FF"/>
    <w:rsid w:val="003139B8"/>
    <w:rsid w:val="003139F0"/>
    <w:rsid w:val="00313A9E"/>
    <w:rsid w:val="00313AA7"/>
    <w:rsid w:val="00313C50"/>
    <w:rsid w:val="00313C64"/>
    <w:rsid w:val="00313D62"/>
    <w:rsid w:val="00313EFC"/>
    <w:rsid w:val="0031407B"/>
    <w:rsid w:val="00314145"/>
    <w:rsid w:val="0031417E"/>
    <w:rsid w:val="00314263"/>
    <w:rsid w:val="00314290"/>
    <w:rsid w:val="00314647"/>
    <w:rsid w:val="003147A9"/>
    <w:rsid w:val="003149A3"/>
    <w:rsid w:val="00314C2B"/>
    <w:rsid w:val="00314D4C"/>
    <w:rsid w:val="00315040"/>
    <w:rsid w:val="003150BA"/>
    <w:rsid w:val="003150E0"/>
    <w:rsid w:val="0031522A"/>
    <w:rsid w:val="003154F6"/>
    <w:rsid w:val="00315BD0"/>
    <w:rsid w:val="00315C56"/>
    <w:rsid w:val="00315CD2"/>
    <w:rsid w:val="00315D22"/>
    <w:rsid w:val="00315DD5"/>
    <w:rsid w:val="00316042"/>
    <w:rsid w:val="00316549"/>
    <w:rsid w:val="003166B3"/>
    <w:rsid w:val="003167D9"/>
    <w:rsid w:val="0031683F"/>
    <w:rsid w:val="003168A4"/>
    <w:rsid w:val="003168BA"/>
    <w:rsid w:val="003168D9"/>
    <w:rsid w:val="003168E3"/>
    <w:rsid w:val="00316A1C"/>
    <w:rsid w:val="00316B2D"/>
    <w:rsid w:val="00316CA9"/>
    <w:rsid w:val="00316D40"/>
    <w:rsid w:val="00316E01"/>
    <w:rsid w:val="00317224"/>
    <w:rsid w:val="003174D3"/>
    <w:rsid w:val="00317543"/>
    <w:rsid w:val="003176C7"/>
    <w:rsid w:val="00317798"/>
    <w:rsid w:val="0031782E"/>
    <w:rsid w:val="0031783B"/>
    <w:rsid w:val="0031790A"/>
    <w:rsid w:val="00317922"/>
    <w:rsid w:val="00317A18"/>
    <w:rsid w:val="00317D23"/>
    <w:rsid w:val="00317DDF"/>
    <w:rsid w:val="00317EA3"/>
    <w:rsid w:val="00317EC9"/>
    <w:rsid w:val="00320043"/>
    <w:rsid w:val="003200A2"/>
    <w:rsid w:val="0032019E"/>
    <w:rsid w:val="00320439"/>
    <w:rsid w:val="003204F9"/>
    <w:rsid w:val="00320543"/>
    <w:rsid w:val="0032054F"/>
    <w:rsid w:val="0032061D"/>
    <w:rsid w:val="00320628"/>
    <w:rsid w:val="00320792"/>
    <w:rsid w:val="00320894"/>
    <w:rsid w:val="003208D1"/>
    <w:rsid w:val="003208DB"/>
    <w:rsid w:val="0032097B"/>
    <w:rsid w:val="00320AE7"/>
    <w:rsid w:val="00320E43"/>
    <w:rsid w:val="00321192"/>
    <w:rsid w:val="00321305"/>
    <w:rsid w:val="0032141D"/>
    <w:rsid w:val="00321536"/>
    <w:rsid w:val="00321710"/>
    <w:rsid w:val="0032183A"/>
    <w:rsid w:val="00321A4F"/>
    <w:rsid w:val="00321AFA"/>
    <w:rsid w:val="00321B24"/>
    <w:rsid w:val="00321B4E"/>
    <w:rsid w:val="00321EE4"/>
    <w:rsid w:val="003220D1"/>
    <w:rsid w:val="003222F7"/>
    <w:rsid w:val="0032259D"/>
    <w:rsid w:val="00322657"/>
    <w:rsid w:val="00322881"/>
    <w:rsid w:val="00322F9A"/>
    <w:rsid w:val="003231FB"/>
    <w:rsid w:val="00323607"/>
    <w:rsid w:val="003236E4"/>
    <w:rsid w:val="0032389F"/>
    <w:rsid w:val="00323A25"/>
    <w:rsid w:val="003248D4"/>
    <w:rsid w:val="00324AD1"/>
    <w:rsid w:val="00324B94"/>
    <w:rsid w:val="00324DF9"/>
    <w:rsid w:val="00324E89"/>
    <w:rsid w:val="003251C2"/>
    <w:rsid w:val="003255DC"/>
    <w:rsid w:val="003256D6"/>
    <w:rsid w:val="00325793"/>
    <w:rsid w:val="00325908"/>
    <w:rsid w:val="003259B8"/>
    <w:rsid w:val="00325E85"/>
    <w:rsid w:val="00325F06"/>
    <w:rsid w:val="00326180"/>
    <w:rsid w:val="00326295"/>
    <w:rsid w:val="00326649"/>
    <w:rsid w:val="00326745"/>
    <w:rsid w:val="00326891"/>
    <w:rsid w:val="0032692E"/>
    <w:rsid w:val="00326964"/>
    <w:rsid w:val="00326D32"/>
    <w:rsid w:val="0032704C"/>
    <w:rsid w:val="00327064"/>
    <w:rsid w:val="003270C4"/>
    <w:rsid w:val="003271C9"/>
    <w:rsid w:val="003274B4"/>
    <w:rsid w:val="003274C4"/>
    <w:rsid w:val="00327C2D"/>
    <w:rsid w:val="00327CFE"/>
    <w:rsid w:val="00327FD3"/>
    <w:rsid w:val="0032CCEB"/>
    <w:rsid w:val="00330088"/>
    <w:rsid w:val="003301E7"/>
    <w:rsid w:val="003304CD"/>
    <w:rsid w:val="00330767"/>
    <w:rsid w:val="003309C8"/>
    <w:rsid w:val="00330A32"/>
    <w:rsid w:val="00330BA5"/>
    <w:rsid w:val="00330C47"/>
    <w:rsid w:val="00330EC1"/>
    <w:rsid w:val="00331156"/>
    <w:rsid w:val="0033123E"/>
    <w:rsid w:val="00331305"/>
    <w:rsid w:val="00331451"/>
    <w:rsid w:val="003314A1"/>
    <w:rsid w:val="003314D7"/>
    <w:rsid w:val="0033150C"/>
    <w:rsid w:val="00331705"/>
    <w:rsid w:val="0033176D"/>
    <w:rsid w:val="00331B92"/>
    <w:rsid w:val="00331CA8"/>
    <w:rsid w:val="00332024"/>
    <w:rsid w:val="0033208B"/>
    <w:rsid w:val="003320E6"/>
    <w:rsid w:val="00332299"/>
    <w:rsid w:val="00332476"/>
    <w:rsid w:val="00332501"/>
    <w:rsid w:val="00332523"/>
    <w:rsid w:val="00332625"/>
    <w:rsid w:val="00332A49"/>
    <w:rsid w:val="00332ABC"/>
    <w:rsid w:val="00332AD4"/>
    <w:rsid w:val="00332C9F"/>
    <w:rsid w:val="00332EC2"/>
    <w:rsid w:val="00332F0B"/>
    <w:rsid w:val="003330FC"/>
    <w:rsid w:val="003331DF"/>
    <w:rsid w:val="00333485"/>
    <w:rsid w:val="00333695"/>
    <w:rsid w:val="003336BF"/>
    <w:rsid w:val="00333773"/>
    <w:rsid w:val="00333A7F"/>
    <w:rsid w:val="00333E2A"/>
    <w:rsid w:val="003340C2"/>
    <w:rsid w:val="003341C2"/>
    <w:rsid w:val="00334357"/>
    <w:rsid w:val="00334539"/>
    <w:rsid w:val="00334556"/>
    <w:rsid w:val="003347F4"/>
    <w:rsid w:val="003348C6"/>
    <w:rsid w:val="0033497C"/>
    <w:rsid w:val="00334A0C"/>
    <w:rsid w:val="00334A16"/>
    <w:rsid w:val="00334A3D"/>
    <w:rsid w:val="00334C8D"/>
    <w:rsid w:val="00334D2B"/>
    <w:rsid w:val="00334DAA"/>
    <w:rsid w:val="00334DBF"/>
    <w:rsid w:val="00334F86"/>
    <w:rsid w:val="003351AF"/>
    <w:rsid w:val="00335245"/>
    <w:rsid w:val="003356AE"/>
    <w:rsid w:val="0033581B"/>
    <w:rsid w:val="003358A3"/>
    <w:rsid w:val="003358BA"/>
    <w:rsid w:val="003359FA"/>
    <w:rsid w:val="00335B0E"/>
    <w:rsid w:val="00335D01"/>
    <w:rsid w:val="00335DCC"/>
    <w:rsid w:val="00335DD3"/>
    <w:rsid w:val="00335F79"/>
    <w:rsid w:val="00335FCA"/>
    <w:rsid w:val="0033614A"/>
    <w:rsid w:val="003363F0"/>
    <w:rsid w:val="003364B7"/>
    <w:rsid w:val="003365E1"/>
    <w:rsid w:val="00336708"/>
    <w:rsid w:val="003369F0"/>
    <w:rsid w:val="00336DAF"/>
    <w:rsid w:val="00336F8B"/>
    <w:rsid w:val="0033718E"/>
    <w:rsid w:val="0033726F"/>
    <w:rsid w:val="003375A8"/>
    <w:rsid w:val="0033765F"/>
    <w:rsid w:val="003376D4"/>
    <w:rsid w:val="00337708"/>
    <w:rsid w:val="003378C0"/>
    <w:rsid w:val="00337A88"/>
    <w:rsid w:val="00337B3A"/>
    <w:rsid w:val="00337B8E"/>
    <w:rsid w:val="00337C5C"/>
    <w:rsid w:val="00337D54"/>
    <w:rsid w:val="00337F18"/>
    <w:rsid w:val="00337F31"/>
    <w:rsid w:val="00337F8D"/>
    <w:rsid w:val="0034044D"/>
    <w:rsid w:val="0034050C"/>
    <w:rsid w:val="003405BF"/>
    <w:rsid w:val="0034080C"/>
    <w:rsid w:val="00340A04"/>
    <w:rsid w:val="00340B61"/>
    <w:rsid w:val="00340D88"/>
    <w:rsid w:val="00340E8F"/>
    <w:rsid w:val="003410C3"/>
    <w:rsid w:val="003410D5"/>
    <w:rsid w:val="0034110A"/>
    <w:rsid w:val="00341192"/>
    <w:rsid w:val="003413C4"/>
    <w:rsid w:val="0034140C"/>
    <w:rsid w:val="00341442"/>
    <w:rsid w:val="003415D0"/>
    <w:rsid w:val="0034161C"/>
    <w:rsid w:val="0034168C"/>
    <w:rsid w:val="0034187D"/>
    <w:rsid w:val="00341A5A"/>
    <w:rsid w:val="00341D00"/>
    <w:rsid w:val="00342095"/>
    <w:rsid w:val="003420E0"/>
    <w:rsid w:val="00342153"/>
    <w:rsid w:val="0034216B"/>
    <w:rsid w:val="0034239C"/>
    <w:rsid w:val="003424A6"/>
    <w:rsid w:val="00342545"/>
    <w:rsid w:val="00342573"/>
    <w:rsid w:val="00342608"/>
    <w:rsid w:val="0034262C"/>
    <w:rsid w:val="0034275A"/>
    <w:rsid w:val="003427A6"/>
    <w:rsid w:val="0034287E"/>
    <w:rsid w:val="003429BB"/>
    <w:rsid w:val="00342AAB"/>
    <w:rsid w:val="00342B60"/>
    <w:rsid w:val="00342B8A"/>
    <w:rsid w:val="00342FBC"/>
    <w:rsid w:val="00342FC1"/>
    <w:rsid w:val="003430BB"/>
    <w:rsid w:val="00343106"/>
    <w:rsid w:val="003433DA"/>
    <w:rsid w:val="003437C6"/>
    <w:rsid w:val="00343882"/>
    <w:rsid w:val="00343AA2"/>
    <w:rsid w:val="00343BBB"/>
    <w:rsid w:val="00343CF9"/>
    <w:rsid w:val="00343D8E"/>
    <w:rsid w:val="00344017"/>
    <w:rsid w:val="00344099"/>
    <w:rsid w:val="003442AA"/>
    <w:rsid w:val="003442F8"/>
    <w:rsid w:val="00344362"/>
    <w:rsid w:val="00344553"/>
    <w:rsid w:val="00344766"/>
    <w:rsid w:val="00344938"/>
    <w:rsid w:val="00344BAF"/>
    <w:rsid w:val="00344C21"/>
    <w:rsid w:val="00344C77"/>
    <w:rsid w:val="003451DC"/>
    <w:rsid w:val="0034523D"/>
    <w:rsid w:val="00345434"/>
    <w:rsid w:val="003456F6"/>
    <w:rsid w:val="003458B7"/>
    <w:rsid w:val="003459DB"/>
    <w:rsid w:val="00345A37"/>
    <w:rsid w:val="00345AB7"/>
    <w:rsid w:val="00346029"/>
    <w:rsid w:val="0034610B"/>
    <w:rsid w:val="003461EE"/>
    <w:rsid w:val="003462C2"/>
    <w:rsid w:val="003462D8"/>
    <w:rsid w:val="00346334"/>
    <w:rsid w:val="003463CD"/>
    <w:rsid w:val="00346468"/>
    <w:rsid w:val="00346623"/>
    <w:rsid w:val="0034678B"/>
    <w:rsid w:val="0034698B"/>
    <w:rsid w:val="00346A65"/>
    <w:rsid w:val="00346A75"/>
    <w:rsid w:val="00346ABF"/>
    <w:rsid w:val="00346ACB"/>
    <w:rsid w:val="00346C46"/>
    <w:rsid w:val="00346C81"/>
    <w:rsid w:val="00346DC3"/>
    <w:rsid w:val="00346F2C"/>
    <w:rsid w:val="00346FF7"/>
    <w:rsid w:val="00347089"/>
    <w:rsid w:val="003470F6"/>
    <w:rsid w:val="003473BE"/>
    <w:rsid w:val="003474DA"/>
    <w:rsid w:val="003475BF"/>
    <w:rsid w:val="00347758"/>
    <w:rsid w:val="00347826"/>
    <w:rsid w:val="003478EF"/>
    <w:rsid w:val="0034796F"/>
    <w:rsid w:val="00347A69"/>
    <w:rsid w:val="00347C50"/>
    <w:rsid w:val="00347CDC"/>
    <w:rsid w:val="00347F51"/>
    <w:rsid w:val="00347F5C"/>
    <w:rsid w:val="003503FC"/>
    <w:rsid w:val="003508D9"/>
    <w:rsid w:val="00350A07"/>
    <w:rsid w:val="00350A31"/>
    <w:rsid w:val="00350B89"/>
    <w:rsid w:val="00350C4E"/>
    <w:rsid w:val="00350C7E"/>
    <w:rsid w:val="00350DF7"/>
    <w:rsid w:val="00350E77"/>
    <w:rsid w:val="00350EEC"/>
    <w:rsid w:val="00350FE5"/>
    <w:rsid w:val="00351120"/>
    <w:rsid w:val="0035117D"/>
    <w:rsid w:val="00351333"/>
    <w:rsid w:val="00351558"/>
    <w:rsid w:val="003516E7"/>
    <w:rsid w:val="00351BF5"/>
    <w:rsid w:val="00351C4A"/>
    <w:rsid w:val="00351CB8"/>
    <w:rsid w:val="00352173"/>
    <w:rsid w:val="00352313"/>
    <w:rsid w:val="0035236D"/>
    <w:rsid w:val="0035241A"/>
    <w:rsid w:val="00352471"/>
    <w:rsid w:val="003526C2"/>
    <w:rsid w:val="00352844"/>
    <w:rsid w:val="00352B08"/>
    <w:rsid w:val="00352BB6"/>
    <w:rsid w:val="00352C1F"/>
    <w:rsid w:val="00352CDB"/>
    <w:rsid w:val="00352FE9"/>
    <w:rsid w:val="00353091"/>
    <w:rsid w:val="0035315E"/>
    <w:rsid w:val="00353417"/>
    <w:rsid w:val="0035353E"/>
    <w:rsid w:val="003535A7"/>
    <w:rsid w:val="00353605"/>
    <w:rsid w:val="0035376D"/>
    <w:rsid w:val="00353776"/>
    <w:rsid w:val="0035380E"/>
    <w:rsid w:val="00353A30"/>
    <w:rsid w:val="00353BCC"/>
    <w:rsid w:val="00353D6C"/>
    <w:rsid w:val="00353D73"/>
    <w:rsid w:val="0035432A"/>
    <w:rsid w:val="00354344"/>
    <w:rsid w:val="0035455D"/>
    <w:rsid w:val="00354B84"/>
    <w:rsid w:val="00354C4A"/>
    <w:rsid w:val="00354D2D"/>
    <w:rsid w:val="00354F48"/>
    <w:rsid w:val="003550A5"/>
    <w:rsid w:val="003552D6"/>
    <w:rsid w:val="00355479"/>
    <w:rsid w:val="00355522"/>
    <w:rsid w:val="00355770"/>
    <w:rsid w:val="003557D8"/>
    <w:rsid w:val="003558AA"/>
    <w:rsid w:val="0035596A"/>
    <w:rsid w:val="00355A18"/>
    <w:rsid w:val="00355BC9"/>
    <w:rsid w:val="00355F3E"/>
    <w:rsid w:val="00356025"/>
    <w:rsid w:val="00356088"/>
    <w:rsid w:val="003560F9"/>
    <w:rsid w:val="00356102"/>
    <w:rsid w:val="003562BB"/>
    <w:rsid w:val="00356418"/>
    <w:rsid w:val="0035664C"/>
    <w:rsid w:val="0035677E"/>
    <w:rsid w:val="00356B93"/>
    <w:rsid w:val="00356BAA"/>
    <w:rsid w:val="00356BDB"/>
    <w:rsid w:val="00356BDC"/>
    <w:rsid w:val="00356E71"/>
    <w:rsid w:val="00357028"/>
    <w:rsid w:val="0035708A"/>
    <w:rsid w:val="003574E5"/>
    <w:rsid w:val="0035753C"/>
    <w:rsid w:val="003575DC"/>
    <w:rsid w:val="00357A78"/>
    <w:rsid w:val="00357ADC"/>
    <w:rsid w:val="00357B83"/>
    <w:rsid w:val="00357C18"/>
    <w:rsid w:val="00357C29"/>
    <w:rsid w:val="00357CA4"/>
    <w:rsid w:val="00357E0E"/>
    <w:rsid w:val="00357F5A"/>
    <w:rsid w:val="003600C3"/>
    <w:rsid w:val="00360526"/>
    <w:rsid w:val="00360542"/>
    <w:rsid w:val="00360711"/>
    <w:rsid w:val="00360BF9"/>
    <w:rsid w:val="00360CAA"/>
    <w:rsid w:val="00360D42"/>
    <w:rsid w:val="00361024"/>
    <w:rsid w:val="00361158"/>
    <w:rsid w:val="003611A0"/>
    <w:rsid w:val="00361240"/>
    <w:rsid w:val="00361570"/>
    <w:rsid w:val="00361591"/>
    <w:rsid w:val="003616C5"/>
    <w:rsid w:val="00361715"/>
    <w:rsid w:val="003617AF"/>
    <w:rsid w:val="003618A3"/>
    <w:rsid w:val="003619EF"/>
    <w:rsid w:val="00361BB3"/>
    <w:rsid w:val="00361C6D"/>
    <w:rsid w:val="00361C80"/>
    <w:rsid w:val="00361D09"/>
    <w:rsid w:val="003625F6"/>
    <w:rsid w:val="0036294E"/>
    <w:rsid w:val="00362B1E"/>
    <w:rsid w:val="00362B2B"/>
    <w:rsid w:val="00362F96"/>
    <w:rsid w:val="003632EC"/>
    <w:rsid w:val="003635FD"/>
    <w:rsid w:val="00363618"/>
    <w:rsid w:val="003637CF"/>
    <w:rsid w:val="00363A56"/>
    <w:rsid w:val="00363D66"/>
    <w:rsid w:val="00363D6B"/>
    <w:rsid w:val="00363E77"/>
    <w:rsid w:val="00363EC1"/>
    <w:rsid w:val="00363F23"/>
    <w:rsid w:val="00363F5A"/>
    <w:rsid w:val="00364028"/>
    <w:rsid w:val="003643CE"/>
    <w:rsid w:val="00364562"/>
    <w:rsid w:val="003645AF"/>
    <w:rsid w:val="0036471A"/>
    <w:rsid w:val="003647E2"/>
    <w:rsid w:val="0036496F"/>
    <w:rsid w:val="00364A00"/>
    <w:rsid w:val="00364A77"/>
    <w:rsid w:val="00364AB3"/>
    <w:rsid w:val="00364BAB"/>
    <w:rsid w:val="00364F4D"/>
    <w:rsid w:val="00364FBB"/>
    <w:rsid w:val="00365140"/>
    <w:rsid w:val="00365191"/>
    <w:rsid w:val="00365206"/>
    <w:rsid w:val="00365224"/>
    <w:rsid w:val="0036525D"/>
    <w:rsid w:val="0036530F"/>
    <w:rsid w:val="00365717"/>
    <w:rsid w:val="003657A1"/>
    <w:rsid w:val="003657C2"/>
    <w:rsid w:val="003657E5"/>
    <w:rsid w:val="00365A12"/>
    <w:rsid w:val="00365A71"/>
    <w:rsid w:val="00365BC8"/>
    <w:rsid w:val="00365BD1"/>
    <w:rsid w:val="00365EA2"/>
    <w:rsid w:val="00365F5A"/>
    <w:rsid w:val="0036648A"/>
    <w:rsid w:val="00366596"/>
    <w:rsid w:val="00366656"/>
    <w:rsid w:val="003669D6"/>
    <w:rsid w:val="00366BC9"/>
    <w:rsid w:val="00366C0A"/>
    <w:rsid w:val="00366CBC"/>
    <w:rsid w:val="00366DC9"/>
    <w:rsid w:val="00366EAE"/>
    <w:rsid w:val="00366F72"/>
    <w:rsid w:val="00367070"/>
    <w:rsid w:val="00367135"/>
    <w:rsid w:val="00367B75"/>
    <w:rsid w:val="00370367"/>
    <w:rsid w:val="003703D1"/>
    <w:rsid w:val="0037044C"/>
    <w:rsid w:val="003704E8"/>
    <w:rsid w:val="003708E0"/>
    <w:rsid w:val="00370960"/>
    <w:rsid w:val="00370A39"/>
    <w:rsid w:val="00370D42"/>
    <w:rsid w:val="00370E3E"/>
    <w:rsid w:val="00370E92"/>
    <w:rsid w:val="00370F56"/>
    <w:rsid w:val="0037100D"/>
    <w:rsid w:val="00371013"/>
    <w:rsid w:val="003713E8"/>
    <w:rsid w:val="00371406"/>
    <w:rsid w:val="0037150B"/>
    <w:rsid w:val="003717FA"/>
    <w:rsid w:val="00371AC0"/>
    <w:rsid w:val="00371B43"/>
    <w:rsid w:val="00371D79"/>
    <w:rsid w:val="00371E87"/>
    <w:rsid w:val="00371F17"/>
    <w:rsid w:val="00371FB9"/>
    <w:rsid w:val="0037231F"/>
    <w:rsid w:val="0037256F"/>
    <w:rsid w:val="003725D0"/>
    <w:rsid w:val="003726E5"/>
    <w:rsid w:val="00372A86"/>
    <w:rsid w:val="00372B1B"/>
    <w:rsid w:val="00372B47"/>
    <w:rsid w:val="00372DD0"/>
    <w:rsid w:val="00372E66"/>
    <w:rsid w:val="003730EC"/>
    <w:rsid w:val="00373172"/>
    <w:rsid w:val="003732C1"/>
    <w:rsid w:val="003734B7"/>
    <w:rsid w:val="00373548"/>
    <w:rsid w:val="0037357E"/>
    <w:rsid w:val="003736E6"/>
    <w:rsid w:val="003736F2"/>
    <w:rsid w:val="003738C6"/>
    <w:rsid w:val="00373B85"/>
    <w:rsid w:val="00373C69"/>
    <w:rsid w:val="00373D3F"/>
    <w:rsid w:val="00373DC1"/>
    <w:rsid w:val="00373ED9"/>
    <w:rsid w:val="00373FD7"/>
    <w:rsid w:val="003744BA"/>
    <w:rsid w:val="00374532"/>
    <w:rsid w:val="00374564"/>
    <w:rsid w:val="00374632"/>
    <w:rsid w:val="003746E1"/>
    <w:rsid w:val="00374780"/>
    <w:rsid w:val="00374A00"/>
    <w:rsid w:val="00374C4A"/>
    <w:rsid w:val="00374CBE"/>
    <w:rsid w:val="00374CFD"/>
    <w:rsid w:val="003753C0"/>
    <w:rsid w:val="003753E0"/>
    <w:rsid w:val="0037564B"/>
    <w:rsid w:val="00375918"/>
    <w:rsid w:val="00375B8F"/>
    <w:rsid w:val="00375BE0"/>
    <w:rsid w:val="00375CAD"/>
    <w:rsid w:val="00375DE4"/>
    <w:rsid w:val="00375F45"/>
    <w:rsid w:val="00375F67"/>
    <w:rsid w:val="00376513"/>
    <w:rsid w:val="00376525"/>
    <w:rsid w:val="0037659F"/>
    <w:rsid w:val="003767E9"/>
    <w:rsid w:val="00376896"/>
    <w:rsid w:val="003768EA"/>
    <w:rsid w:val="00376CEB"/>
    <w:rsid w:val="00376DF0"/>
    <w:rsid w:val="00376E6E"/>
    <w:rsid w:val="00376FB9"/>
    <w:rsid w:val="003770D3"/>
    <w:rsid w:val="003771FB"/>
    <w:rsid w:val="00377409"/>
    <w:rsid w:val="00377706"/>
    <w:rsid w:val="0037775A"/>
    <w:rsid w:val="00377CFE"/>
    <w:rsid w:val="00377E7E"/>
    <w:rsid w:val="00377FB6"/>
    <w:rsid w:val="00377FBE"/>
    <w:rsid w:val="00377FC0"/>
    <w:rsid w:val="0038000C"/>
    <w:rsid w:val="0038009C"/>
    <w:rsid w:val="00380207"/>
    <w:rsid w:val="0038035D"/>
    <w:rsid w:val="00380735"/>
    <w:rsid w:val="0038088C"/>
    <w:rsid w:val="00380972"/>
    <w:rsid w:val="00380A4F"/>
    <w:rsid w:val="00380BAD"/>
    <w:rsid w:val="00380E7A"/>
    <w:rsid w:val="00380F82"/>
    <w:rsid w:val="00381260"/>
    <w:rsid w:val="0038137F"/>
    <w:rsid w:val="003813E0"/>
    <w:rsid w:val="003814FC"/>
    <w:rsid w:val="00381522"/>
    <w:rsid w:val="0038154D"/>
    <w:rsid w:val="0038171C"/>
    <w:rsid w:val="003817F8"/>
    <w:rsid w:val="00381853"/>
    <w:rsid w:val="003819E6"/>
    <w:rsid w:val="00381C51"/>
    <w:rsid w:val="00381C63"/>
    <w:rsid w:val="00381CA5"/>
    <w:rsid w:val="00381E13"/>
    <w:rsid w:val="00381F29"/>
    <w:rsid w:val="00382145"/>
    <w:rsid w:val="0038218F"/>
    <w:rsid w:val="00382434"/>
    <w:rsid w:val="0038245E"/>
    <w:rsid w:val="00382467"/>
    <w:rsid w:val="003824F9"/>
    <w:rsid w:val="00382542"/>
    <w:rsid w:val="00382560"/>
    <w:rsid w:val="00382633"/>
    <w:rsid w:val="00382868"/>
    <w:rsid w:val="00382891"/>
    <w:rsid w:val="00382B97"/>
    <w:rsid w:val="00382BA4"/>
    <w:rsid w:val="00382D38"/>
    <w:rsid w:val="00382D4A"/>
    <w:rsid w:val="00382E83"/>
    <w:rsid w:val="00383118"/>
    <w:rsid w:val="00383123"/>
    <w:rsid w:val="00383179"/>
    <w:rsid w:val="0038319E"/>
    <w:rsid w:val="00383217"/>
    <w:rsid w:val="003832DF"/>
    <w:rsid w:val="00383527"/>
    <w:rsid w:val="00383669"/>
    <w:rsid w:val="003837CC"/>
    <w:rsid w:val="00383861"/>
    <w:rsid w:val="00383A8F"/>
    <w:rsid w:val="00383ADE"/>
    <w:rsid w:val="00383C39"/>
    <w:rsid w:val="00383C92"/>
    <w:rsid w:val="00383D0C"/>
    <w:rsid w:val="00383F29"/>
    <w:rsid w:val="00383F48"/>
    <w:rsid w:val="0038402B"/>
    <w:rsid w:val="0038414D"/>
    <w:rsid w:val="003841BA"/>
    <w:rsid w:val="00384217"/>
    <w:rsid w:val="003842BF"/>
    <w:rsid w:val="0038443E"/>
    <w:rsid w:val="00384452"/>
    <w:rsid w:val="00384599"/>
    <w:rsid w:val="00384606"/>
    <w:rsid w:val="00384967"/>
    <w:rsid w:val="00384B56"/>
    <w:rsid w:val="00384CD4"/>
    <w:rsid w:val="00384E30"/>
    <w:rsid w:val="00384E74"/>
    <w:rsid w:val="00384EE5"/>
    <w:rsid w:val="00385140"/>
    <w:rsid w:val="003852FB"/>
    <w:rsid w:val="003853AD"/>
    <w:rsid w:val="00385437"/>
    <w:rsid w:val="00385658"/>
    <w:rsid w:val="0038585A"/>
    <w:rsid w:val="003858DE"/>
    <w:rsid w:val="00385A22"/>
    <w:rsid w:val="00385DBF"/>
    <w:rsid w:val="00385E10"/>
    <w:rsid w:val="00386151"/>
    <w:rsid w:val="0038619F"/>
    <w:rsid w:val="003865C3"/>
    <w:rsid w:val="0038681C"/>
    <w:rsid w:val="00386888"/>
    <w:rsid w:val="00386998"/>
    <w:rsid w:val="00386DA4"/>
    <w:rsid w:val="00386E2C"/>
    <w:rsid w:val="00386F02"/>
    <w:rsid w:val="00386F8D"/>
    <w:rsid w:val="003871CD"/>
    <w:rsid w:val="003872CC"/>
    <w:rsid w:val="00387301"/>
    <w:rsid w:val="003873FC"/>
    <w:rsid w:val="003876AF"/>
    <w:rsid w:val="00387745"/>
    <w:rsid w:val="003877DB"/>
    <w:rsid w:val="00387AAE"/>
    <w:rsid w:val="00387B21"/>
    <w:rsid w:val="00387BD5"/>
    <w:rsid w:val="00387CEF"/>
    <w:rsid w:val="0039003B"/>
    <w:rsid w:val="003900C1"/>
    <w:rsid w:val="003902D2"/>
    <w:rsid w:val="00390308"/>
    <w:rsid w:val="003903CC"/>
    <w:rsid w:val="003903EC"/>
    <w:rsid w:val="00390476"/>
    <w:rsid w:val="00390A7E"/>
    <w:rsid w:val="00390C4A"/>
    <w:rsid w:val="00390D2F"/>
    <w:rsid w:val="00390DFC"/>
    <w:rsid w:val="00390EEC"/>
    <w:rsid w:val="00391148"/>
    <w:rsid w:val="00391173"/>
    <w:rsid w:val="00391258"/>
    <w:rsid w:val="00391888"/>
    <w:rsid w:val="0039196C"/>
    <w:rsid w:val="00391984"/>
    <w:rsid w:val="003919DC"/>
    <w:rsid w:val="00391A47"/>
    <w:rsid w:val="00391A5D"/>
    <w:rsid w:val="00391AF2"/>
    <w:rsid w:val="00391BF9"/>
    <w:rsid w:val="00391C0C"/>
    <w:rsid w:val="00391E33"/>
    <w:rsid w:val="00391EED"/>
    <w:rsid w:val="00392433"/>
    <w:rsid w:val="0039243A"/>
    <w:rsid w:val="00392470"/>
    <w:rsid w:val="00392502"/>
    <w:rsid w:val="003927E6"/>
    <w:rsid w:val="003928A5"/>
    <w:rsid w:val="003928C3"/>
    <w:rsid w:val="003928C9"/>
    <w:rsid w:val="003928EC"/>
    <w:rsid w:val="00392A6C"/>
    <w:rsid w:val="00392C51"/>
    <w:rsid w:val="00392E74"/>
    <w:rsid w:val="003931CD"/>
    <w:rsid w:val="00393201"/>
    <w:rsid w:val="00393388"/>
    <w:rsid w:val="00393402"/>
    <w:rsid w:val="003934C8"/>
    <w:rsid w:val="00393708"/>
    <w:rsid w:val="003937C0"/>
    <w:rsid w:val="00393862"/>
    <w:rsid w:val="003938C5"/>
    <w:rsid w:val="0039392B"/>
    <w:rsid w:val="00393A80"/>
    <w:rsid w:val="00393AA7"/>
    <w:rsid w:val="00393D58"/>
    <w:rsid w:val="00393E06"/>
    <w:rsid w:val="00393E1D"/>
    <w:rsid w:val="003940B9"/>
    <w:rsid w:val="0039411C"/>
    <w:rsid w:val="00394166"/>
    <w:rsid w:val="0039446F"/>
    <w:rsid w:val="003944E9"/>
    <w:rsid w:val="00394575"/>
    <w:rsid w:val="00394638"/>
    <w:rsid w:val="00394761"/>
    <w:rsid w:val="003947AC"/>
    <w:rsid w:val="003948D1"/>
    <w:rsid w:val="003949EC"/>
    <w:rsid w:val="00394AAF"/>
    <w:rsid w:val="00394C8B"/>
    <w:rsid w:val="00394D0D"/>
    <w:rsid w:val="00394D8B"/>
    <w:rsid w:val="00394DBE"/>
    <w:rsid w:val="00394ECF"/>
    <w:rsid w:val="0039510A"/>
    <w:rsid w:val="0039516C"/>
    <w:rsid w:val="0039523D"/>
    <w:rsid w:val="003953C7"/>
    <w:rsid w:val="00395458"/>
    <w:rsid w:val="003955AB"/>
    <w:rsid w:val="003955B0"/>
    <w:rsid w:val="003957AE"/>
    <w:rsid w:val="003958DA"/>
    <w:rsid w:val="00395A40"/>
    <w:rsid w:val="00395C09"/>
    <w:rsid w:val="00396215"/>
    <w:rsid w:val="00396348"/>
    <w:rsid w:val="0039643D"/>
    <w:rsid w:val="003964F8"/>
    <w:rsid w:val="00396616"/>
    <w:rsid w:val="00396889"/>
    <w:rsid w:val="0039688B"/>
    <w:rsid w:val="00396920"/>
    <w:rsid w:val="003969C5"/>
    <w:rsid w:val="00396AE2"/>
    <w:rsid w:val="00396D8A"/>
    <w:rsid w:val="00397041"/>
    <w:rsid w:val="003971F1"/>
    <w:rsid w:val="003973E1"/>
    <w:rsid w:val="00397654"/>
    <w:rsid w:val="00397855"/>
    <w:rsid w:val="0039793B"/>
    <w:rsid w:val="00397A00"/>
    <w:rsid w:val="00397B0E"/>
    <w:rsid w:val="00397BB3"/>
    <w:rsid w:val="00397DB4"/>
    <w:rsid w:val="00397E1E"/>
    <w:rsid w:val="00397EC5"/>
    <w:rsid w:val="00397F5C"/>
    <w:rsid w:val="003A000B"/>
    <w:rsid w:val="003A007A"/>
    <w:rsid w:val="003A05EA"/>
    <w:rsid w:val="003A065D"/>
    <w:rsid w:val="003A0799"/>
    <w:rsid w:val="003A07EA"/>
    <w:rsid w:val="003A0919"/>
    <w:rsid w:val="003A0A54"/>
    <w:rsid w:val="003A0B40"/>
    <w:rsid w:val="003A0BFE"/>
    <w:rsid w:val="003A0CF2"/>
    <w:rsid w:val="003A1058"/>
    <w:rsid w:val="003A1089"/>
    <w:rsid w:val="003A1117"/>
    <w:rsid w:val="003A1176"/>
    <w:rsid w:val="003A1336"/>
    <w:rsid w:val="003A1664"/>
    <w:rsid w:val="003A16CF"/>
    <w:rsid w:val="003A1753"/>
    <w:rsid w:val="003A189E"/>
    <w:rsid w:val="003A18D4"/>
    <w:rsid w:val="003A1A26"/>
    <w:rsid w:val="003A1BF8"/>
    <w:rsid w:val="003A1D10"/>
    <w:rsid w:val="003A1DE5"/>
    <w:rsid w:val="003A1E77"/>
    <w:rsid w:val="003A1EB5"/>
    <w:rsid w:val="003A1FFA"/>
    <w:rsid w:val="003A2A6C"/>
    <w:rsid w:val="003A2AF0"/>
    <w:rsid w:val="003A2B91"/>
    <w:rsid w:val="003A2BCB"/>
    <w:rsid w:val="003A2C76"/>
    <w:rsid w:val="003A2CA7"/>
    <w:rsid w:val="003A2D4A"/>
    <w:rsid w:val="003A2E16"/>
    <w:rsid w:val="003A30F6"/>
    <w:rsid w:val="003A3347"/>
    <w:rsid w:val="003A34D4"/>
    <w:rsid w:val="003A358D"/>
    <w:rsid w:val="003A3CE3"/>
    <w:rsid w:val="003A3D3F"/>
    <w:rsid w:val="003A3DF7"/>
    <w:rsid w:val="003A3F71"/>
    <w:rsid w:val="003A4098"/>
    <w:rsid w:val="003A43C3"/>
    <w:rsid w:val="003A44DD"/>
    <w:rsid w:val="003A45AA"/>
    <w:rsid w:val="003A4847"/>
    <w:rsid w:val="003A49D7"/>
    <w:rsid w:val="003A49E2"/>
    <w:rsid w:val="003A4B57"/>
    <w:rsid w:val="003A5137"/>
    <w:rsid w:val="003A5166"/>
    <w:rsid w:val="003A538E"/>
    <w:rsid w:val="003A5745"/>
    <w:rsid w:val="003A5751"/>
    <w:rsid w:val="003A5777"/>
    <w:rsid w:val="003A578B"/>
    <w:rsid w:val="003A5887"/>
    <w:rsid w:val="003A58B3"/>
    <w:rsid w:val="003A5A65"/>
    <w:rsid w:val="003A5D24"/>
    <w:rsid w:val="003A5E6D"/>
    <w:rsid w:val="003A5ECD"/>
    <w:rsid w:val="003A5F3B"/>
    <w:rsid w:val="003A5F9A"/>
    <w:rsid w:val="003A60D4"/>
    <w:rsid w:val="003A65E5"/>
    <w:rsid w:val="003A6772"/>
    <w:rsid w:val="003A6B6B"/>
    <w:rsid w:val="003A6D56"/>
    <w:rsid w:val="003A6D65"/>
    <w:rsid w:val="003A7791"/>
    <w:rsid w:val="003A79A1"/>
    <w:rsid w:val="003A7AF4"/>
    <w:rsid w:val="003A7B72"/>
    <w:rsid w:val="003A7C6D"/>
    <w:rsid w:val="003A7D4E"/>
    <w:rsid w:val="003A7E84"/>
    <w:rsid w:val="003B029E"/>
    <w:rsid w:val="003B0385"/>
    <w:rsid w:val="003B061C"/>
    <w:rsid w:val="003B0651"/>
    <w:rsid w:val="003B0693"/>
    <w:rsid w:val="003B0717"/>
    <w:rsid w:val="003B079D"/>
    <w:rsid w:val="003B09B8"/>
    <w:rsid w:val="003B09CC"/>
    <w:rsid w:val="003B0B91"/>
    <w:rsid w:val="003B0D54"/>
    <w:rsid w:val="003B0F0C"/>
    <w:rsid w:val="003B1174"/>
    <w:rsid w:val="003B128A"/>
    <w:rsid w:val="003B128D"/>
    <w:rsid w:val="003B1792"/>
    <w:rsid w:val="003B18CE"/>
    <w:rsid w:val="003B1945"/>
    <w:rsid w:val="003B1A18"/>
    <w:rsid w:val="003B1A9C"/>
    <w:rsid w:val="003B1CDD"/>
    <w:rsid w:val="003B1D36"/>
    <w:rsid w:val="003B1EFD"/>
    <w:rsid w:val="003B1F03"/>
    <w:rsid w:val="003B20E6"/>
    <w:rsid w:val="003B235E"/>
    <w:rsid w:val="003B243C"/>
    <w:rsid w:val="003B24D0"/>
    <w:rsid w:val="003B2633"/>
    <w:rsid w:val="003B2748"/>
    <w:rsid w:val="003B2933"/>
    <w:rsid w:val="003B2967"/>
    <w:rsid w:val="003B2998"/>
    <w:rsid w:val="003B2A4B"/>
    <w:rsid w:val="003B2AA0"/>
    <w:rsid w:val="003B2D5C"/>
    <w:rsid w:val="003B2D88"/>
    <w:rsid w:val="003B2DBB"/>
    <w:rsid w:val="003B2EBA"/>
    <w:rsid w:val="003B30B1"/>
    <w:rsid w:val="003B3112"/>
    <w:rsid w:val="003B3132"/>
    <w:rsid w:val="003B3234"/>
    <w:rsid w:val="003B332D"/>
    <w:rsid w:val="003B3391"/>
    <w:rsid w:val="003B3538"/>
    <w:rsid w:val="003B357B"/>
    <w:rsid w:val="003B3623"/>
    <w:rsid w:val="003B364A"/>
    <w:rsid w:val="003B379C"/>
    <w:rsid w:val="003B385E"/>
    <w:rsid w:val="003B3C64"/>
    <w:rsid w:val="003B3E73"/>
    <w:rsid w:val="003B3F1C"/>
    <w:rsid w:val="003B3F65"/>
    <w:rsid w:val="003B40BE"/>
    <w:rsid w:val="003B4428"/>
    <w:rsid w:val="003B4524"/>
    <w:rsid w:val="003B464E"/>
    <w:rsid w:val="003B4686"/>
    <w:rsid w:val="003B4788"/>
    <w:rsid w:val="003B4998"/>
    <w:rsid w:val="003B4BFF"/>
    <w:rsid w:val="003B4C05"/>
    <w:rsid w:val="003B4C73"/>
    <w:rsid w:val="003B4D26"/>
    <w:rsid w:val="003B4E8F"/>
    <w:rsid w:val="003B4FED"/>
    <w:rsid w:val="003B519F"/>
    <w:rsid w:val="003B51F0"/>
    <w:rsid w:val="003B52F9"/>
    <w:rsid w:val="003B537B"/>
    <w:rsid w:val="003B56B5"/>
    <w:rsid w:val="003B5712"/>
    <w:rsid w:val="003B58D8"/>
    <w:rsid w:val="003B5955"/>
    <w:rsid w:val="003B5B11"/>
    <w:rsid w:val="003B5C65"/>
    <w:rsid w:val="003B5FF3"/>
    <w:rsid w:val="003B61C9"/>
    <w:rsid w:val="003B63CE"/>
    <w:rsid w:val="003B643C"/>
    <w:rsid w:val="003B64C0"/>
    <w:rsid w:val="003B64C6"/>
    <w:rsid w:val="003B6567"/>
    <w:rsid w:val="003B66C2"/>
    <w:rsid w:val="003B67E2"/>
    <w:rsid w:val="003B6827"/>
    <w:rsid w:val="003B68B9"/>
    <w:rsid w:val="003B6985"/>
    <w:rsid w:val="003B6B0A"/>
    <w:rsid w:val="003B6E51"/>
    <w:rsid w:val="003B6E82"/>
    <w:rsid w:val="003B6F47"/>
    <w:rsid w:val="003B6F86"/>
    <w:rsid w:val="003B6F92"/>
    <w:rsid w:val="003B706B"/>
    <w:rsid w:val="003B713A"/>
    <w:rsid w:val="003B73C5"/>
    <w:rsid w:val="003B7409"/>
    <w:rsid w:val="003B746C"/>
    <w:rsid w:val="003B7497"/>
    <w:rsid w:val="003B74B2"/>
    <w:rsid w:val="003B75DB"/>
    <w:rsid w:val="003B7606"/>
    <w:rsid w:val="003B76B9"/>
    <w:rsid w:val="003B76BC"/>
    <w:rsid w:val="003B77E4"/>
    <w:rsid w:val="003B7829"/>
    <w:rsid w:val="003B7838"/>
    <w:rsid w:val="003B7863"/>
    <w:rsid w:val="003B7C7E"/>
    <w:rsid w:val="003B7D4C"/>
    <w:rsid w:val="003B7D78"/>
    <w:rsid w:val="003C005E"/>
    <w:rsid w:val="003C0179"/>
    <w:rsid w:val="003C01FA"/>
    <w:rsid w:val="003C021D"/>
    <w:rsid w:val="003C02E2"/>
    <w:rsid w:val="003C0307"/>
    <w:rsid w:val="003C06DC"/>
    <w:rsid w:val="003C0A49"/>
    <w:rsid w:val="003C0A7D"/>
    <w:rsid w:val="003C0AB8"/>
    <w:rsid w:val="003C0B82"/>
    <w:rsid w:val="003C0BB1"/>
    <w:rsid w:val="003C0DF9"/>
    <w:rsid w:val="003C0F47"/>
    <w:rsid w:val="003C0FAC"/>
    <w:rsid w:val="003C0FF1"/>
    <w:rsid w:val="003C102D"/>
    <w:rsid w:val="003C10FD"/>
    <w:rsid w:val="003C134C"/>
    <w:rsid w:val="003C13B0"/>
    <w:rsid w:val="003C144F"/>
    <w:rsid w:val="003C1649"/>
    <w:rsid w:val="003C169B"/>
    <w:rsid w:val="003C170E"/>
    <w:rsid w:val="003C19D6"/>
    <w:rsid w:val="003C1AAC"/>
    <w:rsid w:val="003C1F27"/>
    <w:rsid w:val="003C20C9"/>
    <w:rsid w:val="003C2184"/>
    <w:rsid w:val="003C280B"/>
    <w:rsid w:val="003C2A61"/>
    <w:rsid w:val="003C2CA4"/>
    <w:rsid w:val="003C2D96"/>
    <w:rsid w:val="003C2DFF"/>
    <w:rsid w:val="003C2F4A"/>
    <w:rsid w:val="003C2FF8"/>
    <w:rsid w:val="003C3439"/>
    <w:rsid w:val="003C3513"/>
    <w:rsid w:val="003C3594"/>
    <w:rsid w:val="003C3779"/>
    <w:rsid w:val="003C3863"/>
    <w:rsid w:val="003C3A0E"/>
    <w:rsid w:val="003C3AC4"/>
    <w:rsid w:val="003C3B22"/>
    <w:rsid w:val="003C3D20"/>
    <w:rsid w:val="003C3DD0"/>
    <w:rsid w:val="003C3DEA"/>
    <w:rsid w:val="003C406C"/>
    <w:rsid w:val="003C408A"/>
    <w:rsid w:val="003C42E1"/>
    <w:rsid w:val="003C43DB"/>
    <w:rsid w:val="003C44FD"/>
    <w:rsid w:val="003C477C"/>
    <w:rsid w:val="003C48E9"/>
    <w:rsid w:val="003C49E7"/>
    <w:rsid w:val="003C4A93"/>
    <w:rsid w:val="003C4D24"/>
    <w:rsid w:val="003C4E0B"/>
    <w:rsid w:val="003C4EC8"/>
    <w:rsid w:val="003C4FB7"/>
    <w:rsid w:val="003C5045"/>
    <w:rsid w:val="003C514F"/>
    <w:rsid w:val="003C51D0"/>
    <w:rsid w:val="003C5280"/>
    <w:rsid w:val="003C52C2"/>
    <w:rsid w:val="003C52F6"/>
    <w:rsid w:val="003C53CA"/>
    <w:rsid w:val="003C5571"/>
    <w:rsid w:val="003C55D6"/>
    <w:rsid w:val="003C5869"/>
    <w:rsid w:val="003C5877"/>
    <w:rsid w:val="003C5889"/>
    <w:rsid w:val="003C5893"/>
    <w:rsid w:val="003C58A3"/>
    <w:rsid w:val="003C5BE3"/>
    <w:rsid w:val="003C6082"/>
    <w:rsid w:val="003C6495"/>
    <w:rsid w:val="003C6518"/>
    <w:rsid w:val="003C656D"/>
    <w:rsid w:val="003C67A8"/>
    <w:rsid w:val="003C67BA"/>
    <w:rsid w:val="003C68D6"/>
    <w:rsid w:val="003C68FE"/>
    <w:rsid w:val="003C6972"/>
    <w:rsid w:val="003C69A4"/>
    <w:rsid w:val="003C6AC6"/>
    <w:rsid w:val="003C6BAC"/>
    <w:rsid w:val="003C6C9B"/>
    <w:rsid w:val="003C6CCA"/>
    <w:rsid w:val="003C6D7B"/>
    <w:rsid w:val="003C6E6B"/>
    <w:rsid w:val="003C6EB9"/>
    <w:rsid w:val="003C70F4"/>
    <w:rsid w:val="003C71CF"/>
    <w:rsid w:val="003C7262"/>
    <w:rsid w:val="003C7519"/>
    <w:rsid w:val="003C7764"/>
    <w:rsid w:val="003C7780"/>
    <w:rsid w:val="003C7844"/>
    <w:rsid w:val="003C7AEA"/>
    <w:rsid w:val="003C7BB5"/>
    <w:rsid w:val="003C7D89"/>
    <w:rsid w:val="003C7DA0"/>
    <w:rsid w:val="003C7F5B"/>
    <w:rsid w:val="003D018D"/>
    <w:rsid w:val="003D02D7"/>
    <w:rsid w:val="003D0536"/>
    <w:rsid w:val="003D0625"/>
    <w:rsid w:val="003D0668"/>
    <w:rsid w:val="003D0684"/>
    <w:rsid w:val="003D0989"/>
    <w:rsid w:val="003D0A5B"/>
    <w:rsid w:val="003D0ADA"/>
    <w:rsid w:val="003D0CE7"/>
    <w:rsid w:val="003D0EF1"/>
    <w:rsid w:val="003D0EFB"/>
    <w:rsid w:val="003D0FF7"/>
    <w:rsid w:val="003D1057"/>
    <w:rsid w:val="003D10B6"/>
    <w:rsid w:val="003D1364"/>
    <w:rsid w:val="003D1387"/>
    <w:rsid w:val="003D13DB"/>
    <w:rsid w:val="003D14FE"/>
    <w:rsid w:val="003D1520"/>
    <w:rsid w:val="003D192A"/>
    <w:rsid w:val="003D1942"/>
    <w:rsid w:val="003D1951"/>
    <w:rsid w:val="003D1C71"/>
    <w:rsid w:val="003D1D9F"/>
    <w:rsid w:val="003D1E82"/>
    <w:rsid w:val="003D1F7D"/>
    <w:rsid w:val="003D2040"/>
    <w:rsid w:val="003D2216"/>
    <w:rsid w:val="003D23DB"/>
    <w:rsid w:val="003D24BD"/>
    <w:rsid w:val="003D2885"/>
    <w:rsid w:val="003D2925"/>
    <w:rsid w:val="003D29C0"/>
    <w:rsid w:val="003D2A7C"/>
    <w:rsid w:val="003D2CBB"/>
    <w:rsid w:val="003D2CCF"/>
    <w:rsid w:val="003D2D08"/>
    <w:rsid w:val="003D2D43"/>
    <w:rsid w:val="003D2FCB"/>
    <w:rsid w:val="003D3097"/>
    <w:rsid w:val="003D30D9"/>
    <w:rsid w:val="003D31B8"/>
    <w:rsid w:val="003D3268"/>
    <w:rsid w:val="003D3646"/>
    <w:rsid w:val="003D3734"/>
    <w:rsid w:val="003D38B7"/>
    <w:rsid w:val="003D392F"/>
    <w:rsid w:val="003D39BF"/>
    <w:rsid w:val="003D3B8B"/>
    <w:rsid w:val="003D3CBE"/>
    <w:rsid w:val="003D3EBA"/>
    <w:rsid w:val="003D3F27"/>
    <w:rsid w:val="003D4034"/>
    <w:rsid w:val="003D4168"/>
    <w:rsid w:val="003D41BF"/>
    <w:rsid w:val="003D41E5"/>
    <w:rsid w:val="003D4201"/>
    <w:rsid w:val="003D42D8"/>
    <w:rsid w:val="003D4605"/>
    <w:rsid w:val="003D47CC"/>
    <w:rsid w:val="003D499F"/>
    <w:rsid w:val="003D49B4"/>
    <w:rsid w:val="003D4BCF"/>
    <w:rsid w:val="003D4CD9"/>
    <w:rsid w:val="003D4E0C"/>
    <w:rsid w:val="003D503C"/>
    <w:rsid w:val="003D5110"/>
    <w:rsid w:val="003D5534"/>
    <w:rsid w:val="003D55FC"/>
    <w:rsid w:val="003D5627"/>
    <w:rsid w:val="003D56BA"/>
    <w:rsid w:val="003D5841"/>
    <w:rsid w:val="003D5963"/>
    <w:rsid w:val="003D5ABF"/>
    <w:rsid w:val="003D5B18"/>
    <w:rsid w:val="003D5B92"/>
    <w:rsid w:val="003D6017"/>
    <w:rsid w:val="003D6093"/>
    <w:rsid w:val="003D60EA"/>
    <w:rsid w:val="003D6154"/>
    <w:rsid w:val="003D6198"/>
    <w:rsid w:val="003D62DD"/>
    <w:rsid w:val="003D6804"/>
    <w:rsid w:val="003D6A8E"/>
    <w:rsid w:val="003D6BA7"/>
    <w:rsid w:val="003D6BAA"/>
    <w:rsid w:val="003D6C66"/>
    <w:rsid w:val="003D6E19"/>
    <w:rsid w:val="003D6F0A"/>
    <w:rsid w:val="003D6F3F"/>
    <w:rsid w:val="003D6F6F"/>
    <w:rsid w:val="003D6FD3"/>
    <w:rsid w:val="003D70C9"/>
    <w:rsid w:val="003D72AF"/>
    <w:rsid w:val="003D7683"/>
    <w:rsid w:val="003D77C6"/>
    <w:rsid w:val="003D7808"/>
    <w:rsid w:val="003D786B"/>
    <w:rsid w:val="003D78C4"/>
    <w:rsid w:val="003D7A6F"/>
    <w:rsid w:val="003D7A96"/>
    <w:rsid w:val="003D7AB5"/>
    <w:rsid w:val="003D7B71"/>
    <w:rsid w:val="003D7CB5"/>
    <w:rsid w:val="003D7EFC"/>
    <w:rsid w:val="003D7F5D"/>
    <w:rsid w:val="003E01ED"/>
    <w:rsid w:val="003E02F5"/>
    <w:rsid w:val="003E0529"/>
    <w:rsid w:val="003E0566"/>
    <w:rsid w:val="003E0A23"/>
    <w:rsid w:val="003E0B2A"/>
    <w:rsid w:val="003E0E1F"/>
    <w:rsid w:val="003E0E87"/>
    <w:rsid w:val="003E0F70"/>
    <w:rsid w:val="003E1056"/>
    <w:rsid w:val="003E10BD"/>
    <w:rsid w:val="003E1156"/>
    <w:rsid w:val="003E1388"/>
    <w:rsid w:val="003E1462"/>
    <w:rsid w:val="003E1729"/>
    <w:rsid w:val="003E177E"/>
    <w:rsid w:val="003E1A3C"/>
    <w:rsid w:val="003E1ADD"/>
    <w:rsid w:val="003E1E57"/>
    <w:rsid w:val="003E1EA3"/>
    <w:rsid w:val="003E2574"/>
    <w:rsid w:val="003E25BC"/>
    <w:rsid w:val="003E27E5"/>
    <w:rsid w:val="003E2D16"/>
    <w:rsid w:val="003E2F64"/>
    <w:rsid w:val="003E312D"/>
    <w:rsid w:val="003E324E"/>
    <w:rsid w:val="003E326C"/>
    <w:rsid w:val="003E3423"/>
    <w:rsid w:val="003E3445"/>
    <w:rsid w:val="003E3490"/>
    <w:rsid w:val="003E35B1"/>
    <w:rsid w:val="003E35D9"/>
    <w:rsid w:val="003E3680"/>
    <w:rsid w:val="003E38B6"/>
    <w:rsid w:val="003E3BE7"/>
    <w:rsid w:val="003E3C8D"/>
    <w:rsid w:val="003E3E66"/>
    <w:rsid w:val="003E4051"/>
    <w:rsid w:val="003E40A9"/>
    <w:rsid w:val="003E433C"/>
    <w:rsid w:val="003E4377"/>
    <w:rsid w:val="003E444D"/>
    <w:rsid w:val="003E457D"/>
    <w:rsid w:val="003E45C5"/>
    <w:rsid w:val="003E468A"/>
    <w:rsid w:val="003E4698"/>
    <w:rsid w:val="003E4827"/>
    <w:rsid w:val="003E4899"/>
    <w:rsid w:val="003E4AA2"/>
    <w:rsid w:val="003E4AE0"/>
    <w:rsid w:val="003E4E6D"/>
    <w:rsid w:val="003E4F2D"/>
    <w:rsid w:val="003E4F8A"/>
    <w:rsid w:val="003E5073"/>
    <w:rsid w:val="003E5118"/>
    <w:rsid w:val="003E548B"/>
    <w:rsid w:val="003E54DD"/>
    <w:rsid w:val="003E5542"/>
    <w:rsid w:val="003E5615"/>
    <w:rsid w:val="003E5687"/>
    <w:rsid w:val="003E59F4"/>
    <w:rsid w:val="003E5A18"/>
    <w:rsid w:val="003E5DBB"/>
    <w:rsid w:val="003E5E5B"/>
    <w:rsid w:val="003E5F3E"/>
    <w:rsid w:val="003E620E"/>
    <w:rsid w:val="003E6258"/>
    <w:rsid w:val="003E6268"/>
    <w:rsid w:val="003E63AF"/>
    <w:rsid w:val="003E644A"/>
    <w:rsid w:val="003E671B"/>
    <w:rsid w:val="003E6814"/>
    <w:rsid w:val="003E6F65"/>
    <w:rsid w:val="003E6F74"/>
    <w:rsid w:val="003E7031"/>
    <w:rsid w:val="003E704C"/>
    <w:rsid w:val="003E70C7"/>
    <w:rsid w:val="003E719B"/>
    <w:rsid w:val="003E73E7"/>
    <w:rsid w:val="003E740C"/>
    <w:rsid w:val="003E7501"/>
    <w:rsid w:val="003E75AE"/>
    <w:rsid w:val="003E7624"/>
    <w:rsid w:val="003E7676"/>
    <w:rsid w:val="003E7724"/>
    <w:rsid w:val="003E7919"/>
    <w:rsid w:val="003E79DF"/>
    <w:rsid w:val="003E7CD6"/>
    <w:rsid w:val="003E7DBD"/>
    <w:rsid w:val="003E7F97"/>
    <w:rsid w:val="003F0050"/>
    <w:rsid w:val="003F0151"/>
    <w:rsid w:val="003F0163"/>
    <w:rsid w:val="003F04A4"/>
    <w:rsid w:val="003F0550"/>
    <w:rsid w:val="003F0557"/>
    <w:rsid w:val="003F07A3"/>
    <w:rsid w:val="003F08D1"/>
    <w:rsid w:val="003F0975"/>
    <w:rsid w:val="003F0A1B"/>
    <w:rsid w:val="003F0DF2"/>
    <w:rsid w:val="003F0E8E"/>
    <w:rsid w:val="003F0F38"/>
    <w:rsid w:val="003F120E"/>
    <w:rsid w:val="003F1264"/>
    <w:rsid w:val="003F130C"/>
    <w:rsid w:val="003F13F3"/>
    <w:rsid w:val="003F155D"/>
    <w:rsid w:val="003F15CB"/>
    <w:rsid w:val="003F177B"/>
    <w:rsid w:val="003F1939"/>
    <w:rsid w:val="003F19A1"/>
    <w:rsid w:val="003F1C95"/>
    <w:rsid w:val="003F1D55"/>
    <w:rsid w:val="003F1DBC"/>
    <w:rsid w:val="003F1DEF"/>
    <w:rsid w:val="003F21BB"/>
    <w:rsid w:val="003F222D"/>
    <w:rsid w:val="003F22C7"/>
    <w:rsid w:val="003F232D"/>
    <w:rsid w:val="003F2448"/>
    <w:rsid w:val="003F2472"/>
    <w:rsid w:val="003F264C"/>
    <w:rsid w:val="003F27B1"/>
    <w:rsid w:val="003F2876"/>
    <w:rsid w:val="003F28F9"/>
    <w:rsid w:val="003F28FD"/>
    <w:rsid w:val="003F2A2A"/>
    <w:rsid w:val="003F2AC6"/>
    <w:rsid w:val="003F2B86"/>
    <w:rsid w:val="003F3023"/>
    <w:rsid w:val="003F302F"/>
    <w:rsid w:val="003F3080"/>
    <w:rsid w:val="003F336B"/>
    <w:rsid w:val="003F350F"/>
    <w:rsid w:val="003F3799"/>
    <w:rsid w:val="003F37E0"/>
    <w:rsid w:val="003F386D"/>
    <w:rsid w:val="003F39DC"/>
    <w:rsid w:val="003F3B04"/>
    <w:rsid w:val="003F3DDC"/>
    <w:rsid w:val="003F4104"/>
    <w:rsid w:val="003F436E"/>
    <w:rsid w:val="003F4691"/>
    <w:rsid w:val="003F46D1"/>
    <w:rsid w:val="003F4770"/>
    <w:rsid w:val="003F4815"/>
    <w:rsid w:val="003F4A77"/>
    <w:rsid w:val="003F4B76"/>
    <w:rsid w:val="003F4B9C"/>
    <w:rsid w:val="003F4BFE"/>
    <w:rsid w:val="003F4DF3"/>
    <w:rsid w:val="003F4F41"/>
    <w:rsid w:val="003F54DC"/>
    <w:rsid w:val="003F5654"/>
    <w:rsid w:val="003F5693"/>
    <w:rsid w:val="003F5745"/>
    <w:rsid w:val="003F58D5"/>
    <w:rsid w:val="003F5928"/>
    <w:rsid w:val="003F5DDC"/>
    <w:rsid w:val="003F5EFF"/>
    <w:rsid w:val="003F60A7"/>
    <w:rsid w:val="003F62CD"/>
    <w:rsid w:val="003F645C"/>
    <w:rsid w:val="003F684F"/>
    <w:rsid w:val="003F6B20"/>
    <w:rsid w:val="003F6B69"/>
    <w:rsid w:val="003F6CF4"/>
    <w:rsid w:val="003F6DCA"/>
    <w:rsid w:val="003F6E55"/>
    <w:rsid w:val="003F6F42"/>
    <w:rsid w:val="003F7138"/>
    <w:rsid w:val="003F726E"/>
    <w:rsid w:val="003F72D5"/>
    <w:rsid w:val="003F73C5"/>
    <w:rsid w:val="003F7600"/>
    <w:rsid w:val="003F76CF"/>
    <w:rsid w:val="003F77D0"/>
    <w:rsid w:val="003F7942"/>
    <w:rsid w:val="003F79A2"/>
    <w:rsid w:val="003F7AE3"/>
    <w:rsid w:val="003F7E44"/>
    <w:rsid w:val="003F7F49"/>
    <w:rsid w:val="00400084"/>
    <w:rsid w:val="0040036B"/>
    <w:rsid w:val="00400418"/>
    <w:rsid w:val="00400419"/>
    <w:rsid w:val="004007DF"/>
    <w:rsid w:val="004007F8"/>
    <w:rsid w:val="00400B53"/>
    <w:rsid w:val="00400B9F"/>
    <w:rsid w:val="00400C9B"/>
    <w:rsid w:val="00400CF6"/>
    <w:rsid w:val="00400D0D"/>
    <w:rsid w:val="00400DDD"/>
    <w:rsid w:val="00400EB4"/>
    <w:rsid w:val="00400F53"/>
    <w:rsid w:val="00400FC3"/>
    <w:rsid w:val="00401007"/>
    <w:rsid w:val="0040135E"/>
    <w:rsid w:val="00401374"/>
    <w:rsid w:val="0040155C"/>
    <w:rsid w:val="004016BD"/>
    <w:rsid w:val="0040178C"/>
    <w:rsid w:val="004017C2"/>
    <w:rsid w:val="00401893"/>
    <w:rsid w:val="0040194F"/>
    <w:rsid w:val="004019CA"/>
    <w:rsid w:val="00401A51"/>
    <w:rsid w:val="00401C0F"/>
    <w:rsid w:val="00401C39"/>
    <w:rsid w:val="00401C3B"/>
    <w:rsid w:val="00401D19"/>
    <w:rsid w:val="00401DD9"/>
    <w:rsid w:val="00401F5E"/>
    <w:rsid w:val="0040226C"/>
    <w:rsid w:val="0040231E"/>
    <w:rsid w:val="004024BE"/>
    <w:rsid w:val="0040255A"/>
    <w:rsid w:val="004026C1"/>
    <w:rsid w:val="00402785"/>
    <w:rsid w:val="00402818"/>
    <w:rsid w:val="004029DE"/>
    <w:rsid w:val="004029F5"/>
    <w:rsid w:val="00402FA2"/>
    <w:rsid w:val="00403161"/>
    <w:rsid w:val="0040321E"/>
    <w:rsid w:val="00403448"/>
    <w:rsid w:val="004035A9"/>
    <w:rsid w:val="00403684"/>
    <w:rsid w:val="004036F5"/>
    <w:rsid w:val="00403817"/>
    <w:rsid w:val="00403842"/>
    <w:rsid w:val="00403B88"/>
    <w:rsid w:val="00403B9F"/>
    <w:rsid w:val="00403C28"/>
    <w:rsid w:val="00403C8B"/>
    <w:rsid w:val="00403E4F"/>
    <w:rsid w:val="00403E81"/>
    <w:rsid w:val="00403F6A"/>
    <w:rsid w:val="00403FBA"/>
    <w:rsid w:val="00404047"/>
    <w:rsid w:val="0040404B"/>
    <w:rsid w:val="00404A98"/>
    <w:rsid w:val="00404BDE"/>
    <w:rsid w:val="00404BE9"/>
    <w:rsid w:val="00404BF4"/>
    <w:rsid w:val="00404C04"/>
    <w:rsid w:val="00404D61"/>
    <w:rsid w:val="00404F2C"/>
    <w:rsid w:val="00405145"/>
    <w:rsid w:val="004051A4"/>
    <w:rsid w:val="0040523C"/>
    <w:rsid w:val="0040527C"/>
    <w:rsid w:val="00405356"/>
    <w:rsid w:val="00405549"/>
    <w:rsid w:val="00405670"/>
    <w:rsid w:val="00405788"/>
    <w:rsid w:val="0040592F"/>
    <w:rsid w:val="00405B26"/>
    <w:rsid w:val="004060CA"/>
    <w:rsid w:val="004060EC"/>
    <w:rsid w:val="00406218"/>
    <w:rsid w:val="0040630E"/>
    <w:rsid w:val="00406556"/>
    <w:rsid w:val="00406AD3"/>
    <w:rsid w:val="00406C15"/>
    <w:rsid w:val="00406CC7"/>
    <w:rsid w:val="00406F8B"/>
    <w:rsid w:val="004072B5"/>
    <w:rsid w:val="00407420"/>
    <w:rsid w:val="004074E4"/>
    <w:rsid w:val="0040757E"/>
    <w:rsid w:val="004075D4"/>
    <w:rsid w:val="0040772B"/>
    <w:rsid w:val="00407744"/>
    <w:rsid w:val="00407803"/>
    <w:rsid w:val="00407898"/>
    <w:rsid w:val="00407B92"/>
    <w:rsid w:val="00407E76"/>
    <w:rsid w:val="00407F44"/>
    <w:rsid w:val="00410074"/>
    <w:rsid w:val="00410194"/>
    <w:rsid w:val="004102FF"/>
    <w:rsid w:val="0041036F"/>
    <w:rsid w:val="00410487"/>
    <w:rsid w:val="00410694"/>
    <w:rsid w:val="004106E9"/>
    <w:rsid w:val="00410792"/>
    <w:rsid w:val="004107E4"/>
    <w:rsid w:val="00410829"/>
    <w:rsid w:val="0041087F"/>
    <w:rsid w:val="00410A48"/>
    <w:rsid w:val="00410B6D"/>
    <w:rsid w:val="00410D78"/>
    <w:rsid w:val="00410E71"/>
    <w:rsid w:val="00410EE0"/>
    <w:rsid w:val="0041103A"/>
    <w:rsid w:val="0041113A"/>
    <w:rsid w:val="004114A4"/>
    <w:rsid w:val="00411512"/>
    <w:rsid w:val="004115C0"/>
    <w:rsid w:val="004116FC"/>
    <w:rsid w:val="00411732"/>
    <w:rsid w:val="0041180B"/>
    <w:rsid w:val="00411AC2"/>
    <w:rsid w:val="00411AFF"/>
    <w:rsid w:val="00411BE4"/>
    <w:rsid w:val="00411FDA"/>
    <w:rsid w:val="004121D5"/>
    <w:rsid w:val="0041240B"/>
    <w:rsid w:val="0041246A"/>
    <w:rsid w:val="004124C4"/>
    <w:rsid w:val="0041262C"/>
    <w:rsid w:val="004126E0"/>
    <w:rsid w:val="004126F3"/>
    <w:rsid w:val="0041284A"/>
    <w:rsid w:val="00412870"/>
    <w:rsid w:val="00412ABD"/>
    <w:rsid w:val="00412AFB"/>
    <w:rsid w:val="00412BF8"/>
    <w:rsid w:val="00412C48"/>
    <w:rsid w:val="00412DE1"/>
    <w:rsid w:val="0041300D"/>
    <w:rsid w:val="00413324"/>
    <w:rsid w:val="004133C2"/>
    <w:rsid w:val="004134A1"/>
    <w:rsid w:val="004135EE"/>
    <w:rsid w:val="00413821"/>
    <w:rsid w:val="004139C2"/>
    <w:rsid w:val="00413A18"/>
    <w:rsid w:val="00413A7F"/>
    <w:rsid w:val="00413A88"/>
    <w:rsid w:val="00413B75"/>
    <w:rsid w:val="00413C33"/>
    <w:rsid w:val="00413F45"/>
    <w:rsid w:val="00413FE2"/>
    <w:rsid w:val="004140BD"/>
    <w:rsid w:val="00414410"/>
    <w:rsid w:val="00414417"/>
    <w:rsid w:val="004144E3"/>
    <w:rsid w:val="00414537"/>
    <w:rsid w:val="00414715"/>
    <w:rsid w:val="004147BA"/>
    <w:rsid w:val="00414C9D"/>
    <w:rsid w:val="00414D00"/>
    <w:rsid w:val="00414D39"/>
    <w:rsid w:val="00414D50"/>
    <w:rsid w:val="00414D6A"/>
    <w:rsid w:val="0041503F"/>
    <w:rsid w:val="004151D4"/>
    <w:rsid w:val="00415288"/>
    <w:rsid w:val="004154F3"/>
    <w:rsid w:val="004155EA"/>
    <w:rsid w:val="00415732"/>
    <w:rsid w:val="004158D5"/>
    <w:rsid w:val="0041592B"/>
    <w:rsid w:val="00415980"/>
    <w:rsid w:val="004159E2"/>
    <w:rsid w:val="00415A13"/>
    <w:rsid w:val="00415AB1"/>
    <w:rsid w:val="00415B0B"/>
    <w:rsid w:val="00415B2F"/>
    <w:rsid w:val="00415C85"/>
    <w:rsid w:val="00415F16"/>
    <w:rsid w:val="00415F4B"/>
    <w:rsid w:val="00416111"/>
    <w:rsid w:val="004161CD"/>
    <w:rsid w:val="004161E0"/>
    <w:rsid w:val="00416465"/>
    <w:rsid w:val="0041652E"/>
    <w:rsid w:val="00416854"/>
    <w:rsid w:val="00416AE9"/>
    <w:rsid w:val="00416B3D"/>
    <w:rsid w:val="004170C1"/>
    <w:rsid w:val="004170D9"/>
    <w:rsid w:val="00417119"/>
    <w:rsid w:val="004171E1"/>
    <w:rsid w:val="004171EC"/>
    <w:rsid w:val="00417212"/>
    <w:rsid w:val="00417654"/>
    <w:rsid w:val="0041772A"/>
    <w:rsid w:val="00417A77"/>
    <w:rsid w:val="00417C22"/>
    <w:rsid w:val="00417E5A"/>
    <w:rsid w:val="00420452"/>
    <w:rsid w:val="00420513"/>
    <w:rsid w:val="00420CA8"/>
    <w:rsid w:val="00420D2D"/>
    <w:rsid w:val="00420D85"/>
    <w:rsid w:val="00420EEF"/>
    <w:rsid w:val="00420FEF"/>
    <w:rsid w:val="004211D1"/>
    <w:rsid w:val="0042122E"/>
    <w:rsid w:val="00421383"/>
    <w:rsid w:val="004213C7"/>
    <w:rsid w:val="004214F1"/>
    <w:rsid w:val="0042154E"/>
    <w:rsid w:val="00421795"/>
    <w:rsid w:val="0042184A"/>
    <w:rsid w:val="004218CA"/>
    <w:rsid w:val="00421B8E"/>
    <w:rsid w:val="00421BD9"/>
    <w:rsid w:val="00421D14"/>
    <w:rsid w:val="004224CA"/>
    <w:rsid w:val="00422628"/>
    <w:rsid w:val="00422781"/>
    <w:rsid w:val="00422789"/>
    <w:rsid w:val="004227FC"/>
    <w:rsid w:val="00422895"/>
    <w:rsid w:val="00422A5D"/>
    <w:rsid w:val="00422A9A"/>
    <w:rsid w:val="00422CC7"/>
    <w:rsid w:val="00422EDA"/>
    <w:rsid w:val="00422F75"/>
    <w:rsid w:val="00422FB3"/>
    <w:rsid w:val="004231F4"/>
    <w:rsid w:val="004233DD"/>
    <w:rsid w:val="00423439"/>
    <w:rsid w:val="00423467"/>
    <w:rsid w:val="00423595"/>
    <w:rsid w:val="0042379F"/>
    <w:rsid w:val="00423854"/>
    <w:rsid w:val="00423925"/>
    <w:rsid w:val="004239AD"/>
    <w:rsid w:val="00423BF4"/>
    <w:rsid w:val="00423CD3"/>
    <w:rsid w:val="00423D7F"/>
    <w:rsid w:val="00423F95"/>
    <w:rsid w:val="004242E1"/>
    <w:rsid w:val="0042430B"/>
    <w:rsid w:val="00424368"/>
    <w:rsid w:val="004243E9"/>
    <w:rsid w:val="0042443B"/>
    <w:rsid w:val="0042446C"/>
    <w:rsid w:val="004246EB"/>
    <w:rsid w:val="00424813"/>
    <w:rsid w:val="004248B3"/>
    <w:rsid w:val="0042497B"/>
    <w:rsid w:val="004249D9"/>
    <w:rsid w:val="00424A5D"/>
    <w:rsid w:val="00424BEA"/>
    <w:rsid w:val="00424C05"/>
    <w:rsid w:val="00424C26"/>
    <w:rsid w:val="00424CB5"/>
    <w:rsid w:val="00424F2B"/>
    <w:rsid w:val="00424FA0"/>
    <w:rsid w:val="004250D3"/>
    <w:rsid w:val="00425216"/>
    <w:rsid w:val="004252D5"/>
    <w:rsid w:val="00425382"/>
    <w:rsid w:val="00425416"/>
    <w:rsid w:val="00425516"/>
    <w:rsid w:val="00425625"/>
    <w:rsid w:val="00425739"/>
    <w:rsid w:val="004257C7"/>
    <w:rsid w:val="00425884"/>
    <w:rsid w:val="004259F2"/>
    <w:rsid w:val="00425A39"/>
    <w:rsid w:val="00425B0E"/>
    <w:rsid w:val="00425B55"/>
    <w:rsid w:val="00425DB7"/>
    <w:rsid w:val="00426001"/>
    <w:rsid w:val="0042601D"/>
    <w:rsid w:val="0042603C"/>
    <w:rsid w:val="00426074"/>
    <w:rsid w:val="004262B8"/>
    <w:rsid w:val="004262E2"/>
    <w:rsid w:val="00426311"/>
    <w:rsid w:val="00426429"/>
    <w:rsid w:val="00426561"/>
    <w:rsid w:val="00426573"/>
    <w:rsid w:val="00426702"/>
    <w:rsid w:val="00426837"/>
    <w:rsid w:val="00426909"/>
    <w:rsid w:val="00426CE5"/>
    <w:rsid w:val="0042703F"/>
    <w:rsid w:val="00427367"/>
    <w:rsid w:val="0042759B"/>
    <w:rsid w:val="004278C6"/>
    <w:rsid w:val="00427936"/>
    <w:rsid w:val="00427A84"/>
    <w:rsid w:val="00427EDD"/>
    <w:rsid w:val="00427FBD"/>
    <w:rsid w:val="00427FF1"/>
    <w:rsid w:val="00430281"/>
    <w:rsid w:val="004303F5"/>
    <w:rsid w:val="0043067F"/>
    <w:rsid w:val="0043080B"/>
    <w:rsid w:val="004308A9"/>
    <w:rsid w:val="004308AF"/>
    <w:rsid w:val="0043095F"/>
    <w:rsid w:val="00430AF1"/>
    <w:rsid w:val="00430C1A"/>
    <w:rsid w:val="00430C5A"/>
    <w:rsid w:val="00430D8C"/>
    <w:rsid w:val="00430F79"/>
    <w:rsid w:val="0043109F"/>
    <w:rsid w:val="004310B7"/>
    <w:rsid w:val="0043135C"/>
    <w:rsid w:val="0043136D"/>
    <w:rsid w:val="004314D7"/>
    <w:rsid w:val="00431A27"/>
    <w:rsid w:val="00431A7B"/>
    <w:rsid w:val="00431B0E"/>
    <w:rsid w:val="00431B17"/>
    <w:rsid w:val="00431C5F"/>
    <w:rsid w:val="00431C91"/>
    <w:rsid w:val="00431DBD"/>
    <w:rsid w:val="00431ECF"/>
    <w:rsid w:val="00432101"/>
    <w:rsid w:val="00432152"/>
    <w:rsid w:val="0043223E"/>
    <w:rsid w:val="004323A7"/>
    <w:rsid w:val="004323F7"/>
    <w:rsid w:val="004324BF"/>
    <w:rsid w:val="004324D6"/>
    <w:rsid w:val="00432516"/>
    <w:rsid w:val="00432517"/>
    <w:rsid w:val="004326DA"/>
    <w:rsid w:val="00432900"/>
    <w:rsid w:val="00432942"/>
    <w:rsid w:val="004329B0"/>
    <w:rsid w:val="00432D09"/>
    <w:rsid w:val="00433078"/>
    <w:rsid w:val="00433170"/>
    <w:rsid w:val="004331A7"/>
    <w:rsid w:val="00433204"/>
    <w:rsid w:val="0043326B"/>
    <w:rsid w:val="00433322"/>
    <w:rsid w:val="004334E8"/>
    <w:rsid w:val="00433578"/>
    <w:rsid w:val="0043359D"/>
    <w:rsid w:val="00433666"/>
    <w:rsid w:val="004338FB"/>
    <w:rsid w:val="00433997"/>
    <w:rsid w:val="00433BA2"/>
    <w:rsid w:val="00433C7D"/>
    <w:rsid w:val="00433D25"/>
    <w:rsid w:val="00433E49"/>
    <w:rsid w:val="00433F61"/>
    <w:rsid w:val="00433F96"/>
    <w:rsid w:val="00433FCD"/>
    <w:rsid w:val="0043401C"/>
    <w:rsid w:val="00434188"/>
    <w:rsid w:val="00434320"/>
    <w:rsid w:val="00434366"/>
    <w:rsid w:val="00434766"/>
    <w:rsid w:val="00434962"/>
    <w:rsid w:val="00434B03"/>
    <w:rsid w:val="00434DDD"/>
    <w:rsid w:val="00434F0A"/>
    <w:rsid w:val="00435085"/>
    <w:rsid w:val="0043519B"/>
    <w:rsid w:val="00435316"/>
    <w:rsid w:val="0043541B"/>
    <w:rsid w:val="004355DA"/>
    <w:rsid w:val="00435691"/>
    <w:rsid w:val="004356FC"/>
    <w:rsid w:val="0043594D"/>
    <w:rsid w:val="004359E9"/>
    <w:rsid w:val="00435B0B"/>
    <w:rsid w:val="00435F47"/>
    <w:rsid w:val="0043605E"/>
    <w:rsid w:val="0043606E"/>
    <w:rsid w:val="004360CA"/>
    <w:rsid w:val="00436679"/>
    <w:rsid w:val="004368B7"/>
    <w:rsid w:val="00436919"/>
    <w:rsid w:val="00436AC6"/>
    <w:rsid w:val="00436B37"/>
    <w:rsid w:val="00436B8A"/>
    <w:rsid w:val="00436BCC"/>
    <w:rsid w:val="00436E09"/>
    <w:rsid w:val="00436ECF"/>
    <w:rsid w:val="00436F57"/>
    <w:rsid w:val="004370D3"/>
    <w:rsid w:val="00437212"/>
    <w:rsid w:val="0043724F"/>
    <w:rsid w:val="004373AE"/>
    <w:rsid w:val="0043752D"/>
    <w:rsid w:val="00437556"/>
    <w:rsid w:val="004376D3"/>
    <w:rsid w:val="00437703"/>
    <w:rsid w:val="00437989"/>
    <w:rsid w:val="00437C0A"/>
    <w:rsid w:val="00437C18"/>
    <w:rsid w:val="00437CFF"/>
    <w:rsid w:val="00437F3D"/>
    <w:rsid w:val="004400B0"/>
    <w:rsid w:val="0044017B"/>
    <w:rsid w:val="004401A6"/>
    <w:rsid w:val="004402FB"/>
    <w:rsid w:val="0044042D"/>
    <w:rsid w:val="0044063F"/>
    <w:rsid w:val="00440645"/>
    <w:rsid w:val="004409B6"/>
    <w:rsid w:val="00440AB8"/>
    <w:rsid w:val="00440B66"/>
    <w:rsid w:val="00440C1F"/>
    <w:rsid w:val="00440D42"/>
    <w:rsid w:val="00440E26"/>
    <w:rsid w:val="00441111"/>
    <w:rsid w:val="00441313"/>
    <w:rsid w:val="00441360"/>
    <w:rsid w:val="00441410"/>
    <w:rsid w:val="0044147F"/>
    <w:rsid w:val="0044158C"/>
    <w:rsid w:val="00441596"/>
    <w:rsid w:val="00441711"/>
    <w:rsid w:val="0044175D"/>
    <w:rsid w:val="004418F3"/>
    <w:rsid w:val="00441967"/>
    <w:rsid w:val="00441998"/>
    <w:rsid w:val="004419D1"/>
    <w:rsid w:val="00441A26"/>
    <w:rsid w:val="00441AD5"/>
    <w:rsid w:val="00441F67"/>
    <w:rsid w:val="00442131"/>
    <w:rsid w:val="00442246"/>
    <w:rsid w:val="004422FD"/>
    <w:rsid w:val="004423C5"/>
    <w:rsid w:val="0044241C"/>
    <w:rsid w:val="004424F4"/>
    <w:rsid w:val="0044256B"/>
    <w:rsid w:val="0044264F"/>
    <w:rsid w:val="0044269B"/>
    <w:rsid w:val="004428D6"/>
    <w:rsid w:val="00442DA8"/>
    <w:rsid w:val="00442FC9"/>
    <w:rsid w:val="0044338D"/>
    <w:rsid w:val="0044352D"/>
    <w:rsid w:val="00443798"/>
    <w:rsid w:val="004437C4"/>
    <w:rsid w:val="004437CD"/>
    <w:rsid w:val="004439D0"/>
    <w:rsid w:val="00443A0B"/>
    <w:rsid w:val="00443B47"/>
    <w:rsid w:val="00443E31"/>
    <w:rsid w:val="00443FAF"/>
    <w:rsid w:val="0044401D"/>
    <w:rsid w:val="004440DD"/>
    <w:rsid w:val="004441EB"/>
    <w:rsid w:val="00444236"/>
    <w:rsid w:val="0044424C"/>
    <w:rsid w:val="004442D8"/>
    <w:rsid w:val="00444319"/>
    <w:rsid w:val="00444458"/>
    <w:rsid w:val="004444EA"/>
    <w:rsid w:val="0044491D"/>
    <w:rsid w:val="00444AD8"/>
    <w:rsid w:val="00444ADA"/>
    <w:rsid w:val="00444FD3"/>
    <w:rsid w:val="00445050"/>
    <w:rsid w:val="00445117"/>
    <w:rsid w:val="00445152"/>
    <w:rsid w:val="00445301"/>
    <w:rsid w:val="0044534B"/>
    <w:rsid w:val="004453A9"/>
    <w:rsid w:val="00445437"/>
    <w:rsid w:val="004457C3"/>
    <w:rsid w:val="004457C5"/>
    <w:rsid w:val="00445816"/>
    <w:rsid w:val="00445942"/>
    <w:rsid w:val="00445A50"/>
    <w:rsid w:val="00445B67"/>
    <w:rsid w:val="00445D69"/>
    <w:rsid w:val="00445EB2"/>
    <w:rsid w:val="00445F5E"/>
    <w:rsid w:val="00446126"/>
    <w:rsid w:val="0044636C"/>
    <w:rsid w:val="00446702"/>
    <w:rsid w:val="00446860"/>
    <w:rsid w:val="0044693A"/>
    <w:rsid w:val="00446D1B"/>
    <w:rsid w:val="00446D7F"/>
    <w:rsid w:val="00446E51"/>
    <w:rsid w:val="00446E94"/>
    <w:rsid w:val="00446FBE"/>
    <w:rsid w:val="00446FD3"/>
    <w:rsid w:val="004470B7"/>
    <w:rsid w:val="00447138"/>
    <w:rsid w:val="00447222"/>
    <w:rsid w:val="004472AD"/>
    <w:rsid w:val="00447361"/>
    <w:rsid w:val="00447654"/>
    <w:rsid w:val="004478BF"/>
    <w:rsid w:val="0044794F"/>
    <w:rsid w:val="00447A44"/>
    <w:rsid w:val="00447B52"/>
    <w:rsid w:val="004502D5"/>
    <w:rsid w:val="00450467"/>
    <w:rsid w:val="0045069C"/>
    <w:rsid w:val="004507F5"/>
    <w:rsid w:val="00450944"/>
    <w:rsid w:val="00450999"/>
    <w:rsid w:val="00450A4F"/>
    <w:rsid w:val="00450CA0"/>
    <w:rsid w:val="00450D3B"/>
    <w:rsid w:val="00450DE2"/>
    <w:rsid w:val="00451050"/>
    <w:rsid w:val="004510B7"/>
    <w:rsid w:val="004510BB"/>
    <w:rsid w:val="0045116F"/>
    <w:rsid w:val="004511A3"/>
    <w:rsid w:val="00451263"/>
    <w:rsid w:val="004512F1"/>
    <w:rsid w:val="00451313"/>
    <w:rsid w:val="00451727"/>
    <w:rsid w:val="00451899"/>
    <w:rsid w:val="004518D7"/>
    <w:rsid w:val="004519B0"/>
    <w:rsid w:val="004519BC"/>
    <w:rsid w:val="00451A2E"/>
    <w:rsid w:val="00451A46"/>
    <w:rsid w:val="00451A72"/>
    <w:rsid w:val="00451CBE"/>
    <w:rsid w:val="00451CF7"/>
    <w:rsid w:val="00451D35"/>
    <w:rsid w:val="00451E5B"/>
    <w:rsid w:val="00452430"/>
    <w:rsid w:val="00452556"/>
    <w:rsid w:val="0045261A"/>
    <w:rsid w:val="00452778"/>
    <w:rsid w:val="004527A6"/>
    <w:rsid w:val="00452895"/>
    <w:rsid w:val="004528F1"/>
    <w:rsid w:val="00452A64"/>
    <w:rsid w:val="00452D55"/>
    <w:rsid w:val="00452D89"/>
    <w:rsid w:val="00452E70"/>
    <w:rsid w:val="00452F28"/>
    <w:rsid w:val="00452FE7"/>
    <w:rsid w:val="00453130"/>
    <w:rsid w:val="0045350E"/>
    <w:rsid w:val="004539BE"/>
    <w:rsid w:val="00453AB6"/>
    <w:rsid w:val="00453C70"/>
    <w:rsid w:val="00453CE2"/>
    <w:rsid w:val="00453D30"/>
    <w:rsid w:val="00453D52"/>
    <w:rsid w:val="00453DBF"/>
    <w:rsid w:val="00453E26"/>
    <w:rsid w:val="00453E90"/>
    <w:rsid w:val="00453EF0"/>
    <w:rsid w:val="004540DC"/>
    <w:rsid w:val="0045410D"/>
    <w:rsid w:val="00454241"/>
    <w:rsid w:val="00454307"/>
    <w:rsid w:val="00454374"/>
    <w:rsid w:val="004543CC"/>
    <w:rsid w:val="004547BF"/>
    <w:rsid w:val="004548A3"/>
    <w:rsid w:val="00454926"/>
    <w:rsid w:val="00454A95"/>
    <w:rsid w:val="00454D72"/>
    <w:rsid w:val="00454DE2"/>
    <w:rsid w:val="00454F63"/>
    <w:rsid w:val="0045503C"/>
    <w:rsid w:val="004550AA"/>
    <w:rsid w:val="004550B0"/>
    <w:rsid w:val="00455676"/>
    <w:rsid w:val="00455977"/>
    <w:rsid w:val="00455989"/>
    <w:rsid w:val="00455A7A"/>
    <w:rsid w:val="00455DB5"/>
    <w:rsid w:val="00455DCA"/>
    <w:rsid w:val="00455E45"/>
    <w:rsid w:val="00455E5E"/>
    <w:rsid w:val="00455F73"/>
    <w:rsid w:val="00455FB0"/>
    <w:rsid w:val="00456031"/>
    <w:rsid w:val="00456099"/>
    <w:rsid w:val="0045609A"/>
    <w:rsid w:val="00456179"/>
    <w:rsid w:val="004563EA"/>
    <w:rsid w:val="004565D3"/>
    <w:rsid w:val="004568D2"/>
    <w:rsid w:val="00456A38"/>
    <w:rsid w:val="00456B79"/>
    <w:rsid w:val="00456CEF"/>
    <w:rsid w:val="00456DF1"/>
    <w:rsid w:val="0045700D"/>
    <w:rsid w:val="00457199"/>
    <w:rsid w:val="00457332"/>
    <w:rsid w:val="0045752E"/>
    <w:rsid w:val="004575C1"/>
    <w:rsid w:val="004575E4"/>
    <w:rsid w:val="004577A7"/>
    <w:rsid w:val="0045784C"/>
    <w:rsid w:val="00457A19"/>
    <w:rsid w:val="00457A6D"/>
    <w:rsid w:val="00457B93"/>
    <w:rsid w:val="00457DD8"/>
    <w:rsid w:val="00457E5F"/>
    <w:rsid w:val="00460302"/>
    <w:rsid w:val="004605C4"/>
    <w:rsid w:val="004606F8"/>
    <w:rsid w:val="00460758"/>
    <w:rsid w:val="004607E9"/>
    <w:rsid w:val="004609BA"/>
    <w:rsid w:val="00460C53"/>
    <w:rsid w:val="00460C57"/>
    <w:rsid w:val="00460D97"/>
    <w:rsid w:val="00460D9B"/>
    <w:rsid w:val="00460FA7"/>
    <w:rsid w:val="004612DB"/>
    <w:rsid w:val="004614CA"/>
    <w:rsid w:val="00461594"/>
    <w:rsid w:val="004618CB"/>
    <w:rsid w:val="00461AA8"/>
    <w:rsid w:val="004620A5"/>
    <w:rsid w:val="004621C2"/>
    <w:rsid w:val="004621FD"/>
    <w:rsid w:val="00462295"/>
    <w:rsid w:val="00462427"/>
    <w:rsid w:val="00462462"/>
    <w:rsid w:val="00462679"/>
    <w:rsid w:val="00462B2E"/>
    <w:rsid w:val="00462DE7"/>
    <w:rsid w:val="00462E1E"/>
    <w:rsid w:val="0046304A"/>
    <w:rsid w:val="0046308B"/>
    <w:rsid w:val="004631FD"/>
    <w:rsid w:val="00463223"/>
    <w:rsid w:val="004634AB"/>
    <w:rsid w:val="004636F5"/>
    <w:rsid w:val="004637FE"/>
    <w:rsid w:val="0046381F"/>
    <w:rsid w:val="00463BEA"/>
    <w:rsid w:val="00463BF9"/>
    <w:rsid w:val="00463BFD"/>
    <w:rsid w:val="00463D9A"/>
    <w:rsid w:val="00463E78"/>
    <w:rsid w:val="004640D1"/>
    <w:rsid w:val="004641AE"/>
    <w:rsid w:val="004642EC"/>
    <w:rsid w:val="004643D3"/>
    <w:rsid w:val="004644CC"/>
    <w:rsid w:val="00464609"/>
    <w:rsid w:val="004648A3"/>
    <w:rsid w:val="00464AA7"/>
    <w:rsid w:val="00464B25"/>
    <w:rsid w:val="00464B99"/>
    <w:rsid w:val="00464CF3"/>
    <w:rsid w:val="00464D22"/>
    <w:rsid w:val="00464E3B"/>
    <w:rsid w:val="00464FF3"/>
    <w:rsid w:val="00465073"/>
    <w:rsid w:val="00465336"/>
    <w:rsid w:val="0046544F"/>
    <w:rsid w:val="0046551B"/>
    <w:rsid w:val="004656A5"/>
    <w:rsid w:val="00465720"/>
    <w:rsid w:val="004657AB"/>
    <w:rsid w:val="0046588F"/>
    <w:rsid w:val="004658FE"/>
    <w:rsid w:val="0046594B"/>
    <w:rsid w:val="00465B31"/>
    <w:rsid w:val="00465D3E"/>
    <w:rsid w:val="00465D68"/>
    <w:rsid w:val="00465E9D"/>
    <w:rsid w:val="00465EE8"/>
    <w:rsid w:val="00466165"/>
    <w:rsid w:val="00466193"/>
    <w:rsid w:val="004663A6"/>
    <w:rsid w:val="004663CD"/>
    <w:rsid w:val="004663DF"/>
    <w:rsid w:val="004664F8"/>
    <w:rsid w:val="0046662A"/>
    <w:rsid w:val="004668B2"/>
    <w:rsid w:val="004668DC"/>
    <w:rsid w:val="004669AF"/>
    <w:rsid w:val="00466A5E"/>
    <w:rsid w:val="00466A6D"/>
    <w:rsid w:val="00466BD8"/>
    <w:rsid w:val="0046709D"/>
    <w:rsid w:val="004670A5"/>
    <w:rsid w:val="004670EE"/>
    <w:rsid w:val="0046714F"/>
    <w:rsid w:val="004673F5"/>
    <w:rsid w:val="00467497"/>
    <w:rsid w:val="0046755B"/>
    <w:rsid w:val="004675E0"/>
    <w:rsid w:val="00467824"/>
    <w:rsid w:val="00467847"/>
    <w:rsid w:val="00467880"/>
    <w:rsid w:val="00467888"/>
    <w:rsid w:val="004679F3"/>
    <w:rsid w:val="00467B1C"/>
    <w:rsid w:val="00467D8C"/>
    <w:rsid w:val="00467DA8"/>
    <w:rsid w:val="00467F04"/>
    <w:rsid w:val="0047003C"/>
    <w:rsid w:val="00470168"/>
    <w:rsid w:val="004701C2"/>
    <w:rsid w:val="004701E6"/>
    <w:rsid w:val="00470232"/>
    <w:rsid w:val="0047024A"/>
    <w:rsid w:val="00470305"/>
    <w:rsid w:val="00470377"/>
    <w:rsid w:val="00470399"/>
    <w:rsid w:val="004704B2"/>
    <w:rsid w:val="00470543"/>
    <w:rsid w:val="00470576"/>
    <w:rsid w:val="004705D1"/>
    <w:rsid w:val="004708C7"/>
    <w:rsid w:val="00470BE4"/>
    <w:rsid w:val="00470C04"/>
    <w:rsid w:val="00470C66"/>
    <w:rsid w:val="00470F5C"/>
    <w:rsid w:val="004710DB"/>
    <w:rsid w:val="004713E5"/>
    <w:rsid w:val="0047141C"/>
    <w:rsid w:val="004716C5"/>
    <w:rsid w:val="00471794"/>
    <w:rsid w:val="004717FE"/>
    <w:rsid w:val="0047195F"/>
    <w:rsid w:val="00471CBE"/>
    <w:rsid w:val="00471ED1"/>
    <w:rsid w:val="00472056"/>
    <w:rsid w:val="0047206C"/>
    <w:rsid w:val="0047223F"/>
    <w:rsid w:val="00472380"/>
    <w:rsid w:val="0047238B"/>
    <w:rsid w:val="004723B7"/>
    <w:rsid w:val="0047242B"/>
    <w:rsid w:val="00472476"/>
    <w:rsid w:val="004724FA"/>
    <w:rsid w:val="00472879"/>
    <w:rsid w:val="00472988"/>
    <w:rsid w:val="00472A53"/>
    <w:rsid w:val="00472F7E"/>
    <w:rsid w:val="00473254"/>
    <w:rsid w:val="00473280"/>
    <w:rsid w:val="0047359C"/>
    <w:rsid w:val="004735D9"/>
    <w:rsid w:val="004736DA"/>
    <w:rsid w:val="00473904"/>
    <w:rsid w:val="004739EF"/>
    <w:rsid w:val="004739FC"/>
    <w:rsid w:val="00473B0A"/>
    <w:rsid w:val="00473ED4"/>
    <w:rsid w:val="00473FF8"/>
    <w:rsid w:val="00473FFF"/>
    <w:rsid w:val="00474177"/>
    <w:rsid w:val="004742CA"/>
    <w:rsid w:val="004742DD"/>
    <w:rsid w:val="0047432D"/>
    <w:rsid w:val="0047433E"/>
    <w:rsid w:val="00474465"/>
    <w:rsid w:val="00474579"/>
    <w:rsid w:val="0047486D"/>
    <w:rsid w:val="004749EF"/>
    <w:rsid w:val="00474A0A"/>
    <w:rsid w:val="00474E30"/>
    <w:rsid w:val="00474EFE"/>
    <w:rsid w:val="00474FC1"/>
    <w:rsid w:val="00474FD3"/>
    <w:rsid w:val="00475197"/>
    <w:rsid w:val="004752D6"/>
    <w:rsid w:val="0047566B"/>
    <w:rsid w:val="00475836"/>
    <w:rsid w:val="004758E2"/>
    <w:rsid w:val="00475DBC"/>
    <w:rsid w:val="00475E21"/>
    <w:rsid w:val="00475E67"/>
    <w:rsid w:val="00476063"/>
    <w:rsid w:val="00476267"/>
    <w:rsid w:val="004763DF"/>
    <w:rsid w:val="00476455"/>
    <w:rsid w:val="0047653E"/>
    <w:rsid w:val="0047655C"/>
    <w:rsid w:val="00476646"/>
    <w:rsid w:val="004768D8"/>
    <w:rsid w:val="0047691C"/>
    <w:rsid w:val="00476B75"/>
    <w:rsid w:val="00476E43"/>
    <w:rsid w:val="00476F78"/>
    <w:rsid w:val="00477039"/>
    <w:rsid w:val="0047705B"/>
    <w:rsid w:val="0047710A"/>
    <w:rsid w:val="004771E3"/>
    <w:rsid w:val="004773BE"/>
    <w:rsid w:val="004774B3"/>
    <w:rsid w:val="004775C9"/>
    <w:rsid w:val="00477795"/>
    <w:rsid w:val="004778DF"/>
    <w:rsid w:val="0047793F"/>
    <w:rsid w:val="004779E2"/>
    <w:rsid w:val="00477D36"/>
    <w:rsid w:val="00477DB1"/>
    <w:rsid w:val="00477F5F"/>
    <w:rsid w:val="0047F3B0"/>
    <w:rsid w:val="00480000"/>
    <w:rsid w:val="00480049"/>
    <w:rsid w:val="0048005E"/>
    <w:rsid w:val="00480105"/>
    <w:rsid w:val="0048042F"/>
    <w:rsid w:val="004804DF"/>
    <w:rsid w:val="0048065C"/>
    <w:rsid w:val="0048065F"/>
    <w:rsid w:val="0048071A"/>
    <w:rsid w:val="00480728"/>
    <w:rsid w:val="00480856"/>
    <w:rsid w:val="00480A48"/>
    <w:rsid w:val="00480E2E"/>
    <w:rsid w:val="00480E5F"/>
    <w:rsid w:val="004811E7"/>
    <w:rsid w:val="0048126F"/>
    <w:rsid w:val="0048164E"/>
    <w:rsid w:val="004817FC"/>
    <w:rsid w:val="00481A6F"/>
    <w:rsid w:val="00481B12"/>
    <w:rsid w:val="00481B6D"/>
    <w:rsid w:val="00482259"/>
    <w:rsid w:val="004825B6"/>
    <w:rsid w:val="00482896"/>
    <w:rsid w:val="004828DA"/>
    <w:rsid w:val="0048296C"/>
    <w:rsid w:val="00482995"/>
    <w:rsid w:val="004829C0"/>
    <w:rsid w:val="00482B44"/>
    <w:rsid w:val="00482B56"/>
    <w:rsid w:val="00482C4D"/>
    <w:rsid w:val="00482DE2"/>
    <w:rsid w:val="004830EC"/>
    <w:rsid w:val="004830F8"/>
    <w:rsid w:val="004832EE"/>
    <w:rsid w:val="0048340F"/>
    <w:rsid w:val="0048341B"/>
    <w:rsid w:val="00483502"/>
    <w:rsid w:val="004836D6"/>
    <w:rsid w:val="00483772"/>
    <w:rsid w:val="0048399F"/>
    <w:rsid w:val="004839CA"/>
    <w:rsid w:val="00483B6A"/>
    <w:rsid w:val="00483DD3"/>
    <w:rsid w:val="00483FC6"/>
    <w:rsid w:val="00484028"/>
    <w:rsid w:val="0048403C"/>
    <w:rsid w:val="00484208"/>
    <w:rsid w:val="00484316"/>
    <w:rsid w:val="00484405"/>
    <w:rsid w:val="004848DC"/>
    <w:rsid w:val="00484AF3"/>
    <w:rsid w:val="00484BDF"/>
    <w:rsid w:val="00484E94"/>
    <w:rsid w:val="0048510B"/>
    <w:rsid w:val="004852C5"/>
    <w:rsid w:val="00485544"/>
    <w:rsid w:val="00485601"/>
    <w:rsid w:val="00485851"/>
    <w:rsid w:val="00485A60"/>
    <w:rsid w:val="00485BDC"/>
    <w:rsid w:val="00485E04"/>
    <w:rsid w:val="00485F2A"/>
    <w:rsid w:val="00486000"/>
    <w:rsid w:val="004860C8"/>
    <w:rsid w:val="004860E3"/>
    <w:rsid w:val="004860EA"/>
    <w:rsid w:val="004860F7"/>
    <w:rsid w:val="0048652D"/>
    <w:rsid w:val="004865C8"/>
    <w:rsid w:val="00486AE1"/>
    <w:rsid w:val="00486B37"/>
    <w:rsid w:val="00486D12"/>
    <w:rsid w:val="00486DBB"/>
    <w:rsid w:val="00486E16"/>
    <w:rsid w:val="00486E59"/>
    <w:rsid w:val="00486EB3"/>
    <w:rsid w:val="00486ED8"/>
    <w:rsid w:val="004870D9"/>
    <w:rsid w:val="004870E5"/>
    <w:rsid w:val="00487412"/>
    <w:rsid w:val="004874FE"/>
    <w:rsid w:val="00487553"/>
    <w:rsid w:val="0048760C"/>
    <w:rsid w:val="0048774A"/>
    <w:rsid w:val="0048776D"/>
    <w:rsid w:val="00487772"/>
    <w:rsid w:val="004877FA"/>
    <w:rsid w:val="00487A6A"/>
    <w:rsid w:val="00487A87"/>
    <w:rsid w:val="00487B55"/>
    <w:rsid w:val="00487C3C"/>
    <w:rsid w:val="00487CD9"/>
    <w:rsid w:val="00487EE9"/>
    <w:rsid w:val="00490095"/>
    <w:rsid w:val="004901E7"/>
    <w:rsid w:val="004902AB"/>
    <w:rsid w:val="00490319"/>
    <w:rsid w:val="00490353"/>
    <w:rsid w:val="00490364"/>
    <w:rsid w:val="0049044D"/>
    <w:rsid w:val="004905F1"/>
    <w:rsid w:val="00490605"/>
    <w:rsid w:val="004906BD"/>
    <w:rsid w:val="0049087D"/>
    <w:rsid w:val="00490B24"/>
    <w:rsid w:val="00490D10"/>
    <w:rsid w:val="00490D9B"/>
    <w:rsid w:val="00490DB4"/>
    <w:rsid w:val="00490F14"/>
    <w:rsid w:val="00491113"/>
    <w:rsid w:val="00491475"/>
    <w:rsid w:val="004914BD"/>
    <w:rsid w:val="00491538"/>
    <w:rsid w:val="00491670"/>
    <w:rsid w:val="004916C0"/>
    <w:rsid w:val="004916F9"/>
    <w:rsid w:val="0049173F"/>
    <w:rsid w:val="004918F8"/>
    <w:rsid w:val="00491A5F"/>
    <w:rsid w:val="00491A7F"/>
    <w:rsid w:val="00491B1F"/>
    <w:rsid w:val="00491D52"/>
    <w:rsid w:val="00491DBD"/>
    <w:rsid w:val="00491FF6"/>
    <w:rsid w:val="00492367"/>
    <w:rsid w:val="00492554"/>
    <w:rsid w:val="004925CA"/>
    <w:rsid w:val="004926E8"/>
    <w:rsid w:val="004928B0"/>
    <w:rsid w:val="00492940"/>
    <w:rsid w:val="00492A08"/>
    <w:rsid w:val="00492ABB"/>
    <w:rsid w:val="00492BEA"/>
    <w:rsid w:val="0049305E"/>
    <w:rsid w:val="004931A1"/>
    <w:rsid w:val="0049320A"/>
    <w:rsid w:val="004933A1"/>
    <w:rsid w:val="00493506"/>
    <w:rsid w:val="00493518"/>
    <w:rsid w:val="0049364C"/>
    <w:rsid w:val="00493688"/>
    <w:rsid w:val="00493703"/>
    <w:rsid w:val="00493995"/>
    <w:rsid w:val="004939E3"/>
    <w:rsid w:val="00493BBE"/>
    <w:rsid w:val="00493C37"/>
    <w:rsid w:val="00494010"/>
    <w:rsid w:val="004940B3"/>
    <w:rsid w:val="00494107"/>
    <w:rsid w:val="004942D3"/>
    <w:rsid w:val="004942D4"/>
    <w:rsid w:val="004943A3"/>
    <w:rsid w:val="0049444E"/>
    <w:rsid w:val="004946F6"/>
    <w:rsid w:val="00494715"/>
    <w:rsid w:val="004947D6"/>
    <w:rsid w:val="00494AF7"/>
    <w:rsid w:val="00494C76"/>
    <w:rsid w:val="00494D14"/>
    <w:rsid w:val="00494F94"/>
    <w:rsid w:val="004952B7"/>
    <w:rsid w:val="00495874"/>
    <w:rsid w:val="0049599D"/>
    <w:rsid w:val="004959AF"/>
    <w:rsid w:val="00495B6E"/>
    <w:rsid w:val="00495C9B"/>
    <w:rsid w:val="00495CF6"/>
    <w:rsid w:val="00495E55"/>
    <w:rsid w:val="00495F48"/>
    <w:rsid w:val="00495F57"/>
    <w:rsid w:val="00496279"/>
    <w:rsid w:val="0049634B"/>
    <w:rsid w:val="00496416"/>
    <w:rsid w:val="00496432"/>
    <w:rsid w:val="0049687B"/>
    <w:rsid w:val="0049688B"/>
    <w:rsid w:val="004968C5"/>
    <w:rsid w:val="004968E4"/>
    <w:rsid w:val="004969B8"/>
    <w:rsid w:val="00496D12"/>
    <w:rsid w:val="00496EBB"/>
    <w:rsid w:val="00496FE0"/>
    <w:rsid w:val="0049705F"/>
    <w:rsid w:val="004970A5"/>
    <w:rsid w:val="00497120"/>
    <w:rsid w:val="0049719A"/>
    <w:rsid w:val="0049734F"/>
    <w:rsid w:val="00497386"/>
    <w:rsid w:val="004973F0"/>
    <w:rsid w:val="004974F4"/>
    <w:rsid w:val="00497602"/>
    <w:rsid w:val="004977C5"/>
    <w:rsid w:val="00497AC8"/>
    <w:rsid w:val="00497B42"/>
    <w:rsid w:val="00497C3F"/>
    <w:rsid w:val="00497C82"/>
    <w:rsid w:val="00497F01"/>
    <w:rsid w:val="004A0157"/>
    <w:rsid w:val="004A0160"/>
    <w:rsid w:val="004A031A"/>
    <w:rsid w:val="004A031E"/>
    <w:rsid w:val="004A0326"/>
    <w:rsid w:val="004A0430"/>
    <w:rsid w:val="004A05F5"/>
    <w:rsid w:val="004A0694"/>
    <w:rsid w:val="004A0901"/>
    <w:rsid w:val="004A09C1"/>
    <w:rsid w:val="004A0A17"/>
    <w:rsid w:val="004A0C54"/>
    <w:rsid w:val="004A0DC4"/>
    <w:rsid w:val="004A0F01"/>
    <w:rsid w:val="004A0FE6"/>
    <w:rsid w:val="004A10B6"/>
    <w:rsid w:val="004A10F1"/>
    <w:rsid w:val="004A11B3"/>
    <w:rsid w:val="004A11BD"/>
    <w:rsid w:val="004A11CC"/>
    <w:rsid w:val="004A1219"/>
    <w:rsid w:val="004A1293"/>
    <w:rsid w:val="004A1368"/>
    <w:rsid w:val="004A1468"/>
    <w:rsid w:val="004A15C7"/>
    <w:rsid w:val="004A161E"/>
    <w:rsid w:val="004A181B"/>
    <w:rsid w:val="004A18E9"/>
    <w:rsid w:val="004A190A"/>
    <w:rsid w:val="004A197F"/>
    <w:rsid w:val="004A199C"/>
    <w:rsid w:val="004A1A8E"/>
    <w:rsid w:val="004A1D11"/>
    <w:rsid w:val="004A1D82"/>
    <w:rsid w:val="004A1F09"/>
    <w:rsid w:val="004A1F4A"/>
    <w:rsid w:val="004A1FA1"/>
    <w:rsid w:val="004A1FEA"/>
    <w:rsid w:val="004A232B"/>
    <w:rsid w:val="004A2433"/>
    <w:rsid w:val="004A272D"/>
    <w:rsid w:val="004A2796"/>
    <w:rsid w:val="004A2854"/>
    <w:rsid w:val="004A28FD"/>
    <w:rsid w:val="004A294F"/>
    <w:rsid w:val="004A2A4F"/>
    <w:rsid w:val="004A2E1B"/>
    <w:rsid w:val="004A2F10"/>
    <w:rsid w:val="004A2F6B"/>
    <w:rsid w:val="004A2FCC"/>
    <w:rsid w:val="004A317B"/>
    <w:rsid w:val="004A325B"/>
    <w:rsid w:val="004A3731"/>
    <w:rsid w:val="004A37CE"/>
    <w:rsid w:val="004A3A4F"/>
    <w:rsid w:val="004A3C52"/>
    <w:rsid w:val="004A3CB2"/>
    <w:rsid w:val="004A3E61"/>
    <w:rsid w:val="004A3E6E"/>
    <w:rsid w:val="004A3F14"/>
    <w:rsid w:val="004A3F70"/>
    <w:rsid w:val="004A40EA"/>
    <w:rsid w:val="004A40EB"/>
    <w:rsid w:val="004A41E7"/>
    <w:rsid w:val="004A42A2"/>
    <w:rsid w:val="004A4394"/>
    <w:rsid w:val="004A44E1"/>
    <w:rsid w:val="004A47CA"/>
    <w:rsid w:val="004A4917"/>
    <w:rsid w:val="004A49F3"/>
    <w:rsid w:val="004A4BF9"/>
    <w:rsid w:val="004A4CD7"/>
    <w:rsid w:val="004A4CEC"/>
    <w:rsid w:val="004A4D67"/>
    <w:rsid w:val="004A542A"/>
    <w:rsid w:val="004A5470"/>
    <w:rsid w:val="004A5542"/>
    <w:rsid w:val="004A55DA"/>
    <w:rsid w:val="004A56A7"/>
    <w:rsid w:val="004A5700"/>
    <w:rsid w:val="004A59DD"/>
    <w:rsid w:val="004A5A8B"/>
    <w:rsid w:val="004A5C81"/>
    <w:rsid w:val="004A5D6C"/>
    <w:rsid w:val="004A5E1C"/>
    <w:rsid w:val="004A5F53"/>
    <w:rsid w:val="004A6048"/>
    <w:rsid w:val="004A6152"/>
    <w:rsid w:val="004A6169"/>
    <w:rsid w:val="004A62EC"/>
    <w:rsid w:val="004A64C1"/>
    <w:rsid w:val="004A6727"/>
    <w:rsid w:val="004A67AE"/>
    <w:rsid w:val="004A6815"/>
    <w:rsid w:val="004A6893"/>
    <w:rsid w:val="004A695D"/>
    <w:rsid w:val="004A6C60"/>
    <w:rsid w:val="004A6CD1"/>
    <w:rsid w:val="004A6DFD"/>
    <w:rsid w:val="004A6F7A"/>
    <w:rsid w:val="004A705D"/>
    <w:rsid w:val="004A76F5"/>
    <w:rsid w:val="004A7B75"/>
    <w:rsid w:val="004A7C3B"/>
    <w:rsid w:val="004A7CC4"/>
    <w:rsid w:val="004A7D3D"/>
    <w:rsid w:val="004A7DA4"/>
    <w:rsid w:val="004A7F3B"/>
    <w:rsid w:val="004B006E"/>
    <w:rsid w:val="004B008D"/>
    <w:rsid w:val="004B0187"/>
    <w:rsid w:val="004B0221"/>
    <w:rsid w:val="004B0727"/>
    <w:rsid w:val="004B0733"/>
    <w:rsid w:val="004B07D0"/>
    <w:rsid w:val="004B07EC"/>
    <w:rsid w:val="004B099C"/>
    <w:rsid w:val="004B0AB2"/>
    <w:rsid w:val="004B0AD3"/>
    <w:rsid w:val="004B0E0A"/>
    <w:rsid w:val="004B0E39"/>
    <w:rsid w:val="004B0ED8"/>
    <w:rsid w:val="004B0F91"/>
    <w:rsid w:val="004B11A8"/>
    <w:rsid w:val="004B128D"/>
    <w:rsid w:val="004B1310"/>
    <w:rsid w:val="004B1459"/>
    <w:rsid w:val="004B165C"/>
    <w:rsid w:val="004B16AA"/>
    <w:rsid w:val="004B16CB"/>
    <w:rsid w:val="004B17C6"/>
    <w:rsid w:val="004B17E1"/>
    <w:rsid w:val="004B1A21"/>
    <w:rsid w:val="004B1ACE"/>
    <w:rsid w:val="004B1B50"/>
    <w:rsid w:val="004B1B8A"/>
    <w:rsid w:val="004B1D04"/>
    <w:rsid w:val="004B1F20"/>
    <w:rsid w:val="004B223C"/>
    <w:rsid w:val="004B22C1"/>
    <w:rsid w:val="004B22D0"/>
    <w:rsid w:val="004B252F"/>
    <w:rsid w:val="004B29CB"/>
    <w:rsid w:val="004B2A76"/>
    <w:rsid w:val="004B2A86"/>
    <w:rsid w:val="004B2D4A"/>
    <w:rsid w:val="004B2DD0"/>
    <w:rsid w:val="004B2ED8"/>
    <w:rsid w:val="004B2F52"/>
    <w:rsid w:val="004B3174"/>
    <w:rsid w:val="004B3179"/>
    <w:rsid w:val="004B3222"/>
    <w:rsid w:val="004B327F"/>
    <w:rsid w:val="004B328B"/>
    <w:rsid w:val="004B3597"/>
    <w:rsid w:val="004B3647"/>
    <w:rsid w:val="004B3679"/>
    <w:rsid w:val="004B3707"/>
    <w:rsid w:val="004B37CF"/>
    <w:rsid w:val="004B382E"/>
    <w:rsid w:val="004B3862"/>
    <w:rsid w:val="004B39DF"/>
    <w:rsid w:val="004B3ABF"/>
    <w:rsid w:val="004B3C54"/>
    <w:rsid w:val="004B3DDD"/>
    <w:rsid w:val="004B3E4E"/>
    <w:rsid w:val="004B3E92"/>
    <w:rsid w:val="004B402F"/>
    <w:rsid w:val="004B4329"/>
    <w:rsid w:val="004B4386"/>
    <w:rsid w:val="004B450B"/>
    <w:rsid w:val="004B454B"/>
    <w:rsid w:val="004B4563"/>
    <w:rsid w:val="004B46AD"/>
    <w:rsid w:val="004B4770"/>
    <w:rsid w:val="004B4887"/>
    <w:rsid w:val="004B48B6"/>
    <w:rsid w:val="004B48D0"/>
    <w:rsid w:val="004B4A4A"/>
    <w:rsid w:val="004B4AE7"/>
    <w:rsid w:val="004B4FA8"/>
    <w:rsid w:val="004B5257"/>
    <w:rsid w:val="004B53D4"/>
    <w:rsid w:val="004B5472"/>
    <w:rsid w:val="004B5541"/>
    <w:rsid w:val="004B55B3"/>
    <w:rsid w:val="004B564E"/>
    <w:rsid w:val="004B56A9"/>
    <w:rsid w:val="004B5749"/>
    <w:rsid w:val="004B576E"/>
    <w:rsid w:val="004B589A"/>
    <w:rsid w:val="004B5A73"/>
    <w:rsid w:val="004B5ACD"/>
    <w:rsid w:val="004B5BA4"/>
    <w:rsid w:val="004B5BDB"/>
    <w:rsid w:val="004B5DB4"/>
    <w:rsid w:val="004B5F2A"/>
    <w:rsid w:val="004B6137"/>
    <w:rsid w:val="004B6151"/>
    <w:rsid w:val="004B61A4"/>
    <w:rsid w:val="004B620C"/>
    <w:rsid w:val="004B629C"/>
    <w:rsid w:val="004B62F1"/>
    <w:rsid w:val="004B63C4"/>
    <w:rsid w:val="004B63E2"/>
    <w:rsid w:val="004B6421"/>
    <w:rsid w:val="004B65B2"/>
    <w:rsid w:val="004B66AE"/>
    <w:rsid w:val="004B6870"/>
    <w:rsid w:val="004B6872"/>
    <w:rsid w:val="004B68BB"/>
    <w:rsid w:val="004B697D"/>
    <w:rsid w:val="004B6AC0"/>
    <w:rsid w:val="004B6AFB"/>
    <w:rsid w:val="004B6B6A"/>
    <w:rsid w:val="004B6C81"/>
    <w:rsid w:val="004B6D1F"/>
    <w:rsid w:val="004B6F20"/>
    <w:rsid w:val="004B6FBF"/>
    <w:rsid w:val="004B6FD9"/>
    <w:rsid w:val="004B73D7"/>
    <w:rsid w:val="004B7492"/>
    <w:rsid w:val="004B75A7"/>
    <w:rsid w:val="004B75C9"/>
    <w:rsid w:val="004B77CD"/>
    <w:rsid w:val="004B783C"/>
    <w:rsid w:val="004B787B"/>
    <w:rsid w:val="004B78A4"/>
    <w:rsid w:val="004B7AF3"/>
    <w:rsid w:val="004B7B4F"/>
    <w:rsid w:val="004B7EB4"/>
    <w:rsid w:val="004C0202"/>
    <w:rsid w:val="004C02CC"/>
    <w:rsid w:val="004C030B"/>
    <w:rsid w:val="004C05CA"/>
    <w:rsid w:val="004C05DF"/>
    <w:rsid w:val="004C079F"/>
    <w:rsid w:val="004C0C91"/>
    <w:rsid w:val="004C0E86"/>
    <w:rsid w:val="004C0F3F"/>
    <w:rsid w:val="004C0F9D"/>
    <w:rsid w:val="004C103D"/>
    <w:rsid w:val="004C110B"/>
    <w:rsid w:val="004C13C7"/>
    <w:rsid w:val="004C1484"/>
    <w:rsid w:val="004C14EE"/>
    <w:rsid w:val="004C15B9"/>
    <w:rsid w:val="004C15EA"/>
    <w:rsid w:val="004C1850"/>
    <w:rsid w:val="004C1A19"/>
    <w:rsid w:val="004C1CC8"/>
    <w:rsid w:val="004C1D74"/>
    <w:rsid w:val="004C1DEA"/>
    <w:rsid w:val="004C1E30"/>
    <w:rsid w:val="004C1E85"/>
    <w:rsid w:val="004C1EB8"/>
    <w:rsid w:val="004C1ECC"/>
    <w:rsid w:val="004C20CB"/>
    <w:rsid w:val="004C212F"/>
    <w:rsid w:val="004C2192"/>
    <w:rsid w:val="004C21E3"/>
    <w:rsid w:val="004C2494"/>
    <w:rsid w:val="004C254F"/>
    <w:rsid w:val="004C2806"/>
    <w:rsid w:val="004C29EC"/>
    <w:rsid w:val="004C2C75"/>
    <w:rsid w:val="004C2DA2"/>
    <w:rsid w:val="004C30A3"/>
    <w:rsid w:val="004C30CF"/>
    <w:rsid w:val="004C3165"/>
    <w:rsid w:val="004C31D4"/>
    <w:rsid w:val="004C346D"/>
    <w:rsid w:val="004C3683"/>
    <w:rsid w:val="004C3689"/>
    <w:rsid w:val="004C36F8"/>
    <w:rsid w:val="004C3890"/>
    <w:rsid w:val="004C3B6C"/>
    <w:rsid w:val="004C3E24"/>
    <w:rsid w:val="004C4657"/>
    <w:rsid w:val="004C4837"/>
    <w:rsid w:val="004C48A9"/>
    <w:rsid w:val="004C48AE"/>
    <w:rsid w:val="004C48D6"/>
    <w:rsid w:val="004C49D2"/>
    <w:rsid w:val="004C4AC7"/>
    <w:rsid w:val="004C4B62"/>
    <w:rsid w:val="004C4F7C"/>
    <w:rsid w:val="004C4FB0"/>
    <w:rsid w:val="004C5142"/>
    <w:rsid w:val="004C5228"/>
    <w:rsid w:val="004C546C"/>
    <w:rsid w:val="004C5798"/>
    <w:rsid w:val="004C58ED"/>
    <w:rsid w:val="004C5A2A"/>
    <w:rsid w:val="004C5AF1"/>
    <w:rsid w:val="004C5F7A"/>
    <w:rsid w:val="004C60BB"/>
    <w:rsid w:val="004C623D"/>
    <w:rsid w:val="004C624B"/>
    <w:rsid w:val="004C6536"/>
    <w:rsid w:val="004C663A"/>
    <w:rsid w:val="004C66DC"/>
    <w:rsid w:val="004C6820"/>
    <w:rsid w:val="004C6936"/>
    <w:rsid w:val="004C6962"/>
    <w:rsid w:val="004C6B42"/>
    <w:rsid w:val="004C6D2A"/>
    <w:rsid w:val="004C6E31"/>
    <w:rsid w:val="004C70EA"/>
    <w:rsid w:val="004C745B"/>
    <w:rsid w:val="004C747C"/>
    <w:rsid w:val="004C7514"/>
    <w:rsid w:val="004C77FC"/>
    <w:rsid w:val="004C7906"/>
    <w:rsid w:val="004C799A"/>
    <w:rsid w:val="004C7C2A"/>
    <w:rsid w:val="004C7CC3"/>
    <w:rsid w:val="004C7DCF"/>
    <w:rsid w:val="004D0286"/>
    <w:rsid w:val="004D0306"/>
    <w:rsid w:val="004D03DD"/>
    <w:rsid w:val="004D06DB"/>
    <w:rsid w:val="004D0831"/>
    <w:rsid w:val="004D0935"/>
    <w:rsid w:val="004D0A80"/>
    <w:rsid w:val="004D0CB0"/>
    <w:rsid w:val="004D0CB9"/>
    <w:rsid w:val="004D0D6D"/>
    <w:rsid w:val="004D0D83"/>
    <w:rsid w:val="004D0ED7"/>
    <w:rsid w:val="004D11DA"/>
    <w:rsid w:val="004D11E9"/>
    <w:rsid w:val="004D1218"/>
    <w:rsid w:val="004D13DF"/>
    <w:rsid w:val="004D16D8"/>
    <w:rsid w:val="004D1725"/>
    <w:rsid w:val="004D1739"/>
    <w:rsid w:val="004D1780"/>
    <w:rsid w:val="004D1831"/>
    <w:rsid w:val="004D19AD"/>
    <w:rsid w:val="004D1A37"/>
    <w:rsid w:val="004D1A3C"/>
    <w:rsid w:val="004D1A74"/>
    <w:rsid w:val="004D1C91"/>
    <w:rsid w:val="004D1FBE"/>
    <w:rsid w:val="004D23F4"/>
    <w:rsid w:val="004D2458"/>
    <w:rsid w:val="004D245C"/>
    <w:rsid w:val="004D2524"/>
    <w:rsid w:val="004D2605"/>
    <w:rsid w:val="004D264E"/>
    <w:rsid w:val="004D2887"/>
    <w:rsid w:val="004D28AD"/>
    <w:rsid w:val="004D2A8B"/>
    <w:rsid w:val="004D2A8C"/>
    <w:rsid w:val="004D2AFC"/>
    <w:rsid w:val="004D306B"/>
    <w:rsid w:val="004D3204"/>
    <w:rsid w:val="004D3295"/>
    <w:rsid w:val="004D3466"/>
    <w:rsid w:val="004D34B9"/>
    <w:rsid w:val="004D355D"/>
    <w:rsid w:val="004D37EA"/>
    <w:rsid w:val="004D3908"/>
    <w:rsid w:val="004D3B38"/>
    <w:rsid w:val="004D3B5B"/>
    <w:rsid w:val="004D3BA6"/>
    <w:rsid w:val="004D3BD7"/>
    <w:rsid w:val="004D3C15"/>
    <w:rsid w:val="004D3C9C"/>
    <w:rsid w:val="004D3CE1"/>
    <w:rsid w:val="004D3E21"/>
    <w:rsid w:val="004D3E4A"/>
    <w:rsid w:val="004D3EE4"/>
    <w:rsid w:val="004D3F4F"/>
    <w:rsid w:val="004D3FA9"/>
    <w:rsid w:val="004D41C2"/>
    <w:rsid w:val="004D4680"/>
    <w:rsid w:val="004D49B8"/>
    <w:rsid w:val="004D4ACE"/>
    <w:rsid w:val="004D4D4A"/>
    <w:rsid w:val="004D4E10"/>
    <w:rsid w:val="004D525A"/>
    <w:rsid w:val="004D5377"/>
    <w:rsid w:val="004D55B3"/>
    <w:rsid w:val="004D575F"/>
    <w:rsid w:val="004D57D7"/>
    <w:rsid w:val="004D5849"/>
    <w:rsid w:val="004D5AC3"/>
    <w:rsid w:val="004D6508"/>
    <w:rsid w:val="004D670F"/>
    <w:rsid w:val="004D6822"/>
    <w:rsid w:val="004D6BB8"/>
    <w:rsid w:val="004D6F66"/>
    <w:rsid w:val="004D716F"/>
    <w:rsid w:val="004D7187"/>
    <w:rsid w:val="004D7234"/>
    <w:rsid w:val="004D7253"/>
    <w:rsid w:val="004D73CA"/>
    <w:rsid w:val="004D7415"/>
    <w:rsid w:val="004D7557"/>
    <w:rsid w:val="004D7638"/>
    <w:rsid w:val="004D7650"/>
    <w:rsid w:val="004D76CC"/>
    <w:rsid w:val="004D773B"/>
    <w:rsid w:val="004D787A"/>
    <w:rsid w:val="004D7916"/>
    <w:rsid w:val="004D7940"/>
    <w:rsid w:val="004D7B04"/>
    <w:rsid w:val="004D7B98"/>
    <w:rsid w:val="004D7FB4"/>
    <w:rsid w:val="004E002A"/>
    <w:rsid w:val="004E00A0"/>
    <w:rsid w:val="004E04A6"/>
    <w:rsid w:val="004E04D3"/>
    <w:rsid w:val="004E04F1"/>
    <w:rsid w:val="004E0570"/>
    <w:rsid w:val="004E0603"/>
    <w:rsid w:val="004E060D"/>
    <w:rsid w:val="004E07B6"/>
    <w:rsid w:val="004E097E"/>
    <w:rsid w:val="004E0A62"/>
    <w:rsid w:val="004E0A82"/>
    <w:rsid w:val="004E0B3D"/>
    <w:rsid w:val="004E0CBC"/>
    <w:rsid w:val="004E0CBF"/>
    <w:rsid w:val="004E10A7"/>
    <w:rsid w:val="004E1906"/>
    <w:rsid w:val="004E1942"/>
    <w:rsid w:val="004E1AB6"/>
    <w:rsid w:val="004E1CF2"/>
    <w:rsid w:val="004E1F6C"/>
    <w:rsid w:val="004E1FD5"/>
    <w:rsid w:val="004E20E9"/>
    <w:rsid w:val="004E216D"/>
    <w:rsid w:val="004E254D"/>
    <w:rsid w:val="004E2555"/>
    <w:rsid w:val="004E25F9"/>
    <w:rsid w:val="004E2679"/>
    <w:rsid w:val="004E26F6"/>
    <w:rsid w:val="004E2855"/>
    <w:rsid w:val="004E2907"/>
    <w:rsid w:val="004E292C"/>
    <w:rsid w:val="004E298D"/>
    <w:rsid w:val="004E2BEE"/>
    <w:rsid w:val="004E2D4E"/>
    <w:rsid w:val="004E3102"/>
    <w:rsid w:val="004E3245"/>
    <w:rsid w:val="004E327D"/>
    <w:rsid w:val="004E32E1"/>
    <w:rsid w:val="004E3416"/>
    <w:rsid w:val="004E342B"/>
    <w:rsid w:val="004E34C9"/>
    <w:rsid w:val="004E35F9"/>
    <w:rsid w:val="004E365A"/>
    <w:rsid w:val="004E37A6"/>
    <w:rsid w:val="004E3821"/>
    <w:rsid w:val="004E3B9F"/>
    <w:rsid w:val="004E3DE2"/>
    <w:rsid w:val="004E3EBC"/>
    <w:rsid w:val="004E3F92"/>
    <w:rsid w:val="004E4021"/>
    <w:rsid w:val="004E411A"/>
    <w:rsid w:val="004E41EA"/>
    <w:rsid w:val="004E420D"/>
    <w:rsid w:val="004E424C"/>
    <w:rsid w:val="004E42A8"/>
    <w:rsid w:val="004E43C5"/>
    <w:rsid w:val="004E48CC"/>
    <w:rsid w:val="004E4E13"/>
    <w:rsid w:val="004E4F4B"/>
    <w:rsid w:val="004E517A"/>
    <w:rsid w:val="004E51A3"/>
    <w:rsid w:val="004E520B"/>
    <w:rsid w:val="004E5422"/>
    <w:rsid w:val="004E56CB"/>
    <w:rsid w:val="004E5790"/>
    <w:rsid w:val="004E581E"/>
    <w:rsid w:val="004E59F2"/>
    <w:rsid w:val="004E5A66"/>
    <w:rsid w:val="004E5C39"/>
    <w:rsid w:val="004E5FD8"/>
    <w:rsid w:val="004E6195"/>
    <w:rsid w:val="004E621B"/>
    <w:rsid w:val="004E6238"/>
    <w:rsid w:val="004E649D"/>
    <w:rsid w:val="004E6559"/>
    <w:rsid w:val="004E65E4"/>
    <w:rsid w:val="004E67C5"/>
    <w:rsid w:val="004E67FC"/>
    <w:rsid w:val="004E695A"/>
    <w:rsid w:val="004E6B33"/>
    <w:rsid w:val="004E6BBB"/>
    <w:rsid w:val="004E6E33"/>
    <w:rsid w:val="004E6F0A"/>
    <w:rsid w:val="004E6F69"/>
    <w:rsid w:val="004E7059"/>
    <w:rsid w:val="004E70F5"/>
    <w:rsid w:val="004E7110"/>
    <w:rsid w:val="004E726D"/>
    <w:rsid w:val="004E76F7"/>
    <w:rsid w:val="004E78B6"/>
    <w:rsid w:val="004E7BA9"/>
    <w:rsid w:val="004E7C9E"/>
    <w:rsid w:val="004E7DA1"/>
    <w:rsid w:val="004E7EA0"/>
    <w:rsid w:val="004F00AA"/>
    <w:rsid w:val="004F00C0"/>
    <w:rsid w:val="004F019C"/>
    <w:rsid w:val="004F0251"/>
    <w:rsid w:val="004F0400"/>
    <w:rsid w:val="004F0477"/>
    <w:rsid w:val="004F0494"/>
    <w:rsid w:val="004F066B"/>
    <w:rsid w:val="004F06C4"/>
    <w:rsid w:val="004F088B"/>
    <w:rsid w:val="004F08E1"/>
    <w:rsid w:val="004F09C2"/>
    <w:rsid w:val="004F0A71"/>
    <w:rsid w:val="004F0B3E"/>
    <w:rsid w:val="004F0C25"/>
    <w:rsid w:val="004F0D44"/>
    <w:rsid w:val="004F0D85"/>
    <w:rsid w:val="004F0DE9"/>
    <w:rsid w:val="004F107E"/>
    <w:rsid w:val="004F10EB"/>
    <w:rsid w:val="004F10FE"/>
    <w:rsid w:val="004F133C"/>
    <w:rsid w:val="004F13DC"/>
    <w:rsid w:val="004F13F3"/>
    <w:rsid w:val="004F15F4"/>
    <w:rsid w:val="004F1678"/>
    <w:rsid w:val="004F176D"/>
    <w:rsid w:val="004F1A01"/>
    <w:rsid w:val="004F1AE9"/>
    <w:rsid w:val="004F1BC0"/>
    <w:rsid w:val="004F1D24"/>
    <w:rsid w:val="004F1F65"/>
    <w:rsid w:val="004F1FF4"/>
    <w:rsid w:val="004F214D"/>
    <w:rsid w:val="004F2245"/>
    <w:rsid w:val="004F2388"/>
    <w:rsid w:val="004F24CE"/>
    <w:rsid w:val="004F2631"/>
    <w:rsid w:val="004F2950"/>
    <w:rsid w:val="004F2A6D"/>
    <w:rsid w:val="004F2BAF"/>
    <w:rsid w:val="004F2C6E"/>
    <w:rsid w:val="004F2CF8"/>
    <w:rsid w:val="004F2F51"/>
    <w:rsid w:val="004F2FA6"/>
    <w:rsid w:val="004F3081"/>
    <w:rsid w:val="004F3097"/>
    <w:rsid w:val="004F30E9"/>
    <w:rsid w:val="004F3266"/>
    <w:rsid w:val="004F33E1"/>
    <w:rsid w:val="004F351D"/>
    <w:rsid w:val="004F3563"/>
    <w:rsid w:val="004F3615"/>
    <w:rsid w:val="004F392D"/>
    <w:rsid w:val="004F3A45"/>
    <w:rsid w:val="004F3B83"/>
    <w:rsid w:val="004F3CCD"/>
    <w:rsid w:val="004F3D6B"/>
    <w:rsid w:val="004F3EB1"/>
    <w:rsid w:val="004F43BD"/>
    <w:rsid w:val="004F4406"/>
    <w:rsid w:val="004F4670"/>
    <w:rsid w:val="004F478D"/>
    <w:rsid w:val="004F484C"/>
    <w:rsid w:val="004F4A00"/>
    <w:rsid w:val="004F4AE2"/>
    <w:rsid w:val="004F5179"/>
    <w:rsid w:val="004F5250"/>
    <w:rsid w:val="004F5284"/>
    <w:rsid w:val="004F5308"/>
    <w:rsid w:val="004F5393"/>
    <w:rsid w:val="004F5487"/>
    <w:rsid w:val="004F54F1"/>
    <w:rsid w:val="004F5551"/>
    <w:rsid w:val="004F5C48"/>
    <w:rsid w:val="004F5FB0"/>
    <w:rsid w:val="004F608E"/>
    <w:rsid w:val="004F621C"/>
    <w:rsid w:val="004F6972"/>
    <w:rsid w:val="004F6A15"/>
    <w:rsid w:val="004F6B14"/>
    <w:rsid w:val="004F6D07"/>
    <w:rsid w:val="004F6D5F"/>
    <w:rsid w:val="004F6DE2"/>
    <w:rsid w:val="004F6FEF"/>
    <w:rsid w:val="004F7058"/>
    <w:rsid w:val="004F7115"/>
    <w:rsid w:val="004F7116"/>
    <w:rsid w:val="004F715B"/>
    <w:rsid w:val="004F7521"/>
    <w:rsid w:val="004F7742"/>
    <w:rsid w:val="004F793F"/>
    <w:rsid w:val="004F7950"/>
    <w:rsid w:val="004F7B92"/>
    <w:rsid w:val="004F7C5B"/>
    <w:rsid w:val="004F7CDE"/>
    <w:rsid w:val="004F7E2E"/>
    <w:rsid w:val="0050007D"/>
    <w:rsid w:val="005001F9"/>
    <w:rsid w:val="005002B9"/>
    <w:rsid w:val="005002D3"/>
    <w:rsid w:val="005003CB"/>
    <w:rsid w:val="005003FC"/>
    <w:rsid w:val="0050042D"/>
    <w:rsid w:val="005004C9"/>
    <w:rsid w:val="005004F4"/>
    <w:rsid w:val="00500533"/>
    <w:rsid w:val="005006D0"/>
    <w:rsid w:val="005007E4"/>
    <w:rsid w:val="00500807"/>
    <w:rsid w:val="00500C6D"/>
    <w:rsid w:val="00500CCB"/>
    <w:rsid w:val="00501513"/>
    <w:rsid w:val="00501631"/>
    <w:rsid w:val="005016C9"/>
    <w:rsid w:val="0050189A"/>
    <w:rsid w:val="005018C9"/>
    <w:rsid w:val="00501946"/>
    <w:rsid w:val="00501A8B"/>
    <w:rsid w:val="00501CC2"/>
    <w:rsid w:val="00501F5B"/>
    <w:rsid w:val="00502046"/>
    <w:rsid w:val="005023A0"/>
    <w:rsid w:val="00502446"/>
    <w:rsid w:val="00502512"/>
    <w:rsid w:val="00502602"/>
    <w:rsid w:val="00502AA3"/>
    <w:rsid w:val="00502C16"/>
    <w:rsid w:val="00502F44"/>
    <w:rsid w:val="005031A1"/>
    <w:rsid w:val="005031DB"/>
    <w:rsid w:val="005031E2"/>
    <w:rsid w:val="005033D2"/>
    <w:rsid w:val="00503431"/>
    <w:rsid w:val="00503753"/>
    <w:rsid w:val="005037B7"/>
    <w:rsid w:val="005038A2"/>
    <w:rsid w:val="00503A3F"/>
    <w:rsid w:val="005040DA"/>
    <w:rsid w:val="00504349"/>
    <w:rsid w:val="00504353"/>
    <w:rsid w:val="0050435C"/>
    <w:rsid w:val="00504518"/>
    <w:rsid w:val="005045ED"/>
    <w:rsid w:val="0050461D"/>
    <w:rsid w:val="0050462D"/>
    <w:rsid w:val="00504687"/>
    <w:rsid w:val="0050485E"/>
    <w:rsid w:val="00504AD8"/>
    <w:rsid w:val="00504D7B"/>
    <w:rsid w:val="00504E9A"/>
    <w:rsid w:val="00505470"/>
    <w:rsid w:val="00505677"/>
    <w:rsid w:val="00505808"/>
    <w:rsid w:val="00505848"/>
    <w:rsid w:val="00505884"/>
    <w:rsid w:val="005058AC"/>
    <w:rsid w:val="00505935"/>
    <w:rsid w:val="00505D88"/>
    <w:rsid w:val="00505D96"/>
    <w:rsid w:val="00505EFE"/>
    <w:rsid w:val="00505FEE"/>
    <w:rsid w:val="005060A2"/>
    <w:rsid w:val="005060F8"/>
    <w:rsid w:val="0050615B"/>
    <w:rsid w:val="00506315"/>
    <w:rsid w:val="00506373"/>
    <w:rsid w:val="0050638B"/>
    <w:rsid w:val="00506655"/>
    <w:rsid w:val="00506663"/>
    <w:rsid w:val="005068CC"/>
    <w:rsid w:val="00506CF1"/>
    <w:rsid w:val="00506D7E"/>
    <w:rsid w:val="00506E0B"/>
    <w:rsid w:val="00507322"/>
    <w:rsid w:val="005074B3"/>
    <w:rsid w:val="005074DD"/>
    <w:rsid w:val="00507571"/>
    <w:rsid w:val="00507597"/>
    <w:rsid w:val="0050761F"/>
    <w:rsid w:val="00507767"/>
    <w:rsid w:val="00507855"/>
    <w:rsid w:val="00507865"/>
    <w:rsid w:val="005078C1"/>
    <w:rsid w:val="00507915"/>
    <w:rsid w:val="005079BC"/>
    <w:rsid w:val="00507BFA"/>
    <w:rsid w:val="00507D46"/>
    <w:rsid w:val="00507E6E"/>
    <w:rsid w:val="00507FE4"/>
    <w:rsid w:val="0051014E"/>
    <w:rsid w:val="0051028E"/>
    <w:rsid w:val="005103AB"/>
    <w:rsid w:val="0051043F"/>
    <w:rsid w:val="005106ED"/>
    <w:rsid w:val="00510919"/>
    <w:rsid w:val="005109FA"/>
    <w:rsid w:val="00510A8F"/>
    <w:rsid w:val="00510B36"/>
    <w:rsid w:val="00510DBE"/>
    <w:rsid w:val="00510F83"/>
    <w:rsid w:val="0051103C"/>
    <w:rsid w:val="005112F7"/>
    <w:rsid w:val="005114D3"/>
    <w:rsid w:val="005116B5"/>
    <w:rsid w:val="00511C9C"/>
    <w:rsid w:val="00511F07"/>
    <w:rsid w:val="00512016"/>
    <w:rsid w:val="00512077"/>
    <w:rsid w:val="00512135"/>
    <w:rsid w:val="00512716"/>
    <w:rsid w:val="005129C1"/>
    <w:rsid w:val="00512AF4"/>
    <w:rsid w:val="00512E80"/>
    <w:rsid w:val="00512F9E"/>
    <w:rsid w:val="0051306F"/>
    <w:rsid w:val="005131CD"/>
    <w:rsid w:val="005131DF"/>
    <w:rsid w:val="005132A3"/>
    <w:rsid w:val="005134FE"/>
    <w:rsid w:val="00513624"/>
    <w:rsid w:val="005138F0"/>
    <w:rsid w:val="00513981"/>
    <w:rsid w:val="005139DC"/>
    <w:rsid w:val="00513F54"/>
    <w:rsid w:val="00514019"/>
    <w:rsid w:val="00514029"/>
    <w:rsid w:val="00514061"/>
    <w:rsid w:val="005140FC"/>
    <w:rsid w:val="00514141"/>
    <w:rsid w:val="0051414A"/>
    <w:rsid w:val="00514211"/>
    <w:rsid w:val="005142FA"/>
    <w:rsid w:val="00514725"/>
    <w:rsid w:val="00514DE0"/>
    <w:rsid w:val="00514E51"/>
    <w:rsid w:val="00514EE2"/>
    <w:rsid w:val="0051500E"/>
    <w:rsid w:val="0051510B"/>
    <w:rsid w:val="00515118"/>
    <w:rsid w:val="00515214"/>
    <w:rsid w:val="005152E5"/>
    <w:rsid w:val="005153A7"/>
    <w:rsid w:val="005155E4"/>
    <w:rsid w:val="005157ED"/>
    <w:rsid w:val="00515966"/>
    <w:rsid w:val="00515B04"/>
    <w:rsid w:val="00515D84"/>
    <w:rsid w:val="00515E8F"/>
    <w:rsid w:val="00515F10"/>
    <w:rsid w:val="00516438"/>
    <w:rsid w:val="00516500"/>
    <w:rsid w:val="00516802"/>
    <w:rsid w:val="00516906"/>
    <w:rsid w:val="00516AD1"/>
    <w:rsid w:val="00516B22"/>
    <w:rsid w:val="00516B75"/>
    <w:rsid w:val="00516C2C"/>
    <w:rsid w:val="00516F6B"/>
    <w:rsid w:val="00517033"/>
    <w:rsid w:val="00517372"/>
    <w:rsid w:val="0051746D"/>
    <w:rsid w:val="0051757A"/>
    <w:rsid w:val="005175D0"/>
    <w:rsid w:val="005175FE"/>
    <w:rsid w:val="00517691"/>
    <w:rsid w:val="005176FC"/>
    <w:rsid w:val="00517940"/>
    <w:rsid w:val="00517992"/>
    <w:rsid w:val="00517A79"/>
    <w:rsid w:val="00517B96"/>
    <w:rsid w:val="00517BF2"/>
    <w:rsid w:val="00520290"/>
    <w:rsid w:val="005204D7"/>
    <w:rsid w:val="005205D8"/>
    <w:rsid w:val="0052096D"/>
    <w:rsid w:val="00520976"/>
    <w:rsid w:val="00520A52"/>
    <w:rsid w:val="00520A71"/>
    <w:rsid w:val="00520AA1"/>
    <w:rsid w:val="00520AD7"/>
    <w:rsid w:val="00520B49"/>
    <w:rsid w:val="00520C45"/>
    <w:rsid w:val="00520C6E"/>
    <w:rsid w:val="00520D8A"/>
    <w:rsid w:val="00521240"/>
    <w:rsid w:val="005212C7"/>
    <w:rsid w:val="005212D1"/>
    <w:rsid w:val="005219BF"/>
    <w:rsid w:val="00521CE6"/>
    <w:rsid w:val="00521D5E"/>
    <w:rsid w:val="00521EB4"/>
    <w:rsid w:val="00521FC9"/>
    <w:rsid w:val="00522078"/>
    <w:rsid w:val="0052208C"/>
    <w:rsid w:val="005223CF"/>
    <w:rsid w:val="00522640"/>
    <w:rsid w:val="00522735"/>
    <w:rsid w:val="00522C1A"/>
    <w:rsid w:val="00522C80"/>
    <w:rsid w:val="00522E14"/>
    <w:rsid w:val="00522E9A"/>
    <w:rsid w:val="00522F90"/>
    <w:rsid w:val="0052312D"/>
    <w:rsid w:val="00523231"/>
    <w:rsid w:val="005233B6"/>
    <w:rsid w:val="005235FB"/>
    <w:rsid w:val="00523639"/>
    <w:rsid w:val="00523787"/>
    <w:rsid w:val="005237B5"/>
    <w:rsid w:val="00523876"/>
    <w:rsid w:val="00523BDF"/>
    <w:rsid w:val="00523C12"/>
    <w:rsid w:val="00523C6F"/>
    <w:rsid w:val="00523D05"/>
    <w:rsid w:val="00523DC5"/>
    <w:rsid w:val="00523EF5"/>
    <w:rsid w:val="005240D6"/>
    <w:rsid w:val="0052433C"/>
    <w:rsid w:val="005243C8"/>
    <w:rsid w:val="00524454"/>
    <w:rsid w:val="005244AB"/>
    <w:rsid w:val="00524536"/>
    <w:rsid w:val="00524755"/>
    <w:rsid w:val="0052493B"/>
    <w:rsid w:val="00524B53"/>
    <w:rsid w:val="00524B8E"/>
    <w:rsid w:val="00524CBB"/>
    <w:rsid w:val="00524CE3"/>
    <w:rsid w:val="00524DB5"/>
    <w:rsid w:val="005251BD"/>
    <w:rsid w:val="005251C4"/>
    <w:rsid w:val="005252FB"/>
    <w:rsid w:val="00525544"/>
    <w:rsid w:val="00525640"/>
    <w:rsid w:val="00525723"/>
    <w:rsid w:val="00525855"/>
    <w:rsid w:val="00525A5A"/>
    <w:rsid w:val="00525B59"/>
    <w:rsid w:val="00525C96"/>
    <w:rsid w:val="00525CD0"/>
    <w:rsid w:val="00525D02"/>
    <w:rsid w:val="00525D46"/>
    <w:rsid w:val="00525DF6"/>
    <w:rsid w:val="00525E0B"/>
    <w:rsid w:val="00526068"/>
    <w:rsid w:val="0052608A"/>
    <w:rsid w:val="00526282"/>
    <w:rsid w:val="00526306"/>
    <w:rsid w:val="005264E5"/>
    <w:rsid w:val="00526844"/>
    <w:rsid w:val="00526ABA"/>
    <w:rsid w:val="00526C3D"/>
    <w:rsid w:val="00526C3F"/>
    <w:rsid w:val="00526DDA"/>
    <w:rsid w:val="00526EEC"/>
    <w:rsid w:val="00527169"/>
    <w:rsid w:val="005271A3"/>
    <w:rsid w:val="005271A7"/>
    <w:rsid w:val="005271F6"/>
    <w:rsid w:val="0052728B"/>
    <w:rsid w:val="005273DB"/>
    <w:rsid w:val="0052745A"/>
    <w:rsid w:val="005275AE"/>
    <w:rsid w:val="00527718"/>
    <w:rsid w:val="00527740"/>
    <w:rsid w:val="005279DD"/>
    <w:rsid w:val="00527A38"/>
    <w:rsid w:val="00527AC4"/>
    <w:rsid w:val="00527B65"/>
    <w:rsid w:val="00527CC6"/>
    <w:rsid w:val="00527D0A"/>
    <w:rsid w:val="00527F98"/>
    <w:rsid w:val="0053014D"/>
    <w:rsid w:val="005302DC"/>
    <w:rsid w:val="005302EA"/>
    <w:rsid w:val="005303E4"/>
    <w:rsid w:val="0053047E"/>
    <w:rsid w:val="0053051B"/>
    <w:rsid w:val="00530521"/>
    <w:rsid w:val="005307CF"/>
    <w:rsid w:val="0053085F"/>
    <w:rsid w:val="005308A0"/>
    <w:rsid w:val="0053091F"/>
    <w:rsid w:val="0053099F"/>
    <w:rsid w:val="005309C9"/>
    <w:rsid w:val="00530C28"/>
    <w:rsid w:val="0053101F"/>
    <w:rsid w:val="0053107D"/>
    <w:rsid w:val="00531467"/>
    <w:rsid w:val="0053153E"/>
    <w:rsid w:val="005315AF"/>
    <w:rsid w:val="005318B5"/>
    <w:rsid w:val="0053192D"/>
    <w:rsid w:val="00531CA5"/>
    <w:rsid w:val="00531E25"/>
    <w:rsid w:val="00531E4F"/>
    <w:rsid w:val="00531E81"/>
    <w:rsid w:val="00531F84"/>
    <w:rsid w:val="00531FA8"/>
    <w:rsid w:val="00532105"/>
    <w:rsid w:val="00532159"/>
    <w:rsid w:val="00532163"/>
    <w:rsid w:val="005324B0"/>
    <w:rsid w:val="005326A0"/>
    <w:rsid w:val="005327B4"/>
    <w:rsid w:val="005327B9"/>
    <w:rsid w:val="0053296F"/>
    <w:rsid w:val="00532B1C"/>
    <w:rsid w:val="00532C67"/>
    <w:rsid w:val="00532CFC"/>
    <w:rsid w:val="00532DD6"/>
    <w:rsid w:val="00532EFF"/>
    <w:rsid w:val="00532FB3"/>
    <w:rsid w:val="00533123"/>
    <w:rsid w:val="00533401"/>
    <w:rsid w:val="00533571"/>
    <w:rsid w:val="00533937"/>
    <w:rsid w:val="00533A8E"/>
    <w:rsid w:val="00533AAC"/>
    <w:rsid w:val="00533B88"/>
    <w:rsid w:val="00533BD7"/>
    <w:rsid w:val="00533C8A"/>
    <w:rsid w:val="00533D4A"/>
    <w:rsid w:val="00533DFE"/>
    <w:rsid w:val="00534032"/>
    <w:rsid w:val="00534183"/>
    <w:rsid w:val="00534304"/>
    <w:rsid w:val="00534437"/>
    <w:rsid w:val="005344B4"/>
    <w:rsid w:val="005344CC"/>
    <w:rsid w:val="005345FE"/>
    <w:rsid w:val="0053471A"/>
    <w:rsid w:val="00534814"/>
    <w:rsid w:val="00534946"/>
    <w:rsid w:val="00534A51"/>
    <w:rsid w:val="00534BC4"/>
    <w:rsid w:val="00534D05"/>
    <w:rsid w:val="00534D6A"/>
    <w:rsid w:val="0053502B"/>
    <w:rsid w:val="00535414"/>
    <w:rsid w:val="00535590"/>
    <w:rsid w:val="005355D4"/>
    <w:rsid w:val="00535623"/>
    <w:rsid w:val="005357F6"/>
    <w:rsid w:val="00535806"/>
    <w:rsid w:val="00535AD1"/>
    <w:rsid w:val="00535AD7"/>
    <w:rsid w:val="00535E58"/>
    <w:rsid w:val="00535EA7"/>
    <w:rsid w:val="00535F71"/>
    <w:rsid w:val="00535FAE"/>
    <w:rsid w:val="005361BE"/>
    <w:rsid w:val="0053627C"/>
    <w:rsid w:val="005363D7"/>
    <w:rsid w:val="005365CA"/>
    <w:rsid w:val="00536653"/>
    <w:rsid w:val="00536783"/>
    <w:rsid w:val="00536AD1"/>
    <w:rsid w:val="00536C93"/>
    <w:rsid w:val="00536DD6"/>
    <w:rsid w:val="00536DDD"/>
    <w:rsid w:val="00536F90"/>
    <w:rsid w:val="00536FFD"/>
    <w:rsid w:val="00537037"/>
    <w:rsid w:val="0053706C"/>
    <w:rsid w:val="005370EB"/>
    <w:rsid w:val="00537181"/>
    <w:rsid w:val="00537187"/>
    <w:rsid w:val="0053732D"/>
    <w:rsid w:val="005373DD"/>
    <w:rsid w:val="005377AA"/>
    <w:rsid w:val="00537B62"/>
    <w:rsid w:val="00537BC5"/>
    <w:rsid w:val="00540076"/>
    <w:rsid w:val="005400A6"/>
    <w:rsid w:val="005400FA"/>
    <w:rsid w:val="00540337"/>
    <w:rsid w:val="0054043C"/>
    <w:rsid w:val="00540530"/>
    <w:rsid w:val="00540667"/>
    <w:rsid w:val="00540814"/>
    <w:rsid w:val="0054082A"/>
    <w:rsid w:val="005409FB"/>
    <w:rsid w:val="00540B92"/>
    <w:rsid w:val="00540D56"/>
    <w:rsid w:val="00540EA3"/>
    <w:rsid w:val="00540FB7"/>
    <w:rsid w:val="00541488"/>
    <w:rsid w:val="0054154C"/>
    <w:rsid w:val="00541673"/>
    <w:rsid w:val="0054167E"/>
    <w:rsid w:val="005416A1"/>
    <w:rsid w:val="005416C1"/>
    <w:rsid w:val="00541969"/>
    <w:rsid w:val="005419D9"/>
    <w:rsid w:val="00541B32"/>
    <w:rsid w:val="00541D25"/>
    <w:rsid w:val="00541D2B"/>
    <w:rsid w:val="00541DC6"/>
    <w:rsid w:val="00541EB9"/>
    <w:rsid w:val="00541F39"/>
    <w:rsid w:val="00541F7F"/>
    <w:rsid w:val="00542187"/>
    <w:rsid w:val="005421D9"/>
    <w:rsid w:val="00542210"/>
    <w:rsid w:val="00542362"/>
    <w:rsid w:val="00542423"/>
    <w:rsid w:val="00542645"/>
    <w:rsid w:val="00542683"/>
    <w:rsid w:val="005426AD"/>
    <w:rsid w:val="0054275F"/>
    <w:rsid w:val="005427B7"/>
    <w:rsid w:val="00542990"/>
    <w:rsid w:val="005429F6"/>
    <w:rsid w:val="00542B77"/>
    <w:rsid w:val="00542BBB"/>
    <w:rsid w:val="00542D5B"/>
    <w:rsid w:val="00542DA6"/>
    <w:rsid w:val="00542DBD"/>
    <w:rsid w:val="0054317C"/>
    <w:rsid w:val="00543343"/>
    <w:rsid w:val="0054345F"/>
    <w:rsid w:val="00543564"/>
    <w:rsid w:val="00543647"/>
    <w:rsid w:val="00543652"/>
    <w:rsid w:val="0054370A"/>
    <w:rsid w:val="0054373A"/>
    <w:rsid w:val="00543892"/>
    <w:rsid w:val="00543978"/>
    <w:rsid w:val="00543AEC"/>
    <w:rsid w:val="00543B47"/>
    <w:rsid w:val="00543B60"/>
    <w:rsid w:val="00543C33"/>
    <w:rsid w:val="00543C79"/>
    <w:rsid w:val="00543E25"/>
    <w:rsid w:val="00543FC1"/>
    <w:rsid w:val="00544108"/>
    <w:rsid w:val="00544221"/>
    <w:rsid w:val="0054423B"/>
    <w:rsid w:val="00544324"/>
    <w:rsid w:val="00544386"/>
    <w:rsid w:val="00544493"/>
    <w:rsid w:val="00544605"/>
    <w:rsid w:val="005446B5"/>
    <w:rsid w:val="0054488C"/>
    <w:rsid w:val="005448DE"/>
    <w:rsid w:val="00544A02"/>
    <w:rsid w:val="00544AD4"/>
    <w:rsid w:val="00544BBA"/>
    <w:rsid w:val="00544BD0"/>
    <w:rsid w:val="005452EC"/>
    <w:rsid w:val="005453ED"/>
    <w:rsid w:val="00545415"/>
    <w:rsid w:val="0054561F"/>
    <w:rsid w:val="00545643"/>
    <w:rsid w:val="00545675"/>
    <w:rsid w:val="00545687"/>
    <w:rsid w:val="005458FB"/>
    <w:rsid w:val="00545BD4"/>
    <w:rsid w:val="00545EF6"/>
    <w:rsid w:val="00546203"/>
    <w:rsid w:val="00546552"/>
    <w:rsid w:val="00546687"/>
    <w:rsid w:val="00546B58"/>
    <w:rsid w:val="00546B6E"/>
    <w:rsid w:val="00546CCA"/>
    <w:rsid w:val="00546CEF"/>
    <w:rsid w:val="00546FC5"/>
    <w:rsid w:val="0054701A"/>
    <w:rsid w:val="00547555"/>
    <w:rsid w:val="00547596"/>
    <w:rsid w:val="00547654"/>
    <w:rsid w:val="0054765C"/>
    <w:rsid w:val="00547790"/>
    <w:rsid w:val="005478B4"/>
    <w:rsid w:val="00547A1C"/>
    <w:rsid w:val="00547A57"/>
    <w:rsid w:val="00547B9F"/>
    <w:rsid w:val="00547D39"/>
    <w:rsid w:val="00547D9F"/>
    <w:rsid w:val="00547DBE"/>
    <w:rsid w:val="00547DEE"/>
    <w:rsid w:val="0055011D"/>
    <w:rsid w:val="0055016D"/>
    <w:rsid w:val="005503DF"/>
    <w:rsid w:val="005504AE"/>
    <w:rsid w:val="0055064B"/>
    <w:rsid w:val="00550934"/>
    <w:rsid w:val="0055097F"/>
    <w:rsid w:val="00550DFB"/>
    <w:rsid w:val="00550F7C"/>
    <w:rsid w:val="005513A6"/>
    <w:rsid w:val="00551554"/>
    <w:rsid w:val="0055156C"/>
    <w:rsid w:val="0055161B"/>
    <w:rsid w:val="005517AA"/>
    <w:rsid w:val="005519EE"/>
    <w:rsid w:val="00551A7D"/>
    <w:rsid w:val="00551C22"/>
    <w:rsid w:val="00551CFA"/>
    <w:rsid w:val="00551E7D"/>
    <w:rsid w:val="00551ED3"/>
    <w:rsid w:val="0055209D"/>
    <w:rsid w:val="0055218D"/>
    <w:rsid w:val="005523EF"/>
    <w:rsid w:val="0055244B"/>
    <w:rsid w:val="0055256D"/>
    <w:rsid w:val="005527EF"/>
    <w:rsid w:val="00552840"/>
    <w:rsid w:val="00552871"/>
    <w:rsid w:val="005529D9"/>
    <w:rsid w:val="00552B1C"/>
    <w:rsid w:val="00552B93"/>
    <w:rsid w:val="00552DDC"/>
    <w:rsid w:val="0055303F"/>
    <w:rsid w:val="0055307B"/>
    <w:rsid w:val="0055308E"/>
    <w:rsid w:val="00553124"/>
    <w:rsid w:val="0055316F"/>
    <w:rsid w:val="005532C3"/>
    <w:rsid w:val="0055338A"/>
    <w:rsid w:val="00553570"/>
    <w:rsid w:val="005535E4"/>
    <w:rsid w:val="00553C18"/>
    <w:rsid w:val="00553D33"/>
    <w:rsid w:val="00553DFB"/>
    <w:rsid w:val="00553E38"/>
    <w:rsid w:val="00553E60"/>
    <w:rsid w:val="0055448E"/>
    <w:rsid w:val="005544AE"/>
    <w:rsid w:val="005544E9"/>
    <w:rsid w:val="0055450C"/>
    <w:rsid w:val="0055456B"/>
    <w:rsid w:val="00554601"/>
    <w:rsid w:val="005546D1"/>
    <w:rsid w:val="00554843"/>
    <w:rsid w:val="00554A97"/>
    <w:rsid w:val="00554B2E"/>
    <w:rsid w:val="00554B30"/>
    <w:rsid w:val="00554BC1"/>
    <w:rsid w:val="00554DE0"/>
    <w:rsid w:val="00554E27"/>
    <w:rsid w:val="00554E67"/>
    <w:rsid w:val="00554ED5"/>
    <w:rsid w:val="00554FF8"/>
    <w:rsid w:val="0055507D"/>
    <w:rsid w:val="00555087"/>
    <w:rsid w:val="00555091"/>
    <w:rsid w:val="00555221"/>
    <w:rsid w:val="0055533C"/>
    <w:rsid w:val="00555608"/>
    <w:rsid w:val="00555663"/>
    <w:rsid w:val="005556F6"/>
    <w:rsid w:val="005557A5"/>
    <w:rsid w:val="005559F7"/>
    <w:rsid w:val="00555A06"/>
    <w:rsid w:val="00555A44"/>
    <w:rsid w:val="00555BE0"/>
    <w:rsid w:val="00555C8A"/>
    <w:rsid w:val="00556018"/>
    <w:rsid w:val="005563FB"/>
    <w:rsid w:val="00556467"/>
    <w:rsid w:val="0055648F"/>
    <w:rsid w:val="00556497"/>
    <w:rsid w:val="0055656A"/>
    <w:rsid w:val="0055675E"/>
    <w:rsid w:val="00556C98"/>
    <w:rsid w:val="00556F1A"/>
    <w:rsid w:val="00556F65"/>
    <w:rsid w:val="00556FDE"/>
    <w:rsid w:val="00557089"/>
    <w:rsid w:val="0055715B"/>
    <w:rsid w:val="005574DE"/>
    <w:rsid w:val="0055754B"/>
    <w:rsid w:val="005577A4"/>
    <w:rsid w:val="005578A4"/>
    <w:rsid w:val="005578F6"/>
    <w:rsid w:val="00557EAE"/>
    <w:rsid w:val="005602BD"/>
    <w:rsid w:val="005603D2"/>
    <w:rsid w:val="00560416"/>
    <w:rsid w:val="005605AB"/>
    <w:rsid w:val="0056076A"/>
    <w:rsid w:val="00560808"/>
    <w:rsid w:val="0056084B"/>
    <w:rsid w:val="00560852"/>
    <w:rsid w:val="005608FE"/>
    <w:rsid w:val="00560936"/>
    <w:rsid w:val="00560AB5"/>
    <w:rsid w:val="00560D7C"/>
    <w:rsid w:val="00560E55"/>
    <w:rsid w:val="00560E85"/>
    <w:rsid w:val="00560FA7"/>
    <w:rsid w:val="00560FE5"/>
    <w:rsid w:val="0056116C"/>
    <w:rsid w:val="005611C6"/>
    <w:rsid w:val="005612A4"/>
    <w:rsid w:val="00561442"/>
    <w:rsid w:val="005614AB"/>
    <w:rsid w:val="005615DB"/>
    <w:rsid w:val="00561771"/>
    <w:rsid w:val="0056188C"/>
    <w:rsid w:val="00561AEE"/>
    <w:rsid w:val="00561C4A"/>
    <w:rsid w:val="00561EF4"/>
    <w:rsid w:val="00561F8B"/>
    <w:rsid w:val="005620D3"/>
    <w:rsid w:val="00562196"/>
    <w:rsid w:val="005621C6"/>
    <w:rsid w:val="00562702"/>
    <w:rsid w:val="0056277C"/>
    <w:rsid w:val="005627E1"/>
    <w:rsid w:val="005628C0"/>
    <w:rsid w:val="00562B72"/>
    <w:rsid w:val="00562C0E"/>
    <w:rsid w:val="00562C9F"/>
    <w:rsid w:val="00562DDD"/>
    <w:rsid w:val="00562EDB"/>
    <w:rsid w:val="005630DE"/>
    <w:rsid w:val="005631BE"/>
    <w:rsid w:val="005631BF"/>
    <w:rsid w:val="005631F6"/>
    <w:rsid w:val="0056321F"/>
    <w:rsid w:val="005633E7"/>
    <w:rsid w:val="0056356F"/>
    <w:rsid w:val="0056365D"/>
    <w:rsid w:val="0056387F"/>
    <w:rsid w:val="00563991"/>
    <w:rsid w:val="00563BA4"/>
    <w:rsid w:val="00563C7C"/>
    <w:rsid w:val="00563E70"/>
    <w:rsid w:val="00563ED6"/>
    <w:rsid w:val="005641FA"/>
    <w:rsid w:val="00564255"/>
    <w:rsid w:val="00564894"/>
    <w:rsid w:val="00564942"/>
    <w:rsid w:val="00564AF3"/>
    <w:rsid w:val="00564DAE"/>
    <w:rsid w:val="00564EBF"/>
    <w:rsid w:val="00564F8E"/>
    <w:rsid w:val="0056515C"/>
    <w:rsid w:val="00565217"/>
    <w:rsid w:val="00565359"/>
    <w:rsid w:val="005655F1"/>
    <w:rsid w:val="005656A6"/>
    <w:rsid w:val="00565DFC"/>
    <w:rsid w:val="00565F6E"/>
    <w:rsid w:val="00566369"/>
    <w:rsid w:val="0056643C"/>
    <w:rsid w:val="00566673"/>
    <w:rsid w:val="00566816"/>
    <w:rsid w:val="005668D1"/>
    <w:rsid w:val="005668FB"/>
    <w:rsid w:val="00566995"/>
    <w:rsid w:val="005669F2"/>
    <w:rsid w:val="00566BFF"/>
    <w:rsid w:val="00566CF5"/>
    <w:rsid w:val="00566D4E"/>
    <w:rsid w:val="00566FC5"/>
    <w:rsid w:val="0056736D"/>
    <w:rsid w:val="0056748C"/>
    <w:rsid w:val="005674C8"/>
    <w:rsid w:val="00567532"/>
    <w:rsid w:val="00567A17"/>
    <w:rsid w:val="00567CED"/>
    <w:rsid w:val="00567EDA"/>
    <w:rsid w:val="005701C9"/>
    <w:rsid w:val="005701D5"/>
    <w:rsid w:val="005701FE"/>
    <w:rsid w:val="00570359"/>
    <w:rsid w:val="005703C5"/>
    <w:rsid w:val="00570413"/>
    <w:rsid w:val="00570728"/>
    <w:rsid w:val="00570795"/>
    <w:rsid w:val="005709AE"/>
    <w:rsid w:val="005709BA"/>
    <w:rsid w:val="00570B35"/>
    <w:rsid w:val="00570BCA"/>
    <w:rsid w:val="00570C72"/>
    <w:rsid w:val="00570FB7"/>
    <w:rsid w:val="00571169"/>
    <w:rsid w:val="005714F7"/>
    <w:rsid w:val="0057157E"/>
    <w:rsid w:val="00571835"/>
    <w:rsid w:val="005718D1"/>
    <w:rsid w:val="00571B26"/>
    <w:rsid w:val="00571BD1"/>
    <w:rsid w:val="00571C42"/>
    <w:rsid w:val="00571C74"/>
    <w:rsid w:val="00571DB3"/>
    <w:rsid w:val="00571E03"/>
    <w:rsid w:val="00571F6F"/>
    <w:rsid w:val="005720A7"/>
    <w:rsid w:val="005721DD"/>
    <w:rsid w:val="005722B3"/>
    <w:rsid w:val="005722C6"/>
    <w:rsid w:val="0057230C"/>
    <w:rsid w:val="005723EC"/>
    <w:rsid w:val="00572A21"/>
    <w:rsid w:val="00572AFA"/>
    <w:rsid w:val="00572C0F"/>
    <w:rsid w:val="00572D60"/>
    <w:rsid w:val="00572DC8"/>
    <w:rsid w:val="00572E9E"/>
    <w:rsid w:val="00572F50"/>
    <w:rsid w:val="0057316F"/>
    <w:rsid w:val="00573265"/>
    <w:rsid w:val="005732DF"/>
    <w:rsid w:val="0057330E"/>
    <w:rsid w:val="00573578"/>
    <w:rsid w:val="00573737"/>
    <w:rsid w:val="00573751"/>
    <w:rsid w:val="00573953"/>
    <w:rsid w:val="00573A71"/>
    <w:rsid w:val="00573CFD"/>
    <w:rsid w:val="00573F33"/>
    <w:rsid w:val="0057400E"/>
    <w:rsid w:val="00574216"/>
    <w:rsid w:val="00574235"/>
    <w:rsid w:val="005742B5"/>
    <w:rsid w:val="00574702"/>
    <w:rsid w:val="00574C0E"/>
    <w:rsid w:val="00574C50"/>
    <w:rsid w:val="00574D07"/>
    <w:rsid w:val="00574F11"/>
    <w:rsid w:val="00574F52"/>
    <w:rsid w:val="00574F68"/>
    <w:rsid w:val="00574FC2"/>
    <w:rsid w:val="00574FCD"/>
    <w:rsid w:val="0057507D"/>
    <w:rsid w:val="0057515A"/>
    <w:rsid w:val="005751A6"/>
    <w:rsid w:val="0057522B"/>
    <w:rsid w:val="00575371"/>
    <w:rsid w:val="005753A7"/>
    <w:rsid w:val="005753CB"/>
    <w:rsid w:val="00575404"/>
    <w:rsid w:val="00575719"/>
    <w:rsid w:val="0057571C"/>
    <w:rsid w:val="00575ABB"/>
    <w:rsid w:val="00575AE2"/>
    <w:rsid w:val="00575AE8"/>
    <w:rsid w:val="00575D42"/>
    <w:rsid w:val="00576272"/>
    <w:rsid w:val="005763B4"/>
    <w:rsid w:val="0057644D"/>
    <w:rsid w:val="005764D9"/>
    <w:rsid w:val="005764E5"/>
    <w:rsid w:val="005766EE"/>
    <w:rsid w:val="00576964"/>
    <w:rsid w:val="00576971"/>
    <w:rsid w:val="005769D0"/>
    <w:rsid w:val="00576A2A"/>
    <w:rsid w:val="00576ADE"/>
    <w:rsid w:val="00576B08"/>
    <w:rsid w:val="00576CED"/>
    <w:rsid w:val="00576F26"/>
    <w:rsid w:val="00576F4C"/>
    <w:rsid w:val="00576F7C"/>
    <w:rsid w:val="00576FE3"/>
    <w:rsid w:val="005771AA"/>
    <w:rsid w:val="0057726E"/>
    <w:rsid w:val="00577440"/>
    <w:rsid w:val="00577752"/>
    <w:rsid w:val="005777F9"/>
    <w:rsid w:val="0057786C"/>
    <w:rsid w:val="00577957"/>
    <w:rsid w:val="005779D0"/>
    <w:rsid w:val="00577ADD"/>
    <w:rsid w:val="00577C1C"/>
    <w:rsid w:val="00577CDB"/>
    <w:rsid w:val="00577FEB"/>
    <w:rsid w:val="00580181"/>
    <w:rsid w:val="005801FA"/>
    <w:rsid w:val="00580667"/>
    <w:rsid w:val="00580743"/>
    <w:rsid w:val="005807A6"/>
    <w:rsid w:val="00580845"/>
    <w:rsid w:val="00580B40"/>
    <w:rsid w:val="00580C52"/>
    <w:rsid w:val="00580C71"/>
    <w:rsid w:val="00580CB6"/>
    <w:rsid w:val="00580E45"/>
    <w:rsid w:val="00580F2E"/>
    <w:rsid w:val="00580FD1"/>
    <w:rsid w:val="00581303"/>
    <w:rsid w:val="00581428"/>
    <w:rsid w:val="0058168D"/>
    <w:rsid w:val="005817F7"/>
    <w:rsid w:val="0058183A"/>
    <w:rsid w:val="00581942"/>
    <w:rsid w:val="00581A18"/>
    <w:rsid w:val="00581AA7"/>
    <w:rsid w:val="00581AC1"/>
    <w:rsid w:val="00581B95"/>
    <w:rsid w:val="00581CFF"/>
    <w:rsid w:val="00581D38"/>
    <w:rsid w:val="00581E2C"/>
    <w:rsid w:val="00581E6E"/>
    <w:rsid w:val="00581EB0"/>
    <w:rsid w:val="00581F64"/>
    <w:rsid w:val="0058208A"/>
    <w:rsid w:val="0058209E"/>
    <w:rsid w:val="0058251B"/>
    <w:rsid w:val="00582703"/>
    <w:rsid w:val="00582771"/>
    <w:rsid w:val="00582813"/>
    <w:rsid w:val="00582888"/>
    <w:rsid w:val="00582903"/>
    <w:rsid w:val="00582A49"/>
    <w:rsid w:val="00582A4F"/>
    <w:rsid w:val="00582B33"/>
    <w:rsid w:val="00582B44"/>
    <w:rsid w:val="00582C85"/>
    <w:rsid w:val="00582CFA"/>
    <w:rsid w:val="005831A8"/>
    <w:rsid w:val="0058332D"/>
    <w:rsid w:val="00583349"/>
    <w:rsid w:val="00583446"/>
    <w:rsid w:val="00583476"/>
    <w:rsid w:val="0058355E"/>
    <w:rsid w:val="005835E0"/>
    <w:rsid w:val="00583656"/>
    <w:rsid w:val="00583897"/>
    <w:rsid w:val="00583A0A"/>
    <w:rsid w:val="00583EB3"/>
    <w:rsid w:val="0058418A"/>
    <w:rsid w:val="005841CE"/>
    <w:rsid w:val="0058428C"/>
    <w:rsid w:val="00584724"/>
    <w:rsid w:val="00584734"/>
    <w:rsid w:val="0058473A"/>
    <w:rsid w:val="005847BA"/>
    <w:rsid w:val="00584934"/>
    <w:rsid w:val="005849FC"/>
    <w:rsid w:val="00584BDA"/>
    <w:rsid w:val="00584F27"/>
    <w:rsid w:val="0058502A"/>
    <w:rsid w:val="00585056"/>
    <w:rsid w:val="00585144"/>
    <w:rsid w:val="00585332"/>
    <w:rsid w:val="0058544D"/>
    <w:rsid w:val="00585462"/>
    <w:rsid w:val="0058549C"/>
    <w:rsid w:val="0058556A"/>
    <w:rsid w:val="00585643"/>
    <w:rsid w:val="0058570B"/>
    <w:rsid w:val="00585736"/>
    <w:rsid w:val="0058579D"/>
    <w:rsid w:val="0058586D"/>
    <w:rsid w:val="00585959"/>
    <w:rsid w:val="00585D88"/>
    <w:rsid w:val="00585DDD"/>
    <w:rsid w:val="0058605D"/>
    <w:rsid w:val="0058608C"/>
    <w:rsid w:val="005861C5"/>
    <w:rsid w:val="0058647A"/>
    <w:rsid w:val="00586495"/>
    <w:rsid w:val="0058687F"/>
    <w:rsid w:val="00586881"/>
    <w:rsid w:val="00586917"/>
    <w:rsid w:val="0058698E"/>
    <w:rsid w:val="00586ACC"/>
    <w:rsid w:val="00586B7D"/>
    <w:rsid w:val="00586BC4"/>
    <w:rsid w:val="00586C23"/>
    <w:rsid w:val="00586CED"/>
    <w:rsid w:val="00586DE4"/>
    <w:rsid w:val="00586E8F"/>
    <w:rsid w:val="00586F1F"/>
    <w:rsid w:val="00587143"/>
    <w:rsid w:val="005871F2"/>
    <w:rsid w:val="00587237"/>
    <w:rsid w:val="00587276"/>
    <w:rsid w:val="00587674"/>
    <w:rsid w:val="0058772C"/>
    <w:rsid w:val="005879F2"/>
    <w:rsid w:val="00587C02"/>
    <w:rsid w:val="00587D7D"/>
    <w:rsid w:val="00587DA8"/>
    <w:rsid w:val="00587DEE"/>
    <w:rsid w:val="0059010C"/>
    <w:rsid w:val="00590115"/>
    <w:rsid w:val="00590178"/>
    <w:rsid w:val="00590270"/>
    <w:rsid w:val="00590273"/>
    <w:rsid w:val="005902E5"/>
    <w:rsid w:val="00590619"/>
    <w:rsid w:val="00590638"/>
    <w:rsid w:val="0059084B"/>
    <w:rsid w:val="00590874"/>
    <w:rsid w:val="00590B74"/>
    <w:rsid w:val="00591152"/>
    <w:rsid w:val="005911D6"/>
    <w:rsid w:val="005912F0"/>
    <w:rsid w:val="00591317"/>
    <w:rsid w:val="005916AE"/>
    <w:rsid w:val="0059185E"/>
    <w:rsid w:val="005919D5"/>
    <w:rsid w:val="00591D0A"/>
    <w:rsid w:val="00591EEA"/>
    <w:rsid w:val="00591FA4"/>
    <w:rsid w:val="00592106"/>
    <w:rsid w:val="005921BB"/>
    <w:rsid w:val="005922B6"/>
    <w:rsid w:val="00592358"/>
    <w:rsid w:val="00592366"/>
    <w:rsid w:val="0059244F"/>
    <w:rsid w:val="0059296A"/>
    <w:rsid w:val="00592980"/>
    <w:rsid w:val="00592998"/>
    <w:rsid w:val="00592D26"/>
    <w:rsid w:val="00592E6E"/>
    <w:rsid w:val="00593145"/>
    <w:rsid w:val="005932F3"/>
    <w:rsid w:val="00593750"/>
    <w:rsid w:val="00593773"/>
    <w:rsid w:val="005939B0"/>
    <w:rsid w:val="00593ACE"/>
    <w:rsid w:val="00593C3B"/>
    <w:rsid w:val="00593D9E"/>
    <w:rsid w:val="00593DD2"/>
    <w:rsid w:val="00593ED6"/>
    <w:rsid w:val="00593F16"/>
    <w:rsid w:val="00593FB2"/>
    <w:rsid w:val="00593FCC"/>
    <w:rsid w:val="00593FE0"/>
    <w:rsid w:val="00594048"/>
    <w:rsid w:val="005940EA"/>
    <w:rsid w:val="0059418B"/>
    <w:rsid w:val="005942C3"/>
    <w:rsid w:val="005943A9"/>
    <w:rsid w:val="0059442D"/>
    <w:rsid w:val="005945A2"/>
    <w:rsid w:val="0059464C"/>
    <w:rsid w:val="005949DC"/>
    <w:rsid w:val="00594B04"/>
    <w:rsid w:val="00594B07"/>
    <w:rsid w:val="00594CE7"/>
    <w:rsid w:val="00594E68"/>
    <w:rsid w:val="0059509B"/>
    <w:rsid w:val="0059513C"/>
    <w:rsid w:val="0059515D"/>
    <w:rsid w:val="005952F8"/>
    <w:rsid w:val="0059535D"/>
    <w:rsid w:val="00595393"/>
    <w:rsid w:val="00595455"/>
    <w:rsid w:val="005956A6"/>
    <w:rsid w:val="0059597B"/>
    <w:rsid w:val="00595A6E"/>
    <w:rsid w:val="00595C25"/>
    <w:rsid w:val="00595C7C"/>
    <w:rsid w:val="00595CC6"/>
    <w:rsid w:val="00595E0B"/>
    <w:rsid w:val="005962E0"/>
    <w:rsid w:val="0059638F"/>
    <w:rsid w:val="0059667F"/>
    <w:rsid w:val="00596722"/>
    <w:rsid w:val="00596979"/>
    <w:rsid w:val="005969AA"/>
    <w:rsid w:val="005969EF"/>
    <w:rsid w:val="00596C03"/>
    <w:rsid w:val="00596D56"/>
    <w:rsid w:val="00597124"/>
    <w:rsid w:val="005971E2"/>
    <w:rsid w:val="00597429"/>
    <w:rsid w:val="0059744C"/>
    <w:rsid w:val="00597573"/>
    <w:rsid w:val="0059757A"/>
    <w:rsid w:val="00597711"/>
    <w:rsid w:val="005977F0"/>
    <w:rsid w:val="0059784F"/>
    <w:rsid w:val="00597B84"/>
    <w:rsid w:val="00597CCD"/>
    <w:rsid w:val="00597E88"/>
    <w:rsid w:val="00597F5A"/>
    <w:rsid w:val="00597F6F"/>
    <w:rsid w:val="00597F94"/>
    <w:rsid w:val="005A0072"/>
    <w:rsid w:val="005A030B"/>
    <w:rsid w:val="005A040F"/>
    <w:rsid w:val="005A04F4"/>
    <w:rsid w:val="005A0534"/>
    <w:rsid w:val="005A061F"/>
    <w:rsid w:val="005A082A"/>
    <w:rsid w:val="005A0CE5"/>
    <w:rsid w:val="005A0FAF"/>
    <w:rsid w:val="005A10B8"/>
    <w:rsid w:val="005A133C"/>
    <w:rsid w:val="005A149F"/>
    <w:rsid w:val="005A1760"/>
    <w:rsid w:val="005A19B5"/>
    <w:rsid w:val="005A19FD"/>
    <w:rsid w:val="005A1CC3"/>
    <w:rsid w:val="005A1E3E"/>
    <w:rsid w:val="005A1E78"/>
    <w:rsid w:val="005A1F88"/>
    <w:rsid w:val="005A1FE2"/>
    <w:rsid w:val="005A21A2"/>
    <w:rsid w:val="005A21F2"/>
    <w:rsid w:val="005A22B9"/>
    <w:rsid w:val="005A238A"/>
    <w:rsid w:val="005A23A0"/>
    <w:rsid w:val="005A2490"/>
    <w:rsid w:val="005A24BB"/>
    <w:rsid w:val="005A253D"/>
    <w:rsid w:val="005A2583"/>
    <w:rsid w:val="005A260C"/>
    <w:rsid w:val="005A26B6"/>
    <w:rsid w:val="005A26E7"/>
    <w:rsid w:val="005A2759"/>
    <w:rsid w:val="005A276F"/>
    <w:rsid w:val="005A2CF0"/>
    <w:rsid w:val="005A31D9"/>
    <w:rsid w:val="005A3207"/>
    <w:rsid w:val="005A3268"/>
    <w:rsid w:val="005A3B42"/>
    <w:rsid w:val="005A3CA2"/>
    <w:rsid w:val="005A3D0D"/>
    <w:rsid w:val="005A3D58"/>
    <w:rsid w:val="005A3FC7"/>
    <w:rsid w:val="005A3FD4"/>
    <w:rsid w:val="005A3FFC"/>
    <w:rsid w:val="005A4062"/>
    <w:rsid w:val="005A408A"/>
    <w:rsid w:val="005A4096"/>
    <w:rsid w:val="005A41ED"/>
    <w:rsid w:val="005A4324"/>
    <w:rsid w:val="005A4622"/>
    <w:rsid w:val="005A46DA"/>
    <w:rsid w:val="005A4A64"/>
    <w:rsid w:val="005A4DAA"/>
    <w:rsid w:val="005A4F9A"/>
    <w:rsid w:val="005A4FF0"/>
    <w:rsid w:val="005A5519"/>
    <w:rsid w:val="005A5559"/>
    <w:rsid w:val="005A556E"/>
    <w:rsid w:val="005A559E"/>
    <w:rsid w:val="005A568D"/>
    <w:rsid w:val="005A572D"/>
    <w:rsid w:val="005A5785"/>
    <w:rsid w:val="005A58A8"/>
    <w:rsid w:val="005A5943"/>
    <w:rsid w:val="005A59BC"/>
    <w:rsid w:val="005A5B8B"/>
    <w:rsid w:val="005A5E0A"/>
    <w:rsid w:val="005A5FB3"/>
    <w:rsid w:val="005A61BA"/>
    <w:rsid w:val="005A62F7"/>
    <w:rsid w:val="005A6633"/>
    <w:rsid w:val="005A6842"/>
    <w:rsid w:val="005A687C"/>
    <w:rsid w:val="005A68B5"/>
    <w:rsid w:val="005A69EB"/>
    <w:rsid w:val="005A6AB3"/>
    <w:rsid w:val="005A6D79"/>
    <w:rsid w:val="005A718E"/>
    <w:rsid w:val="005A7A1C"/>
    <w:rsid w:val="005A7A4E"/>
    <w:rsid w:val="005A7A7F"/>
    <w:rsid w:val="005A7B2F"/>
    <w:rsid w:val="005A7B68"/>
    <w:rsid w:val="005A7C2A"/>
    <w:rsid w:val="005A7DCF"/>
    <w:rsid w:val="005A7EF2"/>
    <w:rsid w:val="005B0396"/>
    <w:rsid w:val="005B039A"/>
    <w:rsid w:val="005B0415"/>
    <w:rsid w:val="005B0584"/>
    <w:rsid w:val="005B05FD"/>
    <w:rsid w:val="005B085B"/>
    <w:rsid w:val="005B0C86"/>
    <w:rsid w:val="005B0DC8"/>
    <w:rsid w:val="005B104E"/>
    <w:rsid w:val="005B1127"/>
    <w:rsid w:val="005B1296"/>
    <w:rsid w:val="005B142C"/>
    <w:rsid w:val="005B187F"/>
    <w:rsid w:val="005B18A3"/>
    <w:rsid w:val="005B1921"/>
    <w:rsid w:val="005B1E1C"/>
    <w:rsid w:val="005B215E"/>
    <w:rsid w:val="005B22B8"/>
    <w:rsid w:val="005B22E5"/>
    <w:rsid w:val="005B2577"/>
    <w:rsid w:val="005B28BE"/>
    <w:rsid w:val="005B29FB"/>
    <w:rsid w:val="005B2A6B"/>
    <w:rsid w:val="005B2BD9"/>
    <w:rsid w:val="005B2D99"/>
    <w:rsid w:val="005B3165"/>
    <w:rsid w:val="005B352C"/>
    <w:rsid w:val="005B370F"/>
    <w:rsid w:val="005B38E7"/>
    <w:rsid w:val="005B3B02"/>
    <w:rsid w:val="005B3BA6"/>
    <w:rsid w:val="005B3C75"/>
    <w:rsid w:val="005B3DEF"/>
    <w:rsid w:val="005B3EB8"/>
    <w:rsid w:val="005B408C"/>
    <w:rsid w:val="005B4340"/>
    <w:rsid w:val="005B43F5"/>
    <w:rsid w:val="005B4447"/>
    <w:rsid w:val="005B4809"/>
    <w:rsid w:val="005B4B5B"/>
    <w:rsid w:val="005B4C50"/>
    <w:rsid w:val="005B4D33"/>
    <w:rsid w:val="005B4D53"/>
    <w:rsid w:val="005B4EEB"/>
    <w:rsid w:val="005B505D"/>
    <w:rsid w:val="005B5076"/>
    <w:rsid w:val="005B5157"/>
    <w:rsid w:val="005B51A2"/>
    <w:rsid w:val="005B5218"/>
    <w:rsid w:val="005B5363"/>
    <w:rsid w:val="005B53EA"/>
    <w:rsid w:val="005B55D7"/>
    <w:rsid w:val="005B574B"/>
    <w:rsid w:val="005B5832"/>
    <w:rsid w:val="005B585F"/>
    <w:rsid w:val="005B5B04"/>
    <w:rsid w:val="005B5DAE"/>
    <w:rsid w:val="005B5E06"/>
    <w:rsid w:val="005B613A"/>
    <w:rsid w:val="005B61E4"/>
    <w:rsid w:val="005B6213"/>
    <w:rsid w:val="005B647D"/>
    <w:rsid w:val="005B6716"/>
    <w:rsid w:val="005B6AC8"/>
    <w:rsid w:val="005B6CA4"/>
    <w:rsid w:val="005B6CAC"/>
    <w:rsid w:val="005B6DBD"/>
    <w:rsid w:val="005B6E5D"/>
    <w:rsid w:val="005B6EE9"/>
    <w:rsid w:val="005B6FFE"/>
    <w:rsid w:val="005B7003"/>
    <w:rsid w:val="005B7327"/>
    <w:rsid w:val="005B73AF"/>
    <w:rsid w:val="005B73DE"/>
    <w:rsid w:val="005B7682"/>
    <w:rsid w:val="005B79A0"/>
    <w:rsid w:val="005B79B3"/>
    <w:rsid w:val="005B7B28"/>
    <w:rsid w:val="005B7C30"/>
    <w:rsid w:val="005B7F99"/>
    <w:rsid w:val="005C0020"/>
    <w:rsid w:val="005C00C5"/>
    <w:rsid w:val="005C011B"/>
    <w:rsid w:val="005C0140"/>
    <w:rsid w:val="005C073F"/>
    <w:rsid w:val="005C0772"/>
    <w:rsid w:val="005C0B83"/>
    <w:rsid w:val="005C0BB8"/>
    <w:rsid w:val="005C0D06"/>
    <w:rsid w:val="005C12FB"/>
    <w:rsid w:val="005C133E"/>
    <w:rsid w:val="005C1370"/>
    <w:rsid w:val="005C1539"/>
    <w:rsid w:val="005C1610"/>
    <w:rsid w:val="005C1650"/>
    <w:rsid w:val="005C1A1C"/>
    <w:rsid w:val="005C1B2F"/>
    <w:rsid w:val="005C1BDB"/>
    <w:rsid w:val="005C1C5A"/>
    <w:rsid w:val="005C1C8D"/>
    <w:rsid w:val="005C1D0C"/>
    <w:rsid w:val="005C1D99"/>
    <w:rsid w:val="005C1DE6"/>
    <w:rsid w:val="005C1DFF"/>
    <w:rsid w:val="005C1E91"/>
    <w:rsid w:val="005C1F19"/>
    <w:rsid w:val="005C22CC"/>
    <w:rsid w:val="005C2379"/>
    <w:rsid w:val="005C23BF"/>
    <w:rsid w:val="005C251B"/>
    <w:rsid w:val="005C25B6"/>
    <w:rsid w:val="005C267C"/>
    <w:rsid w:val="005C26C5"/>
    <w:rsid w:val="005C2923"/>
    <w:rsid w:val="005C298B"/>
    <w:rsid w:val="005C2BB7"/>
    <w:rsid w:val="005C2DE6"/>
    <w:rsid w:val="005C2E71"/>
    <w:rsid w:val="005C3229"/>
    <w:rsid w:val="005C3243"/>
    <w:rsid w:val="005C3364"/>
    <w:rsid w:val="005C3445"/>
    <w:rsid w:val="005C34F0"/>
    <w:rsid w:val="005C36D6"/>
    <w:rsid w:val="005C38BF"/>
    <w:rsid w:val="005C3910"/>
    <w:rsid w:val="005C3A7A"/>
    <w:rsid w:val="005C3CAC"/>
    <w:rsid w:val="005C3CD8"/>
    <w:rsid w:val="005C3DCC"/>
    <w:rsid w:val="005C3DDE"/>
    <w:rsid w:val="005C3F9D"/>
    <w:rsid w:val="005C41E1"/>
    <w:rsid w:val="005C4856"/>
    <w:rsid w:val="005C4AE3"/>
    <w:rsid w:val="005C4CF2"/>
    <w:rsid w:val="005C4D6E"/>
    <w:rsid w:val="005C4DFB"/>
    <w:rsid w:val="005C4E7E"/>
    <w:rsid w:val="005C50A0"/>
    <w:rsid w:val="005C50F4"/>
    <w:rsid w:val="005C5145"/>
    <w:rsid w:val="005C51B6"/>
    <w:rsid w:val="005C5350"/>
    <w:rsid w:val="005C53F8"/>
    <w:rsid w:val="005C5542"/>
    <w:rsid w:val="005C5581"/>
    <w:rsid w:val="005C55BB"/>
    <w:rsid w:val="005C594C"/>
    <w:rsid w:val="005C5981"/>
    <w:rsid w:val="005C5A00"/>
    <w:rsid w:val="005C5C5F"/>
    <w:rsid w:val="005C5D8D"/>
    <w:rsid w:val="005C5D97"/>
    <w:rsid w:val="005C5DD2"/>
    <w:rsid w:val="005C61AF"/>
    <w:rsid w:val="005C6211"/>
    <w:rsid w:val="005C6220"/>
    <w:rsid w:val="005C64AA"/>
    <w:rsid w:val="005C65E3"/>
    <w:rsid w:val="005C664C"/>
    <w:rsid w:val="005C66C8"/>
    <w:rsid w:val="005C66E8"/>
    <w:rsid w:val="005C6D80"/>
    <w:rsid w:val="005C6DB2"/>
    <w:rsid w:val="005C6F76"/>
    <w:rsid w:val="005C7053"/>
    <w:rsid w:val="005C70AC"/>
    <w:rsid w:val="005C718F"/>
    <w:rsid w:val="005C7230"/>
    <w:rsid w:val="005C727B"/>
    <w:rsid w:val="005C7304"/>
    <w:rsid w:val="005C7440"/>
    <w:rsid w:val="005C75D2"/>
    <w:rsid w:val="005C76E1"/>
    <w:rsid w:val="005C77CA"/>
    <w:rsid w:val="005C7817"/>
    <w:rsid w:val="005C7986"/>
    <w:rsid w:val="005C79A7"/>
    <w:rsid w:val="005C79E9"/>
    <w:rsid w:val="005C7A7A"/>
    <w:rsid w:val="005C7B12"/>
    <w:rsid w:val="005C7C02"/>
    <w:rsid w:val="005C7C0D"/>
    <w:rsid w:val="005C7C1F"/>
    <w:rsid w:val="005C7C84"/>
    <w:rsid w:val="005C7CDA"/>
    <w:rsid w:val="005C7D26"/>
    <w:rsid w:val="005C7EB0"/>
    <w:rsid w:val="005CD51E"/>
    <w:rsid w:val="005D0125"/>
    <w:rsid w:val="005D03D5"/>
    <w:rsid w:val="005D0444"/>
    <w:rsid w:val="005D0CF8"/>
    <w:rsid w:val="005D0F14"/>
    <w:rsid w:val="005D0F21"/>
    <w:rsid w:val="005D0F9B"/>
    <w:rsid w:val="005D112C"/>
    <w:rsid w:val="005D1255"/>
    <w:rsid w:val="005D1729"/>
    <w:rsid w:val="005D1895"/>
    <w:rsid w:val="005D18EA"/>
    <w:rsid w:val="005D1A9F"/>
    <w:rsid w:val="005D1AF6"/>
    <w:rsid w:val="005D1CB2"/>
    <w:rsid w:val="005D1FE3"/>
    <w:rsid w:val="005D1FFE"/>
    <w:rsid w:val="005D203A"/>
    <w:rsid w:val="005D20BA"/>
    <w:rsid w:val="005D20D3"/>
    <w:rsid w:val="005D2153"/>
    <w:rsid w:val="005D21BD"/>
    <w:rsid w:val="005D251E"/>
    <w:rsid w:val="005D2566"/>
    <w:rsid w:val="005D266D"/>
    <w:rsid w:val="005D2676"/>
    <w:rsid w:val="005D2686"/>
    <w:rsid w:val="005D285A"/>
    <w:rsid w:val="005D2EF9"/>
    <w:rsid w:val="005D2EFF"/>
    <w:rsid w:val="005D33AE"/>
    <w:rsid w:val="005D344F"/>
    <w:rsid w:val="005D3490"/>
    <w:rsid w:val="005D374D"/>
    <w:rsid w:val="005D38C7"/>
    <w:rsid w:val="005D38D0"/>
    <w:rsid w:val="005D39EE"/>
    <w:rsid w:val="005D3E1C"/>
    <w:rsid w:val="005D3E9C"/>
    <w:rsid w:val="005D3EF2"/>
    <w:rsid w:val="005D3F69"/>
    <w:rsid w:val="005D3FAD"/>
    <w:rsid w:val="005D3FE6"/>
    <w:rsid w:val="005D3FF3"/>
    <w:rsid w:val="005D40A3"/>
    <w:rsid w:val="005D4115"/>
    <w:rsid w:val="005D42B1"/>
    <w:rsid w:val="005D464E"/>
    <w:rsid w:val="005D4A43"/>
    <w:rsid w:val="005D4C7A"/>
    <w:rsid w:val="005D4F64"/>
    <w:rsid w:val="005D4FF9"/>
    <w:rsid w:val="005D50C6"/>
    <w:rsid w:val="005D510E"/>
    <w:rsid w:val="005D5195"/>
    <w:rsid w:val="005D53FF"/>
    <w:rsid w:val="005D54F3"/>
    <w:rsid w:val="005D54FF"/>
    <w:rsid w:val="005D55DE"/>
    <w:rsid w:val="005D564E"/>
    <w:rsid w:val="005D5734"/>
    <w:rsid w:val="005D57FB"/>
    <w:rsid w:val="005D5B13"/>
    <w:rsid w:val="005D5B1B"/>
    <w:rsid w:val="005D5B65"/>
    <w:rsid w:val="005D5CC0"/>
    <w:rsid w:val="005D5CEC"/>
    <w:rsid w:val="005D5E0E"/>
    <w:rsid w:val="005D5FF8"/>
    <w:rsid w:val="005D6025"/>
    <w:rsid w:val="005D6044"/>
    <w:rsid w:val="005D6060"/>
    <w:rsid w:val="005D6165"/>
    <w:rsid w:val="005D61C8"/>
    <w:rsid w:val="005D64D8"/>
    <w:rsid w:val="005D66C7"/>
    <w:rsid w:val="005D66E5"/>
    <w:rsid w:val="005D67B7"/>
    <w:rsid w:val="005D6886"/>
    <w:rsid w:val="005D6946"/>
    <w:rsid w:val="005D69FF"/>
    <w:rsid w:val="005D6D35"/>
    <w:rsid w:val="005D6D9F"/>
    <w:rsid w:val="005D6E4E"/>
    <w:rsid w:val="005D6E60"/>
    <w:rsid w:val="005D6FB3"/>
    <w:rsid w:val="005D7057"/>
    <w:rsid w:val="005D70E9"/>
    <w:rsid w:val="005D710C"/>
    <w:rsid w:val="005D7131"/>
    <w:rsid w:val="005D722B"/>
    <w:rsid w:val="005D732C"/>
    <w:rsid w:val="005D734A"/>
    <w:rsid w:val="005D736E"/>
    <w:rsid w:val="005D73F1"/>
    <w:rsid w:val="005D742B"/>
    <w:rsid w:val="005D7560"/>
    <w:rsid w:val="005D79C7"/>
    <w:rsid w:val="005D7A28"/>
    <w:rsid w:val="005D7A6B"/>
    <w:rsid w:val="005D7E27"/>
    <w:rsid w:val="005E03CA"/>
    <w:rsid w:val="005E04CC"/>
    <w:rsid w:val="005E04F6"/>
    <w:rsid w:val="005E0865"/>
    <w:rsid w:val="005E08FB"/>
    <w:rsid w:val="005E0927"/>
    <w:rsid w:val="005E0AEF"/>
    <w:rsid w:val="005E0AF7"/>
    <w:rsid w:val="005E0BF0"/>
    <w:rsid w:val="005E0C1D"/>
    <w:rsid w:val="005E0CB1"/>
    <w:rsid w:val="005E0E1A"/>
    <w:rsid w:val="005E0E26"/>
    <w:rsid w:val="005E0FF9"/>
    <w:rsid w:val="005E124F"/>
    <w:rsid w:val="005E125F"/>
    <w:rsid w:val="005E12FC"/>
    <w:rsid w:val="005E15C0"/>
    <w:rsid w:val="005E162A"/>
    <w:rsid w:val="005E1648"/>
    <w:rsid w:val="005E1A49"/>
    <w:rsid w:val="005E1C71"/>
    <w:rsid w:val="005E1D9B"/>
    <w:rsid w:val="005E1F03"/>
    <w:rsid w:val="005E207A"/>
    <w:rsid w:val="005E2086"/>
    <w:rsid w:val="005E2096"/>
    <w:rsid w:val="005E218C"/>
    <w:rsid w:val="005E2192"/>
    <w:rsid w:val="005E21D0"/>
    <w:rsid w:val="005E22A8"/>
    <w:rsid w:val="005E22DC"/>
    <w:rsid w:val="005E2383"/>
    <w:rsid w:val="005E26A8"/>
    <w:rsid w:val="005E28FF"/>
    <w:rsid w:val="005E2935"/>
    <w:rsid w:val="005E2AF1"/>
    <w:rsid w:val="005E2D8B"/>
    <w:rsid w:val="005E2D9D"/>
    <w:rsid w:val="005E2F9A"/>
    <w:rsid w:val="005E3255"/>
    <w:rsid w:val="005E3296"/>
    <w:rsid w:val="005E33D1"/>
    <w:rsid w:val="005E37D5"/>
    <w:rsid w:val="005E38FD"/>
    <w:rsid w:val="005E3C12"/>
    <w:rsid w:val="005E3C33"/>
    <w:rsid w:val="005E3E3C"/>
    <w:rsid w:val="005E3FD5"/>
    <w:rsid w:val="005E3FD8"/>
    <w:rsid w:val="005E3FE1"/>
    <w:rsid w:val="005E4217"/>
    <w:rsid w:val="005E4436"/>
    <w:rsid w:val="005E488A"/>
    <w:rsid w:val="005E48F3"/>
    <w:rsid w:val="005E4915"/>
    <w:rsid w:val="005E4A8B"/>
    <w:rsid w:val="005E4CCF"/>
    <w:rsid w:val="005E4DCF"/>
    <w:rsid w:val="005E4E00"/>
    <w:rsid w:val="005E50A7"/>
    <w:rsid w:val="005E523C"/>
    <w:rsid w:val="005E5340"/>
    <w:rsid w:val="005E53C0"/>
    <w:rsid w:val="005E5442"/>
    <w:rsid w:val="005E5487"/>
    <w:rsid w:val="005E54FF"/>
    <w:rsid w:val="005E5523"/>
    <w:rsid w:val="005E58A0"/>
    <w:rsid w:val="005E5A17"/>
    <w:rsid w:val="005E5AF7"/>
    <w:rsid w:val="005E5E7B"/>
    <w:rsid w:val="005E604B"/>
    <w:rsid w:val="005E62FE"/>
    <w:rsid w:val="005E64D3"/>
    <w:rsid w:val="005E6528"/>
    <w:rsid w:val="005E65C8"/>
    <w:rsid w:val="005E6F5B"/>
    <w:rsid w:val="005E709B"/>
    <w:rsid w:val="005E76A4"/>
    <w:rsid w:val="005E79C4"/>
    <w:rsid w:val="005E7A3A"/>
    <w:rsid w:val="005E7ABD"/>
    <w:rsid w:val="005E7B4A"/>
    <w:rsid w:val="005E7D46"/>
    <w:rsid w:val="005E7ED8"/>
    <w:rsid w:val="005F0041"/>
    <w:rsid w:val="005F013F"/>
    <w:rsid w:val="005F02AC"/>
    <w:rsid w:val="005F03ED"/>
    <w:rsid w:val="005F0442"/>
    <w:rsid w:val="005F0700"/>
    <w:rsid w:val="005F09F6"/>
    <w:rsid w:val="005F0C2E"/>
    <w:rsid w:val="005F0D2B"/>
    <w:rsid w:val="005F11DE"/>
    <w:rsid w:val="005F1419"/>
    <w:rsid w:val="005F1527"/>
    <w:rsid w:val="005F16E5"/>
    <w:rsid w:val="005F16F4"/>
    <w:rsid w:val="005F178F"/>
    <w:rsid w:val="005F17F3"/>
    <w:rsid w:val="005F1883"/>
    <w:rsid w:val="005F1A00"/>
    <w:rsid w:val="005F1A73"/>
    <w:rsid w:val="005F1AE2"/>
    <w:rsid w:val="005F1C50"/>
    <w:rsid w:val="005F1D15"/>
    <w:rsid w:val="005F1DAD"/>
    <w:rsid w:val="005F1F52"/>
    <w:rsid w:val="005F1FA3"/>
    <w:rsid w:val="005F1FDE"/>
    <w:rsid w:val="005F2131"/>
    <w:rsid w:val="005F2235"/>
    <w:rsid w:val="005F2524"/>
    <w:rsid w:val="005F26E6"/>
    <w:rsid w:val="005F27E2"/>
    <w:rsid w:val="005F2A63"/>
    <w:rsid w:val="005F2ACD"/>
    <w:rsid w:val="005F2B4D"/>
    <w:rsid w:val="005F2C83"/>
    <w:rsid w:val="005F2C97"/>
    <w:rsid w:val="005F2D6A"/>
    <w:rsid w:val="005F2D82"/>
    <w:rsid w:val="005F2E31"/>
    <w:rsid w:val="005F3100"/>
    <w:rsid w:val="005F31C8"/>
    <w:rsid w:val="005F3243"/>
    <w:rsid w:val="005F3293"/>
    <w:rsid w:val="005F3330"/>
    <w:rsid w:val="005F3335"/>
    <w:rsid w:val="005F338A"/>
    <w:rsid w:val="005F39ED"/>
    <w:rsid w:val="005F3A14"/>
    <w:rsid w:val="005F3BE6"/>
    <w:rsid w:val="005F3E20"/>
    <w:rsid w:val="005F40A0"/>
    <w:rsid w:val="005F40E6"/>
    <w:rsid w:val="005F411F"/>
    <w:rsid w:val="005F431D"/>
    <w:rsid w:val="005F44F7"/>
    <w:rsid w:val="005F45DD"/>
    <w:rsid w:val="005F4672"/>
    <w:rsid w:val="005F46D9"/>
    <w:rsid w:val="005F476F"/>
    <w:rsid w:val="005F4898"/>
    <w:rsid w:val="005F498E"/>
    <w:rsid w:val="005F4C2B"/>
    <w:rsid w:val="005F4CEB"/>
    <w:rsid w:val="005F4DB5"/>
    <w:rsid w:val="005F4EF0"/>
    <w:rsid w:val="005F4F12"/>
    <w:rsid w:val="005F4FB4"/>
    <w:rsid w:val="005F51FC"/>
    <w:rsid w:val="005F58A1"/>
    <w:rsid w:val="005F5B90"/>
    <w:rsid w:val="005F5EC0"/>
    <w:rsid w:val="005F6206"/>
    <w:rsid w:val="005F63DD"/>
    <w:rsid w:val="005F655F"/>
    <w:rsid w:val="005F6673"/>
    <w:rsid w:val="005F6688"/>
    <w:rsid w:val="005F6859"/>
    <w:rsid w:val="005F6971"/>
    <w:rsid w:val="005F6CA3"/>
    <w:rsid w:val="005F6E4E"/>
    <w:rsid w:val="005F6E88"/>
    <w:rsid w:val="005F6EC5"/>
    <w:rsid w:val="005F6F14"/>
    <w:rsid w:val="005F6F73"/>
    <w:rsid w:val="005F704D"/>
    <w:rsid w:val="005F730E"/>
    <w:rsid w:val="005F738B"/>
    <w:rsid w:val="005F73E1"/>
    <w:rsid w:val="005F73EE"/>
    <w:rsid w:val="005F7407"/>
    <w:rsid w:val="005F77FA"/>
    <w:rsid w:val="005F7A8E"/>
    <w:rsid w:val="005F7FB6"/>
    <w:rsid w:val="00600147"/>
    <w:rsid w:val="006004E0"/>
    <w:rsid w:val="00600746"/>
    <w:rsid w:val="00600756"/>
    <w:rsid w:val="00600874"/>
    <w:rsid w:val="00600978"/>
    <w:rsid w:val="00600A1F"/>
    <w:rsid w:val="00600C68"/>
    <w:rsid w:val="00600E50"/>
    <w:rsid w:val="00601011"/>
    <w:rsid w:val="0060103C"/>
    <w:rsid w:val="006010A0"/>
    <w:rsid w:val="0060118D"/>
    <w:rsid w:val="0060128D"/>
    <w:rsid w:val="00601296"/>
    <w:rsid w:val="006012C9"/>
    <w:rsid w:val="00601330"/>
    <w:rsid w:val="006015C6"/>
    <w:rsid w:val="00601653"/>
    <w:rsid w:val="00601B84"/>
    <w:rsid w:val="00601C1F"/>
    <w:rsid w:val="00601DF4"/>
    <w:rsid w:val="00601E85"/>
    <w:rsid w:val="00602188"/>
    <w:rsid w:val="006021D6"/>
    <w:rsid w:val="006023AD"/>
    <w:rsid w:val="006023FE"/>
    <w:rsid w:val="0060246F"/>
    <w:rsid w:val="00602800"/>
    <w:rsid w:val="00602806"/>
    <w:rsid w:val="006029A1"/>
    <w:rsid w:val="00602B8C"/>
    <w:rsid w:val="00602D67"/>
    <w:rsid w:val="00602DB8"/>
    <w:rsid w:val="00602E1D"/>
    <w:rsid w:val="00602E26"/>
    <w:rsid w:val="00602FBA"/>
    <w:rsid w:val="0060318F"/>
    <w:rsid w:val="006031B1"/>
    <w:rsid w:val="00603329"/>
    <w:rsid w:val="006034F2"/>
    <w:rsid w:val="0060364D"/>
    <w:rsid w:val="006039C3"/>
    <w:rsid w:val="00603E48"/>
    <w:rsid w:val="00603E60"/>
    <w:rsid w:val="00603F42"/>
    <w:rsid w:val="00604029"/>
    <w:rsid w:val="006040CE"/>
    <w:rsid w:val="006045BF"/>
    <w:rsid w:val="0060472A"/>
    <w:rsid w:val="006047D0"/>
    <w:rsid w:val="00604974"/>
    <w:rsid w:val="00604F8A"/>
    <w:rsid w:val="0060508D"/>
    <w:rsid w:val="006050F3"/>
    <w:rsid w:val="0060513B"/>
    <w:rsid w:val="00605207"/>
    <w:rsid w:val="0060521D"/>
    <w:rsid w:val="00605316"/>
    <w:rsid w:val="006055FC"/>
    <w:rsid w:val="00605668"/>
    <w:rsid w:val="0060568B"/>
    <w:rsid w:val="00605821"/>
    <w:rsid w:val="0060586F"/>
    <w:rsid w:val="00605967"/>
    <w:rsid w:val="006059E2"/>
    <w:rsid w:val="00605AEB"/>
    <w:rsid w:val="00605BBF"/>
    <w:rsid w:val="00605D0D"/>
    <w:rsid w:val="00605D78"/>
    <w:rsid w:val="006061F6"/>
    <w:rsid w:val="00606209"/>
    <w:rsid w:val="00606242"/>
    <w:rsid w:val="00606336"/>
    <w:rsid w:val="00606510"/>
    <w:rsid w:val="006065E3"/>
    <w:rsid w:val="0060661E"/>
    <w:rsid w:val="00606678"/>
    <w:rsid w:val="0060684A"/>
    <w:rsid w:val="006069B7"/>
    <w:rsid w:val="00606A50"/>
    <w:rsid w:val="00606AF8"/>
    <w:rsid w:val="00606B58"/>
    <w:rsid w:val="00606BE4"/>
    <w:rsid w:val="00606E2C"/>
    <w:rsid w:val="00607061"/>
    <w:rsid w:val="006073AD"/>
    <w:rsid w:val="0060744A"/>
    <w:rsid w:val="00607732"/>
    <w:rsid w:val="00607766"/>
    <w:rsid w:val="00607954"/>
    <w:rsid w:val="0060798B"/>
    <w:rsid w:val="00607A14"/>
    <w:rsid w:val="00607A8E"/>
    <w:rsid w:val="00607AA2"/>
    <w:rsid w:val="00607C52"/>
    <w:rsid w:val="00607D90"/>
    <w:rsid w:val="00607DA1"/>
    <w:rsid w:val="00607E0B"/>
    <w:rsid w:val="00607E6A"/>
    <w:rsid w:val="0061021F"/>
    <w:rsid w:val="00610368"/>
    <w:rsid w:val="006103B8"/>
    <w:rsid w:val="00610605"/>
    <w:rsid w:val="00610615"/>
    <w:rsid w:val="006107F8"/>
    <w:rsid w:val="00610856"/>
    <w:rsid w:val="006108E7"/>
    <w:rsid w:val="00610B62"/>
    <w:rsid w:val="00610DE7"/>
    <w:rsid w:val="00610E19"/>
    <w:rsid w:val="00610F7A"/>
    <w:rsid w:val="00610FAE"/>
    <w:rsid w:val="00611122"/>
    <w:rsid w:val="006113C7"/>
    <w:rsid w:val="00611687"/>
    <w:rsid w:val="006117A6"/>
    <w:rsid w:val="00611863"/>
    <w:rsid w:val="00611E43"/>
    <w:rsid w:val="00611E82"/>
    <w:rsid w:val="00611ECC"/>
    <w:rsid w:val="006120FB"/>
    <w:rsid w:val="00612138"/>
    <w:rsid w:val="006121C1"/>
    <w:rsid w:val="006121CF"/>
    <w:rsid w:val="006122CF"/>
    <w:rsid w:val="006124E6"/>
    <w:rsid w:val="0061255C"/>
    <w:rsid w:val="006128A8"/>
    <w:rsid w:val="0061293D"/>
    <w:rsid w:val="00612ABB"/>
    <w:rsid w:val="00612B90"/>
    <w:rsid w:val="00612BDD"/>
    <w:rsid w:val="00612C08"/>
    <w:rsid w:val="00612E87"/>
    <w:rsid w:val="00612ED9"/>
    <w:rsid w:val="00612F22"/>
    <w:rsid w:val="00612FE5"/>
    <w:rsid w:val="0061304B"/>
    <w:rsid w:val="00613242"/>
    <w:rsid w:val="00613253"/>
    <w:rsid w:val="00613274"/>
    <w:rsid w:val="006133DC"/>
    <w:rsid w:val="006134CB"/>
    <w:rsid w:val="0061381A"/>
    <w:rsid w:val="0061387B"/>
    <w:rsid w:val="00613890"/>
    <w:rsid w:val="00613B31"/>
    <w:rsid w:val="00613C77"/>
    <w:rsid w:val="00613E09"/>
    <w:rsid w:val="00613ECB"/>
    <w:rsid w:val="00613F54"/>
    <w:rsid w:val="006140C7"/>
    <w:rsid w:val="006141A9"/>
    <w:rsid w:val="00614252"/>
    <w:rsid w:val="0061432F"/>
    <w:rsid w:val="0061442F"/>
    <w:rsid w:val="006145AE"/>
    <w:rsid w:val="00614782"/>
    <w:rsid w:val="006147B8"/>
    <w:rsid w:val="00614824"/>
    <w:rsid w:val="006149F2"/>
    <w:rsid w:val="00614A91"/>
    <w:rsid w:val="00614B3A"/>
    <w:rsid w:val="00614C9C"/>
    <w:rsid w:val="00615248"/>
    <w:rsid w:val="00615271"/>
    <w:rsid w:val="00615287"/>
    <w:rsid w:val="00615479"/>
    <w:rsid w:val="00615505"/>
    <w:rsid w:val="00615512"/>
    <w:rsid w:val="006155AA"/>
    <w:rsid w:val="006155EA"/>
    <w:rsid w:val="00615727"/>
    <w:rsid w:val="00615829"/>
    <w:rsid w:val="006158E6"/>
    <w:rsid w:val="00615924"/>
    <w:rsid w:val="006159BB"/>
    <w:rsid w:val="006159F5"/>
    <w:rsid w:val="00615A2B"/>
    <w:rsid w:val="00615B2D"/>
    <w:rsid w:val="00615B93"/>
    <w:rsid w:val="00615CF6"/>
    <w:rsid w:val="0061610D"/>
    <w:rsid w:val="006162D6"/>
    <w:rsid w:val="006162E5"/>
    <w:rsid w:val="00616406"/>
    <w:rsid w:val="00616710"/>
    <w:rsid w:val="006167A2"/>
    <w:rsid w:val="006168D1"/>
    <w:rsid w:val="0061693E"/>
    <w:rsid w:val="00616B1E"/>
    <w:rsid w:val="00616E0B"/>
    <w:rsid w:val="00616F44"/>
    <w:rsid w:val="0061704E"/>
    <w:rsid w:val="006170ED"/>
    <w:rsid w:val="00617114"/>
    <w:rsid w:val="006171B7"/>
    <w:rsid w:val="00617323"/>
    <w:rsid w:val="00617552"/>
    <w:rsid w:val="0061764C"/>
    <w:rsid w:val="00617698"/>
    <w:rsid w:val="0061776D"/>
    <w:rsid w:val="00617895"/>
    <w:rsid w:val="006178D9"/>
    <w:rsid w:val="00617947"/>
    <w:rsid w:val="00617A0E"/>
    <w:rsid w:val="00617A25"/>
    <w:rsid w:val="00617B3E"/>
    <w:rsid w:val="0062004E"/>
    <w:rsid w:val="00620117"/>
    <w:rsid w:val="00620193"/>
    <w:rsid w:val="00620452"/>
    <w:rsid w:val="00620705"/>
    <w:rsid w:val="006209BB"/>
    <w:rsid w:val="00620A26"/>
    <w:rsid w:val="00620A93"/>
    <w:rsid w:val="00620AF3"/>
    <w:rsid w:val="00620B1F"/>
    <w:rsid w:val="00620B3C"/>
    <w:rsid w:val="00620C3F"/>
    <w:rsid w:val="00620EA2"/>
    <w:rsid w:val="006211F7"/>
    <w:rsid w:val="006212E1"/>
    <w:rsid w:val="006212E9"/>
    <w:rsid w:val="00621373"/>
    <w:rsid w:val="006217A9"/>
    <w:rsid w:val="006217BB"/>
    <w:rsid w:val="0062189F"/>
    <w:rsid w:val="006218F1"/>
    <w:rsid w:val="00621A49"/>
    <w:rsid w:val="00621B2E"/>
    <w:rsid w:val="00621CD3"/>
    <w:rsid w:val="00621D29"/>
    <w:rsid w:val="00621E35"/>
    <w:rsid w:val="00621F6E"/>
    <w:rsid w:val="00621F91"/>
    <w:rsid w:val="00621FB3"/>
    <w:rsid w:val="00622077"/>
    <w:rsid w:val="006220F8"/>
    <w:rsid w:val="00622366"/>
    <w:rsid w:val="0062237C"/>
    <w:rsid w:val="00622537"/>
    <w:rsid w:val="006225A6"/>
    <w:rsid w:val="00622F2C"/>
    <w:rsid w:val="00622F73"/>
    <w:rsid w:val="006231A4"/>
    <w:rsid w:val="0062322F"/>
    <w:rsid w:val="00623818"/>
    <w:rsid w:val="00623C3B"/>
    <w:rsid w:val="00623EE4"/>
    <w:rsid w:val="00624559"/>
    <w:rsid w:val="00624637"/>
    <w:rsid w:val="00624814"/>
    <w:rsid w:val="00624985"/>
    <w:rsid w:val="006249C3"/>
    <w:rsid w:val="00624A12"/>
    <w:rsid w:val="00624D43"/>
    <w:rsid w:val="006252AD"/>
    <w:rsid w:val="006252D8"/>
    <w:rsid w:val="00625314"/>
    <w:rsid w:val="00625388"/>
    <w:rsid w:val="006256AF"/>
    <w:rsid w:val="00625718"/>
    <w:rsid w:val="00625838"/>
    <w:rsid w:val="00625A34"/>
    <w:rsid w:val="00625DCA"/>
    <w:rsid w:val="00625E8D"/>
    <w:rsid w:val="0062617E"/>
    <w:rsid w:val="006261CB"/>
    <w:rsid w:val="0062643C"/>
    <w:rsid w:val="00626488"/>
    <w:rsid w:val="00626684"/>
    <w:rsid w:val="006267EC"/>
    <w:rsid w:val="006268BC"/>
    <w:rsid w:val="00626AE4"/>
    <w:rsid w:val="00626B2A"/>
    <w:rsid w:val="00627095"/>
    <w:rsid w:val="006270F6"/>
    <w:rsid w:val="0062720E"/>
    <w:rsid w:val="00627317"/>
    <w:rsid w:val="0062741C"/>
    <w:rsid w:val="00627500"/>
    <w:rsid w:val="006275C4"/>
    <w:rsid w:val="0062787D"/>
    <w:rsid w:val="0062799F"/>
    <w:rsid w:val="00627E45"/>
    <w:rsid w:val="00627F86"/>
    <w:rsid w:val="006301A0"/>
    <w:rsid w:val="00630388"/>
    <w:rsid w:val="00630635"/>
    <w:rsid w:val="006308C8"/>
    <w:rsid w:val="006308CD"/>
    <w:rsid w:val="006309F0"/>
    <w:rsid w:val="00630A20"/>
    <w:rsid w:val="00630A58"/>
    <w:rsid w:val="00630AA2"/>
    <w:rsid w:val="00630D4E"/>
    <w:rsid w:val="00631007"/>
    <w:rsid w:val="006311E5"/>
    <w:rsid w:val="006313DD"/>
    <w:rsid w:val="006315C5"/>
    <w:rsid w:val="0063163C"/>
    <w:rsid w:val="006318BF"/>
    <w:rsid w:val="00631A3B"/>
    <w:rsid w:val="00631A79"/>
    <w:rsid w:val="00631BA3"/>
    <w:rsid w:val="00631E1F"/>
    <w:rsid w:val="00631E23"/>
    <w:rsid w:val="00631E8E"/>
    <w:rsid w:val="006320C1"/>
    <w:rsid w:val="006320CF"/>
    <w:rsid w:val="006321DD"/>
    <w:rsid w:val="00632438"/>
    <w:rsid w:val="00632520"/>
    <w:rsid w:val="006327C5"/>
    <w:rsid w:val="00632953"/>
    <w:rsid w:val="00632A60"/>
    <w:rsid w:val="00632B2B"/>
    <w:rsid w:val="00632BDC"/>
    <w:rsid w:val="00632CD4"/>
    <w:rsid w:val="00632D86"/>
    <w:rsid w:val="00632F0D"/>
    <w:rsid w:val="00632F38"/>
    <w:rsid w:val="006331D4"/>
    <w:rsid w:val="00633232"/>
    <w:rsid w:val="006334B5"/>
    <w:rsid w:val="00633540"/>
    <w:rsid w:val="0063358E"/>
    <w:rsid w:val="006335D0"/>
    <w:rsid w:val="006336B9"/>
    <w:rsid w:val="006337EF"/>
    <w:rsid w:val="00633838"/>
    <w:rsid w:val="00633839"/>
    <w:rsid w:val="006338C8"/>
    <w:rsid w:val="00633A44"/>
    <w:rsid w:val="00633B11"/>
    <w:rsid w:val="00633BAB"/>
    <w:rsid w:val="00633C07"/>
    <w:rsid w:val="00633C30"/>
    <w:rsid w:val="00633E5B"/>
    <w:rsid w:val="00633EBF"/>
    <w:rsid w:val="00634281"/>
    <w:rsid w:val="0063431F"/>
    <w:rsid w:val="00634836"/>
    <w:rsid w:val="00634881"/>
    <w:rsid w:val="0063492A"/>
    <w:rsid w:val="00634BC6"/>
    <w:rsid w:val="00634C46"/>
    <w:rsid w:val="006351FA"/>
    <w:rsid w:val="00635294"/>
    <w:rsid w:val="006354B4"/>
    <w:rsid w:val="006355ED"/>
    <w:rsid w:val="006357DF"/>
    <w:rsid w:val="00635879"/>
    <w:rsid w:val="0063588A"/>
    <w:rsid w:val="00635942"/>
    <w:rsid w:val="00635ACA"/>
    <w:rsid w:val="00635B61"/>
    <w:rsid w:val="00635C40"/>
    <w:rsid w:val="00635D89"/>
    <w:rsid w:val="00636036"/>
    <w:rsid w:val="006360F7"/>
    <w:rsid w:val="006361B1"/>
    <w:rsid w:val="006364DA"/>
    <w:rsid w:val="006366C0"/>
    <w:rsid w:val="006367F8"/>
    <w:rsid w:val="0063695C"/>
    <w:rsid w:val="00636BA2"/>
    <w:rsid w:val="00636BBB"/>
    <w:rsid w:val="00636DC5"/>
    <w:rsid w:val="00636DF7"/>
    <w:rsid w:val="006370FB"/>
    <w:rsid w:val="006374AA"/>
    <w:rsid w:val="006374AC"/>
    <w:rsid w:val="006375FA"/>
    <w:rsid w:val="006376F9"/>
    <w:rsid w:val="00637BD9"/>
    <w:rsid w:val="00637D81"/>
    <w:rsid w:val="00637EBE"/>
    <w:rsid w:val="00637F6C"/>
    <w:rsid w:val="00640084"/>
    <w:rsid w:val="00640166"/>
    <w:rsid w:val="006401B7"/>
    <w:rsid w:val="0064045E"/>
    <w:rsid w:val="00640490"/>
    <w:rsid w:val="0064057B"/>
    <w:rsid w:val="006409D2"/>
    <w:rsid w:val="00640BD1"/>
    <w:rsid w:val="00640D82"/>
    <w:rsid w:val="00640DB3"/>
    <w:rsid w:val="00640FF3"/>
    <w:rsid w:val="0064100F"/>
    <w:rsid w:val="006411C9"/>
    <w:rsid w:val="006412DD"/>
    <w:rsid w:val="0064133D"/>
    <w:rsid w:val="006414B1"/>
    <w:rsid w:val="006417A0"/>
    <w:rsid w:val="006418F8"/>
    <w:rsid w:val="00641911"/>
    <w:rsid w:val="0064198B"/>
    <w:rsid w:val="00641AF2"/>
    <w:rsid w:val="00641C45"/>
    <w:rsid w:val="00641C88"/>
    <w:rsid w:val="00641D45"/>
    <w:rsid w:val="00641DC1"/>
    <w:rsid w:val="00641EA7"/>
    <w:rsid w:val="00641F78"/>
    <w:rsid w:val="00641FFF"/>
    <w:rsid w:val="00642463"/>
    <w:rsid w:val="006424AE"/>
    <w:rsid w:val="006426E2"/>
    <w:rsid w:val="006427B1"/>
    <w:rsid w:val="00642B09"/>
    <w:rsid w:val="00642C10"/>
    <w:rsid w:val="00642C98"/>
    <w:rsid w:val="006430AD"/>
    <w:rsid w:val="0064337A"/>
    <w:rsid w:val="0064342C"/>
    <w:rsid w:val="00643505"/>
    <w:rsid w:val="0064357A"/>
    <w:rsid w:val="006437D9"/>
    <w:rsid w:val="00643840"/>
    <w:rsid w:val="00643870"/>
    <w:rsid w:val="006439DD"/>
    <w:rsid w:val="00643A63"/>
    <w:rsid w:val="00643D71"/>
    <w:rsid w:val="00643E89"/>
    <w:rsid w:val="00644049"/>
    <w:rsid w:val="00644176"/>
    <w:rsid w:val="00644383"/>
    <w:rsid w:val="00644397"/>
    <w:rsid w:val="006444B0"/>
    <w:rsid w:val="00644614"/>
    <w:rsid w:val="006448D4"/>
    <w:rsid w:val="00644998"/>
    <w:rsid w:val="00644B39"/>
    <w:rsid w:val="00644DD3"/>
    <w:rsid w:val="00644E5C"/>
    <w:rsid w:val="00645130"/>
    <w:rsid w:val="006452C5"/>
    <w:rsid w:val="0064549F"/>
    <w:rsid w:val="006455AF"/>
    <w:rsid w:val="006455FB"/>
    <w:rsid w:val="00645727"/>
    <w:rsid w:val="00645A5D"/>
    <w:rsid w:val="00645A83"/>
    <w:rsid w:val="00645A90"/>
    <w:rsid w:val="00645B0C"/>
    <w:rsid w:val="00645C0C"/>
    <w:rsid w:val="00645CB5"/>
    <w:rsid w:val="00645E29"/>
    <w:rsid w:val="0064605D"/>
    <w:rsid w:val="006461B5"/>
    <w:rsid w:val="00646328"/>
    <w:rsid w:val="006465CF"/>
    <w:rsid w:val="006465DA"/>
    <w:rsid w:val="006466CD"/>
    <w:rsid w:val="00646A43"/>
    <w:rsid w:val="00646A49"/>
    <w:rsid w:val="00646A4C"/>
    <w:rsid w:val="00646A7C"/>
    <w:rsid w:val="00646A9E"/>
    <w:rsid w:val="00646C47"/>
    <w:rsid w:val="00646ED2"/>
    <w:rsid w:val="00647086"/>
    <w:rsid w:val="0064714C"/>
    <w:rsid w:val="00647384"/>
    <w:rsid w:val="006473EE"/>
    <w:rsid w:val="006474D4"/>
    <w:rsid w:val="006475F3"/>
    <w:rsid w:val="0064785F"/>
    <w:rsid w:val="006479B3"/>
    <w:rsid w:val="00647A08"/>
    <w:rsid w:val="00647ADC"/>
    <w:rsid w:val="00647B2D"/>
    <w:rsid w:val="00647D45"/>
    <w:rsid w:val="00647FAB"/>
    <w:rsid w:val="00647FE8"/>
    <w:rsid w:val="0065039B"/>
    <w:rsid w:val="006503FE"/>
    <w:rsid w:val="00650472"/>
    <w:rsid w:val="006507E2"/>
    <w:rsid w:val="00650834"/>
    <w:rsid w:val="00650A6F"/>
    <w:rsid w:val="00650A7F"/>
    <w:rsid w:val="00650C41"/>
    <w:rsid w:val="00651059"/>
    <w:rsid w:val="006510BB"/>
    <w:rsid w:val="00651150"/>
    <w:rsid w:val="00651269"/>
    <w:rsid w:val="0065135D"/>
    <w:rsid w:val="006513F3"/>
    <w:rsid w:val="006516E2"/>
    <w:rsid w:val="00651873"/>
    <w:rsid w:val="006518C9"/>
    <w:rsid w:val="00651A86"/>
    <w:rsid w:val="00651BE1"/>
    <w:rsid w:val="00651BEE"/>
    <w:rsid w:val="00651C63"/>
    <w:rsid w:val="00651D7E"/>
    <w:rsid w:val="00651E2F"/>
    <w:rsid w:val="00651EE8"/>
    <w:rsid w:val="00651FB2"/>
    <w:rsid w:val="00652006"/>
    <w:rsid w:val="00652025"/>
    <w:rsid w:val="00652147"/>
    <w:rsid w:val="006521B1"/>
    <w:rsid w:val="00652273"/>
    <w:rsid w:val="0065231F"/>
    <w:rsid w:val="00652519"/>
    <w:rsid w:val="00652538"/>
    <w:rsid w:val="006526FA"/>
    <w:rsid w:val="006527A1"/>
    <w:rsid w:val="00652880"/>
    <w:rsid w:val="00652882"/>
    <w:rsid w:val="00652901"/>
    <w:rsid w:val="00652966"/>
    <w:rsid w:val="006529D9"/>
    <w:rsid w:val="00652CA9"/>
    <w:rsid w:val="00652DE7"/>
    <w:rsid w:val="00652E59"/>
    <w:rsid w:val="00652F20"/>
    <w:rsid w:val="00653208"/>
    <w:rsid w:val="0065327E"/>
    <w:rsid w:val="00653405"/>
    <w:rsid w:val="006535EE"/>
    <w:rsid w:val="0065369D"/>
    <w:rsid w:val="006536BE"/>
    <w:rsid w:val="00653872"/>
    <w:rsid w:val="00653C26"/>
    <w:rsid w:val="00653C7D"/>
    <w:rsid w:val="00653DB8"/>
    <w:rsid w:val="00653E3C"/>
    <w:rsid w:val="00653F68"/>
    <w:rsid w:val="00653FC4"/>
    <w:rsid w:val="00654148"/>
    <w:rsid w:val="0065419F"/>
    <w:rsid w:val="00654304"/>
    <w:rsid w:val="0065432D"/>
    <w:rsid w:val="006545FB"/>
    <w:rsid w:val="006546A5"/>
    <w:rsid w:val="00654706"/>
    <w:rsid w:val="0065473B"/>
    <w:rsid w:val="006547BE"/>
    <w:rsid w:val="00654B32"/>
    <w:rsid w:val="00654B55"/>
    <w:rsid w:val="00654B73"/>
    <w:rsid w:val="00654BCF"/>
    <w:rsid w:val="00654BE0"/>
    <w:rsid w:val="00654C42"/>
    <w:rsid w:val="00654C5E"/>
    <w:rsid w:val="006551DF"/>
    <w:rsid w:val="00655300"/>
    <w:rsid w:val="006557FC"/>
    <w:rsid w:val="0065586A"/>
    <w:rsid w:val="006558AA"/>
    <w:rsid w:val="006558C3"/>
    <w:rsid w:val="0065590F"/>
    <w:rsid w:val="0065597F"/>
    <w:rsid w:val="00655A78"/>
    <w:rsid w:val="00655ABC"/>
    <w:rsid w:val="00655CA5"/>
    <w:rsid w:val="00655CC0"/>
    <w:rsid w:val="00655D73"/>
    <w:rsid w:val="00655F51"/>
    <w:rsid w:val="006562BA"/>
    <w:rsid w:val="00656436"/>
    <w:rsid w:val="00656462"/>
    <w:rsid w:val="00656899"/>
    <w:rsid w:val="00656942"/>
    <w:rsid w:val="00656949"/>
    <w:rsid w:val="006569C5"/>
    <w:rsid w:val="00656A42"/>
    <w:rsid w:val="00656A71"/>
    <w:rsid w:val="00656C7C"/>
    <w:rsid w:val="00656C89"/>
    <w:rsid w:val="00656E62"/>
    <w:rsid w:val="00656F17"/>
    <w:rsid w:val="006572EE"/>
    <w:rsid w:val="00657637"/>
    <w:rsid w:val="00657639"/>
    <w:rsid w:val="0065767C"/>
    <w:rsid w:val="00657A08"/>
    <w:rsid w:val="00657A78"/>
    <w:rsid w:val="00657C67"/>
    <w:rsid w:val="00657CED"/>
    <w:rsid w:val="00657D12"/>
    <w:rsid w:val="0066004D"/>
    <w:rsid w:val="0066011C"/>
    <w:rsid w:val="00660578"/>
    <w:rsid w:val="00660702"/>
    <w:rsid w:val="00660714"/>
    <w:rsid w:val="0066083D"/>
    <w:rsid w:val="00660912"/>
    <w:rsid w:val="00660A43"/>
    <w:rsid w:val="00660AF9"/>
    <w:rsid w:val="00660B87"/>
    <w:rsid w:val="00660BF0"/>
    <w:rsid w:val="00660CC8"/>
    <w:rsid w:val="00660D47"/>
    <w:rsid w:val="00660DFA"/>
    <w:rsid w:val="00660E49"/>
    <w:rsid w:val="00660FA8"/>
    <w:rsid w:val="00660FE2"/>
    <w:rsid w:val="006613F7"/>
    <w:rsid w:val="0066144F"/>
    <w:rsid w:val="00661579"/>
    <w:rsid w:val="006616E5"/>
    <w:rsid w:val="00661789"/>
    <w:rsid w:val="006617E9"/>
    <w:rsid w:val="0066192E"/>
    <w:rsid w:val="00661A7B"/>
    <w:rsid w:val="00661D45"/>
    <w:rsid w:val="00661DD0"/>
    <w:rsid w:val="00661E2C"/>
    <w:rsid w:val="00661F4E"/>
    <w:rsid w:val="0066215E"/>
    <w:rsid w:val="00662314"/>
    <w:rsid w:val="006623A4"/>
    <w:rsid w:val="0066241A"/>
    <w:rsid w:val="006624C5"/>
    <w:rsid w:val="006628CD"/>
    <w:rsid w:val="00662A08"/>
    <w:rsid w:val="00662A19"/>
    <w:rsid w:val="00662A48"/>
    <w:rsid w:val="00662B47"/>
    <w:rsid w:val="00662E41"/>
    <w:rsid w:val="00662F67"/>
    <w:rsid w:val="00662FB7"/>
    <w:rsid w:val="006630CE"/>
    <w:rsid w:val="006631A9"/>
    <w:rsid w:val="006631EC"/>
    <w:rsid w:val="0066329E"/>
    <w:rsid w:val="006632C5"/>
    <w:rsid w:val="006632FF"/>
    <w:rsid w:val="00663541"/>
    <w:rsid w:val="006635B4"/>
    <w:rsid w:val="006635EC"/>
    <w:rsid w:val="00663699"/>
    <w:rsid w:val="006636DD"/>
    <w:rsid w:val="006637BA"/>
    <w:rsid w:val="00663807"/>
    <w:rsid w:val="00663B44"/>
    <w:rsid w:val="00663B5D"/>
    <w:rsid w:val="00663C86"/>
    <w:rsid w:val="00663CF7"/>
    <w:rsid w:val="006641FC"/>
    <w:rsid w:val="006642CE"/>
    <w:rsid w:val="006643E1"/>
    <w:rsid w:val="00664402"/>
    <w:rsid w:val="00664535"/>
    <w:rsid w:val="006645A3"/>
    <w:rsid w:val="006645FC"/>
    <w:rsid w:val="00664667"/>
    <w:rsid w:val="006647BB"/>
    <w:rsid w:val="00664962"/>
    <w:rsid w:val="00664B00"/>
    <w:rsid w:val="00664E14"/>
    <w:rsid w:val="0066514D"/>
    <w:rsid w:val="006653C4"/>
    <w:rsid w:val="00665582"/>
    <w:rsid w:val="006656A2"/>
    <w:rsid w:val="00665710"/>
    <w:rsid w:val="0066575B"/>
    <w:rsid w:val="006659C9"/>
    <w:rsid w:val="00665B12"/>
    <w:rsid w:val="00665D8D"/>
    <w:rsid w:val="00665F43"/>
    <w:rsid w:val="00665F94"/>
    <w:rsid w:val="00665FCE"/>
    <w:rsid w:val="00666025"/>
    <w:rsid w:val="0066623B"/>
    <w:rsid w:val="00666363"/>
    <w:rsid w:val="006663E6"/>
    <w:rsid w:val="00666441"/>
    <w:rsid w:val="006664D8"/>
    <w:rsid w:val="006668F0"/>
    <w:rsid w:val="00666941"/>
    <w:rsid w:val="0066696A"/>
    <w:rsid w:val="00666A69"/>
    <w:rsid w:val="00666BFB"/>
    <w:rsid w:val="00666DD1"/>
    <w:rsid w:val="00666E8E"/>
    <w:rsid w:val="006672A2"/>
    <w:rsid w:val="006675B5"/>
    <w:rsid w:val="00667657"/>
    <w:rsid w:val="00667674"/>
    <w:rsid w:val="006678DF"/>
    <w:rsid w:val="0066798D"/>
    <w:rsid w:val="006679B5"/>
    <w:rsid w:val="00667AE8"/>
    <w:rsid w:val="00667C13"/>
    <w:rsid w:val="00667D8C"/>
    <w:rsid w:val="00670127"/>
    <w:rsid w:val="00670173"/>
    <w:rsid w:val="0067039A"/>
    <w:rsid w:val="00670518"/>
    <w:rsid w:val="006705B4"/>
    <w:rsid w:val="00670788"/>
    <w:rsid w:val="0067092F"/>
    <w:rsid w:val="00670974"/>
    <w:rsid w:val="006709AA"/>
    <w:rsid w:val="00670C53"/>
    <w:rsid w:val="00670CC5"/>
    <w:rsid w:val="00671111"/>
    <w:rsid w:val="00671433"/>
    <w:rsid w:val="00671666"/>
    <w:rsid w:val="00671721"/>
    <w:rsid w:val="00671728"/>
    <w:rsid w:val="0067175F"/>
    <w:rsid w:val="00671C6B"/>
    <w:rsid w:val="00671C81"/>
    <w:rsid w:val="00671E9E"/>
    <w:rsid w:val="00671EF8"/>
    <w:rsid w:val="00671F85"/>
    <w:rsid w:val="00671F99"/>
    <w:rsid w:val="0067228E"/>
    <w:rsid w:val="0067235B"/>
    <w:rsid w:val="0067246D"/>
    <w:rsid w:val="00672702"/>
    <w:rsid w:val="00672E4C"/>
    <w:rsid w:val="00672FA0"/>
    <w:rsid w:val="00672FB1"/>
    <w:rsid w:val="006730B7"/>
    <w:rsid w:val="006730D0"/>
    <w:rsid w:val="006730D1"/>
    <w:rsid w:val="0067327F"/>
    <w:rsid w:val="006732AA"/>
    <w:rsid w:val="006733C7"/>
    <w:rsid w:val="006734AF"/>
    <w:rsid w:val="00673A55"/>
    <w:rsid w:val="00673C7B"/>
    <w:rsid w:val="00673D21"/>
    <w:rsid w:val="0067407B"/>
    <w:rsid w:val="00674088"/>
    <w:rsid w:val="00674296"/>
    <w:rsid w:val="00674530"/>
    <w:rsid w:val="0067462A"/>
    <w:rsid w:val="0067467C"/>
    <w:rsid w:val="00674713"/>
    <w:rsid w:val="00674830"/>
    <w:rsid w:val="00674A24"/>
    <w:rsid w:val="00674ACF"/>
    <w:rsid w:val="00674B61"/>
    <w:rsid w:val="00674BAF"/>
    <w:rsid w:val="00674CD0"/>
    <w:rsid w:val="00674D82"/>
    <w:rsid w:val="0067505A"/>
    <w:rsid w:val="00675125"/>
    <w:rsid w:val="006751F8"/>
    <w:rsid w:val="006752DD"/>
    <w:rsid w:val="006754DB"/>
    <w:rsid w:val="0067553A"/>
    <w:rsid w:val="00675657"/>
    <w:rsid w:val="00675812"/>
    <w:rsid w:val="00675952"/>
    <w:rsid w:val="0067595A"/>
    <w:rsid w:val="00675DD9"/>
    <w:rsid w:val="00675E7F"/>
    <w:rsid w:val="00675F4C"/>
    <w:rsid w:val="00675F52"/>
    <w:rsid w:val="006760AD"/>
    <w:rsid w:val="00676176"/>
    <w:rsid w:val="006763DA"/>
    <w:rsid w:val="00676547"/>
    <w:rsid w:val="00676684"/>
    <w:rsid w:val="00676A62"/>
    <w:rsid w:val="00676ACF"/>
    <w:rsid w:val="00676BD2"/>
    <w:rsid w:val="00676D84"/>
    <w:rsid w:val="00676E6B"/>
    <w:rsid w:val="00676EB1"/>
    <w:rsid w:val="00676F7E"/>
    <w:rsid w:val="00676FB5"/>
    <w:rsid w:val="006772E2"/>
    <w:rsid w:val="00677320"/>
    <w:rsid w:val="006773C4"/>
    <w:rsid w:val="00677444"/>
    <w:rsid w:val="0067744D"/>
    <w:rsid w:val="00677458"/>
    <w:rsid w:val="006774AB"/>
    <w:rsid w:val="0067764C"/>
    <w:rsid w:val="006776C2"/>
    <w:rsid w:val="006777F9"/>
    <w:rsid w:val="00677B26"/>
    <w:rsid w:val="00677DE6"/>
    <w:rsid w:val="0068007A"/>
    <w:rsid w:val="0068022A"/>
    <w:rsid w:val="00680434"/>
    <w:rsid w:val="006804A1"/>
    <w:rsid w:val="00680701"/>
    <w:rsid w:val="0068073D"/>
    <w:rsid w:val="006807B0"/>
    <w:rsid w:val="00680A9A"/>
    <w:rsid w:val="00680AB4"/>
    <w:rsid w:val="00680C53"/>
    <w:rsid w:val="00680C78"/>
    <w:rsid w:val="00680F46"/>
    <w:rsid w:val="0068102E"/>
    <w:rsid w:val="00681377"/>
    <w:rsid w:val="0068158C"/>
    <w:rsid w:val="006816E4"/>
    <w:rsid w:val="00681890"/>
    <w:rsid w:val="0068199B"/>
    <w:rsid w:val="00681D72"/>
    <w:rsid w:val="006821C9"/>
    <w:rsid w:val="0068225C"/>
    <w:rsid w:val="0068252E"/>
    <w:rsid w:val="00682C8B"/>
    <w:rsid w:val="00682E12"/>
    <w:rsid w:val="00682EA4"/>
    <w:rsid w:val="00683022"/>
    <w:rsid w:val="00683240"/>
    <w:rsid w:val="00683447"/>
    <w:rsid w:val="006834B3"/>
    <w:rsid w:val="006835AB"/>
    <w:rsid w:val="00683700"/>
    <w:rsid w:val="006837D6"/>
    <w:rsid w:val="00683A61"/>
    <w:rsid w:val="00683C01"/>
    <w:rsid w:val="00683C4A"/>
    <w:rsid w:val="00683CD1"/>
    <w:rsid w:val="00683D27"/>
    <w:rsid w:val="00683D83"/>
    <w:rsid w:val="006846AD"/>
    <w:rsid w:val="006846FB"/>
    <w:rsid w:val="006848B3"/>
    <w:rsid w:val="00684953"/>
    <w:rsid w:val="00684AC9"/>
    <w:rsid w:val="00684C3D"/>
    <w:rsid w:val="00684CA5"/>
    <w:rsid w:val="00684F46"/>
    <w:rsid w:val="00685333"/>
    <w:rsid w:val="0068555F"/>
    <w:rsid w:val="0068566F"/>
    <w:rsid w:val="006857E1"/>
    <w:rsid w:val="00685886"/>
    <w:rsid w:val="006858D2"/>
    <w:rsid w:val="00685989"/>
    <w:rsid w:val="00685A31"/>
    <w:rsid w:val="0068602F"/>
    <w:rsid w:val="0068622D"/>
    <w:rsid w:val="0068626A"/>
    <w:rsid w:val="00686284"/>
    <w:rsid w:val="006863BD"/>
    <w:rsid w:val="00686445"/>
    <w:rsid w:val="0068651B"/>
    <w:rsid w:val="00686595"/>
    <w:rsid w:val="0068671F"/>
    <w:rsid w:val="0068673B"/>
    <w:rsid w:val="006867C6"/>
    <w:rsid w:val="0068696D"/>
    <w:rsid w:val="00686A6B"/>
    <w:rsid w:val="00686AFC"/>
    <w:rsid w:val="00686E1D"/>
    <w:rsid w:val="00686E58"/>
    <w:rsid w:val="00687173"/>
    <w:rsid w:val="006871E0"/>
    <w:rsid w:val="006872AC"/>
    <w:rsid w:val="00687352"/>
    <w:rsid w:val="00687683"/>
    <w:rsid w:val="0068769D"/>
    <w:rsid w:val="0068791F"/>
    <w:rsid w:val="006879F3"/>
    <w:rsid w:val="00687A3C"/>
    <w:rsid w:val="00687A5C"/>
    <w:rsid w:val="00687A75"/>
    <w:rsid w:val="00687BC5"/>
    <w:rsid w:val="00687CE8"/>
    <w:rsid w:val="00687CEE"/>
    <w:rsid w:val="00687D6E"/>
    <w:rsid w:val="00687E2B"/>
    <w:rsid w:val="00687EBD"/>
    <w:rsid w:val="00687FDF"/>
    <w:rsid w:val="00690019"/>
    <w:rsid w:val="00690127"/>
    <w:rsid w:val="00690137"/>
    <w:rsid w:val="006901F1"/>
    <w:rsid w:val="00690342"/>
    <w:rsid w:val="006903A0"/>
    <w:rsid w:val="0069048C"/>
    <w:rsid w:val="006904C6"/>
    <w:rsid w:val="00690532"/>
    <w:rsid w:val="00690551"/>
    <w:rsid w:val="00690686"/>
    <w:rsid w:val="006906B5"/>
    <w:rsid w:val="006906D2"/>
    <w:rsid w:val="00690712"/>
    <w:rsid w:val="00690727"/>
    <w:rsid w:val="00690761"/>
    <w:rsid w:val="0069085D"/>
    <w:rsid w:val="00690A18"/>
    <w:rsid w:val="00690F5D"/>
    <w:rsid w:val="00690F5F"/>
    <w:rsid w:val="00691011"/>
    <w:rsid w:val="00691015"/>
    <w:rsid w:val="0069106B"/>
    <w:rsid w:val="0069118F"/>
    <w:rsid w:val="00691458"/>
    <w:rsid w:val="006915B2"/>
    <w:rsid w:val="00691637"/>
    <w:rsid w:val="0069164C"/>
    <w:rsid w:val="006917A2"/>
    <w:rsid w:val="006917B8"/>
    <w:rsid w:val="00691BA0"/>
    <w:rsid w:val="00691DDD"/>
    <w:rsid w:val="00691F91"/>
    <w:rsid w:val="00692061"/>
    <w:rsid w:val="00692111"/>
    <w:rsid w:val="0069223D"/>
    <w:rsid w:val="0069224D"/>
    <w:rsid w:val="00692259"/>
    <w:rsid w:val="006923AC"/>
    <w:rsid w:val="006927EB"/>
    <w:rsid w:val="00692D6F"/>
    <w:rsid w:val="00692D98"/>
    <w:rsid w:val="00692EB3"/>
    <w:rsid w:val="00692EBE"/>
    <w:rsid w:val="006931BD"/>
    <w:rsid w:val="00693331"/>
    <w:rsid w:val="0069340E"/>
    <w:rsid w:val="00693470"/>
    <w:rsid w:val="006934D1"/>
    <w:rsid w:val="00693737"/>
    <w:rsid w:val="00693773"/>
    <w:rsid w:val="00693A13"/>
    <w:rsid w:val="00693AA4"/>
    <w:rsid w:val="00693AD4"/>
    <w:rsid w:val="00693EA0"/>
    <w:rsid w:val="00693EB9"/>
    <w:rsid w:val="00693FEB"/>
    <w:rsid w:val="00694382"/>
    <w:rsid w:val="006944CA"/>
    <w:rsid w:val="006946AC"/>
    <w:rsid w:val="00694725"/>
    <w:rsid w:val="00694822"/>
    <w:rsid w:val="0069488A"/>
    <w:rsid w:val="00694C79"/>
    <w:rsid w:val="00694CF2"/>
    <w:rsid w:val="00694DFB"/>
    <w:rsid w:val="0069513D"/>
    <w:rsid w:val="006952EF"/>
    <w:rsid w:val="006955A1"/>
    <w:rsid w:val="0069561C"/>
    <w:rsid w:val="0069593E"/>
    <w:rsid w:val="006960BB"/>
    <w:rsid w:val="00696236"/>
    <w:rsid w:val="00696252"/>
    <w:rsid w:val="006962A4"/>
    <w:rsid w:val="006962BC"/>
    <w:rsid w:val="006962CA"/>
    <w:rsid w:val="00696312"/>
    <w:rsid w:val="006963FC"/>
    <w:rsid w:val="00696967"/>
    <w:rsid w:val="006969D3"/>
    <w:rsid w:val="00696C5A"/>
    <w:rsid w:val="00696E5D"/>
    <w:rsid w:val="00696FC1"/>
    <w:rsid w:val="00697114"/>
    <w:rsid w:val="00697515"/>
    <w:rsid w:val="006976D3"/>
    <w:rsid w:val="006979E7"/>
    <w:rsid w:val="00697E17"/>
    <w:rsid w:val="00697E40"/>
    <w:rsid w:val="0069AA65"/>
    <w:rsid w:val="006A02F2"/>
    <w:rsid w:val="006A0411"/>
    <w:rsid w:val="006A0467"/>
    <w:rsid w:val="006A04D2"/>
    <w:rsid w:val="006A05FC"/>
    <w:rsid w:val="006A064C"/>
    <w:rsid w:val="006A071A"/>
    <w:rsid w:val="006A07B4"/>
    <w:rsid w:val="006A0C45"/>
    <w:rsid w:val="006A0C99"/>
    <w:rsid w:val="006A0CF0"/>
    <w:rsid w:val="006A0D19"/>
    <w:rsid w:val="006A0FB9"/>
    <w:rsid w:val="006A11E5"/>
    <w:rsid w:val="006A1336"/>
    <w:rsid w:val="006A13EF"/>
    <w:rsid w:val="006A1566"/>
    <w:rsid w:val="006A177C"/>
    <w:rsid w:val="006A1887"/>
    <w:rsid w:val="006A191F"/>
    <w:rsid w:val="006A1A55"/>
    <w:rsid w:val="006A1A66"/>
    <w:rsid w:val="006A1B16"/>
    <w:rsid w:val="006A1B7C"/>
    <w:rsid w:val="006A1C21"/>
    <w:rsid w:val="006A1CE2"/>
    <w:rsid w:val="006A1E25"/>
    <w:rsid w:val="006A1ECF"/>
    <w:rsid w:val="006A2247"/>
    <w:rsid w:val="006A22C4"/>
    <w:rsid w:val="006A22CD"/>
    <w:rsid w:val="006A26E4"/>
    <w:rsid w:val="006A270E"/>
    <w:rsid w:val="006A2774"/>
    <w:rsid w:val="006A27D6"/>
    <w:rsid w:val="006A285B"/>
    <w:rsid w:val="006A2A8B"/>
    <w:rsid w:val="006A2C0C"/>
    <w:rsid w:val="006A2C0D"/>
    <w:rsid w:val="006A2E65"/>
    <w:rsid w:val="006A2FB9"/>
    <w:rsid w:val="006A32B5"/>
    <w:rsid w:val="006A3446"/>
    <w:rsid w:val="006A35F4"/>
    <w:rsid w:val="006A3645"/>
    <w:rsid w:val="006A36A1"/>
    <w:rsid w:val="006A3B48"/>
    <w:rsid w:val="006A3BA8"/>
    <w:rsid w:val="006A3CF6"/>
    <w:rsid w:val="006A3D08"/>
    <w:rsid w:val="006A3D68"/>
    <w:rsid w:val="006A3F47"/>
    <w:rsid w:val="006A4098"/>
    <w:rsid w:val="006A41ED"/>
    <w:rsid w:val="006A4465"/>
    <w:rsid w:val="006A447E"/>
    <w:rsid w:val="006A4774"/>
    <w:rsid w:val="006A4793"/>
    <w:rsid w:val="006A47B3"/>
    <w:rsid w:val="006A47BC"/>
    <w:rsid w:val="006A47F6"/>
    <w:rsid w:val="006A4946"/>
    <w:rsid w:val="006A49C9"/>
    <w:rsid w:val="006A4AF7"/>
    <w:rsid w:val="006A4C38"/>
    <w:rsid w:val="006A4CEF"/>
    <w:rsid w:val="006A4D83"/>
    <w:rsid w:val="006A4FFE"/>
    <w:rsid w:val="006A513E"/>
    <w:rsid w:val="006A5368"/>
    <w:rsid w:val="006A56CD"/>
    <w:rsid w:val="006A58B6"/>
    <w:rsid w:val="006A5B16"/>
    <w:rsid w:val="006A5C0F"/>
    <w:rsid w:val="006A5D0E"/>
    <w:rsid w:val="006A5D92"/>
    <w:rsid w:val="006A5D99"/>
    <w:rsid w:val="006A6226"/>
    <w:rsid w:val="006A6461"/>
    <w:rsid w:val="006A664C"/>
    <w:rsid w:val="006A66F1"/>
    <w:rsid w:val="006A67DD"/>
    <w:rsid w:val="006A68D7"/>
    <w:rsid w:val="006A6BA0"/>
    <w:rsid w:val="006A6CE6"/>
    <w:rsid w:val="006A6E03"/>
    <w:rsid w:val="006A6E30"/>
    <w:rsid w:val="006A6FEA"/>
    <w:rsid w:val="006A700F"/>
    <w:rsid w:val="006A7265"/>
    <w:rsid w:val="006A76EA"/>
    <w:rsid w:val="006A785E"/>
    <w:rsid w:val="006A7C11"/>
    <w:rsid w:val="006A7CA8"/>
    <w:rsid w:val="006A7D98"/>
    <w:rsid w:val="006A7F1F"/>
    <w:rsid w:val="006A7F97"/>
    <w:rsid w:val="006B0026"/>
    <w:rsid w:val="006B01C6"/>
    <w:rsid w:val="006B0349"/>
    <w:rsid w:val="006B0500"/>
    <w:rsid w:val="006B0779"/>
    <w:rsid w:val="006B0882"/>
    <w:rsid w:val="006B0ADA"/>
    <w:rsid w:val="006B0AF0"/>
    <w:rsid w:val="006B0B38"/>
    <w:rsid w:val="006B0BC8"/>
    <w:rsid w:val="006B0BD2"/>
    <w:rsid w:val="006B0D54"/>
    <w:rsid w:val="006B0DA4"/>
    <w:rsid w:val="006B0EE4"/>
    <w:rsid w:val="006B0F78"/>
    <w:rsid w:val="006B11AA"/>
    <w:rsid w:val="006B1539"/>
    <w:rsid w:val="006B16A4"/>
    <w:rsid w:val="006B19E0"/>
    <w:rsid w:val="006B1A0B"/>
    <w:rsid w:val="006B1AE5"/>
    <w:rsid w:val="006B1C67"/>
    <w:rsid w:val="006B1E27"/>
    <w:rsid w:val="006B1F5E"/>
    <w:rsid w:val="006B2148"/>
    <w:rsid w:val="006B26F2"/>
    <w:rsid w:val="006B2750"/>
    <w:rsid w:val="006B279C"/>
    <w:rsid w:val="006B27DA"/>
    <w:rsid w:val="006B29C5"/>
    <w:rsid w:val="006B29EF"/>
    <w:rsid w:val="006B2B6D"/>
    <w:rsid w:val="006B2DE8"/>
    <w:rsid w:val="006B2E7B"/>
    <w:rsid w:val="006B2F1C"/>
    <w:rsid w:val="006B3080"/>
    <w:rsid w:val="006B30BE"/>
    <w:rsid w:val="006B3159"/>
    <w:rsid w:val="006B31A4"/>
    <w:rsid w:val="006B3418"/>
    <w:rsid w:val="006B3424"/>
    <w:rsid w:val="006B3445"/>
    <w:rsid w:val="006B34AC"/>
    <w:rsid w:val="006B36C8"/>
    <w:rsid w:val="006B3814"/>
    <w:rsid w:val="006B38D1"/>
    <w:rsid w:val="006B3BC5"/>
    <w:rsid w:val="006B3F59"/>
    <w:rsid w:val="006B3F6D"/>
    <w:rsid w:val="006B41CB"/>
    <w:rsid w:val="006B4287"/>
    <w:rsid w:val="006B436B"/>
    <w:rsid w:val="006B4426"/>
    <w:rsid w:val="006B4564"/>
    <w:rsid w:val="006B4781"/>
    <w:rsid w:val="006B4B6D"/>
    <w:rsid w:val="006B4BCD"/>
    <w:rsid w:val="006B4F8D"/>
    <w:rsid w:val="006B5087"/>
    <w:rsid w:val="006B50DB"/>
    <w:rsid w:val="006B5184"/>
    <w:rsid w:val="006B519A"/>
    <w:rsid w:val="006B53F6"/>
    <w:rsid w:val="006B5436"/>
    <w:rsid w:val="006B550B"/>
    <w:rsid w:val="006B5555"/>
    <w:rsid w:val="006B556E"/>
    <w:rsid w:val="006B5642"/>
    <w:rsid w:val="006B5775"/>
    <w:rsid w:val="006B57E2"/>
    <w:rsid w:val="006B5867"/>
    <w:rsid w:val="006B59C1"/>
    <w:rsid w:val="006B5A4B"/>
    <w:rsid w:val="006B5AA8"/>
    <w:rsid w:val="006B5AF7"/>
    <w:rsid w:val="006B5B13"/>
    <w:rsid w:val="006B5B4E"/>
    <w:rsid w:val="006B5CDE"/>
    <w:rsid w:val="006B5DDB"/>
    <w:rsid w:val="006B61D3"/>
    <w:rsid w:val="006B62FE"/>
    <w:rsid w:val="006B640E"/>
    <w:rsid w:val="006B6495"/>
    <w:rsid w:val="006B661B"/>
    <w:rsid w:val="006B68F6"/>
    <w:rsid w:val="006B6C53"/>
    <w:rsid w:val="006B6EB2"/>
    <w:rsid w:val="006B6EFF"/>
    <w:rsid w:val="006B6FEF"/>
    <w:rsid w:val="006B72E2"/>
    <w:rsid w:val="006B7409"/>
    <w:rsid w:val="006B74B6"/>
    <w:rsid w:val="006B758E"/>
    <w:rsid w:val="006B7740"/>
    <w:rsid w:val="006B7866"/>
    <w:rsid w:val="006B7879"/>
    <w:rsid w:val="006B79A9"/>
    <w:rsid w:val="006B7A0E"/>
    <w:rsid w:val="006B7B66"/>
    <w:rsid w:val="006B7D84"/>
    <w:rsid w:val="006B7EBD"/>
    <w:rsid w:val="006BD370"/>
    <w:rsid w:val="006C0105"/>
    <w:rsid w:val="006C0491"/>
    <w:rsid w:val="006C04C7"/>
    <w:rsid w:val="006C05C3"/>
    <w:rsid w:val="006C0678"/>
    <w:rsid w:val="006C0699"/>
    <w:rsid w:val="006C0971"/>
    <w:rsid w:val="006C0AD5"/>
    <w:rsid w:val="006C0BAD"/>
    <w:rsid w:val="006C0CC1"/>
    <w:rsid w:val="006C0DB2"/>
    <w:rsid w:val="006C0F4C"/>
    <w:rsid w:val="006C1332"/>
    <w:rsid w:val="006C146B"/>
    <w:rsid w:val="006C1661"/>
    <w:rsid w:val="006C171C"/>
    <w:rsid w:val="006C176A"/>
    <w:rsid w:val="006C17A2"/>
    <w:rsid w:val="006C180C"/>
    <w:rsid w:val="006C18AF"/>
    <w:rsid w:val="006C1C22"/>
    <w:rsid w:val="006C1C46"/>
    <w:rsid w:val="006C1CD7"/>
    <w:rsid w:val="006C1E8D"/>
    <w:rsid w:val="006C1EDB"/>
    <w:rsid w:val="006C2010"/>
    <w:rsid w:val="006C2095"/>
    <w:rsid w:val="006C216D"/>
    <w:rsid w:val="006C23A7"/>
    <w:rsid w:val="006C266F"/>
    <w:rsid w:val="006C2930"/>
    <w:rsid w:val="006C2ABA"/>
    <w:rsid w:val="006C2AD8"/>
    <w:rsid w:val="006C2B24"/>
    <w:rsid w:val="006C2C76"/>
    <w:rsid w:val="006C2E18"/>
    <w:rsid w:val="006C2F00"/>
    <w:rsid w:val="006C321E"/>
    <w:rsid w:val="006C3228"/>
    <w:rsid w:val="006C326D"/>
    <w:rsid w:val="006C3381"/>
    <w:rsid w:val="006C3433"/>
    <w:rsid w:val="006C36C4"/>
    <w:rsid w:val="006C37A5"/>
    <w:rsid w:val="006C37C4"/>
    <w:rsid w:val="006C3879"/>
    <w:rsid w:val="006C3951"/>
    <w:rsid w:val="006C3C37"/>
    <w:rsid w:val="006C3EDD"/>
    <w:rsid w:val="006C3F52"/>
    <w:rsid w:val="006C3F98"/>
    <w:rsid w:val="006C3F99"/>
    <w:rsid w:val="006C438A"/>
    <w:rsid w:val="006C43D8"/>
    <w:rsid w:val="006C4402"/>
    <w:rsid w:val="006C441F"/>
    <w:rsid w:val="006C4468"/>
    <w:rsid w:val="006C4473"/>
    <w:rsid w:val="006C448D"/>
    <w:rsid w:val="006C455D"/>
    <w:rsid w:val="006C45A4"/>
    <w:rsid w:val="006C472A"/>
    <w:rsid w:val="006C4A68"/>
    <w:rsid w:val="006C4B13"/>
    <w:rsid w:val="006C4EAF"/>
    <w:rsid w:val="006C4F87"/>
    <w:rsid w:val="006C5004"/>
    <w:rsid w:val="006C509A"/>
    <w:rsid w:val="006C50E2"/>
    <w:rsid w:val="006C517A"/>
    <w:rsid w:val="006C555C"/>
    <w:rsid w:val="006C5833"/>
    <w:rsid w:val="006C58D9"/>
    <w:rsid w:val="006C5956"/>
    <w:rsid w:val="006C5B5E"/>
    <w:rsid w:val="006C5C46"/>
    <w:rsid w:val="006C5F16"/>
    <w:rsid w:val="006C60C3"/>
    <w:rsid w:val="006C6177"/>
    <w:rsid w:val="006C6337"/>
    <w:rsid w:val="006C6702"/>
    <w:rsid w:val="006C681E"/>
    <w:rsid w:val="006C69DE"/>
    <w:rsid w:val="006C6ABC"/>
    <w:rsid w:val="006C6B2B"/>
    <w:rsid w:val="006C6BDA"/>
    <w:rsid w:val="006C6CB1"/>
    <w:rsid w:val="006C6CB9"/>
    <w:rsid w:val="006C6D90"/>
    <w:rsid w:val="006C6E3E"/>
    <w:rsid w:val="006C6ED9"/>
    <w:rsid w:val="006C6EDB"/>
    <w:rsid w:val="006C7092"/>
    <w:rsid w:val="006C719B"/>
    <w:rsid w:val="006C74D4"/>
    <w:rsid w:val="006C74F0"/>
    <w:rsid w:val="006C773C"/>
    <w:rsid w:val="006C7923"/>
    <w:rsid w:val="006C7A5D"/>
    <w:rsid w:val="006C7A84"/>
    <w:rsid w:val="006C7CEA"/>
    <w:rsid w:val="006C7F0C"/>
    <w:rsid w:val="006C7FC4"/>
    <w:rsid w:val="006C7FE5"/>
    <w:rsid w:val="006D0034"/>
    <w:rsid w:val="006D029D"/>
    <w:rsid w:val="006D04A0"/>
    <w:rsid w:val="006D04F1"/>
    <w:rsid w:val="006D0622"/>
    <w:rsid w:val="006D07FC"/>
    <w:rsid w:val="006D08F2"/>
    <w:rsid w:val="006D0981"/>
    <w:rsid w:val="006D0A04"/>
    <w:rsid w:val="006D0A63"/>
    <w:rsid w:val="006D0BC0"/>
    <w:rsid w:val="006D0DBE"/>
    <w:rsid w:val="006D0F81"/>
    <w:rsid w:val="006D0F8B"/>
    <w:rsid w:val="006D1106"/>
    <w:rsid w:val="006D1510"/>
    <w:rsid w:val="006D165A"/>
    <w:rsid w:val="006D176B"/>
    <w:rsid w:val="006D1790"/>
    <w:rsid w:val="006D1810"/>
    <w:rsid w:val="006D19E8"/>
    <w:rsid w:val="006D1BF1"/>
    <w:rsid w:val="006D1C85"/>
    <w:rsid w:val="006D1C9E"/>
    <w:rsid w:val="006D1F26"/>
    <w:rsid w:val="006D1F3A"/>
    <w:rsid w:val="006D1FC7"/>
    <w:rsid w:val="006D1FDE"/>
    <w:rsid w:val="006D2006"/>
    <w:rsid w:val="006D229D"/>
    <w:rsid w:val="006D2311"/>
    <w:rsid w:val="006D23C5"/>
    <w:rsid w:val="006D2471"/>
    <w:rsid w:val="006D255D"/>
    <w:rsid w:val="006D25E6"/>
    <w:rsid w:val="006D261D"/>
    <w:rsid w:val="006D2661"/>
    <w:rsid w:val="006D28D4"/>
    <w:rsid w:val="006D2C55"/>
    <w:rsid w:val="006D2C68"/>
    <w:rsid w:val="006D2F24"/>
    <w:rsid w:val="006D2FA2"/>
    <w:rsid w:val="006D302A"/>
    <w:rsid w:val="006D3034"/>
    <w:rsid w:val="006D3152"/>
    <w:rsid w:val="006D32F3"/>
    <w:rsid w:val="006D33DA"/>
    <w:rsid w:val="006D345C"/>
    <w:rsid w:val="006D3530"/>
    <w:rsid w:val="006D35D6"/>
    <w:rsid w:val="006D362F"/>
    <w:rsid w:val="006D36C3"/>
    <w:rsid w:val="006D3895"/>
    <w:rsid w:val="006D38EC"/>
    <w:rsid w:val="006D39C3"/>
    <w:rsid w:val="006D39F1"/>
    <w:rsid w:val="006D3D01"/>
    <w:rsid w:val="006D3D77"/>
    <w:rsid w:val="006D419E"/>
    <w:rsid w:val="006D4205"/>
    <w:rsid w:val="006D4329"/>
    <w:rsid w:val="006D4350"/>
    <w:rsid w:val="006D43AD"/>
    <w:rsid w:val="006D4452"/>
    <w:rsid w:val="006D4465"/>
    <w:rsid w:val="006D4533"/>
    <w:rsid w:val="006D462F"/>
    <w:rsid w:val="006D4750"/>
    <w:rsid w:val="006D48DA"/>
    <w:rsid w:val="006D48F5"/>
    <w:rsid w:val="006D4DF6"/>
    <w:rsid w:val="006D4EE2"/>
    <w:rsid w:val="006D52F2"/>
    <w:rsid w:val="006D5393"/>
    <w:rsid w:val="006D5600"/>
    <w:rsid w:val="006D56A5"/>
    <w:rsid w:val="006D5788"/>
    <w:rsid w:val="006D58CF"/>
    <w:rsid w:val="006D5B57"/>
    <w:rsid w:val="006D5CCD"/>
    <w:rsid w:val="006D5EF3"/>
    <w:rsid w:val="006D61FC"/>
    <w:rsid w:val="006D6355"/>
    <w:rsid w:val="006D63D8"/>
    <w:rsid w:val="006D6488"/>
    <w:rsid w:val="006D64A6"/>
    <w:rsid w:val="006D6809"/>
    <w:rsid w:val="006D69CB"/>
    <w:rsid w:val="006D6EB1"/>
    <w:rsid w:val="006D6EB6"/>
    <w:rsid w:val="006D6F04"/>
    <w:rsid w:val="006D6F61"/>
    <w:rsid w:val="006D6FF0"/>
    <w:rsid w:val="006D707F"/>
    <w:rsid w:val="006D74EF"/>
    <w:rsid w:val="006D753B"/>
    <w:rsid w:val="006D760E"/>
    <w:rsid w:val="006D7624"/>
    <w:rsid w:val="006D770F"/>
    <w:rsid w:val="006D779C"/>
    <w:rsid w:val="006D7AB2"/>
    <w:rsid w:val="006D7AD5"/>
    <w:rsid w:val="006D7FDB"/>
    <w:rsid w:val="006E01FF"/>
    <w:rsid w:val="006E0325"/>
    <w:rsid w:val="006E0373"/>
    <w:rsid w:val="006E054A"/>
    <w:rsid w:val="006E0562"/>
    <w:rsid w:val="006E0867"/>
    <w:rsid w:val="006E0AE9"/>
    <w:rsid w:val="006E0D39"/>
    <w:rsid w:val="006E14F9"/>
    <w:rsid w:val="006E1678"/>
    <w:rsid w:val="006E1694"/>
    <w:rsid w:val="006E17A2"/>
    <w:rsid w:val="006E1985"/>
    <w:rsid w:val="006E1AB8"/>
    <w:rsid w:val="006E1D60"/>
    <w:rsid w:val="006E1F97"/>
    <w:rsid w:val="006E2017"/>
    <w:rsid w:val="006E2075"/>
    <w:rsid w:val="006E234B"/>
    <w:rsid w:val="006E2470"/>
    <w:rsid w:val="006E24F0"/>
    <w:rsid w:val="006E25B1"/>
    <w:rsid w:val="006E27FA"/>
    <w:rsid w:val="006E29EF"/>
    <w:rsid w:val="006E2A46"/>
    <w:rsid w:val="006E2DD0"/>
    <w:rsid w:val="006E2F48"/>
    <w:rsid w:val="006E3231"/>
    <w:rsid w:val="006E3260"/>
    <w:rsid w:val="006E32FD"/>
    <w:rsid w:val="006E334A"/>
    <w:rsid w:val="006E33D5"/>
    <w:rsid w:val="006E34FB"/>
    <w:rsid w:val="006E35AB"/>
    <w:rsid w:val="006E37AE"/>
    <w:rsid w:val="006E38F6"/>
    <w:rsid w:val="006E3A24"/>
    <w:rsid w:val="006E3A60"/>
    <w:rsid w:val="006E3A65"/>
    <w:rsid w:val="006E3C3E"/>
    <w:rsid w:val="006E3E9F"/>
    <w:rsid w:val="006E3FBF"/>
    <w:rsid w:val="006E3FD7"/>
    <w:rsid w:val="006E4024"/>
    <w:rsid w:val="006E4027"/>
    <w:rsid w:val="006E4106"/>
    <w:rsid w:val="006E41C5"/>
    <w:rsid w:val="006E44A4"/>
    <w:rsid w:val="006E4520"/>
    <w:rsid w:val="006E4539"/>
    <w:rsid w:val="006E466F"/>
    <w:rsid w:val="006E46DF"/>
    <w:rsid w:val="006E490B"/>
    <w:rsid w:val="006E49B9"/>
    <w:rsid w:val="006E4AFC"/>
    <w:rsid w:val="006E4B1C"/>
    <w:rsid w:val="006E4B5C"/>
    <w:rsid w:val="006E4B61"/>
    <w:rsid w:val="006E4C5B"/>
    <w:rsid w:val="006E4F06"/>
    <w:rsid w:val="006E5013"/>
    <w:rsid w:val="006E5094"/>
    <w:rsid w:val="006E50CB"/>
    <w:rsid w:val="006E52E4"/>
    <w:rsid w:val="006E5447"/>
    <w:rsid w:val="006E5602"/>
    <w:rsid w:val="006E5670"/>
    <w:rsid w:val="006E568F"/>
    <w:rsid w:val="006E56DF"/>
    <w:rsid w:val="006E5873"/>
    <w:rsid w:val="006E5928"/>
    <w:rsid w:val="006E59A0"/>
    <w:rsid w:val="006E5AA3"/>
    <w:rsid w:val="006E5BF7"/>
    <w:rsid w:val="006E5DC1"/>
    <w:rsid w:val="006E5DF0"/>
    <w:rsid w:val="006E5EE7"/>
    <w:rsid w:val="006E605F"/>
    <w:rsid w:val="006E6065"/>
    <w:rsid w:val="006E608E"/>
    <w:rsid w:val="006E61DE"/>
    <w:rsid w:val="006E629B"/>
    <w:rsid w:val="006E6336"/>
    <w:rsid w:val="006E65AA"/>
    <w:rsid w:val="006E65D6"/>
    <w:rsid w:val="006E66B8"/>
    <w:rsid w:val="006E66D3"/>
    <w:rsid w:val="006E673A"/>
    <w:rsid w:val="006E68D3"/>
    <w:rsid w:val="006E6A3F"/>
    <w:rsid w:val="006E6D38"/>
    <w:rsid w:val="006E6E91"/>
    <w:rsid w:val="006E6EB3"/>
    <w:rsid w:val="006E6F84"/>
    <w:rsid w:val="006E6FBD"/>
    <w:rsid w:val="006E700C"/>
    <w:rsid w:val="006E701E"/>
    <w:rsid w:val="006E709C"/>
    <w:rsid w:val="006E70CA"/>
    <w:rsid w:val="006E70CC"/>
    <w:rsid w:val="006E7197"/>
    <w:rsid w:val="006E726F"/>
    <w:rsid w:val="006E7270"/>
    <w:rsid w:val="006E7327"/>
    <w:rsid w:val="006E73DA"/>
    <w:rsid w:val="006E73F5"/>
    <w:rsid w:val="006E7520"/>
    <w:rsid w:val="006E75D8"/>
    <w:rsid w:val="006E75F2"/>
    <w:rsid w:val="006E760B"/>
    <w:rsid w:val="006E7A1E"/>
    <w:rsid w:val="006E7AAA"/>
    <w:rsid w:val="006E7B5E"/>
    <w:rsid w:val="006E7B85"/>
    <w:rsid w:val="006E7BD0"/>
    <w:rsid w:val="006E7C85"/>
    <w:rsid w:val="006E7CEF"/>
    <w:rsid w:val="006E7DAC"/>
    <w:rsid w:val="006E7EB1"/>
    <w:rsid w:val="006E7F57"/>
    <w:rsid w:val="006F000F"/>
    <w:rsid w:val="006F00F3"/>
    <w:rsid w:val="006F0110"/>
    <w:rsid w:val="006F01D0"/>
    <w:rsid w:val="006F03FB"/>
    <w:rsid w:val="006F0449"/>
    <w:rsid w:val="006F04A7"/>
    <w:rsid w:val="006F05DF"/>
    <w:rsid w:val="006F094A"/>
    <w:rsid w:val="006F0B26"/>
    <w:rsid w:val="006F0C97"/>
    <w:rsid w:val="006F0FFF"/>
    <w:rsid w:val="006F1307"/>
    <w:rsid w:val="006F13F3"/>
    <w:rsid w:val="006F1595"/>
    <w:rsid w:val="006F1638"/>
    <w:rsid w:val="006F16E4"/>
    <w:rsid w:val="006F1F46"/>
    <w:rsid w:val="006F1FB4"/>
    <w:rsid w:val="006F2044"/>
    <w:rsid w:val="006F21C4"/>
    <w:rsid w:val="006F2393"/>
    <w:rsid w:val="006F23CE"/>
    <w:rsid w:val="006F253C"/>
    <w:rsid w:val="006F259D"/>
    <w:rsid w:val="006F274B"/>
    <w:rsid w:val="006F2899"/>
    <w:rsid w:val="006F2B02"/>
    <w:rsid w:val="006F2C18"/>
    <w:rsid w:val="006F2CB9"/>
    <w:rsid w:val="006F2D51"/>
    <w:rsid w:val="006F3167"/>
    <w:rsid w:val="006F320C"/>
    <w:rsid w:val="006F3774"/>
    <w:rsid w:val="006F3899"/>
    <w:rsid w:val="006F38A6"/>
    <w:rsid w:val="006F3A4A"/>
    <w:rsid w:val="006F3B84"/>
    <w:rsid w:val="006F3BEC"/>
    <w:rsid w:val="006F3CF8"/>
    <w:rsid w:val="006F3D8E"/>
    <w:rsid w:val="006F3E50"/>
    <w:rsid w:val="006F407B"/>
    <w:rsid w:val="006F408F"/>
    <w:rsid w:val="006F4266"/>
    <w:rsid w:val="006F431F"/>
    <w:rsid w:val="006F4328"/>
    <w:rsid w:val="006F43D1"/>
    <w:rsid w:val="006F43D5"/>
    <w:rsid w:val="006F455A"/>
    <w:rsid w:val="006F4574"/>
    <w:rsid w:val="006F4688"/>
    <w:rsid w:val="006F484E"/>
    <w:rsid w:val="006F4A32"/>
    <w:rsid w:val="006F4B67"/>
    <w:rsid w:val="006F4C1E"/>
    <w:rsid w:val="006F4C2F"/>
    <w:rsid w:val="006F5044"/>
    <w:rsid w:val="006F53A3"/>
    <w:rsid w:val="006F53FD"/>
    <w:rsid w:val="006F55A5"/>
    <w:rsid w:val="006F55A8"/>
    <w:rsid w:val="006F55FF"/>
    <w:rsid w:val="006F5609"/>
    <w:rsid w:val="006F562E"/>
    <w:rsid w:val="006F5670"/>
    <w:rsid w:val="006F56B1"/>
    <w:rsid w:val="006F5824"/>
    <w:rsid w:val="006F594A"/>
    <w:rsid w:val="006F59B5"/>
    <w:rsid w:val="006F5D31"/>
    <w:rsid w:val="006F5E36"/>
    <w:rsid w:val="006F62FF"/>
    <w:rsid w:val="006F6353"/>
    <w:rsid w:val="006F63DF"/>
    <w:rsid w:val="006F6424"/>
    <w:rsid w:val="006F6576"/>
    <w:rsid w:val="006F6590"/>
    <w:rsid w:val="006F68C5"/>
    <w:rsid w:val="006F68F4"/>
    <w:rsid w:val="006F6B9D"/>
    <w:rsid w:val="006F6C31"/>
    <w:rsid w:val="006F6C8C"/>
    <w:rsid w:val="006F6D26"/>
    <w:rsid w:val="006F6D4D"/>
    <w:rsid w:val="006F6F6C"/>
    <w:rsid w:val="006F6F88"/>
    <w:rsid w:val="006F733A"/>
    <w:rsid w:val="006F7695"/>
    <w:rsid w:val="006F777E"/>
    <w:rsid w:val="006F7781"/>
    <w:rsid w:val="006F77C3"/>
    <w:rsid w:val="006F78F7"/>
    <w:rsid w:val="006F7D6F"/>
    <w:rsid w:val="006F7DA8"/>
    <w:rsid w:val="006F7DE3"/>
    <w:rsid w:val="00700498"/>
    <w:rsid w:val="00700545"/>
    <w:rsid w:val="00700615"/>
    <w:rsid w:val="00700BCD"/>
    <w:rsid w:val="00700CB0"/>
    <w:rsid w:val="00700DF6"/>
    <w:rsid w:val="00700F57"/>
    <w:rsid w:val="007010F0"/>
    <w:rsid w:val="007012F1"/>
    <w:rsid w:val="0070153F"/>
    <w:rsid w:val="007015C7"/>
    <w:rsid w:val="0070163D"/>
    <w:rsid w:val="0070190A"/>
    <w:rsid w:val="00701AA1"/>
    <w:rsid w:val="00701B29"/>
    <w:rsid w:val="00701E9D"/>
    <w:rsid w:val="00702069"/>
    <w:rsid w:val="00702352"/>
    <w:rsid w:val="0070260D"/>
    <w:rsid w:val="0070282C"/>
    <w:rsid w:val="00702AAF"/>
    <w:rsid w:val="00702AD8"/>
    <w:rsid w:val="00702B08"/>
    <w:rsid w:val="00702BB9"/>
    <w:rsid w:val="00702F43"/>
    <w:rsid w:val="00702FF1"/>
    <w:rsid w:val="00703282"/>
    <w:rsid w:val="007033DA"/>
    <w:rsid w:val="007034D1"/>
    <w:rsid w:val="0070362B"/>
    <w:rsid w:val="007037D7"/>
    <w:rsid w:val="00703A96"/>
    <w:rsid w:val="00703ACE"/>
    <w:rsid w:val="00703B4C"/>
    <w:rsid w:val="00703CA1"/>
    <w:rsid w:val="00703DCE"/>
    <w:rsid w:val="00703EBA"/>
    <w:rsid w:val="0070408C"/>
    <w:rsid w:val="00704163"/>
    <w:rsid w:val="007042A6"/>
    <w:rsid w:val="0070433F"/>
    <w:rsid w:val="0070450C"/>
    <w:rsid w:val="007045A7"/>
    <w:rsid w:val="007046E3"/>
    <w:rsid w:val="00704753"/>
    <w:rsid w:val="00704847"/>
    <w:rsid w:val="007048AF"/>
    <w:rsid w:val="00704A7C"/>
    <w:rsid w:val="00704B87"/>
    <w:rsid w:val="00704B98"/>
    <w:rsid w:val="00704B9A"/>
    <w:rsid w:val="00704D2B"/>
    <w:rsid w:val="00704D5E"/>
    <w:rsid w:val="00704E00"/>
    <w:rsid w:val="00704F53"/>
    <w:rsid w:val="00704F77"/>
    <w:rsid w:val="007052CF"/>
    <w:rsid w:val="00705510"/>
    <w:rsid w:val="00705683"/>
    <w:rsid w:val="007056AE"/>
    <w:rsid w:val="00705797"/>
    <w:rsid w:val="00705951"/>
    <w:rsid w:val="0070598E"/>
    <w:rsid w:val="0070599B"/>
    <w:rsid w:val="00705A10"/>
    <w:rsid w:val="00705AD2"/>
    <w:rsid w:val="00705CE1"/>
    <w:rsid w:val="0070610F"/>
    <w:rsid w:val="00706176"/>
    <w:rsid w:val="007061F0"/>
    <w:rsid w:val="007065C9"/>
    <w:rsid w:val="007067D9"/>
    <w:rsid w:val="00706808"/>
    <w:rsid w:val="0070685F"/>
    <w:rsid w:val="00706970"/>
    <w:rsid w:val="00706DC3"/>
    <w:rsid w:val="0070708B"/>
    <w:rsid w:val="007070F9"/>
    <w:rsid w:val="00707241"/>
    <w:rsid w:val="0070724D"/>
    <w:rsid w:val="00707466"/>
    <w:rsid w:val="0070766D"/>
    <w:rsid w:val="007076D5"/>
    <w:rsid w:val="00707706"/>
    <w:rsid w:val="0070789C"/>
    <w:rsid w:val="00707F24"/>
    <w:rsid w:val="00707F2A"/>
    <w:rsid w:val="00707F8A"/>
    <w:rsid w:val="00710003"/>
    <w:rsid w:val="00710076"/>
    <w:rsid w:val="0071043C"/>
    <w:rsid w:val="00710518"/>
    <w:rsid w:val="00710532"/>
    <w:rsid w:val="00710684"/>
    <w:rsid w:val="0071079D"/>
    <w:rsid w:val="00710A34"/>
    <w:rsid w:val="00710D4C"/>
    <w:rsid w:val="00710E63"/>
    <w:rsid w:val="00710EA7"/>
    <w:rsid w:val="00710FE2"/>
    <w:rsid w:val="00711337"/>
    <w:rsid w:val="00711507"/>
    <w:rsid w:val="007115E2"/>
    <w:rsid w:val="007115E8"/>
    <w:rsid w:val="0071174A"/>
    <w:rsid w:val="007118BB"/>
    <w:rsid w:val="00711ADF"/>
    <w:rsid w:val="00711BC9"/>
    <w:rsid w:val="00711BDD"/>
    <w:rsid w:val="00712013"/>
    <w:rsid w:val="0071218D"/>
    <w:rsid w:val="007124C1"/>
    <w:rsid w:val="00712503"/>
    <w:rsid w:val="0071254A"/>
    <w:rsid w:val="00712595"/>
    <w:rsid w:val="00712621"/>
    <w:rsid w:val="0071269F"/>
    <w:rsid w:val="00712708"/>
    <w:rsid w:val="0071291C"/>
    <w:rsid w:val="00712A7A"/>
    <w:rsid w:val="00712A9E"/>
    <w:rsid w:val="00712B9F"/>
    <w:rsid w:val="00712CD8"/>
    <w:rsid w:val="00712D2B"/>
    <w:rsid w:val="00712E7B"/>
    <w:rsid w:val="00712E9D"/>
    <w:rsid w:val="00712ED6"/>
    <w:rsid w:val="00712FF4"/>
    <w:rsid w:val="00713023"/>
    <w:rsid w:val="0071306E"/>
    <w:rsid w:val="007130B6"/>
    <w:rsid w:val="007132D8"/>
    <w:rsid w:val="00713305"/>
    <w:rsid w:val="0071357D"/>
    <w:rsid w:val="007136FB"/>
    <w:rsid w:val="0071373B"/>
    <w:rsid w:val="0071388B"/>
    <w:rsid w:val="0071392C"/>
    <w:rsid w:val="007139A7"/>
    <w:rsid w:val="00713A02"/>
    <w:rsid w:val="00713AE6"/>
    <w:rsid w:val="00713DD6"/>
    <w:rsid w:val="00714605"/>
    <w:rsid w:val="007146A2"/>
    <w:rsid w:val="00714972"/>
    <w:rsid w:val="00714BC7"/>
    <w:rsid w:val="00714C9F"/>
    <w:rsid w:val="00714D41"/>
    <w:rsid w:val="00714D54"/>
    <w:rsid w:val="00714D55"/>
    <w:rsid w:val="00714DA8"/>
    <w:rsid w:val="00714EAF"/>
    <w:rsid w:val="00714EEF"/>
    <w:rsid w:val="0071507B"/>
    <w:rsid w:val="007151C2"/>
    <w:rsid w:val="0071523F"/>
    <w:rsid w:val="00715398"/>
    <w:rsid w:val="00715429"/>
    <w:rsid w:val="007154A2"/>
    <w:rsid w:val="00715940"/>
    <w:rsid w:val="00715981"/>
    <w:rsid w:val="00715B88"/>
    <w:rsid w:val="00715C73"/>
    <w:rsid w:val="00715D2C"/>
    <w:rsid w:val="00715DEB"/>
    <w:rsid w:val="00715E23"/>
    <w:rsid w:val="00715E9F"/>
    <w:rsid w:val="00715FBE"/>
    <w:rsid w:val="0071600A"/>
    <w:rsid w:val="0071623F"/>
    <w:rsid w:val="007163BB"/>
    <w:rsid w:val="00716771"/>
    <w:rsid w:val="007167FD"/>
    <w:rsid w:val="0071697B"/>
    <w:rsid w:val="007169B0"/>
    <w:rsid w:val="00716C65"/>
    <w:rsid w:val="00716D03"/>
    <w:rsid w:val="00717017"/>
    <w:rsid w:val="0071717C"/>
    <w:rsid w:val="0071728E"/>
    <w:rsid w:val="007174A0"/>
    <w:rsid w:val="0071755E"/>
    <w:rsid w:val="00717850"/>
    <w:rsid w:val="00717DB8"/>
    <w:rsid w:val="00717FAD"/>
    <w:rsid w:val="00720382"/>
    <w:rsid w:val="0072041A"/>
    <w:rsid w:val="00720937"/>
    <w:rsid w:val="00720BAF"/>
    <w:rsid w:val="00720C4A"/>
    <w:rsid w:val="00720C9B"/>
    <w:rsid w:val="00720DE5"/>
    <w:rsid w:val="00720F18"/>
    <w:rsid w:val="00720F2D"/>
    <w:rsid w:val="00721169"/>
    <w:rsid w:val="007211E8"/>
    <w:rsid w:val="0072131A"/>
    <w:rsid w:val="0072133F"/>
    <w:rsid w:val="00721449"/>
    <w:rsid w:val="00721518"/>
    <w:rsid w:val="0072153C"/>
    <w:rsid w:val="0072165E"/>
    <w:rsid w:val="007217B5"/>
    <w:rsid w:val="0072193A"/>
    <w:rsid w:val="0072196F"/>
    <w:rsid w:val="00721974"/>
    <w:rsid w:val="00721CC9"/>
    <w:rsid w:val="00721CD9"/>
    <w:rsid w:val="007222EF"/>
    <w:rsid w:val="00722330"/>
    <w:rsid w:val="0072252A"/>
    <w:rsid w:val="007226E9"/>
    <w:rsid w:val="007229A6"/>
    <w:rsid w:val="00722B6C"/>
    <w:rsid w:val="00722EB8"/>
    <w:rsid w:val="00722EBC"/>
    <w:rsid w:val="00722F54"/>
    <w:rsid w:val="00722FAD"/>
    <w:rsid w:val="0072352A"/>
    <w:rsid w:val="007235D0"/>
    <w:rsid w:val="0072361F"/>
    <w:rsid w:val="007237BC"/>
    <w:rsid w:val="0072381C"/>
    <w:rsid w:val="00723A3A"/>
    <w:rsid w:val="00723ADB"/>
    <w:rsid w:val="00723AE2"/>
    <w:rsid w:val="00723C11"/>
    <w:rsid w:val="00723DA5"/>
    <w:rsid w:val="00723F4A"/>
    <w:rsid w:val="00723FDD"/>
    <w:rsid w:val="00724131"/>
    <w:rsid w:val="007241A4"/>
    <w:rsid w:val="0072420F"/>
    <w:rsid w:val="0072434C"/>
    <w:rsid w:val="0072443D"/>
    <w:rsid w:val="0072458B"/>
    <w:rsid w:val="007247ED"/>
    <w:rsid w:val="007248FE"/>
    <w:rsid w:val="00724AD7"/>
    <w:rsid w:val="00724BA7"/>
    <w:rsid w:val="00724C3C"/>
    <w:rsid w:val="00725065"/>
    <w:rsid w:val="00725265"/>
    <w:rsid w:val="00725344"/>
    <w:rsid w:val="007254B1"/>
    <w:rsid w:val="007254C5"/>
    <w:rsid w:val="00725562"/>
    <w:rsid w:val="00725564"/>
    <w:rsid w:val="00725710"/>
    <w:rsid w:val="0072576F"/>
    <w:rsid w:val="00725784"/>
    <w:rsid w:val="00725788"/>
    <w:rsid w:val="00725A03"/>
    <w:rsid w:val="00725F7A"/>
    <w:rsid w:val="00725F7B"/>
    <w:rsid w:val="007263A5"/>
    <w:rsid w:val="00726618"/>
    <w:rsid w:val="00726691"/>
    <w:rsid w:val="007267D0"/>
    <w:rsid w:val="00726846"/>
    <w:rsid w:val="0072694E"/>
    <w:rsid w:val="0072698E"/>
    <w:rsid w:val="00726A3C"/>
    <w:rsid w:val="00726E80"/>
    <w:rsid w:val="00726ED9"/>
    <w:rsid w:val="00726EFE"/>
    <w:rsid w:val="0072707F"/>
    <w:rsid w:val="00727152"/>
    <w:rsid w:val="0072715B"/>
    <w:rsid w:val="007275B8"/>
    <w:rsid w:val="00727886"/>
    <w:rsid w:val="007279DF"/>
    <w:rsid w:val="00727D84"/>
    <w:rsid w:val="00727F2B"/>
    <w:rsid w:val="00727FED"/>
    <w:rsid w:val="00730250"/>
    <w:rsid w:val="007303BA"/>
    <w:rsid w:val="00730814"/>
    <w:rsid w:val="00730A2E"/>
    <w:rsid w:val="00730D3B"/>
    <w:rsid w:val="00730DC0"/>
    <w:rsid w:val="00730DD1"/>
    <w:rsid w:val="0073130E"/>
    <w:rsid w:val="00731466"/>
    <w:rsid w:val="0073154F"/>
    <w:rsid w:val="00731590"/>
    <w:rsid w:val="007315A4"/>
    <w:rsid w:val="007315F8"/>
    <w:rsid w:val="0073163E"/>
    <w:rsid w:val="007318C2"/>
    <w:rsid w:val="007318F3"/>
    <w:rsid w:val="00731D18"/>
    <w:rsid w:val="00731F4F"/>
    <w:rsid w:val="00732123"/>
    <w:rsid w:val="007321EF"/>
    <w:rsid w:val="007322F9"/>
    <w:rsid w:val="00732310"/>
    <w:rsid w:val="007324B5"/>
    <w:rsid w:val="007328A5"/>
    <w:rsid w:val="00732B68"/>
    <w:rsid w:val="00732C73"/>
    <w:rsid w:val="00732D35"/>
    <w:rsid w:val="00732EE5"/>
    <w:rsid w:val="00732F37"/>
    <w:rsid w:val="007330E8"/>
    <w:rsid w:val="0073310D"/>
    <w:rsid w:val="0073315B"/>
    <w:rsid w:val="00733531"/>
    <w:rsid w:val="00733596"/>
    <w:rsid w:val="00733628"/>
    <w:rsid w:val="0073367F"/>
    <w:rsid w:val="0073388A"/>
    <w:rsid w:val="00733971"/>
    <w:rsid w:val="0073399A"/>
    <w:rsid w:val="00733AE7"/>
    <w:rsid w:val="00733E17"/>
    <w:rsid w:val="00733ED3"/>
    <w:rsid w:val="00733F76"/>
    <w:rsid w:val="00734022"/>
    <w:rsid w:val="00734173"/>
    <w:rsid w:val="0073417C"/>
    <w:rsid w:val="007341EA"/>
    <w:rsid w:val="007341FA"/>
    <w:rsid w:val="00734339"/>
    <w:rsid w:val="0073476C"/>
    <w:rsid w:val="00734AE3"/>
    <w:rsid w:val="00734C32"/>
    <w:rsid w:val="00734C9B"/>
    <w:rsid w:val="00734CD7"/>
    <w:rsid w:val="00734D52"/>
    <w:rsid w:val="00734DCF"/>
    <w:rsid w:val="00734F0D"/>
    <w:rsid w:val="00734F15"/>
    <w:rsid w:val="00735000"/>
    <w:rsid w:val="00735069"/>
    <w:rsid w:val="00735265"/>
    <w:rsid w:val="00735371"/>
    <w:rsid w:val="00735381"/>
    <w:rsid w:val="007353C9"/>
    <w:rsid w:val="007355C5"/>
    <w:rsid w:val="0073598E"/>
    <w:rsid w:val="00735C04"/>
    <w:rsid w:val="00735C38"/>
    <w:rsid w:val="00735CB8"/>
    <w:rsid w:val="00735CE8"/>
    <w:rsid w:val="00735DCC"/>
    <w:rsid w:val="00735E8F"/>
    <w:rsid w:val="00735F2D"/>
    <w:rsid w:val="00736197"/>
    <w:rsid w:val="00736370"/>
    <w:rsid w:val="0073665F"/>
    <w:rsid w:val="00736745"/>
    <w:rsid w:val="00736770"/>
    <w:rsid w:val="0073686C"/>
    <w:rsid w:val="00736925"/>
    <w:rsid w:val="00736968"/>
    <w:rsid w:val="007369F0"/>
    <w:rsid w:val="00736A4A"/>
    <w:rsid w:val="00736ADF"/>
    <w:rsid w:val="00737090"/>
    <w:rsid w:val="00737172"/>
    <w:rsid w:val="00737176"/>
    <w:rsid w:val="00737250"/>
    <w:rsid w:val="007372EB"/>
    <w:rsid w:val="00737361"/>
    <w:rsid w:val="00737370"/>
    <w:rsid w:val="00737400"/>
    <w:rsid w:val="007374F5"/>
    <w:rsid w:val="0073760C"/>
    <w:rsid w:val="007376AB"/>
    <w:rsid w:val="0073779B"/>
    <w:rsid w:val="007377C5"/>
    <w:rsid w:val="00737891"/>
    <w:rsid w:val="00737901"/>
    <w:rsid w:val="00737936"/>
    <w:rsid w:val="0073799D"/>
    <w:rsid w:val="00737A6F"/>
    <w:rsid w:val="00737B99"/>
    <w:rsid w:val="00737BD4"/>
    <w:rsid w:val="00737C44"/>
    <w:rsid w:val="00737D50"/>
    <w:rsid w:val="00737EE2"/>
    <w:rsid w:val="00737F92"/>
    <w:rsid w:val="0074000C"/>
    <w:rsid w:val="0074004E"/>
    <w:rsid w:val="007400DE"/>
    <w:rsid w:val="007405B9"/>
    <w:rsid w:val="0074065D"/>
    <w:rsid w:val="0074087E"/>
    <w:rsid w:val="007409AB"/>
    <w:rsid w:val="00740A31"/>
    <w:rsid w:val="00740A5B"/>
    <w:rsid w:val="00740F42"/>
    <w:rsid w:val="007411AF"/>
    <w:rsid w:val="007412B8"/>
    <w:rsid w:val="00741364"/>
    <w:rsid w:val="00741521"/>
    <w:rsid w:val="00741669"/>
    <w:rsid w:val="007416AD"/>
    <w:rsid w:val="00741E28"/>
    <w:rsid w:val="00741E57"/>
    <w:rsid w:val="007422B5"/>
    <w:rsid w:val="007423C7"/>
    <w:rsid w:val="00742620"/>
    <w:rsid w:val="0074279E"/>
    <w:rsid w:val="007428C6"/>
    <w:rsid w:val="00742B31"/>
    <w:rsid w:val="00742B6C"/>
    <w:rsid w:val="00742B92"/>
    <w:rsid w:val="00742F20"/>
    <w:rsid w:val="00742F43"/>
    <w:rsid w:val="00743150"/>
    <w:rsid w:val="0074331D"/>
    <w:rsid w:val="007433C9"/>
    <w:rsid w:val="00743401"/>
    <w:rsid w:val="00743490"/>
    <w:rsid w:val="007434C6"/>
    <w:rsid w:val="00743525"/>
    <w:rsid w:val="00743691"/>
    <w:rsid w:val="007437EB"/>
    <w:rsid w:val="00743864"/>
    <w:rsid w:val="007439B6"/>
    <w:rsid w:val="00743D08"/>
    <w:rsid w:val="00743DBB"/>
    <w:rsid w:val="00743DCA"/>
    <w:rsid w:val="00743E34"/>
    <w:rsid w:val="00743E8B"/>
    <w:rsid w:val="00744308"/>
    <w:rsid w:val="00744851"/>
    <w:rsid w:val="00744915"/>
    <w:rsid w:val="00744923"/>
    <w:rsid w:val="007449CE"/>
    <w:rsid w:val="00744B0B"/>
    <w:rsid w:val="00744D99"/>
    <w:rsid w:val="00744E11"/>
    <w:rsid w:val="00745000"/>
    <w:rsid w:val="00745074"/>
    <w:rsid w:val="00745097"/>
    <w:rsid w:val="007450A5"/>
    <w:rsid w:val="00745107"/>
    <w:rsid w:val="007454CC"/>
    <w:rsid w:val="0074560D"/>
    <w:rsid w:val="0074583A"/>
    <w:rsid w:val="007459B6"/>
    <w:rsid w:val="007459D0"/>
    <w:rsid w:val="00745B89"/>
    <w:rsid w:val="00745D70"/>
    <w:rsid w:val="00745D88"/>
    <w:rsid w:val="00745E88"/>
    <w:rsid w:val="00745F1D"/>
    <w:rsid w:val="00745F4F"/>
    <w:rsid w:val="00745F6D"/>
    <w:rsid w:val="00746082"/>
    <w:rsid w:val="007462A7"/>
    <w:rsid w:val="0074649A"/>
    <w:rsid w:val="007466BD"/>
    <w:rsid w:val="007466C6"/>
    <w:rsid w:val="007467AF"/>
    <w:rsid w:val="00746834"/>
    <w:rsid w:val="0074689F"/>
    <w:rsid w:val="007468EA"/>
    <w:rsid w:val="00746B9C"/>
    <w:rsid w:val="00746C05"/>
    <w:rsid w:val="00746E28"/>
    <w:rsid w:val="00746E9A"/>
    <w:rsid w:val="007470C9"/>
    <w:rsid w:val="00747172"/>
    <w:rsid w:val="00747386"/>
    <w:rsid w:val="00747802"/>
    <w:rsid w:val="007478DC"/>
    <w:rsid w:val="00747A78"/>
    <w:rsid w:val="00747B2A"/>
    <w:rsid w:val="00747B7D"/>
    <w:rsid w:val="00747BF5"/>
    <w:rsid w:val="00747C0D"/>
    <w:rsid w:val="00747F12"/>
    <w:rsid w:val="00747F63"/>
    <w:rsid w:val="0075007E"/>
    <w:rsid w:val="007502DB"/>
    <w:rsid w:val="0075043E"/>
    <w:rsid w:val="00750470"/>
    <w:rsid w:val="007504B4"/>
    <w:rsid w:val="00750673"/>
    <w:rsid w:val="00750696"/>
    <w:rsid w:val="00750736"/>
    <w:rsid w:val="007507C9"/>
    <w:rsid w:val="007508DD"/>
    <w:rsid w:val="00750BCE"/>
    <w:rsid w:val="00750DEE"/>
    <w:rsid w:val="0075189E"/>
    <w:rsid w:val="007518F1"/>
    <w:rsid w:val="007518F4"/>
    <w:rsid w:val="0075196D"/>
    <w:rsid w:val="00751AA6"/>
    <w:rsid w:val="00751ADB"/>
    <w:rsid w:val="00751BD2"/>
    <w:rsid w:val="00751CDB"/>
    <w:rsid w:val="00751CE2"/>
    <w:rsid w:val="00751DC8"/>
    <w:rsid w:val="00752153"/>
    <w:rsid w:val="0075231D"/>
    <w:rsid w:val="0075251C"/>
    <w:rsid w:val="007526F3"/>
    <w:rsid w:val="00752A8A"/>
    <w:rsid w:val="00752C1D"/>
    <w:rsid w:val="00752DA5"/>
    <w:rsid w:val="00752DD8"/>
    <w:rsid w:val="00752DE1"/>
    <w:rsid w:val="00752DE8"/>
    <w:rsid w:val="007530D9"/>
    <w:rsid w:val="00753103"/>
    <w:rsid w:val="0075312A"/>
    <w:rsid w:val="00753288"/>
    <w:rsid w:val="0075337D"/>
    <w:rsid w:val="0075393F"/>
    <w:rsid w:val="00753DF3"/>
    <w:rsid w:val="00754240"/>
    <w:rsid w:val="00754890"/>
    <w:rsid w:val="0075493E"/>
    <w:rsid w:val="007549E1"/>
    <w:rsid w:val="00755117"/>
    <w:rsid w:val="007551D9"/>
    <w:rsid w:val="007552FF"/>
    <w:rsid w:val="00755410"/>
    <w:rsid w:val="00755440"/>
    <w:rsid w:val="0075573B"/>
    <w:rsid w:val="007557D1"/>
    <w:rsid w:val="00755810"/>
    <w:rsid w:val="00755A89"/>
    <w:rsid w:val="00755B1C"/>
    <w:rsid w:val="00755D6E"/>
    <w:rsid w:val="00755DA5"/>
    <w:rsid w:val="00755E8D"/>
    <w:rsid w:val="007560AC"/>
    <w:rsid w:val="0075623C"/>
    <w:rsid w:val="00756323"/>
    <w:rsid w:val="00756382"/>
    <w:rsid w:val="007563DF"/>
    <w:rsid w:val="007569E9"/>
    <w:rsid w:val="00756C06"/>
    <w:rsid w:val="00756C96"/>
    <w:rsid w:val="00756C9B"/>
    <w:rsid w:val="00756CE8"/>
    <w:rsid w:val="00756F74"/>
    <w:rsid w:val="0075702E"/>
    <w:rsid w:val="00757084"/>
    <w:rsid w:val="00757091"/>
    <w:rsid w:val="00757179"/>
    <w:rsid w:val="007571C4"/>
    <w:rsid w:val="00757435"/>
    <w:rsid w:val="00757745"/>
    <w:rsid w:val="00757882"/>
    <w:rsid w:val="00757D41"/>
    <w:rsid w:val="00757E8D"/>
    <w:rsid w:val="00757E98"/>
    <w:rsid w:val="00757E9B"/>
    <w:rsid w:val="00757EAC"/>
    <w:rsid w:val="00757ECD"/>
    <w:rsid w:val="0076081C"/>
    <w:rsid w:val="0076092A"/>
    <w:rsid w:val="0076094F"/>
    <w:rsid w:val="00760A30"/>
    <w:rsid w:val="00760B4D"/>
    <w:rsid w:val="00760CE5"/>
    <w:rsid w:val="00760E25"/>
    <w:rsid w:val="00760F70"/>
    <w:rsid w:val="00761092"/>
    <w:rsid w:val="007610B1"/>
    <w:rsid w:val="00761258"/>
    <w:rsid w:val="007612F9"/>
    <w:rsid w:val="0076144D"/>
    <w:rsid w:val="0076158B"/>
    <w:rsid w:val="00761706"/>
    <w:rsid w:val="00761719"/>
    <w:rsid w:val="0076181E"/>
    <w:rsid w:val="00761A3A"/>
    <w:rsid w:val="00761C32"/>
    <w:rsid w:val="00761D22"/>
    <w:rsid w:val="00761D54"/>
    <w:rsid w:val="00761E15"/>
    <w:rsid w:val="00761E6E"/>
    <w:rsid w:val="00761E7D"/>
    <w:rsid w:val="00761EC0"/>
    <w:rsid w:val="00761F1D"/>
    <w:rsid w:val="00762062"/>
    <w:rsid w:val="007621CE"/>
    <w:rsid w:val="007621E0"/>
    <w:rsid w:val="00762342"/>
    <w:rsid w:val="007626A0"/>
    <w:rsid w:val="007627EA"/>
    <w:rsid w:val="00762A2D"/>
    <w:rsid w:val="00762AC2"/>
    <w:rsid w:val="00762C1C"/>
    <w:rsid w:val="00762C1D"/>
    <w:rsid w:val="00762C2F"/>
    <w:rsid w:val="00762CCF"/>
    <w:rsid w:val="00762D26"/>
    <w:rsid w:val="00762E80"/>
    <w:rsid w:val="00762EE7"/>
    <w:rsid w:val="007632B0"/>
    <w:rsid w:val="0076334A"/>
    <w:rsid w:val="0076345C"/>
    <w:rsid w:val="007634E0"/>
    <w:rsid w:val="00763583"/>
    <w:rsid w:val="007635C3"/>
    <w:rsid w:val="0076363F"/>
    <w:rsid w:val="00763696"/>
    <w:rsid w:val="00763745"/>
    <w:rsid w:val="007637E4"/>
    <w:rsid w:val="0076388A"/>
    <w:rsid w:val="00763A58"/>
    <w:rsid w:val="00763A7B"/>
    <w:rsid w:val="00763AE3"/>
    <w:rsid w:val="00763B8B"/>
    <w:rsid w:val="00763C69"/>
    <w:rsid w:val="00763DB5"/>
    <w:rsid w:val="00764214"/>
    <w:rsid w:val="0076453E"/>
    <w:rsid w:val="00764640"/>
    <w:rsid w:val="00764957"/>
    <w:rsid w:val="007649D2"/>
    <w:rsid w:val="007649F4"/>
    <w:rsid w:val="00764C1A"/>
    <w:rsid w:val="00764D93"/>
    <w:rsid w:val="00764F64"/>
    <w:rsid w:val="00765263"/>
    <w:rsid w:val="00765293"/>
    <w:rsid w:val="007652CA"/>
    <w:rsid w:val="007652D2"/>
    <w:rsid w:val="007653F6"/>
    <w:rsid w:val="00765488"/>
    <w:rsid w:val="00765490"/>
    <w:rsid w:val="00765532"/>
    <w:rsid w:val="00765748"/>
    <w:rsid w:val="00765772"/>
    <w:rsid w:val="007657BE"/>
    <w:rsid w:val="0076580E"/>
    <w:rsid w:val="007659C0"/>
    <w:rsid w:val="00765AF1"/>
    <w:rsid w:val="00765BBD"/>
    <w:rsid w:val="00765CDC"/>
    <w:rsid w:val="00765D49"/>
    <w:rsid w:val="00765E6C"/>
    <w:rsid w:val="00765EAA"/>
    <w:rsid w:val="00765F66"/>
    <w:rsid w:val="0076608E"/>
    <w:rsid w:val="007660BE"/>
    <w:rsid w:val="00766156"/>
    <w:rsid w:val="0076621E"/>
    <w:rsid w:val="007662BD"/>
    <w:rsid w:val="00766370"/>
    <w:rsid w:val="007663C0"/>
    <w:rsid w:val="00766877"/>
    <w:rsid w:val="007668D8"/>
    <w:rsid w:val="00766908"/>
    <w:rsid w:val="007669BF"/>
    <w:rsid w:val="007669FD"/>
    <w:rsid w:val="00766F5C"/>
    <w:rsid w:val="00766FCC"/>
    <w:rsid w:val="007670F4"/>
    <w:rsid w:val="00767426"/>
    <w:rsid w:val="0076772B"/>
    <w:rsid w:val="00767A74"/>
    <w:rsid w:val="00767B8A"/>
    <w:rsid w:val="00767E1D"/>
    <w:rsid w:val="00767F1C"/>
    <w:rsid w:val="00767F28"/>
    <w:rsid w:val="007702FB"/>
    <w:rsid w:val="0077036B"/>
    <w:rsid w:val="00770649"/>
    <w:rsid w:val="007709E7"/>
    <w:rsid w:val="00770A40"/>
    <w:rsid w:val="00770B1F"/>
    <w:rsid w:val="00770B65"/>
    <w:rsid w:val="00770BAD"/>
    <w:rsid w:val="00770BE9"/>
    <w:rsid w:val="00770CD8"/>
    <w:rsid w:val="00770E19"/>
    <w:rsid w:val="00770E74"/>
    <w:rsid w:val="00770FB8"/>
    <w:rsid w:val="00771322"/>
    <w:rsid w:val="00771430"/>
    <w:rsid w:val="00771597"/>
    <w:rsid w:val="00771702"/>
    <w:rsid w:val="00771851"/>
    <w:rsid w:val="007719B1"/>
    <w:rsid w:val="007719D8"/>
    <w:rsid w:val="007719F0"/>
    <w:rsid w:val="00771ADC"/>
    <w:rsid w:val="00771B4F"/>
    <w:rsid w:val="00771BDE"/>
    <w:rsid w:val="00771C0A"/>
    <w:rsid w:val="00771E4C"/>
    <w:rsid w:val="007720EA"/>
    <w:rsid w:val="00772197"/>
    <w:rsid w:val="007721FD"/>
    <w:rsid w:val="00772321"/>
    <w:rsid w:val="0077249E"/>
    <w:rsid w:val="007725F2"/>
    <w:rsid w:val="00772760"/>
    <w:rsid w:val="00772A84"/>
    <w:rsid w:val="00772AF9"/>
    <w:rsid w:val="00772AFE"/>
    <w:rsid w:val="00772B28"/>
    <w:rsid w:val="00772B8F"/>
    <w:rsid w:val="00772C12"/>
    <w:rsid w:val="00772CAA"/>
    <w:rsid w:val="00772D84"/>
    <w:rsid w:val="00772E43"/>
    <w:rsid w:val="00772EC8"/>
    <w:rsid w:val="00772EDF"/>
    <w:rsid w:val="00773102"/>
    <w:rsid w:val="0077319B"/>
    <w:rsid w:val="007731B3"/>
    <w:rsid w:val="00773406"/>
    <w:rsid w:val="007736C1"/>
    <w:rsid w:val="0077378B"/>
    <w:rsid w:val="00773947"/>
    <w:rsid w:val="00773953"/>
    <w:rsid w:val="00773B3C"/>
    <w:rsid w:val="00773CE6"/>
    <w:rsid w:val="00773EF7"/>
    <w:rsid w:val="00773F94"/>
    <w:rsid w:val="0077412A"/>
    <w:rsid w:val="007741A2"/>
    <w:rsid w:val="0077422C"/>
    <w:rsid w:val="0077428C"/>
    <w:rsid w:val="007744A9"/>
    <w:rsid w:val="0077450C"/>
    <w:rsid w:val="007746A0"/>
    <w:rsid w:val="007746E1"/>
    <w:rsid w:val="007746EA"/>
    <w:rsid w:val="007749DB"/>
    <w:rsid w:val="00774DD6"/>
    <w:rsid w:val="00774EAF"/>
    <w:rsid w:val="00774FB8"/>
    <w:rsid w:val="00775005"/>
    <w:rsid w:val="00775030"/>
    <w:rsid w:val="00775112"/>
    <w:rsid w:val="007752CC"/>
    <w:rsid w:val="007753BF"/>
    <w:rsid w:val="00775414"/>
    <w:rsid w:val="00775806"/>
    <w:rsid w:val="00775A0E"/>
    <w:rsid w:val="00775CD2"/>
    <w:rsid w:val="00775D36"/>
    <w:rsid w:val="00775D80"/>
    <w:rsid w:val="00775F9B"/>
    <w:rsid w:val="00776022"/>
    <w:rsid w:val="00776179"/>
    <w:rsid w:val="0077628D"/>
    <w:rsid w:val="00776490"/>
    <w:rsid w:val="007764F4"/>
    <w:rsid w:val="0077659E"/>
    <w:rsid w:val="007765B6"/>
    <w:rsid w:val="007765EC"/>
    <w:rsid w:val="007765F6"/>
    <w:rsid w:val="007766F7"/>
    <w:rsid w:val="007768B9"/>
    <w:rsid w:val="007768D3"/>
    <w:rsid w:val="00776B70"/>
    <w:rsid w:val="00776B7B"/>
    <w:rsid w:val="00776C83"/>
    <w:rsid w:val="00776D83"/>
    <w:rsid w:val="00776E78"/>
    <w:rsid w:val="00777038"/>
    <w:rsid w:val="007770A4"/>
    <w:rsid w:val="0077738C"/>
    <w:rsid w:val="0077741C"/>
    <w:rsid w:val="0077748A"/>
    <w:rsid w:val="007774A4"/>
    <w:rsid w:val="007774C0"/>
    <w:rsid w:val="007778BE"/>
    <w:rsid w:val="00777934"/>
    <w:rsid w:val="00777B4B"/>
    <w:rsid w:val="00777BAB"/>
    <w:rsid w:val="00777C28"/>
    <w:rsid w:val="00777C6C"/>
    <w:rsid w:val="00777DAA"/>
    <w:rsid w:val="00777DE8"/>
    <w:rsid w:val="00777E40"/>
    <w:rsid w:val="00777F67"/>
    <w:rsid w:val="00777F87"/>
    <w:rsid w:val="0078015E"/>
    <w:rsid w:val="0078025D"/>
    <w:rsid w:val="00780387"/>
    <w:rsid w:val="007803D9"/>
    <w:rsid w:val="007807DE"/>
    <w:rsid w:val="007807E1"/>
    <w:rsid w:val="0078084A"/>
    <w:rsid w:val="00780A3D"/>
    <w:rsid w:val="00780A8D"/>
    <w:rsid w:val="00780D20"/>
    <w:rsid w:val="00780FCC"/>
    <w:rsid w:val="0078111F"/>
    <w:rsid w:val="0078129F"/>
    <w:rsid w:val="007812FF"/>
    <w:rsid w:val="0078131A"/>
    <w:rsid w:val="00781337"/>
    <w:rsid w:val="00781385"/>
    <w:rsid w:val="007813C8"/>
    <w:rsid w:val="007813EB"/>
    <w:rsid w:val="00781C34"/>
    <w:rsid w:val="00781C9A"/>
    <w:rsid w:val="00781CDA"/>
    <w:rsid w:val="00781DE7"/>
    <w:rsid w:val="00781DEE"/>
    <w:rsid w:val="00781E72"/>
    <w:rsid w:val="007821D9"/>
    <w:rsid w:val="0078258D"/>
    <w:rsid w:val="0078289C"/>
    <w:rsid w:val="007829D0"/>
    <w:rsid w:val="00782A80"/>
    <w:rsid w:val="00782AA6"/>
    <w:rsid w:val="00782B72"/>
    <w:rsid w:val="00782C04"/>
    <w:rsid w:val="00782C2F"/>
    <w:rsid w:val="00783119"/>
    <w:rsid w:val="00783222"/>
    <w:rsid w:val="007837E4"/>
    <w:rsid w:val="0078380F"/>
    <w:rsid w:val="007838D4"/>
    <w:rsid w:val="007839B1"/>
    <w:rsid w:val="007839DA"/>
    <w:rsid w:val="007839E4"/>
    <w:rsid w:val="00783A82"/>
    <w:rsid w:val="00783A97"/>
    <w:rsid w:val="00783B46"/>
    <w:rsid w:val="00783BA4"/>
    <w:rsid w:val="00783E44"/>
    <w:rsid w:val="00783EF1"/>
    <w:rsid w:val="00783EFC"/>
    <w:rsid w:val="00783F12"/>
    <w:rsid w:val="007841AE"/>
    <w:rsid w:val="007841DE"/>
    <w:rsid w:val="007842A0"/>
    <w:rsid w:val="00784354"/>
    <w:rsid w:val="00784558"/>
    <w:rsid w:val="0078462F"/>
    <w:rsid w:val="0078468F"/>
    <w:rsid w:val="00784C18"/>
    <w:rsid w:val="00784EAA"/>
    <w:rsid w:val="00784ECD"/>
    <w:rsid w:val="00785038"/>
    <w:rsid w:val="0078511B"/>
    <w:rsid w:val="007851E7"/>
    <w:rsid w:val="0078526D"/>
    <w:rsid w:val="007853AC"/>
    <w:rsid w:val="00785643"/>
    <w:rsid w:val="00785710"/>
    <w:rsid w:val="00785A23"/>
    <w:rsid w:val="00785D5B"/>
    <w:rsid w:val="00785E8B"/>
    <w:rsid w:val="00786017"/>
    <w:rsid w:val="007860C5"/>
    <w:rsid w:val="00786183"/>
    <w:rsid w:val="0078664D"/>
    <w:rsid w:val="00786652"/>
    <w:rsid w:val="00786741"/>
    <w:rsid w:val="00786808"/>
    <w:rsid w:val="00786896"/>
    <w:rsid w:val="007868C8"/>
    <w:rsid w:val="0078693E"/>
    <w:rsid w:val="007869BC"/>
    <w:rsid w:val="007869E5"/>
    <w:rsid w:val="00786BE1"/>
    <w:rsid w:val="00786C32"/>
    <w:rsid w:val="00786D42"/>
    <w:rsid w:val="00787185"/>
    <w:rsid w:val="00787383"/>
    <w:rsid w:val="0078746F"/>
    <w:rsid w:val="00787490"/>
    <w:rsid w:val="007877A0"/>
    <w:rsid w:val="007877BC"/>
    <w:rsid w:val="00787922"/>
    <w:rsid w:val="007879B8"/>
    <w:rsid w:val="00787B4C"/>
    <w:rsid w:val="00787B87"/>
    <w:rsid w:val="00787DE1"/>
    <w:rsid w:val="00787E54"/>
    <w:rsid w:val="00787F08"/>
    <w:rsid w:val="00787FAE"/>
    <w:rsid w:val="0079003B"/>
    <w:rsid w:val="007902BA"/>
    <w:rsid w:val="007903B6"/>
    <w:rsid w:val="007904FF"/>
    <w:rsid w:val="0079076C"/>
    <w:rsid w:val="00790778"/>
    <w:rsid w:val="00790793"/>
    <w:rsid w:val="0079083B"/>
    <w:rsid w:val="0079088F"/>
    <w:rsid w:val="00790A7D"/>
    <w:rsid w:val="00790B0A"/>
    <w:rsid w:val="00790DB3"/>
    <w:rsid w:val="00791171"/>
    <w:rsid w:val="00791326"/>
    <w:rsid w:val="00791471"/>
    <w:rsid w:val="007914F2"/>
    <w:rsid w:val="00791567"/>
    <w:rsid w:val="007916C9"/>
    <w:rsid w:val="007916EB"/>
    <w:rsid w:val="0079188A"/>
    <w:rsid w:val="00791BEF"/>
    <w:rsid w:val="00791C77"/>
    <w:rsid w:val="00791D3D"/>
    <w:rsid w:val="00792074"/>
    <w:rsid w:val="007920BB"/>
    <w:rsid w:val="0079229F"/>
    <w:rsid w:val="007923ED"/>
    <w:rsid w:val="0079249D"/>
    <w:rsid w:val="007926C6"/>
    <w:rsid w:val="007927F7"/>
    <w:rsid w:val="00792861"/>
    <w:rsid w:val="0079290D"/>
    <w:rsid w:val="00792A38"/>
    <w:rsid w:val="00792A95"/>
    <w:rsid w:val="00792BAF"/>
    <w:rsid w:val="00792BB9"/>
    <w:rsid w:val="00792C25"/>
    <w:rsid w:val="00792C2C"/>
    <w:rsid w:val="00792E8C"/>
    <w:rsid w:val="00792FFC"/>
    <w:rsid w:val="00793006"/>
    <w:rsid w:val="00793133"/>
    <w:rsid w:val="00793444"/>
    <w:rsid w:val="007935BE"/>
    <w:rsid w:val="0079395B"/>
    <w:rsid w:val="00793BA6"/>
    <w:rsid w:val="00793BD4"/>
    <w:rsid w:val="00793D62"/>
    <w:rsid w:val="00793E83"/>
    <w:rsid w:val="00793FF7"/>
    <w:rsid w:val="00794103"/>
    <w:rsid w:val="00794196"/>
    <w:rsid w:val="007942E9"/>
    <w:rsid w:val="00794338"/>
    <w:rsid w:val="007944F4"/>
    <w:rsid w:val="00794538"/>
    <w:rsid w:val="0079454D"/>
    <w:rsid w:val="0079461D"/>
    <w:rsid w:val="007946C0"/>
    <w:rsid w:val="00794772"/>
    <w:rsid w:val="007947B1"/>
    <w:rsid w:val="0079496C"/>
    <w:rsid w:val="00794977"/>
    <w:rsid w:val="00794C09"/>
    <w:rsid w:val="00795016"/>
    <w:rsid w:val="007950EC"/>
    <w:rsid w:val="00795194"/>
    <w:rsid w:val="0079533C"/>
    <w:rsid w:val="0079533F"/>
    <w:rsid w:val="00795562"/>
    <w:rsid w:val="00795648"/>
    <w:rsid w:val="00795679"/>
    <w:rsid w:val="0079569F"/>
    <w:rsid w:val="00795B20"/>
    <w:rsid w:val="00795C68"/>
    <w:rsid w:val="00795E79"/>
    <w:rsid w:val="00796023"/>
    <w:rsid w:val="00796073"/>
    <w:rsid w:val="007960F8"/>
    <w:rsid w:val="0079613B"/>
    <w:rsid w:val="00796231"/>
    <w:rsid w:val="0079632B"/>
    <w:rsid w:val="00796489"/>
    <w:rsid w:val="00796626"/>
    <w:rsid w:val="0079668A"/>
    <w:rsid w:val="0079668D"/>
    <w:rsid w:val="0079669B"/>
    <w:rsid w:val="007966A4"/>
    <w:rsid w:val="007967FA"/>
    <w:rsid w:val="0079683E"/>
    <w:rsid w:val="0079686E"/>
    <w:rsid w:val="0079688B"/>
    <w:rsid w:val="00796E24"/>
    <w:rsid w:val="007970D4"/>
    <w:rsid w:val="00797108"/>
    <w:rsid w:val="00797169"/>
    <w:rsid w:val="007971C2"/>
    <w:rsid w:val="0079726C"/>
    <w:rsid w:val="007973F9"/>
    <w:rsid w:val="007974EA"/>
    <w:rsid w:val="00797626"/>
    <w:rsid w:val="00797775"/>
    <w:rsid w:val="007977F6"/>
    <w:rsid w:val="00797820"/>
    <w:rsid w:val="0079784A"/>
    <w:rsid w:val="0079788C"/>
    <w:rsid w:val="007979AA"/>
    <w:rsid w:val="00797A4E"/>
    <w:rsid w:val="00797A5B"/>
    <w:rsid w:val="00797B20"/>
    <w:rsid w:val="00797B3F"/>
    <w:rsid w:val="00797B85"/>
    <w:rsid w:val="00797BE0"/>
    <w:rsid w:val="00797BFE"/>
    <w:rsid w:val="00797C4E"/>
    <w:rsid w:val="00797C85"/>
    <w:rsid w:val="00797CB8"/>
    <w:rsid w:val="00797D85"/>
    <w:rsid w:val="007A01FB"/>
    <w:rsid w:val="007A032E"/>
    <w:rsid w:val="007A03BB"/>
    <w:rsid w:val="007A03F2"/>
    <w:rsid w:val="007A051E"/>
    <w:rsid w:val="007A0565"/>
    <w:rsid w:val="007A06B6"/>
    <w:rsid w:val="007A0875"/>
    <w:rsid w:val="007A089E"/>
    <w:rsid w:val="007A091C"/>
    <w:rsid w:val="007A0A7B"/>
    <w:rsid w:val="007A0B8F"/>
    <w:rsid w:val="007A0D03"/>
    <w:rsid w:val="007A0DB1"/>
    <w:rsid w:val="007A1072"/>
    <w:rsid w:val="007A10E0"/>
    <w:rsid w:val="007A149F"/>
    <w:rsid w:val="007A1549"/>
    <w:rsid w:val="007A1558"/>
    <w:rsid w:val="007A15C6"/>
    <w:rsid w:val="007A171C"/>
    <w:rsid w:val="007A17F9"/>
    <w:rsid w:val="007A1815"/>
    <w:rsid w:val="007A18DA"/>
    <w:rsid w:val="007A19EE"/>
    <w:rsid w:val="007A1D4B"/>
    <w:rsid w:val="007A1F02"/>
    <w:rsid w:val="007A1F83"/>
    <w:rsid w:val="007A2001"/>
    <w:rsid w:val="007A2182"/>
    <w:rsid w:val="007A223E"/>
    <w:rsid w:val="007A2287"/>
    <w:rsid w:val="007A2374"/>
    <w:rsid w:val="007A238D"/>
    <w:rsid w:val="007A24CA"/>
    <w:rsid w:val="007A24F2"/>
    <w:rsid w:val="007A2618"/>
    <w:rsid w:val="007A2AD9"/>
    <w:rsid w:val="007A2B08"/>
    <w:rsid w:val="007A2B56"/>
    <w:rsid w:val="007A2C97"/>
    <w:rsid w:val="007A2CD4"/>
    <w:rsid w:val="007A2D61"/>
    <w:rsid w:val="007A2ED4"/>
    <w:rsid w:val="007A2FA8"/>
    <w:rsid w:val="007A310C"/>
    <w:rsid w:val="007A3530"/>
    <w:rsid w:val="007A35D3"/>
    <w:rsid w:val="007A367A"/>
    <w:rsid w:val="007A36B1"/>
    <w:rsid w:val="007A395A"/>
    <w:rsid w:val="007A3B48"/>
    <w:rsid w:val="007A3FAE"/>
    <w:rsid w:val="007A4047"/>
    <w:rsid w:val="007A407E"/>
    <w:rsid w:val="007A425E"/>
    <w:rsid w:val="007A437B"/>
    <w:rsid w:val="007A4429"/>
    <w:rsid w:val="007A46BF"/>
    <w:rsid w:val="007A46F3"/>
    <w:rsid w:val="007A4886"/>
    <w:rsid w:val="007A4970"/>
    <w:rsid w:val="007A4C62"/>
    <w:rsid w:val="007A4D8C"/>
    <w:rsid w:val="007A4F96"/>
    <w:rsid w:val="007A4FAF"/>
    <w:rsid w:val="007A50A1"/>
    <w:rsid w:val="007A518C"/>
    <w:rsid w:val="007A525B"/>
    <w:rsid w:val="007A530F"/>
    <w:rsid w:val="007A5345"/>
    <w:rsid w:val="007A544E"/>
    <w:rsid w:val="007A5472"/>
    <w:rsid w:val="007A5821"/>
    <w:rsid w:val="007A583F"/>
    <w:rsid w:val="007A594E"/>
    <w:rsid w:val="007A5B01"/>
    <w:rsid w:val="007A6097"/>
    <w:rsid w:val="007A6106"/>
    <w:rsid w:val="007A61C4"/>
    <w:rsid w:val="007A6255"/>
    <w:rsid w:val="007A640E"/>
    <w:rsid w:val="007A64BB"/>
    <w:rsid w:val="007A6500"/>
    <w:rsid w:val="007A6523"/>
    <w:rsid w:val="007A652A"/>
    <w:rsid w:val="007A6687"/>
    <w:rsid w:val="007A6730"/>
    <w:rsid w:val="007A68E4"/>
    <w:rsid w:val="007A6911"/>
    <w:rsid w:val="007A692A"/>
    <w:rsid w:val="007A69DF"/>
    <w:rsid w:val="007A6A8C"/>
    <w:rsid w:val="007A6C3F"/>
    <w:rsid w:val="007A6E43"/>
    <w:rsid w:val="007A6EC5"/>
    <w:rsid w:val="007A6F7F"/>
    <w:rsid w:val="007A6FF3"/>
    <w:rsid w:val="007A7072"/>
    <w:rsid w:val="007A74B5"/>
    <w:rsid w:val="007A781E"/>
    <w:rsid w:val="007A7CC0"/>
    <w:rsid w:val="007A7D54"/>
    <w:rsid w:val="007A7E20"/>
    <w:rsid w:val="007A7E21"/>
    <w:rsid w:val="007A7E9D"/>
    <w:rsid w:val="007A7EC2"/>
    <w:rsid w:val="007A7F29"/>
    <w:rsid w:val="007B000D"/>
    <w:rsid w:val="007B0175"/>
    <w:rsid w:val="007B01A0"/>
    <w:rsid w:val="007B0370"/>
    <w:rsid w:val="007B0431"/>
    <w:rsid w:val="007B0539"/>
    <w:rsid w:val="007B0685"/>
    <w:rsid w:val="007B0831"/>
    <w:rsid w:val="007B08BD"/>
    <w:rsid w:val="007B0909"/>
    <w:rsid w:val="007B0993"/>
    <w:rsid w:val="007B09D2"/>
    <w:rsid w:val="007B0B41"/>
    <w:rsid w:val="007B0C8D"/>
    <w:rsid w:val="007B0D2C"/>
    <w:rsid w:val="007B0F28"/>
    <w:rsid w:val="007B104E"/>
    <w:rsid w:val="007B110E"/>
    <w:rsid w:val="007B12C5"/>
    <w:rsid w:val="007B1402"/>
    <w:rsid w:val="007B15CE"/>
    <w:rsid w:val="007B18AC"/>
    <w:rsid w:val="007B194D"/>
    <w:rsid w:val="007B1A7D"/>
    <w:rsid w:val="007B1AF8"/>
    <w:rsid w:val="007B1C2E"/>
    <w:rsid w:val="007B1FFA"/>
    <w:rsid w:val="007B218E"/>
    <w:rsid w:val="007B21C2"/>
    <w:rsid w:val="007B2433"/>
    <w:rsid w:val="007B2464"/>
    <w:rsid w:val="007B25C1"/>
    <w:rsid w:val="007B2632"/>
    <w:rsid w:val="007B28EA"/>
    <w:rsid w:val="007B2A05"/>
    <w:rsid w:val="007B2A1F"/>
    <w:rsid w:val="007B2AA8"/>
    <w:rsid w:val="007B2B71"/>
    <w:rsid w:val="007B2BEE"/>
    <w:rsid w:val="007B2C1D"/>
    <w:rsid w:val="007B2C4A"/>
    <w:rsid w:val="007B2FCD"/>
    <w:rsid w:val="007B2FD7"/>
    <w:rsid w:val="007B2FE1"/>
    <w:rsid w:val="007B3018"/>
    <w:rsid w:val="007B305D"/>
    <w:rsid w:val="007B311C"/>
    <w:rsid w:val="007B31F5"/>
    <w:rsid w:val="007B3212"/>
    <w:rsid w:val="007B3221"/>
    <w:rsid w:val="007B3243"/>
    <w:rsid w:val="007B3359"/>
    <w:rsid w:val="007B33CE"/>
    <w:rsid w:val="007B362E"/>
    <w:rsid w:val="007B36A4"/>
    <w:rsid w:val="007B3935"/>
    <w:rsid w:val="007B3A4A"/>
    <w:rsid w:val="007B3ACB"/>
    <w:rsid w:val="007B3B50"/>
    <w:rsid w:val="007B3CEB"/>
    <w:rsid w:val="007B3D37"/>
    <w:rsid w:val="007B3F10"/>
    <w:rsid w:val="007B4032"/>
    <w:rsid w:val="007B4181"/>
    <w:rsid w:val="007B445B"/>
    <w:rsid w:val="007B46C9"/>
    <w:rsid w:val="007B4A1F"/>
    <w:rsid w:val="007B4ADA"/>
    <w:rsid w:val="007B4D05"/>
    <w:rsid w:val="007B4D81"/>
    <w:rsid w:val="007B4EC7"/>
    <w:rsid w:val="007B5072"/>
    <w:rsid w:val="007B5171"/>
    <w:rsid w:val="007B529B"/>
    <w:rsid w:val="007B54DA"/>
    <w:rsid w:val="007B5501"/>
    <w:rsid w:val="007B5531"/>
    <w:rsid w:val="007B5532"/>
    <w:rsid w:val="007B55F1"/>
    <w:rsid w:val="007B585C"/>
    <w:rsid w:val="007B5884"/>
    <w:rsid w:val="007B5AE6"/>
    <w:rsid w:val="007B5CBC"/>
    <w:rsid w:val="007B5D4E"/>
    <w:rsid w:val="007B5E00"/>
    <w:rsid w:val="007B5E0A"/>
    <w:rsid w:val="007B5E7A"/>
    <w:rsid w:val="007B5F1F"/>
    <w:rsid w:val="007B5F25"/>
    <w:rsid w:val="007B5F8C"/>
    <w:rsid w:val="007B6107"/>
    <w:rsid w:val="007B61A8"/>
    <w:rsid w:val="007B6206"/>
    <w:rsid w:val="007B633D"/>
    <w:rsid w:val="007B6454"/>
    <w:rsid w:val="007B647B"/>
    <w:rsid w:val="007B683A"/>
    <w:rsid w:val="007B6884"/>
    <w:rsid w:val="007B6D57"/>
    <w:rsid w:val="007B6DF3"/>
    <w:rsid w:val="007B7010"/>
    <w:rsid w:val="007B708A"/>
    <w:rsid w:val="007B709E"/>
    <w:rsid w:val="007B70AD"/>
    <w:rsid w:val="007B728D"/>
    <w:rsid w:val="007B7308"/>
    <w:rsid w:val="007B734D"/>
    <w:rsid w:val="007B73EA"/>
    <w:rsid w:val="007B75A4"/>
    <w:rsid w:val="007B7750"/>
    <w:rsid w:val="007B777C"/>
    <w:rsid w:val="007B781C"/>
    <w:rsid w:val="007B7827"/>
    <w:rsid w:val="007B7995"/>
    <w:rsid w:val="007B7A2F"/>
    <w:rsid w:val="007B7A3A"/>
    <w:rsid w:val="007B7B42"/>
    <w:rsid w:val="007B7F9A"/>
    <w:rsid w:val="007C009A"/>
    <w:rsid w:val="007C01FA"/>
    <w:rsid w:val="007C02A7"/>
    <w:rsid w:val="007C03A3"/>
    <w:rsid w:val="007C050D"/>
    <w:rsid w:val="007C094D"/>
    <w:rsid w:val="007C0B57"/>
    <w:rsid w:val="007C0BE1"/>
    <w:rsid w:val="007C0BFC"/>
    <w:rsid w:val="007C0CB8"/>
    <w:rsid w:val="007C0CC9"/>
    <w:rsid w:val="007C0E31"/>
    <w:rsid w:val="007C0E32"/>
    <w:rsid w:val="007C0EB5"/>
    <w:rsid w:val="007C10DB"/>
    <w:rsid w:val="007C1240"/>
    <w:rsid w:val="007C1403"/>
    <w:rsid w:val="007C1538"/>
    <w:rsid w:val="007C1844"/>
    <w:rsid w:val="007C18BE"/>
    <w:rsid w:val="007C1959"/>
    <w:rsid w:val="007C1B25"/>
    <w:rsid w:val="007C1B2B"/>
    <w:rsid w:val="007C1BD1"/>
    <w:rsid w:val="007C1C41"/>
    <w:rsid w:val="007C1E34"/>
    <w:rsid w:val="007C1ED6"/>
    <w:rsid w:val="007C1F08"/>
    <w:rsid w:val="007C1F5B"/>
    <w:rsid w:val="007C2406"/>
    <w:rsid w:val="007C2538"/>
    <w:rsid w:val="007C2548"/>
    <w:rsid w:val="007C276E"/>
    <w:rsid w:val="007C2885"/>
    <w:rsid w:val="007C28AC"/>
    <w:rsid w:val="007C2A06"/>
    <w:rsid w:val="007C2A7C"/>
    <w:rsid w:val="007C2B7B"/>
    <w:rsid w:val="007C2D79"/>
    <w:rsid w:val="007C2DF5"/>
    <w:rsid w:val="007C2E73"/>
    <w:rsid w:val="007C2F46"/>
    <w:rsid w:val="007C3237"/>
    <w:rsid w:val="007C355D"/>
    <w:rsid w:val="007C35DC"/>
    <w:rsid w:val="007C369D"/>
    <w:rsid w:val="007C3947"/>
    <w:rsid w:val="007C3998"/>
    <w:rsid w:val="007C3A45"/>
    <w:rsid w:val="007C3B67"/>
    <w:rsid w:val="007C3B87"/>
    <w:rsid w:val="007C3E22"/>
    <w:rsid w:val="007C3F03"/>
    <w:rsid w:val="007C414B"/>
    <w:rsid w:val="007C4186"/>
    <w:rsid w:val="007C41AD"/>
    <w:rsid w:val="007C42A2"/>
    <w:rsid w:val="007C42C3"/>
    <w:rsid w:val="007C4559"/>
    <w:rsid w:val="007C4591"/>
    <w:rsid w:val="007C461B"/>
    <w:rsid w:val="007C4706"/>
    <w:rsid w:val="007C477C"/>
    <w:rsid w:val="007C48DE"/>
    <w:rsid w:val="007C491D"/>
    <w:rsid w:val="007C4978"/>
    <w:rsid w:val="007C4996"/>
    <w:rsid w:val="007C4A52"/>
    <w:rsid w:val="007C4BD9"/>
    <w:rsid w:val="007C4C04"/>
    <w:rsid w:val="007C4C1D"/>
    <w:rsid w:val="007C4F1B"/>
    <w:rsid w:val="007C5550"/>
    <w:rsid w:val="007C5556"/>
    <w:rsid w:val="007C56FC"/>
    <w:rsid w:val="007C587D"/>
    <w:rsid w:val="007C58E0"/>
    <w:rsid w:val="007C59A1"/>
    <w:rsid w:val="007C59FE"/>
    <w:rsid w:val="007C5A46"/>
    <w:rsid w:val="007C5BD1"/>
    <w:rsid w:val="007C5E3F"/>
    <w:rsid w:val="007C60F9"/>
    <w:rsid w:val="007C611E"/>
    <w:rsid w:val="007C6185"/>
    <w:rsid w:val="007C6226"/>
    <w:rsid w:val="007C6259"/>
    <w:rsid w:val="007C647B"/>
    <w:rsid w:val="007C655D"/>
    <w:rsid w:val="007C662B"/>
    <w:rsid w:val="007C6696"/>
    <w:rsid w:val="007C69FE"/>
    <w:rsid w:val="007C7059"/>
    <w:rsid w:val="007C7120"/>
    <w:rsid w:val="007C7133"/>
    <w:rsid w:val="007C715F"/>
    <w:rsid w:val="007C7243"/>
    <w:rsid w:val="007C72A6"/>
    <w:rsid w:val="007C744E"/>
    <w:rsid w:val="007C77AD"/>
    <w:rsid w:val="007C7A00"/>
    <w:rsid w:val="007C7B67"/>
    <w:rsid w:val="007C7B96"/>
    <w:rsid w:val="007C7C21"/>
    <w:rsid w:val="007C7D7F"/>
    <w:rsid w:val="007C7E8C"/>
    <w:rsid w:val="007D0012"/>
    <w:rsid w:val="007D01D4"/>
    <w:rsid w:val="007D01EB"/>
    <w:rsid w:val="007D0218"/>
    <w:rsid w:val="007D030B"/>
    <w:rsid w:val="007D07FB"/>
    <w:rsid w:val="007D0807"/>
    <w:rsid w:val="007D08BD"/>
    <w:rsid w:val="007D08C6"/>
    <w:rsid w:val="007D0A39"/>
    <w:rsid w:val="007D0B4B"/>
    <w:rsid w:val="007D0CDF"/>
    <w:rsid w:val="007D0ED4"/>
    <w:rsid w:val="007D103C"/>
    <w:rsid w:val="007D1272"/>
    <w:rsid w:val="007D1273"/>
    <w:rsid w:val="007D13C3"/>
    <w:rsid w:val="007D159B"/>
    <w:rsid w:val="007D1951"/>
    <w:rsid w:val="007D198E"/>
    <w:rsid w:val="007D1AB5"/>
    <w:rsid w:val="007D1BE6"/>
    <w:rsid w:val="007D1F0A"/>
    <w:rsid w:val="007D1FC1"/>
    <w:rsid w:val="007D2053"/>
    <w:rsid w:val="007D207B"/>
    <w:rsid w:val="007D2081"/>
    <w:rsid w:val="007D2149"/>
    <w:rsid w:val="007D23B9"/>
    <w:rsid w:val="007D25E8"/>
    <w:rsid w:val="007D27FF"/>
    <w:rsid w:val="007D2800"/>
    <w:rsid w:val="007D2B6F"/>
    <w:rsid w:val="007D2C89"/>
    <w:rsid w:val="007D2DB7"/>
    <w:rsid w:val="007D3050"/>
    <w:rsid w:val="007D312A"/>
    <w:rsid w:val="007D3428"/>
    <w:rsid w:val="007D3690"/>
    <w:rsid w:val="007D3921"/>
    <w:rsid w:val="007D3A72"/>
    <w:rsid w:val="007D3C10"/>
    <w:rsid w:val="007D3CCC"/>
    <w:rsid w:val="007D3D8D"/>
    <w:rsid w:val="007D41AA"/>
    <w:rsid w:val="007D41D0"/>
    <w:rsid w:val="007D44F6"/>
    <w:rsid w:val="007D453E"/>
    <w:rsid w:val="007D4852"/>
    <w:rsid w:val="007D4891"/>
    <w:rsid w:val="007D4C3E"/>
    <w:rsid w:val="007D4F07"/>
    <w:rsid w:val="007D4F38"/>
    <w:rsid w:val="007D5198"/>
    <w:rsid w:val="007D5229"/>
    <w:rsid w:val="007D5338"/>
    <w:rsid w:val="007D557C"/>
    <w:rsid w:val="007D55EC"/>
    <w:rsid w:val="007D5901"/>
    <w:rsid w:val="007D5933"/>
    <w:rsid w:val="007D5A61"/>
    <w:rsid w:val="007D5AFF"/>
    <w:rsid w:val="007D5E13"/>
    <w:rsid w:val="007D5F3B"/>
    <w:rsid w:val="007D5F80"/>
    <w:rsid w:val="007D62FE"/>
    <w:rsid w:val="007D6377"/>
    <w:rsid w:val="007D63C6"/>
    <w:rsid w:val="007D648D"/>
    <w:rsid w:val="007D6634"/>
    <w:rsid w:val="007D664F"/>
    <w:rsid w:val="007D672A"/>
    <w:rsid w:val="007D6751"/>
    <w:rsid w:val="007D687A"/>
    <w:rsid w:val="007D68F9"/>
    <w:rsid w:val="007D694B"/>
    <w:rsid w:val="007D6B80"/>
    <w:rsid w:val="007D6D87"/>
    <w:rsid w:val="007D6FF3"/>
    <w:rsid w:val="007D7069"/>
    <w:rsid w:val="007D7085"/>
    <w:rsid w:val="007D70D6"/>
    <w:rsid w:val="007D72DF"/>
    <w:rsid w:val="007D731A"/>
    <w:rsid w:val="007D75BB"/>
    <w:rsid w:val="007D7619"/>
    <w:rsid w:val="007D7719"/>
    <w:rsid w:val="007D772B"/>
    <w:rsid w:val="007D77E1"/>
    <w:rsid w:val="007D7B5D"/>
    <w:rsid w:val="007D7B7B"/>
    <w:rsid w:val="007D7BA7"/>
    <w:rsid w:val="007E001B"/>
    <w:rsid w:val="007E00C6"/>
    <w:rsid w:val="007E0169"/>
    <w:rsid w:val="007E02A6"/>
    <w:rsid w:val="007E02BA"/>
    <w:rsid w:val="007E037D"/>
    <w:rsid w:val="007E040B"/>
    <w:rsid w:val="007E05CE"/>
    <w:rsid w:val="007E0728"/>
    <w:rsid w:val="007E0744"/>
    <w:rsid w:val="007E098D"/>
    <w:rsid w:val="007E0BEB"/>
    <w:rsid w:val="007E0C0B"/>
    <w:rsid w:val="007E0DD4"/>
    <w:rsid w:val="007E0FCE"/>
    <w:rsid w:val="007E1246"/>
    <w:rsid w:val="007E128D"/>
    <w:rsid w:val="007E16BD"/>
    <w:rsid w:val="007E199F"/>
    <w:rsid w:val="007E1B20"/>
    <w:rsid w:val="007E1B4C"/>
    <w:rsid w:val="007E1D6B"/>
    <w:rsid w:val="007E2045"/>
    <w:rsid w:val="007E20C9"/>
    <w:rsid w:val="007E2259"/>
    <w:rsid w:val="007E2581"/>
    <w:rsid w:val="007E2693"/>
    <w:rsid w:val="007E28E6"/>
    <w:rsid w:val="007E2E96"/>
    <w:rsid w:val="007E2F04"/>
    <w:rsid w:val="007E2F3B"/>
    <w:rsid w:val="007E2FBA"/>
    <w:rsid w:val="007E31BF"/>
    <w:rsid w:val="007E333A"/>
    <w:rsid w:val="007E3487"/>
    <w:rsid w:val="007E35FA"/>
    <w:rsid w:val="007E3B1A"/>
    <w:rsid w:val="007E3B51"/>
    <w:rsid w:val="007E3BC8"/>
    <w:rsid w:val="007E3BEA"/>
    <w:rsid w:val="007E3C37"/>
    <w:rsid w:val="007E3E51"/>
    <w:rsid w:val="007E3F94"/>
    <w:rsid w:val="007E4015"/>
    <w:rsid w:val="007E407E"/>
    <w:rsid w:val="007E41D0"/>
    <w:rsid w:val="007E4334"/>
    <w:rsid w:val="007E4765"/>
    <w:rsid w:val="007E47E7"/>
    <w:rsid w:val="007E49E7"/>
    <w:rsid w:val="007E4C3D"/>
    <w:rsid w:val="007E4D33"/>
    <w:rsid w:val="007E4E2C"/>
    <w:rsid w:val="007E4FCF"/>
    <w:rsid w:val="007E517B"/>
    <w:rsid w:val="007E5248"/>
    <w:rsid w:val="007E52B1"/>
    <w:rsid w:val="007E53DE"/>
    <w:rsid w:val="007E54E6"/>
    <w:rsid w:val="007E5679"/>
    <w:rsid w:val="007E56CA"/>
    <w:rsid w:val="007E58C4"/>
    <w:rsid w:val="007E5ACE"/>
    <w:rsid w:val="007E5D4C"/>
    <w:rsid w:val="007E5D89"/>
    <w:rsid w:val="007E5DEC"/>
    <w:rsid w:val="007E5E41"/>
    <w:rsid w:val="007E5ED5"/>
    <w:rsid w:val="007E608A"/>
    <w:rsid w:val="007E642C"/>
    <w:rsid w:val="007E6466"/>
    <w:rsid w:val="007E65E3"/>
    <w:rsid w:val="007E6A23"/>
    <w:rsid w:val="007E6ADD"/>
    <w:rsid w:val="007E6B0A"/>
    <w:rsid w:val="007E6C0A"/>
    <w:rsid w:val="007E6C33"/>
    <w:rsid w:val="007E6C6A"/>
    <w:rsid w:val="007E6DD8"/>
    <w:rsid w:val="007E6DE7"/>
    <w:rsid w:val="007E6F82"/>
    <w:rsid w:val="007E7102"/>
    <w:rsid w:val="007E720B"/>
    <w:rsid w:val="007E72CB"/>
    <w:rsid w:val="007E7377"/>
    <w:rsid w:val="007E73DC"/>
    <w:rsid w:val="007E7732"/>
    <w:rsid w:val="007E785B"/>
    <w:rsid w:val="007E7886"/>
    <w:rsid w:val="007E7983"/>
    <w:rsid w:val="007E7991"/>
    <w:rsid w:val="007E7D45"/>
    <w:rsid w:val="007E7F75"/>
    <w:rsid w:val="007F000E"/>
    <w:rsid w:val="007F010B"/>
    <w:rsid w:val="007F011B"/>
    <w:rsid w:val="007F020A"/>
    <w:rsid w:val="007F06CD"/>
    <w:rsid w:val="007F074F"/>
    <w:rsid w:val="007F0805"/>
    <w:rsid w:val="007F09BD"/>
    <w:rsid w:val="007F0A08"/>
    <w:rsid w:val="007F0A3D"/>
    <w:rsid w:val="007F121B"/>
    <w:rsid w:val="007F125E"/>
    <w:rsid w:val="007F127A"/>
    <w:rsid w:val="007F1293"/>
    <w:rsid w:val="007F131C"/>
    <w:rsid w:val="007F1586"/>
    <w:rsid w:val="007F15C5"/>
    <w:rsid w:val="007F1637"/>
    <w:rsid w:val="007F184B"/>
    <w:rsid w:val="007F184E"/>
    <w:rsid w:val="007F190D"/>
    <w:rsid w:val="007F1A52"/>
    <w:rsid w:val="007F1C23"/>
    <w:rsid w:val="007F1C24"/>
    <w:rsid w:val="007F1D25"/>
    <w:rsid w:val="007F23B1"/>
    <w:rsid w:val="007F241B"/>
    <w:rsid w:val="007F265A"/>
    <w:rsid w:val="007F26D3"/>
    <w:rsid w:val="007F2783"/>
    <w:rsid w:val="007F27F4"/>
    <w:rsid w:val="007F27F8"/>
    <w:rsid w:val="007F2802"/>
    <w:rsid w:val="007F28F7"/>
    <w:rsid w:val="007F295C"/>
    <w:rsid w:val="007F29C2"/>
    <w:rsid w:val="007F2A15"/>
    <w:rsid w:val="007F2B41"/>
    <w:rsid w:val="007F2C15"/>
    <w:rsid w:val="007F2C37"/>
    <w:rsid w:val="007F2DEF"/>
    <w:rsid w:val="007F2EF0"/>
    <w:rsid w:val="007F2F03"/>
    <w:rsid w:val="007F302B"/>
    <w:rsid w:val="007F322B"/>
    <w:rsid w:val="007F327B"/>
    <w:rsid w:val="007F32C7"/>
    <w:rsid w:val="007F337D"/>
    <w:rsid w:val="007F3490"/>
    <w:rsid w:val="007F3659"/>
    <w:rsid w:val="007F36D2"/>
    <w:rsid w:val="007F36D5"/>
    <w:rsid w:val="007F397B"/>
    <w:rsid w:val="007F3AF6"/>
    <w:rsid w:val="007F3C1B"/>
    <w:rsid w:val="007F3FB0"/>
    <w:rsid w:val="007F4076"/>
    <w:rsid w:val="007F4146"/>
    <w:rsid w:val="007F41B5"/>
    <w:rsid w:val="007F4302"/>
    <w:rsid w:val="007F43AF"/>
    <w:rsid w:val="007F47FE"/>
    <w:rsid w:val="007F4A01"/>
    <w:rsid w:val="007F4B37"/>
    <w:rsid w:val="007F4D44"/>
    <w:rsid w:val="007F4F0F"/>
    <w:rsid w:val="007F4FE6"/>
    <w:rsid w:val="007F5225"/>
    <w:rsid w:val="007F52DF"/>
    <w:rsid w:val="007F5333"/>
    <w:rsid w:val="007F5528"/>
    <w:rsid w:val="007F55D9"/>
    <w:rsid w:val="007F5615"/>
    <w:rsid w:val="007F5638"/>
    <w:rsid w:val="007F56A9"/>
    <w:rsid w:val="007F56AA"/>
    <w:rsid w:val="007F5B2D"/>
    <w:rsid w:val="007F5C3E"/>
    <w:rsid w:val="007F5C69"/>
    <w:rsid w:val="007F5D2A"/>
    <w:rsid w:val="007F5E69"/>
    <w:rsid w:val="007F5E9C"/>
    <w:rsid w:val="007F628A"/>
    <w:rsid w:val="007F63BB"/>
    <w:rsid w:val="007F63F4"/>
    <w:rsid w:val="007F65BE"/>
    <w:rsid w:val="007F6909"/>
    <w:rsid w:val="007F6A96"/>
    <w:rsid w:val="007F6AD8"/>
    <w:rsid w:val="007F6BDB"/>
    <w:rsid w:val="007F6C5A"/>
    <w:rsid w:val="007F6EB5"/>
    <w:rsid w:val="007F6F1B"/>
    <w:rsid w:val="007F7137"/>
    <w:rsid w:val="007F7226"/>
    <w:rsid w:val="007F7461"/>
    <w:rsid w:val="007F75D4"/>
    <w:rsid w:val="007F771D"/>
    <w:rsid w:val="007F78A3"/>
    <w:rsid w:val="007F78E6"/>
    <w:rsid w:val="007F796D"/>
    <w:rsid w:val="007F7D18"/>
    <w:rsid w:val="0080003C"/>
    <w:rsid w:val="00800152"/>
    <w:rsid w:val="00800295"/>
    <w:rsid w:val="0080030F"/>
    <w:rsid w:val="008005AF"/>
    <w:rsid w:val="008006D2"/>
    <w:rsid w:val="0080078E"/>
    <w:rsid w:val="00800B08"/>
    <w:rsid w:val="00800B29"/>
    <w:rsid w:val="00800B51"/>
    <w:rsid w:val="00800BF1"/>
    <w:rsid w:val="00800CA9"/>
    <w:rsid w:val="00800D5D"/>
    <w:rsid w:val="00800EE3"/>
    <w:rsid w:val="00800F5F"/>
    <w:rsid w:val="00801088"/>
    <w:rsid w:val="008011B4"/>
    <w:rsid w:val="008012C6"/>
    <w:rsid w:val="0080135A"/>
    <w:rsid w:val="0080135D"/>
    <w:rsid w:val="008013F6"/>
    <w:rsid w:val="00801508"/>
    <w:rsid w:val="00801A13"/>
    <w:rsid w:val="00801C2A"/>
    <w:rsid w:val="00801C72"/>
    <w:rsid w:val="00801EDC"/>
    <w:rsid w:val="00801F43"/>
    <w:rsid w:val="00802176"/>
    <w:rsid w:val="00802402"/>
    <w:rsid w:val="008024E5"/>
    <w:rsid w:val="00802677"/>
    <w:rsid w:val="00802679"/>
    <w:rsid w:val="00802806"/>
    <w:rsid w:val="0080297A"/>
    <w:rsid w:val="00802AA3"/>
    <w:rsid w:val="00802E04"/>
    <w:rsid w:val="008032F4"/>
    <w:rsid w:val="00803372"/>
    <w:rsid w:val="00803492"/>
    <w:rsid w:val="008034EF"/>
    <w:rsid w:val="00803627"/>
    <w:rsid w:val="0080383C"/>
    <w:rsid w:val="0080386C"/>
    <w:rsid w:val="0080397A"/>
    <w:rsid w:val="008039EA"/>
    <w:rsid w:val="00803A58"/>
    <w:rsid w:val="00803A6B"/>
    <w:rsid w:val="00804207"/>
    <w:rsid w:val="0080422E"/>
    <w:rsid w:val="00804343"/>
    <w:rsid w:val="008044A4"/>
    <w:rsid w:val="008045ED"/>
    <w:rsid w:val="0080471D"/>
    <w:rsid w:val="00804829"/>
    <w:rsid w:val="0080482A"/>
    <w:rsid w:val="00804952"/>
    <w:rsid w:val="00804983"/>
    <w:rsid w:val="00804E40"/>
    <w:rsid w:val="00804EC7"/>
    <w:rsid w:val="00804FC7"/>
    <w:rsid w:val="0080506B"/>
    <w:rsid w:val="00805306"/>
    <w:rsid w:val="0080531D"/>
    <w:rsid w:val="00805576"/>
    <w:rsid w:val="008056AA"/>
    <w:rsid w:val="0080597B"/>
    <w:rsid w:val="00805996"/>
    <w:rsid w:val="00805CC8"/>
    <w:rsid w:val="00805CDD"/>
    <w:rsid w:val="00805F16"/>
    <w:rsid w:val="00805FD8"/>
    <w:rsid w:val="00806286"/>
    <w:rsid w:val="0080666B"/>
    <w:rsid w:val="00806678"/>
    <w:rsid w:val="00806750"/>
    <w:rsid w:val="008069A1"/>
    <w:rsid w:val="008069C6"/>
    <w:rsid w:val="008069CF"/>
    <w:rsid w:val="00806B01"/>
    <w:rsid w:val="00806BBF"/>
    <w:rsid w:val="00806D35"/>
    <w:rsid w:val="00806D6C"/>
    <w:rsid w:val="00806F4D"/>
    <w:rsid w:val="00807005"/>
    <w:rsid w:val="00807165"/>
    <w:rsid w:val="008074D9"/>
    <w:rsid w:val="0080764E"/>
    <w:rsid w:val="00807710"/>
    <w:rsid w:val="008078DC"/>
    <w:rsid w:val="00807950"/>
    <w:rsid w:val="00807B00"/>
    <w:rsid w:val="00807B51"/>
    <w:rsid w:val="00807C7B"/>
    <w:rsid w:val="00807CF0"/>
    <w:rsid w:val="00807D08"/>
    <w:rsid w:val="00807E03"/>
    <w:rsid w:val="00807E25"/>
    <w:rsid w:val="00807F7B"/>
    <w:rsid w:val="00810070"/>
    <w:rsid w:val="00810167"/>
    <w:rsid w:val="00810245"/>
    <w:rsid w:val="00810516"/>
    <w:rsid w:val="00810568"/>
    <w:rsid w:val="0081060A"/>
    <w:rsid w:val="008107B3"/>
    <w:rsid w:val="00810832"/>
    <w:rsid w:val="00810B10"/>
    <w:rsid w:val="00810C3B"/>
    <w:rsid w:val="00810E07"/>
    <w:rsid w:val="00810F83"/>
    <w:rsid w:val="00811058"/>
    <w:rsid w:val="008116E2"/>
    <w:rsid w:val="008117C6"/>
    <w:rsid w:val="0081192C"/>
    <w:rsid w:val="00811C32"/>
    <w:rsid w:val="00811C63"/>
    <w:rsid w:val="00811D52"/>
    <w:rsid w:val="00812158"/>
    <w:rsid w:val="00812431"/>
    <w:rsid w:val="0081245C"/>
    <w:rsid w:val="0081251E"/>
    <w:rsid w:val="008125E9"/>
    <w:rsid w:val="00812794"/>
    <w:rsid w:val="00812964"/>
    <w:rsid w:val="00812A3C"/>
    <w:rsid w:val="00812C0C"/>
    <w:rsid w:val="00812D58"/>
    <w:rsid w:val="00812D85"/>
    <w:rsid w:val="00812FB2"/>
    <w:rsid w:val="00813442"/>
    <w:rsid w:val="0081355E"/>
    <w:rsid w:val="00813586"/>
    <w:rsid w:val="00813647"/>
    <w:rsid w:val="0081379E"/>
    <w:rsid w:val="0081383E"/>
    <w:rsid w:val="008138FB"/>
    <w:rsid w:val="00813B08"/>
    <w:rsid w:val="00813BE7"/>
    <w:rsid w:val="00813D86"/>
    <w:rsid w:val="00813D8A"/>
    <w:rsid w:val="00813D9A"/>
    <w:rsid w:val="00813E74"/>
    <w:rsid w:val="0081401C"/>
    <w:rsid w:val="008140DB"/>
    <w:rsid w:val="008144E2"/>
    <w:rsid w:val="00814657"/>
    <w:rsid w:val="00814AFA"/>
    <w:rsid w:val="00814B84"/>
    <w:rsid w:val="00814C4C"/>
    <w:rsid w:val="00814D4A"/>
    <w:rsid w:val="00814DB6"/>
    <w:rsid w:val="00814DBA"/>
    <w:rsid w:val="00814DD9"/>
    <w:rsid w:val="00814E6B"/>
    <w:rsid w:val="00814F3D"/>
    <w:rsid w:val="00814F40"/>
    <w:rsid w:val="008151BD"/>
    <w:rsid w:val="0081537A"/>
    <w:rsid w:val="00815516"/>
    <w:rsid w:val="0081558C"/>
    <w:rsid w:val="0081564A"/>
    <w:rsid w:val="00815796"/>
    <w:rsid w:val="00815902"/>
    <w:rsid w:val="008159AC"/>
    <w:rsid w:val="00815D45"/>
    <w:rsid w:val="00815DB4"/>
    <w:rsid w:val="00815E49"/>
    <w:rsid w:val="008163F1"/>
    <w:rsid w:val="008163FF"/>
    <w:rsid w:val="00816793"/>
    <w:rsid w:val="008167B3"/>
    <w:rsid w:val="008167F5"/>
    <w:rsid w:val="00816945"/>
    <w:rsid w:val="0081698B"/>
    <w:rsid w:val="008169CA"/>
    <w:rsid w:val="00816A7B"/>
    <w:rsid w:val="00816B7D"/>
    <w:rsid w:val="00816D5F"/>
    <w:rsid w:val="00816DDE"/>
    <w:rsid w:val="00816E76"/>
    <w:rsid w:val="008170C3"/>
    <w:rsid w:val="008172E6"/>
    <w:rsid w:val="0081731D"/>
    <w:rsid w:val="00817371"/>
    <w:rsid w:val="008174D6"/>
    <w:rsid w:val="008174E6"/>
    <w:rsid w:val="008175AE"/>
    <w:rsid w:val="008176C4"/>
    <w:rsid w:val="008179D5"/>
    <w:rsid w:val="00817A7C"/>
    <w:rsid w:val="00817D18"/>
    <w:rsid w:val="00817FC9"/>
    <w:rsid w:val="0081D81B"/>
    <w:rsid w:val="008200DB"/>
    <w:rsid w:val="008201EB"/>
    <w:rsid w:val="00820273"/>
    <w:rsid w:val="00820351"/>
    <w:rsid w:val="0082043C"/>
    <w:rsid w:val="00820777"/>
    <w:rsid w:val="008208C7"/>
    <w:rsid w:val="00820986"/>
    <w:rsid w:val="008209E6"/>
    <w:rsid w:val="00820BBC"/>
    <w:rsid w:val="00820C69"/>
    <w:rsid w:val="00820EBD"/>
    <w:rsid w:val="00821177"/>
    <w:rsid w:val="00821208"/>
    <w:rsid w:val="008212F3"/>
    <w:rsid w:val="0082147B"/>
    <w:rsid w:val="008215A7"/>
    <w:rsid w:val="0082163B"/>
    <w:rsid w:val="008216E8"/>
    <w:rsid w:val="008219E9"/>
    <w:rsid w:val="00821BAA"/>
    <w:rsid w:val="00821C2C"/>
    <w:rsid w:val="00821D89"/>
    <w:rsid w:val="00821EBC"/>
    <w:rsid w:val="0082209F"/>
    <w:rsid w:val="00822136"/>
    <w:rsid w:val="00822180"/>
    <w:rsid w:val="0082246B"/>
    <w:rsid w:val="00822598"/>
    <w:rsid w:val="008225AF"/>
    <w:rsid w:val="008225BD"/>
    <w:rsid w:val="00822615"/>
    <w:rsid w:val="00822920"/>
    <w:rsid w:val="00822A6D"/>
    <w:rsid w:val="00822B1A"/>
    <w:rsid w:val="00822B2D"/>
    <w:rsid w:val="00822D76"/>
    <w:rsid w:val="00822F5C"/>
    <w:rsid w:val="00823095"/>
    <w:rsid w:val="00823124"/>
    <w:rsid w:val="008233B4"/>
    <w:rsid w:val="00823511"/>
    <w:rsid w:val="00823666"/>
    <w:rsid w:val="00823865"/>
    <w:rsid w:val="008238E8"/>
    <w:rsid w:val="00823C6C"/>
    <w:rsid w:val="00823C9D"/>
    <w:rsid w:val="00823CD4"/>
    <w:rsid w:val="00823F0E"/>
    <w:rsid w:val="00823FCF"/>
    <w:rsid w:val="008241D5"/>
    <w:rsid w:val="00824463"/>
    <w:rsid w:val="00824509"/>
    <w:rsid w:val="0082450D"/>
    <w:rsid w:val="00824630"/>
    <w:rsid w:val="00824697"/>
    <w:rsid w:val="008247C2"/>
    <w:rsid w:val="00824AA4"/>
    <w:rsid w:val="00824B65"/>
    <w:rsid w:val="00824BDA"/>
    <w:rsid w:val="00824DF1"/>
    <w:rsid w:val="008251C7"/>
    <w:rsid w:val="008252CE"/>
    <w:rsid w:val="008252EF"/>
    <w:rsid w:val="00825463"/>
    <w:rsid w:val="00825584"/>
    <w:rsid w:val="00825595"/>
    <w:rsid w:val="008255AE"/>
    <w:rsid w:val="008257A0"/>
    <w:rsid w:val="00825BEE"/>
    <w:rsid w:val="00825C79"/>
    <w:rsid w:val="008260CE"/>
    <w:rsid w:val="00826138"/>
    <w:rsid w:val="00826479"/>
    <w:rsid w:val="00826568"/>
    <w:rsid w:val="00826642"/>
    <w:rsid w:val="008268FC"/>
    <w:rsid w:val="00826926"/>
    <w:rsid w:val="00826978"/>
    <w:rsid w:val="008269AA"/>
    <w:rsid w:val="00826C49"/>
    <w:rsid w:val="00826CAF"/>
    <w:rsid w:val="00826D22"/>
    <w:rsid w:val="00826EB6"/>
    <w:rsid w:val="00827141"/>
    <w:rsid w:val="00827257"/>
    <w:rsid w:val="008272E0"/>
    <w:rsid w:val="00827417"/>
    <w:rsid w:val="0082748B"/>
    <w:rsid w:val="00827533"/>
    <w:rsid w:val="008275F0"/>
    <w:rsid w:val="0082762A"/>
    <w:rsid w:val="008276C4"/>
    <w:rsid w:val="00827B01"/>
    <w:rsid w:val="00827D2B"/>
    <w:rsid w:val="00827DFB"/>
    <w:rsid w:val="00827DFD"/>
    <w:rsid w:val="00830020"/>
    <w:rsid w:val="00830086"/>
    <w:rsid w:val="0083015D"/>
    <w:rsid w:val="00830213"/>
    <w:rsid w:val="00830294"/>
    <w:rsid w:val="0083046D"/>
    <w:rsid w:val="008304C5"/>
    <w:rsid w:val="0083059F"/>
    <w:rsid w:val="008305BD"/>
    <w:rsid w:val="00830815"/>
    <w:rsid w:val="0083085A"/>
    <w:rsid w:val="00830C35"/>
    <w:rsid w:val="00830EA8"/>
    <w:rsid w:val="00830EFD"/>
    <w:rsid w:val="00831076"/>
    <w:rsid w:val="008310C9"/>
    <w:rsid w:val="00831244"/>
    <w:rsid w:val="00831290"/>
    <w:rsid w:val="00831294"/>
    <w:rsid w:val="0083143E"/>
    <w:rsid w:val="00831587"/>
    <w:rsid w:val="00831783"/>
    <w:rsid w:val="00831E17"/>
    <w:rsid w:val="00831FE6"/>
    <w:rsid w:val="008320F7"/>
    <w:rsid w:val="008324AC"/>
    <w:rsid w:val="008324D3"/>
    <w:rsid w:val="008324FB"/>
    <w:rsid w:val="00832517"/>
    <w:rsid w:val="00832B79"/>
    <w:rsid w:val="00832FA4"/>
    <w:rsid w:val="0083316E"/>
    <w:rsid w:val="0083346C"/>
    <w:rsid w:val="00833502"/>
    <w:rsid w:val="00833565"/>
    <w:rsid w:val="00833740"/>
    <w:rsid w:val="00833B9F"/>
    <w:rsid w:val="00833C1C"/>
    <w:rsid w:val="00833C60"/>
    <w:rsid w:val="00834028"/>
    <w:rsid w:val="00834208"/>
    <w:rsid w:val="0083431A"/>
    <w:rsid w:val="00834442"/>
    <w:rsid w:val="008344A1"/>
    <w:rsid w:val="008347ED"/>
    <w:rsid w:val="008347F2"/>
    <w:rsid w:val="00834BBD"/>
    <w:rsid w:val="00834BE6"/>
    <w:rsid w:val="00834BED"/>
    <w:rsid w:val="00834C5C"/>
    <w:rsid w:val="00834C94"/>
    <w:rsid w:val="00834DE2"/>
    <w:rsid w:val="00835056"/>
    <w:rsid w:val="008350B2"/>
    <w:rsid w:val="0083519E"/>
    <w:rsid w:val="008351A7"/>
    <w:rsid w:val="00835201"/>
    <w:rsid w:val="00835232"/>
    <w:rsid w:val="00835734"/>
    <w:rsid w:val="0083592A"/>
    <w:rsid w:val="0083597E"/>
    <w:rsid w:val="00835998"/>
    <w:rsid w:val="00835B23"/>
    <w:rsid w:val="00835C43"/>
    <w:rsid w:val="00835D75"/>
    <w:rsid w:val="00835E62"/>
    <w:rsid w:val="0083609E"/>
    <w:rsid w:val="008360BB"/>
    <w:rsid w:val="00836234"/>
    <w:rsid w:val="0083635B"/>
    <w:rsid w:val="0083644B"/>
    <w:rsid w:val="00836A9F"/>
    <w:rsid w:val="00836AB5"/>
    <w:rsid w:val="00836C30"/>
    <w:rsid w:val="00836D9A"/>
    <w:rsid w:val="00836E6F"/>
    <w:rsid w:val="00836EC5"/>
    <w:rsid w:val="00837065"/>
    <w:rsid w:val="008370EF"/>
    <w:rsid w:val="00837133"/>
    <w:rsid w:val="00837238"/>
    <w:rsid w:val="008372CE"/>
    <w:rsid w:val="008372E3"/>
    <w:rsid w:val="00837361"/>
    <w:rsid w:val="008373EF"/>
    <w:rsid w:val="00837501"/>
    <w:rsid w:val="008375FF"/>
    <w:rsid w:val="0083768A"/>
    <w:rsid w:val="00837693"/>
    <w:rsid w:val="00837B30"/>
    <w:rsid w:val="00837B9B"/>
    <w:rsid w:val="00837D04"/>
    <w:rsid w:val="00837D0B"/>
    <w:rsid w:val="00837D11"/>
    <w:rsid w:val="00837EA0"/>
    <w:rsid w:val="0084001E"/>
    <w:rsid w:val="0084023F"/>
    <w:rsid w:val="008403BF"/>
    <w:rsid w:val="00840573"/>
    <w:rsid w:val="00840647"/>
    <w:rsid w:val="00840770"/>
    <w:rsid w:val="00840A56"/>
    <w:rsid w:val="00840CF3"/>
    <w:rsid w:val="00840D5C"/>
    <w:rsid w:val="00840DAF"/>
    <w:rsid w:val="00840DC2"/>
    <w:rsid w:val="00840EBD"/>
    <w:rsid w:val="00840F7D"/>
    <w:rsid w:val="00841033"/>
    <w:rsid w:val="00841087"/>
    <w:rsid w:val="00841141"/>
    <w:rsid w:val="0084115E"/>
    <w:rsid w:val="00841183"/>
    <w:rsid w:val="008411A1"/>
    <w:rsid w:val="008412C7"/>
    <w:rsid w:val="0084142F"/>
    <w:rsid w:val="00841702"/>
    <w:rsid w:val="008417EF"/>
    <w:rsid w:val="00841933"/>
    <w:rsid w:val="008419D8"/>
    <w:rsid w:val="00841A50"/>
    <w:rsid w:val="00841C02"/>
    <w:rsid w:val="00841C56"/>
    <w:rsid w:val="00841D3C"/>
    <w:rsid w:val="00841EB7"/>
    <w:rsid w:val="0084249F"/>
    <w:rsid w:val="008424AE"/>
    <w:rsid w:val="008424C2"/>
    <w:rsid w:val="008429EE"/>
    <w:rsid w:val="00842A7A"/>
    <w:rsid w:val="00842B60"/>
    <w:rsid w:val="00842B7A"/>
    <w:rsid w:val="00842CC2"/>
    <w:rsid w:val="00842D11"/>
    <w:rsid w:val="00842E09"/>
    <w:rsid w:val="00842F15"/>
    <w:rsid w:val="00843490"/>
    <w:rsid w:val="0084382A"/>
    <w:rsid w:val="008439E2"/>
    <w:rsid w:val="008439ED"/>
    <w:rsid w:val="00843A75"/>
    <w:rsid w:val="00843A83"/>
    <w:rsid w:val="00843C4F"/>
    <w:rsid w:val="00843E8D"/>
    <w:rsid w:val="00844031"/>
    <w:rsid w:val="0084413E"/>
    <w:rsid w:val="0084414A"/>
    <w:rsid w:val="008441B9"/>
    <w:rsid w:val="00844246"/>
    <w:rsid w:val="00844312"/>
    <w:rsid w:val="00844693"/>
    <w:rsid w:val="00844760"/>
    <w:rsid w:val="0084485B"/>
    <w:rsid w:val="00844957"/>
    <w:rsid w:val="00844B49"/>
    <w:rsid w:val="00844B61"/>
    <w:rsid w:val="00844C72"/>
    <w:rsid w:val="00844DDA"/>
    <w:rsid w:val="008450E0"/>
    <w:rsid w:val="008450FE"/>
    <w:rsid w:val="0084520A"/>
    <w:rsid w:val="008454F2"/>
    <w:rsid w:val="00845792"/>
    <w:rsid w:val="008457F1"/>
    <w:rsid w:val="0084584F"/>
    <w:rsid w:val="008459A9"/>
    <w:rsid w:val="00845ABC"/>
    <w:rsid w:val="00845BA2"/>
    <w:rsid w:val="00845DE7"/>
    <w:rsid w:val="00845E61"/>
    <w:rsid w:val="00845E6C"/>
    <w:rsid w:val="00845EB7"/>
    <w:rsid w:val="00845F21"/>
    <w:rsid w:val="008460C1"/>
    <w:rsid w:val="0084622C"/>
    <w:rsid w:val="0084640B"/>
    <w:rsid w:val="008466C7"/>
    <w:rsid w:val="0084671A"/>
    <w:rsid w:val="008468BE"/>
    <w:rsid w:val="008468DD"/>
    <w:rsid w:val="008468E4"/>
    <w:rsid w:val="00846BA5"/>
    <w:rsid w:val="00846BD8"/>
    <w:rsid w:val="00846BED"/>
    <w:rsid w:val="00846BF5"/>
    <w:rsid w:val="00846D98"/>
    <w:rsid w:val="00846DDB"/>
    <w:rsid w:val="0084700D"/>
    <w:rsid w:val="00847015"/>
    <w:rsid w:val="0084708B"/>
    <w:rsid w:val="00847095"/>
    <w:rsid w:val="00847159"/>
    <w:rsid w:val="00847196"/>
    <w:rsid w:val="00847369"/>
    <w:rsid w:val="008477E3"/>
    <w:rsid w:val="00847839"/>
    <w:rsid w:val="008479C2"/>
    <w:rsid w:val="00847A4D"/>
    <w:rsid w:val="00847D3D"/>
    <w:rsid w:val="00847D7B"/>
    <w:rsid w:val="00847E2E"/>
    <w:rsid w:val="00847EA3"/>
    <w:rsid w:val="00847F9C"/>
    <w:rsid w:val="00850002"/>
    <w:rsid w:val="00850140"/>
    <w:rsid w:val="0085015C"/>
    <w:rsid w:val="00850173"/>
    <w:rsid w:val="008501B4"/>
    <w:rsid w:val="0085029F"/>
    <w:rsid w:val="0085040C"/>
    <w:rsid w:val="0085044B"/>
    <w:rsid w:val="00850511"/>
    <w:rsid w:val="00850538"/>
    <w:rsid w:val="008505E2"/>
    <w:rsid w:val="00850B09"/>
    <w:rsid w:val="00850E0A"/>
    <w:rsid w:val="00850F2A"/>
    <w:rsid w:val="00850F7D"/>
    <w:rsid w:val="00850F9C"/>
    <w:rsid w:val="00851088"/>
    <w:rsid w:val="008511E8"/>
    <w:rsid w:val="008513EA"/>
    <w:rsid w:val="00851444"/>
    <w:rsid w:val="008515F1"/>
    <w:rsid w:val="0085167A"/>
    <w:rsid w:val="008516E3"/>
    <w:rsid w:val="00851A12"/>
    <w:rsid w:val="00851AAF"/>
    <w:rsid w:val="00851BAB"/>
    <w:rsid w:val="008520FA"/>
    <w:rsid w:val="0085214F"/>
    <w:rsid w:val="00852308"/>
    <w:rsid w:val="0085240A"/>
    <w:rsid w:val="0085271D"/>
    <w:rsid w:val="00852952"/>
    <w:rsid w:val="008529AB"/>
    <w:rsid w:val="00852A4F"/>
    <w:rsid w:val="00852B61"/>
    <w:rsid w:val="00852B75"/>
    <w:rsid w:val="00852CC4"/>
    <w:rsid w:val="00852EEF"/>
    <w:rsid w:val="0085300F"/>
    <w:rsid w:val="008530B8"/>
    <w:rsid w:val="00853175"/>
    <w:rsid w:val="008532A0"/>
    <w:rsid w:val="0085334F"/>
    <w:rsid w:val="0085361D"/>
    <w:rsid w:val="008537A7"/>
    <w:rsid w:val="008538CB"/>
    <w:rsid w:val="00853A07"/>
    <w:rsid w:val="00853BD3"/>
    <w:rsid w:val="00853C00"/>
    <w:rsid w:val="00853DCA"/>
    <w:rsid w:val="00853EA9"/>
    <w:rsid w:val="00853EE7"/>
    <w:rsid w:val="008540F6"/>
    <w:rsid w:val="0085444D"/>
    <w:rsid w:val="00854883"/>
    <w:rsid w:val="00854904"/>
    <w:rsid w:val="00854A82"/>
    <w:rsid w:val="00854D95"/>
    <w:rsid w:val="00854F6C"/>
    <w:rsid w:val="00855304"/>
    <w:rsid w:val="0085530C"/>
    <w:rsid w:val="008553F4"/>
    <w:rsid w:val="008553FB"/>
    <w:rsid w:val="008554EC"/>
    <w:rsid w:val="00855542"/>
    <w:rsid w:val="00855662"/>
    <w:rsid w:val="0085584A"/>
    <w:rsid w:val="00855994"/>
    <w:rsid w:val="00855A8D"/>
    <w:rsid w:val="00855AB5"/>
    <w:rsid w:val="00855BD3"/>
    <w:rsid w:val="00855C22"/>
    <w:rsid w:val="00855CBE"/>
    <w:rsid w:val="00855CFE"/>
    <w:rsid w:val="00855E3E"/>
    <w:rsid w:val="00855E83"/>
    <w:rsid w:val="00855FF1"/>
    <w:rsid w:val="0085605F"/>
    <w:rsid w:val="0085638D"/>
    <w:rsid w:val="0085681F"/>
    <w:rsid w:val="008568E9"/>
    <w:rsid w:val="008569FE"/>
    <w:rsid w:val="00856A2D"/>
    <w:rsid w:val="00856B54"/>
    <w:rsid w:val="00856BA1"/>
    <w:rsid w:val="00856CA1"/>
    <w:rsid w:val="00856DC7"/>
    <w:rsid w:val="0085744B"/>
    <w:rsid w:val="00857466"/>
    <w:rsid w:val="00857537"/>
    <w:rsid w:val="00857790"/>
    <w:rsid w:val="008578F2"/>
    <w:rsid w:val="0085792E"/>
    <w:rsid w:val="00857AAF"/>
    <w:rsid w:val="00857CD8"/>
    <w:rsid w:val="00857E1F"/>
    <w:rsid w:val="008601A9"/>
    <w:rsid w:val="008602E1"/>
    <w:rsid w:val="00860423"/>
    <w:rsid w:val="00860719"/>
    <w:rsid w:val="008607DB"/>
    <w:rsid w:val="008608A6"/>
    <w:rsid w:val="00860932"/>
    <w:rsid w:val="00860975"/>
    <w:rsid w:val="0086097E"/>
    <w:rsid w:val="008609FC"/>
    <w:rsid w:val="00860A21"/>
    <w:rsid w:val="00860AC9"/>
    <w:rsid w:val="00860B32"/>
    <w:rsid w:val="00860D44"/>
    <w:rsid w:val="00860DE1"/>
    <w:rsid w:val="00861018"/>
    <w:rsid w:val="008610EB"/>
    <w:rsid w:val="008613FA"/>
    <w:rsid w:val="008614B7"/>
    <w:rsid w:val="0086151A"/>
    <w:rsid w:val="00861750"/>
    <w:rsid w:val="00861799"/>
    <w:rsid w:val="0086195D"/>
    <w:rsid w:val="00861B78"/>
    <w:rsid w:val="00861D13"/>
    <w:rsid w:val="00861E72"/>
    <w:rsid w:val="008620CE"/>
    <w:rsid w:val="008621F9"/>
    <w:rsid w:val="0086249C"/>
    <w:rsid w:val="008624FA"/>
    <w:rsid w:val="00862637"/>
    <w:rsid w:val="00862964"/>
    <w:rsid w:val="00862A64"/>
    <w:rsid w:val="00862B54"/>
    <w:rsid w:val="00862C9B"/>
    <w:rsid w:val="00862D52"/>
    <w:rsid w:val="00862D75"/>
    <w:rsid w:val="00862DCB"/>
    <w:rsid w:val="00863255"/>
    <w:rsid w:val="0086336E"/>
    <w:rsid w:val="008633AA"/>
    <w:rsid w:val="008633E1"/>
    <w:rsid w:val="00863519"/>
    <w:rsid w:val="008637B5"/>
    <w:rsid w:val="00863813"/>
    <w:rsid w:val="00863835"/>
    <w:rsid w:val="00863A68"/>
    <w:rsid w:val="00863B27"/>
    <w:rsid w:val="00863B72"/>
    <w:rsid w:val="00863BDE"/>
    <w:rsid w:val="00863E79"/>
    <w:rsid w:val="00864473"/>
    <w:rsid w:val="008644B4"/>
    <w:rsid w:val="008648BA"/>
    <w:rsid w:val="00864BB2"/>
    <w:rsid w:val="00864C48"/>
    <w:rsid w:val="00864C51"/>
    <w:rsid w:val="00864C7D"/>
    <w:rsid w:val="00864D4F"/>
    <w:rsid w:val="00864DB5"/>
    <w:rsid w:val="0086539D"/>
    <w:rsid w:val="00865782"/>
    <w:rsid w:val="00865B0C"/>
    <w:rsid w:val="00865D35"/>
    <w:rsid w:val="00865DBD"/>
    <w:rsid w:val="00865F54"/>
    <w:rsid w:val="00865F86"/>
    <w:rsid w:val="00865FE6"/>
    <w:rsid w:val="00866068"/>
    <w:rsid w:val="00866180"/>
    <w:rsid w:val="008661F1"/>
    <w:rsid w:val="008661FB"/>
    <w:rsid w:val="00866264"/>
    <w:rsid w:val="0086637B"/>
    <w:rsid w:val="008663EB"/>
    <w:rsid w:val="0086670A"/>
    <w:rsid w:val="00866734"/>
    <w:rsid w:val="0086680F"/>
    <w:rsid w:val="00866825"/>
    <w:rsid w:val="00866886"/>
    <w:rsid w:val="00866953"/>
    <w:rsid w:val="00866C54"/>
    <w:rsid w:val="00866D4C"/>
    <w:rsid w:val="00866E26"/>
    <w:rsid w:val="00866E44"/>
    <w:rsid w:val="00866F95"/>
    <w:rsid w:val="00867071"/>
    <w:rsid w:val="008670C0"/>
    <w:rsid w:val="00867428"/>
    <w:rsid w:val="00867687"/>
    <w:rsid w:val="00867816"/>
    <w:rsid w:val="00867974"/>
    <w:rsid w:val="00867A6D"/>
    <w:rsid w:val="00867A95"/>
    <w:rsid w:val="00867B8C"/>
    <w:rsid w:val="00867BBA"/>
    <w:rsid w:val="00867C03"/>
    <w:rsid w:val="00867C7E"/>
    <w:rsid w:val="00867D4B"/>
    <w:rsid w:val="00867D53"/>
    <w:rsid w:val="00867E4E"/>
    <w:rsid w:val="008701AB"/>
    <w:rsid w:val="00870207"/>
    <w:rsid w:val="008703A4"/>
    <w:rsid w:val="00870BB6"/>
    <w:rsid w:val="00870C03"/>
    <w:rsid w:val="00870EF7"/>
    <w:rsid w:val="00871101"/>
    <w:rsid w:val="0087111C"/>
    <w:rsid w:val="0087163A"/>
    <w:rsid w:val="0087170A"/>
    <w:rsid w:val="008718E2"/>
    <w:rsid w:val="00871A42"/>
    <w:rsid w:val="00871ABC"/>
    <w:rsid w:val="00871B4F"/>
    <w:rsid w:val="00871BDB"/>
    <w:rsid w:val="00871C4E"/>
    <w:rsid w:val="00871D62"/>
    <w:rsid w:val="00871D97"/>
    <w:rsid w:val="00871E5F"/>
    <w:rsid w:val="00871FAB"/>
    <w:rsid w:val="0087217F"/>
    <w:rsid w:val="008722AE"/>
    <w:rsid w:val="008723F9"/>
    <w:rsid w:val="00872424"/>
    <w:rsid w:val="00872535"/>
    <w:rsid w:val="008726CC"/>
    <w:rsid w:val="00872962"/>
    <w:rsid w:val="008729F1"/>
    <w:rsid w:val="00872A13"/>
    <w:rsid w:val="00872B4F"/>
    <w:rsid w:val="00872BAF"/>
    <w:rsid w:val="00872D42"/>
    <w:rsid w:val="00872DA5"/>
    <w:rsid w:val="008732F5"/>
    <w:rsid w:val="008733BD"/>
    <w:rsid w:val="00873526"/>
    <w:rsid w:val="0087381D"/>
    <w:rsid w:val="008739C5"/>
    <w:rsid w:val="00873A67"/>
    <w:rsid w:val="00873C38"/>
    <w:rsid w:val="00873C55"/>
    <w:rsid w:val="00873EC1"/>
    <w:rsid w:val="00874182"/>
    <w:rsid w:val="008743AF"/>
    <w:rsid w:val="00874424"/>
    <w:rsid w:val="008745AC"/>
    <w:rsid w:val="008745C9"/>
    <w:rsid w:val="00874602"/>
    <w:rsid w:val="008747DE"/>
    <w:rsid w:val="0087488D"/>
    <w:rsid w:val="0087489F"/>
    <w:rsid w:val="00874945"/>
    <w:rsid w:val="00874A25"/>
    <w:rsid w:val="00874BCE"/>
    <w:rsid w:val="00874F21"/>
    <w:rsid w:val="00874F60"/>
    <w:rsid w:val="00875085"/>
    <w:rsid w:val="00875196"/>
    <w:rsid w:val="008753C2"/>
    <w:rsid w:val="008753D2"/>
    <w:rsid w:val="00875427"/>
    <w:rsid w:val="008754FE"/>
    <w:rsid w:val="008755A4"/>
    <w:rsid w:val="0087585D"/>
    <w:rsid w:val="008759B6"/>
    <w:rsid w:val="008759CA"/>
    <w:rsid w:val="00875A8A"/>
    <w:rsid w:val="00875AD8"/>
    <w:rsid w:val="00875E0F"/>
    <w:rsid w:val="00875F53"/>
    <w:rsid w:val="00876003"/>
    <w:rsid w:val="00876028"/>
    <w:rsid w:val="008760A1"/>
    <w:rsid w:val="00876120"/>
    <w:rsid w:val="008761CF"/>
    <w:rsid w:val="0087641B"/>
    <w:rsid w:val="0087655A"/>
    <w:rsid w:val="00876694"/>
    <w:rsid w:val="00876698"/>
    <w:rsid w:val="00876737"/>
    <w:rsid w:val="00876851"/>
    <w:rsid w:val="008769B2"/>
    <w:rsid w:val="00876A0C"/>
    <w:rsid w:val="00876C01"/>
    <w:rsid w:val="00876C26"/>
    <w:rsid w:val="00876C38"/>
    <w:rsid w:val="00876EA6"/>
    <w:rsid w:val="00876F2F"/>
    <w:rsid w:val="0087737A"/>
    <w:rsid w:val="00877656"/>
    <w:rsid w:val="008778D6"/>
    <w:rsid w:val="008778E4"/>
    <w:rsid w:val="00877AE1"/>
    <w:rsid w:val="00877BF9"/>
    <w:rsid w:val="00877CBC"/>
    <w:rsid w:val="00877D63"/>
    <w:rsid w:val="008800C5"/>
    <w:rsid w:val="008800DA"/>
    <w:rsid w:val="008800E8"/>
    <w:rsid w:val="008802C8"/>
    <w:rsid w:val="0088034B"/>
    <w:rsid w:val="0088094F"/>
    <w:rsid w:val="00880C7F"/>
    <w:rsid w:val="00880C86"/>
    <w:rsid w:val="00880D46"/>
    <w:rsid w:val="008810A6"/>
    <w:rsid w:val="008811DC"/>
    <w:rsid w:val="00881259"/>
    <w:rsid w:val="008812CF"/>
    <w:rsid w:val="008815C8"/>
    <w:rsid w:val="00881708"/>
    <w:rsid w:val="00881765"/>
    <w:rsid w:val="0088179C"/>
    <w:rsid w:val="00881912"/>
    <w:rsid w:val="00881921"/>
    <w:rsid w:val="00881AAA"/>
    <w:rsid w:val="00881B11"/>
    <w:rsid w:val="00881B37"/>
    <w:rsid w:val="00881CEB"/>
    <w:rsid w:val="00881D14"/>
    <w:rsid w:val="00881D2B"/>
    <w:rsid w:val="00881D2D"/>
    <w:rsid w:val="00881E7B"/>
    <w:rsid w:val="00881F25"/>
    <w:rsid w:val="00881F6A"/>
    <w:rsid w:val="008821E9"/>
    <w:rsid w:val="00882297"/>
    <w:rsid w:val="00882480"/>
    <w:rsid w:val="008824B0"/>
    <w:rsid w:val="00882546"/>
    <w:rsid w:val="00882634"/>
    <w:rsid w:val="00882696"/>
    <w:rsid w:val="00882798"/>
    <w:rsid w:val="00882923"/>
    <w:rsid w:val="008830AA"/>
    <w:rsid w:val="0088357C"/>
    <w:rsid w:val="00883586"/>
    <w:rsid w:val="00883702"/>
    <w:rsid w:val="00883870"/>
    <w:rsid w:val="00883994"/>
    <w:rsid w:val="00883A73"/>
    <w:rsid w:val="00883AC7"/>
    <w:rsid w:val="00883B57"/>
    <w:rsid w:val="00883B60"/>
    <w:rsid w:val="00883D28"/>
    <w:rsid w:val="00883EB6"/>
    <w:rsid w:val="00883F3E"/>
    <w:rsid w:val="008840C4"/>
    <w:rsid w:val="008840E3"/>
    <w:rsid w:val="0088411E"/>
    <w:rsid w:val="00884132"/>
    <w:rsid w:val="00884172"/>
    <w:rsid w:val="00884176"/>
    <w:rsid w:val="008841B1"/>
    <w:rsid w:val="00884214"/>
    <w:rsid w:val="00884365"/>
    <w:rsid w:val="00884411"/>
    <w:rsid w:val="00884495"/>
    <w:rsid w:val="008844A7"/>
    <w:rsid w:val="008844ED"/>
    <w:rsid w:val="00884544"/>
    <w:rsid w:val="0088480D"/>
    <w:rsid w:val="00884B19"/>
    <w:rsid w:val="00884B24"/>
    <w:rsid w:val="00884C2E"/>
    <w:rsid w:val="00884D07"/>
    <w:rsid w:val="00884D23"/>
    <w:rsid w:val="00884E33"/>
    <w:rsid w:val="008852AB"/>
    <w:rsid w:val="0088536F"/>
    <w:rsid w:val="0088556C"/>
    <w:rsid w:val="008855AE"/>
    <w:rsid w:val="008856FD"/>
    <w:rsid w:val="00885B9F"/>
    <w:rsid w:val="00885C23"/>
    <w:rsid w:val="00885D46"/>
    <w:rsid w:val="00885E6A"/>
    <w:rsid w:val="00885EAE"/>
    <w:rsid w:val="00885FBA"/>
    <w:rsid w:val="00886006"/>
    <w:rsid w:val="008860CE"/>
    <w:rsid w:val="008861CC"/>
    <w:rsid w:val="00886277"/>
    <w:rsid w:val="008862C2"/>
    <w:rsid w:val="00886391"/>
    <w:rsid w:val="008863E8"/>
    <w:rsid w:val="00886435"/>
    <w:rsid w:val="008864C5"/>
    <w:rsid w:val="0088653F"/>
    <w:rsid w:val="0088684D"/>
    <w:rsid w:val="008868C8"/>
    <w:rsid w:val="008868CB"/>
    <w:rsid w:val="00886CBB"/>
    <w:rsid w:val="00886CBD"/>
    <w:rsid w:val="00886EBC"/>
    <w:rsid w:val="0088743B"/>
    <w:rsid w:val="008876B3"/>
    <w:rsid w:val="00887749"/>
    <w:rsid w:val="008877CC"/>
    <w:rsid w:val="00887843"/>
    <w:rsid w:val="008878A2"/>
    <w:rsid w:val="008879E5"/>
    <w:rsid w:val="00887B48"/>
    <w:rsid w:val="00887C85"/>
    <w:rsid w:val="00887D62"/>
    <w:rsid w:val="00887DE4"/>
    <w:rsid w:val="00887DEB"/>
    <w:rsid w:val="00887EAD"/>
    <w:rsid w:val="00887EFC"/>
    <w:rsid w:val="00890038"/>
    <w:rsid w:val="00890106"/>
    <w:rsid w:val="00890131"/>
    <w:rsid w:val="0089013F"/>
    <w:rsid w:val="00890330"/>
    <w:rsid w:val="00890814"/>
    <w:rsid w:val="00890A42"/>
    <w:rsid w:val="00890A52"/>
    <w:rsid w:val="00890AFE"/>
    <w:rsid w:val="00890C67"/>
    <w:rsid w:val="00890D96"/>
    <w:rsid w:val="00890DDD"/>
    <w:rsid w:val="00890EAA"/>
    <w:rsid w:val="008910C0"/>
    <w:rsid w:val="008911D4"/>
    <w:rsid w:val="008913F4"/>
    <w:rsid w:val="00891501"/>
    <w:rsid w:val="0089158E"/>
    <w:rsid w:val="00891608"/>
    <w:rsid w:val="00891856"/>
    <w:rsid w:val="00891948"/>
    <w:rsid w:val="00891A1F"/>
    <w:rsid w:val="00891AC9"/>
    <w:rsid w:val="00891CCB"/>
    <w:rsid w:val="00891D99"/>
    <w:rsid w:val="00891E73"/>
    <w:rsid w:val="00891F3D"/>
    <w:rsid w:val="0089213C"/>
    <w:rsid w:val="008922E6"/>
    <w:rsid w:val="00892302"/>
    <w:rsid w:val="008924BD"/>
    <w:rsid w:val="0089258F"/>
    <w:rsid w:val="00892793"/>
    <w:rsid w:val="0089284B"/>
    <w:rsid w:val="00892ABB"/>
    <w:rsid w:val="00892BC4"/>
    <w:rsid w:val="00892F21"/>
    <w:rsid w:val="00892F64"/>
    <w:rsid w:val="00892F76"/>
    <w:rsid w:val="00893293"/>
    <w:rsid w:val="00893429"/>
    <w:rsid w:val="008936CB"/>
    <w:rsid w:val="0089381D"/>
    <w:rsid w:val="00893AF7"/>
    <w:rsid w:val="00893B39"/>
    <w:rsid w:val="00893E29"/>
    <w:rsid w:val="00893F6C"/>
    <w:rsid w:val="00893FC7"/>
    <w:rsid w:val="00893FCB"/>
    <w:rsid w:val="0089401F"/>
    <w:rsid w:val="00894077"/>
    <w:rsid w:val="00894250"/>
    <w:rsid w:val="00894411"/>
    <w:rsid w:val="00894437"/>
    <w:rsid w:val="00894513"/>
    <w:rsid w:val="00894736"/>
    <w:rsid w:val="008947E9"/>
    <w:rsid w:val="00894918"/>
    <w:rsid w:val="00894929"/>
    <w:rsid w:val="00894954"/>
    <w:rsid w:val="00894962"/>
    <w:rsid w:val="00894B61"/>
    <w:rsid w:val="00894C36"/>
    <w:rsid w:val="00894D0E"/>
    <w:rsid w:val="00894D31"/>
    <w:rsid w:val="00894D69"/>
    <w:rsid w:val="008951F6"/>
    <w:rsid w:val="00895475"/>
    <w:rsid w:val="008954D5"/>
    <w:rsid w:val="008957F6"/>
    <w:rsid w:val="008958E6"/>
    <w:rsid w:val="008959BA"/>
    <w:rsid w:val="00895A1F"/>
    <w:rsid w:val="00895A5D"/>
    <w:rsid w:val="00895AE8"/>
    <w:rsid w:val="00895B9E"/>
    <w:rsid w:val="00895BB1"/>
    <w:rsid w:val="00895E3A"/>
    <w:rsid w:val="00895F29"/>
    <w:rsid w:val="00895F31"/>
    <w:rsid w:val="00896029"/>
    <w:rsid w:val="0089602A"/>
    <w:rsid w:val="0089603D"/>
    <w:rsid w:val="00896092"/>
    <w:rsid w:val="008964F0"/>
    <w:rsid w:val="008966AC"/>
    <w:rsid w:val="008966B1"/>
    <w:rsid w:val="0089697A"/>
    <w:rsid w:val="00896B3D"/>
    <w:rsid w:val="00896BBD"/>
    <w:rsid w:val="00896C09"/>
    <w:rsid w:val="00896C1E"/>
    <w:rsid w:val="00896C62"/>
    <w:rsid w:val="00896CEF"/>
    <w:rsid w:val="00896D17"/>
    <w:rsid w:val="00896D91"/>
    <w:rsid w:val="00896E51"/>
    <w:rsid w:val="0089718D"/>
    <w:rsid w:val="00897342"/>
    <w:rsid w:val="00897373"/>
    <w:rsid w:val="0089738F"/>
    <w:rsid w:val="0089749F"/>
    <w:rsid w:val="008977A6"/>
    <w:rsid w:val="00897898"/>
    <w:rsid w:val="0089794E"/>
    <w:rsid w:val="00897A7D"/>
    <w:rsid w:val="00897D20"/>
    <w:rsid w:val="00897F14"/>
    <w:rsid w:val="008A000D"/>
    <w:rsid w:val="008A0168"/>
    <w:rsid w:val="008A0465"/>
    <w:rsid w:val="008A05CD"/>
    <w:rsid w:val="008A0614"/>
    <w:rsid w:val="008A08EE"/>
    <w:rsid w:val="008A0A7B"/>
    <w:rsid w:val="008A0AB4"/>
    <w:rsid w:val="008A0C85"/>
    <w:rsid w:val="008A0D39"/>
    <w:rsid w:val="008A0DC4"/>
    <w:rsid w:val="008A0DE7"/>
    <w:rsid w:val="008A1403"/>
    <w:rsid w:val="008A155E"/>
    <w:rsid w:val="008A1728"/>
    <w:rsid w:val="008A190F"/>
    <w:rsid w:val="008A19B7"/>
    <w:rsid w:val="008A19E8"/>
    <w:rsid w:val="008A19EB"/>
    <w:rsid w:val="008A1A57"/>
    <w:rsid w:val="008A1B78"/>
    <w:rsid w:val="008A1D2C"/>
    <w:rsid w:val="008A1FDC"/>
    <w:rsid w:val="008A2203"/>
    <w:rsid w:val="008A2287"/>
    <w:rsid w:val="008A236D"/>
    <w:rsid w:val="008A23E6"/>
    <w:rsid w:val="008A25E5"/>
    <w:rsid w:val="008A26A5"/>
    <w:rsid w:val="008A26B0"/>
    <w:rsid w:val="008A285A"/>
    <w:rsid w:val="008A3244"/>
    <w:rsid w:val="008A3391"/>
    <w:rsid w:val="008A3485"/>
    <w:rsid w:val="008A36C7"/>
    <w:rsid w:val="008A38D5"/>
    <w:rsid w:val="008A3931"/>
    <w:rsid w:val="008A39BC"/>
    <w:rsid w:val="008A40FA"/>
    <w:rsid w:val="008A41AA"/>
    <w:rsid w:val="008A4226"/>
    <w:rsid w:val="008A4283"/>
    <w:rsid w:val="008A4567"/>
    <w:rsid w:val="008A471C"/>
    <w:rsid w:val="008A47F1"/>
    <w:rsid w:val="008A4869"/>
    <w:rsid w:val="008A48D9"/>
    <w:rsid w:val="008A4AC1"/>
    <w:rsid w:val="008A4AD6"/>
    <w:rsid w:val="008A4C15"/>
    <w:rsid w:val="008A4CB7"/>
    <w:rsid w:val="008A4D57"/>
    <w:rsid w:val="008A4F24"/>
    <w:rsid w:val="008A5046"/>
    <w:rsid w:val="008A5223"/>
    <w:rsid w:val="008A52EF"/>
    <w:rsid w:val="008A535B"/>
    <w:rsid w:val="008A53EB"/>
    <w:rsid w:val="008A5550"/>
    <w:rsid w:val="008A56F0"/>
    <w:rsid w:val="008A5700"/>
    <w:rsid w:val="008A5758"/>
    <w:rsid w:val="008A5784"/>
    <w:rsid w:val="008A57F9"/>
    <w:rsid w:val="008A5955"/>
    <w:rsid w:val="008A5B0C"/>
    <w:rsid w:val="008A5B83"/>
    <w:rsid w:val="008A5D7E"/>
    <w:rsid w:val="008A5DFF"/>
    <w:rsid w:val="008A6153"/>
    <w:rsid w:val="008A61E1"/>
    <w:rsid w:val="008A61F6"/>
    <w:rsid w:val="008A6230"/>
    <w:rsid w:val="008A6351"/>
    <w:rsid w:val="008A63CE"/>
    <w:rsid w:val="008A6479"/>
    <w:rsid w:val="008A6623"/>
    <w:rsid w:val="008A69EA"/>
    <w:rsid w:val="008A69FD"/>
    <w:rsid w:val="008A6D1D"/>
    <w:rsid w:val="008A6EB0"/>
    <w:rsid w:val="008A706D"/>
    <w:rsid w:val="008A7160"/>
    <w:rsid w:val="008A7173"/>
    <w:rsid w:val="008A741E"/>
    <w:rsid w:val="008A7501"/>
    <w:rsid w:val="008A75C4"/>
    <w:rsid w:val="008A788A"/>
    <w:rsid w:val="008A789C"/>
    <w:rsid w:val="008A7ABC"/>
    <w:rsid w:val="008A7D14"/>
    <w:rsid w:val="008A7F95"/>
    <w:rsid w:val="008B0040"/>
    <w:rsid w:val="008B0228"/>
    <w:rsid w:val="008B02A7"/>
    <w:rsid w:val="008B0460"/>
    <w:rsid w:val="008B0481"/>
    <w:rsid w:val="008B0488"/>
    <w:rsid w:val="008B04AE"/>
    <w:rsid w:val="008B0510"/>
    <w:rsid w:val="008B0537"/>
    <w:rsid w:val="008B055A"/>
    <w:rsid w:val="008B0631"/>
    <w:rsid w:val="008B0898"/>
    <w:rsid w:val="008B08A9"/>
    <w:rsid w:val="008B08E7"/>
    <w:rsid w:val="008B097B"/>
    <w:rsid w:val="008B09B5"/>
    <w:rsid w:val="008B09EA"/>
    <w:rsid w:val="008B09F4"/>
    <w:rsid w:val="008B0B2D"/>
    <w:rsid w:val="008B0DA7"/>
    <w:rsid w:val="008B0F7E"/>
    <w:rsid w:val="008B1043"/>
    <w:rsid w:val="008B1103"/>
    <w:rsid w:val="008B12E8"/>
    <w:rsid w:val="008B1443"/>
    <w:rsid w:val="008B161F"/>
    <w:rsid w:val="008B1756"/>
    <w:rsid w:val="008B1874"/>
    <w:rsid w:val="008B1DAE"/>
    <w:rsid w:val="008B2006"/>
    <w:rsid w:val="008B2042"/>
    <w:rsid w:val="008B2118"/>
    <w:rsid w:val="008B2225"/>
    <w:rsid w:val="008B2767"/>
    <w:rsid w:val="008B2791"/>
    <w:rsid w:val="008B282B"/>
    <w:rsid w:val="008B284F"/>
    <w:rsid w:val="008B297C"/>
    <w:rsid w:val="008B2CB5"/>
    <w:rsid w:val="008B32F3"/>
    <w:rsid w:val="008B3389"/>
    <w:rsid w:val="008B33CA"/>
    <w:rsid w:val="008B3649"/>
    <w:rsid w:val="008B3852"/>
    <w:rsid w:val="008B39CC"/>
    <w:rsid w:val="008B39D2"/>
    <w:rsid w:val="008B3B78"/>
    <w:rsid w:val="008B3C0C"/>
    <w:rsid w:val="008B3D3A"/>
    <w:rsid w:val="008B40DD"/>
    <w:rsid w:val="008B42B3"/>
    <w:rsid w:val="008B4315"/>
    <w:rsid w:val="008B4356"/>
    <w:rsid w:val="008B4366"/>
    <w:rsid w:val="008B43C0"/>
    <w:rsid w:val="008B4941"/>
    <w:rsid w:val="008B4BC8"/>
    <w:rsid w:val="008B4D59"/>
    <w:rsid w:val="008B4DF3"/>
    <w:rsid w:val="008B503A"/>
    <w:rsid w:val="008B5070"/>
    <w:rsid w:val="008B52ED"/>
    <w:rsid w:val="008B553C"/>
    <w:rsid w:val="008B559C"/>
    <w:rsid w:val="008B56BA"/>
    <w:rsid w:val="008B5983"/>
    <w:rsid w:val="008B5AAB"/>
    <w:rsid w:val="008B5C8C"/>
    <w:rsid w:val="008B5CAA"/>
    <w:rsid w:val="008B5E04"/>
    <w:rsid w:val="008B5E09"/>
    <w:rsid w:val="008B5E7B"/>
    <w:rsid w:val="008B5F0B"/>
    <w:rsid w:val="008B5F72"/>
    <w:rsid w:val="008B5FE0"/>
    <w:rsid w:val="008B62AF"/>
    <w:rsid w:val="008B64A1"/>
    <w:rsid w:val="008B65D4"/>
    <w:rsid w:val="008B6BB9"/>
    <w:rsid w:val="008B6CD0"/>
    <w:rsid w:val="008B6D20"/>
    <w:rsid w:val="008B6EAC"/>
    <w:rsid w:val="008B6EB6"/>
    <w:rsid w:val="008B6F79"/>
    <w:rsid w:val="008B7177"/>
    <w:rsid w:val="008B7360"/>
    <w:rsid w:val="008B73F0"/>
    <w:rsid w:val="008B7881"/>
    <w:rsid w:val="008B7964"/>
    <w:rsid w:val="008B7990"/>
    <w:rsid w:val="008B7A94"/>
    <w:rsid w:val="008B7C1D"/>
    <w:rsid w:val="008B7C6C"/>
    <w:rsid w:val="008B7DEB"/>
    <w:rsid w:val="008C003B"/>
    <w:rsid w:val="008C00D4"/>
    <w:rsid w:val="008C011B"/>
    <w:rsid w:val="008C03B4"/>
    <w:rsid w:val="008C04E5"/>
    <w:rsid w:val="008C05E7"/>
    <w:rsid w:val="008C068D"/>
    <w:rsid w:val="008C074A"/>
    <w:rsid w:val="008C0B72"/>
    <w:rsid w:val="008C0BEC"/>
    <w:rsid w:val="008C0D27"/>
    <w:rsid w:val="008C0F4C"/>
    <w:rsid w:val="008C0F97"/>
    <w:rsid w:val="008C12ED"/>
    <w:rsid w:val="008C1328"/>
    <w:rsid w:val="008C14FA"/>
    <w:rsid w:val="008C1578"/>
    <w:rsid w:val="008C178A"/>
    <w:rsid w:val="008C17D2"/>
    <w:rsid w:val="008C1A4A"/>
    <w:rsid w:val="008C1B66"/>
    <w:rsid w:val="008C1D41"/>
    <w:rsid w:val="008C1E2F"/>
    <w:rsid w:val="008C1ED0"/>
    <w:rsid w:val="008C213C"/>
    <w:rsid w:val="008C2157"/>
    <w:rsid w:val="008C21B1"/>
    <w:rsid w:val="008C23B1"/>
    <w:rsid w:val="008C2413"/>
    <w:rsid w:val="008C2489"/>
    <w:rsid w:val="008C2C3E"/>
    <w:rsid w:val="008C2D9D"/>
    <w:rsid w:val="008C2F2E"/>
    <w:rsid w:val="008C3271"/>
    <w:rsid w:val="008C3273"/>
    <w:rsid w:val="008C34DA"/>
    <w:rsid w:val="008C36C6"/>
    <w:rsid w:val="008C39DF"/>
    <w:rsid w:val="008C3B02"/>
    <w:rsid w:val="008C3C3B"/>
    <w:rsid w:val="008C3D2A"/>
    <w:rsid w:val="008C3EF6"/>
    <w:rsid w:val="008C4146"/>
    <w:rsid w:val="008C41C5"/>
    <w:rsid w:val="008C4435"/>
    <w:rsid w:val="008C449E"/>
    <w:rsid w:val="008C4582"/>
    <w:rsid w:val="008C4724"/>
    <w:rsid w:val="008C4BD9"/>
    <w:rsid w:val="008C4D0F"/>
    <w:rsid w:val="008C4E02"/>
    <w:rsid w:val="008C4ED2"/>
    <w:rsid w:val="008C5201"/>
    <w:rsid w:val="008C5538"/>
    <w:rsid w:val="008C556A"/>
    <w:rsid w:val="008C55B2"/>
    <w:rsid w:val="008C5841"/>
    <w:rsid w:val="008C59BC"/>
    <w:rsid w:val="008C5B15"/>
    <w:rsid w:val="008C5CED"/>
    <w:rsid w:val="008C5DF1"/>
    <w:rsid w:val="008C6123"/>
    <w:rsid w:val="008C63DE"/>
    <w:rsid w:val="008C665A"/>
    <w:rsid w:val="008C66B7"/>
    <w:rsid w:val="008C6723"/>
    <w:rsid w:val="008C6763"/>
    <w:rsid w:val="008C6AE8"/>
    <w:rsid w:val="008C6B24"/>
    <w:rsid w:val="008C7002"/>
    <w:rsid w:val="008C709D"/>
    <w:rsid w:val="008C7171"/>
    <w:rsid w:val="008C733E"/>
    <w:rsid w:val="008C744A"/>
    <w:rsid w:val="008C76EA"/>
    <w:rsid w:val="008C77A5"/>
    <w:rsid w:val="008C782A"/>
    <w:rsid w:val="008C78CF"/>
    <w:rsid w:val="008C7A69"/>
    <w:rsid w:val="008C7B48"/>
    <w:rsid w:val="008C7BAB"/>
    <w:rsid w:val="008C7CC0"/>
    <w:rsid w:val="008D02BB"/>
    <w:rsid w:val="008D035B"/>
    <w:rsid w:val="008D0378"/>
    <w:rsid w:val="008D039F"/>
    <w:rsid w:val="008D07B1"/>
    <w:rsid w:val="008D07C6"/>
    <w:rsid w:val="008D09FB"/>
    <w:rsid w:val="008D0A70"/>
    <w:rsid w:val="008D0C57"/>
    <w:rsid w:val="008D0C8A"/>
    <w:rsid w:val="008D1153"/>
    <w:rsid w:val="008D116D"/>
    <w:rsid w:val="008D140F"/>
    <w:rsid w:val="008D1725"/>
    <w:rsid w:val="008D1799"/>
    <w:rsid w:val="008D1963"/>
    <w:rsid w:val="008D19EF"/>
    <w:rsid w:val="008D1ADF"/>
    <w:rsid w:val="008D1B8E"/>
    <w:rsid w:val="008D1D8F"/>
    <w:rsid w:val="008D1E59"/>
    <w:rsid w:val="008D1F7C"/>
    <w:rsid w:val="008D2308"/>
    <w:rsid w:val="008D2441"/>
    <w:rsid w:val="008D2543"/>
    <w:rsid w:val="008D2737"/>
    <w:rsid w:val="008D2778"/>
    <w:rsid w:val="008D28FD"/>
    <w:rsid w:val="008D2AE6"/>
    <w:rsid w:val="008D2AFC"/>
    <w:rsid w:val="008D2DD2"/>
    <w:rsid w:val="008D2F2C"/>
    <w:rsid w:val="008D2FD5"/>
    <w:rsid w:val="008D30F1"/>
    <w:rsid w:val="008D31FF"/>
    <w:rsid w:val="008D336C"/>
    <w:rsid w:val="008D33B6"/>
    <w:rsid w:val="008D33D8"/>
    <w:rsid w:val="008D3433"/>
    <w:rsid w:val="008D3447"/>
    <w:rsid w:val="008D3457"/>
    <w:rsid w:val="008D3506"/>
    <w:rsid w:val="008D3732"/>
    <w:rsid w:val="008D38D6"/>
    <w:rsid w:val="008D3B9A"/>
    <w:rsid w:val="008D3DD5"/>
    <w:rsid w:val="008D3E64"/>
    <w:rsid w:val="008D3F05"/>
    <w:rsid w:val="008D3FEB"/>
    <w:rsid w:val="008D3FF6"/>
    <w:rsid w:val="008D4092"/>
    <w:rsid w:val="008D40AC"/>
    <w:rsid w:val="008D41C6"/>
    <w:rsid w:val="008D41C8"/>
    <w:rsid w:val="008D41E1"/>
    <w:rsid w:val="008D42CE"/>
    <w:rsid w:val="008D4491"/>
    <w:rsid w:val="008D461F"/>
    <w:rsid w:val="008D465B"/>
    <w:rsid w:val="008D46BD"/>
    <w:rsid w:val="008D46E0"/>
    <w:rsid w:val="008D4A1C"/>
    <w:rsid w:val="008D4AA6"/>
    <w:rsid w:val="008D4BFD"/>
    <w:rsid w:val="008D4CE1"/>
    <w:rsid w:val="008D4DD2"/>
    <w:rsid w:val="008D4DD8"/>
    <w:rsid w:val="008D4EAD"/>
    <w:rsid w:val="008D5058"/>
    <w:rsid w:val="008D5071"/>
    <w:rsid w:val="008D5277"/>
    <w:rsid w:val="008D5291"/>
    <w:rsid w:val="008D5525"/>
    <w:rsid w:val="008D576F"/>
    <w:rsid w:val="008D57EE"/>
    <w:rsid w:val="008D5890"/>
    <w:rsid w:val="008D5AF8"/>
    <w:rsid w:val="008D5D81"/>
    <w:rsid w:val="008D5E0D"/>
    <w:rsid w:val="008D634C"/>
    <w:rsid w:val="008D63C1"/>
    <w:rsid w:val="008D66D1"/>
    <w:rsid w:val="008D67D9"/>
    <w:rsid w:val="008D68B9"/>
    <w:rsid w:val="008D6AAE"/>
    <w:rsid w:val="008D6C20"/>
    <w:rsid w:val="008D6C30"/>
    <w:rsid w:val="008D6C8E"/>
    <w:rsid w:val="008D6D6E"/>
    <w:rsid w:val="008D6E7C"/>
    <w:rsid w:val="008D6E9B"/>
    <w:rsid w:val="008D6FB1"/>
    <w:rsid w:val="008D702C"/>
    <w:rsid w:val="008D706A"/>
    <w:rsid w:val="008D741E"/>
    <w:rsid w:val="008D742A"/>
    <w:rsid w:val="008D75CE"/>
    <w:rsid w:val="008D766D"/>
    <w:rsid w:val="008D76BD"/>
    <w:rsid w:val="008D76E2"/>
    <w:rsid w:val="008D79D0"/>
    <w:rsid w:val="008D79E4"/>
    <w:rsid w:val="008D7A20"/>
    <w:rsid w:val="008D7A97"/>
    <w:rsid w:val="008D7D63"/>
    <w:rsid w:val="008D7DFA"/>
    <w:rsid w:val="008D7F1D"/>
    <w:rsid w:val="008E0059"/>
    <w:rsid w:val="008E00C7"/>
    <w:rsid w:val="008E0190"/>
    <w:rsid w:val="008E029D"/>
    <w:rsid w:val="008E02F0"/>
    <w:rsid w:val="008E0352"/>
    <w:rsid w:val="008E04B1"/>
    <w:rsid w:val="008E078E"/>
    <w:rsid w:val="008E0886"/>
    <w:rsid w:val="008E095C"/>
    <w:rsid w:val="008E0A82"/>
    <w:rsid w:val="008E0AF7"/>
    <w:rsid w:val="008E0B3F"/>
    <w:rsid w:val="008E0D5A"/>
    <w:rsid w:val="008E0D7C"/>
    <w:rsid w:val="008E0E3A"/>
    <w:rsid w:val="008E1054"/>
    <w:rsid w:val="008E10E4"/>
    <w:rsid w:val="008E110C"/>
    <w:rsid w:val="008E11DB"/>
    <w:rsid w:val="008E12BB"/>
    <w:rsid w:val="008E12F5"/>
    <w:rsid w:val="008E1390"/>
    <w:rsid w:val="008E15C4"/>
    <w:rsid w:val="008E1868"/>
    <w:rsid w:val="008E19AB"/>
    <w:rsid w:val="008E1A4F"/>
    <w:rsid w:val="008E1ACA"/>
    <w:rsid w:val="008E1ECF"/>
    <w:rsid w:val="008E211A"/>
    <w:rsid w:val="008E2137"/>
    <w:rsid w:val="008E2369"/>
    <w:rsid w:val="008E262D"/>
    <w:rsid w:val="008E272F"/>
    <w:rsid w:val="008E27AE"/>
    <w:rsid w:val="008E27AF"/>
    <w:rsid w:val="008E2931"/>
    <w:rsid w:val="008E2946"/>
    <w:rsid w:val="008E2949"/>
    <w:rsid w:val="008E29CE"/>
    <w:rsid w:val="008E29F5"/>
    <w:rsid w:val="008E2AC6"/>
    <w:rsid w:val="008E2BC8"/>
    <w:rsid w:val="008E302B"/>
    <w:rsid w:val="008E31E1"/>
    <w:rsid w:val="008E3368"/>
    <w:rsid w:val="008E33B6"/>
    <w:rsid w:val="008E33D9"/>
    <w:rsid w:val="008E344C"/>
    <w:rsid w:val="008E3456"/>
    <w:rsid w:val="008E38AB"/>
    <w:rsid w:val="008E39D5"/>
    <w:rsid w:val="008E3B69"/>
    <w:rsid w:val="008E3B8C"/>
    <w:rsid w:val="008E3C1B"/>
    <w:rsid w:val="008E3E84"/>
    <w:rsid w:val="008E3EF6"/>
    <w:rsid w:val="008E3FAA"/>
    <w:rsid w:val="008E40A7"/>
    <w:rsid w:val="008E413D"/>
    <w:rsid w:val="008E4168"/>
    <w:rsid w:val="008E41A0"/>
    <w:rsid w:val="008E41F9"/>
    <w:rsid w:val="008E4214"/>
    <w:rsid w:val="008E4282"/>
    <w:rsid w:val="008E428C"/>
    <w:rsid w:val="008E442A"/>
    <w:rsid w:val="008E4441"/>
    <w:rsid w:val="008E459F"/>
    <w:rsid w:val="008E491F"/>
    <w:rsid w:val="008E4940"/>
    <w:rsid w:val="008E4DFB"/>
    <w:rsid w:val="008E4EE8"/>
    <w:rsid w:val="008E507B"/>
    <w:rsid w:val="008E50D8"/>
    <w:rsid w:val="008E528D"/>
    <w:rsid w:val="008E52F7"/>
    <w:rsid w:val="008E5359"/>
    <w:rsid w:val="008E56BE"/>
    <w:rsid w:val="008E56D5"/>
    <w:rsid w:val="008E5755"/>
    <w:rsid w:val="008E58C2"/>
    <w:rsid w:val="008E5960"/>
    <w:rsid w:val="008E5A15"/>
    <w:rsid w:val="008E5F1D"/>
    <w:rsid w:val="008E5FB0"/>
    <w:rsid w:val="008E6097"/>
    <w:rsid w:val="008E6194"/>
    <w:rsid w:val="008E62B4"/>
    <w:rsid w:val="008E62D4"/>
    <w:rsid w:val="008E6408"/>
    <w:rsid w:val="008E67C8"/>
    <w:rsid w:val="008E6CEE"/>
    <w:rsid w:val="008E6DDE"/>
    <w:rsid w:val="008E6E85"/>
    <w:rsid w:val="008E7101"/>
    <w:rsid w:val="008E71CE"/>
    <w:rsid w:val="008E71DC"/>
    <w:rsid w:val="008E72A3"/>
    <w:rsid w:val="008E7389"/>
    <w:rsid w:val="008E760E"/>
    <w:rsid w:val="008E782E"/>
    <w:rsid w:val="008E7854"/>
    <w:rsid w:val="008E7A16"/>
    <w:rsid w:val="008E7AA4"/>
    <w:rsid w:val="008E7CF4"/>
    <w:rsid w:val="008F02A7"/>
    <w:rsid w:val="008F036A"/>
    <w:rsid w:val="008F0536"/>
    <w:rsid w:val="008F058F"/>
    <w:rsid w:val="008F0643"/>
    <w:rsid w:val="008F071E"/>
    <w:rsid w:val="008F0760"/>
    <w:rsid w:val="008F08F4"/>
    <w:rsid w:val="008F0AEE"/>
    <w:rsid w:val="008F0DDC"/>
    <w:rsid w:val="008F0E4E"/>
    <w:rsid w:val="008F0FEB"/>
    <w:rsid w:val="008F11BC"/>
    <w:rsid w:val="008F11E7"/>
    <w:rsid w:val="008F1447"/>
    <w:rsid w:val="008F186E"/>
    <w:rsid w:val="008F187C"/>
    <w:rsid w:val="008F18C4"/>
    <w:rsid w:val="008F1ADE"/>
    <w:rsid w:val="008F1B04"/>
    <w:rsid w:val="008F1B14"/>
    <w:rsid w:val="008F1D86"/>
    <w:rsid w:val="008F21AB"/>
    <w:rsid w:val="008F220A"/>
    <w:rsid w:val="008F221D"/>
    <w:rsid w:val="008F2285"/>
    <w:rsid w:val="008F22A0"/>
    <w:rsid w:val="008F23D0"/>
    <w:rsid w:val="008F23D7"/>
    <w:rsid w:val="008F24DE"/>
    <w:rsid w:val="008F25D0"/>
    <w:rsid w:val="008F27B2"/>
    <w:rsid w:val="008F2849"/>
    <w:rsid w:val="008F289E"/>
    <w:rsid w:val="008F28A0"/>
    <w:rsid w:val="008F28ED"/>
    <w:rsid w:val="008F2A97"/>
    <w:rsid w:val="008F2C0C"/>
    <w:rsid w:val="008F2D61"/>
    <w:rsid w:val="008F2DBE"/>
    <w:rsid w:val="008F2E43"/>
    <w:rsid w:val="008F2F0F"/>
    <w:rsid w:val="008F2F25"/>
    <w:rsid w:val="008F2F49"/>
    <w:rsid w:val="008F2F77"/>
    <w:rsid w:val="008F3059"/>
    <w:rsid w:val="008F315E"/>
    <w:rsid w:val="008F32A6"/>
    <w:rsid w:val="008F339F"/>
    <w:rsid w:val="008F34A9"/>
    <w:rsid w:val="008F37DF"/>
    <w:rsid w:val="008F3A5E"/>
    <w:rsid w:val="008F3B06"/>
    <w:rsid w:val="008F3C0C"/>
    <w:rsid w:val="008F3E2A"/>
    <w:rsid w:val="008F3EA2"/>
    <w:rsid w:val="008F3FF6"/>
    <w:rsid w:val="008F40C2"/>
    <w:rsid w:val="008F4175"/>
    <w:rsid w:val="008F41EB"/>
    <w:rsid w:val="008F4365"/>
    <w:rsid w:val="008F443D"/>
    <w:rsid w:val="008F4676"/>
    <w:rsid w:val="008F46C8"/>
    <w:rsid w:val="008F46E9"/>
    <w:rsid w:val="008F4783"/>
    <w:rsid w:val="008F47E7"/>
    <w:rsid w:val="008F48C2"/>
    <w:rsid w:val="008F490E"/>
    <w:rsid w:val="008F4969"/>
    <w:rsid w:val="008F4A13"/>
    <w:rsid w:val="008F4C31"/>
    <w:rsid w:val="008F4EA5"/>
    <w:rsid w:val="008F4F46"/>
    <w:rsid w:val="008F4F4A"/>
    <w:rsid w:val="008F506D"/>
    <w:rsid w:val="008F5343"/>
    <w:rsid w:val="008F53DF"/>
    <w:rsid w:val="008F558E"/>
    <w:rsid w:val="008F564F"/>
    <w:rsid w:val="008F579F"/>
    <w:rsid w:val="008F5BA0"/>
    <w:rsid w:val="008F5DD4"/>
    <w:rsid w:val="008F5E47"/>
    <w:rsid w:val="008F5E8F"/>
    <w:rsid w:val="008F5F8F"/>
    <w:rsid w:val="008F602C"/>
    <w:rsid w:val="008F61B6"/>
    <w:rsid w:val="008F61EA"/>
    <w:rsid w:val="008F6414"/>
    <w:rsid w:val="008F643F"/>
    <w:rsid w:val="008F6580"/>
    <w:rsid w:val="008F6A17"/>
    <w:rsid w:val="008F6ACC"/>
    <w:rsid w:val="008F6B0A"/>
    <w:rsid w:val="008F6C9B"/>
    <w:rsid w:val="008F6E66"/>
    <w:rsid w:val="008F6EA6"/>
    <w:rsid w:val="008F710C"/>
    <w:rsid w:val="008F7288"/>
    <w:rsid w:val="008F7561"/>
    <w:rsid w:val="008F7589"/>
    <w:rsid w:val="008F758D"/>
    <w:rsid w:val="008F7915"/>
    <w:rsid w:val="008F7939"/>
    <w:rsid w:val="008F7A57"/>
    <w:rsid w:val="008F7A9C"/>
    <w:rsid w:val="008F7BDB"/>
    <w:rsid w:val="008F7C16"/>
    <w:rsid w:val="008F7CCD"/>
    <w:rsid w:val="008F7F28"/>
    <w:rsid w:val="008F7FA5"/>
    <w:rsid w:val="008FACA7"/>
    <w:rsid w:val="00900025"/>
    <w:rsid w:val="009001F8"/>
    <w:rsid w:val="00900421"/>
    <w:rsid w:val="0090061B"/>
    <w:rsid w:val="00900635"/>
    <w:rsid w:val="00900685"/>
    <w:rsid w:val="0090068D"/>
    <w:rsid w:val="00900711"/>
    <w:rsid w:val="009007AF"/>
    <w:rsid w:val="00900994"/>
    <w:rsid w:val="00900A18"/>
    <w:rsid w:val="00900C66"/>
    <w:rsid w:val="00900E71"/>
    <w:rsid w:val="00900F9D"/>
    <w:rsid w:val="009010AD"/>
    <w:rsid w:val="009011A3"/>
    <w:rsid w:val="009014C3"/>
    <w:rsid w:val="009016FE"/>
    <w:rsid w:val="00901796"/>
    <w:rsid w:val="009017BF"/>
    <w:rsid w:val="00901914"/>
    <w:rsid w:val="009019CA"/>
    <w:rsid w:val="009019EF"/>
    <w:rsid w:val="00901C29"/>
    <w:rsid w:val="00901C31"/>
    <w:rsid w:val="00901F25"/>
    <w:rsid w:val="00902490"/>
    <w:rsid w:val="009026D3"/>
    <w:rsid w:val="00902785"/>
    <w:rsid w:val="0090293E"/>
    <w:rsid w:val="009029B8"/>
    <w:rsid w:val="009029BD"/>
    <w:rsid w:val="00902B06"/>
    <w:rsid w:val="00902DEF"/>
    <w:rsid w:val="00902E5B"/>
    <w:rsid w:val="00902E85"/>
    <w:rsid w:val="00902FCE"/>
    <w:rsid w:val="00903145"/>
    <w:rsid w:val="0090322A"/>
    <w:rsid w:val="00903286"/>
    <w:rsid w:val="0090328D"/>
    <w:rsid w:val="009036BA"/>
    <w:rsid w:val="00903B25"/>
    <w:rsid w:val="00903BA2"/>
    <w:rsid w:val="00903DAE"/>
    <w:rsid w:val="00903F12"/>
    <w:rsid w:val="00903F2B"/>
    <w:rsid w:val="00903FBC"/>
    <w:rsid w:val="00903FDF"/>
    <w:rsid w:val="009040F5"/>
    <w:rsid w:val="00904112"/>
    <w:rsid w:val="00904444"/>
    <w:rsid w:val="009045C9"/>
    <w:rsid w:val="009046FB"/>
    <w:rsid w:val="009047A0"/>
    <w:rsid w:val="009047D4"/>
    <w:rsid w:val="00904985"/>
    <w:rsid w:val="00904BFD"/>
    <w:rsid w:val="00904DFA"/>
    <w:rsid w:val="00904EFB"/>
    <w:rsid w:val="00905585"/>
    <w:rsid w:val="0090558F"/>
    <w:rsid w:val="009056D6"/>
    <w:rsid w:val="00905788"/>
    <w:rsid w:val="00905789"/>
    <w:rsid w:val="0090580E"/>
    <w:rsid w:val="0090584C"/>
    <w:rsid w:val="00905880"/>
    <w:rsid w:val="00905B4A"/>
    <w:rsid w:val="00905BAE"/>
    <w:rsid w:val="00905C61"/>
    <w:rsid w:val="00905EC8"/>
    <w:rsid w:val="009062B4"/>
    <w:rsid w:val="00906445"/>
    <w:rsid w:val="00906498"/>
    <w:rsid w:val="00906645"/>
    <w:rsid w:val="0090668A"/>
    <w:rsid w:val="009066BC"/>
    <w:rsid w:val="0090672B"/>
    <w:rsid w:val="009067DA"/>
    <w:rsid w:val="009069F2"/>
    <w:rsid w:val="00906D39"/>
    <w:rsid w:val="00906F89"/>
    <w:rsid w:val="00907184"/>
    <w:rsid w:val="009072E6"/>
    <w:rsid w:val="009075E2"/>
    <w:rsid w:val="00907A49"/>
    <w:rsid w:val="00907C81"/>
    <w:rsid w:val="00907D28"/>
    <w:rsid w:val="00907E24"/>
    <w:rsid w:val="009100A5"/>
    <w:rsid w:val="00910207"/>
    <w:rsid w:val="00910225"/>
    <w:rsid w:val="00910248"/>
    <w:rsid w:val="0091045E"/>
    <w:rsid w:val="00910560"/>
    <w:rsid w:val="00910569"/>
    <w:rsid w:val="00910617"/>
    <w:rsid w:val="00910A87"/>
    <w:rsid w:val="00910B0C"/>
    <w:rsid w:val="00910B76"/>
    <w:rsid w:val="00910B95"/>
    <w:rsid w:val="00910BBC"/>
    <w:rsid w:val="00910C0A"/>
    <w:rsid w:val="00910CD2"/>
    <w:rsid w:val="00910D74"/>
    <w:rsid w:val="00910FEE"/>
    <w:rsid w:val="00911066"/>
    <w:rsid w:val="00911073"/>
    <w:rsid w:val="009110E8"/>
    <w:rsid w:val="00911152"/>
    <w:rsid w:val="00911307"/>
    <w:rsid w:val="009116AB"/>
    <w:rsid w:val="009118E6"/>
    <w:rsid w:val="00911988"/>
    <w:rsid w:val="00911A4D"/>
    <w:rsid w:val="00911AC2"/>
    <w:rsid w:val="00911AEC"/>
    <w:rsid w:val="00911B71"/>
    <w:rsid w:val="00911D42"/>
    <w:rsid w:val="00911F27"/>
    <w:rsid w:val="0091204D"/>
    <w:rsid w:val="00912154"/>
    <w:rsid w:val="0091227E"/>
    <w:rsid w:val="009125F8"/>
    <w:rsid w:val="009128ED"/>
    <w:rsid w:val="0091295E"/>
    <w:rsid w:val="00912AB6"/>
    <w:rsid w:val="00912ACB"/>
    <w:rsid w:val="00912BB1"/>
    <w:rsid w:val="00912BB2"/>
    <w:rsid w:val="00912D39"/>
    <w:rsid w:val="00912E27"/>
    <w:rsid w:val="00912EB0"/>
    <w:rsid w:val="00912FF3"/>
    <w:rsid w:val="0091307B"/>
    <w:rsid w:val="009135AA"/>
    <w:rsid w:val="0091362E"/>
    <w:rsid w:val="00913A34"/>
    <w:rsid w:val="00913C12"/>
    <w:rsid w:val="00913CF5"/>
    <w:rsid w:val="00913E0A"/>
    <w:rsid w:val="00913E78"/>
    <w:rsid w:val="00913F6D"/>
    <w:rsid w:val="0091418E"/>
    <w:rsid w:val="00914272"/>
    <w:rsid w:val="009142FB"/>
    <w:rsid w:val="0091431A"/>
    <w:rsid w:val="0091444C"/>
    <w:rsid w:val="009145C1"/>
    <w:rsid w:val="00914BF9"/>
    <w:rsid w:val="00914C72"/>
    <w:rsid w:val="00914D73"/>
    <w:rsid w:val="00915487"/>
    <w:rsid w:val="0091554D"/>
    <w:rsid w:val="009156FD"/>
    <w:rsid w:val="00915B3B"/>
    <w:rsid w:val="00915C1B"/>
    <w:rsid w:val="00915E2D"/>
    <w:rsid w:val="00916191"/>
    <w:rsid w:val="009162AA"/>
    <w:rsid w:val="009163A2"/>
    <w:rsid w:val="0091640B"/>
    <w:rsid w:val="0091640C"/>
    <w:rsid w:val="0091642B"/>
    <w:rsid w:val="00916502"/>
    <w:rsid w:val="0091695C"/>
    <w:rsid w:val="00916F23"/>
    <w:rsid w:val="00917049"/>
    <w:rsid w:val="00917075"/>
    <w:rsid w:val="00917125"/>
    <w:rsid w:val="009177DE"/>
    <w:rsid w:val="009178CD"/>
    <w:rsid w:val="00917A88"/>
    <w:rsid w:val="00917C7E"/>
    <w:rsid w:val="00917DB4"/>
    <w:rsid w:val="00917F8C"/>
    <w:rsid w:val="0091B502"/>
    <w:rsid w:val="0091FAA1"/>
    <w:rsid w:val="00920011"/>
    <w:rsid w:val="0092038B"/>
    <w:rsid w:val="009206AA"/>
    <w:rsid w:val="009206D6"/>
    <w:rsid w:val="009207CE"/>
    <w:rsid w:val="0092086D"/>
    <w:rsid w:val="00920AD0"/>
    <w:rsid w:val="00920B32"/>
    <w:rsid w:val="00920B81"/>
    <w:rsid w:val="00920BD1"/>
    <w:rsid w:val="00920F20"/>
    <w:rsid w:val="00920F30"/>
    <w:rsid w:val="0092134E"/>
    <w:rsid w:val="009213B2"/>
    <w:rsid w:val="00921429"/>
    <w:rsid w:val="009214C2"/>
    <w:rsid w:val="009216B5"/>
    <w:rsid w:val="00921985"/>
    <w:rsid w:val="00921B95"/>
    <w:rsid w:val="00921E5E"/>
    <w:rsid w:val="009220B2"/>
    <w:rsid w:val="0092222F"/>
    <w:rsid w:val="009223D3"/>
    <w:rsid w:val="009224C4"/>
    <w:rsid w:val="00922627"/>
    <w:rsid w:val="0092277D"/>
    <w:rsid w:val="00922A79"/>
    <w:rsid w:val="00922B7E"/>
    <w:rsid w:val="00922CE3"/>
    <w:rsid w:val="00922CE5"/>
    <w:rsid w:val="00922D93"/>
    <w:rsid w:val="00922EFC"/>
    <w:rsid w:val="00922FA1"/>
    <w:rsid w:val="00923009"/>
    <w:rsid w:val="009231E0"/>
    <w:rsid w:val="00923400"/>
    <w:rsid w:val="00923476"/>
    <w:rsid w:val="009235A2"/>
    <w:rsid w:val="00923C3E"/>
    <w:rsid w:val="00923D64"/>
    <w:rsid w:val="00923F41"/>
    <w:rsid w:val="0092400F"/>
    <w:rsid w:val="00924064"/>
    <w:rsid w:val="00924082"/>
    <w:rsid w:val="009241E9"/>
    <w:rsid w:val="00924273"/>
    <w:rsid w:val="00924669"/>
    <w:rsid w:val="00924681"/>
    <w:rsid w:val="00924709"/>
    <w:rsid w:val="009248C6"/>
    <w:rsid w:val="00924A3A"/>
    <w:rsid w:val="00924C7B"/>
    <w:rsid w:val="00924DF6"/>
    <w:rsid w:val="00924FCA"/>
    <w:rsid w:val="00925074"/>
    <w:rsid w:val="0092513C"/>
    <w:rsid w:val="00925251"/>
    <w:rsid w:val="00925356"/>
    <w:rsid w:val="009253BC"/>
    <w:rsid w:val="009254E2"/>
    <w:rsid w:val="009255CB"/>
    <w:rsid w:val="009256B2"/>
    <w:rsid w:val="00925864"/>
    <w:rsid w:val="00925A2C"/>
    <w:rsid w:val="00925BD0"/>
    <w:rsid w:val="00925C3C"/>
    <w:rsid w:val="00925F4F"/>
    <w:rsid w:val="00925FD3"/>
    <w:rsid w:val="0092601A"/>
    <w:rsid w:val="00926271"/>
    <w:rsid w:val="0092628A"/>
    <w:rsid w:val="0092630D"/>
    <w:rsid w:val="00926333"/>
    <w:rsid w:val="009264D0"/>
    <w:rsid w:val="009264FE"/>
    <w:rsid w:val="00926565"/>
    <w:rsid w:val="00926B11"/>
    <w:rsid w:val="00926C4A"/>
    <w:rsid w:val="00926C93"/>
    <w:rsid w:val="00926D24"/>
    <w:rsid w:val="00926EF2"/>
    <w:rsid w:val="00927071"/>
    <w:rsid w:val="009276F3"/>
    <w:rsid w:val="009279E2"/>
    <w:rsid w:val="00927E3B"/>
    <w:rsid w:val="00927EB6"/>
    <w:rsid w:val="00927FFC"/>
    <w:rsid w:val="0093002F"/>
    <w:rsid w:val="00930075"/>
    <w:rsid w:val="00930236"/>
    <w:rsid w:val="00930293"/>
    <w:rsid w:val="00930348"/>
    <w:rsid w:val="0093043C"/>
    <w:rsid w:val="009309AB"/>
    <w:rsid w:val="009309B2"/>
    <w:rsid w:val="00930A7F"/>
    <w:rsid w:val="00930B81"/>
    <w:rsid w:val="00930C6F"/>
    <w:rsid w:val="00930F91"/>
    <w:rsid w:val="00931099"/>
    <w:rsid w:val="0093128B"/>
    <w:rsid w:val="00931397"/>
    <w:rsid w:val="009313BE"/>
    <w:rsid w:val="00931540"/>
    <w:rsid w:val="009315D8"/>
    <w:rsid w:val="009316E0"/>
    <w:rsid w:val="0093171B"/>
    <w:rsid w:val="00931740"/>
    <w:rsid w:val="0093179F"/>
    <w:rsid w:val="00931A50"/>
    <w:rsid w:val="00931A77"/>
    <w:rsid w:val="00931ADF"/>
    <w:rsid w:val="00931C2A"/>
    <w:rsid w:val="00931C88"/>
    <w:rsid w:val="00932597"/>
    <w:rsid w:val="009325DB"/>
    <w:rsid w:val="009327AD"/>
    <w:rsid w:val="0093296D"/>
    <w:rsid w:val="00932A6D"/>
    <w:rsid w:val="00932B40"/>
    <w:rsid w:val="00932F89"/>
    <w:rsid w:val="009330DA"/>
    <w:rsid w:val="009331B0"/>
    <w:rsid w:val="00933372"/>
    <w:rsid w:val="00933518"/>
    <w:rsid w:val="009335FD"/>
    <w:rsid w:val="00933756"/>
    <w:rsid w:val="00933AA6"/>
    <w:rsid w:val="00933B38"/>
    <w:rsid w:val="00933B40"/>
    <w:rsid w:val="00933DE7"/>
    <w:rsid w:val="0093410A"/>
    <w:rsid w:val="00934180"/>
    <w:rsid w:val="0093429A"/>
    <w:rsid w:val="00934531"/>
    <w:rsid w:val="00934703"/>
    <w:rsid w:val="0093485F"/>
    <w:rsid w:val="00934A70"/>
    <w:rsid w:val="00934D4E"/>
    <w:rsid w:val="00934D7F"/>
    <w:rsid w:val="00934DA0"/>
    <w:rsid w:val="00934E6B"/>
    <w:rsid w:val="00934EB4"/>
    <w:rsid w:val="00935391"/>
    <w:rsid w:val="0093546A"/>
    <w:rsid w:val="009354D7"/>
    <w:rsid w:val="00935669"/>
    <w:rsid w:val="00935714"/>
    <w:rsid w:val="00935806"/>
    <w:rsid w:val="0093585F"/>
    <w:rsid w:val="00935A18"/>
    <w:rsid w:val="00935CE4"/>
    <w:rsid w:val="00935F65"/>
    <w:rsid w:val="009360F3"/>
    <w:rsid w:val="00936317"/>
    <w:rsid w:val="00936350"/>
    <w:rsid w:val="00936354"/>
    <w:rsid w:val="00936408"/>
    <w:rsid w:val="0093654A"/>
    <w:rsid w:val="00936741"/>
    <w:rsid w:val="00936B20"/>
    <w:rsid w:val="00936B60"/>
    <w:rsid w:val="00936CB0"/>
    <w:rsid w:val="00936D8F"/>
    <w:rsid w:val="00936DB5"/>
    <w:rsid w:val="00936DF3"/>
    <w:rsid w:val="00936FF3"/>
    <w:rsid w:val="0093706F"/>
    <w:rsid w:val="009370B8"/>
    <w:rsid w:val="00937108"/>
    <w:rsid w:val="009374AB"/>
    <w:rsid w:val="00937512"/>
    <w:rsid w:val="0093756C"/>
    <w:rsid w:val="009375D4"/>
    <w:rsid w:val="0093770B"/>
    <w:rsid w:val="00937A52"/>
    <w:rsid w:val="00937D78"/>
    <w:rsid w:val="009402F5"/>
    <w:rsid w:val="0094042B"/>
    <w:rsid w:val="00940444"/>
    <w:rsid w:val="009404A0"/>
    <w:rsid w:val="00940624"/>
    <w:rsid w:val="0094082E"/>
    <w:rsid w:val="009408A6"/>
    <w:rsid w:val="00940A6B"/>
    <w:rsid w:val="00940D07"/>
    <w:rsid w:val="0094108F"/>
    <w:rsid w:val="0094119D"/>
    <w:rsid w:val="009411A8"/>
    <w:rsid w:val="009412A0"/>
    <w:rsid w:val="009413EB"/>
    <w:rsid w:val="009414CA"/>
    <w:rsid w:val="009415F0"/>
    <w:rsid w:val="00941635"/>
    <w:rsid w:val="0094163F"/>
    <w:rsid w:val="009416B2"/>
    <w:rsid w:val="009417CF"/>
    <w:rsid w:val="009417E6"/>
    <w:rsid w:val="009417F0"/>
    <w:rsid w:val="0094196C"/>
    <w:rsid w:val="00941B3C"/>
    <w:rsid w:val="00941C30"/>
    <w:rsid w:val="00941D6A"/>
    <w:rsid w:val="00941F47"/>
    <w:rsid w:val="009421C7"/>
    <w:rsid w:val="00942422"/>
    <w:rsid w:val="00942436"/>
    <w:rsid w:val="00942721"/>
    <w:rsid w:val="00942763"/>
    <w:rsid w:val="0094279A"/>
    <w:rsid w:val="00942B5A"/>
    <w:rsid w:val="00942C71"/>
    <w:rsid w:val="00942E73"/>
    <w:rsid w:val="0094318E"/>
    <w:rsid w:val="009433A4"/>
    <w:rsid w:val="009437A3"/>
    <w:rsid w:val="009438F0"/>
    <w:rsid w:val="0094399B"/>
    <w:rsid w:val="009439E4"/>
    <w:rsid w:val="00943B36"/>
    <w:rsid w:val="00943E20"/>
    <w:rsid w:val="00943E35"/>
    <w:rsid w:val="00943E6F"/>
    <w:rsid w:val="00943F00"/>
    <w:rsid w:val="00943F3F"/>
    <w:rsid w:val="00943F76"/>
    <w:rsid w:val="00944067"/>
    <w:rsid w:val="009440B1"/>
    <w:rsid w:val="009440B6"/>
    <w:rsid w:val="009440CF"/>
    <w:rsid w:val="009444A9"/>
    <w:rsid w:val="00944593"/>
    <w:rsid w:val="00944615"/>
    <w:rsid w:val="00944878"/>
    <w:rsid w:val="0094499B"/>
    <w:rsid w:val="009449D6"/>
    <w:rsid w:val="00944A95"/>
    <w:rsid w:val="00944C13"/>
    <w:rsid w:val="00944CC1"/>
    <w:rsid w:val="00944F29"/>
    <w:rsid w:val="00944F72"/>
    <w:rsid w:val="00945062"/>
    <w:rsid w:val="009450D2"/>
    <w:rsid w:val="009452C0"/>
    <w:rsid w:val="00945325"/>
    <w:rsid w:val="00945368"/>
    <w:rsid w:val="00945495"/>
    <w:rsid w:val="00945511"/>
    <w:rsid w:val="00945575"/>
    <w:rsid w:val="009455FD"/>
    <w:rsid w:val="0094562B"/>
    <w:rsid w:val="0094567C"/>
    <w:rsid w:val="00945813"/>
    <w:rsid w:val="00945870"/>
    <w:rsid w:val="00945A16"/>
    <w:rsid w:val="00945BE9"/>
    <w:rsid w:val="00945CA9"/>
    <w:rsid w:val="00945E1A"/>
    <w:rsid w:val="00946574"/>
    <w:rsid w:val="00946582"/>
    <w:rsid w:val="009465C8"/>
    <w:rsid w:val="00946751"/>
    <w:rsid w:val="00946877"/>
    <w:rsid w:val="009469BA"/>
    <w:rsid w:val="00946A9D"/>
    <w:rsid w:val="00946B48"/>
    <w:rsid w:val="00946BA9"/>
    <w:rsid w:val="00946BBF"/>
    <w:rsid w:val="00946C54"/>
    <w:rsid w:val="00946CF9"/>
    <w:rsid w:val="00946D54"/>
    <w:rsid w:val="00946FFF"/>
    <w:rsid w:val="00947100"/>
    <w:rsid w:val="00947595"/>
    <w:rsid w:val="009476AC"/>
    <w:rsid w:val="0094777B"/>
    <w:rsid w:val="00947903"/>
    <w:rsid w:val="009479D9"/>
    <w:rsid w:val="00947DDE"/>
    <w:rsid w:val="00947DFB"/>
    <w:rsid w:val="009500B1"/>
    <w:rsid w:val="0095016A"/>
    <w:rsid w:val="009501BA"/>
    <w:rsid w:val="00950201"/>
    <w:rsid w:val="00950385"/>
    <w:rsid w:val="0095055F"/>
    <w:rsid w:val="009505A0"/>
    <w:rsid w:val="00950A00"/>
    <w:rsid w:val="00950AED"/>
    <w:rsid w:val="00950CFC"/>
    <w:rsid w:val="00950F93"/>
    <w:rsid w:val="00950F9D"/>
    <w:rsid w:val="00951007"/>
    <w:rsid w:val="00951090"/>
    <w:rsid w:val="00951374"/>
    <w:rsid w:val="00951432"/>
    <w:rsid w:val="00951435"/>
    <w:rsid w:val="00951505"/>
    <w:rsid w:val="009515CD"/>
    <w:rsid w:val="00951755"/>
    <w:rsid w:val="009518CE"/>
    <w:rsid w:val="00951979"/>
    <w:rsid w:val="009519AD"/>
    <w:rsid w:val="00951EDF"/>
    <w:rsid w:val="00952040"/>
    <w:rsid w:val="0095208F"/>
    <w:rsid w:val="0095210A"/>
    <w:rsid w:val="00952114"/>
    <w:rsid w:val="0095218D"/>
    <w:rsid w:val="00952246"/>
    <w:rsid w:val="0095232F"/>
    <w:rsid w:val="00952362"/>
    <w:rsid w:val="009524A8"/>
    <w:rsid w:val="00952505"/>
    <w:rsid w:val="00952598"/>
    <w:rsid w:val="009526E8"/>
    <w:rsid w:val="0095283C"/>
    <w:rsid w:val="00952884"/>
    <w:rsid w:val="00952AEB"/>
    <w:rsid w:val="00952B83"/>
    <w:rsid w:val="00952D76"/>
    <w:rsid w:val="00952D78"/>
    <w:rsid w:val="00952E22"/>
    <w:rsid w:val="0095319E"/>
    <w:rsid w:val="0095323C"/>
    <w:rsid w:val="009532A0"/>
    <w:rsid w:val="009532D3"/>
    <w:rsid w:val="0095354F"/>
    <w:rsid w:val="009536EA"/>
    <w:rsid w:val="0095372B"/>
    <w:rsid w:val="0095394A"/>
    <w:rsid w:val="00953C13"/>
    <w:rsid w:val="00953E0E"/>
    <w:rsid w:val="00953EBB"/>
    <w:rsid w:val="009545A8"/>
    <w:rsid w:val="009545D0"/>
    <w:rsid w:val="009546E5"/>
    <w:rsid w:val="00954743"/>
    <w:rsid w:val="009547CF"/>
    <w:rsid w:val="009547E0"/>
    <w:rsid w:val="009548A0"/>
    <w:rsid w:val="009548BB"/>
    <w:rsid w:val="009549DA"/>
    <w:rsid w:val="00954B1E"/>
    <w:rsid w:val="00954DF6"/>
    <w:rsid w:val="00954EB0"/>
    <w:rsid w:val="00954FCA"/>
    <w:rsid w:val="00954FD0"/>
    <w:rsid w:val="0095562C"/>
    <w:rsid w:val="00955760"/>
    <w:rsid w:val="009558F9"/>
    <w:rsid w:val="00955B2F"/>
    <w:rsid w:val="00955BA8"/>
    <w:rsid w:val="00955D8C"/>
    <w:rsid w:val="00955EDC"/>
    <w:rsid w:val="00955FE3"/>
    <w:rsid w:val="00956095"/>
    <w:rsid w:val="0095612C"/>
    <w:rsid w:val="009561AF"/>
    <w:rsid w:val="00956270"/>
    <w:rsid w:val="00956418"/>
    <w:rsid w:val="0095644C"/>
    <w:rsid w:val="009565E7"/>
    <w:rsid w:val="009566A5"/>
    <w:rsid w:val="009566BA"/>
    <w:rsid w:val="00956741"/>
    <w:rsid w:val="0095677D"/>
    <w:rsid w:val="00956913"/>
    <w:rsid w:val="00956C15"/>
    <w:rsid w:val="00956F2A"/>
    <w:rsid w:val="009570A4"/>
    <w:rsid w:val="009572ED"/>
    <w:rsid w:val="0095734C"/>
    <w:rsid w:val="009573F4"/>
    <w:rsid w:val="00957494"/>
    <w:rsid w:val="009574CD"/>
    <w:rsid w:val="009575E4"/>
    <w:rsid w:val="00957762"/>
    <w:rsid w:val="00957988"/>
    <w:rsid w:val="00957A1B"/>
    <w:rsid w:val="00957BE0"/>
    <w:rsid w:val="00957D8F"/>
    <w:rsid w:val="00957E0B"/>
    <w:rsid w:val="00957E28"/>
    <w:rsid w:val="00957ECC"/>
    <w:rsid w:val="00957F3C"/>
    <w:rsid w:val="0096003A"/>
    <w:rsid w:val="009602AC"/>
    <w:rsid w:val="00960316"/>
    <w:rsid w:val="00960537"/>
    <w:rsid w:val="00960586"/>
    <w:rsid w:val="00960683"/>
    <w:rsid w:val="009606F2"/>
    <w:rsid w:val="009606FD"/>
    <w:rsid w:val="00960833"/>
    <w:rsid w:val="009608E2"/>
    <w:rsid w:val="00960AF2"/>
    <w:rsid w:val="00960CA3"/>
    <w:rsid w:val="00960CEF"/>
    <w:rsid w:val="00960D3B"/>
    <w:rsid w:val="00960D91"/>
    <w:rsid w:val="00960DF5"/>
    <w:rsid w:val="00960E92"/>
    <w:rsid w:val="00961085"/>
    <w:rsid w:val="00961336"/>
    <w:rsid w:val="00961756"/>
    <w:rsid w:val="009617D9"/>
    <w:rsid w:val="00961838"/>
    <w:rsid w:val="009618C5"/>
    <w:rsid w:val="00961919"/>
    <w:rsid w:val="00961A16"/>
    <w:rsid w:val="00961A35"/>
    <w:rsid w:val="00961AB2"/>
    <w:rsid w:val="00961B27"/>
    <w:rsid w:val="00961CBA"/>
    <w:rsid w:val="00961D04"/>
    <w:rsid w:val="00961E6C"/>
    <w:rsid w:val="00961FC1"/>
    <w:rsid w:val="00961FCD"/>
    <w:rsid w:val="00962049"/>
    <w:rsid w:val="00962189"/>
    <w:rsid w:val="00962363"/>
    <w:rsid w:val="0096239C"/>
    <w:rsid w:val="0096249A"/>
    <w:rsid w:val="0096272E"/>
    <w:rsid w:val="00962838"/>
    <w:rsid w:val="00962A97"/>
    <w:rsid w:val="00962B32"/>
    <w:rsid w:val="00962CD0"/>
    <w:rsid w:val="00962E15"/>
    <w:rsid w:val="00962E3A"/>
    <w:rsid w:val="00962E8B"/>
    <w:rsid w:val="00962ECA"/>
    <w:rsid w:val="00962EE3"/>
    <w:rsid w:val="00963111"/>
    <w:rsid w:val="00963206"/>
    <w:rsid w:val="009635EF"/>
    <w:rsid w:val="00963659"/>
    <w:rsid w:val="00963A36"/>
    <w:rsid w:val="00963E10"/>
    <w:rsid w:val="0096418D"/>
    <w:rsid w:val="0096420C"/>
    <w:rsid w:val="0096426E"/>
    <w:rsid w:val="0096465B"/>
    <w:rsid w:val="00964672"/>
    <w:rsid w:val="00964BAD"/>
    <w:rsid w:val="00964CD5"/>
    <w:rsid w:val="00964D5E"/>
    <w:rsid w:val="00964D81"/>
    <w:rsid w:val="00964DD3"/>
    <w:rsid w:val="0096518C"/>
    <w:rsid w:val="009651E5"/>
    <w:rsid w:val="00965209"/>
    <w:rsid w:val="00965386"/>
    <w:rsid w:val="00965491"/>
    <w:rsid w:val="009654D9"/>
    <w:rsid w:val="0096553F"/>
    <w:rsid w:val="00965620"/>
    <w:rsid w:val="0096569E"/>
    <w:rsid w:val="009656D4"/>
    <w:rsid w:val="00965AD8"/>
    <w:rsid w:val="00965CCD"/>
    <w:rsid w:val="00965E27"/>
    <w:rsid w:val="00965FFA"/>
    <w:rsid w:val="00966019"/>
    <w:rsid w:val="009660AF"/>
    <w:rsid w:val="009660BB"/>
    <w:rsid w:val="00966173"/>
    <w:rsid w:val="009662B4"/>
    <w:rsid w:val="009662F0"/>
    <w:rsid w:val="0096648B"/>
    <w:rsid w:val="009664E1"/>
    <w:rsid w:val="00966564"/>
    <w:rsid w:val="00966663"/>
    <w:rsid w:val="00966766"/>
    <w:rsid w:val="00966A95"/>
    <w:rsid w:val="00966B4D"/>
    <w:rsid w:val="00966E01"/>
    <w:rsid w:val="00966EA5"/>
    <w:rsid w:val="00966F17"/>
    <w:rsid w:val="00966FB3"/>
    <w:rsid w:val="00967076"/>
    <w:rsid w:val="00967149"/>
    <w:rsid w:val="009671B2"/>
    <w:rsid w:val="00967253"/>
    <w:rsid w:val="009675E9"/>
    <w:rsid w:val="009675F6"/>
    <w:rsid w:val="0096764C"/>
    <w:rsid w:val="009677B2"/>
    <w:rsid w:val="009677CB"/>
    <w:rsid w:val="009677D8"/>
    <w:rsid w:val="00967C0C"/>
    <w:rsid w:val="00967DB5"/>
    <w:rsid w:val="00967DD9"/>
    <w:rsid w:val="00967F6F"/>
    <w:rsid w:val="00967FC5"/>
    <w:rsid w:val="00970254"/>
    <w:rsid w:val="0097041F"/>
    <w:rsid w:val="00970841"/>
    <w:rsid w:val="0097086F"/>
    <w:rsid w:val="009708F5"/>
    <w:rsid w:val="00970A20"/>
    <w:rsid w:val="00970A65"/>
    <w:rsid w:val="00970F88"/>
    <w:rsid w:val="00971270"/>
    <w:rsid w:val="0097140D"/>
    <w:rsid w:val="00971418"/>
    <w:rsid w:val="00971499"/>
    <w:rsid w:val="009715FE"/>
    <w:rsid w:val="00971646"/>
    <w:rsid w:val="0097176E"/>
    <w:rsid w:val="00971776"/>
    <w:rsid w:val="00971832"/>
    <w:rsid w:val="0097187E"/>
    <w:rsid w:val="009718C4"/>
    <w:rsid w:val="00971A4F"/>
    <w:rsid w:val="00971B77"/>
    <w:rsid w:val="00971BF0"/>
    <w:rsid w:val="00971E85"/>
    <w:rsid w:val="00971E96"/>
    <w:rsid w:val="009724D8"/>
    <w:rsid w:val="009724F3"/>
    <w:rsid w:val="00972655"/>
    <w:rsid w:val="00972830"/>
    <w:rsid w:val="0097287E"/>
    <w:rsid w:val="00972934"/>
    <w:rsid w:val="00972B86"/>
    <w:rsid w:val="00972BD3"/>
    <w:rsid w:val="00972CD2"/>
    <w:rsid w:val="00972CEE"/>
    <w:rsid w:val="00972D24"/>
    <w:rsid w:val="00972E18"/>
    <w:rsid w:val="00972E2C"/>
    <w:rsid w:val="00972E58"/>
    <w:rsid w:val="00972EA1"/>
    <w:rsid w:val="00972F04"/>
    <w:rsid w:val="0097302D"/>
    <w:rsid w:val="00973110"/>
    <w:rsid w:val="00973158"/>
    <w:rsid w:val="009735B0"/>
    <w:rsid w:val="009736B0"/>
    <w:rsid w:val="009736BC"/>
    <w:rsid w:val="0097376C"/>
    <w:rsid w:val="00973780"/>
    <w:rsid w:val="00973994"/>
    <w:rsid w:val="00973C88"/>
    <w:rsid w:val="00973CD4"/>
    <w:rsid w:val="00973F50"/>
    <w:rsid w:val="00973FBD"/>
    <w:rsid w:val="00974003"/>
    <w:rsid w:val="0097404C"/>
    <w:rsid w:val="009740E1"/>
    <w:rsid w:val="00974178"/>
    <w:rsid w:val="00974183"/>
    <w:rsid w:val="00974185"/>
    <w:rsid w:val="009741A5"/>
    <w:rsid w:val="009741D4"/>
    <w:rsid w:val="00974236"/>
    <w:rsid w:val="009742E3"/>
    <w:rsid w:val="00974375"/>
    <w:rsid w:val="00974380"/>
    <w:rsid w:val="00974D52"/>
    <w:rsid w:val="00974D5D"/>
    <w:rsid w:val="00974DF5"/>
    <w:rsid w:val="00974E59"/>
    <w:rsid w:val="00974E77"/>
    <w:rsid w:val="00975029"/>
    <w:rsid w:val="00975085"/>
    <w:rsid w:val="0097513E"/>
    <w:rsid w:val="0097515F"/>
    <w:rsid w:val="00975175"/>
    <w:rsid w:val="00975671"/>
    <w:rsid w:val="00975804"/>
    <w:rsid w:val="00975977"/>
    <w:rsid w:val="00975A5C"/>
    <w:rsid w:val="00975AB0"/>
    <w:rsid w:val="00975DDC"/>
    <w:rsid w:val="00976134"/>
    <w:rsid w:val="00976191"/>
    <w:rsid w:val="009761C6"/>
    <w:rsid w:val="009764BB"/>
    <w:rsid w:val="00976594"/>
    <w:rsid w:val="00976736"/>
    <w:rsid w:val="00976873"/>
    <w:rsid w:val="0097690C"/>
    <w:rsid w:val="00976BD8"/>
    <w:rsid w:val="00976C10"/>
    <w:rsid w:val="00976C4A"/>
    <w:rsid w:val="00976C96"/>
    <w:rsid w:val="00976CA5"/>
    <w:rsid w:val="00976D07"/>
    <w:rsid w:val="00976D4D"/>
    <w:rsid w:val="00976DE0"/>
    <w:rsid w:val="00976DFE"/>
    <w:rsid w:val="00976E61"/>
    <w:rsid w:val="0097753F"/>
    <w:rsid w:val="00977964"/>
    <w:rsid w:val="00977A5E"/>
    <w:rsid w:val="00977EA8"/>
    <w:rsid w:val="00977F0D"/>
    <w:rsid w:val="0098010F"/>
    <w:rsid w:val="00980398"/>
    <w:rsid w:val="00980556"/>
    <w:rsid w:val="009807FA"/>
    <w:rsid w:val="00980928"/>
    <w:rsid w:val="00980998"/>
    <w:rsid w:val="009809EB"/>
    <w:rsid w:val="00980AA6"/>
    <w:rsid w:val="00980CA5"/>
    <w:rsid w:val="00980CB8"/>
    <w:rsid w:val="00980CFE"/>
    <w:rsid w:val="00980E67"/>
    <w:rsid w:val="00980E73"/>
    <w:rsid w:val="00980EDA"/>
    <w:rsid w:val="00981227"/>
    <w:rsid w:val="009813E2"/>
    <w:rsid w:val="00981418"/>
    <w:rsid w:val="00981512"/>
    <w:rsid w:val="00981596"/>
    <w:rsid w:val="00981AD0"/>
    <w:rsid w:val="00981C0D"/>
    <w:rsid w:val="00981E46"/>
    <w:rsid w:val="00981F84"/>
    <w:rsid w:val="0098212C"/>
    <w:rsid w:val="0098216A"/>
    <w:rsid w:val="00982184"/>
    <w:rsid w:val="009821B2"/>
    <w:rsid w:val="009821DF"/>
    <w:rsid w:val="009821F0"/>
    <w:rsid w:val="009822B4"/>
    <w:rsid w:val="00982315"/>
    <w:rsid w:val="009823BD"/>
    <w:rsid w:val="009824DB"/>
    <w:rsid w:val="009825C0"/>
    <w:rsid w:val="0098263A"/>
    <w:rsid w:val="009827A4"/>
    <w:rsid w:val="00982AC3"/>
    <w:rsid w:val="00982C15"/>
    <w:rsid w:val="00982C63"/>
    <w:rsid w:val="00982CBF"/>
    <w:rsid w:val="00982D36"/>
    <w:rsid w:val="00982D88"/>
    <w:rsid w:val="00982E83"/>
    <w:rsid w:val="00982EAE"/>
    <w:rsid w:val="00982F1E"/>
    <w:rsid w:val="009830E3"/>
    <w:rsid w:val="009831AD"/>
    <w:rsid w:val="009834C6"/>
    <w:rsid w:val="00983584"/>
    <w:rsid w:val="00983789"/>
    <w:rsid w:val="00983832"/>
    <w:rsid w:val="00983901"/>
    <w:rsid w:val="00983A4E"/>
    <w:rsid w:val="00983C6C"/>
    <w:rsid w:val="00983C74"/>
    <w:rsid w:val="00983D7F"/>
    <w:rsid w:val="00983EB5"/>
    <w:rsid w:val="00983F96"/>
    <w:rsid w:val="00984086"/>
    <w:rsid w:val="00984268"/>
    <w:rsid w:val="00984386"/>
    <w:rsid w:val="009844C9"/>
    <w:rsid w:val="009844E3"/>
    <w:rsid w:val="009845AE"/>
    <w:rsid w:val="009845B9"/>
    <w:rsid w:val="00984975"/>
    <w:rsid w:val="009849CB"/>
    <w:rsid w:val="00984AE9"/>
    <w:rsid w:val="00984E6E"/>
    <w:rsid w:val="009852B8"/>
    <w:rsid w:val="00985517"/>
    <w:rsid w:val="00985576"/>
    <w:rsid w:val="00985653"/>
    <w:rsid w:val="009857B0"/>
    <w:rsid w:val="00985801"/>
    <w:rsid w:val="00985A70"/>
    <w:rsid w:val="00985B68"/>
    <w:rsid w:val="00985BDA"/>
    <w:rsid w:val="00985C98"/>
    <w:rsid w:val="009861B1"/>
    <w:rsid w:val="00986454"/>
    <w:rsid w:val="00986545"/>
    <w:rsid w:val="0098672E"/>
    <w:rsid w:val="0098682D"/>
    <w:rsid w:val="00986969"/>
    <w:rsid w:val="009869CB"/>
    <w:rsid w:val="00986B30"/>
    <w:rsid w:val="00986C94"/>
    <w:rsid w:val="00986CD5"/>
    <w:rsid w:val="00986DD0"/>
    <w:rsid w:val="00986E1B"/>
    <w:rsid w:val="00986FB7"/>
    <w:rsid w:val="0098734C"/>
    <w:rsid w:val="009873CF"/>
    <w:rsid w:val="0098745E"/>
    <w:rsid w:val="00987479"/>
    <w:rsid w:val="00987584"/>
    <w:rsid w:val="009875B2"/>
    <w:rsid w:val="009875C0"/>
    <w:rsid w:val="009875ED"/>
    <w:rsid w:val="00987722"/>
    <w:rsid w:val="009878AE"/>
    <w:rsid w:val="009878C8"/>
    <w:rsid w:val="009878DB"/>
    <w:rsid w:val="00987942"/>
    <w:rsid w:val="00987961"/>
    <w:rsid w:val="009879EE"/>
    <w:rsid w:val="00987A51"/>
    <w:rsid w:val="00987AC6"/>
    <w:rsid w:val="00987C8B"/>
    <w:rsid w:val="009900DC"/>
    <w:rsid w:val="009901DF"/>
    <w:rsid w:val="00990389"/>
    <w:rsid w:val="00990521"/>
    <w:rsid w:val="009905F4"/>
    <w:rsid w:val="009908BA"/>
    <w:rsid w:val="0099099F"/>
    <w:rsid w:val="00990C48"/>
    <w:rsid w:val="00990D91"/>
    <w:rsid w:val="00990EBF"/>
    <w:rsid w:val="00991175"/>
    <w:rsid w:val="0099119F"/>
    <w:rsid w:val="0099126E"/>
    <w:rsid w:val="009915C2"/>
    <w:rsid w:val="00991782"/>
    <w:rsid w:val="00991AD7"/>
    <w:rsid w:val="00991BB8"/>
    <w:rsid w:val="00991F30"/>
    <w:rsid w:val="009920D1"/>
    <w:rsid w:val="0099222B"/>
    <w:rsid w:val="00992237"/>
    <w:rsid w:val="00992375"/>
    <w:rsid w:val="009929F0"/>
    <w:rsid w:val="00992C01"/>
    <w:rsid w:val="00992DFD"/>
    <w:rsid w:val="00992E22"/>
    <w:rsid w:val="009930B7"/>
    <w:rsid w:val="00993143"/>
    <w:rsid w:val="009931C6"/>
    <w:rsid w:val="009934DD"/>
    <w:rsid w:val="009936EE"/>
    <w:rsid w:val="0099387A"/>
    <w:rsid w:val="009938DD"/>
    <w:rsid w:val="00993BEB"/>
    <w:rsid w:val="00993BFE"/>
    <w:rsid w:val="00993CDD"/>
    <w:rsid w:val="00993E31"/>
    <w:rsid w:val="00993E6C"/>
    <w:rsid w:val="00993F77"/>
    <w:rsid w:val="0099401C"/>
    <w:rsid w:val="0099408E"/>
    <w:rsid w:val="0099424F"/>
    <w:rsid w:val="00994486"/>
    <w:rsid w:val="00994780"/>
    <w:rsid w:val="009949E8"/>
    <w:rsid w:val="00994C1F"/>
    <w:rsid w:val="009950D3"/>
    <w:rsid w:val="009952BA"/>
    <w:rsid w:val="00995516"/>
    <w:rsid w:val="0099577D"/>
    <w:rsid w:val="00995903"/>
    <w:rsid w:val="0099592C"/>
    <w:rsid w:val="00995B19"/>
    <w:rsid w:val="00995BC4"/>
    <w:rsid w:val="00995C67"/>
    <w:rsid w:val="00995CBC"/>
    <w:rsid w:val="00995D76"/>
    <w:rsid w:val="00995DFA"/>
    <w:rsid w:val="0099607C"/>
    <w:rsid w:val="00996091"/>
    <w:rsid w:val="009960B7"/>
    <w:rsid w:val="0099635F"/>
    <w:rsid w:val="00996378"/>
    <w:rsid w:val="0099640A"/>
    <w:rsid w:val="00996492"/>
    <w:rsid w:val="009964CF"/>
    <w:rsid w:val="0099650F"/>
    <w:rsid w:val="0099654C"/>
    <w:rsid w:val="0099654F"/>
    <w:rsid w:val="009965AE"/>
    <w:rsid w:val="009966F9"/>
    <w:rsid w:val="00996930"/>
    <w:rsid w:val="009969B9"/>
    <w:rsid w:val="009969C2"/>
    <w:rsid w:val="009969DA"/>
    <w:rsid w:val="00996B1A"/>
    <w:rsid w:val="00996E8C"/>
    <w:rsid w:val="00996FDA"/>
    <w:rsid w:val="00997056"/>
    <w:rsid w:val="009970A6"/>
    <w:rsid w:val="00997143"/>
    <w:rsid w:val="00997278"/>
    <w:rsid w:val="009972F3"/>
    <w:rsid w:val="00997381"/>
    <w:rsid w:val="009973AD"/>
    <w:rsid w:val="00997539"/>
    <w:rsid w:val="00997594"/>
    <w:rsid w:val="00997813"/>
    <w:rsid w:val="00997856"/>
    <w:rsid w:val="00997ADE"/>
    <w:rsid w:val="00997B4F"/>
    <w:rsid w:val="00997CB0"/>
    <w:rsid w:val="00999C02"/>
    <w:rsid w:val="009A0189"/>
    <w:rsid w:val="009A031C"/>
    <w:rsid w:val="009A0812"/>
    <w:rsid w:val="009A091C"/>
    <w:rsid w:val="009A09BD"/>
    <w:rsid w:val="009A0A5D"/>
    <w:rsid w:val="009A0AE9"/>
    <w:rsid w:val="009A0E4C"/>
    <w:rsid w:val="009A1213"/>
    <w:rsid w:val="009A134A"/>
    <w:rsid w:val="009A1393"/>
    <w:rsid w:val="009A159B"/>
    <w:rsid w:val="009A16EA"/>
    <w:rsid w:val="009A1736"/>
    <w:rsid w:val="009A1895"/>
    <w:rsid w:val="009A19BC"/>
    <w:rsid w:val="009A19D9"/>
    <w:rsid w:val="009A19F9"/>
    <w:rsid w:val="009A1A0A"/>
    <w:rsid w:val="009A1A3C"/>
    <w:rsid w:val="009A1A4E"/>
    <w:rsid w:val="009A1A9D"/>
    <w:rsid w:val="009A1EAA"/>
    <w:rsid w:val="009A1FCE"/>
    <w:rsid w:val="009A20AD"/>
    <w:rsid w:val="009A229D"/>
    <w:rsid w:val="009A2364"/>
    <w:rsid w:val="009A2D65"/>
    <w:rsid w:val="009A2DC8"/>
    <w:rsid w:val="009A2FBF"/>
    <w:rsid w:val="009A30CA"/>
    <w:rsid w:val="009A3343"/>
    <w:rsid w:val="009A337C"/>
    <w:rsid w:val="009A35AD"/>
    <w:rsid w:val="009A35D6"/>
    <w:rsid w:val="009A372F"/>
    <w:rsid w:val="009A3A31"/>
    <w:rsid w:val="009A3AEA"/>
    <w:rsid w:val="009A3B6C"/>
    <w:rsid w:val="009A3BC3"/>
    <w:rsid w:val="009A3DAB"/>
    <w:rsid w:val="009A4306"/>
    <w:rsid w:val="009A443D"/>
    <w:rsid w:val="009A44F3"/>
    <w:rsid w:val="009A49CD"/>
    <w:rsid w:val="009A4A39"/>
    <w:rsid w:val="009A4C1F"/>
    <w:rsid w:val="009A50BB"/>
    <w:rsid w:val="009A533F"/>
    <w:rsid w:val="009A53E2"/>
    <w:rsid w:val="009A5434"/>
    <w:rsid w:val="009A57BE"/>
    <w:rsid w:val="009A594C"/>
    <w:rsid w:val="009A599D"/>
    <w:rsid w:val="009A5AFB"/>
    <w:rsid w:val="009A5B17"/>
    <w:rsid w:val="009A5BB2"/>
    <w:rsid w:val="009A5CE6"/>
    <w:rsid w:val="009A5D6D"/>
    <w:rsid w:val="009A5E2C"/>
    <w:rsid w:val="009A652A"/>
    <w:rsid w:val="009A6980"/>
    <w:rsid w:val="009A6BCC"/>
    <w:rsid w:val="009A6D29"/>
    <w:rsid w:val="009A6D45"/>
    <w:rsid w:val="009A701C"/>
    <w:rsid w:val="009A716D"/>
    <w:rsid w:val="009A7402"/>
    <w:rsid w:val="009A7782"/>
    <w:rsid w:val="009A7810"/>
    <w:rsid w:val="009A78A8"/>
    <w:rsid w:val="009A7E3E"/>
    <w:rsid w:val="009A7E56"/>
    <w:rsid w:val="009A7E68"/>
    <w:rsid w:val="009B0083"/>
    <w:rsid w:val="009B0124"/>
    <w:rsid w:val="009B012D"/>
    <w:rsid w:val="009B0153"/>
    <w:rsid w:val="009B01AA"/>
    <w:rsid w:val="009B01E0"/>
    <w:rsid w:val="009B0382"/>
    <w:rsid w:val="009B0399"/>
    <w:rsid w:val="009B05D9"/>
    <w:rsid w:val="009B092B"/>
    <w:rsid w:val="009B0B1B"/>
    <w:rsid w:val="009B0BD4"/>
    <w:rsid w:val="009B0D84"/>
    <w:rsid w:val="009B0DED"/>
    <w:rsid w:val="009B1040"/>
    <w:rsid w:val="009B1361"/>
    <w:rsid w:val="009B13C8"/>
    <w:rsid w:val="009B1637"/>
    <w:rsid w:val="009B1669"/>
    <w:rsid w:val="009B167F"/>
    <w:rsid w:val="009B17DF"/>
    <w:rsid w:val="009B18DA"/>
    <w:rsid w:val="009B18E7"/>
    <w:rsid w:val="009B1951"/>
    <w:rsid w:val="009B1A01"/>
    <w:rsid w:val="009B1B49"/>
    <w:rsid w:val="009B1CA9"/>
    <w:rsid w:val="009B1F39"/>
    <w:rsid w:val="009B1F3A"/>
    <w:rsid w:val="009B1F63"/>
    <w:rsid w:val="009B1FFC"/>
    <w:rsid w:val="009B20B8"/>
    <w:rsid w:val="009B20C6"/>
    <w:rsid w:val="009B2195"/>
    <w:rsid w:val="009B21F6"/>
    <w:rsid w:val="009B2376"/>
    <w:rsid w:val="009B23EB"/>
    <w:rsid w:val="009B243B"/>
    <w:rsid w:val="009B2562"/>
    <w:rsid w:val="009B26CA"/>
    <w:rsid w:val="009B2A94"/>
    <w:rsid w:val="009B2ACA"/>
    <w:rsid w:val="009B2B2A"/>
    <w:rsid w:val="009B2BB4"/>
    <w:rsid w:val="009B2CF2"/>
    <w:rsid w:val="009B2D69"/>
    <w:rsid w:val="009B2E35"/>
    <w:rsid w:val="009B2E91"/>
    <w:rsid w:val="009B2EC2"/>
    <w:rsid w:val="009B2F01"/>
    <w:rsid w:val="009B30CE"/>
    <w:rsid w:val="009B328E"/>
    <w:rsid w:val="009B3352"/>
    <w:rsid w:val="009B378E"/>
    <w:rsid w:val="009B3854"/>
    <w:rsid w:val="009B388C"/>
    <w:rsid w:val="009B3A23"/>
    <w:rsid w:val="009B3B74"/>
    <w:rsid w:val="009B3BD6"/>
    <w:rsid w:val="009B3D1B"/>
    <w:rsid w:val="009B3E0B"/>
    <w:rsid w:val="009B3FD3"/>
    <w:rsid w:val="009B43A6"/>
    <w:rsid w:val="009B4524"/>
    <w:rsid w:val="009B46E1"/>
    <w:rsid w:val="009B48AD"/>
    <w:rsid w:val="009B48C0"/>
    <w:rsid w:val="009B4A30"/>
    <w:rsid w:val="009B4AB5"/>
    <w:rsid w:val="009B4B50"/>
    <w:rsid w:val="009B4B5C"/>
    <w:rsid w:val="009B4D7C"/>
    <w:rsid w:val="009B504F"/>
    <w:rsid w:val="009B5094"/>
    <w:rsid w:val="009B50D1"/>
    <w:rsid w:val="009B5140"/>
    <w:rsid w:val="009B5416"/>
    <w:rsid w:val="009B5535"/>
    <w:rsid w:val="009B5598"/>
    <w:rsid w:val="009B5A7A"/>
    <w:rsid w:val="009B5AC2"/>
    <w:rsid w:val="009B5BE9"/>
    <w:rsid w:val="009B5C75"/>
    <w:rsid w:val="009B5CA5"/>
    <w:rsid w:val="009B5CAA"/>
    <w:rsid w:val="009B5D3B"/>
    <w:rsid w:val="009B5FD7"/>
    <w:rsid w:val="009B6164"/>
    <w:rsid w:val="009B6295"/>
    <w:rsid w:val="009B62C4"/>
    <w:rsid w:val="009B63AD"/>
    <w:rsid w:val="009B6654"/>
    <w:rsid w:val="009B6783"/>
    <w:rsid w:val="009B6843"/>
    <w:rsid w:val="009B6AD5"/>
    <w:rsid w:val="009B6BCC"/>
    <w:rsid w:val="009B6EB7"/>
    <w:rsid w:val="009B710B"/>
    <w:rsid w:val="009B7138"/>
    <w:rsid w:val="009B713D"/>
    <w:rsid w:val="009B722A"/>
    <w:rsid w:val="009B784D"/>
    <w:rsid w:val="009B7868"/>
    <w:rsid w:val="009B7CA4"/>
    <w:rsid w:val="009B7CCA"/>
    <w:rsid w:val="009B7D52"/>
    <w:rsid w:val="009B7F07"/>
    <w:rsid w:val="009C008A"/>
    <w:rsid w:val="009C0148"/>
    <w:rsid w:val="009C01BF"/>
    <w:rsid w:val="009C01D5"/>
    <w:rsid w:val="009C0365"/>
    <w:rsid w:val="009C05B8"/>
    <w:rsid w:val="009C0B79"/>
    <w:rsid w:val="009C104F"/>
    <w:rsid w:val="009C10FB"/>
    <w:rsid w:val="009C1111"/>
    <w:rsid w:val="009C119C"/>
    <w:rsid w:val="009C12DB"/>
    <w:rsid w:val="009C1365"/>
    <w:rsid w:val="009C1387"/>
    <w:rsid w:val="009C1685"/>
    <w:rsid w:val="009C199D"/>
    <w:rsid w:val="009C1A9B"/>
    <w:rsid w:val="009C1EB2"/>
    <w:rsid w:val="009C2091"/>
    <w:rsid w:val="009C209F"/>
    <w:rsid w:val="009C229D"/>
    <w:rsid w:val="009C2401"/>
    <w:rsid w:val="009C257C"/>
    <w:rsid w:val="009C273B"/>
    <w:rsid w:val="009C2799"/>
    <w:rsid w:val="009C291F"/>
    <w:rsid w:val="009C2AF3"/>
    <w:rsid w:val="009C2D24"/>
    <w:rsid w:val="009C3168"/>
    <w:rsid w:val="009C3205"/>
    <w:rsid w:val="009C32EA"/>
    <w:rsid w:val="009C3342"/>
    <w:rsid w:val="009C3358"/>
    <w:rsid w:val="009C339E"/>
    <w:rsid w:val="009C35D5"/>
    <w:rsid w:val="009C3716"/>
    <w:rsid w:val="009C3895"/>
    <w:rsid w:val="009C3943"/>
    <w:rsid w:val="009C39DB"/>
    <w:rsid w:val="009C3A0F"/>
    <w:rsid w:val="009C3A9B"/>
    <w:rsid w:val="009C3B70"/>
    <w:rsid w:val="009C3BDB"/>
    <w:rsid w:val="009C3CA3"/>
    <w:rsid w:val="009C3D42"/>
    <w:rsid w:val="009C3E48"/>
    <w:rsid w:val="009C3E4F"/>
    <w:rsid w:val="009C3EA4"/>
    <w:rsid w:val="009C3FC4"/>
    <w:rsid w:val="009C411B"/>
    <w:rsid w:val="009C4445"/>
    <w:rsid w:val="009C45BA"/>
    <w:rsid w:val="009C4610"/>
    <w:rsid w:val="009C4866"/>
    <w:rsid w:val="009C4882"/>
    <w:rsid w:val="009C4BEE"/>
    <w:rsid w:val="009C4DD4"/>
    <w:rsid w:val="009C4E84"/>
    <w:rsid w:val="009C4E94"/>
    <w:rsid w:val="009C536F"/>
    <w:rsid w:val="009C5717"/>
    <w:rsid w:val="009C58C6"/>
    <w:rsid w:val="009C5A4F"/>
    <w:rsid w:val="009C5A92"/>
    <w:rsid w:val="009C5D5D"/>
    <w:rsid w:val="009C5E8A"/>
    <w:rsid w:val="009C5F47"/>
    <w:rsid w:val="009C5FB8"/>
    <w:rsid w:val="009C61C2"/>
    <w:rsid w:val="009C6257"/>
    <w:rsid w:val="009C62C1"/>
    <w:rsid w:val="009C6311"/>
    <w:rsid w:val="009C63DF"/>
    <w:rsid w:val="009C6556"/>
    <w:rsid w:val="009C6C5C"/>
    <w:rsid w:val="009C6C6A"/>
    <w:rsid w:val="009C6DAA"/>
    <w:rsid w:val="009C6E6C"/>
    <w:rsid w:val="009C6F21"/>
    <w:rsid w:val="009C7075"/>
    <w:rsid w:val="009C70BD"/>
    <w:rsid w:val="009C7159"/>
    <w:rsid w:val="009C71C9"/>
    <w:rsid w:val="009C72A0"/>
    <w:rsid w:val="009C7376"/>
    <w:rsid w:val="009C7404"/>
    <w:rsid w:val="009C7770"/>
    <w:rsid w:val="009C7D27"/>
    <w:rsid w:val="009C7DC2"/>
    <w:rsid w:val="009C7E8B"/>
    <w:rsid w:val="009C7FE7"/>
    <w:rsid w:val="009D0056"/>
    <w:rsid w:val="009D00F4"/>
    <w:rsid w:val="009D00F5"/>
    <w:rsid w:val="009D012B"/>
    <w:rsid w:val="009D0194"/>
    <w:rsid w:val="009D022F"/>
    <w:rsid w:val="009D042B"/>
    <w:rsid w:val="009D0548"/>
    <w:rsid w:val="009D06AB"/>
    <w:rsid w:val="009D06AC"/>
    <w:rsid w:val="009D0707"/>
    <w:rsid w:val="009D07B6"/>
    <w:rsid w:val="009D0870"/>
    <w:rsid w:val="009D0A6B"/>
    <w:rsid w:val="009D0AE0"/>
    <w:rsid w:val="009D0B4D"/>
    <w:rsid w:val="009D0F56"/>
    <w:rsid w:val="009D0FDF"/>
    <w:rsid w:val="009D112E"/>
    <w:rsid w:val="009D1203"/>
    <w:rsid w:val="009D1276"/>
    <w:rsid w:val="009D135B"/>
    <w:rsid w:val="009D1545"/>
    <w:rsid w:val="009D16BB"/>
    <w:rsid w:val="009D16D4"/>
    <w:rsid w:val="009D1898"/>
    <w:rsid w:val="009D18A5"/>
    <w:rsid w:val="009D1948"/>
    <w:rsid w:val="009D19E7"/>
    <w:rsid w:val="009D1B8B"/>
    <w:rsid w:val="009D1F3D"/>
    <w:rsid w:val="009D1FE0"/>
    <w:rsid w:val="009D239C"/>
    <w:rsid w:val="009D2530"/>
    <w:rsid w:val="009D264D"/>
    <w:rsid w:val="009D266F"/>
    <w:rsid w:val="009D2762"/>
    <w:rsid w:val="009D2850"/>
    <w:rsid w:val="009D2ACB"/>
    <w:rsid w:val="009D2B32"/>
    <w:rsid w:val="009D2DB1"/>
    <w:rsid w:val="009D3030"/>
    <w:rsid w:val="009D3082"/>
    <w:rsid w:val="009D30C3"/>
    <w:rsid w:val="009D34D9"/>
    <w:rsid w:val="009D3964"/>
    <w:rsid w:val="009D3B19"/>
    <w:rsid w:val="009D3B77"/>
    <w:rsid w:val="009D3B9F"/>
    <w:rsid w:val="009D3C23"/>
    <w:rsid w:val="009D3EE3"/>
    <w:rsid w:val="009D4047"/>
    <w:rsid w:val="009D41B3"/>
    <w:rsid w:val="009D41F5"/>
    <w:rsid w:val="009D4336"/>
    <w:rsid w:val="009D4396"/>
    <w:rsid w:val="009D43AA"/>
    <w:rsid w:val="009D43AB"/>
    <w:rsid w:val="009D43D0"/>
    <w:rsid w:val="009D44B8"/>
    <w:rsid w:val="009D47BB"/>
    <w:rsid w:val="009D4815"/>
    <w:rsid w:val="009D4BEA"/>
    <w:rsid w:val="009D4C73"/>
    <w:rsid w:val="009D4CEF"/>
    <w:rsid w:val="009D5004"/>
    <w:rsid w:val="009D5038"/>
    <w:rsid w:val="009D5076"/>
    <w:rsid w:val="009D524C"/>
    <w:rsid w:val="009D52B1"/>
    <w:rsid w:val="009D5425"/>
    <w:rsid w:val="009D5435"/>
    <w:rsid w:val="009D54E1"/>
    <w:rsid w:val="009D58E4"/>
    <w:rsid w:val="009D598F"/>
    <w:rsid w:val="009D5BAE"/>
    <w:rsid w:val="009D5DBC"/>
    <w:rsid w:val="009D5E55"/>
    <w:rsid w:val="009D5FED"/>
    <w:rsid w:val="009D6027"/>
    <w:rsid w:val="009D61B7"/>
    <w:rsid w:val="009D6268"/>
    <w:rsid w:val="009D626B"/>
    <w:rsid w:val="009D637E"/>
    <w:rsid w:val="009D665B"/>
    <w:rsid w:val="009D6778"/>
    <w:rsid w:val="009D688E"/>
    <w:rsid w:val="009D69E0"/>
    <w:rsid w:val="009D69E4"/>
    <w:rsid w:val="009D6A00"/>
    <w:rsid w:val="009D6B1A"/>
    <w:rsid w:val="009D6B5B"/>
    <w:rsid w:val="009D6EB5"/>
    <w:rsid w:val="009D6F36"/>
    <w:rsid w:val="009D7188"/>
    <w:rsid w:val="009D723A"/>
    <w:rsid w:val="009D72A2"/>
    <w:rsid w:val="009D74D3"/>
    <w:rsid w:val="009D7523"/>
    <w:rsid w:val="009D7660"/>
    <w:rsid w:val="009D7909"/>
    <w:rsid w:val="009D7C28"/>
    <w:rsid w:val="009D7C2F"/>
    <w:rsid w:val="009D7C57"/>
    <w:rsid w:val="009D7DAF"/>
    <w:rsid w:val="009E00B9"/>
    <w:rsid w:val="009E0127"/>
    <w:rsid w:val="009E01C2"/>
    <w:rsid w:val="009E0432"/>
    <w:rsid w:val="009E04D3"/>
    <w:rsid w:val="009E08D9"/>
    <w:rsid w:val="009E0A4A"/>
    <w:rsid w:val="009E0A69"/>
    <w:rsid w:val="009E0A70"/>
    <w:rsid w:val="009E0AAC"/>
    <w:rsid w:val="009E0C6B"/>
    <w:rsid w:val="009E0D68"/>
    <w:rsid w:val="009E11B0"/>
    <w:rsid w:val="009E11CF"/>
    <w:rsid w:val="009E13B6"/>
    <w:rsid w:val="009E171B"/>
    <w:rsid w:val="009E185C"/>
    <w:rsid w:val="009E19EE"/>
    <w:rsid w:val="009E1ADB"/>
    <w:rsid w:val="009E1D17"/>
    <w:rsid w:val="009E1E6C"/>
    <w:rsid w:val="009E1EC0"/>
    <w:rsid w:val="009E2186"/>
    <w:rsid w:val="009E2811"/>
    <w:rsid w:val="009E2A9F"/>
    <w:rsid w:val="009E2B6B"/>
    <w:rsid w:val="009E2E6D"/>
    <w:rsid w:val="009E2FE1"/>
    <w:rsid w:val="009E31B2"/>
    <w:rsid w:val="009E3225"/>
    <w:rsid w:val="009E3310"/>
    <w:rsid w:val="009E3326"/>
    <w:rsid w:val="009E3441"/>
    <w:rsid w:val="009E3743"/>
    <w:rsid w:val="009E37BB"/>
    <w:rsid w:val="009E3984"/>
    <w:rsid w:val="009E3BD5"/>
    <w:rsid w:val="009E3CF4"/>
    <w:rsid w:val="009E3F9B"/>
    <w:rsid w:val="009E43CE"/>
    <w:rsid w:val="009E4570"/>
    <w:rsid w:val="009E45DB"/>
    <w:rsid w:val="009E484F"/>
    <w:rsid w:val="009E49A3"/>
    <w:rsid w:val="009E4CC2"/>
    <w:rsid w:val="009E4ECE"/>
    <w:rsid w:val="009E51D5"/>
    <w:rsid w:val="009E582F"/>
    <w:rsid w:val="009E58C1"/>
    <w:rsid w:val="009E594B"/>
    <w:rsid w:val="009E5BCC"/>
    <w:rsid w:val="009E5BCF"/>
    <w:rsid w:val="009E5CDC"/>
    <w:rsid w:val="009E5E50"/>
    <w:rsid w:val="009E5EB7"/>
    <w:rsid w:val="009E6105"/>
    <w:rsid w:val="009E6308"/>
    <w:rsid w:val="009E63D8"/>
    <w:rsid w:val="009E68EC"/>
    <w:rsid w:val="009E68F4"/>
    <w:rsid w:val="009E695B"/>
    <w:rsid w:val="009E6961"/>
    <w:rsid w:val="009E6A81"/>
    <w:rsid w:val="009E6AE0"/>
    <w:rsid w:val="009E6B2A"/>
    <w:rsid w:val="009E6B88"/>
    <w:rsid w:val="009E6BC8"/>
    <w:rsid w:val="009E6CE1"/>
    <w:rsid w:val="009E6D2F"/>
    <w:rsid w:val="009E6E6A"/>
    <w:rsid w:val="009E6E91"/>
    <w:rsid w:val="009E6ED5"/>
    <w:rsid w:val="009E6F8E"/>
    <w:rsid w:val="009E70FC"/>
    <w:rsid w:val="009E71BD"/>
    <w:rsid w:val="009E7861"/>
    <w:rsid w:val="009E7912"/>
    <w:rsid w:val="009E7BA6"/>
    <w:rsid w:val="009E7C3A"/>
    <w:rsid w:val="009E7DE3"/>
    <w:rsid w:val="009E7DFC"/>
    <w:rsid w:val="009F02C1"/>
    <w:rsid w:val="009F0525"/>
    <w:rsid w:val="009F0604"/>
    <w:rsid w:val="009F0669"/>
    <w:rsid w:val="009F0773"/>
    <w:rsid w:val="009F07C8"/>
    <w:rsid w:val="009F08C4"/>
    <w:rsid w:val="009F0938"/>
    <w:rsid w:val="009F09A7"/>
    <w:rsid w:val="009F0B3E"/>
    <w:rsid w:val="009F0BC8"/>
    <w:rsid w:val="009F0BCC"/>
    <w:rsid w:val="009F0C9A"/>
    <w:rsid w:val="009F0D1A"/>
    <w:rsid w:val="009F0D8D"/>
    <w:rsid w:val="009F0EAF"/>
    <w:rsid w:val="009F114D"/>
    <w:rsid w:val="009F11A6"/>
    <w:rsid w:val="009F122A"/>
    <w:rsid w:val="009F152D"/>
    <w:rsid w:val="009F1724"/>
    <w:rsid w:val="009F199D"/>
    <w:rsid w:val="009F1B21"/>
    <w:rsid w:val="009F1CCF"/>
    <w:rsid w:val="009F1FAF"/>
    <w:rsid w:val="009F1FFF"/>
    <w:rsid w:val="009F253F"/>
    <w:rsid w:val="009F29E5"/>
    <w:rsid w:val="009F2E75"/>
    <w:rsid w:val="009F323E"/>
    <w:rsid w:val="009F3258"/>
    <w:rsid w:val="009F3300"/>
    <w:rsid w:val="009F3512"/>
    <w:rsid w:val="009F396E"/>
    <w:rsid w:val="009F3A7D"/>
    <w:rsid w:val="009F3C59"/>
    <w:rsid w:val="009F3CAC"/>
    <w:rsid w:val="009F3E2A"/>
    <w:rsid w:val="009F3EB2"/>
    <w:rsid w:val="009F3F9E"/>
    <w:rsid w:val="009F415F"/>
    <w:rsid w:val="009F42D6"/>
    <w:rsid w:val="009F42DC"/>
    <w:rsid w:val="009F4400"/>
    <w:rsid w:val="009F46E7"/>
    <w:rsid w:val="009F4789"/>
    <w:rsid w:val="009F4BEC"/>
    <w:rsid w:val="009F4C48"/>
    <w:rsid w:val="009F4CE0"/>
    <w:rsid w:val="009F4E34"/>
    <w:rsid w:val="009F4E71"/>
    <w:rsid w:val="009F4F65"/>
    <w:rsid w:val="009F50B1"/>
    <w:rsid w:val="009F50B2"/>
    <w:rsid w:val="009F50E7"/>
    <w:rsid w:val="009F513D"/>
    <w:rsid w:val="009F5414"/>
    <w:rsid w:val="009F55E1"/>
    <w:rsid w:val="009F5868"/>
    <w:rsid w:val="009F5945"/>
    <w:rsid w:val="009F5A89"/>
    <w:rsid w:val="009F5AC2"/>
    <w:rsid w:val="009F5AC5"/>
    <w:rsid w:val="009F5B8C"/>
    <w:rsid w:val="009F5E03"/>
    <w:rsid w:val="009F5FCD"/>
    <w:rsid w:val="009F6071"/>
    <w:rsid w:val="009F61C4"/>
    <w:rsid w:val="009F6333"/>
    <w:rsid w:val="009F6403"/>
    <w:rsid w:val="009F643C"/>
    <w:rsid w:val="009F66EE"/>
    <w:rsid w:val="009F6843"/>
    <w:rsid w:val="009F6845"/>
    <w:rsid w:val="009F6900"/>
    <w:rsid w:val="009F6965"/>
    <w:rsid w:val="009F699A"/>
    <w:rsid w:val="009F6B41"/>
    <w:rsid w:val="009F6BFE"/>
    <w:rsid w:val="009F6CAF"/>
    <w:rsid w:val="009F6D5A"/>
    <w:rsid w:val="009F6D9C"/>
    <w:rsid w:val="009F6EB9"/>
    <w:rsid w:val="009F6F0B"/>
    <w:rsid w:val="009F7045"/>
    <w:rsid w:val="009F70DA"/>
    <w:rsid w:val="009F7369"/>
    <w:rsid w:val="009F73FE"/>
    <w:rsid w:val="009F74ED"/>
    <w:rsid w:val="009F75F1"/>
    <w:rsid w:val="009F7610"/>
    <w:rsid w:val="009F76A5"/>
    <w:rsid w:val="009F76F3"/>
    <w:rsid w:val="009F77BE"/>
    <w:rsid w:val="009F7B3E"/>
    <w:rsid w:val="009F7BE2"/>
    <w:rsid w:val="009F7CD8"/>
    <w:rsid w:val="009F7E55"/>
    <w:rsid w:val="009F7EC6"/>
    <w:rsid w:val="009F7EC7"/>
    <w:rsid w:val="009F7EE4"/>
    <w:rsid w:val="00A00239"/>
    <w:rsid w:val="00A0023F"/>
    <w:rsid w:val="00A002B8"/>
    <w:rsid w:val="00A0037E"/>
    <w:rsid w:val="00A006F9"/>
    <w:rsid w:val="00A008E0"/>
    <w:rsid w:val="00A009C2"/>
    <w:rsid w:val="00A00CC5"/>
    <w:rsid w:val="00A00FCD"/>
    <w:rsid w:val="00A0114D"/>
    <w:rsid w:val="00A013E8"/>
    <w:rsid w:val="00A01459"/>
    <w:rsid w:val="00A01711"/>
    <w:rsid w:val="00A01736"/>
    <w:rsid w:val="00A01741"/>
    <w:rsid w:val="00A01959"/>
    <w:rsid w:val="00A019C9"/>
    <w:rsid w:val="00A01A7A"/>
    <w:rsid w:val="00A01BD9"/>
    <w:rsid w:val="00A02050"/>
    <w:rsid w:val="00A02182"/>
    <w:rsid w:val="00A0233C"/>
    <w:rsid w:val="00A02646"/>
    <w:rsid w:val="00A02723"/>
    <w:rsid w:val="00A02758"/>
    <w:rsid w:val="00A029EE"/>
    <w:rsid w:val="00A02AC6"/>
    <w:rsid w:val="00A02B28"/>
    <w:rsid w:val="00A02C9B"/>
    <w:rsid w:val="00A02E43"/>
    <w:rsid w:val="00A02F99"/>
    <w:rsid w:val="00A03104"/>
    <w:rsid w:val="00A03461"/>
    <w:rsid w:val="00A03706"/>
    <w:rsid w:val="00A0381A"/>
    <w:rsid w:val="00A039FB"/>
    <w:rsid w:val="00A03A30"/>
    <w:rsid w:val="00A03D00"/>
    <w:rsid w:val="00A03D12"/>
    <w:rsid w:val="00A03E39"/>
    <w:rsid w:val="00A03E3F"/>
    <w:rsid w:val="00A040FD"/>
    <w:rsid w:val="00A04354"/>
    <w:rsid w:val="00A045BB"/>
    <w:rsid w:val="00A045D9"/>
    <w:rsid w:val="00A047D5"/>
    <w:rsid w:val="00A0485F"/>
    <w:rsid w:val="00A04B2B"/>
    <w:rsid w:val="00A04B98"/>
    <w:rsid w:val="00A04BC2"/>
    <w:rsid w:val="00A04F25"/>
    <w:rsid w:val="00A04F35"/>
    <w:rsid w:val="00A052E2"/>
    <w:rsid w:val="00A05414"/>
    <w:rsid w:val="00A054B8"/>
    <w:rsid w:val="00A05637"/>
    <w:rsid w:val="00A0568A"/>
    <w:rsid w:val="00A0568E"/>
    <w:rsid w:val="00A056A6"/>
    <w:rsid w:val="00A05866"/>
    <w:rsid w:val="00A05933"/>
    <w:rsid w:val="00A05C12"/>
    <w:rsid w:val="00A05C34"/>
    <w:rsid w:val="00A05DB9"/>
    <w:rsid w:val="00A05DC3"/>
    <w:rsid w:val="00A05FFE"/>
    <w:rsid w:val="00A06076"/>
    <w:rsid w:val="00A060AA"/>
    <w:rsid w:val="00A06405"/>
    <w:rsid w:val="00A06558"/>
    <w:rsid w:val="00A06630"/>
    <w:rsid w:val="00A066EE"/>
    <w:rsid w:val="00A0682A"/>
    <w:rsid w:val="00A06865"/>
    <w:rsid w:val="00A069E7"/>
    <w:rsid w:val="00A06A7A"/>
    <w:rsid w:val="00A06A8F"/>
    <w:rsid w:val="00A06B1D"/>
    <w:rsid w:val="00A07091"/>
    <w:rsid w:val="00A07251"/>
    <w:rsid w:val="00A072B6"/>
    <w:rsid w:val="00A07532"/>
    <w:rsid w:val="00A0775A"/>
    <w:rsid w:val="00A07772"/>
    <w:rsid w:val="00A077DB"/>
    <w:rsid w:val="00A07821"/>
    <w:rsid w:val="00A07955"/>
    <w:rsid w:val="00A079B6"/>
    <w:rsid w:val="00A07BCA"/>
    <w:rsid w:val="00A07E09"/>
    <w:rsid w:val="00A07E4B"/>
    <w:rsid w:val="00A07E96"/>
    <w:rsid w:val="00A10349"/>
    <w:rsid w:val="00A104C6"/>
    <w:rsid w:val="00A10649"/>
    <w:rsid w:val="00A10726"/>
    <w:rsid w:val="00A107BE"/>
    <w:rsid w:val="00A1081A"/>
    <w:rsid w:val="00A10B50"/>
    <w:rsid w:val="00A10E24"/>
    <w:rsid w:val="00A110E9"/>
    <w:rsid w:val="00A110FD"/>
    <w:rsid w:val="00A113B8"/>
    <w:rsid w:val="00A115D1"/>
    <w:rsid w:val="00A116EF"/>
    <w:rsid w:val="00A11706"/>
    <w:rsid w:val="00A117C8"/>
    <w:rsid w:val="00A1197D"/>
    <w:rsid w:val="00A119D3"/>
    <w:rsid w:val="00A11C5E"/>
    <w:rsid w:val="00A11C83"/>
    <w:rsid w:val="00A1207A"/>
    <w:rsid w:val="00A1212D"/>
    <w:rsid w:val="00A1221F"/>
    <w:rsid w:val="00A12269"/>
    <w:rsid w:val="00A123F6"/>
    <w:rsid w:val="00A12421"/>
    <w:rsid w:val="00A12472"/>
    <w:rsid w:val="00A12509"/>
    <w:rsid w:val="00A125A9"/>
    <w:rsid w:val="00A126E5"/>
    <w:rsid w:val="00A12779"/>
    <w:rsid w:val="00A127F2"/>
    <w:rsid w:val="00A12814"/>
    <w:rsid w:val="00A12A62"/>
    <w:rsid w:val="00A12AAD"/>
    <w:rsid w:val="00A12ABF"/>
    <w:rsid w:val="00A12C4E"/>
    <w:rsid w:val="00A12C55"/>
    <w:rsid w:val="00A12C8B"/>
    <w:rsid w:val="00A12CD1"/>
    <w:rsid w:val="00A131F4"/>
    <w:rsid w:val="00A1340A"/>
    <w:rsid w:val="00A13501"/>
    <w:rsid w:val="00A135D1"/>
    <w:rsid w:val="00A13700"/>
    <w:rsid w:val="00A13916"/>
    <w:rsid w:val="00A13B06"/>
    <w:rsid w:val="00A13D11"/>
    <w:rsid w:val="00A13F6B"/>
    <w:rsid w:val="00A1423A"/>
    <w:rsid w:val="00A14316"/>
    <w:rsid w:val="00A14362"/>
    <w:rsid w:val="00A1452D"/>
    <w:rsid w:val="00A1461A"/>
    <w:rsid w:val="00A146DC"/>
    <w:rsid w:val="00A149D3"/>
    <w:rsid w:val="00A14AF6"/>
    <w:rsid w:val="00A14B40"/>
    <w:rsid w:val="00A14E3F"/>
    <w:rsid w:val="00A14FAE"/>
    <w:rsid w:val="00A1501F"/>
    <w:rsid w:val="00A15096"/>
    <w:rsid w:val="00A15469"/>
    <w:rsid w:val="00A1562F"/>
    <w:rsid w:val="00A15692"/>
    <w:rsid w:val="00A156C2"/>
    <w:rsid w:val="00A15743"/>
    <w:rsid w:val="00A15906"/>
    <w:rsid w:val="00A15A99"/>
    <w:rsid w:val="00A15FB4"/>
    <w:rsid w:val="00A161C7"/>
    <w:rsid w:val="00A162E1"/>
    <w:rsid w:val="00A164F8"/>
    <w:rsid w:val="00A166C5"/>
    <w:rsid w:val="00A16814"/>
    <w:rsid w:val="00A169B4"/>
    <w:rsid w:val="00A16A09"/>
    <w:rsid w:val="00A16A7E"/>
    <w:rsid w:val="00A16E2C"/>
    <w:rsid w:val="00A16FAB"/>
    <w:rsid w:val="00A16FCF"/>
    <w:rsid w:val="00A16FED"/>
    <w:rsid w:val="00A17261"/>
    <w:rsid w:val="00A17441"/>
    <w:rsid w:val="00A1752E"/>
    <w:rsid w:val="00A1777C"/>
    <w:rsid w:val="00A177E1"/>
    <w:rsid w:val="00A17844"/>
    <w:rsid w:val="00A178E3"/>
    <w:rsid w:val="00A17A3B"/>
    <w:rsid w:val="00A17A94"/>
    <w:rsid w:val="00A17A9C"/>
    <w:rsid w:val="00A17AFA"/>
    <w:rsid w:val="00A17C5A"/>
    <w:rsid w:val="00A17E0C"/>
    <w:rsid w:val="00A20009"/>
    <w:rsid w:val="00A200B5"/>
    <w:rsid w:val="00A200E8"/>
    <w:rsid w:val="00A2020C"/>
    <w:rsid w:val="00A2038D"/>
    <w:rsid w:val="00A203A2"/>
    <w:rsid w:val="00A204F7"/>
    <w:rsid w:val="00A2056E"/>
    <w:rsid w:val="00A2073A"/>
    <w:rsid w:val="00A20758"/>
    <w:rsid w:val="00A20784"/>
    <w:rsid w:val="00A20BAB"/>
    <w:rsid w:val="00A20D7D"/>
    <w:rsid w:val="00A20E84"/>
    <w:rsid w:val="00A21042"/>
    <w:rsid w:val="00A210EB"/>
    <w:rsid w:val="00A213CA"/>
    <w:rsid w:val="00A215F9"/>
    <w:rsid w:val="00A21830"/>
    <w:rsid w:val="00A21BD0"/>
    <w:rsid w:val="00A21C56"/>
    <w:rsid w:val="00A21F62"/>
    <w:rsid w:val="00A220DD"/>
    <w:rsid w:val="00A228BB"/>
    <w:rsid w:val="00A22A32"/>
    <w:rsid w:val="00A22A41"/>
    <w:rsid w:val="00A22A6E"/>
    <w:rsid w:val="00A22B83"/>
    <w:rsid w:val="00A22BB4"/>
    <w:rsid w:val="00A22BC2"/>
    <w:rsid w:val="00A22E11"/>
    <w:rsid w:val="00A22EC0"/>
    <w:rsid w:val="00A23003"/>
    <w:rsid w:val="00A2306D"/>
    <w:rsid w:val="00A23329"/>
    <w:rsid w:val="00A23401"/>
    <w:rsid w:val="00A2361E"/>
    <w:rsid w:val="00A23782"/>
    <w:rsid w:val="00A23900"/>
    <w:rsid w:val="00A23A3E"/>
    <w:rsid w:val="00A23CF0"/>
    <w:rsid w:val="00A23D53"/>
    <w:rsid w:val="00A23D56"/>
    <w:rsid w:val="00A23F62"/>
    <w:rsid w:val="00A23F70"/>
    <w:rsid w:val="00A24006"/>
    <w:rsid w:val="00A2432E"/>
    <w:rsid w:val="00A243B0"/>
    <w:rsid w:val="00A243EE"/>
    <w:rsid w:val="00A24865"/>
    <w:rsid w:val="00A24A26"/>
    <w:rsid w:val="00A24B69"/>
    <w:rsid w:val="00A24C13"/>
    <w:rsid w:val="00A24D2A"/>
    <w:rsid w:val="00A24EA8"/>
    <w:rsid w:val="00A250CF"/>
    <w:rsid w:val="00A25339"/>
    <w:rsid w:val="00A2538D"/>
    <w:rsid w:val="00A253E9"/>
    <w:rsid w:val="00A25411"/>
    <w:rsid w:val="00A254C2"/>
    <w:rsid w:val="00A25581"/>
    <w:rsid w:val="00A25727"/>
    <w:rsid w:val="00A2572B"/>
    <w:rsid w:val="00A258FA"/>
    <w:rsid w:val="00A25937"/>
    <w:rsid w:val="00A259B6"/>
    <w:rsid w:val="00A25A08"/>
    <w:rsid w:val="00A25A0B"/>
    <w:rsid w:val="00A25B0A"/>
    <w:rsid w:val="00A25B48"/>
    <w:rsid w:val="00A25CCE"/>
    <w:rsid w:val="00A25CE3"/>
    <w:rsid w:val="00A25DC2"/>
    <w:rsid w:val="00A25EBA"/>
    <w:rsid w:val="00A25F8A"/>
    <w:rsid w:val="00A26109"/>
    <w:rsid w:val="00A2632E"/>
    <w:rsid w:val="00A26361"/>
    <w:rsid w:val="00A26835"/>
    <w:rsid w:val="00A26839"/>
    <w:rsid w:val="00A26881"/>
    <w:rsid w:val="00A268AC"/>
    <w:rsid w:val="00A26AAB"/>
    <w:rsid w:val="00A26BFA"/>
    <w:rsid w:val="00A26CE8"/>
    <w:rsid w:val="00A26D0C"/>
    <w:rsid w:val="00A26DC9"/>
    <w:rsid w:val="00A26FAA"/>
    <w:rsid w:val="00A2701F"/>
    <w:rsid w:val="00A2718F"/>
    <w:rsid w:val="00A2724D"/>
    <w:rsid w:val="00A273F5"/>
    <w:rsid w:val="00A2750B"/>
    <w:rsid w:val="00A2754F"/>
    <w:rsid w:val="00A2756C"/>
    <w:rsid w:val="00A275CA"/>
    <w:rsid w:val="00A275D1"/>
    <w:rsid w:val="00A275FD"/>
    <w:rsid w:val="00A27642"/>
    <w:rsid w:val="00A276AB"/>
    <w:rsid w:val="00A276AC"/>
    <w:rsid w:val="00A276E5"/>
    <w:rsid w:val="00A2782F"/>
    <w:rsid w:val="00A278D1"/>
    <w:rsid w:val="00A27A0A"/>
    <w:rsid w:val="00A27B6A"/>
    <w:rsid w:val="00A27BD3"/>
    <w:rsid w:val="00A27DA0"/>
    <w:rsid w:val="00A300A6"/>
    <w:rsid w:val="00A301AB"/>
    <w:rsid w:val="00A302E0"/>
    <w:rsid w:val="00A30351"/>
    <w:rsid w:val="00A3042E"/>
    <w:rsid w:val="00A304A2"/>
    <w:rsid w:val="00A305C6"/>
    <w:rsid w:val="00A306E9"/>
    <w:rsid w:val="00A306F0"/>
    <w:rsid w:val="00A307A3"/>
    <w:rsid w:val="00A307C1"/>
    <w:rsid w:val="00A30903"/>
    <w:rsid w:val="00A30ABA"/>
    <w:rsid w:val="00A30B49"/>
    <w:rsid w:val="00A30C3C"/>
    <w:rsid w:val="00A30CA6"/>
    <w:rsid w:val="00A30E2D"/>
    <w:rsid w:val="00A30EA7"/>
    <w:rsid w:val="00A30EE4"/>
    <w:rsid w:val="00A30EFE"/>
    <w:rsid w:val="00A30F39"/>
    <w:rsid w:val="00A30FFD"/>
    <w:rsid w:val="00A310BB"/>
    <w:rsid w:val="00A311F2"/>
    <w:rsid w:val="00A3124A"/>
    <w:rsid w:val="00A31383"/>
    <w:rsid w:val="00A313D2"/>
    <w:rsid w:val="00A31490"/>
    <w:rsid w:val="00A31497"/>
    <w:rsid w:val="00A314E4"/>
    <w:rsid w:val="00A31946"/>
    <w:rsid w:val="00A31A20"/>
    <w:rsid w:val="00A31AD2"/>
    <w:rsid w:val="00A31B00"/>
    <w:rsid w:val="00A31B25"/>
    <w:rsid w:val="00A31B28"/>
    <w:rsid w:val="00A31D2D"/>
    <w:rsid w:val="00A31D84"/>
    <w:rsid w:val="00A31F84"/>
    <w:rsid w:val="00A320E5"/>
    <w:rsid w:val="00A32151"/>
    <w:rsid w:val="00A32176"/>
    <w:rsid w:val="00A32230"/>
    <w:rsid w:val="00A32397"/>
    <w:rsid w:val="00A3244A"/>
    <w:rsid w:val="00A32481"/>
    <w:rsid w:val="00A325C8"/>
    <w:rsid w:val="00A327D0"/>
    <w:rsid w:val="00A327F5"/>
    <w:rsid w:val="00A328B3"/>
    <w:rsid w:val="00A32C20"/>
    <w:rsid w:val="00A32C42"/>
    <w:rsid w:val="00A32CEB"/>
    <w:rsid w:val="00A32D47"/>
    <w:rsid w:val="00A32E27"/>
    <w:rsid w:val="00A32FF7"/>
    <w:rsid w:val="00A330A7"/>
    <w:rsid w:val="00A332F2"/>
    <w:rsid w:val="00A332FC"/>
    <w:rsid w:val="00A33419"/>
    <w:rsid w:val="00A33A47"/>
    <w:rsid w:val="00A33E93"/>
    <w:rsid w:val="00A34029"/>
    <w:rsid w:val="00A342E2"/>
    <w:rsid w:val="00A34305"/>
    <w:rsid w:val="00A3434E"/>
    <w:rsid w:val="00A343FB"/>
    <w:rsid w:val="00A34446"/>
    <w:rsid w:val="00A344A1"/>
    <w:rsid w:val="00A346C8"/>
    <w:rsid w:val="00A347FC"/>
    <w:rsid w:val="00A3492B"/>
    <w:rsid w:val="00A349DB"/>
    <w:rsid w:val="00A34DBC"/>
    <w:rsid w:val="00A34F4A"/>
    <w:rsid w:val="00A35021"/>
    <w:rsid w:val="00A35064"/>
    <w:rsid w:val="00A35282"/>
    <w:rsid w:val="00A35362"/>
    <w:rsid w:val="00A356C3"/>
    <w:rsid w:val="00A356FA"/>
    <w:rsid w:val="00A35732"/>
    <w:rsid w:val="00A358CC"/>
    <w:rsid w:val="00A3595C"/>
    <w:rsid w:val="00A35A48"/>
    <w:rsid w:val="00A35A85"/>
    <w:rsid w:val="00A35C41"/>
    <w:rsid w:val="00A35D81"/>
    <w:rsid w:val="00A35E33"/>
    <w:rsid w:val="00A35EA0"/>
    <w:rsid w:val="00A36078"/>
    <w:rsid w:val="00A360C8"/>
    <w:rsid w:val="00A361E2"/>
    <w:rsid w:val="00A362AC"/>
    <w:rsid w:val="00A36445"/>
    <w:rsid w:val="00A364B1"/>
    <w:rsid w:val="00A36533"/>
    <w:rsid w:val="00A36790"/>
    <w:rsid w:val="00A3687A"/>
    <w:rsid w:val="00A3688A"/>
    <w:rsid w:val="00A36989"/>
    <w:rsid w:val="00A369C3"/>
    <w:rsid w:val="00A36A45"/>
    <w:rsid w:val="00A36B31"/>
    <w:rsid w:val="00A36C5F"/>
    <w:rsid w:val="00A36DB8"/>
    <w:rsid w:val="00A370EA"/>
    <w:rsid w:val="00A371D3"/>
    <w:rsid w:val="00A37567"/>
    <w:rsid w:val="00A3757A"/>
    <w:rsid w:val="00A37591"/>
    <w:rsid w:val="00A3761A"/>
    <w:rsid w:val="00A377C4"/>
    <w:rsid w:val="00A37A94"/>
    <w:rsid w:val="00A37B23"/>
    <w:rsid w:val="00A37DEC"/>
    <w:rsid w:val="00A401D4"/>
    <w:rsid w:val="00A40585"/>
    <w:rsid w:val="00A40592"/>
    <w:rsid w:val="00A405E5"/>
    <w:rsid w:val="00A40664"/>
    <w:rsid w:val="00A40786"/>
    <w:rsid w:val="00A4098B"/>
    <w:rsid w:val="00A40A87"/>
    <w:rsid w:val="00A40B59"/>
    <w:rsid w:val="00A40C22"/>
    <w:rsid w:val="00A40DF8"/>
    <w:rsid w:val="00A41096"/>
    <w:rsid w:val="00A411E0"/>
    <w:rsid w:val="00A4125A"/>
    <w:rsid w:val="00A41263"/>
    <w:rsid w:val="00A412C5"/>
    <w:rsid w:val="00A4157E"/>
    <w:rsid w:val="00A4185B"/>
    <w:rsid w:val="00A41915"/>
    <w:rsid w:val="00A41B90"/>
    <w:rsid w:val="00A41DA6"/>
    <w:rsid w:val="00A41E5C"/>
    <w:rsid w:val="00A420A7"/>
    <w:rsid w:val="00A42142"/>
    <w:rsid w:val="00A42522"/>
    <w:rsid w:val="00A42A0B"/>
    <w:rsid w:val="00A42A6D"/>
    <w:rsid w:val="00A42F0C"/>
    <w:rsid w:val="00A43213"/>
    <w:rsid w:val="00A4321E"/>
    <w:rsid w:val="00A4351E"/>
    <w:rsid w:val="00A4369B"/>
    <w:rsid w:val="00A4395A"/>
    <w:rsid w:val="00A43AED"/>
    <w:rsid w:val="00A43D5F"/>
    <w:rsid w:val="00A43E0F"/>
    <w:rsid w:val="00A43F79"/>
    <w:rsid w:val="00A43FAD"/>
    <w:rsid w:val="00A4400B"/>
    <w:rsid w:val="00A4405F"/>
    <w:rsid w:val="00A444EB"/>
    <w:rsid w:val="00A44840"/>
    <w:rsid w:val="00A448BF"/>
    <w:rsid w:val="00A448E7"/>
    <w:rsid w:val="00A44A03"/>
    <w:rsid w:val="00A44A3A"/>
    <w:rsid w:val="00A44D1E"/>
    <w:rsid w:val="00A44D1F"/>
    <w:rsid w:val="00A44FCD"/>
    <w:rsid w:val="00A450C6"/>
    <w:rsid w:val="00A451E1"/>
    <w:rsid w:val="00A45388"/>
    <w:rsid w:val="00A45389"/>
    <w:rsid w:val="00A455CE"/>
    <w:rsid w:val="00A459CB"/>
    <w:rsid w:val="00A45A8D"/>
    <w:rsid w:val="00A45B7C"/>
    <w:rsid w:val="00A45BEC"/>
    <w:rsid w:val="00A45F6A"/>
    <w:rsid w:val="00A46326"/>
    <w:rsid w:val="00A46378"/>
    <w:rsid w:val="00A463FE"/>
    <w:rsid w:val="00A465DD"/>
    <w:rsid w:val="00A466FD"/>
    <w:rsid w:val="00A46777"/>
    <w:rsid w:val="00A46917"/>
    <w:rsid w:val="00A4697D"/>
    <w:rsid w:val="00A469CF"/>
    <w:rsid w:val="00A46B41"/>
    <w:rsid w:val="00A46BD7"/>
    <w:rsid w:val="00A46BDE"/>
    <w:rsid w:val="00A46CD1"/>
    <w:rsid w:val="00A46E40"/>
    <w:rsid w:val="00A46E89"/>
    <w:rsid w:val="00A46FE3"/>
    <w:rsid w:val="00A46FE6"/>
    <w:rsid w:val="00A47109"/>
    <w:rsid w:val="00A4716F"/>
    <w:rsid w:val="00A4738A"/>
    <w:rsid w:val="00A47499"/>
    <w:rsid w:val="00A47698"/>
    <w:rsid w:val="00A476A2"/>
    <w:rsid w:val="00A476FF"/>
    <w:rsid w:val="00A47725"/>
    <w:rsid w:val="00A4772F"/>
    <w:rsid w:val="00A478F8"/>
    <w:rsid w:val="00A47C01"/>
    <w:rsid w:val="00A47D8B"/>
    <w:rsid w:val="00A500B9"/>
    <w:rsid w:val="00A502AC"/>
    <w:rsid w:val="00A50328"/>
    <w:rsid w:val="00A50628"/>
    <w:rsid w:val="00A50724"/>
    <w:rsid w:val="00A5073A"/>
    <w:rsid w:val="00A50D82"/>
    <w:rsid w:val="00A514AB"/>
    <w:rsid w:val="00A51536"/>
    <w:rsid w:val="00A516A8"/>
    <w:rsid w:val="00A516DA"/>
    <w:rsid w:val="00A51A8A"/>
    <w:rsid w:val="00A52204"/>
    <w:rsid w:val="00A52336"/>
    <w:rsid w:val="00A52563"/>
    <w:rsid w:val="00A52603"/>
    <w:rsid w:val="00A526EA"/>
    <w:rsid w:val="00A5285A"/>
    <w:rsid w:val="00A5287E"/>
    <w:rsid w:val="00A52A9A"/>
    <w:rsid w:val="00A52CA6"/>
    <w:rsid w:val="00A52E59"/>
    <w:rsid w:val="00A53084"/>
    <w:rsid w:val="00A5317E"/>
    <w:rsid w:val="00A531D5"/>
    <w:rsid w:val="00A53320"/>
    <w:rsid w:val="00A533A8"/>
    <w:rsid w:val="00A533DB"/>
    <w:rsid w:val="00A5379B"/>
    <w:rsid w:val="00A537A4"/>
    <w:rsid w:val="00A53946"/>
    <w:rsid w:val="00A539B0"/>
    <w:rsid w:val="00A53AB7"/>
    <w:rsid w:val="00A53BC6"/>
    <w:rsid w:val="00A53CBC"/>
    <w:rsid w:val="00A53E1D"/>
    <w:rsid w:val="00A53E51"/>
    <w:rsid w:val="00A53E87"/>
    <w:rsid w:val="00A53F87"/>
    <w:rsid w:val="00A541C7"/>
    <w:rsid w:val="00A54296"/>
    <w:rsid w:val="00A542AF"/>
    <w:rsid w:val="00A543BB"/>
    <w:rsid w:val="00A544B1"/>
    <w:rsid w:val="00A544BB"/>
    <w:rsid w:val="00A5457B"/>
    <w:rsid w:val="00A545D9"/>
    <w:rsid w:val="00A549E6"/>
    <w:rsid w:val="00A54A0A"/>
    <w:rsid w:val="00A54B39"/>
    <w:rsid w:val="00A54B97"/>
    <w:rsid w:val="00A54C27"/>
    <w:rsid w:val="00A54D23"/>
    <w:rsid w:val="00A54D81"/>
    <w:rsid w:val="00A54E4B"/>
    <w:rsid w:val="00A55146"/>
    <w:rsid w:val="00A55150"/>
    <w:rsid w:val="00A551D7"/>
    <w:rsid w:val="00A556BC"/>
    <w:rsid w:val="00A55B07"/>
    <w:rsid w:val="00A55B4F"/>
    <w:rsid w:val="00A55E39"/>
    <w:rsid w:val="00A55FE8"/>
    <w:rsid w:val="00A56012"/>
    <w:rsid w:val="00A560B9"/>
    <w:rsid w:val="00A560C2"/>
    <w:rsid w:val="00A56174"/>
    <w:rsid w:val="00A5617A"/>
    <w:rsid w:val="00A56204"/>
    <w:rsid w:val="00A5664D"/>
    <w:rsid w:val="00A5678D"/>
    <w:rsid w:val="00A5680A"/>
    <w:rsid w:val="00A56932"/>
    <w:rsid w:val="00A56B0F"/>
    <w:rsid w:val="00A56B4A"/>
    <w:rsid w:val="00A56CB8"/>
    <w:rsid w:val="00A56D9E"/>
    <w:rsid w:val="00A56DA4"/>
    <w:rsid w:val="00A56FB6"/>
    <w:rsid w:val="00A56FD8"/>
    <w:rsid w:val="00A56FEE"/>
    <w:rsid w:val="00A57000"/>
    <w:rsid w:val="00A570F1"/>
    <w:rsid w:val="00A57330"/>
    <w:rsid w:val="00A57357"/>
    <w:rsid w:val="00A573FA"/>
    <w:rsid w:val="00A57427"/>
    <w:rsid w:val="00A5743F"/>
    <w:rsid w:val="00A574C9"/>
    <w:rsid w:val="00A575E2"/>
    <w:rsid w:val="00A57638"/>
    <w:rsid w:val="00A5782E"/>
    <w:rsid w:val="00A57867"/>
    <w:rsid w:val="00A57972"/>
    <w:rsid w:val="00A57978"/>
    <w:rsid w:val="00A579F0"/>
    <w:rsid w:val="00A57A19"/>
    <w:rsid w:val="00A57A5D"/>
    <w:rsid w:val="00A57BA9"/>
    <w:rsid w:val="00A57CB4"/>
    <w:rsid w:val="00A57F15"/>
    <w:rsid w:val="00A601C4"/>
    <w:rsid w:val="00A60267"/>
    <w:rsid w:val="00A60299"/>
    <w:rsid w:val="00A603A1"/>
    <w:rsid w:val="00A60461"/>
    <w:rsid w:val="00A604AD"/>
    <w:rsid w:val="00A6069A"/>
    <w:rsid w:val="00A606A5"/>
    <w:rsid w:val="00A6071E"/>
    <w:rsid w:val="00A60917"/>
    <w:rsid w:val="00A6096A"/>
    <w:rsid w:val="00A60B72"/>
    <w:rsid w:val="00A60B7A"/>
    <w:rsid w:val="00A60BA9"/>
    <w:rsid w:val="00A60CCE"/>
    <w:rsid w:val="00A60E15"/>
    <w:rsid w:val="00A61296"/>
    <w:rsid w:val="00A6144D"/>
    <w:rsid w:val="00A614E9"/>
    <w:rsid w:val="00A6155E"/>
    <w:rsid w:val="00A615E2"/>
    <w:rsid w:val="00A6176D"/>
    <w:rsid w:val="00A61A04"/>
    <w:rsid w:val="00A61A10"/>
    <w:rsid w:val="00A61BD7"/>
    <w:rsid w:val="00A61BDB"/>
    <w:rsid w:val="00A61C73"/>
    <w:rsid w:val="00A61CF6"/>
    <w:rsid w:val="00A61E45"/>
    <w:rsid w:val="00A61FAE"/>
    <w:rsid w:val="00A6201B"/>
    <w:rsid w:val="00A6202D"/>
    <w:rsid w:val="00A6231E"/>
    <w:rsid w:val="00A624EB"/>
    <w:rsid w:val="00A62649"/>
    <w:rsid w:val="00A62ADB"/>
    <w:rsid w:val="00A62C49"/>
    <w:rsid w:val="00A62C82"/>
    <w:rsid w:val="00A62D45"/>
    <w:rsid w:val="00A63090"/>
    <w:rsid w:val="00A6317B"/>
    <w:rsid w:val="00A631CF"/>
    <w:rsid w:val="00A631F0"/>
    <w:rsid w:val="00A633FA"/>
    <w:rsid w:val="00A63467"/>
    <w:rsid w:val="00A63844"/>
    <w:rsid w:val="00A6387D"/>
    <w:rsid w:val="00A63969"/>
    <w:rsid w:val="00A63AB8"/>
    <w:rsid w:val="00A63BD6"/>
    <w:rsid w:val="00A63C01"/>
    <w:rsid w:val="00A63C18"/>
    <w:rsid w:val="00A63C7B"/>
    <w:rsid w:val="00A64036"/>
    <w:rsid w:val="00A6411E"/>
    <w:rsid w:val="00A6415A"/>
    <w:rsid w:val="00A641E0"/>
    <w:rsid w:val="00A64283"/>
    <w:rsid w:val="00A6452E"/>
    <w:rsid w:val="00A6455D"/>
    <w:rsid w:val="00A647A4"/>
    <w:rsid w:val="00A64845"/>
    <w:rsid w:val="00A649D1"/>
    <w:rsid w:val="00A64A32"/>
    <w:rsid w:val="00A64CC5"/>
    <w:rsid w:val="00A64D3D"/>
    <w:rsid w:val="00A64F6D"/>
    <w:rsid w:val="00A650D4"/>
    <w:rsid w:val="00A6524E"/>
    <w:rsid w:val="00A653A0"/>
    <w:rsid w:val="00A65420"/>
    <w:rsid w:val="00A654A1"/>
    <w:rsid w:val="00A654C0"/>
    <w:rsid w:val="00A654C6"/>
    <w:rsid w:val="00A65585"/>
    <w:rsid w:val="00A655D8"/>
    <w:rsid w:val="00A6575C"/>
    <w:rsid w:val="00A6588B"/>
    <w:rsid w:val="00A65A54"/>
    <w:rsid w:val="00A65AD6"/>
    <w:rsid w:val="00A65BC4"/>
    <w:rsid w:val="00A65BF3"/>
    <w:rsid w:val="00A65D03"/>
    <w:rsid w:val="00A65D45"/>
    <w:rsid w:val="00A65D78"/>
    <w:rsid w:val="00A65DD6"/>
    <w:rsid w:val="00A65DDB"/>
    <w:rsid w:val="00A65F8E"/>
    <w:rsid w:val="00A65F98"/>
    <w:rsid w:val="00A66174"/>
    <w:rsid w:val="00A66210"/>
    <w:rsid w:val="00A662D7"/>
    <w:rsid w:val="00A66658"/>
    <w:rsid w:val="00A6669E"/>
    <w:rsid w:val="00A666B3"/>
    <w:rsid w:val="00A6672D"/>
    <w:rsid w:val="00A6681E"/>
    <w:rsid w:val="00A66B2B"/>
    <w:rsid w:val="00A66B78"/>
    <w:rsid w:val="00A66CE8"/>
    <w:rsid w:val="00A66E3C"/>
    <w:rsid w:val="00A67347"/>
    <w:rsid w:val="00A673EE"/>
    <w:rsid w:val="00A6755A"/>
    <w:rsid w:val="00A67A3E"/>
    <w:rsid w:val="00A67A97"/>
    <w:rsid w:val="00A67BBF"/>
    <w:rsid w:val="00A67C47"/>
    <w:rsid w:val="00A67DC5"/>
    <w:rsid w:val="00A67DD8"/>
    <w:rsid w:val="00A700F6"/>
    <w:rsid w:val="00A70222"/>
    <w:rsid w:val="00A7042A"/>
    <w:rsid w:val="00A706B6"/>
    <w:rsid w:val="00A707C6"/>
    <w:rsid w:val="00A707E8"/>
    <w:rsid w:val="00A709B1"/>
    <w:rsid w:val="00A70B40"/>
    <w:rsid w:val="00A70D54"/>
    <w:rsid w:val="00A7100B"/>
    <w:rsid w:val="00A710F4"/>
    <w:rsid w:val="00A711DB"/>
    <w:rsid w:val="00A71232"/>
    <w:rsid w:val="00A71233"/>
    <w:rsid w:val="00A71344"/>
    <w:rsid w:val="00A71348"/>
    <w:rsid w:val="00A713D4"/>
    <w:rsid w:val="00A7145C"/>
    <w:rsid w:val="00A7174A"/>
    <w:rsid w:val="00A718D8"/>
    <w:rsid w:val="00A719ED"/>
    <w:rsid w:val="00A719F7"/>
    <w:rsid w:val="00A71E7E"/>
    <w:rsid w:val="00A72174"/>
    <w:rsid w:val="00A72239"/>
    <w:rsid w:val="00A72392"/>
    <w:rsid w:val="00A725AD"/>
    <w:rsid w:val="00A72751"/>
    <w:rsid w:val="00A728DE"/>
    <w:rsid w:val="00A7298A"/>
    <w:rsid w:val="00A72A8F"/>
    <w:rsid w:val="00A72AC3"/>
    <w:rsid w:val="00A72B87"/>
    <w:rsid w:val="00A72C24"/>
    <w:rsid w:val="00A73046"/>
    <w:rsid w:val="00A730A6"/>
    <w:rsid w:val="00A730CB"/>
    <w:rsid w:val="00A730D9"/>
    <w:rsid w:val="00A73125"/>
    <w:rsid w:val="00A73144"/>
    <w:rsid w:val="00A731BF"/>
    <w:rsid w:val="00A73283"/>
    <w:rsid w:val="00A733DB"/>
    <w:rsid w:val="00A733F6"/>
    <w:rsid w:val="00A735F1"/>
    <w:rsid w:val="00A735F8"/>
    <w:rsid w:val="00A73673"/>
    <w:rsid w:val="00A73704"/>
    <w:rsid w:val="00A73757"/>
    <w:rsid w:val="00A737E0"/>
    <w:rsid w:val="00A73807"/>
    <w:rsid w:val="00A7396E"/>
    <w:rsid w:val="00A739E3"/>
    <w:rsid w:val="00A73AEC"/>
    <w:rsid w:val="00A73BCD"/>
    <w:rsid w:val="00A73CC6"/>
    <w:rsid w:val="00A73D03"/>
    <w:rsid w:val="00A73D2E"/>
    <w:rsid w:val="00A73EE1"/>
    <w:rsid w:val="00A73F30"/>
    <w:rsid w:val="00A740F1"/>
    <w:rsid w:val="00A741B6"/>
    <w:rsid w:val="00A741D0"/>
    <w:rsid w:val="00A74278"/>
    <w:rsid w:val="00A74304"/>
    <w:rsid w:val="00A7430C"/>
    <w:rsid w:val="00A7431D"/>
    <w:rsid w:val="00A744E5"/>
    <w:rsid w:val="00A745B1"/>
    <w:rsid w:val="00A745CD"/>
    <w:rsid w:val="00A74694"/>
    <w:rsid w:val="00A7477F"/>
    <w:rsid w:val="00A748A7"/>
    <w:rsid w:val="00A748E5"/>
    <w:rsid w:val="00A74D79"/>
    <w:rsid w:val="00A74F2B"/>
    <w:rsid w:val="00A74F31"/>
    <w:rsid w:val="00A750E8"/>
    <w:rsid w:val="00A7522B"/>
    <w:rsid w:val="00A753B9"/>
    <w:rsid w:val="00A753CD"/>
    <w:rsid w:val="00A75755"/>
    <w:rsid w:val="00A7575B"/>
    <w:rsid w:val="00A757E9"/>
    <w:rsid w:val="00A75858"/>
    <w:rsid w:val="00A75A20"/>
    <w:rsid w:val="00A75A4A"/>
    <w:rsid w:val="00A75B7F"/>
    <w:rsid w:val="00A75CC4"/>
    <w:rsid w:val="00A75D63"/>
    <w:rsid w:val="00A75DCA"/>
    <w:rsid w:val="00A7625E"/>
    <w:rsid w:val="00A7634B"/>
    <w:rsid w:val="00A7646F"/>
    <w:rsid w:val="00A765F9"/>
    <w:rsid w:val="00A76669"/>
    <w:rsid w:val="00A7667D"/>
    <w:rsid w:val="00A7685D"/>
    <w:rsid w:val="00A76A0C"/>
    <w:rsid w:val="00A76C1D"/>
    <w:rsid w:val="00A76C3B"/>
    <w:rsid w:val="00A76E77"/>
    <w:rsid w:val="00A76F7E"/>
    <w:rsid w:val="00A771CC"/>
    <w:rsid w:val="00A77253"/>
    <w:rsid w:val="00A77291"/>
    <w:rsid w:val="00A77437"/>
    <w:rsid w:val="00A7754C"/>
    <w:rsid w:val="00A775E1"/>
    <w:rsid w:val="00A77B2E"/>
    <w:rsid w:val="00A77CF0"/>
    <w:rsid w:val="00A77D76"/>
    <w:rsid w:val="00A77E04"/>
    <w:rsid w:val="00A77F6B"/>
    <w:rsid w:val="00A77F6F"/>
    <w:rsid w:val="00A7A64E"/>
    <w:rsid w:val="00A80350"/>
    <w:rsid w:val="00A803A4"/>
    <w:rsid w:val="00A803B0"/>
    <w:rsid w:val="00A803BB"/>
    <w:rsid w:val="00A8060E"/>
    <w:rsid w:val="00A80673"/>
    <w:rsid w:val="00A8088A"/>
    <w:rsid w:val="00A808A4"/>
    <w:rsid w:val="00A808A5"/>
    <w:rsid w:val="00A80999"/>
    <w:rsid w:val="00A80A9A"/>
    <w:rsid w:val="00A80B9C"/>
    <w:rsid w:val="00A80BA5"/>
    <w:rsid w:val="00A80CD4"/>
    <w:rsid w:val="00A80F30"/>
    <w:rsid w:val="00A80FC5"/>
    <w:rsid w:val="00A8103B"/>
    <w:rsid w:val="00A81062"/>
    <w:rsid w:val="00A813B2"/>
    <w:rsid w:val="00A814AF"/>
    <w:rsid w:val="00A8161D"/>
    <w:rsid w:val="00A81AB0"/>
    <w:rsid w:val="00A81AB1"/>
    <w:rsid w:val="00A81B0E"/>
    <w:rsid w:val="00A81C0B"/>
    <w:rsid w:val="00A81C36"/>
    <w:rsid w:val="00A81CE7"/>
    <w:rsid w:val="00A81D32"/>
    <w:rsid w:val="00A81E31"/>
    <w:rsid w:val="00A81E49"/>
    <w:rsid w:val="00A82020"/>
    <w:rsid w:val="00A823B6"/>
    <w:rsid w:val="00A82479"/>
    <w:rsid w:val="00A824E9"/>
    <w:rsid w:val="00A82540"/>
    <w:rsid w:val="00A82800"/>
    <w:rsid w:val="00A82869"/>
    <w:rsid w:val="00A829F2"/>
    <w:rsid w:val="00A82B88"/>
    <w:rsid w:val="00A82B92"/>
    <w:rsid w:val="00A82C68"/>
    <w:rsid w:val="00A82E7F"/>
    <w:rsid w:val="00A82F84"/>
    <w:rsid w:val="00A832BE"/>
    <w:rsid w:val="00A8335E"/>
    <w:rsid w:val="00A833A5"/>
    <w:rsid w:val="00A835F6"/>
    <w:rsid w:val="00A83633"/>
    <w:rsid w:val="00A837CA"/>
    <w:rsid w:val="00A837F5"/>
    <w:rsid w:val="00A83EF3"/>
    <w:rsid w:val="00A83F20"/>
    <w:rsid w:val="00A83F62"/>
    <w:rsid w:val="00A84112"/>
    <w:rsid w:val="00A841BF"/>
    <w:rsid w:val="00A84212"/>
    <w:rsid w:val="00A842D3"/>
    <w:rsid w:val="00A845E4"/>
    <w:rsid w:val="00A84634"/>
    <w:rsid w:val="00A8465A"/>
    <w:rsid w:val="00A8499A"/>
    <w:rsid w:val="00A84A37"/>
    <w:rsid w:val="00A84B09"/>
    <w:rsid w:val="00A84FED"/>
    <w:rsid w:val="00A854CC"/>
    <w:rsid w:val="00A858EE"/>
    <w:rsid w:val="00A8598A"/>
    <w:rsid w:val="00A859E4"/>
    <w:rsid w:val="00A85A10"/>
    <w:rsid w:val="00A85A48"/>
    <w:rsid w:val="00A85C4D"/>
    <w:rsid w:val="00A85D72"/>
    <w:rsid w:val="00A85E40"/>
    <w:rsid w:val="00A85F3B"/>
    <w:rsid w:val="00A860C4"/>
    <w:rsid w:val="00A86138"/>
    <w:rsid w:val="00A86351"/>
    <w:rsid w:val="00A8639B"/>
    <w:rsid w:val="00A86659"/>
    <w:rsid w:val="00A8674F"/>
    <w:rsid w:val="00A8677E"/>
    <w:rsid w:val="00A86859"/>
    <w:rsid w:val="00A86923"/>
    <w:rsid w:val="00A86A5D"/>
    <w:rsid w:val="00A86A63"/>
    <w:rsid w:val="00A86EBB"/>
    <w:rsid w:val="00A87078"/>
    <w:rsid w:val="00A872D1"/>
    <w:rsid w:val="00A873CF"/>
    <w:rsid w:val="00A87591"/>
    <w:rsid w:val="00A875D2"/>
    <w:rsid w:val="00A879F8"/>
    <w:rsid w:val="00A87A28"/>
    <w:rsid w:val="00A87A43"/>
    <w:rsid w:val="00A87CCA"/>
    <w:rsid w:val="00A87D29"/>
    <w:rsid w:val="00A87EF2"/>
    <w:rsid w:val="00A90066"/>
    <w:rsid w:val="00A9020C"/>
    <w:rsid w:val="00A90419"/>
    <w:rsid w:val="00A906C8"/>
    <w:rsid w:val="00A90B6E"/>
    <w:rsid w:val="00A90B74"/>
    <w:rsid w:val="00A90C4C"/>
    <w:rsid w:val="00A90D1E"/>
    <w:rsid w:val="00A90E0D"/>
    <w:rsid w:val="00A90F26"/>
    <w:rsid w:val="00A90FEF"/>
    <w:rsid w:val="00A90FFD"/>
    <w:rsid w:val="00A91186"/>
    <w:rsid w:val="00A911F7"/>
    <w:rsid w:val="00A91323"/>
    <w:rsid w:val="00A91358"/>
    <w:rsid w:val="00A91508"/>
    <w:rsid w:val="00A91593"/>
    <w:rsid w:val="00A915BC"/>
    <w:rsid w:val="00A915DB"/>
    <w:rsid w:val="00A917BD"/>
    <w:rsid w:val="00A9181C"/>
    <w:rsid w:val="00A91B2D"/>
    <w:rsid w:val="00A91B79"/>
    <w:rsid w:val="00A91C38"/>
    <w:rsid w:val="00A91D9D"/>
    <w:rsid w:val="00A91E05"/>
    <w:rsid w:val="00A91ED8"/>
    <w:rsid w:val="00A92042"/>
    <w:rsid w:val="00A920C2"/>
    <w:rsid w:val="00A9219F"/>
    <w:rsid w:val="00A9221A"/>
    <w:rsid w:val="00A924E7"/>
    <w:rsid w:val="00A925FF"/>
    <w:rsid w:val="00A927B7"/>
    <w:rsid w:val="00A927EF"/>
    <w:rsid w:val="00A92873"/>
    <w:rsid w:val="00A9292A"/>
    <w:rsid w:val="00A929DB"/>
    <w:rsid w:val="00A92B57"/>
    <w:rsid w:val="00A92DC8"/>
    <w:rsid w:val="00A92E35"/>
    <w:rsid w:val="00A9300C"/>
    <w:rsid w:val="00A93063"/>
    <w:rsid w:val="00A9311F"/>
    <w:rsid w:val="00A93157"/>
    <w:rsid w:val="00A93367"/>
    <w:rsid w:val="00A93522"/>
    <w:rsid w:val="00A935AC"/>
    <w:rsid w:val="00A935BE"/>
    <w:rsid w:val="00A936F3"/>
    <w:rsid w:val="00A938AB"/>
    <w:rsid w:val="00A938CE"/>
    <w:rsid w:val="00A93A46"/>
    <w:rsid w:val="00A93B79"/>
    <w:rsid w:val="00A93FAB"/>
    <w:rsid w:val="00A942CA"/>
    <w:rsid w:val="00A942EE"/>
    <w:rsid w:val="00A94335"/>
    <w:rsid w:val="00A9440F"/>
    <w:rsid w:val="00A944AB"/>
    <w:rsid w:val="00A9461C"/>
    <w:rsid w:val="00A9474C"/>
    <w:rsid w:val="00A94A50"/>
    <w:rsid w:val="00A94B69"/>
    <w:rsid w:val="00A94CDA"/>
    <w:rsid w:val="00A94F7B"/>
    <w:rsid w:val="00A94FBB"/>
    <w:rsid w:val="00A95154"/>
    <w:rsid w:val="00A9516E"/>
    <w:rsid w:val="00A951A3"/>
    <w:rsid w:val="00A952C2"/>
    <w:rsid w:val="00A95349"/>
    <w:rsid w:val="00A953F5"/>
    <w:rsid w:val="00A95570"/>
    <w:rsid w:val="00A9568F"/>
    <w:rsid w:val="00A956FD"/>
    <w:rsid w:val="00A957DD"/>
    <w:rsid w:val="00A95C04"/>
    <w:rsid w:val="00A95D10"/>
    <w:rsid w:val="00A95DF1"/>
    <w:rsid w:val="00A95EB0"/>
    <w:rsid w:val="00A96289"/>
    <w:rsid w:val="00A962CF"/>
    <w:rsid w:val="00A96416"/>
    <w:rsid w:val="00A96435"/>
    <w:rsid w:val="00A966C4"/>
    <w:rsid w:val="00A96722"/>
    <w:rsid w:val="00A9681E"/>
    <w:rsid w:val="00A968BC"/>
    <w:rsid w:val="00A96934"/>
    <w:rsid w:val="00A9693B"/>
    <w:rsid w:val="00A96C31"/>
    <w:rsid w:val="00A96C50"/>
    <w:rsid w:val="00A96F97"/>
    <w:rsid w:val="00A9703E"/>
    <w:rsid w:val="00A9741F"/>
    <w:rsid w:val="00A976F6"/>
    <w:rsid w:val="00A97A47"/>
    <w:rsid w:val="00A97CE7"/>
    <w:rsid w:val="00A97F27"/>
    <w:rsid w:val="00AA01D2"/>
    <w:rsid w:val="00AA0288"/>
    <w:rsid w:val="00AA0334"/>
    <w:rsid w:val="00AA03D2"/>
    <w:rsid w:val="00AA040E"/>
    <w:rsid w:val="00AA041E"/>
    <w:rsid w:val="00AA0719"/>
    <w:rsid w:val="00AA074E"/>
    <w:rsid w:val="00AA0B0D"/>
    <w:rsid w:val="00AA0B90"/>
    <w:rsid w:val="00AA0C35"/>
    <w:rsid w:val="00AA0D81"/>
    <w:rsid w:val="00AA1114"/>
    <w:rsid w:val="00AA1213"/>
    <w:rsid w:val="00AA1332"/>
    <w:rsid w:val="00AA1348"/>
    <w:rsid w:val="00AA17A9"/>
    <w:rsid w:val="00AA17F6"/>
    <w:rsid w:val="00AA18DC"/>
    <w:rsid w:val="00AA1A45"/>
    <w:rsid w:val="00AA1ACD"/>
    <w:rsid w:val="00AA1D9D"/>
    <w:rsid w:val="00AA1EA0"/>
    <w:rsid w:val="00AA1F53"/>
    <w:rsid w:val="00AA1F59"/>
    <w:rsid w:val="00AA1FCE"/>
    <w:rsid w:val="00AA2149"/>
    <w:rsid w:val="00AA223B"/>
    <w:rsid w:val="00AA28BF"/>
    <w:rsid w:val="00AA2C81"/>
    <w:rsid w:val="00AA2DAF"/>
    <w:rsid w:val="00AA2DE6"/>
    <w:rsid w:val="00AA32D9"/>
    <w:rsid w:val="00AA331E"/>
    <w:rsid w:val="00AA350F"/>
    <w:rsid w:val="00AA36FB"/>
    <w:rsid w:val="00AA37FA"/>
    <w:rsid w:val="00AA383F"/>
    <w:rsid w:val="00AA38B8"/>
    <w:rsid w:val="00AA391D"/>
    <w:rsid w:val="00AA3975"/>
    <w:rsid w:val="00AA3BB4"/>
    <w:rsid w:val="00AA3C21"/>
    <w:rsid w:val="00AA3C3A"/>
    <w:rsid w:val="00AA4167"/>
    <w:rsid w:val="00AA41B5"/>
    <w:rsid w:val="00AA43B7"/>
    <w:rsid w:val="00AA44E5"/>
    <w:rsid w:val="00AA45D3"/>
    <w:rsid w:val="00AA45E3"/>
    <w:rsid w:val="00AA46ED"/>
    <w:rsid w:val="00AA4AA6"/>
    <w:rsid w:val="00AA4D6A"/>
    <w:rsid w:val="00AA4F5E"/>
    <w:rsid w:val="00AA4F74"/>
    <w:rsid w:val="00AA5179"/>
    <w:rsid w:val="00AA529D"/>
    <w:rsid w:val="00AA53D3"/>
    <w:rsid w:val="00AA545F"/>
    <w:rsid w:val="00AA5678"/>
    <w:rsid w:val="00AA5809"/>
    <w:rsid w:val="00AA584C"/>
    <w:rsid w:val="00AA5B2E"/>
    <w:rsid w:val="00AA5B36"/>
    <w:rsid w:val="00AA5C6A"/>
    <w:rsid w:val="00AA5DB6"/>
    <w:rsid w:val="00AA616A"/>
    <w:rsid w:val="00AA616E"/>
    <w:rsid w:val="00AA61B0"/>
    <w:rsid w:val="00AA61C7"/>
    <w:rsid w:val="00AA622D"/>
    <w:rsid w:val="00AA6291"/>
    <w:rsid w:val="00AA6292"/>
    <w:rsid w:val="00AA62C9"/>
    <w:rsid w:val="00AA63D2"/>
    <w:rsid w:val="00AA640D"/>
    <w:rsid w:val="00AA65E2"/>
    <w:rsid w:val="00AA6847"/>
    <w:rsid w:val="00AA6A8F"/>
    <w:rsid w:val="00AA6D3B"/>
    <w:rsid w:val="00AA716C"/>
    <w:rsid w:val="00AA7194"/>
    <w:rsid w:val="00AA72E7"/>
    <w:rsid w:val="00AA74A6"/>
    <w:rsid w:val="00AA75C2"/>
    <w:rsid w:val="00AA770F"/>
    <w:rsid w:val="00AA77BA"/>
    <w:rsid w:val="00AA7989"/>
    <w:rsid w:val="00AA7A25"/>
    <w:rsid w:val="00AA7C85"/>
    <w:rsid w:val="00AA7D08"/>
    <w:rsid w:val="00AB0208"/>
    <w:rsid w:val="00AB022E"/>
    <w:rsid w:val="00AB0430"/>
    <w:rsid w:val="00AB05F2"/>
    <w:rsid w:val="00AB0605"/>
    <w:rsid w:val="00AB0691"/>
    <w:rsid w:val="00AB07D1"/>
    <w:rsid w:val="00AB084A"/>
    <w:rsid w:val="00AB0865"/>
    <w:rsid w:val="00AB08B5"/>
    <w:rsid w:val="00AB098B"/>
    <w:rsid w:val="00AB09EA"/>
    <w:rsid w:val="00AB0A73"/>
    <w:rsid w:val="00AB0C03"/>
    <w:rsid w:val="00AB0C10"/>
    <w:rsid w:val="00AB0DEA"/>
    <w:rsid w:val="00AB1099"/>
    <w:rsid w:val="00AB1328"/>
    <w:rsid w:val="00AB1335"/>
    <w:rsid w:val="00AB1554"/>
    <w:rsid w:val="00AB1749"/>
    <w:rsid w:val="00AB183C"/>
    <w:rsid w:val="00AB19E8"/>
    <w:rsid w:val="00AB19FA"/>
    <w:rsid w:val="00AB1CF0"/>
    <w:rsid w:val="00AB1FD4"/>
    <w:rsid w:val="00AB2131"/>
    <w:rsid w:val="00AB21FB"/>
    <w:rsid w:val="00AB25A3"/>
    <w:rsid w:val="00AB25B6"/>
    <w:rsid w:val="00AB2672"/>
    <w:rsid w:val="00AB26C9"/>
    <w:rsid w:val="00AB27AB"/>
    <w:rsid w:val="00AB27FA"/>
    <w:rsid w:val="00AB2A1A"/>
    <w:rsid w:val="00AB2A95"/>
    <w:rsid w:val="00AB2BD6"/>
    <w:rsid w:val="00AB2E05"/>
    <w:rsid w:val="00AB2EE9"/>
    <w:rsid w:val="00AB2F69"/>
    <w:rsid w:val="00AB2FD3"/>
    <w:rsid w:val="00AB311F"/>
    <w:rsid w:val="00AB3214"/>
    <w:rsid w:val="00AB3253"/>
    <w:rsid w:val="00AB342F"/>
    <w:rsid w:val="00AB3453"/>
    <w:rsid w:val="00AB34D0"/>
    <w:rsid w:val="00AB3761"/>
    <w:rsid w:val="00AB3B6C"/>
    <w:rsid w:val="00AB3B74"/>
    <w:rsid w:val="00AB3D28"/>
    <w:rsid w:val="00AB3E63"/>
    <w:rsid w:val="00AB4038"/>
    <w:rsid w:val="00AB4049"/>
    <w:rsid w:val="00AB43C2"/>
    <w:rsid w:val="00AB441A"/>
    <w:rsid w:val="00AB441E"/>
    <w:rsid w:val="00AB4596"/>
    <w:rsid w:val="00AB45B4"/>
    <w:rsid w:val="00AB4B81"/>
    <w:rsid w:val="00AB4CE3"/>
    <w:rsid w:val="00AB4E56"/>
    <w:rsid w:val="00AB54D3"/>
    <w:rsid w:val="00AB55D8"/>
    <w:rsid w:val="00AB55DB"/>
    <w:rsid w:val="00AB55E0"/>
    <w:rsid w:val="00AB5698"/>
    <w:rsid w:val="00AB587C"/>
    <w:rsid w:val="00AB5952"/>
    <w:rsid w:val="00AB59DA"/>
    <w:rsid w:val="00AB5C87"/>
    <w:rsid w:val="00AB5FEF"/>
    <w:rsid w:val="00AB63E8"/>
    <w:rsid w:val="00AB6418"/>
    <w:rsid w:val="00AB66A3"/>
    <w:rsid w:val="00AB699A"/>
    <w:rsid w:val="00AB6C27"/>
    <w:rsid w:val="00AB6C5A"/>
    <w:rsid w:val="00AB6C86"/>
    <w:rsid w:val="00AB6DC4"/>
    <w:rsid w:val="00AB7278"/>
    <w:rsid w:val="00AB7462"/>
    <w:rsid w:val="00AB7573"/>
    <w:rsid w:val="00AB75FE"/>
    <w:rsid w:val="00AB77C1"/>
    <w:rsid w:val="00AB786F"/>
    <w:rsid w:val="00AB7C65"/>
    <w:rsid w:val="00AB7D03"/>
    <w:rsid w:val="00AB7D69"/>
    <w:rsid w:val="00AB7D8D"/>
    <w:rsid w:val="00AB7FC8"/>
    <w:rsid w:val="00AC00DD"/>
    <w:rsid w:val="00AC01C0"/>
    <w:rsid w:val="00AC0255"/>
    <w:rsid w:val="00AC048E"/>
    <w:rsid w:val="00AC05DB"/>
    <w:rsid w:val="00AC062D"/>
    <w:rsid w:val="00AC0901"/>
    <w:rsid w:val="00AC0919"/>
    <w:rsid w:val="00AC0A76"/>
    <w:rsid w:val="00AC0B04"/>
    <w:rsid w:val="00AC1126"/>
    <w:rsid w:val="00AC1260"/>
    <w:rsid w:val="00AC1306"/>
    <w:rsid w:val="00AC166D"/>
    <w:rsid w:val="00AC186C"/>
    <w:rsid w:val="00AC1ABF"/>
    <w:rsid w:val="00AC1E4B"/>
    <w:rsid w:val="00AC2142"/>
    <w:rsid w:val="00AC228C"/>
    <w:rsid w:val="00AC2380"/>
    <w:rsid w:val="00AC272F"/>
    <w:rsid w:val="00AC290D"/>
    <w:rsid w:val="00AC2A2D"/>
    <w:rsid w:val="00AC2A61"/>
    <w:rsid w:val="00AC2A9B"/>
    <w:rsid w:val="00AC2BEF"/>
    <w:rsid w:val="00AC2C2E"/>
    <w:rsid w:val="00AC2D4F"/>
    <w:rsid w:val="00AC2E21"/>
    <w:rsid w:val="00AC2ECC"/>
    <w:rsid w:val="00AC2FB9"/>
    <w:rsid w:val="00AC30D9"/>
    <w:rsid w:val="00AC3172"/>
    <w:rsid w:val="00AC327D"/>
    <w:rsid w:val="00AC3298"/>
    <w:rsid w:val="00AC35BD"/>
    <w:rsid w:val="00AC378E"/>
    <w:rsid w:val="00AC39BA"/>
    <w:rsid w:val="00AC39DB"/>
    <w:rsid w:val="00AC3C02"/>
    <w:rsid w:val="00AC41FC"/>
    <w:rsid w:val="00AC423B"/>
    <w:rsid w:val="00AC44EA"/>
    <w:rsid w:val="00AC46B7"/>
    <w:rsid w:val="00AC4712"/>
    <w:rsid w:val="00AC47A9"/>
    <w:rsid w:val="00AC49AE"/>
    <w:rsid w:val="00AC4B3E"/>
    <w:rsid w:val="00AC4C36"/>
    <w:rsid w:val="00AC4CDB"/>
    <w:rsid w:val="00AC4D1B"/>
    <w:rsid w:val="00AC4ED2"/>
    <w:rsid w:val="00AC4F43"/>
    <w:rsid w:val="00AC510B"/>
    <w:rsid w:val="00AC5240"/>
    <w:rsid w:val="00AC54BF"/>
    <w:rsid w:val="00AC555D"/>
    <w:rsid w:val="00AC5560"/>
    <w:rsid w:val="00AC5756"/>
    <w:rsid w:val="00AC5786"/>
    <w:rsid w:val="00AC5BA7"/>
    <w:rsid w:val="00AC5BCA"/>
    <w:rsid w:val="00AC5F55"/>
    <w:rsid w:val="00AC5FD3"/>
    <w:rsid w:val="00AC608E"/>
    <w:rsid w:val="00AC60C0"/>
    <w:rsid w:val="00AC60ED"/>
    <w:rsid w:val="00AC60F0"/>
    <w:rsid w:val="00AC6198"/>
    <w:rsid w:val="00AC61D8"/>
    <w:rsid w:val="00AC63FF"/>
    <w:rsid w:val="00AC6611"/>
    <w:rsid w:val="00AC68A9"/>
    <w:rsid w:val="00AC699B"/>
    <w:rsid w:val="00AC69A1"/>
    <w:rsid w:val="00AC6AD5"/>
    <w:rsid w:val="00AC6B9A"/>
    <w:rsid w:val="00AC6E20"/>
    <w:rsid w:val="00AC6E98"/>
    <w:rsid w:val="00AC7053"/>
    <w:rsid w:val="00AC7076"/>
    <w:rsid w:val="00AC7189"/>
    <w:rsid w:val="00AC7242"/>
    <w:rsid w:val="00AC7256"/>
    <w:rsid w:val="00AC73CD"/>
    <w:rsid w:val="00AC74E0"/>
    <w:rsid w:val="00AC74F0"/>
    <w:rsid w:val="00AC75DA"/>
    <w:rsid w:val="00AC7748"/>
    <w:rsid w:val="00AC777C"/>
    <w:rsid w:val="00AC77CC"/>
    <w:rsid w:val="00AC78B3"/>
    <w:rsid w:val="00AC792E"/>
    <w:rsid w:val="00AC7A47"/>
    <w:rsid w:val="00AC7A58"/>
    <w:rsid w:val="00AC7EB6"/>
    <w:rsid w:val="00AC7F69"/>
    <w:rsid w:val="00AD00E9"/>
    <w:rsid w:val="00AD023F"/>
    <w:rsid w:val="00AD0283"/>
    <w:rsid w:val="00AD02C7"/>
    <w:rsid w:val="00AD05DC"/>
    <w:rsid w:val="00AD05F8"/>
    <w:rsid w:val="00AD0A33"/>
    <w:rsid w:val="00AD0A5D"/>
    <w:rsid w:val="00AD0A9B"/>
    <w:rsid w:val="00AD0E43"/>
    <w:rsid w:val="00AD10AB"/>
    <w:rsid w:val="00AD1144"/>
    <w:rsid w:val="00AD1433"/>
    <w:rsid w:val="00AD156E"/>
    <w:rsid w:val="00AD16D1"/>
    <w:rsid w:val="00AD16EC"/>
    <w:rsid w:val="00AD1B51"/>
    <w:rsid w:val="00AD1CE2"/>
    <w:rsid w:val="00AD1FCD"/>
    <w:rsid w:val="00AD2150"/>
    <w:rsid w:val="00AD2365"/>
    <w:rsid w:val="00AD2884"/>
    <w:rsid w:val="00AD28D6"/>
    <w:rsid w:val="00AD2921"/>
    <w:rsid w:val="00AD2B96"/>
    <w:rsid w:val="00AD2BBB"/>
    <w:rsid w:val="00AD2D07"/>
    <w:rsid w:val="00AD3103"/>
    <w:rsid w:val="00AD33F5"/>
    <w:rsid w:val="00AD34BF"/>
    <w:rsid w:val="00AD34CB"/>
    <w:rsid w:val="00AD360A"/>
    <w:rsid w:val="00AD3684"/>
    <w:rsid w:val="00AD3724"/>
    <w:rsid w:val="00AD373C"/>
    <w:rsid w:val="00AD3818"/>
    <w:rsid w:val="00AD3A87"/>
    <w:rsid w:val="00AD3A92"/>
    <w:rsid w:val="00AD3E00"/>
    <w:rsid w:val="00AD3ED8"/>
    <w:rsid w:val="00AD405B"/>
    <w:rsid w:val="00AD41FD"/>
    <w:rsid w:val="00AD4353"/>
    <w:rsid w:val="00AD4793"/>
    <w:rsid w:val="00AD486A"/>
    <w:rsid w:val="00AD4A3D"/>
    <w:rsid w:val="00AD4B36"/>
    <w:rsid w:val="00AD4B43"/>
    <w:rsid w:val="00AD4BA8"/>
    <w:rsid w:val="00AD4BF7"/>
    <w:rsid w:val="00AD4E01"/>
    <w:rsid w:val="00AD4E13"/>
    <w:rsid w:val="00AD4EB0"/>
    <w:rsid w:val="00AD4EDB"/>
    <w:rsid w:val="00AD4F9E"/>
    <w:rsid w:val="00AD509E"/>
    <w:rsid w:val="00AD515F"/>
    <w:rsid w:val="00AD52A8"/>
    <w:rsid w:val="00AD550F"/>
    <w:rsid w:val="00AD581F"/>
    <w:rsid w:val="00AD58C3"/>
    <w:rsid w:val="00AD5AA8"/>
    <w:rsid w:val="00AD5C25"/>
    <w:rsid w:val="00AD5C55"/>
    <w:rsid w:val="00AD5D5B"/>
    <w:rsid w:val="00AD5E17"/>
    <w:rsid w:val="00AD5FB0"/>
    <w:rsid w:val="00AD6004"/>
    <w:rsid w:val="00AD600B"/>
    <w:rsid w:val="00AD6300"/>
    <w:rsid w:val="00AD6377"/>
    <w:rsid w:val="00AD6386"/>
    <w:rsid w:val="00AD6851"/>
    <w:rsid w:val="00AD6A21"/>
    <w:rsid w:val="00AD6D10"/>
    <w:rsid w:val="00AD6E8B"/>
    <w:rsid w:val="00AD7091"/>
    <w:rsid w:val="00AD71A4"/>
    <w:rsid w:val="00AD72C2"/>
    <w:rsid w:val="00AD738B"/>
    <w:rsid w:val="00AD73A9"/>
    <w:rsid w:val="00AD747D"/>
    <w:rsid w:val="00AD758F"/>
    <w:rsid w:val="00AD768E"/>
    <w:rsid w:val="00AD76B0"/>
    <w:rsid w:val="00AD76FC"/>
    <w:rsid w:val="00AD77D3"/>
    <w:rsid w:val="00AD79F3"/>
    <w:rsid w:val="00AD7C4C"/>
    <w:rsid w:val="00AD7C5F"/>
    <w:rsid w:val="00AD7C8B"/>
    <w:rsid w:val="00AD7DE0"/>
    <w:rsid w:val="00AD7FFA"/>
    <w:rsid w:val="00AE012C"/>
    <w:rsid w:val="00AE01F8"/>
    <w:rsid w:val="00AE029A"/>
    <w:rsid w:val="00AE0364"/>
    <w:rsid w:val="00AE03B5"/>
    <w:rsid w:val="00AE03F4"/>
    <w:rsid w:val="00AE0689"/>
    <w:rsid w:val="00AE06D3"/>
    <w:rsid w:val="00AE0784"/>
    <w:rsid w:val="00AE079A"/>
    <w:rsid w:val="00AE080F"/>
    <w:rsid w:val="00AE081C"/>
    <w:rsid w:val="00AE093F"/>
    <w:rsid w:val="00AE09B2"/>
    <w:rsid w:val="00AE0B1D"/>
    <w:rsid w:val="00AE0C89"/>
    <w:rsid w:val="00AE0D6F"/>
    <w:rsid w:val="00AE0E99"/>
    <w:rsid w:val="00AE0FAB"/>
    <w:rsid w:val="00AE0FF5"/>
    <w:rsid w:val="00AE1255"/>
    <w:rsid w:val="00AE14AC"/>
    <w:rsid w:val="00AE14BC"/>
    <w:rsid w:val="00AE161D"/>
    <w:rsid w:val="00AE1649"/>
    <w:rsid w:val="00AE16A0"/>
    <w:rsid w:val="00AE1743"/>
    <w:rsid w:val="00AE184D"/>
    <w:rsid w:val="00AE185D"/>
    <w:rsid w:val="00AE1A14"/>
    <w:rsid w:val="00AE1B18"/>
    <w:rsid w:val="00AE1E80"/>
    <w:rsid w:val="00AE217D"/>
    <w:rsid w:val="00AE217E"/>
    <w:rsid w:val="00AE2212"/>
    <w:rsid w:val="00AE23CF"/>
    <w:rsid w:val="00AE27C6"/>
    <w:rsid w:val="00AE2AA1"/>
    <w:rsid w:val="00AE2AAB"/>
    <w:rsid w:val="00AE2B74"/>
    <w:rsid w:val="00AE2E13"/>
    <w:rsid w:val="00AE2E68"/>
    <w:rsid w:val="00AE2E95"/>
    <w:rsid w:val="00AE3028"/>
    <w:rsid w:val="00AE3147"/>
    <w:rsid w:val="00AE321D"/>
    <w:rsid w:val="00AE32BC"/>
    <w:rsid w:val="00AE3550"/>
    <w:rsid w:val="00AE376E"/>
    <w:rsid w:val="00AE3979"/>
    <w:rsid w:val="00AE39C0"/>
    <w:rsid w:val="00AE3A82"/>
    <w:rsid w:val="00AE3D4E"/>
    <w:rsid w:val="00AE4077"/>
    <w:rsid w:val="00AE4141"/>
    <w:rsid w:val="00AE4353"/>
    <w:rsid w:val="00AE45AA"/>
    <w:rsid w:val="00AE46CD"/>
    <w:rsid w:val="00AE4AEA"/>
    <w:rsid w:val="00AE4B36"/>
    <w:rsid w:val="00AE4CD6"/>
    <w:rsid w:val="00AE4DAC"/>
    <w:rsid w:val="00AE4F91"/>
    <w:rsid w:val="00AE5081"/>
    <w:rsid w:val="00AE50DA"/>
    <w:rsid w:val="00AE50EE"/>
    <w:rsid w:val="00AE51C1"/>
    <w:rsid w:val="00AE537F"/>
    <w:rsid w:val="00AE57F6"/>
    <w:rsid w:val="00AE59F5"/>
    <w:rsid w:val="00AE5B20"/>
    <w:rsid w:val="00AE5B8D"/>
    <w:rsid w:val="00AE5D05"/>
    <w:rsid w:val="00AE5D7E"/>
    <w:rsid w:val="00AE5E5B"/>
    <w:rsid w:val="00AE5F0E"/>
    <w:rsid w:val="00AE5FDD"/>
    <w:rsid w:val="00AE6139"/>
    <w:rsid w:val="00AE64F9"/>
    <w:rsid w:val="00AE659C"/>
    <w:rsid w:val="00AE680F"/>
    <w:rsid w:val="00AE6991"/>
    <w:rsid w:val="00AE6994"/>
    <w:rsid w:val="00AE6E68"/>
    <w:rsid w:val="00AE7019"/>
    <w:rsid w:val="00AE701A"/>
    <w:rsid w:val="00AE712E"/>
    <w:rsid w:val="00AE7376"/>
    <w:rsid w:val="00AE73D8"/>
    <w:rsid w:val="00AE745E"/>
    <w:rsid w:val="00AE74A2"/>
    <w:rsid w:val="00AE765C"/>
    <w:rsid w:val="00AE7A05"/>
    <w:rsid w:val="00AE7A26"/>
    <w:rsid w:val="00AE7CC2"/>
    <w:rsid w:val="00AE7ED9"/>
    <w:rsid w:val="00AE7F2A"/>
    <w:rsid w:val="00AE7FF0"/>
    <w:rsid w:val="00AF0160"/>
    <w:rsid w:val="00AF03C9"/>
    <w:rsid w:val="00AF064B"/>
    <w:rsid w:val="00AF0C40"/>
    <w:rsid w:val="00AF0EAF"/>
    <w:rsid w:val="00AF10D7"/>
    <w:rsid w:val="00AF11EF"/>
    <w:rsid w:val="00AF1208"/>
    <w:rsid w:val="00AF13A3"/>
    <w:rsid w:val="00AF14A8"/>
    <w:rsid w:val="00AF17BF"/>
    <w:rsid w:val="00AF1915"/>
    <w:rsid w:val="00AF193A"/>
    <w:rsid w:val="00AF1EB2"/>
    <w:rsid w:val="00AF1F65"/>
    <w:rsid w:val="00AF1F7F"/>
    <w:rsid w:val="00AF2187"/>
    <w:rsid w:val="00AF2198"/>
    <w:rsid w:val="00AF22F6"/>
    <w:rsid w:val="00AF2383"/>
    <w:rsid w:val="00AF2A83"/>
    <w:rsid w:val="00AF2AEB"/>
    <w:rsid w:val="00AF2D11"/>
    <w:rsid w:val="00AF2E48"/>
    <w:rsid w:val="00AF2EA4"/>
    <w:rsid w:val="00AF2EA7"/>
    <w:rsid w:val="00AF3172"/>
    <w:rsid w:val="00AF324E"/>
    <w:rsid w:val="00AF3469"/>
    <w:rsid w:val="00AF3474"/>
    <w:rsid w:val="00AF34BA"/>
    <w:rsid w:val="00AF3543"/>
    <w:rsid w:val="00AF3665"/>
    <w:rsid w:val="00AF3731"/>
    <w:rsid w:val="00AF3E70"/>
    <w:rsid w:val="00AF424A"/>
    <w:rsid w:val="00AF43E0"/>
    <w:rsid w:val="00AF47D5"/>
    <w:rsid w:val="00AF488F"/>
    <w:rsid w:val="00AF4939"/>
    <w:rsid w:val="00AF4ADE"/>
    <w:rsid w:val="00AF50DC"/>
    <w:rsid w:val="00AF50EE"/>
    <w:rsid w:val="00AF526B"/>
    <w:rsid w:val="00AF52AB"/>
    <w:rsid w:val="00AF53CE"/>
    <w:rsid w:val="00AF5448"/>
    <w:rsid w:val="00AF5590"/>
    <w:rsid w:val="00AF57C7"/>
    <w:rsid w:val="00AF59F8"/>
    <w:rsid w:val="00AF5C47"/>
    <w:rsid w:val="00AF5F82"/>
    <w:rsid w:val="00AF624C"/>
    <w:rsid w:val="00AF634E"/>
    <w:rsid w:val="00AF646A"/>
    <w:rsid w:val="00AF64DE"/>
    <w:rsid w:val="00AF6824"/>
    <w:rsid w:val="00AF68C0"/>
    <w:rsid w:val="00AF6CB1"/>
    <w:rsid w:val="00AF6DBA"/>
    <w:rsid w:val="00AF6EFD"/>
    <w:rsid w:val="00AF6F0B"/>
    <w:rsid w:val="00AF7092"/>
    <w:rsid w:val="00AF70B0"/>
    <w:rsid w:val="00AF713D"/>
    <w:rsid w:val="00AF71F7"/>
    <w:rsid w:val="00AF77C8"/>
    <w:rsid w:val="00AF7877"/>
    <w:rsid w:val="00AF7A74"/>
    <w:rsid w:val="00AF7B40"/>
    <w:rsid w:val="00AF7BA9"/>
    <w:rsid w:val="00AF7BAE"/>
    <w:rsid w:val="00AF7CF7"/>
    <w:rsid w:val="00AF7E60"/>
    <w:rsid w:val="00B00097"/>
    <w:rsid w:val="00B0019F"/>
    <w:rsid w:val="00B00273"/>
    <w:rsid w:val="00B0029D"/>
    <w:rsid w:val="00B00403"/>
    <w:rsid w:val="00B0049A"/>
    <w:rsid w:val="00B004CE"/>
    <w:rsid w:val="00B005CD"/>
    <w:rsid w:val="00B007D4"/>
    <w:rsid w:val="00B00C45"/>
    <w:rsid w:val="00B00DC8"/>
    <w:rsid w:val="00B00E24"/>
    <w:rsid w:val="00B00EDE"/>
    <w:rsid w:val="00B01268"/>
    <w:rsid w:val="00B012E5"/>
    <w:rsid w:val="00B013F5"/>
    <w:rsid w:val="00B015E9"/>
    <w:rsid w:val="00B01768"/>
    <w:rsid w:val="00B017A0"/>
    <w:rsid w:val="00B01836"/>
    <w:rsid w:val="00B0183C"/>
    <w:rsid w:val="00B018D8"/>
    <w:rsid w:val="00B018E2"/>
    <w:rsid w:val="00B01BB8"/>
    <w:rsid w:val="00B01C87"/>
    <w:rsid w:val="00B01DC9"/>
    <w:rsid w:val="00B01E7B"/>
    <w:rsid w:val="00B01FCF"/>
    <w:rsid w:val="00B01FFF"/>
    <w:rsid w:val="00B0207E"/>
    <w:rsid w:val="00B02154"/>
    <w:rsid w:val="00B02190"/>
    <w:rsid w:val="00B022E0"/>
    <w:rsid w:val="00B0261A"/>
    <w:rsid w:val="00B029AF"/>
    <w:rsid w:val="00B029C3"/>
    <w:rsid w:val="00B02E20"/>
    <w:rsid w:val="00B02E8B"/>
    <w:rsid w:val="00B02FAA"/>
    <w:rsid w:val="00B030B4"/>
    <w:rsid w:val="00B030E3"/>
    <w:rsid w:val="00B033D4"/>
    <w:rsid w:val="00B03479"/>
    <w:rsid w:val="00B034D4"/>
    <w:rsid w:val="00B0370F"/>
    <w:rsid w:val="00B03A8B"/>
    <w:rsid w:val="00B03B1A"/>
    <w:rsid w:val="00B03C2C"/>
    <w:rsid w:val="00B03C77"/>
    <w:rsid w:val="00B03CE3"/>
    <w:rsid w:val="00B03DCF"/>
    <w:rsid w:val="00B03E83"/>
    <w:rsid w:val="00B03F6C"/>
    <w:rsid w:val="00B042D7"/>
    <w:rsid w:val="00B04435"/>
    <w:rsid w:val="00B044DD"/>
    <w:rsid w:val="00B04527"/>
    <w:rsid w:val="00B04B93"/>
    <w:rsid w:val="00B04BE9"/>
    <w:rsid w:val="00B04E6E"/>
    <w:rsid w:val="00B04F1E"/>
    <w:rsid w:val="00B0502A"/>
    <w:rsid w:val="00B0520D"/>
    <w:rsid w:val="00B05315"/>
    <w:rsid w:val="00B055CA"/>
    <w:rsid w:val="00B05A1E"/>
    <w:rsid w:val="00B05ED7"/>
    <w:rsid w:val="00B05FAC"/>
    <w:rsid w:val="00B0606E"/>
    <w:rsid w:val="00B0642E"/>
    <w:rsid w:val="00B06453"/>
    <w:rsid w:val="00B0649D"/>
    <w:rsid w:val="00B06500"/>
    <w:rsid w:val="00B06559"/>
    <w:rsid w:val="00B06738"/>
    <w:rsid w:val="00B06AD8"/>
    <w:rsid w:val="00B06BE9"/>
    <w:rsid w:val="00B06C30"/>
    <w:rsid w:val="00B06D3E"/>
    <w:rsid w:val="00B06D5E"/>
    <w:rsid w:val="00B06DF2"/>
    <w:rsid w:val="00B06F2C"/>
    <w:rsid w:val="00B06F68"/>
    <w:rsid w:val="00B070AE"/>
    <w:rsid w:val="00B0716A"/>
    <w:rsid w:val="00B0722F"/>
    <w:rsid w:val="00B0729B"/>
    <w:rsid w:val="00B075B1"/>
    <w:rsid w:val="00B076B4"/>
    <w:rsid w:val="00B078A1"/>
    <w:rsid w:val="00B07A2E"/>
    <w:rsid w:val="00B07BF6"/>
    <w:rsid w:val="00B07C17"/>
    <w:rsid w:val="00B07C46"/>
    <w:rsid w:val="00B07C7E"/>
    <w:rsid w:val="00B07E0B"/>
    <w:rsid w:val="00B07EF5"/>
    <w:rsid w:val="00B101EF"/>
    <w:rsid w:val="00B102A1"/>
    <w:rsid w:val="00B10486"/>
    <w:rsid w:val="00B1068F"/>
    <w:rsid w:val="00B10704"/>
    <w:rsid w:val="00B10939"/>
    <w:rsid w:val="00B10B09"/>
    <w:rsid w:val="00B10B27"/>
    <w:rsid w:val="00B10C7E"/>
    <w:rsid w:val="00B1111F"/>
    <w:rsid w:val="00B112BC"/>
    <w:rsid w:val="00B113AF"/>
    <w:rsid w:val="00B115DB"/>
    <w:rsid w:val="00B1164F"/>
    <w:rsid w:val="00B1169A"/>
    <w:rsid w:val="00B11941"/>
    <w:rsid w:val="00B123DD"/>
    <w:rsid w:val="00B12562"/>
    <w:rsid w:val="00B12ABE"/>
    <w:rsid w:val="00B12B64"/>
    <w:rsid w:val="00B12BCC"/>
    <w:rsid w:val="00B12C5E"/>
    <w:rsid w:val="00B12D81"/>
    <w:rsid w:val="00B12E15"/>
    <w:rsid w:val="00B12E39"/>
    <w:rsid w:val="00B12E80"/>
    <w:rsid w:val="00B12FAD"/>
    <w:rsid w:val="00B13071"/>
    <w:rsid w:val="00B13213"/>
    <w:rsid w:val="00B13446"/>
    <w:rsid w:val="00B13502"/>
    <w:rsid w:val="00B135D8"/>
    <w:rsid w:val="00B1366B"/>
    <w:rsid w:val="00B138E7"/>
    <w:rsid w:val="00B13966"/>
    <w:rsid w:val="00B13A7A"/>
    <w:rsid w:val="00B13CD6"/>
    <w:rsid w:val="00B13D4F"/>
    <w:rsid w:val="00B13FAD"/>
    <w:rsid w:val="00B14067"/>
    <w:rsid w:val="00B1406B"/>
    <w:rsid w:val="00B14158"/>
    <w:rsid w:val="00B1420E"/>
    <w:rsid w:val="00B142F5"/>
    <w:rsid w:val="00B1450B"/>
    <w:rsid w:val="00B14605"/>
    <w:rsid w:val="00B147E3"/>
    <w:rsid w:val="00B147FB"/>
    <w:rsid w:val="00B14AEA"/>
    <w:rsid w:val="00B14B4D"/>
    <w:rsid w:val="00B14D62"/>
    <w:rsid w:val="00B14D7C"/>
    <w:rsid w:val="00B14F44"/>
    <w:rsid w:val="00B1507B"/>
    <w:rsid w:val="00B151A9"/>
    <w:rsid w:val="00B151D1"/>
    <w:rsid w:val="00B151E6"/>
    <w:rsid w:val="00B15292"/>
    <w:rsid w:val="00B153D3"/>
    <w:rsid w:val="00B15800"/>
    <w:rsid w:val="00B15908"/>
    <w:rsid w:val="00B15911"/>
    <w:rsid w:val="00B15943"/>
    <w:rsid w:val="00B15969"/>
    <w:rsid w:val="00B15B14"/>
    <w:rsid w:val="00B15E2B"/>
    <w:rsid w:val="00B16156"/>
    <w:rsid w:val="00B1647A"/>
    <w:rsid w:val="00B16603"/>
    <w:rsid w:val="00B166E9"/>
    <w:rsid w:val="00B16B30"/>
    <w:rsid w:val="00B16C59"/>
    <w:rsid w:val="00B16C7E"/>
    <w:rsid w:val="00B16D07"/>
    <w:rsid w:val="00B16F70"/>
    <w:rsid w:val="00B16FF0"/>
    <w:rsid w:val="00B170D8"/>
    <w:rsid w:val="00B17225"/>
    <w:rsid w:val="00B17308"/>
    <w:rsid w:val="00B1736C"/>
    <w:rsid w:val="00B1768D"/>
    <w:rsid w:val="00B176B3"/>
    <w:rsid w:val="00B179E1"/>
    <w:rsid w:val="00B179E7"/>
    <w:rsid w:val="00B17A0D"/>
    <w:rsid w:val="00B17A44"/>
    <w:rsid w:val="00B17A51"/>
    <w:rsid w:val="00B17F7C"/>
    <w:rsid w:val="00B200F8"/>
    <w:rsid w:val="00B2027C"/>
    <w:rsid w:val="00B2031D"/>
    <w:rsid w:val="00B205B0"/>
    <w:rsid w:val="00B206E7"/>
    <w:rsid w:val="00B20797"/>
    <w:rsid w:val="00B2080A"/>
    <w:rsid w:val="00B20817"/>
    <w:rsid w:val="00B20A05"/>
    <w:rsid w:val="00B20A87"/>
    <w:rsid w:val="00B20BC2"/>
    <w:rsid w:val="00B20C39"/>
    <w:rsid w:val="00B20E00"/>
    <w:rsid w:val="00B20F41"/>
    <w:rsid w:val="00B210AF"/>
    <w:rsid w:val="00B21450"/>
    <w:rsid w:val="00B2173B"/>
    <w:rsid w:val="00B21A48"/>
    <w:rsid w:val="00B21A6B"/>
    <w:rsid w:val="00B21BBE"/>
    <w:rsid w:val="00B21DA9"/>
    <w:rsid w:val="00B21E0B"/>
    <w:rsid w:val="00B22243"/>
    <w:rsid w:val="00B223E2"/>
    <w:rsid w:val="00B224DF"/>
    <w:rsid w:val="00B22618"/>
    <w:rsid w:val="00B22669"/>
    <w:rsid w:val="00B22895"/>
    <w:rsid w:val="00B22C3B"/>
    <w:rsid w:val="00B22C8D"/>
    <w:rsid w:val="00B22CB5"/>
    <w:rsid w:val="00B22DB4"/>
    <w:rsid w:val="00B22DC1"/>
    <w:rsid w:val="00B22E07"/>
    <w:rsid w:val="00B230CA"/>
    <w:rsid w:val="00B23227"/>
    <w:rsid w:val="00B23394"/>
    <w:rsid w:val="00B23560"/>
    <w:rsid w:val="00B23588"/>
    <w:rsid w:val="00B23741"/>
    <w:rsid w:val="00B23747"/>
    <w:rsid w:val="00B23866"/>
    <w:rsid w:val="00B23910"/>
    <w:rsid w:val="00B239C7"/>
    <w:rsid w:val="00B23BFF"/>
    <w:rsid w:val="00B23DE9"/>
    <w:rsid w:val="00B23EFD"/>
    <w:rsid w:val="00B23FB4"/>
    <w:rsid w:val="00B24254"/>
    <w:rsid w:val="00B24305"/>
    <w:rsid w:val="00B24313"/>
    <w:rsid w:val="00B2437C"/>
    <w:rsid w:val="00B2442F"/>
    <w:rsid w:val="00B245CE"/>
    <w:rsid w:val="00B245D5"/>
    <w:rsid w:val="00B2465F"/>
    <w:rsid w:val="00B24744"/>
    <w:rsid w:val="00B247DB"/>
    <w:rsid w:val="00B24849"/>
    <w:rsid w:val="00B24859"/>
    <w:rsid w:val="00B2494A"/>
    <w:rsid w:val="00B24BFE"/>
    <w:rsid w:val="00B24FFF"/>
    <w:rsid w:val="00B25047"/>
    <w:rsid w:val="00B251F7"/>
    <w:rsid w:val="00B25306"/>
    <w:rsid w:val="00B25604"/>
    <w:rsid w:val="00B25687"/>
    <w:rsid w:val="00B257B8"/>
    <w:rsid w:val="00B257DF"/>
    <w:rsid w:val="00B259A9"/>
    <w:rsid w:val="00B259F8"/>
    <w:rsid w:val="00B25B3F"/>
    <w:rsid w:val="00B25B5A"/>
    <w:rsid w:val="00B25B71"/>
    <w:rsid w:val="00B26242"/>
    <w:rsid w:val="00B26614"/>
    <w:rsid w:val="00B267E4"/>
    <w:rsid w:val="00B26814"/>
    <w:rsid w:val="00B26963"/>
    <w:rsid w:val="00B26AA2"/>
    <w:rsid w:val="00B26AA8"/>
    <w:rsid w:val="00B26CC7"/>
    <w:rsid w:val="00B27120"/>
    <w:rsid w:val="00B2712A"/>
    <w:rsid w:val="00B2736D"/>
    <w:rsid w:val="00B2770A"/>
    <w:rsid w:val="00B27986"/>
    <w:rsid w:val="00B27A92"/>
    <w:rsid w:val="00B27D3A"/>
    <w:rsid w:val="00B27D91"/>
    <w:rsid w:val="00B27E36"/>
    <w:rsid w:val="00B27EC1"/>
    <w:rsid w:val="00B2CEB4"/>
    <w:rsid w:val="00B3031E"/>
    <w:rsid w:val="00B304BA"/>
    <w:rsid w:val="00B304DD"/>
    <w:rsid w:val="00B30655"/>
    <w:rsid w:val="00B30738"/>
    <w:rsid w:val="00B30A93"/>
    <w:rsid w:val="00B30D14"/>
    <w:rsid w:val="00B30ED1"/>
    <w:rsid w:val="00B31076"/>
    <w:rsid w:val="00B313C2"/>
    <w:rsid w:val="00B31481"/>
    <w:rsid w:val="00B3171A"/>
    <w:rsid w:val="00B31728"/>
    <w:rsid w:val="00B317D9"/>
    <w:rsid w:val="00B31A66"/>
    <w:rsid w:val="00B31ADC"/>
    <w:rsid w:val="00B31BD9"/>
    <w:rsid w:val="00B31D46"/>
    <w:rsid w:val="00B31D60"/>
    <w:rsid w:val="00B31F86"/>
    <w:rsid w:val="00B31FCD"/>
    <w:rsid w:val="00B3208C"/>
    <w:rsid w:val="00B3212F"/>
    <w:rsid w:val="00B3244C"/>
    <w:rsid w:val="00B3250B"/>
    <w:rsid w:val="00B32847"/>
    <w:rsid w:val="00B32AC8"/>
    <w:rsid w:val="00B32B43"/>
    <w:rsid w:val="00B32C1D"/>
    <w:rsid w:val="00B32CF9"/>
    <w:rsid w:val="00B32F44"/>
    <w:rsid w:val="00B334DC"/>
    <w:rsid w:val="00B335EA"/>
    <w:rsid w:val="00B33733"/>
    <w:rsid w:val="00B338E6"/>
    <w:rsid w:val="00B33923"/>
    <w:rsid w:val="00B33A94"/>
    <w:rsid w:val="00B33CF3"/>
    <w:rsid w:val="00B33FC4"/>
    <w:rsid w:val="00B3434E"/>
    <w:rsid w:val="00B34452"/>
    <w:rsid w:val="00B34592"/>
    <w:rsid w:val="00B345FC"/>
    <w:rsid w:val="00B34A78"/>
    <w:rsid w:val="00B34AE6"/>
    <w:rsid w:val="00B34BF6"/>
    <w:rsid w:val="00B34D97"/>
    <w:rsid w:val="00B34F85"/>
    <w:rsid w:val="00B35076"/>
    <w:rsid w:val="00B3507C"/>
    <w:rsid w:val="00B35112"/>
    <w:rsid w:val="00B3512E"/>
    <w:rsid w:val="00B354E1"/>
    <w:rsid w:val="00B35553"/>
    <w:rsid w:val="00B35565"/>
    <w:rsid w:val="00B357A9"/>
    <w:rsid w:val="00B3580D"/>
    <w:rsid w:val="00B358EC"/>
    <w:rsid w:val="00B35935"/>
    <w:rsid w:val="00B35D1D"/>
    <w:rsid w:val="00B36164"/>
    <w:rsid w:val="00B361B4"/>
    <w:rsid w:val="00B36211"/>
    <w:rsid w:val="00B36259"/>
    <w:rsid w:val="00B36311"/>
    <w:rsid w:val="00B36374"/>
    <w:rsid w:val="00B36492"/>
    <w:rsid w:val="00B36715"/>
    <w:rsid w:val="00B36747"/>
    <w:rsid w:val="00B36840"/>
    <w:rsid w:val="00B368BF"/>
    <w:rsid w:val="00B368C5"/>
    <w:rsid w:val="00B36AF8"/>
    <w:rsid w:val="00B36B7A"/>
    <w:rsid w:val="00B36CCD"/>
    <w:rsid w:val="00B36FA7"/>
    <w:rsid w:val="00B3709D"/>
    <w:rsid w:val="00B371C2"/>
    <w:rsid w:val="00B37214"/>
    <w:rsid w:val="00B37427"/>
    <w:rsid w:val="00B374C6"/>
    <w:rsid w:val="00B37A73"/>
    <w:rsid w:val="00B37DA4"/>
    <w:rsid w:val="00B37ECC"/>
    <w:rsid w:val="00B37EE2"/>
    <w:rsid w:val="00B37F1C"/>
    <w:rsid w:val="00B37F6B"/>
    <w:rsid w:val="00B401D1"/>
    <w:rsid w:val="00B40294"/>
    <w:rsid w:val="00B403D9"/>
    <w:rsid w:val="00B405F2"/>
    <w:rsid w:val="00B4074F"/>
    <w:rsid w:val="00B4077F"/>
    <w:rsid w:val="00B40794"/>
    <w:rsid w:val="00B407CA"/>
    <w:rsid w:val="00B40B09"/>
    <w:rsid w:val="00B40B27"/>
    <w:rsid w:val="00B40E59"/>
    <w:rsid w:val="00B40EF5"/>
    <w:rsid w:val="00B410BD"/>
    <w:rsid w:val="00B41173"/>
    <w:rsid w:val="00B41280"/>
    <w:rsid w:val="00B4128F"/>
    <w:rsid w:val="00B41337"/>
    <w:rsid w:val="00B4137F"/>
    <w:rsid w:val="00B415F1"/>
    <w:rsid w:val="00B417D1"/>
    <w:rsid w:val="00B41915"/>
    <w:rsid w:val="00B41952"/>
    <w:rsid w:val="00B41CE4"/>
    <w:rsid w:val="00B41CFF"/>
    <w:rsid w:val="00B41F28"/>
    <w:rsid w:val="00B42096"/>
    <w:rsid w:val="00B420E3"/>
    <w:rsid w:val="00B4223B"/>
    <w:rsid w:val="00B4243D"/>
    <w:rsid w:val="00B4249A"/>
    <w:rsid w:val="00B425E6"/>
    <w:rsid w:val="00B42632"/>
    <w:rsid w:val="00B42683"/>
    <w:rsid w:val="00B42691"/>
    <w:rsid w:val="00B4274A"/>
    <w:rsid w:val="00B429E4"/>
    <w:rsid w:val="00B42D07"/>
    <w:rsid w:val="00B42DA6"/>
    <w:rsid w:val="00B42E34"/>
    <w:rsid w:val="00B42E91"/>
    <w:rsid w:val="00B4301D"/>
    <w:rsid w:val="00B43495"/>
    <w:rsid w:val="00B434C9"/>
    <w:rsid w:val="00B4368A"/>
    <w:rsid w:val="00B43721"/>
    <w:rsid w:val="00B43732"/>
    <w:rsid w:val="00B43740"/>
    <w:rsid w:val="00B437C9"/>
    <w:rsid w:val="00B4396B"/>
    <w:rsid w:val="00B43A5B"/>
    <w:rsid w:val="00B43C95"/>
    <w:rsid w:val="00B43CD4"/>
    <w:rsid w:val="00B43F65"/>
    <w:rsid w:val="00B43F6D"/>
    <w:rsid w:val="00B43F75"/>
    <w:rsid w:val="00B4403A"/>
    <w:rsid w:val="00B441BD"/>
    <w:rsid w:val="00B44446"/>
    <w:rsid w:val="00B44633"/>
    <w:rsid w:val="00B448B6"/>
    <w:rsid w:val="00B448E2"/>
    <w:rsid w:val="00B44A5B"/>
    <w:rsid w:val="00B44D0F"/>
    <w:rsid w:val="00B44DDC"/>
    <w:rsid w:val="00B44F43"/>
    <w:rsid w:val="00B450C7"/>
    <w:rsid w:val="00B4523F"/>
    <w:rsid w:val="00B45320"/>
    <w:rsid w:val="00B45453"/>
    <w:rsid w:val="00B455B3"/>
    <w:rsid w:val="00B45C02"/>
    <w:rsid w:val="00B45D00"/>
    <w:rsid w:val="00B45E6F"/>
    <w:rsid w:val="00B45F82"/>
    <w:rsid w:val="00B45FA0"/>
    <w:rsid w:val="00B4637F"/>
    <w:rsid w:val="00B464A2"/>
    <w:rsid w:val="00B46751"/>
    <w:rsid w:val="00B467C3"/>
    <w:rsid w:val="00B469AA"/>
    <w:rsid w:val="00B469DF"/>
    <w:rsid w:val="00B46C98"/>
    <w:rsid w:val="00B46CF5"/>
    <w:rsid w:val="00B46CFF"/>
    <w:rsid w:val="00B46E1D"/>
    <w:rsid w:val="00B46FD8"/>
    <w:rsid w:val="00B470DE"/>
    <w:rsid w:val="00B471F1"/>
    <w:rsid w:val="00B471F2"/>
    <w:rsid w:val="00B4721D"/>
    <w:rsid w:val="00B4731F"/>
    <w:rsid w:val="00B473F5"/>
    <w:rsid w:val="00B47526"/>
    <w:rsid w:val="00B475C2"/>
    <w:rsid w:val="00B4768A"/>
    <w:rsid w:val="00B477C0"/>
    <w:rsid w:val="00B47AD0"/>
    <w:rsid w:val="00B47BFA"/>
    <w:rsid w:val="00B47E5D"/>
    <w:rsid w:val="00B47E73"/>
    <w:rsid w:val="00B47F47"/>
    <w:rsid w:val="00B47FE9"/>
    <w:rsid w:val="00B502A2"/>
    <w:rsid w:val="00B50310"/>
    <w:rsid w:val="00B504AF"/>
    <w:rsid w:val="00B504D5"/>
    <w:rsid w:val="00B505D9"/>
    <w:rsid w:val="00B5060F"/>
    <w:rsid w:val="00B508A0"/>
    <w:rsid w:val="00B50C1A"/>
    <w:rsid w:val="00B50E09"/>
    <w:rsid w:val="00B50F05"/>
    <w:rsid w:val="00B50F62"/>
    <w:rsid w:val="00B50F8F"/>
    <w:rsid w:val="00B510D1"/>
    <w:rsid w:val="00B511F4"/>
    <w:rsid w:val="00B513E6"/>
    <w:rsid w:val="00B51408"/>
    <w:rsid w:val="00B5156B"/>
    <w:rsid w:val="00B51878"/>
    <w:rsid w:val="00B51CD4"/>
    <w:rsid w:val="00B51F96"/>
    <w:rsid w:val="00B5207F"/>
    <w:rsid w:val="00B520DA"/>
    <w:rsid w:val="00B522EF"/>
    <w:rsid w:val="00B52323"/>
    <w:rsid w:val="00B523E9"/>
    <w:rsid w:val="00B5256A"/>
    <w:rsid w:val="00B52609"/>
    <w:rsid w:val="00B52728"/>
    <w:rsid w:val="00B52813"/>
    <w:rsid w:val="00B52938"/>
    <w:rsid w:val="00B52AC0"/>
    <w:rsid w:val="00B52B8E"/>
    <w:rsid w:val="00B52CDF"/>
    <w:rsid w:val="00B52DFA"/>
    <w:rsid w:val="00B52E8D"/>
    <w:rsid w:val="00B53009"/>
    <w:rsid w:val="00B530AC"/>
    <w:rsid w:val="00B533EC"/>
    <w:rsid w:val="00B533FE"/>
    <w:rsid w:val="00B53401"/>
    <w:rsid w:val="00B5377F"/>
    <w:rsid w:val="00B537A6"/>
    <w:rsid w:val="00B53942"/>
    <w:rsid w:val="00B53950"/>
    <w:rsid w:val="00B53A45"/>
    <w:rsid w:val="00B53A4D"/>
    <w:rsid w:val="00B53ABD"/>
    <w:rsid w:val="00B53AF5"/>
    <w:rsid w:val="00B53C02"/>
    <w:rsid w:val="00B53C46"/>
    <w:rsid w:val="00B53C61"/>
    <w:rsid w:val="00B53C65"/>
    <w:rsid w:val="00B541D0"/>
    <w:rsid w:val="00B54278"/>
    <w:rsid w:val="00B542D8"/>
    <w:rsid w:val="00B543D5"/>
    <w:rsid w:val="00B543E4"/>
    <w:rsid w:val="00B5465A"/>
    <w:rsid w:val="00B5467C"/>
    <w:rsid w:val="00B54680"/>
    <w:rsid w:val="00B546BE"/>
    <w:rsid w:val="00B54775"/>
    <w:rsid w:val="00B5492C"/>
    <w:rsid w:val="00B54A27"/>
    <w:rsid w:val="00B54A79"/>
    <w:rsid w:val="00B54D81"/>
    <w:rsid w:val="00B54E58"/>
    <w:rsid w:val="00B54E80"/>
    <w:rsid w:val="00B54FF7"/>
    <w:rsid w:val="00B55088"/>
    <w:rsid w:val="00B5508E"/>
    <w:rsid w:val="00B552A4"/>
    <w:rsid w:val="00B55420"/>
    <w:rsid w:val="00B5543B"/>
    <w:rsid w:val="00B556BB"/>
    <w:rsid w:val="00B55768"/>
    <w:rsid w:val="00B557BB"/>
    <w:rsid w:val="00B559DB"/>
    <w:rsid w:val="00B559DE"/>
    <w:rsid w:val="00B55A87"/>
    <w:rsid w:val="00B55BC3"/>
    <w:rsid w:val="00B55BCA"/>
    <w:rsid w:val="00B55BFB"/>
    <w:rsid w:val="00B55CA7"/>
    <w:rsid w:val="00B55E7F"/>
    <w:rsid w:val="00B55F7F"/>
    <w:rsid w:val="00B55FA1"/>
    <w:rsid w:val="00B561B3"/>
    <w:rsid w:val="00B5635E"/>
    <w:rsid w:val="00B56587"/>
    <w:rsid w:val="00B565EF"/>
    <w:rsid w:val="00B565F1"/>
    <w:rsid w:val="00B5679C"/>
    <w:rsid w:val="00B567B8"/>
    <w:rsid w:val="00B567C0"/>
    <w:rsid w:val="00B568AA"/>
    <w:rsid w:val="00B56913"/>
    <w:rsid w:val="00B56A04"/>
    <w:rsid w:val="00B56AE8"/>
    <w:rsid w:val="00B56D7C"/>
    <w:rsid w:val="00B56E35"/>
    <w:rsid w:val="00B56E81"/>
    <w:rsid w:val="00B56ECD"/>
    <w:rsid w:val="00B570E5"/>
    <w:rsid w:val="00B5713F"/>
    <w:rsid w:val="00B57229"/>
    <w:rsid w:val="00B57353"/>
    <w:rsid w:val="00B574B9"/>
    <w:rsid w:val="00B577BE"/>
    <w:rsid w:val="00B57D4A"/>
    <w:rsid w:val="00B57D9F"/>
    <w:rsid w:val="00B57EB4"/>
    <w:rsid w:val="00B57ED2"/>
    <w:rsid w:val="00B6007C"/>
    <w:rsid w:val="00B60103"/>
    <w:rsid w:val="00B60236"/>
    <w:rsid w:val="00B60346"/>
    <w:rsid w:val="00B60573"/>
    <w:rsid w:val="00B605A5"/>
    <w:rsid w:val="00B6061F"/>
    <w:rsid w:val="00B60932"/>
    <w:rsid w:val="00B60BD1"/>
    <w:rsid w:val="00B60C44"/>
    <w:rsid w:val="00B60DF1"/>
    <w:rsid w:val="00B61272"/>
    <w:rsid w:val="00B6128F"/>
    <w:rsid w:val="00B612B6"/>
    <w:rsid w:val="00B612E4"/>
    <w:rsid w:val="00B61391"/>
    <w:rsid w:val="00B6139B"/>
    <w:rsid w:val="00B616ED"/>
    <w:rsid w:val="00B61732"/>
    <w:rsid w:val="00B61762"/>
    <w:rsid w:val="00B617E3"/>
    <w:rsid w:val="00B61884"/>
    <w:rsid w:val="00B61AF5"/>
    <w:rsid w:val="00B61E3C"/>
    <w:rsid w:val="00B61EB1"/>
    <w:rsid w:val="00B62028"/>
    <w:rsid w:val="00B620E1"/>
    <w:rsid w:val="00B6220B"/>
    <w:rsid w:val="00B623C0"/>
    <w:rsid w:val="00B624DB"/>
    <w:rsid w:val="00B62655"/>
    <w:rsid w:val="00B62694"/>
    <w:rsid w:val="00B626A9"/>
    <w:rsid w:val="00B6287C"/>
    <w:rsid w:val="00B629CA"/>
    <w:rsid w:val="00B62A73"/>
    <w:rsid w:val="00B62B9C"/>
    <w:rsid w:val="00B62CF5"/>
    <w:rsid w:val="00B62D39"/>
    <w:rsid w:val="00B63134"/>
    <w:rsid w:val="00B633A3"/>
    <w:rsid w:val="00B633D2"/>
    <w:rsid w:val="00B6347D"/>
    <w:rsid w:val="00B635AE"/>
    <w:rsid w:val="00B635CC"/>
    <w:rsid w:val="00B6364A"/>
    <w:rsid w:val="00B636B7"/>
    <w:rsid w:val="00B637DF"/>
    <w:rsid w:val="00B63AF8"/>
    <w:rsid w:val="00B63F41"/>
    <w:rsid w:val="00B640F3"/>
    <w:rsid w:val="00B64118"/>
    <w:rsid w:val="00B641E9"/>
    <w:rsid w:val="00B64298"/>
    <w:rsid w:val="00B642C2"/>
    <w:rsid w:val="00B644AB"/>
    <w:rsid w:val="00B644D2"/>
    <w:rsid w:val="00B64589"/>
    <w:rsid w:val="00B6469E"/>
    <w:rsid w:val="00B64882"/>
    <w:rsid w:val="00B6488D"/>
    <w:rsid w:val="00B649CC"/>
    <w:rsid w:val="00B64BE7"/>
    <w:rsid w:val="00B64EA7"/>
    <w:rsid w:val="00B64ED9"/>
    <w:rsid w:val="00B64F34"/>
    <w:rsid w:val="00B64F67"/>
    <w:rsid w:val="00B64FED"/>
    <w:rsid w:val="00B65052"/>
    <w:rsid w:val="00B6520D"/>
    <w:rsid w:val="00B65223"/>
    <w:rsid w:val="00B65438"/>
    <w:rsid w:val="00B6556D"/>
    <w:rsid w:val="00B657F1"/>
    <w:rsid w:val="00B65AB8"/>
    <w:rsid w:val="00B65B5D"/>
    <w:rsid w:val="00B65B61"/>
    <w:rsid w:val="00B65D0B"/>
    <w:rsid w:val="00B65DA7"/>
    <w:rsid w:val="00B65DAC"/>
    <w:rsid w:val="00B65EE9"/>
    <w:rsid w:val="00B65FD4"/>
    <w:rsid w:val="00B6606A"/>
    <w:rsid w:val="00B66132"/>
    <w:rsid w:val="00B66290"/>
    <w:rsid w:val="00B66303"/>
    <w:rsid w:val="00B66343"/>
    <w:rsid w:val="00B6664D"/>
    <w:rsid w:val="00B6692B"/>
    <w:rsid w:val="00B66AD7"/>
    <w:rsid w:val="00B66C06"/>
    <w:rsid w:val="00B66FB2"/>
    <w:rsid w:val="00B66FC3"/>
    <w:rsid w:val="00B6714D"/>
    <w:rsid w:val="00B6732A"/>
    <w:rsid w:val="00B67637"/>
    <w:rsid w:val="00B6779A"/>
    <w:rsid w:val="00B677FD"/>
    <w:rsid w:val="00B67848"/>
    <w:rsid w:val="00B67A81"/>
    <w:rsid w:val="00B67C17"/>
    <w:rsid w:val="00B70185"/>
    <w:rsid w:val="00B702CF"/>
    <w:rsid w:val="00B705FB"/>
    <w:rsid w:val="00B70727"/>
    <w:rsid w:val="00B70950"/>
    <w:rsid w:val="00B7096B"/>
    <w:rsid w:val="00B70CCE"/>
    <w:rsid w:val="00B70DD7"/>
    <w:rsid w:val="00B70DE9"/>
    <w:rsid w:val="00B70E35"/>
    <w:rsid w:val="00B71312"/>
    <w:rsid w:val="00B716ED"/>
    <w:rsid w:val="00B71736"/>
    <w:rsid w:val="00B71819"/>
    <w:rsid w:val="00B718C7"/>
    <w:rsid w:val="00B719D1"/>
    <w:rsid w:val="00B71D02"/>
    <w:rsid w:val="00B71D49"/>
    <w:rsid w:val="00B71EF8"/>
    <w:rsid w:val="00B72102"/>
    <w:rsid w:val="00B72118"/>
    <w:rsid w:val="00B7228C"/>
    <w:rsid w:val="00B728B9"/>
    <w:rsid w:val="00B728C7"/>
    <w:rsid w:val="00B72B42"/>
    <w:rsid w:val="00B72B95"/>
    <w:rsid w:val="00B72CAB"/>
    <w:rsid w:val="00B72EA3"/>
    <w:rsid w:val="00B72EF0"/>
    <w:rsid w:val="00B731A1"/>
    <w:rsid w:val="00B735D3"/>
    <w:rsid w:val="00B735DB"/>
    <w:rsid w:val="00B736DE"/>
    <w:rsid w:val="00B7370A"/>
    <w:rsid w:val="00B73771"/>
    <w:rsid w:val="00B737F3"/>
    <w:rsid w:val="00B73876"/>
    <w:rsid w:val="00B73880"/>
    <w:rsid w:val="00B7392C"/>
    <w:rsid w:val="00B73A99"/>
    <w:rsid w:val="00B73B2C"/>
    <w:rsid w:val="00B73D91"/>
    <w:rsid w:val="00B73E73"/>
    <w:rsid w:val="00B73F5C"/>
    <w:rsid w:val="00B73F8C"/>
    <w:rsid w:val="00B74254"/>
    <w:rsid w:val="00B74310"/>
    <w:rsid w:val="00B74379"/>
    <w:rsid w:val="00B7456E"/>
    <w:rsid w:val="00B745AE"/>
    <w:rsid w:val="00B74806"/>
    <w:rsid w:val="00B74858"/>
    <w:rsid w:val="00B7498A"/>
    <w:rsid w:val="00B74A97"/>
    <w:rsid w:val="00B74C66"/>
    <w:rsid w:val="00B74CBF"/>
    <w:rsid w:val="00B74FC7"/>
    <w:rsid w:val="00B75149"/>
    <w:rsid w:val="00B75246"/>
    <w:rsid w:val="00B75406"/>
    <w:rsid w:val="00B755E1"/>
    <w:rsid w:val="00B7567B"/>
    <w:rsid w:val="00B756A0"/>
    <w:rsid w:val="00B75A30"/>
    <w:rsid w:val="00B75AAD"/>
    <w:rsid w:val="00B75C20"/>
    <w:rsid w:val="00B75CE5"/>
    <w:rsid w:val="00B75E78"/>
    <w:rsid w:val="00B75EFB"/>
    <w:rsid w:val="00B75FC7"/>
    <w:rsid w:val="00B7618E"/>
    <w:rsid w:val="00B761A9"/>
    <w:rsid w:val="00B76308"/>
    <w:rsid w:val="00B7665E"/>
    <w:rsid w:val="00B76666"/>
    <w:rsid w:val="00B7685A"/>
    <w:rsid w:val="00B768FC"/>
    <w:rsid w:val="00B76A40"/>
    <w:rsid w:val="00B76B56"/>
    <w:rsid w:val="00B76C27"/>
    <w:rsid w:val="00B76D5A"/>
    <w:rsid w:val="00B77160"/>
    <w:rsid w:val="00B77263"/>
    <w:rsid w:val="00B77293"/>
    <w:rsid w:val="00B775EC"/>
    <w:rsid w:val="00B77715"/>
    <w:rsid w:val="00B77BC0"/>
    <w:rsid w:val="00B77D03"/>
    <w:rsid w:val="00B77E5A"/>
    <w:rsid w:val="00B77F21"/>
    <w:rsid w:val="00B77FD4"/>
    <w:rsid w:val="00B803DD"/>
    <w:rsid w:val="00B804C9"/>
    <w:rsid w:val="00B806F5"/>
    <w:rsid w:val="00B80AB3"/>
    <w:rsid w:val="00B80E37"/>
    <w:rsid w:val="00B810EC"/>
    <w:rsid w:val="00B81267"/>
    <w:rsid w:val="00B81361"/>
    <w:rsid w:val="00B814DF"/>
    <w:rsid w:val="00B817D4"/>
    <w:rsid w:val="00B81818"/>
    <w:rsid w:val="00B818F8"/>
    <w:rsid w:val="00B8193A"/>
    <w:rsid w:val="00B819C2"/>
    <w:rsid w:val="00B81A6A"/>
    <w:rsid w:val="00B81B1C"/>
    <w:rsid w:val="00B81CB4"/>
    <w:rsid w:val="00B81D07"/>
    <w:rsid w:val="00B81D1C"/>
    <w:rsid w:val="00B81E2F"/>
    <w:rsid w:val="00B81F37"/>
    <w:rsid w:val="00B81F9E"/>
    <w:rsid w:val="00B823C1"/>
    <w:rsid w:val="00B823EB"/>
    <w:rsid w:val="00B82415"/>
    <w:rsid w:val="00B827F0"/>
    <w:rsid w:val="00B8285A"/>
    <w:rsid w:val="00B82C60"/>
    <w:rsid w:val="00B82C8A"/>
    <w:rsid w:val="00B82E2E"/>
    <w:rsid w:val="00B82F9D"/>
    <w:rsid w:val="00B830B6"/>
    <w:rsid w:val="00B830ED"/>
    <w:rsid w:val="00B83226"/>
    <w:rsid w:val="00B8336B"/>
    <w:rsid w:val="00B833BE"/>
    <w:rsid w:val="00B83512"/>
    <w:rsid w:val="00B8357D"/>
    <w:rsid w:val="00B836D1"/>
    <w:rsid w:val="00B8387C"/>
    <w:rsid w:val="00B838E5"/>
    <w:rsid w:val="00B838FA"/>
    <w:rsid w:val="00B838FC"/>
    <w:rsid w:val="00B83A34"/>
    <w:rsid w:val="00B83AD4"/>
    <w:rsid w:val="00B83B4A"/>
    <w:rsid w:val="00B83CBB"/>
    <w:rsid w:val="00B83D56"/>
    <w:rsid w:val="00B83F4C"/>
    <w:rsid w:val="00B840A3"/>
    <w:rsid w:val="00B840D8"/>
    <w:rsid w:val="00B840F6"/>
    <w:rsid w:val="00B84183"/>
    <w:rsid w:val="00B842C2"/>
    <w:rsid w:val="00B844CF"/>
    <w:rsid w:val="00B8456C"/>
    <w:rsid w:val="00B8459E"/>
    <w:rsid w:val="00B845CC"/>
    <w:rsid w:val="00B84634"/>
    <w:rsid w:val="00B84693"/>
    <w:rsid w:val="00B846E8"/>
    <w:rsid w:val="00B8484F"/>
    <w:rsid w:val="00B849D4"/>
    <w:rsid w:val="00B84A6C"/>
    <w:rsid w:val="00B84B0B"/>
    <w:rsid w:val="00B84D86"/>
    <w:rsid w:val="00B8502D"/>
    <w:rsid w:val="00B850C7"/>
    <w:rsid w:val="00B85204"/>
    <w:rsid w:val="00B852AA"/>
    <w:rsid w:val="00B852B5"/>
    <w:rsid w:val="00B854F8"/>
    <w:rsid w:val="00B85535"/>
    <w:rsid w:val="00B85A7C"/>
    <w:rsid w:val="00B85FC3"/>
    <w:rsid w:val="00B85FE0"/>
    <w:rsid w:val="00B85FE7"/>
    <w:rsid w:val="00B862AA"/>
    <w:rsid w:val="00B8643A"/>
    <w:rsid w:val="00B86454"/>
    <w:rsid w:val="00B86A37"/>
    <w:rsid w:val="00B86B0F"/>
    <w:rsid w:val="00B86E86"/>
    <w:rsid w:val="00B87018"/>
    <w:rsid w:val="00B8723A"/>
    <w:rsid w:val="00B87349"/>
    <w:rsid w:val="00B874F4"/>
    <w:rsid w:val="00B87824"/>
    <w:rsid w:val="00B87CA3"/>
    <w:rsid w:val="00B87F7E"/>
    <w:rsid w:val="00B900D3"/>
    <w:rsid w:val="00B9020D"/>
    <w:rsid w:val="00B903C9"/>
    <w:rsid w:val="00B90604"/>
    <w:rsid w:val="00B9089C"/>
    <w:rsid w:val="00B909AA"/>
    <w:rsid w:val="00B909DF"/>
    <w:rsid w:val="00B909E0"/>
    <w:rsid w:val="00B90F3E"/>
    <w:rsid w:val="00B910D7"/>
    <w:rsid w:val="00B91139"/>
    <w:rsid w:val="00B9118B"/>
    <w:rsid w:val="00B91290"/>
    <w:rsid w:val="00B912F5"/>
    <w:rsid w:val="00B9130D"/>
    <w:rsid w:val="00B913E0"/>
    <w:rsid w:val="00B913E1"/>
    <w:rsid w:val="00B91709"/>
    <w:rsid w:val="00B917CD"/>
    <w:rsid w:val="00B919D5"/>
    <w:rsid w:val="00B919EE"/>
    <w:rsid w:val="00B91FE3"/>
    <w:rsid w:val="00B9204C"/>
    <w:rsid w:val="00B920B6"/>
    <w:rsid w:val="00B923E6"/>
    <w:rsid w:val="00B92515"/>
    <w:rsid w:val="00B9252E"/>
    <w:rsid w:val="00B926FF"/>
    <w:rsid w:val="00B9271C"/>
    <w:rsid w:val="00B927AA"/>
    <w:rsid w:val="00B9284B"/>
    <w:rsid w:val="00B92A13"/>
    <w:rsid w:val="00B92A7D"/>
    <w:rsid w:val="00B92BA3"/>
    <w:rsid w:val="00B92EC1"/>
    <w:rsid w:val="00B92EF0"/>
    <w:rsid w:val="00B93062"/>
    <w:rsid w:val="00B9307B"/>
    <w:rsid w:val="00B9308E"/>
    <w:rsid w:val="00B933B6"/>
    <w:rsid w:val="00B933BD"/>
    <w:rsid w:val="00B93607"/>
    <w:rsid w:val="00B93905"/>
    <w:rsid w:val="00B93916"/>
    <w:rsid w:val="00B939C5"/>
    <w:rsid w:val="00B93B3F"/>
    <w:rsid w:val="00B93B7D"/>
    <w:rsid w:val="00B93BB0"/>
    <w:rsid w:val="00B93BF1"/>
    <w:rsid w:val="00B93CBE"/>
    <w:rsid w:val="00B93F49"/>
    <w:rsid w:val="00B940A1"/>
    <w:rsid w:val="00B942A9"/>
    <w:rsid w:val="00B943B0"/>
    <w:rsid w:val="00B94582"/>
    <w:rsid w:val="00B945C5"/>
    <w:rsid w:val="00B94745"/>
    <w:rsid w:val="00B94786"/>
    <w:rsid w:val="00B947B6"/>
    <w:rsid w:val="00B9496A"/>
    <w:rsid w:val="00B94ACF"/>
    <w:rsid w:val="00B94BC1"/>
    <w:rsid w:val="00B94C28"/>
    <w:rsid w:val="00B94CDE"/>
    <w:rsid w:val="00B94D2C"/>
    <w:rsid w:val="00B94E9A"/>
    <w:rsid w:val="00B951F1"/>
    <w:rsid w:val="00B95281"/>
    <w:rsid w:val="00B95476"/>
    <w:rsid w:val="00B954A6"/>
    <w:rsid w:val="00B9552D"/>
    <w:rsid w:val="00B95561"/>
    <w:rsid w:val="00B95864"/>
    <w:rsid w:val="00B958DD"/>
    <w:rsid w:val="00B95DBE"/>
    <w:rsid w:val="00B95EBE"/>
    <w:rsid w:val="00B960F1"/>
    <w:rsid w:val="00B962C0"/>
    <w:rsid w:val="00B962F3"/>
    <w:rsid w:val="00B96350"/>
    <w:rsid w:val="00B96385"/>
    <w:rsid w:val="00B963C9"/>
    <w:rsid w:val="00B9655F"/>
    <w:rsid w:val="00B9664D"/>
    <w:rsid w:val="00B96D11"/>
    <w:rsid w:val="00B96ED1"/>
    <w:rsid w:val="00B96F0A"/>
    <w:rsid w:val="00B96F81"/>
    <w:rsid w:val="00B971A1"/>
    <w:rsid w:val="00B971DA"/>
    <w:rsid w:val="00B9727E"/>
    <w:rsid w:val="00B9737B"/>
    <w:rsid w:val="00B9770F"/>
    <w:rsid w:val="00B9786C"/>
    <w:rsid w:val="00B978D0"/>
    <w:rsid w:val="00B97985"/>
    <w:rsid w:val="00B979E5"/>
    <w:rsid w:val="00B97D8A"/>
    <w:rsid w:val="00B97F42"/>
    <w:rsid w:val="00B97F46"/>
    <w:rsid w:val="00BA02C7"/>
    <w:rsid w:val="00BA054E"/>
    <w:rsid w:val="00BA07BB"/>
    <w:rsid w:val="00BA07E1"/>
    <w:rsid w:val="00BA0814"/>
    <w:rsid w:val="00BA09EF"/>
    <w:rsid w:val="00BA0AF9"/>
    <w:rsid w:val="00BA0BB5"/>
    <w:rsid w:val="00BA0D31"/>
    <w:rsid w:val="00BA0D4D"/>
    <w:rsid w:val="00BA0DA4"/>
    <w:rsid w:val="00BA0E25"/>
    <w:rsid w:val="00BA0ED9"/>
    <w:rsid w:val="00BA0EFA"/>
    <w:rsid w:val="00BA1260"/>
    <w:rsid w:val="00BA12C5"/>
    <w:rsid w:val="00BA1517"/>
    <w:rsid w:val="00BA1602"/>
    <w:rsid w:val="00BA1607"/>
    <w:rsid w:val="00BA16C3"/>
    <w:rsid w:val="00BA16E0"/>
    <w:rsid w:val="00BA1730"/>
    <w:rsid w:val="00BA17A0"/>
    <w:rsid w:val="00BA1971"/>
    <w:rsid w:val="00BA1997"/>
    <w:rsid w:val="00BA1B1E"/>
    <w:rsid w:val="00BA1DF1"/>
    <w:rsid w:val="00BA1FE3"/>
    <w:rsid w:val="00BA207A"/>
    <w:rsid w:val="00BA2212"/>
    <w:rsid w:val="00BA2629"/>
    <w:rsid w:val="00BA27B8"/>
    <w:rsid w:val="00BA2813"/>
    <w:rsid w:val="00BA2971"/>
    <w:rsid w:val="00BA2A21"/>
    <w:rsid w:val="00BA2B06"/>
    <w:rsid w:val="00BA2CE2"/>
    <w:rsid w:val="00BA2F77"/>
    <w:rsid w:val="00BA2FD1"/>
    <w:rsid w:val="00BA3055"/>
    <w:rsid w:val="00BA30A5"/>
    <w:rsid w:val="00BA3167"/>
    <w:rsid w:val="00BA3276"/>
    <w:rsid w:val="00BA358B"/>
    <w:rsid w:val="00BA3971"/>
    <w:rsid w:val="00BA3993"/>
    <w:rsid w:val="00BA39F3"/>
    <w:rsid w:val="00BA3A89"/>
    <w:rsid w:val="00BA3B31"/>
    <w:rsid w:val="00BA3BC1"/>
    <w:rsid w:val="00BA3D62"/>
    <w:rsid w:val="00BA401F"/>
    <w:rsid w:val="00BA434E"/>
    <w:rsid w:val="00BA4367"/>
    <w:rsid w:val="00BA4468"/>
    <w:rsid w:val="00BA44C2"/>
    <w:rsid w:val="00BA45CB"/>
    <w:rsid w:val="00BA4888"/>
    <w:rsid w:val="00BA48AE"/>
    <w:rsid w:val="00BA48C5"/>
    <w:rsid w:val="00BA4AC3"/>
    <w:rsid w:val="00BA4B47"/>
    <w:rsid w:val="00BA4C52"/>
    <w:rsid w:val="00BA4F61"/>
    <w:rsid w:val="00BA4FC7"/>
    <w:rsid w:val="00BA50A9"/>
    <w:rsid w:val="00BA515B"/>
    <w:rsid w:val="00BA5170"/>
    <w:rsid w:val="00BA5460"/>
    <w:rsid w:val="00BA549D"/>
    <w:rsid w:val="00BA5800"/>
    <w:rsid w:val="00BA58E7"/>
    <w:rsid w:val="00BA597E"/>
    <w:rsid w:val="00BA59A1"/>
    <w:rsid w:val="00BA5A57"/>
    <w:rsid w:val="00BA5C32"/>
    <w:rsid w:val="00BA5DAD"/>
    <w:rsid w:val="00BA5EA4"/>
    <w:rsid w:val="00BA6188"/>
    <w:rsid w:val="00BA61E8"/>
    <w:rsid w:val="00BA6391"/>
    <w:rsid w:val="00BA6636"/>
    <w:rsid w:val="00BA66F9"/>
    <w:rsid w:val="00BA672F"/>
    <w:rsid w:val="00BA6817"/>
    <w:rsid w:val="00BA685D"/>
    <w:rsid w:val="00BA687C"/>
    <w:rsid w:val="00BA698C"/>
    <w:rsid w:val="00BA6C0A"/>
    <w:rsid w:val="00BA6C6B"/>
    <w:rsid w:val="00BA70F5"/>
    <w:rsid w:val="00BA7637"/>
    <w:rsid w:val="00BA772B"/>
    <w:rsid w:val="00BA774A"/>
    <w:rsid w:val="00BA782F"/>
    <w:rsid w:val="00BA7A0C"/>
    <w:rsid w:val="00BA7B02"/>
    <w:rsid w:val="00BA7C12"/>
    <w:rsid w:val="00BA7D32"/>
    <w:rsid w:val="00BA7F20"/>
    <w:rsid w:val="00BB0007"/>
    <w:rsid w:val="00BB0051"/>
    <w:rsid w:val="00BB00DF"/>
    <w:rsid w:val="00BB0234"/>
    <w:rsid w:val="00BB0250"/>
    <w:rsid w:val="00BB032D"/>
    <w:rsid w:val="00BB069F"/>
    <w:rsid w:val="00BB0789"/>
    <w:rsid w:val="00BB0B09"/>
    <w:rsid w:val="00BB0B47"/>
    <w:rsid w:val="00BB0B79"/>
    <w:rsid w:val="00BB0DB5"/>
    <w:rsid w:val="00BB0ED4"/>
    <w:rsid w:val="00BB10F0"/>
    <w:rsid w:val="00BB139F"/>
    <w:rsid w:val="00BB147E"/>
    <w:rsid w:val="00BB15E1"/>
    <w:rsid w:val="00BB1644"/>
    <w:rsid w:val="00BB17BA"/>
    <w:rsid w:val="00BB1929"/>
    <w:rsid w:val="00BB1CE4"/>
    <w:rsid w:val="00BB1CED"/>
    <w:rsid w:val="00BB1F89"/>
    <w:rsid w:val="00BB256A"/>
    <w:rsid w:val="00BB2589"/>
    <w:rsid w:val="00BB2712"/>
    <w:rsid w:val="00BB28BB"/>
    <w:rsid w:val="00BB2C71"/>
    <w:rsid w:val="00BB2DA3"/>
    <w:rsid w:val="00BB30A6"/>
    <w:rsid w:val="00BB313D"/>
    <w:rsid w:val="00BB315E"/>
    <w:rsid w:val="00BB3167"/>
    <w:rsid w:val="00BB3447"/>
    <w:rsid w:val="00BB358F"/>
    <w:rsid w:val="00BB38DF"/>
    <w:rsid w:val="00BB3A3B"/>
    <w:rsid w:val="00BB3AC0"/>
    <w:rsid w:val="00BB3BF4"/>
    <w:rsid w:val="00BB3C23"/>
    <w:rsid w:val="00BB3DAE"/>
    <w:rsid w:val="00BB3E25"/>
    <w:rsid w:val="00BB3EFC"/>
    <w:rsid w:val="00BB3F08"/>
    <w:rsid w:val="00BB3FD7"/>
    <w:rsid w:val="00BB402A"/>
    <w:rsid w:val="00BB408F"/>
    <w:rsid w:val="00BB4150"/>
    <w:rsid w:val="00BB4171"/>
    <w:rsid w:val="00BB418C"/>
    <w:rsid w:val="00BB43A1"/>
    <w:rsid w:val="00BB466B"/>
    <w:rsid w:val="00BB46B0"/>
    <w:rsid w:val="00BB4995"/>
    <w:rsid w:val="00BB4A9C"/>
    <w:rsid w:val="00BB4DB9"/>
    <w:rsid w:val="00BB50D0"/>
    <w:rsid w:val="00BB5297"/>
    <w:rsid w:val="00BB537E"/>
    <w:rsid w:val="00BB55E0"/>
    <w:rsid w:val="00BB5676"/>
    <w:rsid w:val="00BB5796"/>
    <w:rsid w:val="00BB57FF"/>
    <w:rsid w:val="00BB5814"/>
    <w:rsid w:val="00BB5843"/>
    <w:rsid w:val="00BB598E"/>
    <w:rsid w:val="00BB5A92"/>
    <w:rsid w:val="00BB5C1A"/>
    <w:rsid w:val="00BB5DAF"/>
    <w:rsid w:val="00BB5E11"/>
    <w:rsid w:val="00BB5ECD"/>
    <w:rsid w:val="00BB6025"/>
    <w:rsid w:val="00BB60EB"/>
    <w:rsid w:val="00BB61A0"/>
    <w:rsid w:val="00BB623F"/>
    <w:rsid w:val="00BB63BB"/>
    <w:rsid w:val="00BB6653"/>
    <w:rsid w:val="00BB6673"/>
    <w:rsid w:val="00BB673E"/>
    <w:rsid w:val="00BB6777"/>
    <w:rsid w:val="00BB6993"/>
    <w:rsid w:val="00BB6B0A"/>
    <w:rsid w:val="00BB6BA6"/>
    <w:rsid w:val="00BB6CB0"/>
    <w:rsid w:val="00BB6DA5"/>
    <w:rsid w:val="00BB6DE0"/>
    <w:rsid w:val="00BB6EAF"/>
    <w:rsid w:val="00BB713B"/>
    <w:rsid w:val="00BB7143"/>
    <w:rsid w:val="00BB71CF"/>
    <w:rsid w:val="00BB73A4"/>
    <w:rsid w:val="00BB7450"/>
    <w:rsid w:val="00BB7494"/>
    <w:rsid w:val="00BB7531"/>
    <w:rsid w:val="00BB75F8"/>
    <w:rsid w:val="00BB76A5"/>
    <w:rsid w:val="00BB77B7"/>
    <w:rsid w:val="00BB7B21"/>
    <w:rsid w:val="00BB7B35"/>
    <w:rsid w:val="00BB7B53"/>
    <w:rsid w:val="00BB7B80"/>
    <w:rsid w:val="00BB7E19"/>
    <w:rsid w:val="00BB7EE6"/>
    <w:rsid w:val="00BB7F55"/>
    <w:rsid w:val="00BC0135"/>
    <w:rsid w:val="00BC039C"/>
    <w:rsid w:val="00BC03D7"/>
    <w:rsid w:val="00BC0431"/>
    <w:rsid w:val="00BC055F"/>
    <w:rsid w:val="00BC05E1"/>
    <w:rsid w:val="00BC06E9"/>
    <w:rsid w:val="00BC0937"/>
    <w:rsid w:val="00BC0945"/>
    <w:rsid w:val="00BC0C25"/>
    <w:rsid w:val="00BC0D7F"/>
    <w:rsid w:val="00BC0DEC"/>
    <w:rsid w:val="00BC0E81"/>
    <w:rsid w:val="00BC1235"/>
    <w:rsid w:val="00BC16C1"/>
    <w:rsid w:val="00BC16F7"/>
    <w:rsid w:val="00BC1739"/>
    <w:rsid w:val="00BC18F6"/>
    <w:rsid w:val="00BC19B8"/>
    <w:rsid w:val="00BC1B3F"/>
    <w:rsid w:val="00BC1BB2"/>
    <w:rsid w:val="00BC1DB2"/>
    <w:rsid w:val="00BC1ED0"/>
    <w:rsid w:val="00BC1F33"/>
    <w:rsid w:val="00BC2217"/>
    <w:rsid w:val="00BC2474"/>
    <w:rsid w:val="00BC2773"/>
    <w:rsid w:val="00BC28E1"/>
    <w:rsid w:val="00BC29E3"/>
    <w:rsid w:val="00BC2AF7"/>
    <w:rsid w:val="00BC2B42"/>
    <w:rsid w:val="00BC2B54"/>
    <w:rsid w:val="00BC2ED8"/>
    <w:rsid w:val="00BC2FBD"/>
    <w:rsid w:val="00BC307B"/>
    <w:rsid w:val="00BC3193"/>
    <w:rsid w:val="00BC31D4"/>
    <w:rsid w:val="00BC31EF"/>
    <w:rsid w:val="00BC32B4"/>
    <w:rsid w:val="00BC342C"/>
    <w:rsid w:val="00BC3563"/>
    <w:rsid w:val="00BC35C1"/>
    <w:rsid w:val="00BC367B"/>
    <w:rsid w:val="00BC3AA1"/>
    <w:rsid w:val="00BC3AA4"/>
    <w:rsid w:val="00BC3AAD"/>
    <w:rsid w:val="00BC3ACA"/>
    <w:rsid w:val="00BC3BD8"/>
    <w:rsid w:val="00BC4013"/>
    <w:rsid w:val="00BC4029"/>
    <w:rsid w:val="00BC4221"/>
    <w:rsid w:val="00BC426B"/>
    <w:rsid w:val="00BC427F"/>
    <w:rsid w:val="00BC4326"/>
    <w:rsid w:val="00BC4438"/>
    <w:rsid w:val="00BC4440"/>
    <w:rsid w:val="00BC4477"/>
    <w:rsid w:val="00BC45B9"/>
    <w:rsid w:val="00BC4685"/>
    <w:rsid w:val="00BC46DA"/>
    <w:rsid w:val="00BC4868"/>
    <w:rsid w:val="00BC4B19"/>
    <w:rsid w:val="00BC4B7E"/>
    <w:rsid w:val="00BC4CED"/>
    <w:rsid w:val="00BC4DB9"/>
    <w:rsid w:val="00BC4DD1"/>
    <w:rsid w:val="00BC4F6D"/>
    <w:rsid w:val="00BC5147"/>
    <w:rsid w:val="00BC51ED"/>
    <w:rsid w:val="00BC51FE"/>
    <w:rsid w:val="00BC529B"/>
    <w:rsid w:val="00BC54C4"/>
    <w:rsid w:val="00BC55E5"/>
    <w:rsid w:val="00BC57FF"/>
    <w:rsid w:val="00BC5807"/>
    <w:rsid w:val="00BC584A"/>
    <w:rsid w:val="00BC584F"/>
    <w:rsid w:val="00BC593D"/>
    <w:rsid w:val="00BC5A21"/>
    <w:rsid w:val="00BC5A35"/>
    <w:rsid w:val="00BC5B43"/>
    <w:rsid w:val="00BC5EF8"/>
    <w:rsid w:val="00BC5F15"/>
    <w:rsid w:val="00BC60DC"/>
    <w:rsid w:val="00BC641D"/>
    <w:rsid w:val="00BC660B"/>
    <w:rsid w:val="00BC6717"/>
    <w:rsid w:val="00BC6A55"/>
    <w:rsid w:val="00BC6C86"/>
    <w:rsid w:val="00BC6CBC"/>
    <w:rsid w:val="00BC6CC5"/>
    <w:rsid w:val="00BC6E68"/>
    <w:rsid w:val="00BC6EC3"/>
    <w:rsid w:val="00BC701E"/>
    <w:rsid w:val="00BC7042"/>
    <w:rsid w:val="00BC7050"/>
    <w:rsid w:val="00BC734E"/>
    <w:rsid w:val="00BC7356"/>
    <w:rsid w:val="00BC75B2"/>
    <w:rsid w:val="00BC7628"/>
    <w:rsid w:val="00BC78AD"/>
    <w:rsid w:val="00BC798C"/>
    <w:rsid w:val="00BC7BC0"/>
    <w:rsid w:val="00BC7BF4"/>
    <w:rsid w:val="00BC7F72"/>
    <w:rsid w:val="00BD0097"/>
    <w:rsid w:val="00BD012C"/>
    <w:rsid w:val="00BD0313"/>
    <w:rsid w:val="00BD03B5"/>
    <w:rsid w:val="00BD03DD"/>
    <w:rsid w:val="00BD05A0"/>
    <w:rsid w:val="00BD0901"/>
    <w:rsid w:val="00BD09BE"/>
    <w:rsid w:val="00BD0AAD"/>
    <w:rsid w:val="00BD101E"/>
    <w:rsid w:val="00BD1045"/>
    <w:rsid w:val="00BD1137"/>
    <w:rsid w:val="00BD11D4"/>
    <w:rsid w:val="00BD122B"/>
    <w:rsid w:val="00BD13FA"/>
    <w:rsid w:val="00BD17E2"/>
    <w:rsid w:val="00BD18CB"/>
    <w:rsid w:val="00BD1990"/>
    <w:rsid w:val="00BD19C7"/>
    <w:rsid w:val="00BD1ADB"/>
    <w:rsid w:val="00BD1BAC"/>
    <w:rsid w:val="00BD1C23"/>
    <w:rsid w:val="00BD1CB2"/>
    <w:rsid w:val="00BD1CFA"/>
    <w:rsid w:val="00BD1DC7"/>
    <w:rsid w:val="00BD1E18"/>
    <w:rsid w:val="00BD1F3A"/>
    <w:rsid w:val="00BD1FA4"/>
    <w:rsid w:val="00BD2137"/>
    <w:rsid w:val="00BD22D3"/>
    <w:rsid w:val="00BD243B"/>
    <w:rsid w:val="00BD245A"/>
    <w:rsid w:val="00BD251D"/>
    <w:rsid w:val="00BD26DC"/>
    <w:rsid w:val="00BD26EE"/>
    <w:rsid w:val="00BD27A5"/>
    <w:rsid w:val="00BD2A41"/>
    <w:rsid w:val="00BD2B27"/>
    <w:rsid w:val="00BD2EE2"/>
    <w:rsid w:val="00BD2F88"/>
    <w:rsid w:val="00BD33BE"/>
    <w:rsid w:val="00BD33EC"/>
    <w:rsid w:val="00BD3400"/>
    <w:rsid w:val="00BD36BC"/>
    <w:rsid w:val="00BD37E9"/>
    <w:rsid w:val="00BD386C"/>
    <w:rsid w:val="00BD3A85"/>
    <w:rsid w:val="00BD3D4B"/>
    <w:rsid w:val="00BD3D74"/>
    <w:rsid w:val="00BD3D9D"/>
    <w:rsid w:val="00BD3DFE"/>
    <w:rsid w:val="00BD3E52"/>
    <w:rsid w:val="00BD3F32"/>
    <w:rsid w:val="00BD4046"/>
    <w:rsid w:val="00BD41A7"/>
    <w:rsid w:val="00BD4346"/>
    <w:rsid w:val="00BD44EF"/>
    <w:rsid w:val="00BD46DD"/>
    <w:rsid w:val="00BD484D"/>
    <w:rsid w:val="00BD494B"/>
    <w:rsid w:val="00BD4A76"/>
    <w:rsid w:val="00BD4A9D"/>
    <w:rsid w:val="00BD4BD2"/>
    <w:rsid w:val="00BD4CCE"/>
    <w:rsid w:val="00BD4DAB"/>
    <w:rsid w:val="00BD4E82"/>
    <w:rsid w:val="00BD4ECA"/>
    <w:rsid w:val="00BD4FF9"/>
    <w:rsid w:val="00BD5327"/>
    <w:rsid w:val="00BD540F"/>
    <w:rsid w:val="00BD55B6"/>
    <w:rsid w:val="00BD59D1"/>
    <w:rsid w:val="00BD5CC7"/>
    <w:rsid w:val="00BD5F59"/>
    <w:rsid w:val="00BD6136"/>
    <w:rsid w:val="00BD6297"/>
    <w:rsid w:val="00BD636D"/>
    <w:rsid w:val="00BD63E1"/>
    <w:rsid w:val="00BD6449"/>
    <w:rsid w:val="00BD64D3"/>
    <w:rsid w:val="00BD64E8"/>
    <w:rsid w:val="00BD65EF"/>
    <w:rsid w:val="00BD6796"/>
    <w:rsid w:val="00BD67C4"/>
    <w:rsid w:val="00BD68D1"/>
    <w:rsid w:val="00BD69C0"/>
    <w:rsid w:val="00BD69FE"/>
    <w:rsid w:val="00BD6B6C"/>
    <w:rsid w:val="00BD7327"/>
    <w:rsid w:val="00BD7353"/>
    <w:rsid w:val="00BD77D4"/>
    <w:rsid w:val="00BD7832"/>
    <w:rsid w:val="00BD7B92"/>
    <w:rsid w:val="00BD7CBB"/>
    <w:rsid w:val="00BD7DF7"/>
    <w:rsid w:val="00BDE565"/>
    <w:rsid w:val="00BE006D"/>
    <w:rsid w:val="00BE009C"/>
    <w:rsid w:val="00BE0111"/>
    <w:rsid w:val="00BE02A0"/>
    <w:rsid w:val="00BE0369"/>
    <w:rsid w:val="00BE0592"/>
    <w:rsid w:val="00BE089E"/>
    <w:rsid w:val="00BE0A4F"/>
    <w:rsid w:val="00BE0B52"/>
    <w:rsid w:val="00BE0DD7"/>
    <w:rsid w:val="00BE0E1C"/>
    <w:rsid w:val="00BE164B"/>
    <w:rsid w:val="00BE18A3"/>
    <w:rsid w:val="00BE1B8D"/>
    <w:rsid w:val="00BE1C11"/>
    <w:rsid w:val="00BE1C71"/>
    <w:rsid w:val="00BE1CCA"/>
    <w:rsid w:val="00BE1D51"/>
    <w:rsid w:val="00BE1D90"/>
    <w:rsid w:val="00BE1DE8"/>
    <w:rsid w:val="00BE1E3D"/>
    <w:rsid w:val="00BE1E68"/>
    <w:rsid w:val="00BE21E5"/>
    <w:rsid w:val="00BE2220"/>
    <w:rsid w:val="00BE226A"/>
    <w:rsid w:val="00BE2310"/>
    <w:rsid w:val="00BE25D7"/>
    <w:rsid w:val="00BE2716"/>
    <w:rsid w:val="00BE2991"/>
    <w:rsid w:val="00BE2E27"/>
    <w:rsid w:val="00BE31AA"/>
    <w:rsid w:val="00BE3539"/>
    <w:rsid w:val="00BE35CD"/>
    <w:rsid w:val="00BE35F1"/>
    <w:rsid w:val="00BE365B"/>
    <w:rsid w:val="00BE368D"/>
    <w:rsid w:val="00BE36B3"/>
    <w:rsid w:val="00BE379B"/>
    <w:rsid w:val="00BE39FF"/>
    <w:rsid w:val="00BE3A65"/>
    <w:rsid w:val="00BE3AD2"/>
    <w:rsid w:val="00BE3AE3"/>
    <w:rsid w:val="00BE3C09"/>
    <w:rsid w:val="00BE3C13"/>
    <w:rsid w:val="00BE3CD1"/>
    <w:rsid w:val="00BE4025"/>
    <w:rsid w:val="00BE403C"/>
    <w:rsid w:val="00BE4045"/>
    <w:rsid w:val="00BE4065"/>
    <w:rsid w:val="00BE40EF"/>
    <w:rsid w:val="00BE412D"/>
    <w:rsid w:val="00BE43ED"/>
    <w:rsid w:val="00BE44BF"/>
    <w:rsid w:val="00BE4744"/>
    <w:rsid w:val="00BE48BE"/>
    <w:rsid w:val="00BE49DC"/>
    <w:rsid w:val="00BE4AFF"/>
    <w:rsid w:val="00BE4B82"/>
    <w:rsid w:val="00BE4E40"/>
    <w:rsid w:val="00BE4F14"/>
    <w:rsid w:val="00BE4F37"/>
    <w:rsid w:val="00BE51EB"/>
    <w:rsid w:val="00BE542F"/>
    <w:rsid w:val="00BE5552"/>
    <w:rsid w:val="00BE55DA"/>
    <w:rsid w:val="00BE566D"/>
    <w:rsid w:val="00BE56F3"/>
    <w:rsid w:val="00BE58F6"/>
    <w:rsid w:val="00BE5A4C"/>
    <w:rsid w:val="00BE5C77"/>
    <w:rsid w:val="00BE5D4B"/>
    <w:rsid w:val="00BE5F7E"/>
    <w:rsid w:val="00BE5FFC"/>
    <w:rsid w:val="00BE6182"/>
    <w:rsid w:val="00BE6190"/>
    <w:rsid w:val="00BE61E3"/>
    <w:rsid w:val="00BE62CA"/>
    <w:rsid w:val="00BE642F"/>
    <w:rsid w:val="00BE647E"/>
    <w:rsid w:val="00BE6541"/>
    <w:rsid w:val="00BE67B3"/>
    <w:rsid w:val="00BE69A0"/>
    <w:rsid w:val="00BE6A73"/>
    <w:rsid w:val="00BE6AC9"/>
    <w:rsid w:val="00BE6B3F"/>
    <w:rsid w:val="00BE6B6B"/>
    <w:rsid w:val="00BE6C7A"/>
    <w:rsid w:val="00BE7010"/>
    <w:rsid w:val="00BE70C3"/>
    <w:rsid w:val="00BE7146"/>
    <w:rsid w:val="00BE7339"/>
    <w:rsid w:val="00BE747A"/>
    <w:rsid w:val="00BE7499"/>
    <w:rsid w:val="00BE7591"/>
    <w:rsid w:val="00BE75F1"/>
    <w:rsid w:val="00BE7755"/>
    <w:rsid w:val="00BE7987"/>
    <w:rsid w:val="00BE7C0C"/>
    <w:rsid w:val="00BE7C74"/>
    <w:rsid w:val="00BE7E0A"/>
    <w:rsid w:val="00BF0006"/>
    <w:rsid w:val="00BF0195"/>
    <w:rsid w:val="00BF0351"/>
    <w:rsid w:val="00BF0417"/>
    <w:rsid w:val="00BF05AD"/>
    <w:rsid w:val="00BF05EA"/>
    <w:rsid w:val="00BF063C"/>
    <w:rsid w:val="00BF0737"/>
    <w:rsid w:val="00BF0817"/>
    <w:rsid w:val="00BF0929"/>
    <w:rsid w:val="00BF0A99"/>
    <w:rsid w:val="00BF0D98"/>
    <w:rsid w:val="00BF0EE4"/>
    <w:rsid w:val="00BF109D"/>
    <w:rsid w:val="00BF11C9"/>
    <w:rsid w:val="00BF1580"/>
    <w:rsid w:val="00BF15A5"/>
    <w:rsid w:val="00BF1BA9"/>
    <w:rsid w:val="00BF1F1F"/>
    <w:rsid w:val="00BF202E"/>
    <w:rsid w:val="00BF2235"/>
    <w:rsid w:val="00BF228F"/>
    <w:rsid w:val="00BF2434"/>
    <w:rsid w:val="00BF24EF"/>
    <w:rsid w:val="00BF2623"/>
    <w:rsid w:val="00BF27B2"/>
    <w:rsid w:val="00BF2A5A"/>
    <w:rsid w:val="00BF2AD4"/>
    <w:rsid w:val="00BF2B89"/>
    <w:rsid w:val="00BF2BBD"/>
    <w:rsid w:val="00BF2BEE"/>
    <w:rsid w:val="00BF2D4E"/>
    <w:rsid w:val="00BF2DE4"/>
    <w:rsid w:val="00BF2E78"/>
    <w:rsid w:val="00BF2EF0"/>
    <w:rsid w:val="00BF30C7"/>
    <w:rsid w:val="00BF31CB"/>
    <w:rsid w:val="00BF31DB"/>
    <w:rsid w:val="00BF326A"/>
    <w:rsid w:val="00BF344F"/>
    <w:rsid w:val="00BF3556"/>
    <w:rsid w:val="00BF36DA"/>
    <w:rsid w:val="00BF37CE"/>
    <w:rsid w:val="00BF3818"/>
    <w:rsid w:val="00BF403D"/>
    <w:rsid w:val="00BF40FE"/>
    <w:rsid w:val="00BF41B6"/>
    <w:rsid w:val="00BF4322"/>
    <w:rsid w:val="00BF4375"/>
    <w:rsid w:val="00BF4483"/>
    <w:rsid w:val="00BF44F2"/>
    <w:rsid w:val="00BF4790"/>
    <w:rsid w:val="00BF4E48"/>
    <w:rsid w:val="00BF4E51"/>
    <w:rsid w:val="00BF4E58"/>
    <w:rsid w:val="00BF4E66"/>
    <w:rsid w:val="00BF4EC3"/>
    <w:rsid w:val="00BF4EFC"/>
    <w:rsid w:val="00BF4FA4"/>
    <w:rsid w:val="00BF50E4"/>
    <w:rsid w:val="00BF5189"/>
    <w:rsid w:val="00BF519A"/>
    <w:rsid w:val="00BF52E9"/>
    <w:rsid w:val="00BF52FD"/>
    <w:rsid w:val="00BF5396"/>
    <w:rsid w:val="00BF5476"/>
    <w:rsid w:val="00BF5487"/>
    <w:rsid w:val="00BF55A5"/>
    <w:rsid w:val="00BF573C"/>
    <w:rsid w:val="00BF57D1"/>
    <w:rsid w:val="00BF5839"/>
    <w:rsid w:val="00BF58DD"/>
    <w:rsid w:val="00BF59E3"/>
    <w:rsid w:val="00BF5A06"/>
    <w:rsid w:val="00BF5CB3"/>
    <w:rsid w:val="00BF5DCE"/>
    <w:rsid w:val="00BF5ED5"/>
    <w:rsid w:val="00BF602F"/>
    <w:rsid w:val="00BF618E"/>
    <w:rsid w:val="00BF61E0"/>
    <w:rsid w:val="00BF6340"/>
    <w:rsid w:val="00BF6344"/>
    <w:rsid w:val="00BF639F"/>
    <w:rsid w:val="00BF63A2"/>
    <w:rsid w:val="00BF63E5"/>
    <w:rsid w:val="00BF6465"/>
    <w:rsid w:val="00BF6542"/>
    <w:rsid w:val="00BF656C"/>
    <w:rsid w:val="00BF657C"/>
    <w:rsid w:val="00BF65E2"/>
    <w:rsid w:val="00BF6771"/>
    <w:rsid w:val="00BF6ADA"/>
    <w:rsid w:val="00BF6BB0"/>
    <w:rsid w:val="00BF6D34"/>
    <w:rsid w:val="00BF6E1C"/>
    <w:rsid w:val="00BF71D7"/>
    <w:rsid w:val="00BF726E"/>
    <w:rsid w:val="00BF75B1"/>
    <w:rsid w:val="00BF7A02"/>
    <w:rsid w:val="00BF7A08"/>
    <w:rsid w:val="00BF7D41"/>
    <w:rsid w:val="00BF7F6B"/>
    <w:rsid w:val="00C003BB"/>
    <w:rsid w:val="00C00422"/>
    <w:rsid w:val="00C00554"/>
    <w:rsid w:val="00C005DD"/>
    <w:rsid w:val="00C00763"/>
    <w:rsid w:val="00C0087A"/>
    <w:rsid w:val="00C00B23"/>
    <w:rsid w:val="00C00B45"/>
    <w:rsid w:val="00C00B68"/>
    <w:rsid w:val="00C00C27"/>
    <w:rsid w:val="00C00D78"/>
    <w:rsid w:val="00C0101A"/>
    <w:rsid w:val="00C0144F"/>
    <w:rsid w:val="00C014A4"/>
    <w:rsid w:val="00C017C4"/>
    <w:rsid w:val="00C018A1"/>
    <w:rsid w:val="00C01964"/>
    <w:rsid w:val="00C01A39"/>
    <w:rsid w:val="00C01AB7"/>
    <w:rsid w:val="00C01C69"/>
    <w:rsid w:val="00C01CB3"/>
    <w:rsid w:val="00C01CCE"/>
    <w:rsid w:val="00C01CD7"/>
    <w:rsid w:val="00C01E5A"/>
    <w:rsid w:val="00C01E5D"/>
    <w:rsid w:val="00C020C7"/>
    <w:rsid w:val="00C0213E"/>
    <w:rsid w:val="00C02769"/>
    <w:rsid w:val="00C02857"/>
    <w:rsid w:val="00C0292F"/>
    <w:rsid w:val="00C02B86"/>
    <w:rsid w:val="00C02C7A"/>
    <w:rsid w:val="00C02DB6"/>
    <w:rsid w:val="00C02E38"/>
    <w:rsid w:val="00C031D5"/>
    <w:rsid w:val="00C03296"/>
    <w:rsid w:val="00C032A8"/>
    <w:rsid w:val="00C03525"/>
    <w:rsid w:val="00C0370F"/>
    <w:rsid w:val="00C03840"/>
    <w:rsid w:val="00C03869"/>
    <w:rsid w:val="00C03890"/>
    <w:rsid w:val="00C03924"/>
    <w:rsid w:val="00C03A35"/>
    <w:rsid w:val="00C03D54"/>
    <w:rsid w:val="00C03E68"/>
    <w:rsid w:val="00C0433E"/>
    <w:rsid w:val="00C043CE"/>
    <w:rsid w:val="00C04838"/>
    <w:rsid w:val="00C0487F"/>
    <w:rsid w:val="00C048D9"/>
    <w:rsid w:val="00C04B8F"/>
    <w:rsid w:val="00C04B90"/>
    <w:rsid w:val="00C04BB6"/>
    <w:rsid w:val="00C04C8C"/>
    <w:rsid w:val="00C04E39"/>
    <w:rsid w:val="00C04E8A"/>
    <w:rsid w:val="00C050AB"/>
    <w:rsid w:val="00C05107"/>
    <w:rsid w:val="00C0529B"/>
    <w:rsid w:val="00C0541C"/>
    <w:rsid w:val="00C054E2"/>
    <w:rsid w:val="00C055C1"/>
    <w:rsid w:val="00C056FE"/>
    <w:rsid w:val="00C05A47"/>
    <w:rsid w:val="00C05A84"/>
    <w:rsid w:val="00C05C3D"/>
    <w:rsid w:val="00C05CE9"/>
    <w:rsid w:val="00C05F45"/>
    <w:rsid w:val="00C05F8A"/>
    <w:rsid w:val="00C06156"/>
    <w:rsid w:val="00C062F4"/>
    <w:rsid w:val="00C063AC"/>
    <w:rsid w:val="00C063B9"/>
    <w:rsid w:val="00C064F4"/>
    <w:rsid w:val="00C0667C"/>
    <w:rsid w:val="00C0673D"/>
    <w:rsid w:val="00C06884"/>
    <w:rsid w:val="00C069CA"/>
    <w:rsid w:val="00C06A32"/>
    <w:rsid w:val="00C06B8D"/>
    <w:rsid w:val="00C06D8F"/>
    <w:rsid w:val="00C06E2B"/>
    <w:rsid w:val="00C075B5"/>
    <w:rsid w:val="00C07741"/>
    <w:rsid w:val="00C0774A"/>
    <w:rsid w:val="00C07762"/>
    <w:rsid w:val="00C079E1"/>
    <w:rsid w:val="00C07A31"/>
    <w:rsid w:val="00C07A88"/>
    <w:rsid w:val="00C07BF8"/>
    <w:rsid w:val="00C07C97"/>
    <w:rsid w:val="00C07E6A"/>
    <w:rsid w:val="00C07EEE"/>
    <w:rsid w:val="00C07F60"/>
    <w:rsid w:val="00C10014"/>
    <w:rsid w:val="00C100A8"/>
    <w:rsid w:val="00C101DF"/>
    <w:rsid w:val="00C10216"/>
    <w:rsid w:val="00C10252"/>
    <w:rsid w:val="00C102F1"/>
    <w:rsid w:val="00C10631"/>
    <w:rsid w:val="00C1086F"/>
    <w:rsid w:val="00C10904"/>
    <w:rsid w:val="00C10D1B"/>
    <w:rsid w:val="00C10E0A"/>
    <w:rsid w:val="00C10F37"/>
    <w:rsid w:val="00C10FBC"/>
    <w:rsid w:val="00C11003"/>
    <w:rsid w:val="00C112C0"/>
    <w:rsid w:val="00C114C2"/>
    <w:rsid w:val="00C114C7"/>
    <w:rsid w:val="00C11762"/>
    <w:rsid w:val="00C11907"/>
    <w:rsid w:val="00C119A0"/>
    <w:rsid w:val="00C11A58"/>
    <w:rsid w:val="00C11ABD"/>
    <w:rsid w:val="00C11B9A"/>
    <w:rsid w:val="00C11C27"/>
    <w:rsid w:val="00C11CF3"/>
    <w:rsid w:val="00C11DD7"/>
    <w:rsid w:val="00C11EB7"/>
    <w:rsid w:val="00C12368"/>
    <w:rsid w:val="00C12419"/>
    <w:rsid w:val="00C12449"/>
    <w:rsid w:val="00C12569"/>
    <w:rsid w:val="00C12647"/>
    <w:rsid w:val="00C126CE"/>
    <w:rsid w:val="00C127CF"/>
    <w:rsid w:val="00C127DD"/>
    <w:rsid w:val="00C12993"/>
    <w:rsid w:val="00C12DEC"/>
    <w:rsid w:val="00C12E34"/>
    <w:rsid w:val="00C12E5F"/>
    <w:rsid w:val="00C12E71"/>
    <w:rsid w:val="00C12FF4"/>
    <w:rsid w:val="00C13083"/>
    <w:rsid w:val="00C132C7"/>
    <w:rsid w:val="00C13371"/>
    <w:rsid w:val="00C133A4"/>
    <w:rsid w:val="00C1351C"/>
    <w:rsid w:val="00C136F9"/>
    <w:rsid w:val="00C138FB"/>
    <w:rsid w:val="00C13A14"/>
    <w:rsid w:val="00C13AF5"/>
    <w:rsid w:val="00C13B27"/>
    <w:rsid w:val="00C13C32"/>
    <w:rsid w:val="00C13C73"/>
    <w:rsid w:val="00C13CE2"/>
    <w:rsid w:val="00C13D8F"/>
    <w:rsid w:val="00C1410C"/>
    <w:rsid w:val="00C141CB"/>
    <w:rsid w:val="00C14349"/>
    <w:rsid w:val="00C1435E"/>
    <w:rsid w:val="00C144C5"/>
    <w:rsid w:val="00C1469D"/>
    <w:rsid w:val="00C146AA"/>
    <w:rsid w:val="00C146BE"/>
    <w:rsid w:val="00C14805"/>
    <w:rsid w:val="00C14971"/>
    <w:rsid w:val="00C14A7B"/>
    <w:rsid w:val="00C14B91"/>
    <w:rsid w:val="00C14DDB"/>
    <w:rsid w:val="00C14DFB"/>
    <w:rsid w:val="00C14EA6"/>
    <w:rsid w:val="00C15194"/>
    <w:rsid w:val="00C152AD"/>
    <w:rsid w:val="00C155FC"/>
    <w:rsid w:val="00C1560A"/>
    <w:rsid w:val="00C15694"/>
    <w:rsid w:val="00C156A4"/>
    <w:rsid w:val="00C15764"/>
    <w:rsid w:val="00C158DE"/>
    <w:rsid w:val="00C15958"/>
    <w:rsid w:val="00C15A76"/>
    <w:rsid w:val="00C15C89"/>
    <w:rsid w:val="00C15C8C"/>
    <w:rsid w:val="00C15D81"/>
    <w:rsid w:val="00C15E18"/>
    <w:rsid w:val="00C15F29"/>
    <w:rsid w:val="00C15FEF"/>
    <w:rsid w:val="00C16098"/>
    <w:rsid w:val="00C16132"/>
    <w:rsid w:val="00C1619B"/>
    <w:rsid w:val="00C164E3"/>
    <w:rsid w:val="00C165BF"/>
    <w:rsid w:val="00C16645"/>
    <w:rsid w:val="00C16741"/>
    <w:rsid w:val="00C16778"/>
    <w:rsid w:val="00C16794"/>
    <w:rsid w:val="00C169BA"/>
    <w:rsid w:val="00C169FE"/>
    <w:rsid w:val="00C16C7B"/>
    <w:rsid w:val="00C16DDC"/>
    <w:rsid w:val="00C16E63"/>
    <w:rsid w:val="00C16F09"/>
    <w:rsid w:val="00C16FC2"/>
    <w:rsid w:val="00C16FD9"/>
    <w:rsid w:val="00C1700E"/>
    <w:rsid w:val="00C17414"/>
    <w:rsid w:val="00C1746B"/>
    <w:rsid w:val="00C1747E"/>
    <w:rsid w:val="00C174C0"/>
    <w:rsid w:val="00C174C3"/>
    <w:rsid w:val="00C175B6"/>
    <w:rsid w:val="00C175C2"/>
    <w:rsid w:val="00C17732"/>
    <w:rsid w:val="00C17793"/>
    <w:rsid w:val="00C177DF"/>
    <w:rsid w:val="00C178A8"/>
    <w:rsid w:val="00C178FF"/>
    <w:rsid w:val="00C17B69"/>
    <w:rsid w:val="00C2019D"/>
    <w:rsid w:val="00C202B3"/>
    <w:rsid w:val="00C202B8"/>
    <w:rsid w:val="00C2039E"/>
    <w:rsid w:val="00C2061A"/>
    <w:rsid w:val="00C20646"/>
    <w:rsid w:val="00C20654"/>
    <w:rsid w:val="00C20804"/>
    <w:rsid w:val="00C208BF"/>
    <w:rsid w:val="00C20909"/>
    <w:rsid w:val="00C20948"/>
    <w:rsid w:val="00C20AAD"/>
    <w:rsid w:val="00C20BDD"/>
    <w:rsid w:val="00C20BF8"/>
    <w:rsid w:val="00C20D07"/>
    <w:rsid w:val="00C20F31"/>
    <w:rsid w:val="00C210B6"/>
    <w:rsid w:val="00C2123A"/>
    <w:rsid w:val="00C2144D"/>
    <w:rsid w:val="00C21484"/>
    <w:rsid w:val="00C214FE"/>
    <w:rsid w:val="00C2166C"/>
    <w:rsid w:val="00C218D8"/>
    <w:rsid w:val="00C21AAB"/>
    <w:rsid w:val="00C21B69"/>
    <w:rsid w:val="00C21D42"/>
    <w:rsid w:val="00C21F2D"/>
    <w:rsid w:val="00C21F3B"/>
    <w:rsid w:val="00C2207A"/>
    <w:rsid w:val="00C2208D"/>
    <w:rsid w:val="00C22128"/>
    <w:rsid w:val="00C22325"/>
    <w:rsid w:val="00C22729"/>
    <w:rsid w:val="00C227D8"/>
    <w:rsid w:val="00C228D6"/>
    <w:rsid w:val="00C22916"/>
    <w:rsid w:val="00C22F4C"/>
    <w:rsid w:val="00C22FFC"/>
    <w:rsid w:val="00C230D5"/>
    <w:rsid w:val="00C2330F"/>
    <w:rsid w:val="00C23402"/>
    <w:rsid w:val="00C234C0"/>
    <w:rsid w:val="00C2355E"/>
    <w:rsid w:val="00C23665"/>
    <w:rsid w:val="00C23700"/>
    <w:rsid w:val="00C239B0"/>
    <w:rsid w:val="00C23A98"/>
    <w:rsid w:val="00C23DF9"/>
    <w:rsid w:val="00C23F43"/>
    <w:rsid w:val="00C23F94"/>
    <w:rsid w:val="00C243B8"/>
    <w:rsid w:val="00C24565"/>
    <w:rsid w:val="00C245CF"/>
    <w:rsid w:val="00C246DB"/>
    <w:rsid w:val="00C247C9"/>
    <w:rsid w:val="00C248DB"/>
    <w:rsid w:val="00C248E6"/>
    <w:rsid w:val="00C24DE4"/>
    <w:rsid w:val="00C24E65"/>
    <w:rsid w:val="00C24EEF"/>
    <w:rsid w:val="00C2554A"/>
    <w:rsid w:val="00C256E5"/>
    <w:rsid w:val="00C25844"/>
    <w:rsid w:val="00C258B2"/>
    <w:rsid w:val="00C25922"/>
    <w:rsid w:val="00C25993"/>
    <w:rsid w:val="00C25D0D"/>
    <w:rsid w:val="00C25F74"/>
    <w:rsid w:val="00C262E1"/>
    <w:rsid w:val="00C2653F"/>
    <w:rsid w:val="00C26765"/>
    <w:rsid w:val="00C2687F"/>
    <w:rsid w:val="00C269DE"/>
    <w:rsid w:val="00C26DB0"/>
    <w:rsid w:val="00C26E20"/>
    <w:rsid w:val="00C26E6F"/>
    <w:rsid w:val="00C2713D"/>
    <w:rsid w:val="00C271F5"/>
    <w:rsid w:val="00C272CD"/>
    <w:rsid w:val="00C27309"/>
    <w:rsid w:val="00C2754B"/>
    <w:rsid w:val="00C2760D"/>
    <w:rsid w:val="00C27906"/>
    <w:rsid w:val="00C27A23"/>
    <w:rsid w:val="00C27AE6"/>
    <w:rsid w:val="00C27FDC"/>
    <w:rsid w:val="00C3007D"/>
    <w:rsid w:val="00C30197"/>
    <w:rsid w:val="00C30350"/>
    <w:rsid w:val="00C303A5"/>
    <w:rsid w:val="00C30AF9"/>
    <w:rsid w:val="00C30B42"/>
    <w:rsid w:val="00C30B9B"/>
    <w:rsid w:val="00C30C15"/>
    <w:rsid w:val="00C30CC5"/>
    <w:rsid w:val="00C30E03"/>
    <w:rsid w:val="00C30EBA"/>
    <w:rsid w:val="00C30ED3"/>
    <w:rsid w:val="00C30F7B"/>
    <w:rsid w:val="00C30FD5"/>
    <w:rsid w:val="00C3122C"/>
    <w:rsid w:val="00C31324"/>
    <w:rsid w:val="00C3137F"/>
    <w:rsid w:val="00C31596"/>
    <w:rsid w:val="00C3173D"/>
    <w:rsid w:val="00C31826"/>
    <w:rsid w:val="00C31A69"/>
    <w:rsid w:val="00C31AA9"/>
    <w:rsid w:val="00C31AD8"/>
    <w:rsid w:val="00C31B88"/>
    <w:rsid w:val="00C320AB"/>
    <w:rsid w:val="00C3217C"/>
    <w:rsid w:val="00C323AB"/>
    <w:rsid w:val="00C32460"/>
    <w:rsid w:val="00C3255E"/>
    <w:rsid w:val="00C32571"/>
    <w:rsid w:val="00C3282D"/>
    <w:rsid w:val="00C32970"/>
    <w:rsid w:val="00C3297A"/>
    <w:rsid w:val="00C329C0"/>
    <w:rsid w:val="00C32FA5"/>
    <w:rsid w:val="00C32FDE"/>
    <w:rsid w:val="00C332E0"/>
    <w:rsid w:val="00C3345C"/>
    <w:rsid w:val="00C33475"/>
    <w:rsid w:val="00C3351C"/>
    <w:rsid w:val="00C335A2"/>
    <w:rsid w:val="00C3375D"/>
    <w:rsid w:val="00C3386C"/>
    <w:rsid w:val="00C33A00"/>
    <w:rsid w:val="00C33BAF"/>
    <w:rsid w:val="00C33BFA"/>
    <w:rsid w:val="00C33C44"/>
    <w:rsid w:val="00C33E0E"/>
    <w:rsid w:val="00C33EBE"/>
    <w:rsid w:val="00C33F6A"/>
    <w:rsid w:val="00C340FE"/>
    <w:rsid w:val="00C34108"/>
    <w:rsid w:val="00C3418A"/>
    <w:rsid w:val="00C34278"/>
    <w:rsid w:val="00C34398"/>
    <w:rsid w:val="00C3469A"/>
    <w:rsid w:val="00C34911"/>
    <w:rsid w:val="00C349CE"/>
    <w:rsid w:val="00C34A72"/>
    <w:rsid w:val="00C34B25"/>
    <w:rsid w:val="00C34B2C"/>
    <w:rsid w:val="00C34B38"/>
    <w:rsid w:val="00C34E4D"/>
    <w:rsid w:val="00C34FC2"/>
    <w:rsid w:val="00C35051"/>
    <w:rsid w:val="00C35235"/>
    <w:rsid w:val="00C353A7"/>
    <w:rsid w:val="00C353EB"/>
    <w:rsid w:val="00C354C2"/>
    <w:rsid w:val="00C3584B"/>
    <w:rsid w:val="00C35907"/>
    <w:rsid w:val="00C3592A"/>
    <w:rsid w:val="00C35A01"/>
    <w:rsid w:val="00C35A09"/>
    <w:rsid w:val="00C35A22"/>
    <w:rsid w:val="00C35AF2"/>
    <w:rsid w:val="00C35BB6"/>
    <w:rsid w:val="00C35C15"/>
    <w:rsid w:val="00C35CFD"/>
    <w:rsid w:val="00C35D87"/>
    <w:rsid w:val="00C35E55"/>
    <w:rsid w:val="00C35E6B"/>
    <w:rsid w:val="00C35EBD"/>
    <w:rsid w:val="00C36093"/>
    <w:rsid w:val="00C3617F"/>
    <w:rsid w:val="00C36220"/>
    <w:rsid w:val="00C36280"/>
    <w:rsid w:val="00C36562"/>
    <w:rsid w:val="00C36577"/>
    <w:rsid w:val="00C36602"/>
    <w:rsid w:val="00C36771"/>
    <w:rsid w:val="00C367D4"/>
    <w:rsid w:val="00C36818"/>
    <w:rsid w:val="00C36825"/>
    <w:rsid w:val="00C36940"/>
    <w:rsid w:val="00C36981"/>
    <w:rsid w:val="00C36B4D"/>
    <w:rsid w:val="00C36BAC"/>
    <w:rsid w:val="00C36CF4"/>
    <w:rsid w:val="00C36E28"/>
    <w:rsid w:val="00C37041"/>
    <w:rsid w:val="00C3719D"/>
    <w:rsid w:val="00C371CD"/>
    <w:rsid w:val="00C3731F"/>
    <w:rsid w:val="00C37341"/>
    <w:rsid w:val="00C37475"/>
    <w:rsid w:val="00C37687"/>
    <w:rsid w:val="00C37688"/>
    <w:rsid w:val="00C37699"/>
    <w:rsid w:val="00C37895"/>
    <w:rsid w:val="00C37925"/>
    <w:rsid w:val="00C37BB2"/>
    <w:rsid w:val="00C40049"/>
    <w:rsid w:val="00C40166"/>
    <w:rsid w:val="00C4016A"/>
    <w:rsid w:val="00C4019B"/>
    <w:rsid w:val="00C40430"/>
    <w:rsid w:val="00C407B8"/>
    <w:rsid w:val="00C407CC"/>
    <w:rsid w:val="00C40814"/>
    <w:rsid w:val="00C40A1B"/>
    <w:rsid w:val="00C40A53"/>
    <w:rsid w:val="00C40B4F"/>
    <w:rsid w:val="00C40B6D"/>
    <w:rsid w:val="00C40B87"/>
    <w:rsid w:val="00C40CAE"/>
    <w:rsid w:val="00C40CC9"/>
    <w:rsid w:val="00C40E07"/>
    <w:rsid w:val="00C41156"/>
    <w:rsid w:val="00C41284"/>
    <w:rsid w:val="00C41343"/>
    <w:rsid w:val="00C41436"/>
    <w:rsid w:val="00C4150E"/>
    <w:rsid w:val="00C41840"/>
    <w:rsid w:val="00C41AC3"/>
    <w:rsid w:val="00C41B2C"/>
    <w:rsid w:val="00C41B2D"/>
    <w:rsid w:val="00C41C3E"/>
    <w:rsid w:val="00C41C64"/>
    <w:rsid w:val="00C41D2A"/>
    <w:rsid w:val="00C41D67"/>
    <w:rsid w:val="00C41D89"/>
    <w:rsid w:val="00C41D8B"/>
    <w:rsid w:val="00C41E44"/>
    <w:rsid w:val="00C41E79"/>
    <w:rsid w:val="00C41EC6"/>
    <w:rsid w:val="00C42161"/>
    <w:rsid w:val="00C42219"/>
    <w:rsid w:val="00C4229B"/>
    <w:rsid w:val="00C422EA"/>
    <w:rsid w:val="00C42512"/>
    <w:rsid w:val="00C42531"/>
    <w:rsid w:val="00C42594"/>
    <w:rsid w:val="00C4273D"/>
    <w:rsid w:val="00C427B4"/>
    <w:rsid w:val="00C42C59"/>
    <w:rsid w:val="00C43257"/>
    <w:rsid w:val="00C4328A"/>
    <w:rsid w:val="00C43577"/>
    <w:rsid w:val="00C4365D"/>
    <w:rsid w:val="00C4369E"/>
    <w:rsid w:val="00C43761"/>
    <w:rsid w:val="00C438A8"/>
    <w:rsid w:val="00C43A4F"/>
    <w:rsid w:val="00C43A60"/>
    <w:rsid w:val="00C43A72"/>
    <w:rsid w:val="00C43A92"/>
    <w:rsid w:val="00C43C55"/>
    <w:rsid w:val="00C43DEE"/>
    <w:rsid w:val="00C43E0F"/>
    <w:rsid w:val="00C440A0"/>
    <w:rsid w:val="00C44162"/>
    <w:rsid w:val="00C4440C"/>
    <w:rsid w:val="00C44525"/>
    <w:rsid w:val="00C4464B"/>
    <w:rsid w:val="00C449E6"/>
    <w:rsid w:val="00C44A2B"/>
    <w:rsid w:val="00C44C92"/>
    <w:rsid w:val="00C44CED"/>
    <w:rsid w:val="00C44DA3"/>
    <w:rsid w:val="00C44EFF"/>
    <w:rsid w:val="00C452B1"/>
    <w:rsid w:val="00C452E4"/>
    <w:rsid w:val="00C453A2"/>
    <w:rsid w:val="00C453BD"/>
    <w:rsid w:val="00C455DF"/>
    <w:rsid w:val="00C45986"/>
    <w:rsid w:val="00C45A78"/>
    <w:rsid w:val="00C45E10"/>
    <w:rsid w:val="00C45F43"/>
    <w:rsid w:val="00C46002"/>
    <w:rsid w:val="00C4600E"/>
    <w:rsid w:val="00C460B4"/>
    <w:rsid w:val="00C460CF"/>
    <w:rsid w:val="00C461B7"/>
    <w:rsid w:val="00C46321"/>
    <w:rsid w:val="00C4641F"/>
    <w:rsid w:val="00C464E5"/>
    <w:rsid w:val="00C4650D"/>
    <w:rsid w:val="00C465F2"/>
    <w:rsid w:val="00C466A5"/>
    <w:rsid w:val="00C466B7"/>
    <w:rsid w:val="00C4676A"/>
    <w:rsid w:val="00C467FC"/>
    <w:rsid w:val="00C468AB"/>
    <w:rsid w:val="00C46906"/>
    <w:rsid w:val="00C46965"/>
    <w:rsid w:val="00C46A87"/>
    <w:rsid w:val="00C46C39"/>
    <w:rsid w:val="00C46C70"/>
    <w:rsid w:val="00C46C8B"/>
    <w:rsid w:val="00C46F7B"/>
    <w:rsid w:val="00C47092"/>
    <w:rsid w:val="00C472CA"/>
    <w:rsid w:val="00C4754B"/>
    <w:rsid w:val="00C47677"/>
    <w:rsid w:val="00C47A3E"/>
    <w:rsid w:val="00C47A99"/>
    <w:rsid w:val="00C47BEB"/>
    <w:rsid w:val="00C47CC8"/>
    <w:rsid w:val="00C47E89"/>
    <w:rsid w:val="00C50032"/>
    <w:rsid w:val="00C50052"/>
    <w:rsid w:val="00C50243"/>
    <w:rsid w:val="00C50463"/>
    <w:rsid w:val="00C505A1"/>
    <w:rsid w:val="00C50618"/>
    <w:rsid w:val="00C5076C"/>
    <w:rsid w:val="00C50A0B"/>
    <w:rsid w:val="00C50ABB"/>
    <w:rsid w:val="00C50AF5"/>
    <w:rsid w:val="00C50B85"/>
    <w:rsid w:val="00C50D71"/>
    <w:rsid w:val="00C50E61"/>
    <w:rsid w:val="00C50E85"/>
    <w:rsid w:val="00C51027"/>
    <w:rsid w:val="00C512DC"/>
    <w:rsid w:val="00C5140C"/>
    <w:rsid w:val="00C51975"/>
    <w:rsid w:val="00C51A00"/>
    <w:rsid w:val="00C51B2E"/>
    <w:rsid w:val="00C51CEF"/>
    <w:rsid w:val="00C51D81"/>
    <w:rsid w:val="00C51F5B"/>
    <w:rsid w:val="00C51F99"/>
    <w:rsid w:val="00C522F2"/>
    <w:rsid w:val="00C523A6"/>
    <w:rsid w:val="00C5252F"/>
    <w:rsid w:val="00C525D5"/>
    <w:rsid w:val="00C525DB"/>
    <w:rsid w:val="00C52821"/>
    <w:rsid w:val="00C52833"/>
    <w:rsid w:val="00C53045"/>
    <w:rsid w:val="00C53103"/>
    <w:rsid w:val="00C535C2"/>
    <w:rsid w:val="00C536E3"/>
    <w:rsid w:val="00C5392E"/>
    <w:rsid w:val="00C53BF4"/>
    <w:rsid w:val="00C53C4F"/>
    <w:rsid w:val="00C53C93"/>
    <w:rsid w:val="00C53DFE"/>
    <w:rsid w:val="00C54166"/>
    <w:rsid w:val="00C54295"/>
    <w:rsid w:val="00C544A2"/>
    <w:rsid w:val="00C5473D"/>
    <w:rsid w:val="00C54835"/>
    <w:rsid w:val="00C54889"/>
    <w:rsid w:val="00C54B74"/>
    <w:rsid w:val="00C54BCC"/>
    <w:rsid w:val="00C54BF3"/>
    <w:rsid w:val="00C54EEC"/>
    <w:rsid w:val="00C54FA2"/>
    <w:rsid w:val="00C550CE"/>
    <w:rsid w:val="00C5523E"/>
    <w:rsid w:val="00C552E5"/>
    <w:rsid w:val="00C553CA"/>
    <w:rsid w:val="00C55462"/>
    <w:rsid w:val="00C557E3"/>
    <w:rsid w:val="00C557F2"/>
    <w:rsid w:val="00C5585D"/>
    <w:rsid w:val="00C558EE"/>
    <w:rsid w:val="00C55B43"/>
    <w:rsid w:val="00C55C2D"/>
    <w:rsid w:val="00C55CC5"/>
    <w:rsid w:val="00C55D4B"/>
    <w:rsid w:val="00C55E8A"/>
    <w:rsid w:val="00C55FA1"/>
    <w:rsid w:val="00C56158"/>
    <w:rsid w:val="00C56177"/>
    <w:rsid w:val="00C561B0"/>
    <w:rsid w:val="00C561E7"/>
    <w:rsid w:val="00C563B3"/>
    <w:rsid w:val="00C568F4"/>
    <w:rsid w:val="00C56A2C"/>
    <w:rsid w:val="00C56CEE"/>
    <w:rsid w:val="00C56D82"/>
    <w:rsid w:val="00C57099"/>
    <w:rsid w:val="00C57207"/>
    <w:rsid w:val="00C57324"/>
    <w:rsid w:val="00C5738F"/>
    <w:rsid w:val="00C5746C"/>
    <w:rsid w:val="00C575BD"/>
    <w:rsid w:val="00C575D0"/>
    <w:rsid w:val="00C575EB"/>
    <w:rsid w:val="00C5762E"/>
    <w:rsid w:val="00C5791C"/>
    <w:rsid w:val="00C57A64"/>
    <w:rsid w:val="00C57BB4"/>
    <w:rsid w:val="00C57BF5"/>
    <w:rsid w:val="00C57FE4"/>
    <w:rsid w:val="00C600A0"/>
    <w:rsid w:val="00C60293"/>
    <w:rsid w:val="00C60588"/>
    <w:rsid w:val="00C60598"/>
    <w:rsid w:val="00C607BA"/>
    <w:rsid w:val="00C608A3"/>
    <w:rsid w:val="00C6096F"/>
    <w:rsid w:val="00C60AB9"/>
    <w:rsid w:val="00C60BFB"/>
    <w:rsid w:val="00C61045"/>
    <w:rsid w:val="00C610B5"/>
    <w:rsid w:val="00C61225"/>
    <w:rsid w:val="00C613F6"/>
    <w:rsid w:val="00C614DD"/>
    <w:rsid w:val="00C61624"/>
    <w:rsid w:val="00C61669"/>
    <w:rsid w:val="00C617C5"/>
    <w:rsid w:val="00C618C1"/>
    <w:rsid w:val="00C61CA2"/>
    <w:rsid w:val="00C61D0E"/>
    <w:rsid w:val="00C61F9C"/>
    <w:rsid w:val="00C61FC7"/>
    <w:rsid w:val="00C62132"/>
    <w:rsid w:val="00C6214B"/>
    <w:rsid w:val="00C62191"/>
    <w:rsid w:val="00C62388"/>
    <w:rsid w:val="00C6258F"/>
    <w:rsid w:val="00C62804"/>
    <w:rsid w:val="00C62871"/>
    <w:rsid w:val="00C62B3E"/>
    <w:rsid w:val="00C62C49"/>
    <w:rsid w:val="00C62DBB"/>
    <w:rsid w:val="00C62E21"/>
    <w:rsid w:val="00C62E4C"/>
    <w:rsid w:val="00C62EBA"/>
    <w:rsid w:val="00C62FED"/>
    <w:rsid w:val="00C63038"/>
    <w:rsid w:val="00C63087"/>
    <w:rsid w:val="00C632D6"/>
    <w:rsid w:val="00C63321"/>
    <w:rsid w:val="00C63882"/>
    <w:rsid w:val="00C63916"/>
    <w:rsid w:val="00C63A5E"/>
    <w:rsid w:val="00C63A8F"/>
    <w:rsid w:val="00C63AB0"/>
    <w:rsid w:val="00C63B19"/>
    <w:rsid w:val="00C63C29"/>
    <w:rsid w:val="00C63E7C"/>
    <w:rsid w:val="00C64084"/>
    <w:rsid w:val="00C6414C"/>
    <w:rsid w:val="00C644A2"/>
    <w:rsid w:val="00C6451D"/>
    <w:rsid w:val="00C6475B"/>
    <w:rsid w:val="00C64821"/>
    <w:rsid w:val="00C64B33"/>
    <w:rsid w:val="00C64BA2"/>
    <w:rsid w:val="00C64C38"/>
    <w:rsid w:val="00C64CAD"/>
    <w:rsid w:val="00C64DB0"/>
    <w:rsid w:val="00C64F12"/>
    <w:rsid w:val="00C65060"/>
    <w:rsid w:val="00C65142"/>
    <w:rsid w:val="00C65193"/>
    <w:rsid w:val="00C65208"/>
    <w:rsid w:val="00C653CC"/>
    <w:rsid w:val="00C65547"/>
    <w:rsid w:val="00C65590"/>
    <w:rsid w:val="00C65873"/>
    <w:rsid w:val="00C65938"/>
    <w:rsid w:val="00C65A57"/>
    <w:rsid w:val="00C65C7E"/>
    <w:rsid w:val="00C65CDF"/>
    <w:rsid w:val="00C65CF8"/>
    <w:rsid w:val="00C65E79"/>
    <w:rsid w:val="00C65FA9"/>
    <w:rsid w:val="00C66067"/>
    <w:rsid w:val="00C660C7"/>
    <w:rsid w:val="00C66153"/>
    <w:rsid w:val="00C66664"/>
    <w:rsid w:val="00C668EC"/>
    <w:rsid w:val="00C66A1A"/>
    <w:rsid w:val="00C66CAF"/>
    <w:rsid w:val="00C66D3B"/>
    <w:rsid w:val="00C6703E"/>
    <w:rsid w:val="00C67097"/>
    <w:rsid w:val="00C67436"/>
    <w:rsid w:val="00C67450"/>
    <w:rsid w:val="00C6745D"/>
    <w:rsid w:val="00C67620"/>
    <w:rsid w:val="00C67622"/>
    <w:rsid w:val="00C676A7"/>
    <w:rsid w:val="00C67B10"/>
    <w:rsid w:val="00C67BDE"/>
    <w:rsid w:val="00C67C2A"/>
    <w:rsid w:val="00C67C31"/>
    <w:rsid w:val="00C67DCC"/>
    <w:rsid w:val="00C67DED"/>
    <w:rsid w:val="00C67FB1"/>
    <w:rsid w:val="00C67FBF"/>
    <w:rsid w:val="00C70260"/>
    <w:rsid w:val="00C70560"/>
    <w:rsid w:val="00C70602"/>
    <w:rsid w:val="00C70736"/>
    <w:rsid w:val="00C7094C"/>
    <w:rsid w:val="00C709BF"/>
    <w:rsid w:val="00C70BDA"/>
    <w:rsid w:val="00C70CB7"/>
    <w:rsid w:val="00C70CF4"/>
    <w:rsid w:val="00C70FAC"/>
    <w:rsid w:val="00C70FC1"/>
    <w:rsid w:val="00C7101A"/>
    <w:rsid w:val="00C7111D"/>
    <w:rsid w:val="00C7124B"/>
    <w:rsid w:val="00C71255"/>
    <w:rsid w:val="00C712B6"/>
    <w:rsid w:val="00C71529"/>
    <w:rsid w:val="00C71560"/>
    <w:rsid w:val="00C715DE"/>
    <w:rsid w:val="00C71BB6"/>
    <w:rsid w:val="00C71CC0"/>
    <w:rsid w:val="00C71E31"/>
    <w:rsid w:val="00C721D5"/>
    <w:rsid w:val="00C722F2"/>
    <w:rsid w:val="00C7257A"/>
    <w:rsid w:val="00C7287F"/>
    <w:rsid w:val="00C728A3"/>
    <w:rsid w:val="00C72B4E"/>
    <w:rsid w:val="00C72D4A"/>
    <w:rsid w:val="00C72F9C"/>
    <w:rsid w:val="00C73017"/>
    <w:rsid w:val="00C730F8"/>
    <w:rsid w:val="00C7327D"/>
    <w:rsid w:val="00C73344"/>
    <w:rsid w:val="00C73360"/>
    <w:rsid w:val="00C73539"/>
    <w:rsid w:val="00C736FA"/>
    <w:rsid w:val="00C73A96"/>
    <w:rsid w:val="00C73A9D"/>
    <w:rsid w:val="00C73B24"/>
    <w:rsid w:val="00C73BE3"/>
    <w:rsid w:val="00C73E6B"/>
    <w:rsid w:val="00C73EF5"/>
    <w:rsid w:val="00C73F17"/>
    <w:rsid w:val="00C74037"/>
    <w:rsid w:val="00C74068"/>
    <w:rsid w:val="00C741CB"/>
    <w:rsid w:val="00C742AD"/>
    <w:rsid w:val="00C7433E"/>
    <w:rsid w:val="00C74358"/>
    <w:rsid w:val="00C744B0"/>
    <w:rsid w:val="00C74510"/>
    <w:rsid w:val="00C7463C"/>
    <w:rsid w:val="00C74652"/>
    <w:rsid w:val="00C74678"/>
    <w:rsid w:val="00C746FF"/>
    <w:rsid w:val="00C74747"/>
    <w:rsid w:val="00C74762"/>
    <w:rsid w:val="00C747DA"/>
    <w:rsid w:val="00C7486E"/>
    <w:rsid w:val="00C749B7"/>
    <w:rsid w:val="00C749ED"/>
    <w:rsid w:val="00C74A0E"/>
    <w:rsid w:val="00C74ADD"/>
    <w:rsid w:val="00C74B0C"/>
    <w:rsid w:val="00C74B42"/>
    <w:rsid w:val="00C74CF3"/>
    <w:rsid w:val="00C74D88"/>
    <w:rsid w:val="00C753BE"/>
    <w:rsid w:val="00C75684"/>
    <w:rsid w:val="00C7572B"/>
    <w:rsid w:val="00C75904"/>
    <w:rsid w:val="00C75A04"/>
    <w:rsid w:val="00C75A1D"/>
    <w:rsid w:val="00C75D7D"/>
    <w:rsid w:val="00C76001"/>
    <w:rsid w:val="00C760FA"/>
    <w:rsid w:val="00C7616D"/>
    <w:rsid w:val="00C76462"/>
    <w:rsid w:val="00C764A2"/>
    <w:rsid w:val="00C764CB"/>
    <w:rsid w:val="00C764DF"/>
    <w:rsid w:val="00C7655A"/>
    <w:rsid w:val="00C765F4"/>
    <w:rsid w:val="00C76608"/>
    <w:rsid w:val="00C76709"/>
    <w:rsid w:val="00C7691D"/>
    <w:rsid w:val="00C76D06"/>
    <w:rsid w:val="00C76DB8"/>
    <w:rsid w:val="00C76E3B"/>
    <w:rsid w:val="00C76FB6"/>
    <w:rsid w:val="00C76FBC"/>
    <w:rsid w:val="00C77504"/>
    <w:rsid w:val="00C775C5"/>
    <w:rsid w:val="00C77879"/>
    <w:rsid w:val="00C77A05"/>
    <w:rsid w:val="00C77AB9"/>
    <w:rsid w:val="00C77ADF"/>
    <w:rsid w:val="00C77F98"/>
    <w:rsid w:val="00C8000D"/>
    <w:rsid w:val="00C8016C"/>
    <w:rsid w:val="00C8020E"/>
    <w:rsid w:val="00C8023E"/>
    <w:rsid w:val="00C8052D"/>
    <w:rsid w:val="00C805A7"/>
    <w:rsid w:val="00C80793"/>
    <w:rsid w:val="00C807FA"/>
    <w:rsid w:val="00C80833"/>
    <w:rsid w:val="00C8088E"/>
    <w:rsid w:val="00C808B7"/>
    <w:rsid w:val="00C80A6F"/>
    <w:rsid w:val="00C81034"/>
    <w:rsid w:val="00C81179"/>
    <w:rsid w:val="00C812FF"/>
    <w:rsid w:val="00C813C0"/>
    <w:rsid w:val="00C8148D"/>
    <w:rsid w:val="00C8150F"/>
    <w:rsid w:val="00C81A2C"/>
    <w:rsid w:val="00C81A80"/>
    <w:rsid w:val="00C81B0B"/>
    <w:rsid w:val="00C81B78"/>
    <w:rsid w:val="00C81BB8"/>
    <w:rsid w:val="00C81E42"/>
    <w:rsid w:val="00C81EC6"/>
    <w:rsid w:val="00C81F57"/>
    <w:rsid w:val="00C81F5A"/>
    <w:rsid w:val="00C82347"/>
    <w:rsid w:val="00C82394"/>
    <w:rsid w:val="00C82732"/>
    <w:rsid w:val="00C828C4"/>
    <w:rsid w:val="00C82C2F"/>
    <w:rsid w:val="00C82CE9"/>
    <w:rsid w:val="00C82D4E"/>
    <w:rsid w:val="00C82D5D"/>
    <w:rsid w:val="00C8312A"/>
    <w:rsid w:val="00C833C5"/>
    <w:rsid w:val="00C8350D"/>
    <w:rsid w:val="00C8365C"/>
    <w:rsid w:val="00C83887"/>
    <w:rsid w:val="00C83BA6"/>
    <w:rsid w:val="00C83C08"/>
    <w:rsid w:val="00C83DD1"/>
    <w:rsid w:val="00C83F6F"/>
    <w:rsid w:val="00C843C8"/>
    <w:rsid w:val="00C84646"/>
    <w:rsid w:val="00C8478B"/>
    <w:rsid w:val="00C8478C"/>
    <w:rsid w:val="00C84793"/>
    <w:rsid w:val="00C84806"/>
    <w:rsid w:val="00C84863"/>
    <w:rsid w:val="00C8494A"/>
    <w:rsid w:val="00C84A87"/>
    <w:rsid w:val="00C84C26"/>
    <w:rsid w:val="00C84C55"/>
    <w:rsid w:val="00C84D7A"/>
    <w:rsid w:val="00C84F80"/>
    <w:rsid w:val="00C84F9E"/>
    <w:rsid w:val="00C85217"/>
    <w:rsid w:val="00C852A5"/>
    <w:rsid w:val="00C854AF"/>
    <w:rsid w:val="00C8597F"/>
    <w:rsid w:val="00C85A84"/>
    <w:rsid w:val="00C85B09"/>
    <w:rsid w:val="00C85C37"/>
    <w:rsid w:val="00C85C81"/>
    <w:rsid w:val="00C85D36"/>
    <w:rsid w:val="00C85E4D"/>
    <w:rsid w:val="00C85E50"/>
    <w:rsid w:val="00C85E98"/>
    <w:rsid w:val="00C85F9C"/>
    <w:rsid w:val="00C8609A"/>
    <w:rsid w:val="00C86177"/>
    <w:rsid w:val="00C861BA"/>
    <w:rsid w:val="00C8642D"/>
    <w:rsid w:val="00C86745"/>
    <w:rsid w:val="00C867DA"/>
    <w:rsid w:val="00C869E6"/>
    <w:rsid w:val="00C86B50"/>
    <w:rsid w:val="00C86B83"/>
    <w:rsid w:val="00C86E52"/>
    <w:rsid w:val="00C8724E"/>
    <w:rsid w:val="00C872DE"/>
    <w:rsid w:val="00C874AA"/>
    <w:rsid w:val="00C8770D"/>
    <w:rsid w:val="00C87739"/>
    <w:rsid w:val="00C878DB"/>
    <w:rsid w:val="00C87945"/>
    <w:rsid w:val="00C87BE8"/>
    <w:rsid w:val="00C87CFE"/>
    <w:rsid w:val="00C87E9B"/>
    <w:rsid w:val="00C901AB"/>
    <w:rsid w:val="00C901E2"/>
    <w:rsid w:val="00C90345"/>
    <w:rsid w:val="00C903FD"/>
    <w:rsid w:val="00C9048E"/>
    <w:rsid w:val="00C904C2"/>
    <w:rsid w:val="00C90581"/>
    <w:rsid w:val="00C90760"/>
    <w:rsid w:val="00C9080B"/>
    <w:rsid w:val="00C9083D"/>
    <w:rsid w:val="00C908A0"/>
    <w:rsid w:val="00C90A97"/>
    <w:rsid w:val="00C90C3F"/>
    <w:rsid w:val="00C90E33"/>
    <w:rsid w:val="00C90EC9"/>
    <w:rsid w:val="00C9100D"/>
    <w:rsid w:val="00C9130D"/>
    <w:rsid w:val="00C91311"/>
    <w:rsid w:val="00C913E1"/>
    <w:rsid w:val="00C9142E"/>
    <w:rsid w:val="00C9147C"/>
    <w:rsid w:val="00C915CD"/>
    <w:rsid w:val="00C917C9"/>
    <w:rsid w:val="00C91938"/>
    <w:rsid w:val="00C91A20"/>
    <w:rsid w:val="00C91CBF"/>
    <w:rsid w:val="00C91CF4"/>
    <w:rsid w:val="00C91DA5"/>
    <w:rsid w:val="00C91DF4"/>
    <w:rsid w:val="00C91DF7"/>
    <w:rsid w:val="00C91E54"/>
    <w:rsid w:val="00C91E8D"/>
    <w:rsid w:val="00C91F7E"/>
    <w:rsid w:val="00C9210B"/>
    <w:rsid w:val="00C921DE"/>
    <w:rsid w:val="00C9222F"/>
    <w:rsid w:val="00C9247B"/>
    <w:rsid w:val="00C924E8"/>
    <w:rsid w:val="00C924F4"/>
    <w:rsid w:val="00C92559"/>
    <w:rsid w:val="00C9255C"/>
    <w:rsid w:val="00C9255E"/>
    <w:rsid w:val="00C92808"/>
    <w:rsid w:val="00C9281D"/>
    <w:rsid w:val="00C92B55"/>
    <w:rsid w:val="00C92BFE"/>
    <w:rsid w:val="00C92F3D"/>
    <w:rsid w:val="00C92F47"/>
    <w:rsid w:val="00C931CA"/>
    <w:rsid w:val="00C93292"/>
    <w:rsid w:val="00C93333"/>
    <w:rsid w:val="00C93383"/>
    <w:rsid w:val="00C93623"/>
    <w:rsid w:val="00C93BBA"/>
    <w:rsid w:val="00C93C59"/>
    <w:rsid w:val="00C93DF7"/>
    <w:rsid w:val="00C93F3C"/>
    <w:rsid w:val="00C94000"/>
    <w:rsid w:val="00C94246"/>
    <w:rsid w:val="00C94302"/>
    <w:rsid w:val="00C9445A"/>
    <w:rsid w:val="00C94659"/>
    <w:rsid w:val="00C94689"/>
    <w:rsid w:val="00C94A26"/>
    <w:rsid w:val="00C94A35"/>
    <w:rsid w:val="00C94AE8"/>
    <w:rsid w:val="00C94D1E"/>
    <w:rsid w:val="00C94DB7"/>
    <w:rsid w:val="00C94DEF"/>
    <w:rsid w:val="00C94ED4"/>
    <w:rsid w:val="00C95038"/>
    <w:rsid w:val="00C952C5"/>
    <w:rsid w:val="00C95326"/>
    <w:rsid w:val="00C95393"/>
    <w:rsid w:val="00C953CF"/>
    <w:rsid w:val="00C954B2"/>
    <w:rsid w:val="00C955CD"/>
    <w:rsid w:val="00C95861"/>
    <w:rsid w:val="00C95A8C"/>
    <w:rsid w:val="00C95B0A"/>
    <w:rsid w:val="00C95CF3"/>
    <w:rsid w:val="00C9601E"/>
    <w:rsid w:val="00C96105"/>
    <w:rsid w:val="00C9618B"/>
    <w:rsid w:val="00C9619F"/>
    <w:rsid w:val="00C9630D"/>
    <w:rsid w:val="00C9679E"/>
    <w:rsid w:val="00C967F1"/>
    <w:rsid w:val="00C96B4E"/>
    <w:rsid w:val="00C96B6F"/>
    <w:rsid w:val="00C96BBD"/>
    <w:rsid w:val="00C96C00"/>
    <w:rsid w:val="00C96D20"/>
    <w:rsid w:val="00C96D26"/>
    <w:rsid w:val="00C96E34"/>
    <w:rsid w:val="00C96F34"/>
    <w:rsid w:val="00C96F3A"/>
    <w:rsid w:val="00C96F6C"/>
    <w:rsid w:val="00C9706A"/>
    <w:rsid w:val="00C9707A"/>
    <w:rsid w:val="00C970C0"/>
    <w:rsid w:val="00C971DD"/>
    <w:rsid w:val="00C97202"/>
    <w:rsid w:val="00C973A5"/>
    <w:rsid w:val="00C97631"/>
    <w:rsid w:val="00C97634"/>
    <w:rsid w:val="00C978BE"/>
    <w:rsid w:val="00C97984"/>
    <w:rsid w:val="00C97CAE"/>
    <w:rsid w:val="00C97FCB"/>
    <w:rsid w:val="00CA0028"/>
    <w:rsid w:val="00CA0091"/>
    <w:rsid w:val="00CA024E"/>
    <w:rsid w:val="00CA030F"/>
    <w:rsid w:val="00CA039B"/>
    <w:rsid w:val="00CA041B"/>
    <w:rsid w:val="00CA05BB"/>
    <w:rsid w:val="00CA05F5"/>
    <w:rsid w:val="00CA07B5"/>
    <w:rsid w:val="00CA0AFF"/>
    <w:rsid w:val="00CA0C12"/>
    <w:rsid w:val="00CA0C80"/>
    <w:rsid w:val="00CA0D57"/>
    <w:rsid w:val="00CA0F13"/>
    <w:rsid w:val="00CA10E6"/>
    <w:rsid w:val="00CA1522"/>
    <w:rsid w:val="00CA185F"/>
    <w:rsid w:val="00CA18AB"/>
    <w:rsid w:val="00CA18D0"/>
    <w:rsid w:val="00CA1A12"/>
    <w:rsid w:val="00CA1A6C"/>
    <w:rsid w:val="00CA1BAF"/>
    <w:rsid w:val="00CA1BB2"/>
    <w:rsid w:val="00CA1C16"/>
    <w:rsid w:val="00CA1D6B"/>
    <w:rsid w:val="00CA1DF5"/>
    <w:rsid w:val="00CA2023"/>
    <w:rsid w:val="00CA2058"/>
    <w:rsid w:val="00CA20C2"/>
    <w:rsid w:val="00CA20D7"/>
    <w:rsid w:val="00CA2211"/>
    <w:rsid w:val="00CA2216"/>
    <w:rsid w:val="00CA221A"/>
    <w:rsid w:val="00CA2336"/>
    <w:rsid w:val="00CA2409"/>
    <w:rsid w:val="00CA2481"/>
    <w:rsid w:val="00CA2571"/>
    <w:rsid w:val="00CA25C9"/>
    <w:rsid w:val="00CA2725"/>
    <w:rsid w:val="00CA2758"/>
    <w:rsid w:val="00CA2B30"/>
    <w:rsid w:val="00CA2B61"/>
    <w:rsid w:val="00CA2D88"/>
    <w:rsid w:val="00CA2E03"/>
    <w:rsid w:val="00CA2ECB"/>
    <w:rsid w:val="00CA2FAC"/>
    <w:rsid w:val="00CA30E7"/>
    <w:rsid w:val="00CA3183"/>
    <w:rsid w:val="00CA319B"/>
    <w:rsid w:val="00CA3237"/>
    <w:rsid w:val="00CA3283"/>
    <w:rsid w:val="00CA3305"/>
    <w:rsid w:val="00CA3588"/>
    <w:rsid w:val="00CA3899"/>
    <w:rsid w:val="00CA3A97"/>
    <w:rsid w:val="00CA3D3E"/>
    <w:rsid w:val="00CA3FC1"/>
    <w:rsid w:val="00CA42A9"/>
    <w:rsid w:val="00CA42C0"/>
    <w:rsid w:val="00CA460E"/>
    <w:rsid w:val="00CA4706"/>
    <w:rsid w:val="00CA4770"/>
    <w:rsid w:val="00CA4848"/>
    <w:rsid w:val="00CA487A"/>
    <w:rsid w:val="00CA4900"/>
    <w:rsid w:val="00CA496D"/>
    <w:rsid w:val="00CA499F"/>
    <w:rsid w:val="00CA4CB6"/>
    <w:rsid w:val="00CA4DD1"/>
    <w:rsid w:val="00CA4E22"/>
    <w:rsid w:val="00CA4E63"/>
    <w:rsid w:val="00CA4FC1"/>
    <w:rsid w:val="00CA5002"/>
    <w:rsid w:val="00CA5078"/>
    <w:rsid w:val="00CA5328"/>
    <w:rsid w:val="00CA535C"/>
    <w:rsid w:val="00CA535D"/>
    <w:rsid w:val="00CA5477"/>
    <w:rsid w:val="00CA54C3"/>
    <w:rsid w:val="00CA5558"/>
    <w:rsid w:val="00CA5570"/>
    <w:rsid w:val="00CA557C"/>
    <w:rsid w:val="00CA58F8"/>
    <w:rsid w:val="00CA59CD"/>
    <w:rsid w:val="00CA5D36"/>
    <w:rsid w:val="00CA5DDB"/>
    <w:rsid w:val="00CA5DE9"/>
    <w:rsid w:val="00CA5EFF"/>
    <w:rsid w:val="00CA6077"/>
    <w:rsid w:val="00CA607F"/>
    <w:rsid w:val="00CA6132"/>
    <w:rsid w:val="00CA614D"/>
    <w:rsid w:val="00CA6205"/>
    <w:rsid w:val="00CA621A"/>
    <w:rsid w:val="00CA631A"/>
    <w:rsid w:val="00CA651E"/>
    <w:rsid w:val="00CA6544"/>
    <w:rsid w:val="00CA65CA"/>
    <w:rsid w:val="00CA65D3"/>
    <w:rsid w:val="00CA664C"/>
    <w:rsid w:val="00CA667D"/>
    <w:rsid w:val="00CA6715"/>
    <w:rsid w:val="00CA67EC"/>
    <w:rsid w:val="00CA6991"/>
    <w:rsid w:val="00CA6A58"/>
    <w:rsid w:val="00CA6B04"/>
    <w:rsid w:val="00CA6B7A"/>
    <w:rsid w:val="00CA6BEB"/>
    <w:rsid w:val="00CA6C56"/>
    <w:rsid w:val="00CA6D2D"/>
    <w:rsid w:val="00CA6DF8"/>
    <w:rsid w:val="00CA6F38"/>
    <w:rsid w:val="00CA6F49"/>
    <w:rsid w:val="00CA6F54"/>
    <w:rsid w:val="00CA70B8"/>
    <w:rsid w:val="00CA7210"/>
    <w:rsid w:val="00CA7710"/>
    <w:rsid w:val="00CA78C6"/>
    <w:rsid w:val="00CA78E9"/>
    <w:rsid w:val="00CA7BC0"/>
    <w:rsid w:val="00CA7C00"/>
    <w:rsid w:val="00CA7CAF"/>
    <w:rsid w:val="00CA7D98"/>
    <w:rsid w:val="00CA7E3D"/>
    <w:rsid w:val="00CA7FE0"/>
    <w:rsid w:val="00CB0121"/>
    <w:rsid w:val="00CB025D"/>
    <w:rsid w:val="00CB03B1"/>
    <w:rsid w:val="00CB04F6"/>
    <w:rsid w:val="00CB059F"/>
    <w:rsid w:val="00CB0707"/>
    <w:rsid w:val="00CB08AF"/>
    <w:rsid w:val="00CB090C"/>
    <w:rsid w:val="00CB0918"/>
    <w:rsid w:val="00CB0AA4"/>
    <w:rsid w:val="00CB0B2D"/>
    <w:rsid w:val="00CB0C6F"/>
    <w:rsid w:val="00CB0E54"/>
    <w:rsid w:val="00CB0EE8"/>
    <w:rsid w:val="00CB1145"/>
    <w:rsid w:val="00CB13C8"/>
    <w:rsid w:val="00CB14A4"/>
    <w:rsid w:val="00CB158C"/>
    <w:rsid w:val="00CB159C"/>
    <w:rsid w:val="00CB1616"/>
    <w:rsid w:val="00CB1637"/>
    <w:rsid w:val="00CB163A"/>
    <w:rsid w:val="00CB1855"/>
    <w:rsid w:val="00CB18B1"/>
    <w:rsid w:val="00CB1979"/>
    <w:rsid w:val="00CB19B9"/>
    <w:rsid w:val="00CB1B3E"/>
    <w:rsid w:val="00CB1B6A"/>
    <w:rsid w:val="00CB1BBC"/>
    <w:rsid w:val="00CB1C22"/>
    <w:rsid w:val="00CB1D07"/>
    <w:rsid w:val="00CB1E7C"/>
    <w:rsid w:val="00CB21D4"/>
    <w:rsid w:val="00CB25DA"/>
    <w:rsid w:val="00CB2630"/>
    <w:rsid w:val="00CB2695"/>
    <w:rsid w:val="00CB274C"/>
    <w:rsid w:val="00CB2968"/>
    <w:rsid w:val="00CB2AA4"/>
    <w:rsid w:val="00CB2C40"/>
    <w:rsid w:val="00CB2C82"/>
    <w:rsid w:val="00CB2CCC"/>
    <w:rsid w:val="00CB2D95"/>
    <w:rsid w:val="00CB2E2A"/>
    <w:rsid w:val="00CB2EDC"/>
    <w:rsid w:val="00CB2F83"/>
    <w:rsid w:val="00CB306E"/>
    <w:rsid w:val="00CB30CD"/>
    <w:rsid w:val="00CB32DB"/>
    <w:rsid w:val="00CB3372"/>
    <w:rsid w:val="00CB3416"/>
    <w:rsid w:val="00CB37AF"/>
    <w:rsid w:val="00CB3AD4"/>
    <w:rsid w:val="00CB3AF3"/>
    <w:rsid w:val="00CB3BD8"/>
    <w:rsid w:val="00CB3CE4"/>
    <w:rsid w:val="00CB3CFE"/>
    <w:rsid w:val="00CB4051"/>
    <w:rsid w:val="00CB414B"/>
    <w:rsid w:val="00CB41D7"/>
    <w:rsid w:val="00CB431A"/>
    <w:rsid w:val="00CB43AA"/>
    <w:rsid w:val="00CB43CF"/>
    <w:rsid w:val="00CB4583"/>
    <w:rsid w:val="00CB471C"/>
    <w:rsid w:val="00CB48ED"/>
    <w:rsid w:val="00CB5053"/>
    <w:rsid w:val="00CB5128"/>
    <w:rsid w:val="00CB51D1"/>
    <w:rsid w:val="00CB53CC"/>
    <w:rsid w:val="00CB542B"/>
    <w:rsid w:val="00CB5456"/>
    <w:rsid w:val="00CB56EA"/>
    <w:rsid w:val="00CB59BC"/>
    <w:rsid w:val="00CB5BF1"/>
    <w:rsid w:val="00CB6113"/>
    <w:rsid w:val="00CB6375"/>
    <w:rsid w:val="00CB6512"/>
    <w:rsid w:val="00CB6574"/>
    <w:rsid w:val="00CB669A"/>
    <w:rsid w:val="00CB687D"/>
    <w:rsid w:val="00CB68C8"/>
    <w:rsid w:val="00CB6992"/>
    <w:rsid w:val="00CB69B4"/>
    <w:rsid w:val="00CB6AB5"/>
    <w:rsid w:val="00CB6D93"/>
    <w:rsid w:val="00CB6DDF"/>
    <w:rsid w:val="00CB6E8F"/>
    <w:rsid w:val="00CB6EC0"/>
    <w:rsid w:val="00CB6EEC"/>
    <w:rsid w:val="00CB6F10"/>
    <w:rsid w:val="00CB6F48"/>
    <w:rsid w:val="00CB71FA"/>
    <w:rsid w:val="00CB72BD"/>
    <w:rsid w:val="00CB781F"/>
    <w:rsid w:val="00CB78DB"/>
    <w:rsid w:val="00CB78DC"/>
    <w:rsid w:val="00CB7B2F"/>
    <w:rsid w:val="00CB7B48"/>
    <w:rsid w:val="00CB7F3D"/>
    <w:rsid w:val="00CC01F4"/>
    <w:rsid w:val="00CC0702"/>
    <w:rsid w:val="00CC08A3"/>
    <w:rsid w:val="00CC0C63"/>
    <w:rsid w:val="00CC0D50"/>
    <w:rsid w:val="00CC0FCC"/>
    <w:rsid w:val="00CC0FE9"/>
    <w:rsid w:val="00CC1109"/>
    <w:rsid w:val="00CC137F"/>
    <w:rsid w:val="00CC1517"/>
    <w:rsid w:val="00CC18CD"/>
    <w:rsid w:val="00CC18E1"/>
    <w:rsid w:val="00CC1BCB"/>
    <w:rsid w:val="00CC1CDD"/>
    <w:rsid w:val="00CC20A5"/>
    <w:rsid w:val="00CC22B7"/>
    <w:rsid w:val="00CC24A5"/>
    <w:rsid w:val="00CC24D8"/>
    <w:rsid w:val="00CC25C1"/>
    <w:rsid w:val="00CC2C4A"/>
    <w:rsid w:val="00CC2CB4"/>
    <w:rsid w:val="00CC2FAA"/>
    <w:rsid w:val="00CC2FF8"/>
    <w:rsid w:val="00CC312E"/>
    <w:rsid w:val="00CC3603"/>
    <w:rsid w:val="00CC360B"/>
    <w:rsid w:val="00CC363B"/>
    <w:rsid w:val="00CC37EC"/>
    <w:rsid w:val="00CC38BB"/>
    <w:rsid w:val="00CC39AD"/>
    <w:rsid w:val="00CC3A27"/>
    <w:rsid w:val="00CC3AB2"/>
    <w:rsid w:val="00CC3AC4"/>
    <w:rsid w:val="00CC3B89"/>
    <w:rsid w:val="00CC3CD8"/>
    <w:rsid w:val="00CC3EF4"/>
    <w:rsid w:val="00CC425D"/>
    <w:rsid w:val="00CC432F"/>
    <w:rsid w:val="00CC44E6"/>
    <w:rsid w:val="00CC451F"/>
    <w:rsid w:val="00CC4752"/>
    <w:rsid w:val="00CC496E"/>
    <w:rsid w:val="00CC4AD3"/>
    <w:rsid w:val="00CC4B69"/>
    <w:rsid w:val="00CC4B96"/>
    <w:rsid w:val="00CC4D01"/>
    <w:rsid w:val="00CC4D64"/>
    <w:rsid w:val="00CC4E76"/>
    <w:rsid w:val="00CC4EA2"/>
    <w:rsid w:val="00CC4EF3"/>
    <w:rsid w:val="00CC4F5A"/>
    <w:rsid w:val="00CC4FEB"/>
    <w:rsid w:val="00CC510F"/>
    <w:rsid w:val="00CC5264"/>
    <w:rsid w:val="00CC52D9"/>
    <w:rsid w:val="00CC534A"/>
    <w:rsid w:val="00CC53D6"/>
    <w:rsid w:val="00CC53FA"/>
    <w:rsid w:val="00CC5419"/>
    <w:rsid w:val="00CC546D"/>
    <w:rsid w:val="00CC5599"/>
    <w:rsid w:val="00CC5650"/>
    <w:rsid w:val="00CC56B6"/>
    <w:rsid w:val="00CC59C3"/>
    <w:rsid w:val="00CC5B09"/>
    <w:rsid w:val="00CC5E3B"/>
    <w:rsid w:val="00CC60E2"/>
    <w:rsid w:val="00CC60FA"/>
    <w:rsid w:val="00CC620C"/>
    <w:rsid w:val="00CC62DE"/>
    <w:rsid w:val="00CC6371"/>
    <w:rsid w:val="00CC6381"/>
    <w:rsid w:val="00CC63B6"/>
    <w:rsid w:val="00CC66C9"/>
    <w:rsid w:val="00CC673B"/>
    <w:rsid w:val="00CC676B"/>
    <w:rsid w:val="00CC67B2"/>
    <w:rsid w:val="00CC694A"/>
    <w:rsid w:val="00CC6B29"/>
    <w:rsid w:val="00CC6C75"/>
    <w:rsid w:val="00CC6E80"/>
    <w:rsid w:val="00CC7069"/>
    <w:rsid w:val="00CC711E"/>
    <w:rsid w:val="00CC7499"/>
    <w:rsid w:val="00CC7589"/>
    <w:rsid w:val="00CC7681"/>
    <w:rsid w:val="00CC7682"/>
    <w:rsid w:val="00CC775E"/>
    <w:rsid w:val="00CC78CD"/>
    <w:rsid w:val="00CC7A5E"/>
    <w:rsid w:val="00CC7ACA"/>
    <w:rsid w:val="00CC7AD0"/>
    <w:rsid w:val="00CC7D44"/>
    <w:rsid w:val="00CC7EFD"/>
    <w:rsid w:val="00CC7F90"/>
    <w:rsid w:val="00CD014A"/>
    <w:rsid w:val="00CD0255"/>
    <w:rsid w:val="00CD03E0"/>
    <w:rsid w:val="00CD04FA"/>
    <w:rsid w:val="00CD0536"/>
    <w:rsid w:val="00CD07AA"/>
    <w:rsid w:val="00CD0A81"/>
    <w:rsid w:val="00CD0B78"/>
    <w:rsid w:val="00CD0C2B"/>
    <w:rsid w:val="00CD0C64"/>
    <w:rsid w:val="00CD0E9C"/>
    <w:rsid w:val="00CD0EA1"/>
    <w:rsid w:val="00CD0EBA"/>
    <w:rsid w:val="00CD0F97"/>
    <w:rsid w:val="00CD0FBB"/>
    <w:rsid w:val="00CD13DD"/>
    <w:rsid w:val="00CD14AF"/>
    <w:rsid w:val="00CD1526"/>
    <w:rsid w:val="00CD19FF"/>
    <w:rsid w:val="00CD1A4E"/>
    <w:rsid w:val="00CD1D6B"/>
    <w:rsid w:val="00CD1D79"/>
    <w:rsid w:val="00CD1E3A"/>
    <w:rsid w:val="00CD20DC"/>
    <w:rsid w:val="00CD2115"/>
    <w:rsid w:val="00CD21C9"/>
    <w:rsid w:val="00CD23CD"/>
    <w:rsid w:val="00CD24F6"/>
    <w:rsid w:val="00CD25B0"/>
    <w:rsid w:val="00CD2643"/>
    <w:rsid w:val="00CD2659"/>
    <w:rsid w:val="00CD291E"/>
    <w:rsid w:val="00CD2CA7"/>
    <w:rsid w:val="00CD2EC2"/>
    <w:rsid w:val="00CD3438"/>
    <w:rsid w:val="00CD3574"/>
    <w:rsid w:val="00CD3608"/>
    <w:rsid w:val="00CD3617"/>
    <w:rsid w:val="00CD36C7"/>
    <w:rsid w:val="00CD372C"/>
    <w:rsid w:val="00CD3843"/>
    <w:rsid w:val="00CD3868"/>
    <w:rsid w:val="00CD3D88"/>
    <w:rsid w:val="00CD3E0E"/>
    <w:rsid w:val="00CD3E47"/>
    <w:rsid w:val="00CD3ED9"/>
    <w:rsid w:val="00CD4207"/>
    <w:rsid w:val="00CD4387"/>
    <w:rsid w:val="00CD457A"/>
    <w:rsid w:val="00CD471C"/>
    <w:rsid w:val="00CD4738"/>
    <w:rsid w:val="00CD499C"/>
    <w:rsid w:val="00CD49EB"/>
    <w:rsid w:val="00CD4A41"/>
    <w:rsid w:val="00CD4B1A"/>
    <w:rsid w:val="00CD4C01"/>
    <w:rsid w:val="00CD4C0A"/>
    <w:rsid w:val="00CD4C7C"/>
    <w:rsid w:val="00CD4DD0"/>
    <w:rsid w:val="00CD5088"/>
    <w:rsid w:val="00CD50AA"/>
    <w:rsid w:val="00CD5141"/>
    <w:rsid w:val="00CD5231"/>
    <w:rsid w:val="00CD52E6"/>
    <w:rsid w:val="00CD53E5"/>
    <w:rsid w:val="00CD548F"/>
    <w:rsid w:val="00CD567F"/>
    <w:rsid w:val="00CD56CC"/>
    <w:rsid w:val="00CD5B5C"/>
    <w:rsid w:val="00CD5B9F"/>
    <w:rsid w:val="00CD5ECC"/>
    <w:rsid w:val="00CD5F12"/>
    <w:rsid w:val="00CD5FEF"/>
    <w:rsid w:val="00CD621C"/>
    <w:rsid w:val="00CD62E8"/>
    <w:rsid w:val="00CD6338"/>
    <w:rsid w:val="00CD634E"/>
    <w:rsid w:val="00CD638A"/>
    <w:rsid w:val="00CD63DF"/>
    <w:rsid w:val="00CD64D1"/>
    <w:rsid w:val="00CD67CD"/>
    <w:rsid w:val="00CD6918"/>
    <w:rsid w:val="00CD69EF"/>
    <w:rsid w:val="00CD6A0E"/>
    <w:rsid w:val="00CD6A7A"/>
    <w:rsid w:val="00CD6A98"/>
    <w:rsid w:val="00CD6AFF"/>
    <w:rsid w:val="00CD6B44"/>
    <w:rsid w:val="00CD6BCB"/>
    <w:rsid w:val="00CD6D82"/>
    <w:rsid w:val="00CD6E1B"/>
    <w:rsid w:val="00CD6E3D"/>
    <w:rsid w:val="00CD6FD4"/>
    <w:rsid w:val="00CD7120"/>
    <w:rsid w:val="00CD71AC"/>
    <w:rsid w:val="00CD727F"/>
    <w:rsid w:val="00CD7421"/>
    <w:rsid w:val="00CD76AE"/>
    <w:rsid w:val="00CD79C6"/>
    <w:rsid w:val="00CD7AE9"/>
    <w:rsid w:val="00CD7B67"/>
    <w:rsid w:val="00CD7C08"/>
    <w:rsid w:val="00CD7C4B"/>
    <w:rsid w:val="00CD7D0E"/>
    <w:rsid w:val="00CD7FF3"/>
    <w:rsid w:val="00CE020C"/>
    <w:rsid w:val="00CE040E"/>
    <w:rsid w:val="00CE0600"/>
    <w:rsid w:val="00CE068D"/>
    <w:rsid w:val="00CE08CF"/>
    <w:rsid w:val="00CE0A46"/>
    <w:rsid w:val="00CE0CE0"/>
    <w:rsid w:val="00CE0FB5"/>
    <w:rsid w:val="00CE1071"/>
    <w:rsid w:val="00CE126C"/>
    <w:rsid w:val="00CE138A"/>
    <w:rsid w:val="00CE14B5"/>
    <w:rsid w:val="00CE1609"/>
    <w:rsid w:val="00CE179C"/>
    <w:rsid w:val="00CE192C"/>
    <w:rsid w:val="00CE1989"/>
    <w:rsid w:val="00CE1AA7"/>
    <w:rsid w:val="00CE1ADC"/>
    <w:rsid w:val="00CE1B19"/>
    <w:rsid w:val="00CE1E40"/>
    <w:rsid w:val="00CE1F65"/>
    <w:rsid w:val="00CE1F86"/>
    <w:rsid w:val="00CE2019"/>
    <w:rsid w:val="00CE21B5"/>
    <w:rsid w:val="00CE2261"/>
    <w:rsid w:val="00CE22CB"/>
    <w:rsid w:val="00CE2388"/>
    <w:rsid w:val="00CE24E9"/>
    <w:rsid w:val="00CE2566"/>
    <w:rsid w:val="00CE26D6"/>
    <w:rsid w:val="00CE2731"/>
    <w:rsid w:val="00CE2A00"/>
    <w:rsid w:val="00CE2AAB"/>
    <w:rsid w:val="00CE2B0E"/>
    <w:rsid w:val="00CE2F3E"/>
    <w:rsid w:val="00CE2FC9"/>
    <w:rsid w:val="00CE2FF8"/>
    <w:rsid w:val="00CE334A"/>
    <w:rsid w:val="00CE33F4"/>
    <w:rsid w:val="00CE37FC"/>
    <w:rsid w:val="00CE3869"/>
    <w:rsid w:val="00CE3ACA"/>
    <w:rsid w:val="00CE3C00"/>
    <w:rsid w:val="00CE3D73"/>
    <w:rsid w:val="00CE3E18"/>
    <w:rsid w:val="00CE3E5A"/>
    <w:rsid w:val="00CE3EE8"/>
    <w:rsid w:val="00CE3FA9"/>
    <w:rsid w:val="00CE40E0"/>
    <w:rsid w:val="00CE43AD"/>
    <w:rsid w:val="00CE4435"/>
    <w:rsid w:val="00CE454A"/>
    <w:rsid w:val="00CE45E6"/>
    <w:rsid w:val="00CE461C"/>
    <w:rsid w:val="00CE4637"/>
    <w:rsid w:val="00CE468F"/>
    <w:rsid w:val="00CE469E"/>
    <w:rsid w:val="00CE485D"/>
    <w:rsid w:val="00CE4868"/>
    <w:rsid w:val="00CE49A0"/>
    <w:rsid w:val="00CE4C76"/>
    <w:rsid w:val="00CE4C80"/>
    <w:rsid w:val="00CE4EB8"/>
    <w:rsid w:val="00CE4ECF"/>
    <w:rsid w:val="00CE4EDC"/>
    <w:rsid w:val="00CE5171"/>
    <w:rsid w:val="00CE5342"/>
    <w:rsid w:val="00CE5505"/>
    <w:rsid w:val="00CE5B37"/>
    <w:rsid w:val="00CE5FE5"/>
    <w:rsid w:val="00CE60A8"/>
    <w:rsid w:val="00CE60B5"/>
    <w:rsid w:val="00CE621A"/>
    <w:rsid w:val="00CE62E2"/>
    <w:rsid w:val="00CE630D"/>
    <w:rsid w:val="00CE63BC"/>
    <w:rsid w:val="00CE6541"/>
    <w:rsid w:val="00CE67C9"/>
    <w:rsid w:val="00CE6870"/>
    <w:rsid w:val="00CE68AC"/>
    <w:rsid w:val="00CE692B"/>
    <w:rsid w:val="00CE6AF4"/>
    <w:rsid w:val="00CE6E91"/>
    <w:rsid w:val="00CE6F77"/>
    <w:rsid w:val="00CE7010"/>
    <w:rsid w:val="00CE7218"/>
    <w:rsid w:val="00CE7226"/>
    <w:rsid w:val="00CE73F4"/>
    <w:rsid w:val="00CE748F"/>
    <w:rsid w:val="00CE751A"/>
    <w:rsid w:val="00CE7799"/>
    <w:rsid w:val="00CE7833"/>
    <w:rsid w:val="00CE79C8"/>
    <w:rsid w:val="00CE7B59"/>
    <w:rsid w:val="00CE7C22"/>
    <w:rsid w:val="00CE7C94"/>
    <w:rsid w:val="00CF0039"/>
    <w:rsid w:val="00CF0219"/>
    <w:rsid w:val="00CF02ED"/>
    <w:rsid w:val="00CF085D"/>
    <w:rsid w:val="00CF0AB8"/>
    <w:rsid w:val="00CF0B4E"/>
    <w:rsid w:val="00CF0BA0"/>
    <w:rsid w:val="00CF0BD1"/>
    <w:rsid w:val="00CF0C47"/>
    <w:rsid w:val="00CF0CCD"/>
    <w:rsid w:val="00CF0CD9"/>
    <w:rsid w:val="00CF0E34"/>
    <w:rsid w:val="00CF0F66"/>
    <w:rsid w:val="00CF0FC6"/>
    <w:rsid w:val="00CF0FDF"/>
    <w:rsid w:val="00CF1164"/>
    <w:rsid w:val="00CF12D5"/>
    <w:rsid w:val="00CF13E0"/>
    <w:rsid w:val="00CF151B"/>
    <w:rsid w:val="00CF1663"/>
    <w:rsid w:val="00CF172F"/>
    <w:rsid w:val="00CF1759"/>
    <w:rsid w:val="00CF1840"/>
    <w:rsid w:val="00CF1877"/>
    <w:rsid w:val="00CF1905"/>
    <w:rsid w:val="00CF1966"/>
    <w:rsid w:val="00CF19E9"/>
    <w:rsid w:val="00CF19F5"/>
    <w:rsid w:val="00CF1B51"/>
    <w:rsid w:val="00CF1CF5"/>
    <w:rsid w:val="00CF2151"/>
    <w:rsid w:val="00CF2271"/>
    <w:rsid w:val="00CF2338"/>
    <w:rsid w:val="00CF24D9"/>
    <w:rsid w:val="00CF29E6"/>
    <w:rsid w:val="00CF2A09"/>
    <w:rsid w:val="00CF2F78"/>
    <w:rsid w:val="00CF33E0"/>
    <w:rsid w:val="00CF344F"/>
    <w:rsid w:val="00CF34C3"/>
    <w:rsid w:val="00CF36DD"/>
    <w:rsid w:val="00CF3725"/>
    <w:rsid w:val="00CF3796"/>
    <w:rsid w:val="00CF3957"/>
    <w:rsid w:val="00CF3A66"/>
    <w:rsid w:val="00CF3B1F"/>
    <w:rsid w:val="00CF3BED"/>
    <w:rsid w:val="00CF42B4"/>
    <w:rsid w:val="00CF4394"/>
    <w:rsid w:val="00CF46A1"/>
    <w:rsid w:val="00CF4762"/>
    <w:rsid w:val="00CF48AB"/>
    <w:rsid w:val="00CF4C97"/>
    <w:rsid w:val="00CF4EE0"/>
    <w:rsid w:val="00CF4F52"/>
    <w:rsid w:val="00CF4F78"/>
    <w:rsid w:val="00CF509B"/>
    <w:rsid w:val="00CF51C6"/>
    <w:rsid w:val="00CF522D"/>
    <w:rsid w:val="00CF5352"/>
    <w:rsid w:val="00CF5364"/>
    <w:rsid w:val="00CF54F6"/>
    <w:rsid w:val="00CF5B23"/>
    <w:rsid w:val="00CF5B96"/>
    <w:rsid w:val="00CF5CD8"/>
    <w:rsid w:val="00CF5DF8"/>
    <w:rsid w:val="00CF61FE"/>
    <w:rsid w:val="00CF63C7"/>
    <w:rsid w:val="00CF64EF"/>
    <w:rsid w:val="00CF655F"/>
    <w:rsid w:val="00CF6616"/>
    <w:rsid w:val="00CF6AD3"/>
    <w:rsid w:val="00CF6B4B"/>
    <w:rsid w:val="00CF6BEF"/>
    <w:rsid w:val="00CF6C19"/>
    <w:rsid w:val="00CF6C35"/>
    <w:rsid w:val="00CF706E"/>
    <w:rsid w:val="00CF7149"/>
    <w:rsid w:val="00CF71EC"/>
    <w:rsid w:val="00CF74A5"/>
    <w:rsid w:val="00CF750E"/>
    <w:rsid w:val="00CF7561"/>
    <w:rsid w:val="00CF7585"/>
    <w:rsid w:val="00CF7663"/>
    <w:rsid w:val="00CF781C"/>
    <w:rsid w:val="00CF78B9"/>
    <w:rsid w:val="00CF7AC7"/>
    <w:rsid w:val="00CF7BB6"/>
    <w:rsid w:val="00D000F8"/>
    <w:rsid w:val="00D0010E"/>
    <w:rsid w:val="00D00134"/>
    <w:rsid w:val="00D0051D"/>
    <w:rsid w:val="00D006EC"/>
    <w:rsid w:val="00D00722"/>
    <w:rsid w:val="00D00A24"/>
    <w:rsid w:val="00D00A3B"/>
    <w:rsid w:val="00D00DEC"/>
    <w:rsid w:val="00D00E31"/>
    <w:rsid w:val="00D00F70"/>
    <w:rsid w:val="00D01095"/>
    <w:rsid w:val="00D010CB"/>
    <w:rsid w:val="00D014DF"/>
    <w:rsid w:val="00D01537"/>
    <w:rsid w:val="00D015E2"/>
    <w:rsid w:val="00D017E8"/>
    <w:rsid w:val="00D01A27"/>
    <w:rsid w:val="00D01B31"/>
    <w:rsid w:val="00D01B40"/>
    <w:rsid w:val="00D01B4D"/>
    <w:rsid w:val="00D01B50"/>
    <w:rsid w:val="00D01B83"/>
    <w:rsid w:val="00D01BDA"/>
    <w:rsid w:val="00D01CB1"/>
    <w:rsid w:val="00D02986"/>
    <w:rsid w:val="00D029D9"/>
    <w:rsid w:val="00D02C8C"/>
    <w:rsid w:val="00D02CCD"/>
    <w:rsid w:val="00D02D77"/>
    <w:rsid w:val="00D02D95"/>
    <w:rsid w:val="00D02DF7"/>
    <w:rsid w:val="00D032EF"/>
    <w:rsid w:val="00D03556"/>
    <w:rsid w:val="00D03626"/>
    <w:rsid w:val="00D039EA"/>
    <w:rsid w:val="00D03ACC"/>
    <w:rsid w:val="00D03C86"/>
    <w:rsid w:val="00D03CC4"/>
    <w:rsid w:val="00D0404C"/>
    <w:rsid w:val="00D0423F"/>
    <w:rsid w:val="00D04260"/>
    <w:rsid w:val="00D042AC"/>
    <w:rsid w:val="00D042FA"/>
    <w:rsid w:val="00D0434C"/>
    <w:rsid w:val="00D0460C"/>
    <w:rsid w:val="00D0479C"/>
    <w:rsid w:val="00D04A50"/>
    <w:rsid w:val="00D04A98"/>
    <w:rsid w:val="00D04A9C"/>
    <w:rsid w:val="00D04CE8"/>
    <w:rsid w:val="00D05093"/>
    <w:rsid w:val="00D051E9"/>
    <w:rsid w:val="00D052D1"/>
    <w:rsid w:val="00D05531"/>
    <w:rsid w:val="00D0559B"/>
    <w:rsid w:val="00D05643"/>
    <w:rsid w:val="00D057B2"/>
    <w:rsid w:val="00D058A1"/>
    <w:rsid w:val="00D05A10"/>
    <w:rsid w:val="00D05ABC"/>
    <w:rsid w:val="00D05C93"/>
    <w:rsid w:val="00D05CD0"/>
    <w:rsid w:val="00D05F20"/>
    <w:rsid w:val="00D05FE5"/>
    <w:rsid w:val="00D0600D"/>
    <w:rsid w:val="00D060A2"/>
    <w:rsid w:val="00D062F1"/>
    <w:rsid w:val="00D06379"/>
    <w:rsid w:val="00D0661C"/>
    <w:rsid w:val="00D06A1D"/>
    <w:rsid w:val="00D06A22"/>
    <w:rsid w:val="00D06A34"/>
    <w:rsid w:val="00D06D7E"/>
    <w:rsid w:val="00D06ECE"/>
    <w:rsid w:val="00D06EF6"/>
    <w:rsid w:val="00D0727D"/>
    <w:rsid w:val="00D07283"/>
    <w:rsid w:val="00D0732D"/>
    <w:rsid w:val="00D07505"/>
    <w:rsid w:val="00D075C1"/>
    <w:rsid w:val="00D076C6"/>
    <w:rsid w:val="00D07738"/>
    <w:rsid w:val="00D077BB"/>
    <w:rsid w:val="00D077CE"/>
    <w:rsid w:val="00D0788C"/>
    <w:rsid w:val="00D07ADD"/>
    <w:rsid w:val="00D07BDA"/>
    <w:rsid w:val="00D07CEF"/>
    <w:rsid w:val="00D07F3D"/>
    <w:rsid w:val="00D07FFA"/>
    <w:rsid w:val="00D100FD"/>
    <w:rsid w:val="00D101E8"/>
    <w:rsid w:val="00D10305"/>
    <w:rsid w:val="00D10325"/>
    <w:rsid w:val="00D107CB"/>
    <w:rsid w:val="00D108E7"/>
    <w:rsid w:val="00D1091A"/>
    <w:rsid w:val="00D10B64"/>
    <w:rsid w:val="00D10BCD"/>
    <w:rsid w:val="00D10C41"/>
    <w:rsid w:val="00D10D1E"/>
    <w:rsid w:val="00D10E1A"/>
    <w:rsid w:val="00D1102C"/>
    <w:rsid w:val="00D11163"/>
    <w:rsid w:val="00D11181"/>
    <w:rsid w:val="00D117BA"/>
    <w:rsid w:val="00D118F3"/>
    <w:rsid w:val="00D119FE"/>
    <w:rsid w:val="00D11CC7"/>
    <w:rsid w:val="00D11D3B"/>
    <w:rsid w:val="00D11D4B"/>
    <w:rsid w:val="00D11FE9"/>
    <w:rsid w:val="00D1200A"/>
    <w:rsid w:val="00D121AC"/>
    <w:rsid w:val="00D122ED"/>
    <w:rsid w:val="00D129DF"/>
    <w:rsid w:val="00D12B26"/>
    <w:rsid w:val="00D12BAC"/>
    <w:rsid w:val="00D12BD8"/>
    <w:rsid w:val="00D12F82"/>
    <w:rsid w:val="00D13087"/>
    <w:rsid w:val="00D131B2"/>
    <w:rsid w:val="00D1354D"/>
    <w:rsid w:val="00D135D6"/>
    <w:rsid w:val="00D13772"/>
    <w:rsid w:val="00D13AE7"/>
    <w:rsid w:val="00D13BDB"/>
    <w:rsid w:val="00D13CFF"/>
    <w:rsid w:val="00D13E77"/>
    <w:rsid w:val="00D13EE6"/>
    <w:rsid w:val="00D14264"/>
    <w:rsid w:val="00D143C1"/>
    <w:rsid w:val="00D14475"/>
    <w:rsid w:val="00D144FC"/>
    <w:rsid w:val="00D147BA"/>
    <w:rsid w:val="00D148A6"/>
    <w:rsid w:val="00D14927"/>
    <w:rsid w:val="00D14941"/>
    <w:rsid w:val="00D149A3"/>
    <w:rsid w:val="00D14BFD"/>
    <w:rsid w:val="00D14CAA"/>
    <w:rsid w:val="00D14D2A"/>
    <w:rsid w:val="00D14D6F"/>
    <w:rsid w:val="00D14D8E"/>
    <w:rsid w:val="00D14DD9"/>
    <w:rsid w:val="00D14FB8"/>
    <w:rsid w:val="00D15377"/>
    <w:rsid w:val="00D15385"/>
    <w:rsid w:val="00D15468"/>
    <w:rsid w:val="00D156A4"/>
    <w:rsid w:val="00D15703"/>
    <w:rsid w:val="00D15898"/>
    <w:rsid w:val="00D158A3"/>
    <w:rsid w:val="00D15A2D"/>
    <w:rsid w:val="00D15BE1"/>
    <w:rsid w:val="00D15C18"/>
    <w:rsid w:val="00D15C66"/>
    <w:rsid w:val="00D15C6A"/>
    <w:rsid w:val="00D15E0D"/>
    <w:rsid w:val="00D160D7"/>
    <w:rsid w:val="00D16637"/>
    <w:rsid w:val="00D1694B"/>
    <w:rsid w:val="00D16F10"/>
    <w:rsid w:val="00D1715E"/>
    <w:rsid w:val="00D17430"/>
    <w:rsid w:val="00D176F1"/>
    <w:rsid w:val="00D177E9"/>
    <w:rsid w:val="00D179FD"/>
    <w:rsid w:val="00D17FA5"/>
    <w:rsid w:val="00D20025"/>
    <w:rsid w:val="00D20134"/>
    <w:rsid w:val="00D20291"/>
    <w:rsid w:val="00D2030B"/>
    <w:rsid w:val="00D203FC"/>
    <w:rsid w:val="00D2043D"/>
    <w:rsid w:val="00D204C7"/>
    <w:rsid w:val="00D204E5"/>
    <w:rsid w:val="00D20678"/>
    <w:rsid w:val="00D20848"/>
    <w:rsid w:val="00D20B18"/>
    <w:rsid w:val="00D20CD6"/>
    <w:rsid w:val="00D20D50"/>
    <w:rsid w:val="00D20E9D"/>
    <w:rsid w:val="00D20F13"/>
    <w:rsid w:val="00D2110C"/>
    <w:rsid w:val="00D213C8"/>
    <w:rsid w:val="00D2144B"/>
    <w:rsid w:val="00D2148A"/>
    <w:rsid w:val="00D214BC"/>
    <w:rsid w:val="00D21759"/>
    <w:rsid w:val="00D217AD"/>
    <w:rsid w:val="00D217B3"/>
    <w:rsid w:val="00D218CC"/>
    <w:rsid w:val="00D218F9"/>
    <w:rsid w:val="00D21A29"/>
    <w:rsid w:val="00D21D20"/>
    <w:rsid w:val="00D21DD5"/>
    <w:rsid w:val="00D21E52"/>
    <w:rsid w:val="00D21E65"/>
    <w:rsid w:val="00D22085"/>
    <w:rsid w:val="00D22106"/>
    <w:rsid w:val="00D221B0"/>
    <w:rsid w:val="00D224E1"/>
    <w:rsid w:val="00D22560"/>
    <w:rsid w:val="00D22590"/>
    <w:rsid w:val="00D226C7"/>
    <w:rsid w:val="00D22719"/>
    <w:rsid w:val="00D22748"/>
    <w:rsid w:val="00D22A80"/>
    <w:rsid w:val="00D22C15"/>
    <w:rsid w:val="00D22D41"/>
    <w:rsid w:val="00D22E09"/>
    <w:rsid w:val="00D22F35"/>
    <w:rsid w:val="00D232A1"/>
    <w:rsid w:val="00D2378D"/>
    <w:rsid w:val="00D237CB"/>
    <w:rsid w:val="00D237D3"/>
    <w:rsid w:val="00D23B8B"/>
    <w:rsid w:val="00D23C30"/>
    <w:rsid w:val="00D23FB8"/>
    <w:rsid w:val="00D24127"/>
    <w:rsid w:val="00D243D7"/>
    <w:rsid w:val="00D2446D"/>
    <w:rsid w:val="00D244EF"/>
    <w:rsid w:val="00D24545"/>
    <w:rsid w:val="00D245E1"/>
    <w:rsid w:val="00D24697"/>
    <w:rsid w:val="00D2474A"/>
    <w:rsid w:val="00D248CC"/>
    <w:rsid w:val="00D24983"/>
    <w:rsid w:val="00D24B12"/>
    <w:rsid w:val="00D24B5D"/>
    <w:rsid w:val="00D24C63"/>
    <w:rsid w:val="00D24C9C"/>
    <w:rsid w:val="00D24DC0"/>
    <w:rsid w:val="00D24FD0"/>
    <w:rsid w:val="00D25088"/>
    <w:rsid w:val="00D2518E"/>
    <w:rsid w:val="00D254E4"/>
    <w:rsid w:val="00D25591"/>
    <w:rsid w:val="00D25AA0"/>
    <w:rsid w:val="00D25AB4"/>
    <w:rsid w:val="00D25BC8"/>
    <w:rsid w:val="00D25C48"/>
    <w:rsid w:val="00D25D28"/>
    <w:rsid w:val="00D25D55"/>
    <w:rsid w:val="00D25E4A"/>
    <w:rsid w:val="00D25E5F"/>
    <w:rsid w:val="00D25E7E"/>
    <w:rsid w:val="00D26050"/>
    <w:rsid w:val="00D26130"/>
    <w:rsid w:val="00D2629D"/>
    <w:rsid w:val="00D263A1"/>
    <w:rsid w:val="00D263C1"/>
    <w:rsid w:val="00D266E3"/>
    <w:rsid w:val="00D2683F"/>
    <w:rsid w:val="00D26B0B"/>
    <w:rsid w:val="00D26B1F"/>
    <w:rsid w:val="00D26BAD"/>
    <w:rsid w:val="00D26BDF"/>
    <w:rsid w:val="00D26D0F"/>
    <w:rsid w:val="00D26DFF"/>
    <w:rsid w:val="00D26FF5"/>
    <w:rsid w:val="00D27426"/>
    <w:rsid w:val="00D27538"/>
    <w:rsid w:val="00D275A6"/>
    <w:rsid w:val="00D2770D"/>
    <w:rsid w:val="00D278EE"/>
    <w:rsid w:val="00D27B46"/>
    <w:rsid w:val="00D27BC7"/>
    <w:rsid w:val="00D27CC5"/>
    <w:rsid w:val="00D30008"/>
    <w:rsid w:val="00D30464"/>
    <w:rsid w:val="00D305AC"/>
    <w:rsid w:val="00D30663"/>
    <w:rsid w:val="00D30733"/>
    <w:rsid w:val="00D3073C"/>
    <w:rsid w:val="00D30991"/>
    <w:rsid w:val="00D30AD4"/>
    <w:rsid w:val="00D30DA3"/>
    <w:rsid w:val="00D30E40"/>
    <w:rsid w:val="00D3102B"/>
    <w:rsid w:val="00D3105F"/>
    <w:rsid w:val="00D3112C"/>
    <w:rsid w:val="00D31233"/>
    <w:rsid w:val="00D31237"/>
    <w:rsid w:val="00D31298"/>
    <w:rsid w:val="00D314B4"/>
    <w:rsid w:val="00D314D6"/>
    <w:rsid w:val="00D31666"/>
    <w:rsid w:val="00D31A1C"/>
    <w:rsid w:val="00D31C2E"/>
    <w:rsid w:val="00D31C3D"/>
    <w:rsid w:val="00D31D57"/>
    <w:rsid w:val="00D31D8D"/>
    <w:rsid w:val="00D31E2E"/>
    <w:rsid w:val="00D31F51"/>
    <w:rsid w:val="00D32134"/>
    <w:rsid w:val="00D321C3"/>
    <w:rsid w:val="00D321CC"/>
    <w:rsid w:val="00D3234D"/>
    <w:rsid w:val="00D32365"/>
    <w:rsid w:val="00D326FA"/>
    <w:rsid w:val="00D327E0"/>
    <w:rsid w:val="00D32A16"/>
    <w:rsid w:val="00D32BAD"/>
    <w:rsid w:val="00D32C08"/>
    <w:rsid w:val="00D32CDC"/>
    <w:rsid w:val="00D32D20"/>
    <w:rsid w:val="00D32DFB"/>
    <w:rsid w:val="00D32E25"/>
    <w:rsid w:val="00D32E79"/>
    <w:rsid w:val="00D32EB0"/>
    <w:rsid w:val="00D3309C"/>
    <w:rsid w:val="00D3335F"/>
    <w:rsid w:val="00D33409"/>
    <w:rsid w:val="00D334D4"/>
    <w:rsid w:val="00D33641"/>
    <w:rsid w:val="00D33651"/>
    <w:rsid w:val="00D33709"/>
    <w:rsid w:val="00D337BD"/>
    <w:rsid w:val="00D339B3"/>
    <w:rsid w:val="00D33A47"/>
    <w:rsid w:val="00D33BA6"/>
    <w:rsid w:val="00D33C75"/>
    <w:rsid w:val="00D342E8"/>
    <w:rsid w:val="00D34339"/>
    <w:rsid w:val="00D343AE"/>
    <w:rsid w:val="00D348BF"/>
    <w:rsid w:val="00D349A1"/>
    <w:rsid w:val="00D34A74"/>
    <w:rsid w:val="00D34AA0"/>
    <w:rsid w:val="00D34C65"/>
    <w:rsid w:val="00D34D84"/>
    <w:rsid w:val="00D34E22"/>
    <w:rsid w:val="00D34EA4"/>
    <w:rsid w:val="00D35010"/>
    <w:rsid w:val="00D35262"/>
    <w:rsid w:val="00D352BE"/>
    <w:rsid w:val="00D353BF"/>
    <w:rsid w:val="00D35672"/>
    <w:rsid w:val="00D35713"/>
    <w:rsid w:val="00D35942"/>
    <w:rsid w:val="00D35B04"/>
    <w:rsid w:val="00D36266"/>
    <w:rsid w:val="00D362BB"/>
    <w:rsid w:val="00D36570"/>
    <w:rsid w:val="00D368DD"/>
    <w:rsid w:val="00D36A3B"/>
    <w:rsid w:val="00D36A60"/>
    <w:rsid w:val="00D36BD5"/>
    <w:rsid w:val="00D36D0E"/>
    <w:rsid w:val="00D36D6A"/>
    <w:rsid w:val="00D36D8D"/>
    <w:rsid w:val="00D36E22"/>
    <w:rsid w:val="00D36F61"/>
    <w:rsid w:val="00D36FE6"/>
    <w:rsid w:val="00D37068"/>
    <w:rsid w:val="00D376C1"/>
    <w:rsid w:val="00D379A1"/>
    <w:rsid w:val="00D379CD"/>
    <w:rsid w:val="00D379DA"/>
    <w:rsid w:val="00D37A7F"/>
    <w:rsid w:val="00D37D45"/>
    <w:rsid w:val="00D37D5A"/>
    <w:rsid w:val="00D37EB1"/>
    <w:rsid w:val="00D37F57"/>
    <w:rsid w:val="00D4025D"/>
    <w:rsid w:val="00D402AE"/>
    <w:rsid w:val="00D4073D"/>
    <w:rsid w:val="00D407E8"/>
    <w:rsid w:val="00D407F7"/>
    <w:rsid w:val="00D4080D"/>
    <w:rsid w:val="00D40B00"/>
    <w:rsid w:val="00D40B91"/>
    <w:rsid w:val="00D40C47"/>
    <w:rsid w:val="00D40D23"/>
    <w:rsid w:val="00D40DFB"/>
    <w:rsid w:val="00D40EB0"/>
    <w:rsid w:val="00D4143D"/>
    <w:rsid w:val="00D4148D"/>
    <w:rsid w:val="00D41519"/>
    <w:rsid w:val="00D415DC"/>
    <w:rsid w:val="00D415E9"/>
    <w:rsid w:val="00D416F6"/>
    <w:rsid w:val="00D41BBE"/>
    <w:rsid w:val="00D41DBA"/>
    <w:rsid w:val="00D41FE5"/>
    <w:rsid w:val="00D420A8"/>
    <w:rsid w:val="00D42231"/>
    <w:rsid w:val="00D4244C"/>
    <w:rsid w:val="00D42514"/>
    <w:rsid w:val="00D428A1"/>
    <w:rsid w:val="00D429B0"/>
    <w:rsid w:val="00D42A87"/>
    <w:rsid w:val="00D42B59"/>
    <w:rsid w:val="00D42BF4"/>
    <w:rsid w:val="00D42C64"/>
    <w:rsid w:val="00D42DB6"/>
    <w:rsid w:val="00D42E97"/>
    <w:rsid w:val="00D43082"/>
    <w:rsid w:val="00D430C3"/>
    <w:rsid w:val="00D430D2"/>
    <w:rsid w:val="00D4316C"/>
    <w:rsid w:val="00D43278"/>
    <w:rsid w:val="00D43396"/>
    <w:rsid w:val="00D43581"/>
    <w:rsid w:val="00D43690"/>
    <w:rsid w:val="00D4369E"/>
    <w:rsid w:val="00D43798"/>
    <w:rsid w:val="00D43824"/>
    <w:rsid w:val="00D4382B"/>
    <w:rsid w:val="00D43C54"/>
    <w:rsid w:val="00D43CB3"/>
    <w:rsid w:val="00D43CD2"/>
    <w:rsid w:val="00D43DEE"/>
    <w:rsid w:val="00D43F3D"/>
    <w:rsid w:val="00D44076"/>
    <w:rsid w:val="00D4415D"/>
    <w:rsid w:val="00D4429D"/>
    <w:rsid w:val="00D4439E"/>
    <w:rsid w:val="00D44663"/>
    <w:rsid w:val="00D44A42"/>
    <w:rsid w:val="00D44A5C"/>
    <w:rsid w:val="00D44DD7"/>
    <w:rsid w:val="00D44E79"/>
    <w:rsid w:val="00D44F32"/>
    <w:rsid w:val="00D45204"/>
    <w:rsid w:val="00D45218"/>
    <w:rsid w:val="00D4543A"/>
    <w:rsid w:val="00D454BE"/>
    <w:rsid w:val="00D455A7"/>
    <w:rsid w:val="00D456BA"/>
    <w:rsid w:val="00D456DC"/>
    <w:rsid w:val="00D457F9"/>
    <w:rsid w:val="00D45AAB"/>
    <w:rsid w:val="00D45B29"/>
    <w:rsid w:val="00D45B9A"/>
    <w:rsid w:val="00D45BC8"/>
    <w:rsid w:val="00D46175"/>
    <w:rsid w:val="00D461EF"/>
    <w:rsid w:val="00D461F0"/>
    <w:rsid w:val="00D4623A"/>
    <w:rsid w:val="00D46391"/>
    <w:rsid w:val="00D46738"/>
    <w:rsid w:val="00D4685E"/>
    <w:rsid w:val="00D468F5"/>
    <w:rsid w:val="00D469A9"/>
    <w:rsid w:val="00D46BB9"/>
    <w:rsid w:val="00D46F9C"/>
    <w:rsid w:val="00D470D7"/>
    <w:rsid w:val="00D470DE"/>
    <w:rsid w:val="00D472A0"/>
    <w:rsid w:val="00D47323"/>
    <w:rsid w:val="00D47493"/>
    <w:rsid w:val="00D476BB"/>
    <w:rsid w:val="00D476C3"/>
    <w:rsid w:val="00D47949"/>
    <w:rsid w:val="00D47B21"/>
    <w:rsid w:val="00D47B9E"/>
    <w:rsid w:val="00D47BEE"/>
    <w:rsid w:val="00D47C3D"/>
    <w:rsid w:val="00D47EF8"/>
    <w:rsid w:val="00D47F00"/>
    <w:rsid w:val="00D50024"/>
    <w:rsid w:val="00D50087"/>
    <w:rsid w:val="00D501FE"/>
    <w:rsid w:val="00D5033E"/>
    <w:rsid w:val="00D5047B"/>
    <w:rsid w:val="00D50595"/>
    <w:rsid w:val="00D50639"/>
    <w:rsid w:val="00D5064F"/>
    <w:rsid w:val="00D506A3"/>
    <w:rsid w:val="00D50771"/>
    <w:rsid w:val="00D507CD"/>
    <w:rsid w:val="00D50A1A"/>
    <w:rsid w:val="00D50BCB"/>
    <w:rsid w:val="00D50C74"/>
    <w:rsid w:val="00D50F3D"/>
    <w:rsid w:val="00D51116"/>
    <w:rsid w:val="00D51162"/>
    <w:rsid w:val="00D5118B"/>
    <w:rsid w:val="00D5163C"/>
    <w:rsid w:val="00D51AE5"/>
    <w:rsid w:val="00D51BB9"/>
    <w:rsid w:val="00D520B1"/>
    <w:rsid w:val="00D52134"/>
    <w:rsid w:val="00D52708"/>
    <w:rsid w:val="00D52735"/>
    <w:rsid w:val="00D52963"/>
    <w:rsid w:val="00D52A3B"/>
    <w:rsid w:val="00D52B33"/>
    <w:rsid w:val="00D52EB7"/>
    <w:rsid w:val="00D52F4D"/>
    <w:rsid w:val="00D53058"/>
    <w:rsid w:val="00D530B0"/>
    <w:rsid w:val="00D531FC"/>
    <w:rsid w:val="00D53223"/>
    <w:rsid w:val="00D5324D"/>
    <w:rsid w:val="00D53490"/>
    <w:rsid w:val="00D534C8"/>
    <w:rsid w:val="00D534E3"/>
    <w:rsid w:val="00D5356C"/>
    <w:rsid w:val="00D53783"/>
    <w:rsid w:val="00D5381E"/>
    <w:rsid w:val="00D53E92"/>
    <w:rsid w:val="00D5422C"/>
    <w:rsid w:val="00D543FF"/>
    <w:rsid w:val="00D5442D"/>
    <w:rsid w:val="00D5453F"/>
    <w:rsid w:val="00D545FF"/>
    <w:rsid w:val="00D5463F"/>
    <w:rsid w:val="00D5465C"/>
    <w:rsid w:val="00D54734"/>
    <w:rsid w:val="00D547D9"/>
    <w:rsid w:val="00D5482E"/>
    <w:rsid w:val="00D54906"/>
    <w:rsid w:val="00D5494B"/>
    <w:rsid w:val="00D54C5E"/>
    <w:rsid w:val="00D54E81"/>
    <w:rsid w:val="00D54FD4"/>
    <w:rsid w:val="00D55060"/>
    <w:rsid w:val="00D551DE"/>
    <w:rsid w:val="00D55408"/>
    <w:rsid w:val="00D55700"/>
    <w:rsid w:val="00D55789"/>
    <w:rsid w:val="00D559B2"/>
    <w:rsid w:val="00D55B17"/>
    <w:rsid w:val="00D55C5E"/>
    <w:rsid w:val="00D55EF4"/>
    <w:rsid w:val="00D55F78"/>
    <w:rsid w:val="00D560CD"/>
    <w:rsid w:val="00D56140"/>
    <w:rsid w:val="00D5618A"/>
    <w:rsid w:val="00D562F1"/>
    <w:rsid w:val="00D56419"/>
    <w:rsid w:val="00D5663F"/>
    <w:rsid w:val="00D5670D"/>
    <w:rsid w:val="00D568BA"/>
    <w:rsid w:val="00D5694E"/>
    <w:rsid w:val="00D56ADC"/>
    <w:rsid w:val="00D56C8D"/>
    <w:rsid w:val="00D56CD1"/>
    <w:rsid w:val="00D56FC9"/>
    <w:rsid w:val="00D575FE"/>
    <w:rsid w:val="00D5766C"/>
    <w:rsid w:val="00D57674"/>
    <w:rsid w:val="00D57711"/>
    <w:rsid w:val="00D57813"/>
    <w:rsid w:val="00D5789D"/>
    <w:rsid w:val="00D578B5"/>
    <w:rsid w:val="00D5796F"/>
    <w:rsid w:val="00D57B64"/>
    <w:rsid w:val="00D57B9F"/>
    <w:rsid w:val="00D57E89"/>
    <w:rsid w:val="00D57F41"/>
    <w:rsid w:val="00D57F96"/>
    <w:rsid w:val="00D603B1"/>
    <w:rsid w:val="00D6050B"/>
    <w:rsid w:val="00D6067D"/>
    <w:rsid w:val="00D60931"/>
    <w:rsid w:val="00D609B1"/>
    <w:rsid w:val="00D60A5E"/>
    <w:rsid w:val="00D60C81"/>
    <w:rsid w:val="00D6103C"/>
    <w:rsid w:val="00D6120E"/>
    <w:rsid w:val="00D6120F"/>
    <w:rsid w:val="00D61321"/>
    <w:rsid w:val="00D619C1"/>
    <w:rsid w:val="00D61AAA"/>
    <w:rsid w:val="00D61B5B"/>
    <w:rsid w:val="00D61B5C"/>
    <w:rsid w:val="00D61E00"/>
    <w:rsid w:val="00D61F2A"/>
    <w:rsid w:val="00D61F99"/>
    <w:rsid w:val="00D61FBB"/>
    <w:rsid w:val="00D62251"/>
    <w:rsid w:val="00D623EC"/>
    <w:rsid w:val="00D626B7"/>
    <w:rsid w:val="00D626CC"/>
    <w:rsid w:val="00D6274E"/>
    <w:rsid w:val="00D62820"/>
    <w:rsid w:val="00D62935"/>
    <w:rsid w:val="00D62986"/>
    <w:rsid w:val="00D6306E"/>
    <w:rsid w:val="00D6337A"/>
    <w:rsid w:val="00D633A8"/>
    <w:rsid w:val="00D635F1"/>
    <w:rsid w:val="00D6366B"/>
    <w:rsid w:val="00D63710"/>
    <w:rsid w:val="00D63847"/>
    <w:rsid w:val="00D6395E"/>
    <w:rsid w:val="00D63A80"/>
    <w:rsid w:val="00D63E36"/>
    <w:rsid w:val="00D64319"/>
    <w:rsid w:val="00D64418"/>
    <w:rsid w:val="00D6496E"/>
    <w:rsid w:val="00D64980"/>
    <w:rsid w:val="00D64ADC"/>
    <w:rsid w:val="00D64C4E"/>
    <w:rsid w:val="00D64D63"/>
    <w:rsid w:val="00D6514D"/>
    <w:rsid w:val="00D651C1"/>
    <w:rsid w:val="00D651C5"/>
    <w:rsid w:val="00D6522C"/>
    <w:rsid w:val="00D6526B"/>
    <w:rsid w:val="00D653D4"/>
    <w:rsid w:val="00D65457"/>
    <w:rsid w:val="00D654B4"/>
    <w:rsid w:val="00D65869"/>
    <w:rsid w:val="00D658DF"/>
    <w:rsid w:val="00D659D3"/>
    <w:rsid w:val="00D65A4D"/>
    <w:rsid w:val="00D65AA5"/>
    <w:rsid w:val="00D65ABF"/>
    <w:rsid w:val="00D65BA7"/>
    <w:rsid w:val="00D65C21"/>
    <w:rsid w:val="00D65C89"/>
    <w:rsid w:val="00D65E89"/>
    <w:rsid w:val="00D6608E"/>
    <w:rsid w:val="00D661EF"/>
    <w:rsid w:val="00D66208"/>
    <w:rsid w:val="00D6641A"/>
    <w:rsid w:val="00D66630"/>
    <w:rsid w:val="00D667D0"/>
    <w:rsid w:val="00D66929"/>
    <w:rsid w:val="00D66A0C"/>
    <w:rsid w:val="00D66A29"/>
    <w:rsid w:val="00D66B75"/>
    <w:rsid w:val="00D66BA9"/>
    <w:rsid w:val="00D66CF8"/>
    <w:rsid w:val="00D66D34"/>
    <w:rsid w:val="00D670D1"/>
    <w:rsid w:val="00D671F4"/>
    <w:rsid w:val="00D6725E"/>
    <w:rsid w:val="00D6736B"/>
    <w:rsid w:val="00D6754D"/>
    <w:rsid w:val="00D675DB"/>
    <w:rsid w:val="00D6786B"/>
    <w:rsid w:val="00D6790D"/>
    <w:rsid w:val="00D679D4"/>
    <w:rsid w:val="00D67E0C"/>
    <w:rsid w:val="00D67EA0"/>
    <w:rsid w:val="00D67F6E"/>
    <w:rsid w:val="00D700D1"/>
    <w:rsid w:val="00D7022C"/>
    <w:rsid w:val="00D70608"/>
    <w:rsid w:val="00D7064E"/>
    <w:rsid w:val="00D70A7D"/>
    <w:rsid w:val="00D70B5C"/>
    <w:rsid w:val="00D70D1D"/>
    <w:rsid w:val="00D7100F"/>
    <w:rsid w:val="00D7120C"/>
    <w:rsid w:val="00D71264"/>
    <w:rsid w:val="00D71792"/>
    <w:rsid w:val="00D71A62"/>
    <w:rsid w:val="00D71CE1"/>
    <w:rsid w:val="00D71DD2"/>
    <w:rsid w:val="00D71E8F"/>
    <w:rsid w:val="00D71EE6"/>
    <w:rsid w:val="00D71F30"/>
    <w:rsid w:val="00D71F3D"/>
    <w:rsid w:val="00D71F67"/>
    <w:rsid w:val="00D71FAC"/>
    <w:rsid w:val="00D71FD2"/>
    <w:rsid w:val="00D72031"/>
    <w:rsid w:val="00D720F3"/>
    <w:rsid w:val="00D72252"/>
    <w:rsid w:val="00D723E7"/>
    <w:rsid w:val="00D724CF"/>
    <w:rsid w:val="00D727E1"/>
    <w:rsid w:val="00D7288C"/>
    <w:rsid w:val="00D7294D"/>
    <w:rsid w:val="00D729CC"/>
    <w:rsid w:val="00D72BC8"/>
    <w:rsid w:val="00D72DF2"/>
    <w:rsid w:val="00D72F4F"/>
    <w:rsid w:val="00D73087"/>
    <w:rsid w:val="00D73159"/>
    <w:rsid w:val="00D732FA"/>
    <w:rsid w:val="00D73347"/>
    <w:rsid w:val="00D73468"/>
    <w:rsid w:val="00D734E0"/>
    <w:rsid w:val="00D73783"/>
    <w:rsid w:val="00D737FF"/>
    <w:rsid w:val="00D73A80"/>
    <w:rsid w:val="00D73ABE"/>
    <w:rsid w:val="00D73B23"/>
    <w:rsid w:val="00D73C9E"/>
    <w:rsid w:val="00D73D4C"/>
    <w:rsid w:val="00D73E5E"/>
    <w:rsid w:val="00D73E9F"/>
    <w:rsid w:val="00D73F7B"/>
    <w:rsid w:val="00D73FFD"/>
    <w:rsid w:val="00D743E9"/>
    <w:rsid w:val="00D7444D"/>
    <w:rsid w:val="00D74505"/>
    <w:rsid w:val="00D74595"/>
    <w:rsid w:val="00D745B0"/>
    <w:rsid w:val="00D7460D"/>
    <w:rsid w:val="00D74BAC"/>
    <w:rsid w:val="00D74BB6"/>
    <w:rsid w:val="00D74BDE"/>
    <w:rsid w:val="00D74BF7"/>
    <w:rsid w:val="00D74CB0"/>
    <w:rsid w:val="00D74D54"/>
    <w:rsid w:val="00D74F6B"/>
    <w:rsid w:val="00D75127"/>
    <w:rsid w:val="00D75313"/>
    <w:rsid w:val="00D7556E"/>
    <w:rsid w:val="00D75598"/>
    <w:rsid w:val="00D756A9"/>
    <w:rsid w:val="00D75805"/>
    <w:rsid w:val="00D75819"/>
    <w:rsid w:val="00D759AD"/>
    <w:rsid w:val="00D75B3A"/>
    <w:rsid w:val="00D75FF6"/>
    <w:rsid w:val="00D7605F"/>
    <w:rsid w:val="00D760BB"/>
    <w:rsid w:val="00D760C9"/>
    <w:rsid w:val="00D7611D"/>
    <w:rsid w:val="00D76217"/>
    <w:rsid w:val="00D764EF"/>
    <w:rsid w:val="00D765DD"/>
    <w:rsid w:val="00D76793"/>
    <w:rsid w:val="00D767AA"/>
    <w:rsid w:val="00D76813"/>
    <w:rsid w:val="00D76828"/>
    <w:rsid w:val="00D76861"/>
    <w:rsid w:val="00D769B0"/>
    <w:rsid w:val="00D76A45"/>
    <w:rsid w:val="00D76A56"/>
    <w:rsid w:val="00D76B13"/>
    <w:rsid w:val="00D76D55"/>
    <w:rsid w:val="00D76E26"/>
    <w:rsid w:val="00D770FF"/>
    <w:rsid w:val="00D77438"/>
    <w:rsid w:val="00D77516"/>
    <w:rsid w:val="00D77AF8"/>
    <w:rsid w:val="00D77BE0"/>
    <w:rsid w:val="00D77D44"/>
    <w:rsid w:val="00D77EAE"/>
    <w:rsid w:val="00D800A6"/>
    <w:rsid w:val="00D801D4"/>
    <w:rsid w:val="00D805D6"/>
    <w:rsid w:val="00D80618"/>
    <w:rsid w:val="00D8071F"/>
    <w:rsid w:val="00D80E70"/>
    <w:rsid w:val="00D80E9C"/>
    <w:rsid w:val="00D81016"/>
    <w:rsid w:val="00D81097"/>
    <w:rsid w:val="00D81415"/>
    <w:rsid w:val="00D8176C"/>
    <w:rsid w:val="00D81828"/>
    <w:rsid w:val="00D818C5"/>
    <w:rsid w:val="00D8190D"/>
    <w:rsid w:val="00D8192D"/>
    <w:rsid w:val="00D81B18"/>
    <w:rsid w:val="00D81C01"/>
    <w:rsid w:val="00D81C96"/>
    <w:rsid w:val="00D81E61"/>
    <w:rsid w:val="00D81F24"/>
    <w:rsid w:val="00D82202"/>
    <w:rsid w:val="00D82230"/>
    <w:rsid w:val="00D82340"/>
    <w:rsid w:val="00D82568"/>
    <w:rsid w:val="00D825B4"/>
    <w:rsid w:val="00D82679"/>
    <w:rsid w:val="00D826FA"/>
    <w:rsid w:val="00D8293A"/>
    <w:rsid w:val="00D82964"/>
    <w:rsid w:val="00D82A88"/>
    <w:rsid w:val="00D82AA5"/>
    <w:rsid w:val="00D82D25"/>
    <w:rsid w:val="00D82D91"/>
    <w:rsid w:val="00D82DAD"/>
    <w:rsid w:val="00D83027"/>
    <w:rsid w:val="00D8323D"/>
    <w:rsid w:val="00D83556"/>
    <w:rsid w:val="00D836CE"/>
    <w:rsid w:val="00D8384C"/>
    <w:rsid w:val="00D83AFD"/>
    <w:rsid w:val="00D83B5E"/>
    <w:rsid w:val="00D83C43"/>
    <w:rsid w:val="00D83D8F"/>
    <w:rsid w:val="00D83ED6"/>
    <w:rsid w:val="00D83FEE"/>
    <w:rsid w:val="00D8402A"/>
    <w:rsid w:val="00D84473"/>
    <w:rsid w:val="00D84487"/>
    <w:rsid w:val="00D845B9"/>
    <w:rsid w:val="00D84664"/>
    <w:rsid w:val="00D846A9"/>
    <w:rsid w:val="00D848C0"/>
    <w:rsid w:val="00D84C18"/>
    <w:rsid w:val="00D84F73"/>
    <w:rsid w:val="00D84FA8"/>
    <w:rsid w:val="00D8526C"/>
    <w:rsid w:val="00D8530E"/>
    <w:rsid w:val="00D854EC"/>
    <w:rsid w:val="00D8554F"/>
    <w:rsid w:val="00D8556E"/>
    <w:rsid w:val="00D85721"/>
    <w:rsid w:val="00D8572B"/>
    <w:rsid w:val="00D857D4"/>
    <w:rsid w:val="00D859D0"/>
    <w:rsid w:val="00D85AE8"/>
    <w:rsid w:val="00D85D68"/>
    <w:rsid w:val="00D85DDA"/>
    <w:rsid w:val="00D85DDF"/>
    <w:rsid w:val="00D85DFD"/>
    <w:rsid w:val="00D8604A"/>
    <w:rsid w:val="00D8604F"/>
    <w:rsid w:val="00D860DD"/>
    <w:rsid w:val="00D8642D"/>
    <w:rsid w:val="00D865C4"/>
    <w:rsid w:val="00D8667E"/>
    <w:rsid w:val="00D8679C"/>
    <w:rsid w:val="00D867A7"/>
    <w:rsid w:val="00D868F7"/>
    <w:rsid w:val="00D86939"/>
    <w:rsid w:val="00D86BD1"/>
    <w:rsid w:val="00D86C20"/>
    <w:rsid w:val="00D86E2C"/>
    <w:rsid w:val="00D870FD"/>
    <w:rsid w:val="00D8711B"/>
    <w:rsid w:val="00D87129"/>
    <w:rsid w:val="00D873AC"/>
    <w:rsid w:val="00D876AA"/>
    <w:rsid w:val="00D876E9"/>
    <w:rsid w:val="00D87A4A"/>
    <w:rsid w:val="00D87A55"/>
    <w:rsid w:val="00D87ACF"/>
    <w:rsid w:val="00D87D77"/>
    <w:rsid w:val="00D87DEA"/>
    <w:rsid w:val="00D87E61"/>
    <w:rsid w:val="00D87EB1"/>
    <w:rsid w:val="00D87F14"/>
    <w:rsid w:val="00D87F35"/>
    <w:rsid w:val="00D87F9C"/>
    <w:rsid w:val="00D90003"/>
    <w:rsid w:val="00D904F1"/>
    <w:rsid w:val="00D90D20"/>
    <w:rsid w:val="00D90DC8"/>
    <w:rsid w:val="00D90DF7"/>
    <w:rsid w:val="00D90E78"/>
    <w:rsid w:val="00D90F0E"/>
    <w:rsid w:val="00D90F56"/>
    <w:rsid w:val="00D910DF"/>
    <w:rsid w:val="00D91294"/>
    <w:rsid w:val="00D91614"/>
    <w:rsid w:val="00D9161A"/>
    <w:rsid w:val="00D91E2A"/>
    <w:rsid w:val="00D91F2C"/>
    <w:rsid w:val="00D920D3"/>
    <w:rsid w:val="00D92266"/>
    <w:rsid w:val="00D9230D"/>
    <w:rsid w:val="00D92362"/>
    <w:rsid w:val="00D923EB"/>
    <w:rsid w:val="00D92677"/>
    <w:rsid w:val="00D926C9"/>
    <w:rsid w:val="00D928C1"/>
    <w:rsid w:val="00D92CFB"/>
    <w:rsid w:val="00D92CFD"/>
    <w:rsid w:val="00D92D2E"/>
    <w:rsid w:val="00D92E3D"/>
    <w:rsid w:val="00D92E45"/>
    <w:rsid w:val="00D92EFA"/>
    <w:rsid w:val="00D92F6A"/>
    <w:rsid w:val="00D92FA0"/>
    <w:rsid w:val="00D92FB5"/>
    <w:rsid w:val="00D92FFC"/>
    <w:rsid w:val="00D930DC"/>
    <w:rsid w:val="00D93105"/>
    <w:rsid w:val="00D93273"/>
    <w:rsid w:val="00D932B4"/>
    <w:rsid w:val="00D935D6"/>
    <w:rsid w:val="00D93762"/>
    <w:rsid w:val="00D93767"/>
    <w:rsid w:val="00D937F1"/>
    <w:rsid w:val="00D93ADB"/>
    <w:rsid w:val="00D93B71"/>
    <w:rsid w:val="00D93C57"/>
    <w:rsid w:val="00D93D21"/>
    <w:rsid w:val="00D93DA1"/>
    <w:rsid w:val="00D941C8"/>
    <w:rsid w:val="00D94249"/>
    <w:rsid w:val="00D9431B"/>
    <w:rsid w:val="00D9437C"/>
    <w:rsid w:val="00D94431"/>
    <w:rsid w:val="00D9459C"/>
    <w:rsid w:val="00D9463F"/>
    <w:rsid w:val="00D947BD"/>
    <w:rsid w:val="00D947FD"/>
    <w:rsid w:val="00D94AB1"/>
    <w:rsid w:val="00D94C4D"/>
    <w:rsid w:val="00D94CCF"/>
    <w:rsid w:val="00D94CDD"/>
    <w:rsid w:val="00D94CF6"/>
    <w:rsid w:val="00D94DA0"/>
    <w:rsid w:val="00D94E0E"/>
    <w:rsid w:val="00D94E1C"/>
    <w:rsid w:val="00D94E1D"/>
    <w:rsid w:val="00D94F57"/>
    <w:rsid w:val="00D95072"/>
    <w:rsid w:val="00D95098"/>
    <w:rsid w:val="00D95252"/>
    <w:rsid w:val="00D95554"/>
    <w:rsid w:val="00D9568C"/>
    <w:rsid w:val="00D956A1"/>
    <w:rsid w:val="00D957F6"/>
    <w:rsid w:val="00D95ACC"/>
    <w:rsid w:val="00D95B28"/>
    <w:rsid w:val="00D95DC9"/>
    <w:rsid w:val="00D96040"/>
    <w:rsid w:val="00D96528"/>
    <w:rsid w:val="00D96580"/>
    <w:rsid w:val="00D96589"/>
    <w:rsid w:val="00D965F5"/>
    <w:rsid w:val="00D96815"/>
    <w:rsid w:val="00D96B45"/>
    <w:rsid w:val="00D96F05"/>
    <w:rsid w:val="00D96F47"/>
    <w:rsid w:val="00D96F65"/>
    <w:rsid w:val="00D97499"/>
    <w:rsid w:val="00D97847"/>
    <w:rsid w:val="00D9794E"/>
    <w:rsid w:val="00D97A0E"/>
    <w:rsid w:val="00D97E6B"/>
    <w:rsid w:val="00D97EF3"/>
    <w:rsid w:val="00D97FD6"/>
    <w:rsid w:val="00D97FDF"/>
    <w:rsid w:val="00DA0004"/>
    <w:rsid w:val="00DA00DA"/>
    <w:rsid w:val="00DA03BF"/>
    <w:rsid w:val="00DA0451"/>
    <w:rsid w:val="00DA0546"/>
    <w:rsid w:val="00DA06B1"/>
    <w:rsid w:val="00DA08AF"/>
    <w:rsid w:val="00DA08BC"/>
    <w:rsid w:val="00DA0944"/>
    <w:rsid w:val="00DA09AF"/>
    <w:rsid w:val="00DA0E35"/>
    <w:rsid w:val="00DA0FF9"/>
    <w:rsid w:val="00DA127E"/>
    <w:rsid w:val="00DA172D"/>
    <w:rsid w:val="00DA1767"/>
    <w:rsid w:val="00DA187A"/>
    <w:rsid w:val="00DA18B4"/>
    <w:rsid w:val="00DA1C99"/>
    <w:rsid w:val="00DA1E43"/>
    <w:rsid w:val="00DA1F4B"/>
    <w:rsid w:val="00DA1F88"/>
    <w:rsid w:val="00DA210D"/>
    <w:rsid w:val="00DA228D"/>
    <w:rsid w:val="00DA2325"/>
    <w:rsid w:val="00DA241C"/>
    <w:rsid w:val="00DA25A6"/>
    <w:rsid w:val="00DA281E"/>
    <w:rsid w:val="00DA2AAF"/>
    <w:rsid w:val="00DA2AE0"/>
    <w:rsid w:val="00DA2F35"/>
    <w:rsid w:val="00DA30E1"/>
    <w:rsid w:val="00DA31C5"/>
    <w:rsid w:val="00DA329A"/>
    <w:rsid w:val="00DA3331"/>
    <w:rsid w:val="00DA37EC"/>
    <w:rsid w:val="00DA3831"/>
    <w:rsid w:val="00DA387E"/>
    <w:rsid w:val="00DA38E2"/>
    <w:rsid w:val="00DA3B3C"/>
    <w:rsid w:val="00DA3B53"/>
    <w:rsid w:val="00DA3D07"/>
    <w:rsid w:val="00DA40D1"/>
    <w:rsid w:val="00DA41F0"/>
    <w:rsid w:val="00DA43DB"/>
    <w:rsid w:val="00DA44CE"/>
    <w:rsid w:val="00DA451E"/>
    <w:rsid w:val="00DA46A8"/>
    <w:rsid w:val="00DA4722"/>
    <w:rsid w:val="00DA4838"/>
    <w:rsid w:val="00DA4C23"/>
    <w:rsid w:val="00DA4E65"/>
    <w:rsid w:val="00DA4F0E"/>
    <w:rsid w:val="00DA4F13"/>
    <w:rsid w:val="00DA4F41"/>
    <w:rsid w:val="00DA50A6"/>
    <w:rsid w:val="00DA51D5"/>
    <w:rsid w:val="00DA52F3"/>
    <w:rsid w:val="00DA562F"/>
    <w:rsid w:val="00DA580D"/>
    <w:rsid w:val="00DA590C"/>
    <w:rsid w:val="00DA5935"/>
    <w:rsid w:val="00DA5B48"/>
    <w:rsid w:val="00DA5C12"/>
    <w:rsid w:val="00DA5D02"/>
    <w:rsid w:val="00DA5D68"/>
    <w:rsid w:val="00DA5DE4"/>
    <w:rsid w:val="00DA5E97"/>
    <w:rsid w:val="00DA610E"/>
    <w:rsid w:val="00DA6145"/>
    <w:rsid w:val="00DA6337"/>
    <w:rsid w:val="00DA6408"/>
    <w:rsid w:val="00DA640D"/>
    <w:rsid w:val="00DA641C"/>
    <w:rsid w:val="00DA64B1"/>
    <w:rsid w:val="00DA6659"/>
    <w:rsid w:val="00DA67E6"/>
    <w:rsid w:val="00DA68A8"/>
    <w:rsid w:val="00DA6930"/>
    <w:rsid w:val="00DA6A44"/>
    <w:rsid w:val="00DA6AE2"/>
    <w:rsid w:val="00DA6D58"/>
    <w:rsid w:val="00DA6E84"/>
    <w:rsid w:val="00DA6F6E"/>
    <w:rsid w:val="00DA71A3"/>
    <w:rsid w:val="00DA71C4"/>
    <w:rsid w:val="00DA75EB"/>
    <w:rsid w:val="00DA76F9"/>
    <w:rsid w:val="00DA7A38"/>
    <w:rsid w:val="00DA7B32"/>
    <w:rsid w:val="00DA7E4D"/>
    <w:rsid w:val="00DB014B"/>
    <w:rsid w:val="00DB01BE"/>
    <w:rsid w:val="00DB01F0"/>
    <w:rsid w:val="00DB031B"/>
    <w:rsid w:val="00DB03D2"/>
    <w:rsid w:val="00DB04B3"/>
    <w:rsid w:val="00DB0544"/>
    <w:rsid w:val="00DB0745"/>
    <w:rsid w:val="00DB086A"/>
    <w:rsid w:val="00DB0AE0"/>
    <w:rsid w:val="00DB0C37"/>
    <w:rsid w:val="00DB0CAF"/>
    <w:rsid w:val="00DB0EF2"/>
    <w:rsid w:val="00DB1426"/>
    <w:rsid w:val="00DB1553"/>
    <w:rsid w:val="00DB167B"/>
    <w:rsid w:val="00DB16D9"/>
    <w:rsid w:val="00DB1807"/>
    <w:rsid w:val="00DB1AA6"/>
    <w:rsid w:val="00DB1B94"/>
    <w:rsid w:val="00DB1F86"/>
    <w:rsid w:val="00DB2086"/>
    <w:rsid w:val="00DB20F6"/>
    <w:rsid w:val="00DB218B"/>
    <w:rsid w:val="00DB22BE"/>
    <w:rsid w:val="00DB23E6"/>
    <w:rsid w:val="00DB23EA"/>
    <w:rsid w:val="00DB243C"/>
    <w:rsid w:val="00DB244B"/>
    <w:rsid w:val="00DB258F"/>
    <w:rsid w:val="00DB2684"/>
    <w:rsid w:val="00DB26D7"/>
    <w:rsid w:val="00DB2747"/>
    <w:rsid w:val="00DB2A93"/>
    <w:rsid w:val="00DB2B2C"/>
    <w:rsid w:val="00DB2D67"/>
    <w:rsid w:val="00DB2EBC"/>
    <w:rsid w:val="00DB2EC6"/>
    <w:rsid w:val="00DB3053"/>
    <w:rsid w:val="00DB317B"/>
    <w:rsid w:val="00DB31DB"/>
    <w:rsid w:val="00DB322A"/>
    <w:rsid w:val="00DB3251"/>
    <w:rsid w:val="00DB32C3"/>
    <w:rsid w:val="00DB367E"/>
    <w:rsid w:val="00DB3698"/>
    <w:rsid w:val="00DB36AF"/>
    <w:rsid w:val="00DB3805"/>
    <w:rsid w:val="00DB3826"/>
    <w:rsid w:val="00DB3B62"/>
    <w:rsid w:val="00DB3C54"/>
    <w:rsid w:val="00DB3CB3"/>
    <w:rsid w:val="00DB3EBD"/>
    <w:rsid w:val="00DB400E"/>
    <w:rsid w:val="00DB404A"/>
    <w:rsid w:val="00DB4266"/>
    <w:rsid w:val="00DB42B1"/>
    <w:rsid w:val="00DB464C"/>
    <w:rsid w:val="00DB4688"/>
    <w:rsid w:val="00DB47F1"/>
    <w:rsid w:val="00DB4813"/>
    <w:rsid w:val="00DB4819"/>
    <w:rsid w:val="00DB4ACF"/>
    <w:rsid w:val="00DB4B13"/>
    <w:rsid w:val="00DB4BAC"/>
    <w:rsid w:val="00DB4C14"/>
    <w:rsid w:val="00DB4EBB"/>
    <w:rsid w:val="00DB4EEB"/>
    <w:rsid w:val="00DB4EF9"/>
    <w:rsid w:val="00DB4F3F"/>
    <w:rsid w:val="00DB4FF0"/>
    <w:rsid w:val="00DB52E5"/>
    <w:rsid w:val="00DB5370"/>
    <w:rsid w:val="00DB55A2"/>
    <w:rsid w:val="00DB585C"/>
    <w:rsid w:val="00DB5930"/>
    <w:rsid w:val="00DB5951"/>
    <w:rsid w:val="00DB5ADB"/>
    <w:rsid w:val="00DB5BCA"/>
    <w:rsid w:val="00DB5BFE"/>
    <w:rsid w:val="00DB5C61"/>
    <w:rsid w:val="00DB5E98"/>
    <w:rsid w:val="00DB5F03"/>
    <w:rsid w:val="00DB6257"/>
    <w:rsid w:val="00DB6687"/>
    <w:rsid w:val="00DB6796"/>
    <w:rsid w:val="00DB686B"/>
    <w:rsid w:val="00DB68B1"/>
    <w:rsid w:val="00DB6AF4"/>
    <w:rsid w:val="00DB6BBD"/>
    <w:rsid w:val="00DB6DC9"/>
    <w:rsid w:val="00DB6ED1"/>
    <w:rsid w:val="00DB6F61"/>
    <w:rsid w:val="00DB6FE5"/>
    <w:rsid w:val="00DB715A"/>
    <w:rsid w:val="00DB716D"/>
    <w:rsid w:val="00DB7342"/>
    <w:rsid w:val="00DB73BD"/>
    <w:rsid w:val="00DB73C7"/>
    <w:rsid w:val="00DB7453"/>
    <w:rsid w:val="00DB74AB"/>
    <w:rsid w:val="00DB74F0"/>
    <w:rsid w:val="00DB7799"/>
    <w:rsid w:val="00DB79B7"/>
    <w:rsid w:val="00DB7A3C"/>
    <w:rsid w:val="00DB7B80"/>
    <w:rsid w:val="00DB7BDF"/>
    <w:rsid w:val="00DB7C1A"/>
    <w:rsid w:val="00DB7C5C"/>
    <w:rsid w:val="00DB7CA9"/>
    <w:rsid w:val="00DC0264"/>
    <w:rsid w:val="00DC0415"/>
    <w:rsid w:val="00DC0576"/>
    <w:rsid w:val="00DC06A3"/>
    <w:rsid w:val="00DC0974"/>
    <w:rsid w:val="00DC09D9"/>
    <w:rsid w:val="00DC0AD4"/>
    <w:rsid w:val="00DC0D7D"/>
    <w:rsid w:val="00DC0DFA"/>
    <w:rsid w:val="00DC0E0D"/>
    <w:rsid w:val="00DC0EC8"/>
    <w:rsid w:val="00DC0EE6"/>
    <w:rsid w:val="00DC0F46"/>
    <w:rsid w:val="00DC0FB0"/>
    <w:rsid w:val="00DC1009"/>
    <w:rsid w:val="00DC116C"/>
    <w:rsid w:val="00DC12BD"/>
    <w:rsid w:val="00DC132C"/>
    <w:rsid w:val="00DC1504"/>
    <w:rsid w:val="00DC1716"/>
    <w:rsid w:val="00DC1799"/>
    <w:rsid w:val="00DC190C"/>
    <w:rsid w:val="00DC1AB0"/>
    <w:rsid w:val="00DC1ADF"/>
    <w:rsid w:val="00DC1D9D"/>
    <w:rsid w:val="00DC1E2D"/>
    <w:rsid w:val="00DC1E5A"/>
    <w:rsid w:val="00DC2018"/>
    <w:rsid w:val="00DC21BF"/>
    <w:rsid w:val="00DC222D"/>
    <w:rsid w:val="00DC2348"/>
    <w:rsid w:val="00DC23E3"/>
    <w:rsid w:val="00DC2404"/>
    <w:rsid w:val="00DC267A"/>
    <w:rsid w:val="00DC28FA"/>
    <w:rsid w:val="00DC2902"/>
    <w:rsid w:val="00DC2970"/>
    <w:rsid w:val="00DC2C8F"/>
    <w:rsid w:val="00DC2CB0"/>
    <w:rsid w:val="00DC2CE0"/>
    <w:rsid w:val="00DC2FAE"/>
    <w:rsid w:val="00DC3085"/>
    <w:rsid w:val="00DC30B1"/>
    <w:rsid w:val="00DC3199"/>
    <w:rsid w:val="00DC325E"/>
    <w:rsid w:val="00DC32CC"/>
    <w:rsid w:val="00DC3323"/>
    <w:rsid w:val="00DC33E1"/>
    <w:rsid w:val="00DC370E"/>
    <w:rsid w:val="00DC372E"/>
    <w:rsid w:val="00DC38E8"/>
    <w:rsid w:val="00DC3AB6"/>
    <w:rsid w:val="00DC3BB4"/>
    <w:rsid w:val="00DC3FD3"/>
    <w:rsid w:val="00DC407F"/>
    <w:rsid w:val="00DC40DE"/>
    <w:rsid w:val="00DC41DE"/>
    <w:rsid w:val="00DC422A"/>
    <w:rsid w:val="00DC463E"/>
    <w:rsid w:val="00DC46B1"/>
    <w:rsid w:val="00DC46F5"/>
    <w:rsid w:val="00DC470E"/>
    <w:rsid w:val="00DC47EC"/>
    <w:rsid w:val="00DC49F0"/>
    <w:rsid w:val="00DC4A99"/>
    <w:rsid w:val="00DC4AA6"/>
    <w:rsid w:val="00DC4B86"/>
    <w:rsid w:val="00DC4DB3"/>
    <w:rsid w:val="00DC4FEC"/>
    <w:rsid w:val="00DC508C"/>
    <w:rsid w:val="00DC5267"/>
    <w:rsid w:val="00DC562E"/>
    <w:rsid w:val="00DC5757"/>
    <w:rsid w:val="00DC5A92"/>
    <w:rsid w:val="00DC5EFC"/>
    <w:rsid w:val="00DC5F1F"/>
    <w:rsid w:val="00DC5FCB"/>
    <w:rsid w:val="00DC607B"/>
    <w:rsid w:val="00DC610F"/>
    <w:rsid w:val="00DC6353"/>
    <w:rsid w:val="00DC63C9"/>
    <w:rsid w:val="00DC63EC"/>
    <w:rsid w:val="00DC6477"/>
    <w:rsid w:val="00DC6795"/>
    <w:rsid w:val="00DC6B23"/>
    <w:rsid w:val="00DC6B54"/>
    <w:rsid w:val="00DC6B62"/>
    <w:rsid w:val="00DC6BE6"/>
    <w:rsid w:val="00DC6C3C"/>
    <w:rsid w:val="00DC6D85"/>
    <w:rsid w:val="00DC6F5F"/>
    <w:rsid w:val="00DC6F61"/>
    <w:rsid w:val="00DC7297"/>
    <w:rsid w:val="00DC7334"/>
    <w:rsid w:val="00DC750C"/>
    <w:rsid w:val="00DC7521"/>
    <w:rsid w:val="00DC7524"/>
    <w:rsid w:val="00DC7532"/>
    <w:rsid w:val="00DC7589"/>
    <w:rsid w:val="00DC771B"/>
    <w:rsid w:val="00DC77E7"/>
    <w:rsid w:val="00DC7806"/>
    <w:rsid w:val="00DC78D0"/>
    <w:rsid w:val="00DC7B0C"/>
    <w:rsid w:val="00DC7B14"/>
    <w:rsid w:val="00DC7B26"/>
    <w:rsid w:val="00DC7CCF"/>
    <w:rsid w:val="00DC7D60"/>
    <w:rsid w:val="00DC7E69"/>
    <w:rsid w:val="00DC7E89"/>
    <w:rsid w:val="00DC7FDE"/>
    <w:rsid w:val="00DD00A4"/>
    <w:rsid w:val="00DD01A6"/>
    <w:rsid w:val="00DD01C5"/>
    <w:rsid w:val="00DD055D"/>
    <w:rsid w:val="00DD05A5"/>
    <w:rsid w:val="00DD0645"/>
    <w:rsid w:val="00DD0711"/>
    <w:rsid w:val="00DD0A88"/>
    <w:rsid w:val="00DD0E0E"/>
    <w:rsid w:val="00DD0E7A"/>
    <w:rsid w:val="00DD0E8E"/>
    <w:rsid w:val="00DD111A"/>
    <w:rsid w:val="00DD1177"/>
    <w:rsid w:val="00DD11E4"/>
    <w:rsid w:val="00DD12D7"/>
    <w:rsid w:val="00DD183C"/>
    <w:rsid w:val="00DD1974"/>
    <w:rsid w:val="00DD1A2D"/>
    <w:rsid w:val="00DD1A71"/>
    <w:rsid w:val="00DD1CFF"/>
    <w:rsid w:val="00DD1E5A"/>
    <w:rsid w:val="00DD220A"/>
    <w:rsid w:val="00DD222C"/>
    <w:rsid w:val="00DD22F6"/>
    <w:rsid w:val="00DD263D"/>
    <w:rsid w:val="00DD266F"/>
    <w:rsid w:val="00DD2847"/>
    <w:rsid w:val="00DD2875"/>
    <w:rsid w:val="00DD28BD"/>
    <w:rsid w:val="00DD2BD3"/>
    <w:rsid w:val="00DD2C61"/>
    <w:rsid w:val="00DD2D98"/>
    <w:rsid w:val="00DD300A"/>
    <w:rsid w:val="00DD30A3"/>
    <w:rsid w:val="00DD3286"/>
    <w:rsid w:val="00DD3308"/>
    <w:rsid w:val="00DD332A"/>
    <w:rsid w:val="00DD3589"/>
    <w:rsid w:val="00DD35C6"/>
    <w:rsid w:val="00DD35E2"/>
    <w:rsid w:val="00DD361B"/>
    <w:rsid w:val="00DD3734"/>
    <w:rsid w:val="00DD3822"/>
    <w:rsid w:val="00DD3837"/>
    <w:rsid w:val="00DD3933"/>
    <w:rsid w:val="00DD3B1F"/>
    <w:rsid w:val="00DD3B6C"/>
    <w:rsid w:val="00DD3B92"/>
    <w:rsid w:val="00DD3C06"/>
    <w:rsid w:val="00DD3CA1"/>
    <w:rsid w:val="00DD3DD5"/>
    <w:rsid w:val="00DD3FB5"/>
    <w:rsid w:val="00DD4064"/>
    <w:rsid w:val="00DD4346"/>
    <w:rsid w:val="00DD439A"/>
    <w:rsid w:val="00DD442B"/>
    <w:rsid w:val="00DD44EF"/>
    <w:rsid w:val="00DD44F7"/>
    <w:rsid w:val="00DD4635"/>
    <w:rsid w:val="00DD47DF"/>
    <w:rsid w:val="00DD48BE"/>
    <w:rsid w:val="00DD496B"/>
    <w:rsid w:val="00DD49FE"/>
    <w:rsid w:val="00DD4C4D"/>
    <w:rsid w:val="00DD4D56"/>
    <w:rsid w:val="00DD4E16"/>
    <w:rsid w:val="00DD4F29"/>
    <w:rsid w:val="00DD4FD5"/>
    <w:rsid w:val="00DD50A0"/>
    <w:rsid w:val="00DD50FA"/>
    <w:rsid w:val="00DD5541"/>
    <w:rsid w:val="00DD55BE"/>
    <w:rsid w:val="00DD55E5"/>
    <w:rsid w:val="00DD5660"/>
    <w:rsid w:val="00DD5665"/>
    <w:rsid w:val="00DD57DE"/>
    <w:rsid w:val="00DD5945"/>
    <w:rsid w:val="00DD5958"/>
    <w:rsid w:val="00DD5A59"/>
    <w:rsid w:val="00DD5B39"/>
    <w:rsid w:val="00DD5CAB"/>
    <w:rsid w:val="00DD5CE0"/>
    <w:rsid w:val="00DD5D4A"/>
    <w:rsid w:val="00DD5DFD"/>
    <w:rsid w:val="00DD61EB"/>
    <w:rsid w:val="00DD63F7"/>
    <w:rsid w:val="00DD6670"/>
    <w:rsid w:val="00DD6706"/>
    <w:rsid w:val="00DD68D7"/>
    <w:rsid w:val="00DD6949"/>
    <w:rsid w:val="00DD6B7E"/>
    <w:rsid w:val="00DD6BE3"/>
    <w:rsid w:val="00DD6E9D"/>
    <w:rsid w:val="00DD6ECF"/>
    <w:rsid w:val="00DD706D"/>
    <w:rsid w:val="00DD708C"/>
    <w:rsid w:val="00DD7246"/>
    <w:rsid w:val="00DD752E"/>
    <w:rsid w:val="00DD77C9"/>
    <w:rsid w:val="00DD77CB"/>
    <w:rsid w:val="00DD78A4"/>
    <w:rsid w:val="00DD78AB"/>
    <w:rsid w:val="00DD7917"/>
    <w:rsid w:val="00DD796C"/>
    <w:rsid w:val="00DD796D"/>
    <w:rsid w:val="00DD7AA9"/>
    <w:rsid w:val="00DD7D65"/>
    <w:rsid w:val="00DD7D7B"/>
    <w:rsid w:val="00DD7E12"/>
    <w:rsid w:val="00DD7E30"/>
    <w:rsid w:val="00DE0014"/>
    <w:rsid w:val="00DE0074"/>
    <w:rsid w:val="00DE008E"/>
    <w:rsid w:val="00DE020E"/>
    <w:rsid w:val="00DE04D9"/>
    <w:rsid w:val="00DE0553"/>
    <w:rsid w:val="00DE05B5"/>
    <w:rsid w:val="00DE06C9"/>
    <w:rsid w:val="00DE088D"/>
    <w:rsid w:val="00DE093F"/>
    <w:rsid w:val="00DE095C"/>
    <w:rsid w:val="00DE099C"/>
    <w:rsid w:val="00DE0B71"/>
    <w:rsid w:val="00DE0CF6"/>
    <w:rsid w:val="00DE0EE9"/>
    <w:rsid w:val="00DE1064"/>
    <w:rsid w:val="00DE108C"/>
    <w:rsid w:val="00DE113B"/>
    <w:rsid w:val="00DE12EF"/>
    <w:rsid w:val="00DE143C"/>
    <w:rsid w:val="00DE17C6"/>
    <w:rsid w:val="00DE1940"/>
    <w:rsid w:val="00DE1AF8"/>
    <w:rsid w:val="00DE1B03"/>
    <w:rsid w:val="00DE1DB5"/>
    <w:rsid w:val="00DE1F00"/>
    <w:rsid w:val="00DE1F32"/>
    <w:rsid w:val="00DE2123"/>
    <w:rsid w:val="00DE221A"/>
    <w:rsid w:val="00DE22F1"/>
    <w:rsid w:val="00DE2505"/>
    <w:rsid w:val="00DE25CB"/>
    <w:rsid w:val="00DE273D"/>
    <w:rsid w:val="00DE2757"/>
    <w:rsid w:val="00DE27A6"/>
    <w:rsid w:val="00DE287C"/>
    <w:rsid w:val="00DE2A3F"/>
    <w:rsid w:val="00DE2B29"/>
    <w:rsid w:val="00DE2CAB"/>
    <w:rsid w:val="00DE2D0F"/>
    <w:rsid w:val="00DE2EEF"/>
    <w:rsid w:val="00DE2F24"/>
    <w:rsid w:val="00DE3006"/>
    <w:rsid w:val="00DE310A"/>
    <w:rsid w:val="00DE337D"/>
    <w:rsid w:val="00DE362F"/>
    <w:rsid w:val="00DE3668"/>
    <w:rsid w:val="00DE3830"/>
    <w:rsid w:val="00DE3AC2"/>
    <w:rsid w:val="00DE3B03"/>
    <w:rsid w:val="00DE3B3F"/>
    <w:rsid w:val="00DE3BFA"/>
    <w:rsid w:val="00DE3EB9"/>
    <w:rsid w:val="00DE4003"/>
    <w:rsid w:val="00DE4083"/>
    <w:rsid w:val="00DE424D"/>
    <w:rsid w:val="00DE425F"/>
    <w:rsid w:val="00DE42CF"/>
    <w:rsid w:val="00DE4365"/>
    <w:rsid w:val="00DE43AE"/>
    <w:rsid w:val="00DE4486"/>
    <w:rsid w:val="00DE462C"/>
    <w:rsid w:val="00DE4869"/>
    <w:rsid w:val="00DE48C0"/>
    <w:rsid w:val="00DE4AE2"/>
    <w:rsid w:val="00DE4B32"/>
    <w:rsid w:val="00DE4B47"/>
    <w:rsid w:val="00DE4DA5"/>
    <w:rsid w:val="00DE4E07"/>
    <w:rsid w:val="00DE4EBB"/>
    <w:rsid w:val="00DE4EC6"/>
    <w:rsid w:val="00DE4F15"/>
    <w:rsid w:val="00DE504A"/>
    <w:rsid w:val="00DE52D7"/>
    <w:rsid w:val="00DE52EC"/>
    <w:rsid w:val="00DE537A"/>
    <w:rsid w:val="00DE54DF"/>
    <w:rsid w:val="00DE5599"/>
    <w:rsid w:val="00DE572A"/>
    <w:rsid w:val="00DE5734"/>
    <w:rsid w:val="00DE579C"/>
    <w:rsid w:val="00DE597E"/>
    <w:rsid w:val="00DE5C15"/>
    <w:rsid w:val="00DE5C71"/>
    <w:rsid w:val="00DE5CBA"/>
    <w:rsid w:val="00DE5DD7"/>
    <w:rsid w:val="00DE5EB8"/>
    <w:rsid w:val="00DE5F85"/>
    <w:rsid w:val="00DE60B7"/>
    <w:rsid w:val="00DE60DA"/>
    <w:rsid w:val="00DE61FD"/>
    <w:rsid w:val="00DE62EF"/>
    <w:rsid w:val="00DE648A"/>
    <w:rsid w:val="00DE64D8"/>
    <w:rsid w:val="00DE65CF"/>
    <w:rsid w:val="00DE6691"/>
    <w:rsid w:val="00DE6912"/>
    <w:rsid w:val="00DE699F"/>
    <w:rsid w:val="00DE69E6"/>
    <w:rsid w:val="00DE6D50"/>
    <w:rsid w:val="00DE6E17"/>
    <w:rsid w:val="00DE6EDC"/>
    <w:rsid w:val="00DE6FBA"/>
    <w:rsid w:val="00DE70AE"/>
    <w:rsid w:val="00DE711D"/>
    <w:rsid w:val="00DE756C"/>
    <w:rsid w:val="00DE77FC"/>
    <w:rsid w:val="00DE7936"/>
    <w:rsid w:val="00DE7A90"/>
    <w:rsid w:val="00DE7A94"/>
    <w:rsid w:val="00DE7E97"/>
    <w:rsid w:val="00DF0076"/>
    <w:rsid w:val="00DF00CD"/>
    <w:rsid w:val="00DF019B"/>
    <w:rsid w:val="00DF03E6"/>
    <w:rsid w:val="00DF046C"/>
    <w:rsid w:val="00DF055B"/>
    <w:rsid w:val="00DF0937"/>
    <w:rsid w:val="00DF0C96"/>
    <w:rsid w:val="00DF0E06"/>
    <w:rsid w:val="00DF104C"/>
    <w:rsid w:val="00DF1111"/>
    <w:rsid w:val="00DF112A"/>
    <w:rsid w:val="00DF12AC"/>
    <w:rsid w:val="00DF1482"/>
    <w:rsid w:val="00DF14EE"/>
    <w:rsid w:val="00DF18E7"/>
    <w:rsid w:val="00DF1C3A"/>
    <w:rsid w:val="00DF1C41"/>
    <w:rsid w:val="00DF1C5E"/>
    <w:rsid w:val="00DF1CB2"/>
    <w:rsid w:val="00DF1E56"/>
    <w:rsid w:val="00DF1E62"/>
    <w:rsid w:val="00DF1F88"/>
    <w:rsid w:val="00DF1FA9"/>
    <w:rsid w:val="00DF2016"/>
    <w:rsid w:val="00DF21B8"/>
    <w:rsid w:val="00DF21BC"/>
    <w:rsid w:val="00DF29A6"/>
    <w:rsid w:val="00DF2B8A"/>
    <w:rsid w:val="00DF2BE8"/>
    <w:rsid w:val="00DF2CCE"/>
    <w:rsid w:val="00DF2D3D"/>
    <w:rsid w:val="00DF2F09"/>
    <w:rsid w:val="00DF31DC"/>
    <w:rsid w:val="00DF33A2"/>
    <w:rsid w:val="00DF348B"/>
    <w:rsid w:val="00DF348C"/>
    <w:rsid w:val="00DF34BC"/>
    <w:rsid w:val="00DF3A1E"/>
    <w:rsid w:val="00DF3B34"/>
    <w:rsid w:val="00DF3D0F"/>
    <w:rsid w:val="00DF3D5F"/>
    <w:rsid w:val="00DF3DD5"/>
    <w:rsid w:val="00DF4083"/>
    <w:rsid w:val="00DF42CF"/>
    <w:rsid w:val="00DF4302"/>
    <w:rsid w:val="00DF440C"/>
    <w:rsid w:val="00DF44DC"/>
    <w:rsid w:val="00DF4843"/>
    <w:rsid w:val="00DF4852"/>
    <w:rsid w:val="00DF497E"/>
    <w:rsid w:val="00DF4B79"/>
    <w:rsid w:val="00DF4CAA"/>
    <w:rsid w:val="00DF4DC6"/>
    <w:rsid w:val="00DF4E90"/>
    <w:rsid w:val="00DF4EA4"/>
    <w:rsid w:val="00DF4F27"/>
    <w:rsid w:val="00DF509A"/>
    <w:rsid w:val="00DF572B"/>
    <w:rsid w:val="00DF5B01"/>
    <w:rsid w:val="00DF5CB3"/>
    <w:rsid w:val="00DF5DFD"/>
    <w:rsid w:val="00DF5E2B"/>
    <w:rsid w:val="00DF6110"/>
    <w:rsid w:val="00DF646F"/>
    <w:rsid w:val="00DF64B0"/>
    <w:rsid w:val="00DF66CA"/>
    <w:rsid w:val="00DF68B6"/>
    <w:rsid w:val="00DF6963"/>
    <w:rsid w:val="00DF69A8"/>
    <w:rsid w:val="00DF6C66"/>
    <w:rsid w:val="00DF6F76"/>
    <w:rsid w:val="00DF6FD3"/>
    <w:rsid w:val="00DF700F"/>
    <w:rsid w:val="00DF7027"/>
    <w:rsid w:val="00DF70BA"/>
    <w:rsid w:val="00DF71D6"/>
    <w:rsid w:val="00DF752B"/>
    <w:rsid w:val="00DF77FC"/>
    <w:rsid w:val="00DF79D2"/>
    <w:rsid w:val="00DF7AAF"/>
    <w:rsid w:val="00DF7BE8"/>
    <w:rsid w:val="00DF7C61"/>
    <w:rsid w:val="00DF7E1A"/>
    <w:rsid w:val="00E001BA"/>
    <w:rsid w:val="00E002B2"/>
    <w:rsid w:val="00E0043A"/>
    <w:rsid w:val="00E00521"/>
    <w:rsid w:val="00E00606"/>
    <w:rsid w:val="00E0061C"/>
    <w:rsid w:val="00E0070E"/>
    <w:rsid w:val="00E009B5"/>
    <w:rsid w:val="00E009C2"/>
    <w:rsid w:val="00E00AB7"/>
    <w:rsid w:val="00E00ADC"/>
    <w:rsid w:val="00E00AEC"/>
    <w:rsid w:val="00E00B49"/>
    <w:rsid w:val="00E00DCE"/>
    <w:rsid w:val="00E00E0E"/>
    <w:rsid w:val="00E00EB8"/>
    <w:rsid w:val="00E00F73"/>
    <w:rsid w:val="00E0106D"/>
    <w:rsid w:val="00E0113C"/>
    <w:rsid w:val="00E01166"/>
    <w:rsid w:val="00E01178"/>
    <w:rsid w:val="00E01378"/>
    <w:rsid w:val="00E014D7"/>
    <w:rsid w:val="00E014E3"/>
    <w:rsid w:val="00E014FB"/>
    <w:rsid w:val="00E015C9"/>
    <w:rsid w:val="00E018D3"/>
    <w:rsid w:val="00E019AC"/>
    <w:rsid w:val="00E019F5"/>
    <w:rsid w:val="00E01A02"/>
    <w:rsid w:val="00E01E14"/>
    <w:rsid w:val="00E01E1D"/>
    <w:rsid w:val="00E01E4E"/>
    <w:rsid w:val="00E0223F"/>
    <w:rsid w:val="00E024C6"/>
    <w:rsid w:val="00E0262F"/>
    <w:rsid w:val="00E02787"/>
    <w:rsid w:val="00E027E4"/>
    <w:rsid w:val="00E02A49"/>
    <w:rsid w:val="00E02B83"/>
    <w:rsid w:val="00E02D75"/>
    <w:rsid w:val="00E02E7B"/>
    <w:rsid w:val="00E02F02"/>
    <w:rsid w:val="00E031E9"/>
    <w:rsid w:val="00E034CF"/>
    <w:rsid w:val="00E03548"/>
    <w:rsid w:val="00E03BE2"/>
    <w:rsid w:val="00E03C40"/>
    <w:rsid w:val="00E03FB8"/>
    <w:rsid w:val="00E040B5"/>
    <w:rsid w:val="00E044BE"/>
    <w:rsid w:val="00E045D1"/>
    <w:rsid w:val="00E04686"/>
    <w:rsid w:val="00E046A4"/>
    <w:rsid w:val="00E046B0"/>
    <w:rsid w:val="00E04968"/>
    <w:rsid w:val="00E049EE"/>
    <w:rsid w:val="00E04AEF"/>
    <w:rsid w:val="00E04CCA"/>
    <w:rsid w:val="00E04CE3"/>
    <w:rsid w:val="00E04FAF"/>
    <w:rsid w:val="00E051E3"/>
    <w:rsid w:val="00E053B8"/>
    <w:rsid w:val="00E053F1"/>
    <w:rsid w:val="00E05416"/>
    <w:rsid w:val="00E055A8"/>
    <w:rsid w:val="00E0565C"/>
    <w:rsid w:val="00E058A6"/>
    <w:rsid w:val="00E058B5"/>
    <w:rsid w:val="00E05B50"/>
    <w:rsid w:val="00E05C6B"/>
    <w:rsid w:val="00E05E8F"/>
    <w:rsid w:val="00E05FB6"/>
    <w:rsid w:val="00E06036"/>
    <w:rsid w:val="00E06164"/>
    <w:rsid w:val="00E06177"/>
    <w:rsid w:val="00E0626C"/>
    <w:rsid w:val="00E0630E"/>
    <w:rsid w:val="00E06473"/>
    <w:rsid w:val="00E067E2"/>
    <w:rsid w:val="00E06D24"/>
    <w:rsid w:val="00E07138"/>
    <w:rsid w:val="00E07392"/>
    <w:rsid w:val="00E073E1"/>
    <w:rsid w:val="00E074CA"/>
    <w:rsid w:val="00E076F4"/>
    <w:rsid w:val="00E07801"/>
    <w:rsid w:val="00E078E3"/>
    <w:rsid w:val="00E07B03"/>
    <w:rsid w:val="00E07D3F"/>
    <w:rsid w:val="00E07D8F"/>
    <w:rsid w:val="00E1002E"/>
    <w:rsid w:val="00E10076"/>
    <w:rsid w:val="00E103D3"/>
    <w:rsid w:val="00E1050E"/>
    <w:rsid w:val="00E10576"/>
    <w:rsid w:val="00E105A1"/>
    <w:rsid w:val="00E10623"/>
    <w:rsid w:val="00E1075B"/>
    <w:rsid w:val="00E108DB"/>
    <w:rsid w:val="00E10959"/>
    <w:rsid w:val="00E10AA2"/>
    <w:rsid w:val="00E10B9B"/>
    <w:rsid w:val="00E10BEC"/>
    <w:rsid w:val="00E10C4C"/>
    <w:rsid w:val="00E10E65"/>
    <w:rsid w:val="00E10F6B"/>
    <w:rsid w:val="00E1105D"/>
    <w:rsid w:val="00E1106E"/>
    <w:rsid w:val="00E1119F"/>
    <w:rsid w:val="00E111BF"/>
    <w:rsid w:val="00E112F3"/>
    <w:rsid w:val="00E11A51"/>
    <w:rsid w:val="00E11BC6"/>
    <w:rsid w:val="00E11C32"/>
    <w:rsid w:val="00E11C9F"/>
    <w:rsid w:val="00E11EF1"/>
    <w:rsid w:val="00E11FE2"/>
    <w:rsid w:val="00E1219A"/>
    <w:rsid w:val="00E12421"/>
    <w:rsid w:val="00E12478"/>
    <w:rsid w:val="00E12486"/>
    <w:rsid w:val="00E12547"/>
    <w:rsid w:val="00E125D6"/>
    <w:rsid w:val="00E126C9"/>
    <w:rsid w:val="00E1274D"/>
    <w:rsid w:val="00E1288A"/>
    <w:rsid w:val="00E1288E"/>
    <w:rsid w:val="00E12A38"/>
    <w:rsid w:val="00E12AC9"/>
    <w:rsid w:val="00E12ED8"/>
    <w:rsid w:val="00E13170"/>
    <w:rsid w:val="00E13244"/>
    <w:rsid w:val="00E1354A"/>
    <w:rsid w:val="00E1357A"/>
    <w:rsid w:val="00E135E9"/>
    <w:rsid w:val="00E135EB"/>
    <w:rsid w:val="00E137BB"/>
    <w:rsid w:val="00E13AB1"/>
    <w:rsid w:val="00E13CD3"/>
    <w:rsid w:val="00E13D20"/>
    <w:rsid w:val="00E13D27"/>
    <w:rsid w:val="00E13D39"/>
    <w:rsid w:val="00E13EAD"/>
    <w:rsid w:val="00E140BF"/>
    <w:rsid w:val="00E1413D"/>
    <w:rsid w:val="00E14282"/>
    <w:rsid w:val="00E144AD"/>
    <w:rsid w:val="00E145BA"/>
    <w:rsid w:val="00E14820"/>
    <w:rsid w:val="00E148AA"/>
    <w:rsid w:val="00E149F5"/>
    <w:rsid w:val="00E14FC1"/>
    <w:rsid w:val="00E15012"/>
    <w:rsid w:val="00E15049"/>
    <w:rsid w:val="00E1514A"/>
    <w:rsid w:val="00E15186"/>
    <w:rsid w:val="00E15286"/>
    <w:rsid w:val="00E153D4"/>
    <w:rsid w:val="00E15564"/>
    <w:rsid w:val="00E15706"/>
    <w:rsid w:val="00E1574C"/>
    <w:rsid w:val="00E158A6"/>
    <w:rsid w:val="00E1593E"/>
    <w:rsid w:val="00E15A3C"/>
    <w:rsid w:val="00E15AB5"/>
    <w:rsid w:val="00E15B27"/>
    <w:rsid w:val="00E15B7D"/>
    <w:rsid w:val="00E15ECE"/>
    <w:rsid w:val="00E161EC"/>
    <w:rsid w:val="00E16865"/>
    <w:rsid w:val="00E16AAA"/>
    <w:rsid w:val="00E16ADC"/>
    <w:rsid w:val="00E16B87"/>
    <w:rsid w:val="00E16DCC"/>
    <w:rsid w:val="00E16DFB"/>
    <w:rsid w:val="00E16EA1"/>
    <w:rsid w:val="00E17484"/>
    <w:rsid w:val="00E174A7"/>
    <w:rsid w:val="00E17727"/>
    <w:rsid w:val="00E177B5"/>
    <w:rsid w:val="00E17963"/>
    <w:rsid w:val="00E179DB"/>
    <w:rsid w:val="00E17A0D"/>
    <w:rsid w:val="00E17A90"/>
    <w:rsid w:val="00E17ADA"/>
    <w:rsid w:val="00E17BE6"/>
    <w:rsid w:val="00E17D90"/>
    <w:rsid w:val="00E17D95"/>
    <w:rsid w:val="00E17DAC"/>
    <w:rsid w:val="00E17E82"/>
    <w:rsid w:val="00E17E8A"/>
    <w:rsid w:val="00E17ECB"/>
    <w:rsid w:val="00E17EF7"/>
    <w:rsid w:val="00E2020A"/>
    <w:rsid w:val="00E2042A"/>
    <w:rsid w:val="00E204A6"/>
    <w:rsid w:val="00E20785"/>
    <w:rsid w:val="00E2089B"/>
    <w:rsid w:val="00E20AFD"/>
    <w:rsid w:val="00E20C31"/>
    <w:rsid w:val="00E20C3A"/>
    <w:rsid w:val="00E20C7A"/>
    <w:rsid w:val="00E20F4D"/>
    <w:rsid w:val="00E2127A"/>
    <w:rsid w:val="00E21366"/>
    <w:rsid w:val="00E2148E"/>
    <w:rsid w:val="00E2156A"/>
    <w:rsid w:val="00E2168D"/>
    <w:rsid w:val="00E216D8"/>
    <w:rsid w:val="00E2190C"/>
    <w:rsid w:val="00E21A73"/>
    <w:rsid w:val="00E21BE7"/>
    <w:rsid w:val="00E21EA3"/>
    <w:rsid w:val="00E21EEA"/>
    <w:rsid w:val="00E21F04"/>
    <w:rsid w:val="00E21F13"/>
    <w:rsid w:val="00E221CE"/>
    <w:rsid w:val="00E2235C"/>
    <w:rsid w:val="00E22540"/>
    <w:rsid w:val="00E2264B"/>
    <w:rsid w:val="00E2265B"/>
    <w:rsid w:val="00E22911"/>
    <w:rsid w:val="00E22956"/>
    <w:rsid w:val="00E22AE6"/>
    <w:rsid w:val="00E22AFE"/>
    <w:rsid w:val="00E22E24"/>
    <w:rsid w:val="00E22E97"/>
    <w:rsid w:val="00E22FE3"/>
    <w:rsid w:val="00E2318F"/>
    <w:rsid w:val="00E232AC"/>
    <w:rsid w:val="00E232F8"/>
    <w:rsid w:val="00E2336B"/>
    <w:rsid w:val="00E23478"/>
    <w:rsid w:val="00E234FC"/>
    <w:rsid w:val="00E23554"/>
    <w:rsid w:val="00E23610"/>
    <w:rsid w:val="00E236A4"/>
    <w:rsid w:val="00E238E4"/>
    <w:rsid w:val="00E23DA9"/>
    <w:rsid w:val="00E23DE2"/>
    <w:rsid w:val="00E241A3"/>
    <w:rsid w:val="00E243DC"/>
    <w:rsid w:val="00E2441F"/>
    <w:rsid w:val="00E24423"/>
    <w:rsid w:val="00E24442"/>
    <w:rsid w:val="00E24929"/>
    <w:rsid w:val="00E24C54"/>
    <w:rsid w:val="00E24CED"/>
    <w:rsid w:val="00E24D3B"/>
    <w:rsid w:val="00E24E85"/>
    <w:rsid w:val="00E24F0A"/>
    <w:rsid w:val="00E24F42"/>
    <w:rsid w:val="00E25004"/>
    <w:rsid w:val="00E2502C"/>
    <w:rsid w:val="00E25389"/>
    <w:rsid w:val="00E253C7"/>
    <w:rsid w:val="00E2544D"/>
    <w:rsid w:val="00E25622"/>
    <w:rsid w:val="00E25628"/>
    <w:rsid w:val="00E257E9"/>
    <w:rsid w:val="00E25894"/>
    <w:rsid w:val="00E25B28"/>
    <w:rsid w:val="00E25B99"/>
    <w:rsid w:val="00E25D61"/>
    <w:rsid w:val="00E25D90"/>
    <w:rsid w:val="00E25F81"/>
    <w:rsid w:val="00E26005"/>
    <w:rsid w:val="00E26063"/>
    <w:rsid w:val="00E2606A"/>
    <w:rsid w:val="00E2609B"/>
    <w:rsid w:val="00E260F7"/>
    <w:rsid w:val="00E261F1"/>
    <w:rsid w:val="00E26309"/>
    <w:rsid w:val="00E2632E"/>
    <w:rsid w:val="00E26404"/>
    <w:rsid w:val="00E26551"/>
    <w:rsid w:val="00E26579"/>
    <w:rsid w:val="00E26635"/>
    <w:rsid w:val="00E267D3"/>
    <w:rsid w:val="00E26876"/>
    <w:rsid w:val="00E2691F"/>
    <w:rsid w:val="00E26B9C"/>
    <w:rsid w:val="00E26BCF"/>
    <w:rsid w:val="00E26BE8"/>
    <w:rsid w:val="00E26D07"/>
    <w:rsid w:val="00E26D19"/>
    <w:rsid w:val="00E26D63"/>
    <w:rsid w:val="00E26D7B"/>
    <w:rsid w:val="00E26DA1"/>
    <w:rsid w:val="00E26DF9"/>
    <w:rsid w:val="00E26E26"/>
    <w:rsid w:val="00E27121"/>
    <w:rsid w:val="00E2780A"/>
    <w:rsid w:val="00E278B0"/>
    <w:rsid w:val="00E278B8"/>
    <w:rsid w:val="00E278C7"/>
    <w:rsid w:val="00E27904"/>
    <w:rsid w:val="00E27B29"/>
    <w:rsid w:val="00E27B67"/>
    <w:rsid w:val="00E27CAF"/>
    <w:rsid w:val="00E27E6A"/>
    <w:rsid w:val="00E27EF4"/>
    <w:rsid w:val="00E3007A"/>
    <w:rsid w:val="00E301E9"/>
    <w:rsid w:val="00E3034D"/>
    <w:rsid w:val="00E30421"/>
    <w:rsid w:val="00E304C8"/>
    <w:rsid w:val="00E3063F"/>
    <w:rsid w:val="00E30647"/>
    <w:rsid w:val="00E30694"/>
    <w:rsid w:val="00E30766"/>
    <w:rsid w:val="00E3079F"/>
    <w:rsid w:val="00E3091F"/>
    <w:rsid w:val="00E30BDE"/>
    <w:rsid w:val="00E30BE2"/>
    <w:rsid w:val="00E30C34"/>
    <w:rsid w:val="00E30D09"/>
    <w:rsid w:val="00E31211"/>
    <w:rsid w:val="00E31269"/>
    <w:rsid w:val="00E312BC"/>
    <w:rsid w:val="00E313FF"/>
    <w:rsid w:val="00E31412"/>
    <w:rsid w:val="00E31473"/>
    <w:rsid w:val="00E316C6"/>
    <w:rsid w:val="00E318DD"/>
    <w:rsid w:val="00E3196B"/>
    <w:rsid w:val="00E31D71"/>
    <w:rsid w:val="00E31E8C"/>
    <w:rsid w:val="00E32093"/>
    <w:rsid w:val="00E320AA"/>
    <w:rsid w:val="00E322B9"/>
    <w:rsid w:val="00E322E8"/>
    <w:rsid w:val="00E324BD"/>
    <w:rsid w:val="00E32500"/>
    <w:rsid w:val="00E3295D"/>
    <w:rsid w:val="00E329F5"/>
    <w:rsid w:val="00E32B9B"/>
    <w:rsid w:val="00E32BDC"/>
    <w:rsid w:val="00E32C9C"/>
    <w:rsid w:val="00E32CFE"/>
    <w:rsid w:val="00E32D2E"/>
    <w:rsid w:val="00E3322B"/>
    <w:rsid w:val="00E334C5"/>
    <w:rsid w:val="00E33592"/>
    <w:rsid w:val="00E33677"/>
    <w:rsid w:val="00E3377A"/>
    <w:rsid w:val="00E337F5"/>
    <w:rsid w:val="00E3387D"/>
    <w:rsid w:val="00E33A2E"/>
    <w:rsid w:val="00E33A61"/>
    <w:rsid w:val="00E33BDA"/>
    <w:rsid w:val="00E33CC4"/>
    <w:rsid w:val="00E33CF6"/>
    <w:rsid w:val="00E33F3C"/>
    <w:rsid w:val="00E340F9"/>
    <w:rsid w:val="00E34131"/>
    <w:rsid w:val="00E342A5"/>
    <w:rsid w:val="00E3433B"/>
    <w:rsid w:val="00E3436F"/>
    <w:rsid w:val="00E3467F"/>
    <w:rsid w:val="00E347C2"/>
    <w:rsid w:val="00E349F8"/>
    <w:rsid w:val="00E34DF2"/>
    <w:rsid w:val="00E34FEF"/>
    <w:rsid w:val="00E35038"/>
    <w:rsid w:val="00E351A4"/>
    <w:rsid w:val="00E354CF"/>
    <w:rsid w:val="00E35614"/>
    <w:rsid w:val="00E358D2"/>
    <w:rsid w:val="00E35C45"/>
    <w:rsid w:val="00E35C7D"/>
    <w:rsid w:val="00E35CB0"/>
    <w:rsid w:val="00E35D4D"/>
    <w:rsid w:val="00E35D60"/>
    <w:rsid w:val="00E35D62"/>
    <w:rsid w:val="00E35F0B"/>
    <w:rsid w:val="00E360B1"/>
    <w:rsid w:val="00E362B3"/>
    <w:rsid w:val="00E3635C"/>
    <w:rsid w:val="00E367FC"/>
    <w:rsid w:val="00E368EC"/>
    <w:rsid w:val="00E36943"/>
    <w:rsid w:val="00E36A6B"/>
    <w:rsid w:val="00E36B99"/>
    <w:rsid w:val="00E36BA4"/>
    <w:rsid w:val="00E36C4D"/>
    <w:rsid w:val="00E36D9A"/>
    <w:rsid w:val="00E36E7F"/>
    <w:rsid w:val="00E36F7C"/>
    <w:rsid w:val="00E37152"/>
    <w:rsid w:val="00E372D2"/>
    <w:rsid w:val="00E37434"/>
    <w:rsid w:val="00E3753C"/>
    <w:rsid w:val="00E376BA"/>
    <w:rsid w:val="00E376CA"/>
    <w:rsid w:val="00E378CC"/>
    <w:rsid w:val="00E378D7"/>
    <w:rsid w:val="00E37A41"/>
    <w:rsid w:val="00E37A56"/>
    <w:rsid w:val="00E37E8D"/>
    <w:rsid w:val="00E37F46"/>
    <w:rsid w:val="00E40009"/>
    <w:rsid w:val="00E40024"/>
    <w:rsid w:val="00E40094"/>
    <w:rsid w:val="00E401C3"/>
    <w:rsid w:val="00E402DB"/>
    <w:rsid w:val="00E40581"/>
    <w:rsid w:val="00E40618"/>
    <w:rsid w:val="00E407F9"/>
    <w:rsid w:val="00E40855"/>
    <w:rsid w:val="00E40950"/>
    <w:rsid w:val="00E40A47"/>
    <w:rsid w:val="00E40B2C"/>
    <w:rsid w:val="00E40CFF"/>
    <w:rsid w:val="00E40D2F"/>
    <w:rsid w:val="00E40EAD"/>
    <w:rsid w:val="00E4112C"/>
    <w:rsid w:val="00E412D0"/>
    <w:rsid w:val="00E4141F"/>
    <w:rsid w:val="00E41438"/>
    <w:rsid w:val="00E41512"/>
    <w:rsid w:val="00E416CA"/>
    <w:rsid w:val="00E41A10"/>
    <w:rsid w:val="00E41C47"/>
    <w:rsid w:val="00E41CB1"/>
    <w:rsid w:val="00E41CF3"/>
    <w:rsid w:val="00E41D11"/>
    <w:rsid w:val="00E41DEC"/>
    <w:rsid w:val="00E4200A"/>
    <w:rsid w:val="00E422A5"/>
    <w:rsid w:val="00E42325"/>
    <w:rsid w:val="00E423B1"/>
    <w:rsid w:val="00E424F8"/>
    <w:rsid w:val="00E425E6"/>
    <w:rsid w:val="00E42712"/>
    <w:rsid w:val="00E42783"/>
    <w:rsid w:val="00E4284D"/>
    <w:rsid w:val="00E42C85"/>
    <w:rsid w:val="00E42CAC"/>
    <w:rsid w:val="00E42D0D"/>
    <w:rsid w:val="00E42EDA"/>
    <w:rsid w:val="00E42F4F"/>
    <w:rsid w:val="00E433D0"/>
    <w:rsid w:val="00E43444"/>
    <w:rsid w:val="00E4362E"/>
    <w:rsid w:val="00E4381E"/>
    <w:rsid w:val="00E43853"/>
    <w:rsid w:val="00E43A0B"/>
    <w:rsid w:val="00E43B81"/>
    <w:rsid w:val="00E43C84"/>
    <w:rsid w:val="00E43D2C"/>
    <w:rsid w:val="00E43DA9"/>
    <w:rsid w:val="00E43DAF"/>
    <w:rsid w:val="00E43DE1"/>
    <w:rsid w:val="00E43EDA"/>
    <w:rsid w:val="00E43F73"/>
    <w:rsid w:val="00E44514"/>
    <w:rsid w:val="00E447B8"/>
    <w:rsid w:val="00E44881"/>
    <w:rsid w:val="00E448B8"/>
    <w:rsid w:val="00E44F8C"/>
    <w:rsid w:val="00E44FAA"/>
    <w:rsid w:val="00E45160"/>
    <w:rsid w:val="00E45425"/>
    <w:rsid w:val="00E4551B"/>
    <w:rsid w:val="00E455B8"/>
    <w:rsid w:val="00E45846"/>
    <w:rsid w:val="00E45933"/>
    <w:rsid w:val="00E459E0"/>
    <w:rsid w:val="00E45B14"/>
    <w:rsid w:val="00E45B31"/>
    <w:rsid w:val="00E45B3D"/>
    <w:rsid w:val="00E45DAE"/>
    <w:rsid w:val="00E45FA9"/>
    <w:rsid w:val="00E460F4"/>
    <w:rsid w:val="00E4621E"/>
    <w:rsid w:val="00E46230"/>
    <w:rsid w:val="00E46349"/>
    <w:rsid w:val="00E4659E"/>
    <w:rsid w:val="00E4677F"/>
    <w:rsid w:val="00E46A4D"/>
    <w:rsid w:val="00E46C9C"/>
    <w:rsid w:val="00E46CA7"/>
    <w:rsid w:val="00E46DD3"/>
    <w:rsid w:val="00E46E19"/>
    <w:rsid w:val="00E4710E"/>
    <w:rsid w:val="00E4714E"/>
    <w:rsid w:val="00E47303"/>
    <w:rsid w:val="00E473A2"/>
    <w:rsid w:val="00E473EE"/>
    <w:rsid w:val="00E474D1"/>
    <w:rsid w:val="00E4750C"/>
    <w:rsid w:val="00E476E7"/>
    <w:rsid w:val="00E4777E"/>
    <w:rsid w:val="00E47963"/>
    <w:rsid w:val="00E47A4C"/>
    <w:rsid w:val="00E47A7C"/>
    <w:rsid w:val="00E47B3D"/>
    <w:rsid w:val="00E47D36"/>
    <w:rsid w:val="00E47EA1"/>
    <w:rsid w:val="00E47FC7"/>
    <w:rsid w:val="00E47FFA"/>
    <w:rsid w:val="00E4D99E"/>
    <w:rsid w:val="00E5003E"/>
    <w:rsid w:val="00E500F6"/>
    <w:rsid w:val="00E500FC"/>
    <w:rsid w:val="00E50186"/>
    <w:rsid w:val="00E502E6"/>
    <w:rsid w:val="00E50562"/>
    <w:rsid w:val="00E506C8"/>
    <w:rsid w:val="00E50737"/>
    <w:rsid w:val="00E50789"/>
    <w:rsid w:val="00E50891"/>
    <w:rsid w:val="00E50C0D"/>
    <w:rsid w:val="00E50C7C"/>
    <w:rsid w:val="00E50CEC"/>
    <w:rsid w:val="00E50D12"/>
    <w:rsid w:val="00E50EE7"/>
    <w:rsid w:val="00E50F05"/>
    <w:rsid w:val="00E50F46"/>
    <w:rsid w:val="00E51009"/>
    <w:rsid w:val="00E51166"/>
    <w:rsid w:val="00E51286"/>
    <w:rsid w:val="00E512EC"/>
    <w:rsid w:val="00E51530"/>
    <w:rsid w:val="00E515BE"/>
    <w:rsid w:val="00E516AF"/>
    <w:rsid w:val="00E51745"/>
    <w:rsid w:val="00E51817"/>
    <w:rsid w:val="00E51912"/>
    <w:rsid w:val="00E51954"/>
    <w:rsid w:val="00E51A14"/>
    <w:rsid w:val="00E51AF2"/>
    <w:rsid w:val="00E51C18"/>
    <w:rsid w:val="00E51D96"/>
    <w:rsid w:val="00E5225A"/>
    <w:rsid w:val="00E5242F"/>
    <w:rsid w:val="00E52599"/>
    <w:rsid w:val="00E5271C"/>
    <w:rsid w:val="00E527DA"/>
    <w:rsid w:val="00E52835"/>
    <w:rsid w:val="00E52836"/>
    <w:rsid w:val="00E528C8"/>
    <w:rsid w:val="00E52A10"/>
    <w:rsid w:val="00E52A71"/>
    <w:rsid w:val="00E52BDD"/>
    <w:rsid w:val="00E52CEC"/>
    <w:rsid w:val="00E52D82"/>
    <w:rsid w:val="00E52EF1"/>
    <w:rsid w:val="00E5302E"/>
    <w:rsid w:val="00E53439"/>
    <w:rsid w:val="00E53800"/>
    <w:rsid w:val="00E5386A"/>
    <w:rsid w:val="00E53884"/>
    <w:rsid w:val="00E538F9"/>
    <w:rsid w:val="00E539A8"/>
    <w:rsid w:val="00E53D70"/>
    <w:rsid w:val="00E53D74"/>
    <w:rsid w:val="00E53DE2"/>
    <w:rsid w:val="00E53EE4"/>
    <w:rsid w:val="00E541C1"/>
    <w:rsid w:val="00E5425E"/>
    <w:rsid w:val="00E542F8"/>
    <w:rsid w:val="00E54310"/>
    <w:rsid w:val="00E543E9"/>
    <w:rsid w:val="00E54458"/>
    <w:rsid w:val="00E5460D"/>
    <w:rsid w:val="00E54612"/>
    <w:rsid w:val="00E547EF"/>
    <w:rsid w:val="00E549F8"/>
    <w:rsid w:val="00E54BA1"/>
    <w:rsid w:val="00E54CB0"/>
    <w:rsid w:val="00E54FB1"/>
    <w:rsid w:val="00E55053"/>
    <w:rsid w:val="00E55104"/>
    <w:rsid w:val="00E55138"/>
    <w:rsid w:val="00E551F7"/>
    <w:rsid w:val="00E5528A"/>
    <w:rsid w:val="00E552F2"/>
    <w:rsid w:val="00E5530E"/>
    <w:rsid w:val="00E5534F"/>
    <w:rsid w:val="00E55683"/>
    <w:rsid w:val="00E557F8"/>
    <w:rsid w:val="00E5585E"/>
    <w:rsid w:val="00E55920"/>
    <w:rsid w:val="00E55A28"/>
    <w:rsid w:val="00E55A2F"/>
    <w:rsid w:val="00E55A56"/>
    <w:rsid w:val="00E55C59"/>
    <w:rsid w:val="00E55C7F"/>
    <w:rsid w:val="00E55C91"/>
    <w:rsid w:val="00E55F0E"/>
    <w:rsid w:val="00E55FE5"/>
    <w:rsid w:val="00E5608B"/>
    <w:rsid w:val="00E5611E"/>
    <w:rsid w:val="00E562AB"/>
    <w:rsid w:val="00E56378"/>
    <w:rsid w:val="00E5638E"/>
    <w:rsid w:val="00E56436"/>
    <w:rsid w:val="00E56467"/>
    <w:rsid w:val="00E564A4"/>
    <w:rsid w:val="00E564C7"/>
    <w:rsid w:val="00E56509"/>
    <w:rsid w:val="00E56869"/>
    <w:rsid w:val="00E569AE"/>
    <w:rsid w:val="00E569AF"/>
    <w:rsid w:val="00E56D22"/>
    <w:rsid w:val="00E56D4F"/>
    <w:rsid w:val="00E56DDE"/>
    <w:rsid w:val="00E56F2F"/>
    <w:rsid w:val="00E57052"/>
    <w:rsid w:val="00E570CE"/>
    <w:rsid w:val="00E570FA"/>
    <w:rsid w:val="00E57387"/>
    <w:rsid w:val="00E57482"/>
    <w:rsid w:val="00E57486"/>
    <w:rsid w:val="00E575C1"/>
    <w:rsid w:val="00E5778E"/>
    <w:rsid w:val="00E57E6D"/>
    <w:rsid w:val="00E57E83"/>
    <w:rsid w:val="00E57E98"/>
    <w:rsid w:val="00E57ED8"/>
    <w:rsid w:val="00E57F7B"/>
    <w:rsid w:val="00E57F9A"/>
    <w:rsid w:val="00E6028C"/>
    <w:rsid w:val="00E603D4"/>
    <w:rsid w:val="00E6041F"/>
    <w:rsid w:val="00E6078D"/>
    <w:rsid w:val="00E60949"/>
    <w:rsid w:val="00E609F2"/>
    <w:rsid w:val="00E60A9C"/>
    <w:rsid w:val="00E60B09"/>
    <w:rsid w:val="00E60DF9"/>
    <w:rsid w:val="00E60E31"/>
    <w:rsid w:val="00E610F9"/>
    <w:rsid w:val="00E6119E"/>
    <w:rsid w:val="00E611BF"/>
    <w:rsid w:val="00E611F6"/>
    <w:rsid w:val="00E618E5"/>
    <w:rsid w:val="00E61A2F"/>
    <w:rsid w:val="00E61AAD"/>
    <w:rsid w:val="00E61AB5"/>
    <w:rsid w:val="00E61B0D"/>
    <w:rsid w:val="00E61D12"/>
    <w:rsid w:val="00E61E3E"/>
    <w:rsid w:val="00E61EB3"/>
    <w:rsid w:val="00E621CF"/>
    <w:rsid w:val="00E62416"/>
    <w:rsid w:val="00E625C8"/>
    <w:rsid w:val="00E62653"/>
    <w:rsid w:val="00E62887"/>
    <w:rsid w:val="00E628E2"/>
    <w:rsid w:val="00E629E6"/>
    <w:rsid w:val="00E62BD0"/>
    <w:rsid w:val="00E62DFF"/>
    <w:rsid w:val="00E63004"/>
    <w:rsid w:val="00E63016"/>
    <w:rsid w:val="00E63111"/>
    <w:rsid w:val="00E63122"/>
    <w:rsid w:val="00E63137"/>
    <w:rsid w:val="00E6313A"/>
    <w:rsid w:val="00E63451"/>
    <w:rsid w:val="00E6372A"/>
    <w:rsid w:val="00E63735"/>
    <w:rsid w:val="00E63A63"/>
    <w:rsid w:val="00E63B92"/>
    <w:rsid w:val="00E63C88"/>
    <w:rsid w:val="00E63CEA"/>
    <w:rsid w:val="00E63F88"/>
    <w:rsid w:val="00E63FB6"/>
    <w:rsid w:val="00E6403E"/>
    <w:rsid w:val="00E641CA"/>
    <w:rsid w:val="00E641D6"/>
    <w:rsid w:val="00E6422A"/>
    <w:rsid w:val="00E6424D"/>
    <w:rsid w:val="00E6426C"/>
    <w:rsid w:val="00E64272"/>
    <w:rsid w:val="00E64395"/>
    <w:rsid w:val="00E643D6"/>
    <w:rsid w:val="00E644E6"/>
    <w:rsid w:val="00E64526"/>
    <w:rsid w:val="00E64531"/>
    <w:rsid w:val="00E645D4"/>
    <w:rsid w:val="00E646C2"/>
    <w:rsid w:val="00E64774"/>
    <w:rsid w:val="00E6485A"/>
    <w:rsid w:val="00E6496D"/>
    <w:rsid w:val="00E64B5F"/>
    <w:rsid w:val="00E64F7B"/>
    <w:rsid w:val="00E64FBA"/>
    <w:rsid w:val="00E653AF"/>
    <w:rsid w:val="00E65533"/>
    <w:rsid w:val="00E656F0"/>
    <w:rsid w:val="00E65A61"/>
    <w:rsid w:val="00E65BD4"/>
    <w:rsid w:val="00E65C6C"/>
    <w:rsid w:val="00E65E1B"/>
    <w:rsid w:val="00E66030"/>
    <w:rsid w:val="00E6614B"/>
    <w:rsid w:val="00E661B7"/>
    <w:rsid w:val="00E66304"/>
    <w:rsid w:val="00E6654E"/>
    <w:rsid w:val="00E6671B"/>
    <w:rsid w:val="00E6682D"/>
    <w:rsid w:val="00E66A26"/>
    <w:rsid w:val="00E66C18"/>
    <w:rsid w:val="00E66CF3"/>
    <w:rsid w:val="00E66D62"/>
    <w:rsid w:val="00E66D68"/>
    <w:rsid w:val="00E66DC3"/>
    <w:rsid w:val="00E6704C"/>
    <w:rsid w:val="00E670D5"/>
    <w:rsid w:val="00E6740A"/>
    <w:rsid w:val="00E677BF"/>
    <w:rsid w:val="00E67855"/>
    <w:rsid w:val="00E6794E"/>
    <w:rsid w:val="00E6797F"/>
    <w:rsid w:val="00E679B8"/>
    <w:rsid w:val="00E679D9"/>
    <w:rsid w:val="00E67A25"/>
    <w:rsid w:val="00E67C69"/>
    <w:rsid w:val="00E70075"/>
    <w:rsid w:val="00E7018F"/>
    <w:rsid w:val="00E7049D"/>
    <w:rsid w:val="00E705D4"/>
    <w:rsid w:val="00E708CD"/>
    <w:rsid w:val="00E709B3"/>
    <w:rsid w:val="00E70C75"/>
    <w:rsid w:val="00E70D15"/>
    <w:rsid w:val="00E70D61"/>
    <w:rsid w:val="00E70E0D"/>
    <w:rsid w:val="00E70E88"/>
    <w:rsid w:val="00E70EFC"/>
    <w:rsid w:val="00E713CC"/>
    <w:rsid w:val="00E71452"/>
    <w:rsid w:val="00E715B7"/>
    <w:rsid w:val="00E7175B"/>
    <w:rsid w:val="00E718B7"/>
    <w:rsid w:val="00E71BE0"/>
    <w:rsid w:val="00E71C3E"/>
    <w:rsid w:val="00E71FC4"/>
    <w:rsid w:val="00E720E2"/>
    <w:rsid w:val="00E7217B"/>
    <w:rsid w:val="00E722A8"/>
    <w:rsid w:val="00E722BB"/>
    <w:rsid w:val="00E72367"/>
    <w:rsid w:val="00E72552"/>
    <w:rsid w:val="00E7256B"/>
    <w:rsid w:val="00E725B4"/>
    <w:rsid w:val="00E72631"/>
    <w:rsid w:val="00E72850"/>
    <w:rsid w:val="00E728CF"/>
    <w:rsid w:val="00E72928"/>
    <w:rsid w:val="00E729D2"/>
    <w:rsid w:val="00E72AAF"/>
    <w:rsid w:val="00E72C6A"/>
    <w:rsid w:val="00E72D6D"/>
    <w:rsid w:val="00E72E25"/>
    <w:rsid w:val="00E72EFE"/>
    <w:rsid w:val="00E731E3"/>
    <w:rsid w:val="00E732F4"/>
    <w:rsid w:val="00E736B9"/>
    <w:rsid w:val="00E736DD"/>
    <w:rsid w:val="00E738EE"/>
    <w:rsid w:val="00E7399A"/>
    <w:rsid w:val="00E73A09"/>
    <w:rsid w:val="00E73A2A"/>
    <w:rsid w:val="00E73ABA"/>
    <w:rsid w:val="00E73AC7"/>
    <w:rsid w:val="00E73CDD"/>
    <w:rsid w:val="00E73E06"/>
    <w:rsid w:val="00E73E7C"/>
    <w:rsid w:val="00E73ED1"/>
    <w:rsid w:val="00E73F2D"/>
    <w:rsid w:val="00E73F49"/>
    <w:rsid w:val="00E74142"/>
    <w:rsid w:val="00E74238"/>
    <w:rsid w:val="00E74340"/>
    <w:rsid w:val="00E74344"/>
    <w:rsid w:val="00E74356"/>
    <w:rsid w:val="00E74481"/>
    <w:rsid w:val="00E74529"/>
    <w:rsid w:val="00E7468D"/>
    <w:rsid w:val="00E74814"/>
    <w:rsid w:val="00E748EF"/>
    <w:rsid w:val="00E74A3C"/>
    <w:rsid w:val="00E74A3D"/>
    <w:rsid w:val="00E74A65"/>
    <w:rsid w:val="00E74B7D"/>
    <w:rsid w:val="00E74C67"/>
    <w:rsid w:val="00E74C7B"/>
    <w:rsid w:val="00E74CFD"/>
    <w:rsid w:val="00E74D5C"/>
    <w:rsid w:val="00E74E76"/>
    <w:rsid w:val="00E74FBA"/>
    <w:rsid w:val="00E75091"/>
    <w:rsid w:val="00E7514C"/>
    <w:rsid w:val="00E7515F"/>
    <w:rsid w:val="00E751D7"/>
    <w:rsid w:val="00E75774"/>
    <w:rsid w:val="00E75B95"/>
    <w:rsid w:val="00E75C37"/>
    <w:rsid w:val="00E75C6D"/>
    <w:rsid w:val="00E75D1A"/>
    <w:rsid w:val="00E75DED"/>
    <w:rsid w:val="00E76045"/>
    <w:rsid w:val="00E76369"/>
    <w:rsid w:val="00E7667B"/>
    <w:rsid w:val="00E7684E"/>
    <w:rsid w:val="00E768FA"/>
    <w:rsid w:val="00E76C2A"/>
    <w:rsid w:val="00E76C94"/>
    <w:rsid w:val="00E76DE9"/>
    <w:rsid w:val="00E76F46"/>
    <w:rsid w:val="00E772BD"/>
    <w:rsid w:val="00E773C3"/>
    <w:rsid w:val="00E77817"/>
    <w:rsid w:val="00E77ACF"/>
    <w:rsid w:val="00E77B59"/>
    <w:rsid w:val="00E77E28"/>
    <w:rsid w:val="00E801C6"/>
    <w:rsid w:val="00E80267"/>
    <w:rsid w:val="00E80415"/>
    <w:rsid w:val="00E805F9"/>
    <w:rsid w:val="00E806D1"/>
    <w:rsid w:val="00E80759"/>
    <w:rsid w:val="00E8082B"/>
    <w:rsid w:val="00E80921"/>
    <w:rsid w:val="00E80930"/>
    <w:rsid w:val="00E80974"/>
    <w:rsid w:val="00E80A05"/>
    <w:rsid w:val="00E80A51"/>
    <w:rsid w:val="00E80B2B"/>
    <w:rsid w:val="00E80BB5"/>
    <w:rsid w:val="00E80CBC"/>
    <w:rsid w:val="00E80CF8"/>
    <w:rsid w:val="00E81041"/>
    <w:rsid w:val="00E810BB"/>
    <w:rsid w:val="00E81161"/>
    <w:rsid w:val="00E81374"/>
    <w:rsid w:val="00E81558"/>
    <w:rsid w:val="00E815FE"/>
    <w:rsid w:val="00E81964"/>
    <w:rsid w:val="00E81B06"/>
    <w:rsid w:val="00E81B0E"/>
    <w:rsid w:val="00E81B61"/>
    <w:rsid w:val="00E81CCE"/>
    <w:rsid w:val="00E81DCF"/>
    <w:rsid w:val="00E81E09"/>
    <w:rsid w:val="00E81E35"/>
    <w:rsid w:val="00E81E59"/>
    <w:rsid w:val="00E81FBA"/>
    <w:rsid w:val="00E823F3"/>
    <w:rsid w:val="00E824C0"/>
    <w:rsid w:val="00E828D7"/>
    <w:rsid w:val="00E8294B"/>
    <w:rsid w:val="00E82D69"/>
    <w:rsid w:val="00E82DDD"/>
    <w:rsid w:val="00E82E5F"/>
    <w:rsid w:val="00E82F15"/>
    <w:rsid w:val="00E82F4E"/>
    <w:rsid w:val="00E82FE3"/>
    <w:rsid w:val="00E830B6"/>
    <w:rsid w:val="00E831D0"/>
    <w:rsid w:val="00E8323B"/>
    <w:rsid w:val="00E8338E"/>
    <w:rsid w:val="00E8353A"/>
    <w:rsid w:val="00E83576"/>
    <w:rsid w:val="00E8375D"/>
    <w:rsid w:val="00E83827"/>
    <w:rsid w:val="00E838DE"/>
    <w:rsid w:val="00E839B6"/>
    <w:rsid w:val="00E83AA9"/>
    <w:rsid w:val="00E83BD0"/>
    <w:rsid w:val="00E83C14"/>
    <w:rsid w:val="00E83CFA"/>
    <w:rsid w:val="00E83D25"/>
    <w:rsid w:val="00E83E77"/>
    <w:rsid w:val="00E83FB5"/>
    <w:rsid w:val="00E8402F"/>
    <w:rsid w:val="00E841A1"/>
    <w:rsid w:val="00E841D0"/>
    <w:rsid w:val="00E841D5"/>
    <w:rsid w:val="00E842CE"/>
    <w:rsid w:val="00E8431F"/>
    <w:rsid w:val="00E84326"/>
    <w:rsid w:val="00E84337"/>
    <w:rsid w:val="00E843C9"/>
    <w:rsid w:val="00E84507"/>
    <w:rsid w:val="00E84539"/>
    <w:rsid w:val="00E845E0"/>
    <w:rsid w:val="00E846A0"/>
    <w:rsid w:val="00E84737"/>
    <w:rsid w:val="00E8484F"/>
    <w:rsid w:val="00E84DA9"/>
    <w:rsid w:val="00E84DD1"/>
    <w:rsid w:val="00E850CE"/>
    <w:rsid w:val="00E850F5"/>
    <w:rsid w:val="00E85146"/>
    <w:rsid w:val="00E8525D"/>
    <w:rsid w:val="00E8532B"/>
    <w:rsid w:val="00E85333"/>
    <w:rsid w:val="00E853CF"/>
    <w:rsid w:val="00E856B7"/>
    <w:rsid w:val="00E85A4A"/>
    <w:rsid w:val="00E85A70"/>
    <w:rsid w:val="00E85ADD"/>
    <w:rsid w:val="00E85C47"/>
    <w:rsid w:val="00E85C77"/>
    <w:rsid w:val="00E86363"/>
    <w:rsid w:val="00E86498"/>
    <w:rsid w:val="00E86822"/>
    <w:rsid w:val="00E86879"/>
    <w:rsid w:val="00E86C1A"/>
    <w:rsid w:val="00E86C99"/>
    <w:rsid w:val="00E86D0E"/>
    <w:rsid w:val="00E86DE8"/>
    <w:rsid w:val="00E86E51"/>
    <w:rsid w:val="00E87147"/>
    <w:rsid w:val="00E8714F"/>
    <w:rsid w:val="00E87214"/>
    <w:rsid w:val="00E873C0"/>
    <w:rsid w:val="00E8748B"/>
    <w:rsid w:val="00E87515"/>
    <w:rsid w:val="00E87549"/>
    <w:rsid w:val="00E8769E"/>
    <w:rsid w:val="00E87821"/>
    <w:rsid w:val="00E879EE"/>
    <w:rsid w:val="00E87AD2"/>
    <w:rsid w:val="00E87CAD"/>
    <w:rsid w:val="00E87E90"/>
    <w:rsid w:val="00E87EF3"/>
    <w:rsid w:val="00E90136"/>
    <w:rsid w:val="00E902F8"/>
    <w:rsid w:val="00E90439"/>
    <w:rsid w:val="00E90452"/>
    <w:rsid w:val="00E90509"/>
    <w:rsid w:val="00E9066B"/>
    <w:rsid w:val="00E90C18"/>
    <w:rsid w:val="00E90D41"/>
    <w:rsid w:val="00E90E5D"/>
    <w:rsid w:val="00E90E77"/>
    <w:rsid w:val="00E90F20"/>
    <w:rsid w:val="00E91097"/>
    <w:rsid w:val="00E911EA"/>
    <w:rsid w:val="00E911F4"/>
    <w:rsid w:val="00E9129D"/>
    <w:rsid w:val="00E91313"/>
    <w:rsid w:val="00E91480"/>
    <w:rsid w:val="00E914F3"/>
    <w:rsid w:val="00E915CB"/>
    <w:rsid w:val="00E917C2"/>
    <w:rsid w:val="00E917CE"/>
    <w:rsid w:val="00E919D1"/>
    <w:rsid w:val="00E91BF6"/>
    <w:rsid w:val="00E91D44"/>
    <w:rsid w:val="00E91DAB"/>
    <w:rsid w:val="00E91E1F"/>
    <w:rsid w:val="00E91E36"/>
    <w:rsid w:val="00E91EC4"/>
    <w:rsid w:val="00E91F7C"/>
    <w:rsid w:val="00E91F81"/>
    <w:rsid w:val="00E921AA"/>
    <w:rsid w:val="00E922D1"/>
    <w:rsid w:val="00E92374"/>
    <w:rsid w:val="00E923B0"/>
    <w:rsid w:val="00E924AA"/>
    <w:rsid w:val="00E926C0"/>
    <w:rsid w:val="00E92757"/>
    <w:rsid w:val="00E928CE"/>
    <w:rsid w:val="00E92A09"/>
    <w:rsid w:val="00E92AF9"/>
    <w:rsid w:val="00E92BBD"/>
    <w:rsid w:val="00E92CAF"/>
    <w:rsid w:val="00E92DCD"/>
    <w:rsid w:val="00E92E2D"/>
    <w:rsid w:val="00E92F6E"/>
    <w:rsid w:val="00E930B2"/>
    <w:rsid w:val="00E930D5"/>
    <w:rsid w:val="00E931BB"/>
    <w:rsid w:val="00E93254"/>
    <w:rsid w:val="00E9348A"/>
    <w:rsid w:val="00E934B6"/>
    <w:rsid w:val="00E934BE"/>
    <w:rsid w:val="00E935D0"/>
    <w:rsid w:val="00E9389F"/>
    <w:rsid w:val="00E93A46"/>
    <w:rsid w:val="00E93BE4"/>
    <w:rsid w:val="00E93BF0"/>
    <w:rsid w:val="00E93BF6"/>
    <w:rsid w:val="00E93DDA"/>
    <w:rsid w:val="00E94052"/>
    <w:rsid w:val="00E94064"/>
    <w:rsid w:val="00E9407A"/>
    <w:rsid w:val="00E9411B"/>
    <w:rsid w:val="00E941C1"/>
    <w:rsid w:val="00E94483"/>
    <w:rsid w:val="00E945A1"/>
    <w:rsid w:val="00E94640"/>
    <w:rsid w:val="00E94643"/>
    <w:rsid w:val="00E946AB"/>
    <w:rsid w:val="00E94841"/>
    <w:rsid w:val="00E94911"/>
    <w:rsid w:val="00E949B3"/>
    <w:rsid w:val="00E949D0"/>
    <w:rsid w:val="00E94AE1"/>
    <w:rsid w:val="00E94C38"/>
    <w:rsid w:val="00E94EE1"/>
    <w:rsid w:val="00E9530E"/>
    <w:rsid w:val="00E953DF"/>
    <w:rsid w:val="00E953F1"/>
    <w:rsid w:val="00E95405"/>
    <w:rsid w:val="00E954C1"/>
    <w:rsid w:val="00E95571"/>
    <w:rsid w:val="00E95685"/>
    <w:rsid w:val="00E9588D"/>
    <w:rsid w:val="00E95905"/>
    <w:rsid w:val="00E95BC8"/>
    <w:rsid w:val="00E95DEC"/>
    <w:rsid w:val="00E960D6"/>
    <w:rsid w:val="00E9611B"/>
    <w:rsid w:val="00E961BE"/>
    <w:rsid w:val="00E963B4"/>
    <w:rsid w:val="00E96420"/>
    <w:rsid w:val="00E96602"/>
    <w:rsid w:val="00E96695"/>
    <w:rsid w:val="00E96880"/>
    <w:rsid w:val="00E96919"/>
    <w:rsid w:val="00E96929"/>
    <w:rsid w:val="00E96AF0"/>
    <w:rsid w:val="00E96E0E"/>
    <w:rsid w:val="00E96F0D"/>
    <w:rsid w:val="00E97049"/>
    <w:rsid w:val="00E97388"/>
    <w:rsid w:val="00E9775E"/>
    <w:rsid w:val="00E9783B"/>
    <w:rsid w:val="00E978B7"/>
    <w:rsid w:val="00E979A7"/>
    <w:rsid w:val="00E97C41"/>
    <w:rsid w:val="00E97C72"/>
    <w:rsid w:val="00EA00B1"/>
    <w:rsid w:val="00EA00FB"/>
    <w:rsid w:val="00EA024F"/>
    <w:rsid w:val="00EA0320"/>
    <w:rsid w:val="00EA03B1"/>
    <w:rsid w:val="00EA044E"/>
    <w:rsid w:val="00EA046A"/>
    <w:rsid w:val="00EA04F4"/>
    <w:rsid w:val="00EA0553"/>
    <w:rsid w:val="00EA05EF"/>
    <w:rsid w:val="00EA0649"/>
    <w:rsid w:val="00EA0835"/>
    <w:rsid w:val="00EA0A4A"/>
    <w:rsid w:val="00EA0C3D"/>
    <w:rsid w:val="00EA0DF4"/>
    <w:rsid w:val="00EA0EA9"/>
    <w:rsid w:val="00EA0F41"/>
    <w:rsid w:val="00EA1017"/>
    <w:rsid w:val="00EA101E"/>
    <w:rsid w:val="00EA1051"/>
    <w:rsid w:val="00EA1193"/>
    <w:rsid w:val="00EA12F1"/>
    <w:rsid w:val="00EA12FA"/>
    <w:rsid w:val="00EA14D6"/>
    <w:rsid w:val="00EA1696"/>
    <w:rsid w:val="00EA1699"/>
    <w:rsid w:val="00EA1917"/>
    <w:rsid w:val="00EA1A12"/>
    <w:rsid w:val="00EA1A83"/>
    <w:rsid w:val="00EA1B1A"/>
    <w:rsid w:val="00EA1B64"/>
    <w:rsid w:val="00EA1C2E"/>
    <w:rsid w:val="00EA1C33"/>
    <w:rsid w:val="00EA1C39"/>
    <w:rsid w:val="00EA1C50"/>
    <w:rsid w:val="00EA1E2D"/>
    <w:rsid w:val="00EA22D1"/>
    <w:rsid w:val="00EA22D4"/>
    <w:rsid w:val="00EA233D"/>
    <w:rsid w:val="00EA2559"/>
    <w:rsid w:val="00EA2668"/>
    <w:rsid w:val="00EA2683"/>
    <w:rsid w:val="00EA2729"/>
    <w:rsid w:val="00EA2734"/>
    <w:rsid w:val="00EA283A"/>
    <w:rsid w:val="00EA2860"/>
    <w:rsid w:val="00EA2882"/>
    <w:rsid w:val="00EA2D30"/>
    <w:rsid w:val="00EA2D48"/>
    <w:rsid w:val="00EA2E7F"/>
    <w:rsid w:val="00EA2EDF"/>
    <w:rsid w:val="00EA2FD5"/>
    <w:rsid w:val="00EA3104"/>
    <w:rsid w:val="00EA3213"/>
    <w:rsid w:val="00EA3259"/>
    <w:rsid w:val="00EA33D1"/>
    <w:rsid w:val="00EA34DF"/>
    <w:rsid w:val="00EA355D"/>
    <w:rsid w:val="00EA368A"/>
    <w:rsid w:val="00EA3A62"/>
    <w:rsid w:val="00EA3C21"/>
    <w:rsid w:val="00EA3DDC"/>
    <w:rsid w:val="00EA40DC"/>
    <w:rsid w:val="00EA4148"/>
    <w:rsid w:val="00EA420E"/>
    <w:rsid w:val="00EA4248"/>
    <w:rsid w:val="00EA4333"/>
    <w:rsid w:val="00EA4641"/>
    <w:rsid w:val="00EA4662"/>
    <w:rsid w:val="00EA4B7A"/>
    <w:rsid w:val="00EA4CA1"/>
    <w:rsid w:val="00EA4FC4"/>
    <w:rsid w:val="00EA5097"/>
    <w:rsid w:val="00EA5179"/>
    <w:rsid w:val="00EA5488"/>
    <w:rsid w:val="00EA5642"/>
    <w:rsid w:val="00EA56DA"/>
    <w:rsid w:val="00EA5A2D"/>
    <w:rsid w:val="00EA5A2F"/>
    <w:rsid w:val="00EA5A55"/>
    <w:rsid w:val="00EA5B05"/>
    <w:rsid w:val="00EA5B0F"/>
    <w:rsid w:val="00EA5BD9"/>
    <w:rsid w:val="00EA5E32"/>
    <w:rsid w:val="00EA5EE4"/>
    <w:rsid w:val="00EA5F60"/>
    <w:rsid w:val="00EA5FFE"/>
    <w:rsid w:val="00EA6040"/>
    <w:rsid w:val="00EA6214"/>
    <w:rsid w:val="00EA62BC"/>
    <w:rsid w:val="00EA6369"/>
    <w:rsid w:val="00EA65A6"/>
    <w:rsid w:val="00EA6840"/>
    <w:rsid w:val="00EA68CC"/>
    <w:rsid w:val="00EA6904"/>
    <w:rsid w:val="00EA6A5E"/>
    <w:rsid w:val="00EA6BAE"/>
    <w:rsid w:val="00EA6CD3"/>
    <w:rsid w:val="00EA6D0E"/>
    <w:rsid w:val="00EA6D98"/>
    <w:rsid w:val="00EA6DD3"/>
    <w:rsid w:val="00EA6F18"/>
    <w:rsid w:val="00EA7050"/>
    <w:rsid w:val="00EA706A"/>
    <w:rsid w:val="00EA70F9"/>
    <w:rsid w:val="00EA7110"/>
    <w:rsid w:val="00EA71D8"/>
    <w:rsid w:val="00EA72BB"/>
    <w:rsid w:val="00EA745A"/>
    <w:rsid w:val="00EA76E4"/>
    <w:rsid w:val="00EA79D7"/>
    <w:rsid w:val="00EA7BB7"/>
    <w:rsid w:val="00EA7BC5"/>
    <w:rsid w:val="00EA7C97"/>
    <w:rsid w:val="00EA7CC8"/>
    <w:rsid w:val="00EA7DDD"/>
    <w:rsid w:val="00EA7EB6"/>
    <w:rsid w:val="00EA7EE4"/>
    <w:rsid w:val="00EB0798"/>
    <w:rsid w:val="00EB08D2"/>
    <w:rsid w:val="00EB09D3"/>
    <w:rsid w:val="00EB0B26"/>
    <w:rsid w:val="00EB0B6B"/>
    <w:rsid w:val="00EB0C82"/>
    <w:rsid w:val="00EB0EA3"/>
    <w:rsid w:val="00EB0F60"/>
    <w:rsid w:val="00EB101A"/>
    <w:rsid w:val="00EB106A"/>
    <w:rsid w:val="00EB112E"/>
    <w:rsid w:val="00EB11BD"/>
    <w:rsid w:val="00EB1393"/>
    <w:rsid w:val="00EB1BAF"/>
    <w:rsid w:val="00EB1BFD"/>
    <w:rsid w:val="00EB1C00"/>
    <w:rsid w:val="00EB1C94"/>
    <w:rsid w:val="00EB20D2"/>
    <w:rsid w:val="00EB20EC"/>
    <w:rsid w:val="00EB22F8"/>
    <w:rsid w:val="00EB2380"/>
    <w:rsid w:val="00EB240B"/>
    <w:rsid w:val="00EB245F"/>
    <w:rsid w:val="00EB2536"/>
    <w:rsid w:val="00EB256E"/>
    <w:rsid w:val="00EB267C"/>
    <w:rsid w:val="00EB2700"/>
    <w:rsid w:val="00EB28D3"/>
    <w:rsid w:val="00EB297D"/>
    <w:rsid w:val="00EB2A2E"/>
    <w:rsid w:val="00EB2B3F"/>
    <w:rsid w:val="00EB2B7D"/>
    <w:rsid w:val="00EB2CEE"/>
    <w:rsid w:val="00EB2D6E"/>
    <w:rsid w:val="00EB2F03"/>
    <w:rsid w:val="00EB2F7B"/>
    <w:rsid w:val="00EB309E"/>
    <w:rsid w:val="00EB319A"/>
    <w:rsid w:val="00EB3765"/>
    <w:rsid w:val="00EB3951"/>
    <w:rsid w:val="00EB3B16"/>
    <w:rsid w:val="00EB3CFA"/>
    <w:rsid w:val="00EB3D90"/>
    <w:rsid w:val="00EB3FD3"/>
    <w:rsid w:val="00EB4219"/>
    <w:rsid w:val="00EB42E3"/>
    <w:rsid w:val="00EB4312"/>
    <w:rsid w:val="00EB43D3"/>
    <w:rsid w:val="00EB43F8"/>
    <w:rsid w:val="00EB45D8"/>
    <w:rsid w:val="00EB48F5"/>
    <w:rsid w:val="00EB490F"/>
    <w:rsid w:val="00EB4985"/>
    <w:rsid w:val="00EB4A07"/>
    <w:rsid w:val="00EB4BDA"/>
    <w:rsid w:val="00EB4BEB"/>
    <w:rsid w:val="00EB4E2C"/>
    <w:rsid w:val="00EB4FF1"/>
    <w:rsid w:val="00EB4FF9"/>
    <w:rsid w:val="00EB5251"/>
    <w:rsid w:val="00EB52FA"/>
    <w:rsid w:val="00EB5353"/>
    <w:rsid w:val="00EB5488"/>
    <w:rsid w:val="00EB55C5"/>
    <w:rsid w:val="00EB5896"/>
    <w:rsid w:val="00EB5A41"/>
    <w:rsid w:val="00EB5D8B"/>
    <w:rsid w:val="00EB5F57"/>
    <w:rsid w:val="00EB5F75"/>
    <w:rsid w:val="00EB6015"/>
    <w:rsid w:val="00EB6194"/>
    <w:rsid w:val="00EB6265"/>
    <w:rsid w:val="00EB62F8"/>
    <w:rsid w:val="00EB6390"/>
    <w:rsid w:val="00EB63BA"/>
    <w:rsid w:val="00EB67F7"/>
    <w:rsid w:val="00EB6A73"/>
    <w:rsid w:val="00EB6B0A"/>
    <w:rsid w:val="00EB6B41"/>
    <w:rsid w:val="00EB6B71"/>
    <w:rsid w:val="00EB6B90"/>
    <w:rsid w:val="00EB6C41"/>
    <w:rsid w:val="00EB6C74"/>
    <w:rsid w:val="00EB6D51"/>
    <w:rsid w:val="00EB6DAA"/>
    <w:rsid w:val="00EB6E24"/>
    <w:rsid w:val="00EB6F07"/>
    <w:rsid w:val="00EB70FD"/>
    <w:rsid w:val="00EB7416"/>
    <w:rsid w:val="00EB7478"/>
    <w:rsid w:val="00EB7505"/>
    <w:rsid w:val="00EB7711"/>
    <w:rsid w:val="00EB7744"/>
    <w:rsid w:val="00EB7843"/>
    <w:rsid w:val="00EB79EB"/>
    <w:rsid w:val="00EB7B58"/>
    <w:rsid w:val="00EB7B94"/>
    <w:rsid w:val="00EB7C7B"/>
    <w:rsid w:val="00EB7D64"/>
    <w:rsid w:val="00EB7DD3"/>
    <w:rsid w:val="00EB7E65"/>
    <w:rsid w:val="00EB7F93"/>
    <w:rsid w:val="00EC01E1"/>
    <w:rsid w:val="00EC04A1"/>
    <w:rsid w:val="00EC0670"/>
    <w:rsid w:val="00EC06CC"/>
    <w:rsid w:val="00EC07B5"/>
    <w:rsid w:val="00EC0B16"/>
    <w:rsid w:val="00EC0B17"/>
    <w:rsid w:val="00EC0BD6"/>
    <w:rsid w:val="00EC0DB5"/>
    <w:rsid w:val="00EC0E35"/>
    <w:rsid w:val="00EC0E71"/>
    <w:rsid w:val="00EC1000"/>
    <w:rsid w:val="00EC138F"/>
    <w:rsid w:val="00EC13B9"/>
    <w:rsid w:val="00EC16F2"/>
    <w:rsid w:val="00EC189B"/>
    <w:rsid w:val="00EC1B2E"/>
    <w:rsid w:val="00EC1BEA"/>
    <w:rsid w:val="00EC1D29"/>
    <w:rsid w:val="00EC1D7D"/>
    <w:rsid w:val="00EC1E2A"/>
    <w:rsid w:val="00EC1F31"/>
    <w:rsid w:val="00EC1FA6"/>
    <w:rsid w:val="00EC1FCB"/>
    <w:rsid w:val="00EC2627"/>
    <w:rsid w:val="00EC2950"/>
    <w:rsid w:val="00EC2B31"/>
    <w:rsid w:val="00EC2C13"/>
    <w:rsid w:val="00EC2D83"/>
    <w:rsid w:val="00EC2ED3"/>
    <w:rsid w:val="00EC2F57"/>
    <w:rsid w:val="00EC321E"/>
    <w:rsid w:val="00EC3288"/>
    <w:rsid w:val="00EC3631"/>
    <w:rsid w:val="00EC36AF"/>
    <w:rsid w:val="00EC3903"/>
    <w:rsid w:val="00EC3AEA"/>
    <w:rsid w:val="00EC3B16"/>
    <w:rsid w:val="00EC3B42"/>
    <w:rsid w:val="00EC3C08"/>
    <w:rsid w:val="00EC3C96"/>
    <w:rsid w:val="00EC4044"/>
    <w:rsid w:val="00EC41B3"/>
    <w:rsid w:val="00EC4210"/>
    <w:rsid w:val="00EC428C"/>
    <w:rsid w:val="00EC42C6"/>
    <w:rsid w:val="00EC43A2"/>
    <w:rsid w:val="00EC45A3"/>
    <w:rsid w:val="00EC45E1"/>
    <w:rsid w:val="00EC47A0"/>
    <w:rsid w:val="00EC47CE"/>
    <w:rsid w:val="00EC49AF"/>
    <w:rsid w:val="00EC500F"/>
    <w:rsid w:val="00EC5786"/>
    <w:rsid w:val="00EC5929"/>
    <w:rsid w:val="00EC59AE"/>
    <w:rsid w:val="00EC5E48"/>
    <w:rsid w:val="00EC62DF"/>
    <w:rsid w:val="00EC6312"/>
    <w:rsid w:val="00EC637F"/>
    <w:rsid w:val="00EC6497"/>
    <w:rsid w:val="00EC6610"/>
    <w:rsid w:val="00EC66D0"/>
    <w:rsid w:val="00EC66E8"/>
    <w:rsid w:val="00EC6953"/>
    <w:rsid w:val="00EC6A03"/>
    <w:rsid w:val="00EC6B57"/>
    <w:rsid w:val="00EC6B63"/>
    <w:rsid w:val="00EC6F60"/>
    <w:rsid w:val="00EC706E"/>
    <w:rsid w:val="00EC7138"/>
    <w:rsid w:val="00EC7149"/>
    <w:rsid w:val="00EC715A"/>
    <w:rsid w:val="00EC74F1"/>
    <w:rsid w:val="00EC756D"/>
    <w:rsid w:val="00EC7638"/>
    <w:rsid w:val="00EC7698"/>
    <w:rsid w:val="00EC771F"/>
    <w:rsid w:val="00EC7760"/>
    <w:rsid w:val="00EC7A3E"/>
    <w:rsid w:val="00EC7A42"/>
    <w:rsid w:val="00ED00A6"/>
    <w:rsid w:val="00ED018E"/>
    <w:rsid w:val="00ED01BE"/>
    <w:rsid w:val="00ED01EE"/>
    <w:rsid w:val="00ED02A8"/>
    <w:rsid w:val="00ED02E0"/>
    <w:rsid w:val="00ED02ED"/>
    <w:rsid w:val="00ED0349"/>
    <w:rsid w:val="00ED04EC"/>
    <w:rsid w:val="00ED0513"/>
    <w:rsid w:val="00ED0809"/>
    <w:rsid w:val="00ED089A"/>
    <w:rsid w:val="00ED0971"/>
    <w:rsid w:val="00ED09F8"/>
    <w:rsid w:val="00ED0A06"/>
    <w:rsid w:val="00ED0A0D"/>
    <w:rsid w:val="00ED0B23"/>
    <w:rsid w:val="00ED0C49"/>
    <w:rsid w:val="00ED0DC3"/>
    <w:rsid w:val="00ED0E80"/>
    <w:rsid w:val="00ED1226"/>
    <w:rsid w:val="00ED1606"/>
    <w:rsid w:val="00ED16C6"/>
    <w:rsid w:val="00ED19DB"/>
    <w:rsid w:val="00ED1E28"/>
    <w:rsid w:val="00ED1E7C"/>
    <w:rsid w:val="00ED205E"/>
    <w:rsid w:val="00ED20BB"/>
    <w:rsid w:val="00ED21D3"/>
    <w:rsid w:val="00ED246D"/>
    <w:rsid w:val="00ED24E5"/>
    <w:rsid w:val="00ED250C"/>
    <w:rsid w:val="00ED26CF"/>
    <w:rsid w:val="00ED305C"/>
    <w:rsid w:val="00ED324C"/>
    <w:rsid w:val="00ED347C"/>
    <w:rsid w:val="00ED347E"/>
    <w:rsid w:val="00ED363B"/>
    <w:rsid w:val="00ED372F"/>
    <w:rsid w:val="00ED3798"/>
    <w:rsid w:val="00ED37C0"/>
    <w:rsid w:val="00ED3908"/>
    <w:rsid w:val="00ED3959"/>
    <w:rsid w:val="00ED3AB2"/>
    <w:rsid w:val="00ED3D60"/>
    <w:rsid w:val="00ED3F8D"/>
    <w:rsid w:val="00ED41DA"/>
    <w:rsid w:val="00ED43EF"/>
    <w:rsid w:val="00ED4493"/>
    <w:rsid w:val="00ED45FA"/>
    <w:rsid w:val="00ED4669"/>
    <w:rsid w:val="00ED4AA1"/>
    <w:rsid w:val="00ED4B04"/>
    <w:rsid w:val="00ED4DFA"/>
    <w:rsid w:val="00ED4F0E"/>
    <w:rsid w:val="00ED4F6C"/>
    <w:rsid w:val="00ED4F9D"/>
    <w:rsid w:val="00ED504C"/>
    <w:rsid w:val="00ED5748"/>
    <w:rsid w:val="00ED5958"/>
    <w:rsid w:val="00ED5A15"/>
    <w:rsid w:val="00ED5A32"/>
    <w:rsid w:val="00ED5BF8"/>
    <w:rsid w:val="00ED5CD5"/>
    <w:rsid w:val="00ED5DC8"/>
    <w:rsid w:val="00ED5FC6"/>
    <w:rsid w:val="00ED621C"/>
    <w:rsid w:val="00ED63C7"/>
    <w:rsid w:val="00ED64F4"/>
    <w:rsid w:val="00ED65B9"/>
    <w:rsid w:val="00ED65CE"/>
    <w:rsid w:val="00ED6689"/>
    <w:rsid w:val="00ED67C6"/>
    <w:rsid w:val="00ED69AC"/>
    <w:rsid w:val="00ED6CDA"/>
    <w:rsid w:val="00ED6D35"/>
    <w:rsid w:val="00ED6D4B"/>
    <w:rsid w:val="00ED6DD9"/>
    <w:rsid w:val="00ED6E48"/>
    <w:rsid w:val="00ED6FDB"/>
    <w:rsid w:val="00ED71E8"/>
    <w:rsid w:val="00ED72C7"/>
    <w:rsid w:val="00ED732E"/>
    <w:rsid w:val="00ED732F"/>
    <w:rsid w:val="00ED7347"/>
    <w:rsid w:val="00ED7387"/>
    <w:rsid w:val="00ED7578"/>
    <w:rsid w:val="00ED78BB"/>
    <w:rsid w:val="00ED78D8"/>
    <w:rsid w:val="00ED7A00"/>
    <w:rsid w:val="00ED7B70"/>
    <w:rsid w:val="00EE00F7"/>
    <w:rsid w:val="00EE0196"/>
    <w:rsid w:val="00EE022D"/>
    <w:rsid w:val="00EE02D7"/>
    <w:rsid w:val="00EE03C7"/>
    <w:rsid w:val="00EE04CA"/>
    <w:rsid w:val="00EE050D"/>
    <w:rsid w:val="00EE05F1"/>
    <w:rsid w:val="00EE05F8"/>
    <w:rsid w:val="00EE0780"/>
    <w:rsid w:val="00EE08F9"/>
    <w:rsid w:val="00EE09D3"/>
    <w:rsid w:val="00EE0A4E"/>
    <w:rsid w:val="00EE0B7D"/>
    <w:rsid w:val="00EE0D34"/>
    <w:rsid w:val="00EE0D95"/>
    <w:rsid w:val="00EE0F35"/>
    <w:rsid w:val="00EE0F4A"/>
    <w:rsid w:val="00EE1094"/>
    <w:rsid w:val="00EE10D5"/>
    <w:rsid w:val="00EE1264"/>
    <w:rsid w:val="00EE1438"/>
    <w:rsid w:val="00EE15E6"/>
    <w:rsid w:val="00EE1690"/>
    <w:rsid w:val="00EE1850"/>
    <w:rsid w:val="00EE1923"/>
    <w:rsid w:val="00EE1ACA"/>
    <w:rsid w:val="00EE1B5F"/>
    <w:rsid w:val="00EE1D68"/>
    <w:rsid w:val="00EE1F0C"/>
    <w:rsid w:val="00EE2370"/>
    <w:rsid w:val="00EE2395"/>
    <w:rsid w:val="00EE2458"/>
    <w:rsid w:val="00EE24D5"/>
    <w:rsid w:val="00EE2791"/>
    <w:rsid w:val="00EE29F2"/>
    <w:rsid w:val="00EE2CD0"/>
    <w:rsid w:val="00EE2D61"/>
    <w:rsid w:val="00EE2F0B"/>
    <w:rsid w:val="00EE2F30"/>
    <w:rsid w:val="00EE306F"/>
    <w:rsid w:val="00EE31B3"/>
    <w:rsid w:val="00EE3447"/>
    <w:rsid w:val="00EE3B5C"/>
    <w:rsid w:val="00EE3C1D"/>
    <w:rsid w:val="00EE3CAB"/>
    <w:rsid w:val="00EE3E7B"/>
    <w:rsid w:val="00EE3E87"/>
    <w:rsid w:val="00EE3ECB"/>
    <w:rsid w:val="00EE3F74"/>
    <w:rsid w:val="00EE41BD"/>
    <w:rsid w:val="00EE438E"/>
    <w:rsid w:val="00EE45F0"/>
    <w:rsid w:val="00EE46AA"/>
    <w:rsid w:val="00EE47FB"/>
    <w:rsid w:val="00EE49C2"/>
    <w:rsid w:val="00EE5405"/>
    <w:rsid w:val="00EE5562"/>
    <w:rsid w:val="00EE56CF"/>
    <w:rsid w:val="00EE5921"/>
    <w:rsid w:val="00EE5AF8"/>
    <w:rsid w:val="00EE5B00"/>
    <w:rsid w:val="00EE5DE6"/>
    <w:rsid w:val="00EE5DF1"/>
    <w:rsid w:val="00EE60C4"/>
    <w:rsid w:val="00EE63A1"/>
    <w:rsid w:val="00EE662E"/>
    <w:rsid w:val="00EE67BE"/>
    <w:rsid w:val="00EE6A55"/>
    <w:rsid w:val="00EE6B41"/>
    <w:rsid w:val="00EE6DEE"/>
    <w:rsid w:val="00EE7011"/>
    <w:rsid w:val="00EE7360"/>
    <w:rsid w:val="00EE7624"/>
    <w:rsid w:val="00EE7723"/>
    <w:rsid w:val="00EE782E"/>
    <w:rsid w:val="00EE78AC"/>
    <w:rsid w:val="00EE78CB"/>
    <w:rsid w:val="00EE79CC"/>
    <w:rsid w:val="00EE7C47"/>
    <w:rsid w:val="00EE7D68"/>
    <w:rsid w:val="00EE7DC4"/>
    <w:rsid w:val="00EF015B"/>
    <w:rsid w:val="00EF03FB"/>
    <w:rsid w:val="00EF0506"/>
    <w:rsid w:val="00EF0652"/>
    <w:rsid w:val="00EF096C"/>
    <w:rsid w:val="00EF0CF2"/>
    <w:rsid w:val="00EF0E1C"/>
    <w:rsid w:val="00EF0E8A"/>
    <w:rsid w:val="00EF0EAA"/>
    <w:rsid w:val="00EF0ECF"/>
    <w:rsid w:val="00EF1033"/>
    <w:rsid w:val="00EF1143"/>
    <w:rsid w:val="00EF129F"/>
    <w:rsid w:val="00EF1392"/>
    <w:rsid w:val="00EF196A"/>
    <w:rsid w:val="00EF1AA8"/>
    <w:rsid w:val="00EF1B30"/>
    <w:rsid w:val="00EF1DC8"/>
    <w:rsid w:val="00EF200B"/>
    <w:rsid w:val="00EF2039"/>
    <w:rsid w:val="00EF2073"/>
    <w:rsid w:val="00EF2172"/>
    <w:rsid w:val="00EF228D"/>
    <w:rsid w:val="00EF241F"/>
    <w:rsid w:val="00EF254D"/>
    <w:rsid w:val="00EF26A9"/>
    <w:rsid w:val="00EF28F4"/>
    <w:rsid w:val="00EF296A"/>
    <w:rsid w:val="00EF2CDF"/>
    <w:rsid w:val="00EF2FC2"/>
    <w:rsid w:val="00EF3024"/>
    <w:rsid w:val="00EF31D3"/>
    <w:rsid w:val="00EF35F2"/>
    <w:rsid w:val="00EF3945"/>
    <w:rsid w:val="00EF396B"/>
    <w:rsid w:val="00EF3B78"/>
    <w:rsid w:val="00EF3BF0"/>
    <w:rsid w:val="00EF3C09"/>
    <w:rsid w:val="00EF3C45"/>
    <w:rsid w:val="00EF3C47"/>
    <w:rsid w:val="00EF3E14"/>
    <w:rsid w:val="00EF3F02"/>
    <w:rsid w:val="00EF41E5"/>
    <w:rsid w:val="00EF4798"/>
    <w:rsid w:val="00EF49DC"/>
    <w:rsid w:val="00EF4B17"/>
    <w:rsid w:val="00EF4C0F"/>
    <w:rsid w:val="00EF4CA0"/>
    <w:rsid w:val="00EF4E55"/>
    <w:rsid w:val="00EF4F70"/>
    <w:rsid w:val="00EF4FE3"/>
    <w:rsid w:val="00EF515E"/>
    <w:rsid w:val="00EF51D8"/>
    <w:rsid w:val="00EF5297"/>
    <w:rsid w:val="00EF54D6"/>
    <w:rsid w:val="00EF54EA"/>
    <w:rsid w:val="00EF5500"/>
    <w:rsid w:val="00EF5516"/>
    <w:rsid w:val="00EF552F"/>
    <w:rsid w:val="00EF5C23"/>
    <w:rsid w:val="00EF5CDD"/>
    <w:rsid w:val="00EF5D44"/>
    <w:rsid w:val="00EF60EC"/>
    <w:rsid w:val="00EF6148"/>
    <w:rsid w:val="00EF6178"/>
    <w:rsid w:val="00EF617E"/>
    <w:rsid w:val="00EF6228"/>
    <w:rsid w:val="00EF6284"/>
    <w:rsid w:val="00EF634C"/>
    <w:rsid w:val="00EF64B7"/>
    <w:rsid w:val="00EF66F4"/>
    <w:rsid w:val="00EF6A28"/>
    <w:rsid w:val="00EF6AC8"/>
    <w:rsid w:val="00EF6C8A"/>
    <w:rsid w:val="00EF6CCF"/>
    <w:rsid w:val="00EF6E7A"/>
    <w:rsid w:val="00EF6F4C"/>
    <w:rsid w:val="00EF6FBD"/>
    <w:rsid w:val="00EF72B8"/>
    <w:rsid w:val="00EF73CC"/>
    <w:rsid w:val="00EF7427"/>
    <w:rsid w:val="00EF7476"/>
    <w:rsid w:val="00EF758A"/>
    <w:rsid w:val="00EF7630"/>
    <w:rsid w:val="00EF7834"/>
    <w:rsid w:val="00EF7D96"/>
    <w:rsid w:val="00EF7FF2"/>
    <w:rsid w:val="00F00020"/>
    <w:rsid w:val="00F00193"/>
    <w:rsid w:val="00F00264"/>
    <w:rsid w:val="00F003EB"/>
    <w:rsid w:val="00F00539"/>
    <w:rsid w:val="00F00640"/>
    <w:rsid w:val="00F00763"/>
    <w:rsid w:val="00F0080C"/>
    <w:rsid w:val="00F008AD"/>
    <w:rsid w:val="00F0096D"/>
    <w:rsid w:val="00F009CE"/>
    <w:rsid w:val="00F00B45"/>
    <w:rsid w:val="00F00D74"/>
    <w:rsid w:val="00F00DB4"/>
    <w:rsid w:val="00F014AC"/>
    <w:rsid w:val="00F015D6"/>
    <w:rsid w:val="00F01667"/>
    <w:rsid w:val="00F0169A"/>
    <w:rsid w:val="00F017BE"/>
    <w:rsid w:val="00F0185C"/>
    <w:rsid w:val="00F01939"/>
    <w:rsid w:val="00F01A90"/>
    <w:rsid w:val="00F01B39"/>
    <w:rsid w:val="00F01BBD"/>
    <w:rsid w:val="00F01EDC"/>
    <w:rsid w:val="00F0206E"/>
    <w:rsid w:val="00F0208A"/>
    <w:rsid w:val="00F020A0"/>
    <w:rsid w:val="00F0214F"/>
    <w:rsid w:val="00F02223"/>
    <w:rsid w:val="00F022F9"/>
    <w:rsid w:val="00F02369"/>
    <w:rsid w:val="00F023BB"/>
    <w:rsid w:val="00F02436"/>
    <w:rsid w:val="00F02467"/>
    <w:rsid w:val="00F025EB"/>
    <w:rsid w:val="00F026E2"/>
    <w:rsid w:val="00F02841"/>
    <w:rsid w:val="00F02AB3"/>
    <w:rsid w:val="00F02B4A"/>
    <w:rsid w:val="00F02B8B"/>
    <w:rsid w:val="00F02BA7"/>
    <w:rsid w:val="00F02BEB"/>
    <w:rsid w:val="00F02C4B"/>
    <w:rsid w:val="00F02D7A"/>
    <w:rsid w:val="00F02E38"/>
    <w:rsid w:val="00F02E4F"/>
    <w:rsid w:val="00F02F35"/>
    <w:rsid w:val="00F02F98"/>
    <w:rsid w:val="00F0309B"/>
    <w:rsid w:val="00F030DB"/>
    <w:rsid w:val="00F03237"/>
    <w:rsid w:val="00F032F1"/>
    <w:rsid w:val="00F03338"/>
    <w:rsid w:val="00F03611"/>
    <w:rsid w:val="00F036D5"/>
    <w:rsid w:val="00F03DBA"/>
    <w:rsid w:val="00F03E3E"/>
    <w:rsid w:val="00F03F2D"/>
    <w:rsid w:val="00F0402F"/>
    <w:rsid w:val="00F040AF"/>
    <w:rsid w:val="00F040DC"/>
    <w:rsid w:val="00F041EE"/>
    <w:rsid w:val="00F0434E"/>
    <w:rsid w:val="00F043A5"/>
    <w:rsid w:val="00F04487"/>
    <w:rsid w:val="00F04F2E"/>
    <w:rsid w:val="00F0500D"/>
    <w:rsid w:val="00F05025"/>
    <w:rsid w:val="00F05032"/>
    <w:rsid w:val="00F0512E"/>
    <w:rsid w:val="00F0522A"/>
    <w:rsid w:val="00F054E2"/>
    <w:rsid w:val="00F05682"/>
    <w:rsid w:val="00F05707"/>
    <w:rsid w:val="00F0589E"/>
    <w:rsid w:val="00F05CDD"/>
    <w:rsid w:val="00F05FA9"/>
    <w:rsid w:val="00F06060"/>
    <w:rsid w:val="00F060B1"/>
    <w:rsid w:val="00F064CA"/>
    <w:rsid w:val="00F065D4"/>
    <w:rsid w:val="00F06764"/>
    <w:rsid w:val="00F069AB"/>
    <w:rsid w:val="00F06B46"/>
    <w:rsid w:val="00F06BBF"/>
    <w:rsid w:val="00F06C84"/>
    <w:rsid w:val="00F06D99"/>
    <w:rsid w:val="00F06E67"/>
    <w:rsid w:val="00F06E73"/>
    <w:rsid w:val="00F06F02"/>
    <w:rsid w:val="00F071AF"/>
    <w:rsid w:val="00F072EF"/>
    <w:rsid w:val="00F07336"/>
    <w:rsid w:val="00F073D7"/>
    <w:rsid w:val="00F074E8"/>
    <w:rsid w:val="00F07788"/>
    <w:rsid w:val="00F07876"/>
    <w:rsid w:val="00F07C67"/>
    <w:rsid w:val="00F07F75"/>
    <w:rsid w:val="00F07F7E"/>
    <w:rsid w:val="00F1005F"/>
    <w:rsid w:val="00F1014B"/>
    <w:rsid w:val="00F1018A"/>
    <w:rsid w:val="00F102D2"/>
    <w:rsid w:val="00F102D3"/>
    <w:rsid w:val="00F10341"/>
    <w:rsid w:val="00F1053C"/>
    <w:rsid w:val="00F10881"/>
    <w:rsid w:val="00F10B33"/>
    <w:rsid w:val="00F10C8D"/>
    <w:rsid w:val="00F10D82"/>
    <w:rsid w:val="00F10E28"/>
    <w:rsid w:val="00F11059"/>
    <w:rsid w:val="00F11092"/>
    <w:rsid w:val="00F11167"/>
    <w:rsid w:val="00F115A2"/>
    <w:rsid w:val="00F11688"/>
    <w:rsid w:val="00F11909"/>
    <w:rsid w:val="00F11B0E"/>
    <w:rsid w:val="00F12012"/>
    <w:rsid w:val="00F1203A"/>
    <w:rsid w:val="00F120C3"/>
    <w:rsid w:val="00F12234"/>
    <w:rsid w:val="00F12361"/>
    <w:rsid w:val="00F125D1"/>
    <w:rsid w:val="00F1299C"/>
    <w:rsid w:val="00F129BD"/>
    <w:rsid w:val="00F12A5E"/>
    <w:rsid w:val="00F12E56"/>
    <w:rsid w:val="00F13049"/>
    <w:rsid w:val="00F134D8"/>
    <w:rsid w:val="00F135EE"/>
    <w:rsid w:val="00F13622"/>
    <w:rsid w:val="00F1371D"/>
    <w:rsid w:val="00F13761"/>
    <w:rsid w:val="00F1397B"/>
    <w:rsid w:val="00F139E8"/>
    <w:rsid w:val="00F13D8A"/>
    <w:rsid w:val="00F13DC8"/>
    <w:rsid w:val="00F13ED4"/>
    <w:rsid w:val="00F13FE5"/>
    <w:rsid w:val="00F1402F"/>
    <w:rsid w:val="00F140A1"/>
    <w:rsid w:val="00F14337"/>
    <w:rsid w:val="00F1438B"/>
    <w:rsid w:val="00F14548"/>
    <w:rsid w:val="00F14832"/>
    <w:rsid w:val="00F14895"/>
    <w:rsid w:val="00F149CB"/>
    <w:rsid w:val="00F149EE"/>
    <w:rsid w:val="00F14F59"/>
    <w:rsid w:val="00F15028"/>
    <w:rsid w:val="00F1518D"/>
    <w:rsid w:val="00F151E0"/>
    <w:rsid w:val="00F151E4"/>
    <w:rsid w:val="00F15443"/>
    <w:rsid w:val="00F15475"/>
    <w:rsid w:val="00F156E2"/>
    <w:rsid w:val="00F158AC"/>
    <w:rsid w:val="00F15B39"/>
    <w:rsid w:val="00F15C65"/>
    <w:rsid w:val="00F15D42"/>
    <w:rsid w:val="00F160AA"/>
    <w:rsid w:val="00F16184"/>
    <w:rsid w:val="00F16220"/>
    <w:rsid w:val="00F16359"/>
    <w:rsid w:val="00F163FD"/>
    <w:rsid w:val="00F166A0"/>
    <w:rsid w:val="00F1674F"/>
    <w:rsid w:val="00F168F1"/>
    <w:rsid w:val="00F16F42"/>
    <w:rsid w:val="00F17041"/>
    <w:rsid w:val="00F1707C"/>
    <w:rsid w:val="00F17226"/>
    <w:rsid w:val="00F173B8"/>
    <w:rsid w:val="00F174FB"/>
    <w:rsid w:val="00F17625"/>
    <w:rsid w:val="00F1771D"/>
    <w:rsid w:val="00F17830"/>
    <w:rsid w:val="00F17839"/>
    <w:rsid w:val="00F17864"/>
    <w:rsid w:val="00F178A3"/>
    <w:rsid w:val="00F178FA"/>
    <w:rsid w:val="00F17C05"/>
    <w:rsid w:val="00F17C38"/>
    <w:rsid w:val="00F17C4E"/>
    <w:rsid w:val="00F17CF2"/>
    <w:rsid w:val="00F17D49"/>
    <w:rsid w:val="00F17E7E"/>
    <w:rsid w:val="00F20008"/>
    <w:rsid w:val="00F20064"/>
    <w:rsid w:val="00F200CE"/>
    <w:rsid w:val="00F206E9"/>
    <w:rsid w:val="00F2074A"/>
    <w:rsid w:val="00F2087B"/>
    <w:rsid w:val="00F209AE"/>
    <w:rsid w:val="00F20C88"/>
    <w:rsid w:val="00F20DAD"/>
    <w:rsid w:val="00F20FC8"/>
    <w:rsid w:val="00F21189"/>
    <w:rsid w:val="00F21293"/>
    <w:rsid w:val="00F2146E"/>
    <w:rsid w:val="00F214FA"/>
    <w:rsid w:val="00F2178E"/>
    <w:rsid w:val="00F21834"/>
    <w:rsid w:val="00F219E9"/>
    <w:rsid w:val="00F21BD2"/>
    <w:rsid w:val="00F21BF3"/>
    <w:rsid w:val="00F22138"/>
    <w:rsid w:val="00F2218F"/>
    <w:rsid w:val="00F22297"/>
    <w:rsid w:val="00F22396"/>
    <w:rsid w:val="00F22571"/>
    <w:rsid w:val="00F225E5"/>
    <w:rsid w:val="00F22650"/>
    <w:rsid w:val="00F2268F"/>
    <w:rsid w:val="00F229B6"/>
    <w:rsid w:val="00F22B02"/>
    <w:rsid w:val="00F22C8B"/>
    <w:rsid w:val="00F22CF8"/>
    <w:rsid w:val="00F22D32"/>
    <w:rsid w:val="00F22DC7"/>
    <w:rsid w:val="00F22E6F"/>
    <w:rsid w:val="00F22F8C"/>
    <w:rsid w:val="00F23058"/>
    <w:rsid w:val="00F23068"/>
    <w:rsid w:val="00F2314C"/>
    <w:rsid w:val="00F231A5"/>
    <w:rsid w:val="00F2354F"/>
    <w:rsid w:val="00F2363F"/>
    <w:rsid w:val="00F238DB"/>
    <w:rsid w:val="00F23A04"/>
    <w:rsid w:val="00F23B70"/>
    <w:rsid w:val="00F23E04"/>
    <w:rsid w:val="00F23E84"/>
    <w:rsid w:val="00F23E87"/>
    <w:rsid w:val="00F23EAB"/>
    <w:rsid w:val="00F24060"/>
    <w:rsid w:val="00F2410F"/>
    <w:rsid w:val="00F242A7"/>
    <w:rsid w:val="00F24389"/>
    <w:rsid w:val="00F243BD"/>
    <w:rsid w:val="00F244B1"/>
    <w:rsid w:val="00F24541"/>
    <w:rsid w:val="00F2462C"/>
    <w:rsid w:val="00F24638"/>
    <w:rsid w:val="00F2465C"/>
    <w:rsid w:val="00F246DB"/>
    <w:rsid w:val="00F2474F"/>
    <w:rsid w:val="00F2494D"/>
    <w:rsid w:val="00F24A4B"/>
    <w:rsid w:val="00F24A75"/>
    <w:rsid w:val="00F24B54"/>
    <w:rsid w:val="00F24B5D"/>
    <w:rsid w:val="00F24C22"/>
    <w:rsid w:val="00F24CA6"/>
    <w:rsid w:val="00F24D06"/>
    <w:rsid w:val="00F24DE8"/>
    <w:rsid w:val="00F24DFC"/>
    <w:rsid w:val="00F24EEE"/>
    <w:rsid w:val="00F24EF7"/>
    <w:rsid w:val="00F25008"/>
    <w:rsid w:val="00F25157"/>
    <w:rsid w:val="00F2528A"/>
    <w:rsid w:val="00F25310"/>
    <w:rsid w:val="00F25311"/>
    <w:rsid w:val="00F25377"/>
    <w:rsid w:val="00F25489"/>
    <w:rsid w:val="00F2567F"/>
    <w:rsid w:val="00F259EA"/>
    <w:rsid w:val="00F25B2F"/>
    <w:rsid w:val="00F26114"/>
    <w:rsid w:val="00F262F2"/>
    <w:rsid w:val="00F262FA"/>
    <w:rsid w:val="00F26303"/>
    <w:rsid w:val="00F265D1"/>
    <w:rsid w:val="00F26653"/>
    <w:rsid w:val="00F26654"/>
    <w:rsid w:val="00F2667C"/>
    <w:rsid w:val="00F266DA"/>
    <w:rsid w:val="00F26A4C"/>
    <w:rsid w:val="00F26A85"/>
    <w:rsid w:val="00F26ACB"/>
    <w:rsid w:val="00F26B76"/>
    <w:rsid w:val="00F26BF5"/>
    <w:rsid w:val="00F26E58"/>
    <w:rsid w:val="00F26EF6"/>
    <w:rsid w:val="00F26F1A"/>
    <w:rsid w:val="00F26FC0"/>
    <w:rsid w:val="00F27142"/>
    <w:rsid w:val="00F27599"/>
    <w:rsid w:val="00F276DB"/>
    <w:rsid w:val="00F27974"/>
    <w:rsid w:val="00F27AFF"/>
    <w:rsid w:val="00F27CD7"/>
    <w:rsid w:val="00F27FA0"/>
    <w:rsid w:val="00F3000B"/>
    <w:rsid w:val="00F30276"/>
    <w:rsid w:val="00F30288"/>
    <w:rsid w:val="00F3028C"/>
    <w:rsid w:val="00F30BDC"/>
    <w:rsid w:val="00F30DD2"/>
    <w:rsid w:val="00F30DF8"/>
    <w:rsid w:val="00F30E90"/>
    <w:rsid w:val="00F30EAE"/>
    <w:rsid w:val="00F311EC"/>
    <w:rsid w:val="00F3123B"/>
    <w:rsid w:val="00F312F1"/>
    <w:rsid w:val="00F31451"/>
    <w:rsid w:val="00F314B5"/>
    <w:rsid w:val="00F316BB"/>
    <w:rsid w:val="00F31BA8"/>
    <w:rsid w:val="00F31C25"/>
    <w:rsid w:val="00F31C66"/>
    <w:rsid w:val="00F31C81"/>
    <w:rsid w:val="00F31F9B"/>
    <w:rsid w:val="00F320F6"/>
    <w:rsid w:val="00F3232F"/>
    <w:rsid w:val="00F323C3"/>
    <w:rsid w:val="00F326A9"/>
    <w:rsid w:val="00F3271D"/>
    <w:rsid w:val="00F3279D"/>
    <w:rsid w:val="00F327D4"/>
    <w:rsid w:val="00F32B2C"/>
    <w:rsid w:val="00F32B6F"/>
    <w:rsid w:val="00F32B8B"/>
    <w:rsid w:val="00F32C3F"/>
    <w:rsid w:val="00F32CA2"/>
    <w:rsid w:val="00F330CD"/>
    <w:rsid w:val="00F33180"/>
    <w:rsid w:val="00F33275"/>
    <w:rsid w:val="00F33315"/>
    <w:rsid w:val="00F335B6"/>
    <w:rsid w:val="00F338C1"/>
    <w:rsid w:val="00F33913"/>
    <w:rsid w:val="00F33CF1"/>
    <w:rsid w:val="00F33D2D"/>
    <w:rsid w:val="00F33DB0"/>
    <w:rsid w:val="00F33E13"/>
    <w:rsid w:val="00F33ECA"/>
    <w:rsid w:val="00F3411B"/>
    <w:rsid w:val="00F3416B"/>
    <w:rsid w:val="00F34363"/>
    <w:rsid w:val="00F34491"/>
    <w:rsid w:val="00F346D7"/>
    <w:rsid w:val="00F346EC"/>
    <w:rsid w:val="00F34865"/>
    <w:rsid w:val="00F3491B"/>
    <w:rsid w:val="00F34B9A"/>
    <w:rsid w:val="00F34CD1"/>
    <w:rsid w:val="00F34D9B"/>
    <w:rsid w:val="00F34E34"/>
    <w:rsid w:val="00F35188"/>
    <w:rsid w:val="00F35239"/>
    <w:rsid w:val="00F354A3"/>
    <w:rsid w:val="00F354FF"/>
    <w:rsid w:val="00F355B1"/>
    <w:rsid w:val="00F35761"/>
    <w:rsid w:val="00F357BF"/>
    <w:rsid w:val="00F358EE"/>
    <w:rsid w:val="00F358F6"/>
    <w:rsid w:val="00F35C67"/>
    <w:rsid w:val="00F35F47"/>
    <w:rsid w:val="00F3606D"/>
    <w:rsid w:val="00F3608A"/>
    <w:rsid w:val="00F362AD"/>
    <w:rsid w:val="00F3643D"/>
    <w:rsid w:val="00F36481"/>
    <w:rsid w:val="00F3667E"/>
    <w:rsid w:val="00F366F8"/>
    <w:rsid w:val="00F36ADD"/>
    <w:rsid w:val="00F36AF8"/>
    <w:rsid w:val="00F36BCA"/>
    <w:rsid w:val="00F36CBA"/>
    <w:rsid w:val="00F36E45"/>
    <w:rsid w:val="00F36F46"/>
    <w:rsid w:val="00F36FC5"/>
    <w:rsid w:val="00F371F3"/>
    <w:rsid w:val="00F3724B"/>
    <w:rsid w:val="00F3726C"/>
    <w:rsid w:val="00F373D2"/>
    <w:rsid w:val="00F37441"/>
    <w:rsid w:val="00F37492"/>
    <w:rsid w:val="00F37584"/>
    <w:rsid w:val="00F3762D"/>
    <w:rsid w:val="00F37B48"/>
    <w:rsid w:val="00F37BF4"/>
    <w:rsid w:val="00F40106"/>
    <w:rsid w:val="00F40179"/>
    <w:rsid w:val="00F401C1"/>
    <w:rsid w:val="00F403FC"/>
    <w:rsid w:val="00F4044C"/>
    <w:rsid w:val="00F4053C"/>
    <w:rsid w:val="00F405FD"/>
    <w:rsid w:val="00F406E4"/>
    <w:rsid w:val="00F4072A"/>
    <w:rsid w:val="00F409C0"/>
    <w:rsid w:val="00F40D78"/>
    <w:rsid w:val="00F40E59"/>
    <w:rsid w:val="00F40E87"/>
    <w:rsid w:val="00F41061"/>
    <w:rsid w:val="00F41117"/>
    <w:rsid w:val="00F41428"/>
    <w:rsid w:val="00F41A31"/>
    <w:rsid w:val="00F41C77"/>
    <w:rsid w:val="00F41E15"/>
    <w:rsid w:val="00F41FF6"/>
    <w:rsid w:val="00F421D9"/>
    <w:rsid w:val="00F42610"/>
    <w:rsid w:val="00F42715"/>
    <w:rsid w:val="00F429ED"/>
    <w:rsid w:val="00F42A6C"/>
    <w:rsid w:val="00F42AF0"/>
    <w:rsid w:val="00F42B03"/>
    <w:rsid w:val="00F42BA2"/>
    <w:rsid w:val="00F42BF1"/>
    <w:rsid w:val="00F42CD6"/>
    <w:rsid w:val="00F42D22"/>
    <w:rsid w:val="00F42EA8"/>
    <w:rsid w:val="00F42F02"/>
    <w:rsid w:val="00F430CE"/>
    <w:rsid w:val="00F43168"/>
    <w:rsid w:val="00F43213"/>
    <w:rsid w:val="00F43398"/>
    <w:rsid w:val="00F433B3"/>
    <w:rsid w:val="00F43427"/>
    <w:rsid w:val="00F435EF"/>
    <w:rsid w:val="00F439F2"/>
    <w:rsid w:val="00F43D69"/>
    <w:rsid w:val="00F43F12"/>
    <w:rsid w:val="00F43FD5"/>
    <w:rsid w:val="00F4402E"/>
    <w:rsid w:val="00F44381"/>
    <w:rsid w:val="00F44582"/>
    <w:rsid w:val="00F445BC"/>
    <w:rsid w:val="00F4465B"/>
    <w:rsid w:val="00F44A09"/>
    <w:rsid w:val="00F44C97"/>
    <w:rsid w:val="00F44D40"/>
    <w:rsid w:val="00F44DEA"/>
    <w:rsid w:val="00F44EA6"/>
    <w:rsid w:val="00F45000"/>
    <w:rsid w:val="00F45082"/>
    <w:rsid w:val="00F450BB"/>
    <w:rsid w:val="00F450E2"/>
    <w:rsid w:val="00F452CC"/>
    <w:rsid w:val="00F45400"/>
    <w:rsid w:val="00F454AC"/>
    <w:rsid w:val="00F454C3"/>
    <w:rsid w:val="00F455CC"/>
    <w:rsid w:val="00F45704"/>
    <w:rsid w:val="00F4587E"/>
    <w:rsid w:val="00F458A2"/>
    <w:rsid w:val="00F45A6F"/>
    <w:rsid w:val="00F45ACA"/>
    <w:rsid w:val="00F45C53"/>
    <w:rsid w:val="00F45DF1"/>
    <w:rsid w:val="00F45E06"/>
    <w:rsid w:val="00F45F64"/>
    <w:rsid w:val="00F46103"/>
    <w:rsid w:val="00F46116"/>
    <w:rsid w:val="00F46276"/>
    <w:rsid w:val="00F463AE"/>
    <w:rsid w:val="00F46566"/>
    <w:rsid w:val="00F466D4"/>
    <w:rsid w:val="00F467BA"/>
    <w:rsid w:val="00F46934"/>
    <w:rsid w:val="00F46D2F"/>
    <w:rsid w:val="00F46D73"/>
    <w:rsid w:val="00F46EA7"/>
    <w:rsid w:val="00F46F8F"/>
    <w:rsid w:val="00F46FB6"/>
    <w:rsid w:val="00F46FBE"/>
    <w:rsid w:val="00F46FEC"/>
    <w:rsid w:val="00F470F6"/>
    <w:rsid w:val="00F471B9"/>
    <w:rsid w:val="00F4724E"/>
    <w:rsid w:val="00F473E6"/>
    <w:rsid w:val="00F47481"/>
    <w:rsid w:val="00F474C1"/>
    <w:rsid w:val="00F475FF"/>
    <w:rsid w:val="00F47612"/>
    <w:rsid w:val="00F47668"/>
    <w:rsid w:val="00F476C8"/>
    <w:rsid w:val="00F47800"/>
    <w:rsid w:val="00F47878"/>
    <w:rsid w:val="00F47B40"/>
    <w:rsid w:val="00F47DC4"/>
    <w:rsid w:val="00F47E28"/>
    <w:rsid w:val="00F47F22"/>
    <w:rsid w:val="00F4EFC4"/>
    <w:rsid w:val="00F50086"/>
    <w:rsid w:val="00F50088"/>
    <w:rsid w:val="00F503DB"/>
    <w:rsid w:val="00F50538"/>
    <w:rsid w:val="00F5059D"/>
    <w:rsid w:val="00F50682"/>
    <w:rsid w:val="00F506B2"/>
    <w:rsid w:val="00F50721"/>
    <w:rsid w:val="00F50807"/>
    <w:rsid w:val="00F508BF"/>
    <w:rsid w:val="00F50B09"/>
    <w:rsid w:val="00F50D26"/>
    <w:rsid w:val="00F50E6D"/>
    <w:rsid w:val="00F50F7F"/>
    <w:rsid w:val="00F510E6"/>
    <w:rsid w:val="00F511A8"/>
    <w:rsid w:val="00F5133B"/>
    <w:rsid w:val="00F516EE"/>
    <w:rsid w:val="00F5197D"/>
    <w:rsid w:val="00F5199E"/>
    <w:rsid w:val="00F51C3A"/>
    <w:rsid w:val="00F51E80"/>
    <w:rsid w:val="00F51E9A"/>
    <w:rsid w:val="00F51F72"/>
    <w:rsid w:val="00F520DD"/>
    <w:rsid w:val="00F52157"/>
    <w:rsid w:val="00F521C3"/>
    <w:rsid w:val="00F522AE"/>
    <w:rsid w:val="00F52340"/>
    <w:rsid w:val="00F52393"/>
    <w:rsid w:val="00F528AB"/>
    <w:rsid w:val="00F5299D"/>
    <w:rsid w:val="00F52A18"/>
    <w:rsid w:val="00F52F1F"/>
    <w:rsid w:val="00F52FA4"/>
    <w:rsid w:val="00F53017"/>
    <w:rsid w:val="00F53123"/>
    <w:rsid w:val="00F53224"/>
    <w:rsid w:val="00F5324C"/>
    <w:rsid w:val="00F53268"/>
    <w:rsid w:val="00F53288"/>
    <w:rsid w:val="00F53591"/>
    <w:rsid w:val="00F53611"/>
    <w:rsid w:val="00F53653"/>
    <w:rsid w:val="00F53719"/>
    <w:rsid w:val="00F539FF"/>
    <w:rsid w:val="00F53A41"/>
    <w:rsid w:val="00F53A47"/>
    <w:rsid w:val="00F53ACE"/>
    <w:rsid w:val="00F53C02"/>
    <w:rsid w:val="00F53EE1"/>
    <w:rsid w:val="00F54001"/>
    <w:rsid w:val="00F542CC"/>
    <w:rsid w:val="00F54411"/>
    <w:rsid w:val="00F5459C"/>
    <w:rsid w:val="00F54724"/>
    <w:rsid w:val="00F5489F"/>
    <w:rsid w:val="00F548A7"/>
    <w:rsid w:val="00F549C5"/>
    <w:rsid w:val="00F54A24"/>
    <w:rsid w:val="00F54B82"/>
    <w:rsid w:val="00F54B90"/>
    <w:rsid w:val="00F54C0B"/>
    <w:rsid w:val="00F54DA9"/>
    <w:rsid w:val="00F54E9D"/>
    <w:rsid w:val="00F54EBA"/>
    <w:rsid w:val="00F54F68"/>
    <w:rsid w:val="00F550F0"/>
    <w:rsid w:val="00F5512B"/>
    <w:rsid w:val="00F551B7"/>
    <w:rsid w:val="00F55271"/>
    <w:rsid w:val="00F552A8"/>
    <w:rsid w:val="00F5538C"/>
    <w:rsid w:val="00F555D6"/>
    <w:rsid w:val="00F55680"/>
    <w:rsid w:val="00F55730"/>
    <w:rsid w:val="00F55781"/>
    <w:rsid w:val="00F55A5F"/>
    <w:rsid w:val="00F55D0D"/>
    <w:rsid w:val="00F55EFF"/>
    <w:rsid w:val="00F560C1"/>
    <w:rsid w:val="00F560EE"/>
    <w:rsid w:val="00F5614B"/>
    <w:rsid w:val="00F561B5"/>
    <w:rsid w:val="00F562D8"/>
    <w:rsid w:val="00F5662D"/>
    <w:rsid w:val="00F566E9"/>
    <w:rsid w:val="00F569DF"/>
    <w:rsid w:val="00F569E5"/>
    <w:rsid w:val="00F56EDB"/>
    <w:rsid w:val="00F56F09"/>
    <w:rsid w:val="00F56F4A"/>
    <w:rsid w:val="00F57037"/>
    <w:rsid w:val="00F5705F"/>
    <w:rsid w:val="00F57097"/>
    <w:rsid w:val="00F5752B"/>
    <w:rsid w:val="00F57558"/>
    <w:rsid w:val="00F576AE"/>
    <w:rsid w:val="00F57ABE"/>
    <w:rsid w:val="00F57B42"/>
    <w:rsid w:val="00F57CCC"/>
    <w:rsid w:val="00F57CFE"/>
    <w:rsid w:val="00F57F91"/>
    <w:rsid w:val="00F60090"/>
    <w:rsid w:val="00F60414"/>
    <w:rsid w:val="00F6043F"/>
    <w:rsid w:val="00F604C4"/>
    <w:rsid w:val="00F604EC"/>
    <w:rsid w:val="00F60D25"/>
    <w:rsid w:val="00F60D67"/>
    <w:rsid w:val="00F60DF2"/>
    <w:rsid w:val="00F60E8D"/>
    <w:rsid w:val="00F60F36"/>
    <w:rsid w:val="00F61112"/>
    <w:rsid w:val="00F6125E"/>
    <w:rsid w:val="00F6138E"/>
    <w:rsid w:val="00F615E2"/>
    <w:rsid w:val="00F616F8"/>
    <w:rsid w:val="00F61723"/>
    <w:rsid w:val="00F618F0"/>
    <w:rsid w:val="00F618FE"/>
    <w:rsid w:val="00F619FE"/>
    <w:rsid w:val="00F61B96"/>
    <w:rsid w:val="00F61BB8"/>
    <w:rsid w:val="00F61C09"/>
    <w:rsid w:val="00F62092"/>
    <w:rsid w:val="00F62282"/>
    <w:rsid w:val="00F6250D"/>
    <w:rsid w:val="00F6267F"/>
    <w:rsid w:val="00F6268C"/>
    <w:rsid w:val="00F627BF"/>
    <w:rsid w:val="00F62B6B"/>
    <w:rsid w:val="00F62C29"/>
    <w:rsid w:val="00F62C57"/>
    <w:rsid w:val="00F62C68"/>
    <w:rsid w:val="00F62C93"/>
    <w:rsid w:val="00F62F8B"/>
    <w:rsid w:val="00F6305E"/>
    <w:rsid w:val="00F630F5"/>
    <w:rsid w:val="00F634EA"/>
    <w:rsid w:val="00F63528"/>
    <w:rsid w:val="00F6352B"/>
    <w:rsid w:val="00F63569"/>
    <w:rsid w:val="00F635E8"/>
    <w:rsid w:val="00F6385D"/>
    <w:rsid w:val="00F6396C"/>
    <w:rsid w:val="00F63A2E"/>
    <w:rsid w:val="00F63BE0"/>
    <w:rsid w:val="00F640FF"/>
    <w:rsid w:val="00F641AE"/>
    <w:rsid w:val="00F641E5"/>
    <w:rsid w:val="00F641F9"/>
    <w:rsid w:val="00F643CE"/>
    <w:rsid w:val="00F643E2"/>
    <w:rsid w:val="00F643F0"/>
    <w:rsid w:val="00F6471B"/>
    <w:rsid w:val="00F64728"/>
    <w:rsid w:val="00F647BA"/>
    <w:rsid w:val="00F6485F"/>
    <w:rsid w:val="00F649E6"/>
    <w:rsid w:val="00F64B86"/>
    <w:rsid w:val="00F64CF0"/>
    <w:rsid w:val="00F64D00"/>
    <w:rsid w:val="00F64DF8"/>
    <w:rsid w:val="00F64FC7"/>
    <w:rsid w:val="00F64FE7"/>
    <w:rsid w:val="00F6510F"/>
    <w:rsid w:val="00F65313"/>
    <w:rsid w:val="00F654B1"/>
    <w:rsid w:val="00F65722"/>
    <w:rsid w:val="00F6581F"/>
    <w:rsid w:val="00F6593D"/>
    <w:rsid w:val="00F65B54"/>
    <w:rsid w:val="00F65B8F"/>
    <w:rsid w:val="00F65BE9"/>
    <w:rsid w:val="00F65F4D"/>
    <w:rsid w:val="00F66215"/>
    <w:rsid w:val="00F6625B"/>
    <w:rsid w:val="00F66264"/>
    <w:rsid w:val="00F662FD"/>
    <w:rsid w:val="00F66329"/>
    <w:rsid w:val="00F6636C"/>
    <w:rsid w:val="00F663E7"/>
    <w:rsid w:val="00F66464"/>
    <w:rsid w:val="00F66744"/>
    <w:rsid w:val="00F6680C"/>
    <w:rsid w:val="00F6685C"/>
    <w:rsid w:val="00F66880"/>
    <w:rsid w:val="00F669A5"/>
    <w:rsid w:val="00F66B55"/>
    <w:rsid w:val="00F6724F"/>
    <w:rsid w:val="00F6736F"/>
    <w:rsid w:val="00F677AB"/>
    <w:rsid w:val="00F6791F"/>
    <w:rsid w:val="00F6797E"/>
    <w:rsid w:val="00F67C2A"/>
    <w:rsid w:val="00F67CDD"/>
    <w:rsid w:val="00F67D9B"/>
    <w:rsid w:val="00F67DA1"/>
    <w:rsid w:val="00F701AC"/>
    <w:rsid w:val="00F701DC"/>
    <w:rsid w:val="00F7041A"/>
    <w:rsid w:val="00F70449"/>
    <w:rsid w:val="00F7065D"/>
    <w:rsid w:val="00F70915"/>
    <w:rsid w:val="00F70A31"/>
    <w:rsid w:val="00F70AC3"/>
    <w:rsid w:val="00F70B5E"/>
    <w:rsid w:val="00F70BE5"/>
    <w:rsid w:val="00F70C86"/>
    <w:rsid w:val="00F70D20"/>
    <w:rsid w:val="00F70EBA"/>
    <w:rsid w:val="00F71044"/>
    <w:rsid w:val="00F71173"/>
    <w:rsid w:val="00F7136A"/>
    <w:rsid w:val="00F71432"/>
    <w:rsid w:val="00F7156D"/>
    <w:rsid w:val="00F717A5"/>
    <w:rsid w:val="00F718CA"/>
    <w:rsid w:val="00F71B50"/>
    <w:rsid w:val="00F71EF2"/>
    <w:rsid w:val="00F71F13"/>
    <w:rsid w:val="00F72042"/>
    <w:rsid w:val="00F72312"/>
    <w:rsid w:val="00F7233E"/>
    <w:rsid w:val="00F72430"/>
    <w:rsid w:val="00F72593"/>
    <w:rsid w:val="00F725D6"/>
    <w:rsid w:val="00F72667"/>
    <w:rsid w:val="00F72719"/>
    <w:rsid w:val="00F72851"/>
    <w:rsid w:val="00F72A80"/>
    <w:rsid w:val="00F72B35"/>
    <w:rsid w:val="00F72BFF"/>
    <w:rsid w:val="00F72C0E"/>
    <w:rsid w:val="00F72C2A"/>
    <w:rsid w:val="00F72F4F"/>
    <w:rsid w:val="00F7328F"/>
    <w:rsid w:val="00F7338E"/>
    <w:rsid w:val="00F73459"/>
    <w:rsid w:val="00F734D1"/>
    <w:rsid w:val="00F73520"/>
    <w:rsid w:val="00F735E7"/>
    <w:rsid w:val="00F7364C"/>
    <w:rsid w:val="00F73781"/>
    <w:rsid w:val="00F73787"/>
    <w:rsid w:val="00F7379A"/>
    <w:rsid w:val="00F738DC"/>
    <w:rsid w:val="00F73B9A"/>
    <w:rsid w:val="00F73D87"/>
    <w:rsid w:val="00F73F62"/>
    <w:rsid w:val="00F74058"/>
    <w:rsid w:val="00F741C6"/>
    <w:rsid w:val="00F74331"/>
    <w:rsid w:val="00F743CE"/>
    <w:rsid w:val="00F74413"/>
    <w:rsid w:val="00F745A2"/>
    <w:rsid w:val="00F74623"/>
    <w:rsid w:val="00F74C04"/>
    <w:rsid w:val="00F74C18"/>
    <w:rsid w:val="00F74C3C"/>
    <w:rsid w:val="00F74D6E"/>
    <w:rsid w:val="00F74EF5"/>
    <w:rsid w:val="00F74F7D"/>
    <w:rsid w:val="00F75035"/>
    <w:rsid w:val="00F753C5"/>
    <w:rsid w:val="00F754BF"/>
    <w:rsid w:val="00F75663"/>
    <w:rsid w:val="00F75799"/>
    <w:rsid w:val="00F759FE"/>
    <w:rsid w:val="00F76147"/>
    <w:rsid w:val="00F76282"/>
    <w:rsid w:val="00F762C8"/>
    <w:rsid w:val="00F76496"/>
    <w:rsid w:val="00F76A2B"/>
    <w:rsid w:val="00F76A75"/>
    <w:rsid w:val="00F76B25"/>
    <w:rsid w:val="00F76CB0"/>
    <w:rsid w:val="00F76CCB"/>
    <w:rsid w:val="00F76D36"/>
    <w:rsid w:val="00F76D47"/>
    <w:rsid w:val="00F76D77"/>
    <w:rsid w:val="00F76FD6"/>
    <w:rsid w:val="00F76FF6"/>
    <w:rsid w:val="00F7712D"/>
    <w:rsid w:val="00F77184"/>
    <w:rsid w:val="00F77274"/>
    <w:rsid w:val="00F773EC"/>
    <w:rsid w:val="00F77569"/>
    <w:rsid w:val="00F775E2"/>
    <w:rsid w:val="00F777CB"/>
    <w:rsid w:val="00F77C4A"/>
    <w:rsid w:val="00F77C4C"/>
    <w:rsid w:val="00F77C9C"/>
    <w:rsid w:val="00F77CD7"/>
    <w:rsid w:val="00F77E0E"/>
    <w:rsid w:val="00F77E42"/>
    <w:rsid w:val="00F77E67"/>
    <w:rsid w:val="00F77F4C"/>
    <w:rsid w:val="00F800B3"/>
    <w:rsid w:val="00F80324"/>
    <w:rsid w:val="00F803DF"/>
    <w:rsid w:val="00F80445"/>
    <w:rsid w:val="00F8045C"/>
    <w:rsid w:val="00F80468"/>
    <w:rsid w:val="00F80502"/>
    <w:rsid w:val="00F80533"/>
    <w:rsid w:val="00F806A4"/>
    <w:rsid w:val="00F807A7"/>
    <w:rsid w:val="00F80879"/>
    <w:rsid w:val="00F8095A"/>
    <w:rsid w:val="00F80ADE"/>
    <w:rsid w:val="00F80F01"/>
    <w:rsid w:val="00F80FD2"/>
    <w:rsid w:val="00F810F0"/>
    <w:rsid w:val="00F811FD"/>
    <w:rsid w:val="00F814F1"/>
    <w:rsid w:val="00F8173D"/>
    <w:rsid w:val="00F81B4D"/>
    <w:rsid w:val="00F81E26"/>
    <w:rsid w:val="00F81E6C"/>
    <w:rsid w:val="00F81F83"/>
    <w:rsid w:val="00F81FB7"/>
    <w:rsid w:val="00F822D8"/>
    <w:rsid w:val="00F826C2"/>
    <w:rsid w:val="00F829FE"/>
    <w:rsid w:val="00F82ADC"/>
    <w:rsid w:val="00F82B5C"/>
    <w:rsid w:val="00F82C60"/>
    <w:rsid w:val="00F82CC1"/>
    <w:rsid w:val="00F82D5E"/>
    <w:rsid w:val="00F82D79"/>
    <w:rsid w:val="00F82F18"/>
    <w:rsid w:val="00F83062"/>
    <w:rsid w:val="00F83121"/>
    <w:rsid w:val="00F8312B"/>
    <w:rsid w:val="00F83134"/>
    <w:rsid w:val="00F83161"/>
    <w:rsid w:val="00F832FD"/>
    <w:rsid w:val="00F8352D"/>
    <w:rsid w:val="00F836D0"/>
    <w:rsid w:val="00F8388B"/>
    <w:rsid w:val="00F83945"/>
    <w:rsid w:val="00F8406B"/>
    <w:rsid w:val="00F840BA"/>
    <w:rsid w:val="00F845B9"/>
    <w:rsid w:val="00F84717"/>
    <w:rsid w:val="00F8471C"/>
    <w:rsid w:val="00F84A52"/>
    <w:rsid w:val="00F84B0E"/>
    <w:rsid w:val="00F84C66"/>
    <w:rsid w:val="00F85033"/>
    <w:rsid w:val="00F851B9"/>
    <w:rsid w:val="00F85261"/>
    <w:rsid w:val="00F852DC"/>
    <w:rsid w:val="00F8538C"/>
    <w:rsid w:val="00F854FB"/>
    <w:rsid w:val="00F8550D"/>
    <w:rsid w:val="00F85556"/>
    <w:rsid w:val="00F85557"/>
    <w:rsid w:val="00F858D2"/>
    <w:rsid w:val="00F859D9"/>
    <w:rsid w:val="00F85B27"/>
    <w:rsid w:val="00F85B4F"/>
    <w:rsid w:val="00F85B9D"/>
    <w:rsid w:val="00F85BB0"/>
    <w:rsid w:val="00F85BFA"/>
    <w:rsid w:val="00F85D2C"/>
    <w:rsid w:val="00F85FAF"/>
    <w:rsid w:val="00F85FB4"/>
    <w:rsid w:val="00F86172"/>
    <w:rsid w:val="00F8619D"/>
    <w:rsid w:val="00F861C9"/>
    <w:rsid w:val="00F8621D"/>
    <w:rsid w:val="00F8622F"/>
    <w:rsid w:val="00F8630B"/>
    <w:rsid w:val="00F86489"/>
    <w:rsid w:val="00F866B9"/>
    <w:rsid w:val="00F86AD0"/>
    <w:rsid w:val="00F86BD4"/>
    <w:rsid w:val="00F86BD5"/>
    <w:rsid w:val="00F86D2B"/>
    <w:rsid w:val="00F86DC0"/>
    <w:rsid w:val="00F86DED"/>
    <w:rsid w:val="00F86F1C"/>
    <w:rsid w:val="00F86FE0"/>
    <w:rsid w:val="00F87089"/>
    <w:rsid w:val="00F870B6"/>
    <w:rsid w:val="00F87188"/>
    <w:rsid w:val="00F872B0"/>
    <w:rsid w:val="00F87B2D"/>
    <w:rsid w:val="00F87B65"/>
    <w:rsid w:val="00F90014"/>
    <w:rsid w:val="00F90053"/>
    <w:rsid w:val="00F9007C"/>
    <w:rsid w:val="00F900D2"/>
    <w:rsid w:val="00F90248"/>
    <w:rsid w:val="00F9047F"/>
    <w:rsid w:val="00F904D9"/>
    <w:rsid w:val="00F90755"/>
    <w:rsid w:val="00F90A4C"/>
    <w:rsid w:val="00F90DD2"/>
    <w:rsid w:val="00F90E50"/>
    <w:rsid w:val="00F9129E"/>
    <w:rsid w:val="00F9141E"/>
    <w:rsid w:val="00F91620"/>
    <w:rsid w:val="00F9179A"/>
    <w:rsid w:val="00F917B4"/>
    <w:rsid w:val="00F9195A"/>
    <w:rsid w:val="00F919FA"/>
    <w:rsid w:val="00F91ABC"/>
    <w:rsid w:val="00F91BB4"/>
    <w:rsid w:val="00F91D0A"/>
    <w:rsid w:val="00F91E16"/>
    <w:rsid w:val="00F91F1A"/>
    <w:rsid w:val="00F91F47"/>
    <w:rsid w:val="00F91F97"/>
    <w:rsid w:val="00F9200B"/>
    <w:rsid w:val="00F92267"/>
    <w:rsid w:val="00F92645"/>
    <w:rsid w:val="00F926AC"/>
    <w:rsid w:val="00F926FE"/>
    <w:rsid w:val="00F92884"/>
    <w:rsid w:val="00F92A0E"/>
    <w:rsid w:val="00F92ABC"/>
    <w:rsid w:val="00F92CC2"/>
    <w:rsid w:val="00F92D59"/>
    <w:rsid w:val="00F92EFA"/>
    <w:rsid w:val="00F92EFF"/>
    <w:rsid w:val="00F92FAE"/>
    <w:rsid w:val="00F931E4"/>
    <w:rsid w:val="00F931FF"/>
    <w:rsid w:val="00F9328C"/>
    <w:rsid w:val="00F93425"/>
    <w:rsid w:val="00F93742"/>
    <w:rsid w:val="00F9377D"/>
    <w:rsid w:val="00F93844"/>
    <w:rsid w:val="00F9388F"/>
    <w:rsid w:val="00F938A7"/>
    <w:rsid w:val="00F93B10"/>
    <w:rsid w:val="00F93E71"/>
    <w:rsid w:val="00F93F05"/>
    <w:rsid w:val="00F94360"/>
    <w:rsid w:val="00F9453E"/>
    <w:rsid w:val="00F94935"/>
    <w:rsid w:val="00F94C3D"/>
    <w:rsid w:val="00F94D18"/>
    <w:rsid w:val="00F94E18"/>
    <w:rsid w:val="00F9513C"/>
    <w:rsid w:val="00F9528B"/>
    <w:rsid w:val="00F9528C"/>
    <w:rsid w:val="00F952ED"/>
    <w:rsid w:val="00F9543B"/>
    <w:rsid w:val="00F954F8"/>
    <w:rsid w:val="00F95941"/>
    <w:rsid w:val="00F95B5A"/>
    <w:rsid w:val="00F95B78"/>
    <w:rsid w:val="00F95C27"/>
    <w:rsid w:val="00F95C6D"/>
    <w:rsid w:val="00F95DAE"/>
    <w:rsid w:val="00F95FDF"/>
    <w:rsid w:val="00F9615F"/>
    <w:rsid w:val="00F96203"/>
    <w:rsid w:val="00F9637C"/>
    <w:rsid w:val="00F9657E"/>
    <w:rsid w:val="00F965A9"/>
    <w:rsid w:val="00F9685A"/>
    <w:rsid w:val="00F968EA"/>
    <w:rsid w:val="00F969F1"/>
    <w:rsid w:val="00F96B35"/>
    <w:rsid w:val="00F96C0A"/>
    <w:rsid w:val="00F97122"/>
    <w:rsid w:val="00F97128"/>
    <w:rsid w:val="00F97137"/>
    <w:rsid w:val="00F9719A"/>
    <w:rsid w:val="00F9727E"/>
    <w:rsid w:val="00F972D5"/>
    <w:rsid w:val="00F972EA"/>
    <w:rsid w:val="00F97456"/>
    <w:rsid w:val="00F9759B"/>
    <w:rsid w:val="00F9766A"/>
    <w:rsid w:val="00F97733"/>
    <w:rsid w:val="00F977CA"/>
    <w:rsid w:val="00F978BE"/>
    <w:rsid w:val="00F97B25"/>
    <w:rsid w:val="00F97B50"/>
    <w:rsid w:val="00F97BFC"/>
    <w:rsid w:val="00F97C17"/>
    <w:rsid w:val="00F97C4F"/>
    <w:rsid w:val="00F97E1C"/>
    <w:rsid w:val="00F98EC6"/>
    <w:rsid w:val="00FA008F"/>
    <w:rsid w:val="00FA00A8"/>
    <w:rsid w:val="00FA0182"/>
    <w:rsid w:val="00FA019F"/>
    <w:rsid w:val="00FA08CA"/>
    <w:rsid w:val="00FA0AAB"/>
    <w:rsid w:val="00FA0DE4"/>
    <w:rsid w:val="00FA0E40"/>
    <w:rsid w:val="00FA0FBE"/>
    <w:rsid w:val="00FA10B9"/>
    <w:rsid w:val="00FA10EC"/>
    <w:rsid w:val="00FA1141"/>
    <w:rsid w:val="00FA1A15"/>
    <w:rsid w:val="00FA1A56"/>
    <w:rsid w:val="00FA1D79"/>
    <w:rsid w:val="00FA1E6F"/>
    <w:rsid w:val="00FA1E76"/>
    <w:rsid w:val="00FA1EEA"/>
    <w:rsid w:val="00FA220C"/>
    <w:rsid w:val="00FA221A"/>
    <w:rsid w:val="00FA22B2"/>
    <w:rsid w:val="00FA2330"/>
    <w:rsid w:val="00FA2441"/>
    <w:rsid w:val="00FA2454"/>
    <w:rsid w:val="00FA24C6"/>
    <w:rsid w:val="00FA254E"/>
    <w:rsid w:val="00FA2957"/>
    <w:rsid w:val="00FA2B01"/>
    <w:rsid w:val="00FA2BAF"/>
    <w:rsid w:val="00FA2BEB"/>
    <w:rsid w:val="00FA2BEC"/>
    <w:rsid w:val="00FA2C6D"/>
    <w:rsid w:val="00FA2D34"/>
    <w:rsid w:val="00FA2EB3"/>
    <w:rsid w:val="00FA2F36"/>
    <w:rsid w:val="00FA2FCF"/>
    <w:rsid w:val="00FA3215"/>
    <w:rsid w:val="00FA3313"/>
    <w:rsid w:val="00FA3451"/>
    <w:rsid w:val="00FA3750"/>
    <w:rsid w:val="00FA3857"/>
    <w:rsid w:val="00FA38C9"/>
    <w:rsid w:val="00FA38F2"/>
    <w:rsid w:val="00FA39E9"/>
    <w:rsid w:val="00FA39F9"/>
    <w:rsid w:val="00FA3D08"/>
    <w:rsid w:val="00FA3EC5"/>
    <w:rsid w:val="00FA4290"/>
    <w:rsid w:val="00FA4336"/>
    <w:rsid w:val="00FA4349"/>
    <w:rsid w:val="00FA43EA"/>
    <w:rsid w:val="00FA4425"/>
    <w:rsid w:val="00FA4430"/>
    <w:rsid w:val="00FA448B"/>
    <w:rsid w:val="00FA45EA"/>
    <w:rsid w:val="00FA462F"/>
    <w:rsid w:val="00FA4646"/>
    <w:rsid w:val="00FA48C3"/>
    <w:rsid w:val="00FA4B1C"/>
    <w:rsid w:val="00FA4D86"/>
    <w:rsid w:val="00FA508E"/>
    <w:rsid w:val="00FA5462"/>
    <w:rsid w:val="00FA54B4"/>
    <w:rsid w:val="00FA55F9"/>
    <w:rsid w:val="00FA5737"/>
    <w:rsid w:val="00FA578E"/>
    <w:rsid w:val="00FA5B36"/>
    <w:rsid w:val="00FA5C1F"/>
    <w:rsid w:val="00FA5C49"/>
    <w:rsid w:val="00FA5DD6"/>
    <w:rsid w:val="00FA5EF1"/>
    <w:rsid w:val="00FA5FB9"/>
    <w:rsid w:val="00FA611B"/>
    <w:rsid w:val="00FA62A6"/>
    <w:rsid w:val="00FA6604"/>
    <w:rsid w:val="00FA6629"/>
    <w:rsid w:val="00FA66F1"/>
    <w:rsid w:val="00FA66F9"/>
    <w:rsid w:val="00FA69EF"/>
    <w:rsid w:val="00FA6BE4"/>
    <w:rsid w:val="00FA6D56"/>
    <w:rsid w:val="00FA6FC0"/>
    <w:rsid w:val="00FA6FE3"/>
    <w:rsid w:val="00FA7128"/>
    <w:rsid w:val="00FA7254"/>
    <w:rsid w:val="00FA751D"/>
    <w:rsid w:val="00FA775B"/>
    <w:rsid w:val="00FA7841"/>
    <w:rsid w:val="00FA7852"/>
    <w:rsid w:val="00FA786A"/>
    <w:rsid w:val="00FA7AC1"/>
    <w:rsid w:val="00FA7BAF"/>
    <w:rsid w:val="00FA7BCE"/>
    <w:rsid w:val="00FA7C25"/>
    <w:rsid w:val="00FA7CC0"/>
    <w:rsid w:val="00FA7DEB"/>
    <w:rsid w:val="00FB026B"/>
    <w:rsid w:val="00FB027D"/>
    <w:rsid w:val="00FB047A"/>
    <w:rsid w:val="00FB05A5"/>
    <w:rsid w:val="00FB07FC"/>
    <w:rsid w:val="00FB09EA"/>
    <w:rsid w:val="00FB0AAA"/>
    <w:rsid w:val="00FB0B14"/>
    <w:rsid w:val="00FB0DF2"/>
    <w:rsid w:val="00FB0E04"/>
    <w:rsid w:val="00FB0E6C"/>
    <w:rsid w:val="00FB0EEE"/>
    <w:rsid w:val="00FB0F29"/>
    <w:rsid w:val="00FB110C"/>
    <w:rsid w:val="00FB1134"/>
    <w:rsid w:val="00FB114C"/>
    <w:rsid w:val="00FB1278"/>
    <w:rsid w:val="00FB12EA"/>
    <w:rsid w:val="00FB140A"/>
    <w:rsid w:val="00FB1451"/>
    <w:rsid w:val="00FB14A3"/>
    <w:rsid w:val="00FB14D1"/>
    <w:rsid w:val="00FB15B2"/>
    <w:rsid w:val="00FB1841"/>
    <w:rsid w:val="00FB224C"/>
    <w:rsid w:val="00FB2276"/>
    <w:rsid w:val="00FB23C9"/>
    <w:rsid w:val="00FB26A1"/>
    <w:rsid w:val="00FB27BF"/>
    <w:rsid w:val="00FB2803"/>
    <w:rsid w:val="00FB28C4"/>
    <w:rsid w:val="00FB295A"/>
    <w:rsid w:val="00FB29E0"/>
    <w:rsid w:val="00FB2B45"/>
    <w:rsid w:val="00FB2C2B"/>
    <w:rsid w:val="00FB2CE5"/>
    <w:rsid w:val="00FB2D0E"/>
    <w:rsid w:val="00FB2D7E"/>
    <w:rsid w:val="00FB2D8A"/>
    <w:rsid w:val="00FB2E4E"/>
    <w:rsid w:val="00FB2E6B"/>
    <w:rsid w:val="00FB30C3"/>
    <w:rsid w:val="00FB3132"/>
    <w:rsid w:val="00FB320E"/>
    <w:rsid w:val="00FB3484"/>
    <w:rsid w:val="00FB34DC"/>
    <w:rsid w:val="00FB3D27"/>
    <w:rsid w:val="00FB3D82"/>
    <w:rsid w:val="00FB3F83"/>
    <w:rsid w:val="00FB4079"/>
    <w:rsid w:val="00FB4269"/>
    <w:rsid w:val="00FB43D1"/>
    <w:rsid w:val="00FB4487"/>
    <w:rsid w:val="00FB465F"/>
    <w:rsid w:val="00FB4671"/>
    <w:rsid w:val="00FB4945"/>
    <w:rsid w:val="00FB4A96"/>
    <w:rsid w:val="00FB4B61"/>
    <w:rsid w:val="00FB4BC4"/>
    <w:rsid w:val="00FB4CAB"/>
    <w:rsid w:val="00FB4CCD"/>
    <w:rsid w:val="00FB4E07"/>
    <w:rsid w:val="00FB4E6D"/>
    <w:rsid w:val="00FB5020"/>
    <w:rsid w:val="00FB50D7"/>
    <w:rsid w:val="00FB52DD"/>
    <w:rsid w:val="00FB53C3"/>
    <w:rsid w:val="00FB5694"/>
    <w:rsid w:val="00FB57C4"/>
    <w:rsid w:val="00FB584C"/>
    <w:rsid w:val="00FB58B9"/>
    <w:rsid w:val="00FB5915"/>
    <w:rsid w:val="00FB596E"/>
    <w:rsid w:val="00FB5B9C"/>
    <w:rsid w:val="00FB5BE0"/>
    <w:rsid w:val="00FB5FF3"/>
    <w:rsid w:val="00FB6071"/>
    <w:rsid w:val="00FB61CD"/>
    <w:rsid w:val="00FB6428"/>
    <w:rsid w:val="00FB6645"/>
    <w:rsid w:val="00FB66D5"/>
    <w:rsid w:val="00FB6740"/>
    <w:rsid w:val="00FB6742"/>
    <w:rsid w:val="00FB699C"/>
    <w:rsid w:val="00FB69AF"/>
    <w:rsid w:val="00FB69BD"/>
    <w:rsid w:val="00FB69BE"/>
    <w:rsid w:val="00FB6A94"/>
    <w:rsid w:val="00FB6AD3"/>
    <w:rsid w:val="00FB6B81"/>
    <w:rsid w:val="00FB6BA4"/>
    <w:rsid w:val="00FB6DB8"/>
    <w:rsid w:val="00FB6E3A"/>
    <w:rsid w:val="00FB6EF4"/>
    <w:rsid w:val="00FB6FD1"/>
    <w:rsid w:val="00FB70AA"/>
    <w:rsid w:val="00FB725A"/>
    <w:rsid w:val="00FB72C1"/>
    <w:rsid w:val="00FB7334"/>
    <w:rsid w:val="00FB7356"/>
    <w:rsid w:val="00FB7429"/>
    <w:rsid w:val="00FB7542"/>
    <w:rsid w:val="00FB776E"/>
    <w:rsid w:val="00FB7864"/>
    <w:rsid w:val="00FB7993"/>
    <w:rsid w:val="00FB7B53"/>
    <w:rsid w:val="00FB7BC2"/>
    <w:rsid w:val="00FB7D32"/>
    <w:rsid w:val="00FB7DDE"/>
    <w:rsid w:val="00FB7E34"/>
    <w:rsid w:val="00FB7E55"/>
    <w:rsid w:val="00FC00A9"/>
    <w:rsid w:val="00FC01A1"/>
    <w:rsid w:val="00FC02E9"/>
    <w:rsid w:val="00FC0369"/>
    <w:rsid w:val="00FC05B7"/>
    <w:rsid w:val="00FC07DB"/>
    <w:rsid w:val="00FC07FC"/>
    <w:rsid w:val="00FC0941"/>
    <w:rsid w:val="00FC09E2"/>
    <w:rsid w:val="00FC0A25"/>
    <w:rsid w:val="00FC0AD2"/>
    <w:rsid w:val="00FC0BE3"/>
    <w:rsid w:val="00FC0BE6"/>
    <w:rsid w:val="00FC0C34"/>
    <w:rsid w:val="00FC0C62"/>
    <w:rsid w:val="00FC10C7"/>
    <w:rsid w:val="00FC1153"/>
    <w:rsid w:val="00FC1175"/>
    <w:rsid w:val="00FC118F"/>
    <w:rsid w:val="00FC1454"/>
    <w:rsid w:val="00FC14DF"/>
    <w:rsid w:val="00FC1504"/>
    <w:rsid w:val="00FC156D"/>
    <w:rsid w:val="00FC1812"/>
    <w:rsid w:val="00FC1940"/>
    <w:rsid w:val="00FC1B69"/>
    <w:rsid w:val="00FC1C00"/>
    <w:rsid w:val="00FC1C7A"/>
    <w:rsid w:val="00FC1FDA"/>
    <w:rsid w:val="00FC20AA"/>
    <w:rsid w:val="00FC221B"/>
    <w:rsid w:val="00FC2572"/>
    <w:rsid w:val="00FC2612"/>
    <w:rsid w:val="00FC27A8"/>
    <w:rsid w:val="00FC27FE"/>
    <w:rsid w:val="00FC28A5"/>
    <w:rsid w:val="00FC28D0"/>
    <w:rsid w:val="00FC2BAB"/>
    <w:rsid w:val="00FC2C70"/>
    <w:rsid w:val="00FC2CED"/>
    <w:rsid w:val="00FC2D91"/>
    <w:rsid w:val="00FC2EB4"/>
    <w:rsid w:val="00FC30BC"/>
    <w:rsid w:val="00FC3107"/>
    <w:rsid w:val="00FC32C6"/>
    <w:rsid w:val="00FC3712"/>
    <w:rsid w:val="00FC3DB4"/>
    <w:rsid w:val="00FC3E32"/>
    <w:rsid w:val="00FC426D"/>
    <w:rsid w:val="00FC440A"/>
    <w:rsid w:val="00FC457D"/>
    <w:rsid w:val="00FC4595"/>
    <w:rsid w:val="00FC46EE"/>
    <w:rsid w:val="00FC47C7"/>
    <w:rsid w:val="00FC4BB1"/>
    <w:rsid w:val="00FC4C0B"/>
    <w:rsid w:val="00FC4EB2"/>
    <w:rsid w:val="00FC50C1"/>
    <w:rsid w:val="00FC5158"/>
    <w:rsid w:val="00FC5203"/>
    <w:rsid w:val="00FC5221"/>
    <w:rsid w:val="00FC5226"/>
    <w:rsid w:val="00FC530E"/>
    <w:rsid w:val="00FC5352"/>
    <w:rsid w:val="00FC548B"/>
    <w:rsid w:val="00FC5573"/>
    <w:rsid w:val="00FC5659"/>
    <w:rsid w:val="00FC5757"/>
    <w:rsid w:val="00FC5865"/>
    <w:rsid w:val="00FC5A53"/>
    <w:rsid w:val="00FC5AD1"/>
    <w:rsid w:val="00FC5E06"/>
    <w:rsid w:val="00FC5E1B"/>
    <w:rsid w:val="00FC5EF4"/>
    <w:rsid w:val="00FC5FE7"/>
    <w:rsid w:val="00FC6030"/>
    <w:rsid w:val="00FC62D7"/>
    <w:rsid w:val="00FC63E9"/>
    <w:rsid w:val="00FC64D5"/>
    <w:rsid w:val="00FC65E2"/>
    <w:rsid w:val="00FC67C4"/>
    <w:rsid w:val="00FC67F7"/>
    <w:rsid w:val="00FC69B5"/>
    <w:rsid w:val="00FC6A3F"/>
    <w:rsid w:val="00FC6B5E"/>
    <w:rsid w:val="00FC6C38"/>
    <w:rsid w:val="00FC6CFD"/>
    <w:rsid w:val="00FC6DCD"/>
    <w:rsid w:val="00FC6DFE"/>
    <w:rsid w:val="00FC6EBB"/>
    <w:rsid w:val="00FC6FBB"/>
    <w:rsid w:val="00FC6FEF"/>
    <w:rsid w:val="00FC712E"/>
    <w:rsid w:val="00FC7226"/>
    <w:rsid w:val="00FC72FA"/>
    <w:rsid w:val="00FC73CE"/>
    <w:rsid w:val="00FC7603"/>
    <w:rsid w:val="00FC76D9"/>
    <w:rsid w:val="00FC7BA9"/>
    <w:rsid w:val="00FC7BDF"/>
    <w:rsid w:val="00FC7C1E"/>
    <w:rsid w:val="00FC7CBE"/>
    <w:rsid w:val="00FC7D01"/>
    <w:rsid w:val="00FC7D15"/>
    <w:rsid w:val="00FD020B"/>
    <w:rsid w:val="00FD0420"/>
    <w:rsid w:val="00FD053F"/>
    <w:rsid w:val="00FD05F2"/>
    <w:rsid w:val="00FD08B6"/>
    <w:rsid w:val="00FD098E"/>
    <w:rsid w:val="00FD09D8"/>
    <w:rsid w:val="00FD0A86"/>
    <w:rsid w:val="00FD0B1E"/>
    <w:rsid w:val="00FD0B89"/>
    <w:rsid w:val="00FD0F90"/>
    <w:rsid w:val="00FD0FBF"/>
    <w:rsid w:val="00FD1046"/>
    <w:rsid w:val="00FD1066"/>
    <w:rsid w:val="00FD11B4"/>
    <w:rsid w:val="00FD1288"/>
    <w:rsid w:val="00FD13FA"/>
    <w:rsid w:val="00FD1411"/>
    <w:rsid w:val="00FD15AA"/>
    <w:rsid w:val="00FD16C3"/>
    <w:rsid w:val="00FD16C8"/>
    <w:rsid w:val="00FD1748"/>
    <w:rsid w:val="00FD1822"/>
    <w:rsid w:val="00FD1DC8"/>
    <w:rsid w:val="00FD1E06"/>
    <w:rsid w:val="00FD1FB2"/>
    <w:rsid w:val="00FD22D6"/>
    <w:rsid w:val="00FD24AC"/>
    <w:rsid w:val="00FD2506"/>
    <w:rsid w:val="00FD267A"/>
    <w:rsid w:val="00FD2916"/>
    <w:rsid w:val="00FD2977"/>
    <w:rsid w:val="00FD29CE"/>
    <w:rsid w:val="00FD2A42"/>
    <w:rsid w:val="00FD2A55"/>
    <w:rsid w:val="00FD2ADD"/>
    <w:rsid w:val="00FD2B9B"/>
    <w:rsid w:val="00FD2C11"/>
    <w:rsid w:val="00FD2D54"/>
    <w:rsid w:val="00FD2D75"/>
    <w:rsid w:val="00FD2F5D"/>
    <w:rsid w:val="00FD30B9"/>
    <w:rsid w:val="00FD30DC"/>
    <w:rsid w:val="00FD31E1"/>
    <w:rsid w:val="00FD31F4"/>
    <w:rsid w:val="00FD3293"/>
    <w:rsid w:val="00FD3335"/>
    <w:rsid w:val="00FD337F"/>
    <w:rsid w:val="00FD343E"/>
    <w:rsid w:val="00FD3692"/>
    <w:rsid w:val="00FD36FB"/>
    <w:rsid w:val="00FD3811"/>
    <w:rsid w:val="00FD3813"/>
    <w:rsid w:val="00FD385D"/>
    <w:rsid w:val="00FD3861"/>
    <w:rsid w:val="00FD3873"/>
    <w:rsid w:val="00FD3B6E"/>
    <w:rsid w:val="00FD3E14"/>
    <w:rsid w:val="00FD3E9D"/>
    <w:rsid w:val="00FD3F1D"/>
    <w:rsid w:val="00FD3FA5"/>
    <w:rsid w:val="00FD418E"/>
    <w:rsid w:val="00FD41F6"/>
    <w:rsid w:val="00FD42A4"/>
    <w:rsid w:val="00FD45CC"/>
    <w:rsid w:val="00FD4814"/>
    <w:rsid w:val="00FD48D4"/>
    <w:rsid w:val="00FD4950"/>
    <w:rsid w:val="00FD49B4"/>
    <w:rsid w:val="00FD4AB6"/>
    <w:rsid w:val="00FD4AEF"/>
    <w:rsid w:val="00FD4B64"/>
    <w:rsid w:val="00FD4B9D"/>
    <w:rsid w:val="00FD4CD1"/>
    <w:rsid w:val="00FD4CFD"/>
    <w:rsid w:val="00FD4D77"/>
    <w:rsid w:val="00FD509A"/>
    <w:rsid w:val="00FD50FD"/>
    <w:rsid w:val="00FD5118"/>
    <w:rsid w:val="00FD5243"/>
    <w:rsid w:val="00FD5473"/>
    <w:rsid w:val="00FD54B0"/>
    <w:rsid w:val="00FD5C46"/>
    <w:rsid w:val="00FD5F30"/>
    <w:rsid w:val="00FD6123"/>
    <w:rsid w:val="00FD6194"/>
    <w:rsid w:val="00FD62E9"/>
    <w:rsid w:val="00FD62EF"/>
    <w:rsid w:val="00FD6349"/>
    <w:rsid w:val="00FD646D"/>
    <w:rsid w:val="00FD6551"/>
    <w:rsid w:val="00FD6602"/>
    <w:rsid w:val="00FD6606"/>
    <w:rsid w:val="00FD686D"/>
    <w:rsid w:val="00FD68A9"/>
    <w:rsid w:val="00FD68C3"/>
    <w:rsid w:val="00FD68FC"/>
    <w:rsid w:val="00FD6A22"/>
    <w:rsid w:val="00FD6C42"/>
    <w:rsid w:val="00FD6CCF"/>
    <w:rsid w:val="00FD6D91"/>
    <w:rsid w:val="00FD7093"/>
    <w:rsid w:val="00FD71A5"/>
    <w:rsid w:val="00FD722C"/>
    <w:rsid w:val="00FD72AD"/>
    <w:rsid w:val="00FD732A"/>
    <w:rsid w:val="00FD73E4"/>
    <w:rsid w:val="00FD7770"/>
    <w:rsid w:val="00FD7772"/>
    <w:rsid w:val="00FD7879"/>
    <w:rsid w:val="00FD7A3D"/>
    <w:rsid w:val="00FD7E5A"/>
    <w:rsid w:val="00FD7F0F"/>
    <w:rsid w:val="00FE0009"/>
    <w:rsid w:val="00FE027B"/>
    <w:rsid w:val="00FE03F3"/>
    <w:rsid w:val="00FE05C3"/>
    <w:rsid w:val="00FE07B3"/>
    <w:rsid w:val="00FE07E7"/>
    <w:rsid w:val="00FE088A"/>
    <w:rsid w:val="00FE091B"/>
    <w:rsid w:val="00FE0A4C"/>
    <w:rsid w:val="00FE0B22"/>
    <w:rsid w:val="00FE0D75"/>
    <w:rsid w:val="00FE0EA6"/>
    <w:rsid w:val="00FE0F4C"/>
    <w:rsid w:val="00FE1097"/>
    <w:rsid w:val="00FE10F5"/>
    <w:rsid w:val="00FE11C3"/>
    <w:rsid w:val="00FE135B"/>
    <w:rsid w:val="00FE13B3"/>
    <w:rsid w:val="00FE15E3"/>
    <w:rsid w:val="00FE164B"/>
    <w:rsid w:val="00FE1768"/>
    <w:rsid w:val="00FE18AF"/>
    <w:rsid w:val="00FE18E7"/>
    <w:rsid w:val="00FE18F2"/>
    <w:rsid w:val="00FE18F3"/>
    <w:rsid w:val="00FE1A84"/>
    <w:rsid w:val="00FE1B39"/>
    <w:rsid w:val="00FE1C56"/>
    <w:rsid w:val="00FE1CDA"/>
    <w:rsid w:val="00FE1D19"/>
    <w:rsid w:val="00FE2030"/>
    <w:rsid w:val="00FE225C"/>
    <w:rsid w:val="00FE2732"/>
    <w:rsid w:val="00FE2A6E"/>
    <w:rsid w:val="00FE2D2E"/>
    <w:rsid w:val="00FE2DA7"/>
    <w:rsid w:val="00FE2DFE"/>
    <w:rsid w:val="00FE2E3B"/>
    <w:rsid w:val="00FE2EDA"/>
    <w:rsid w:val="00FE2F29"/>
    <w:rsid w:val="00FE30F4"/>
    <w:rsid w:val="00FE315B"/>
    <w:rsid w:val="00FE324B"/>
    <w:rsid w:val="00FE3473"/>
    <w:rsid w:val="00FE3DC8"/>
    <w:rsid w:val="00FE3ED8"/>
    <w:rsid w:val="00FE3F81"/>
    <w:rsid w:val="00FE4026"/>
    <w:rsid w:val="00FE437D"/>
    <w:rsid w:val="00FE44B4"/>
    <w:rsid w:val="00FE456F"/>
    <w:rsid w:val="00FE46E6"/>
    <w:rsid w:val="00FE473B"/>
    <w:rsid w:val="00FE4769"/>
    <w:rsid w:val="00FE47F3"/>
    <w:rsid w:val="00FE4A3D"/>
    <w:rsid w:val="00FE4C50"/>
    <w:rsid w:val="00FE4C59"/>
    <w:rsid w:val="00FE4C8D"/>
    <w:rsid w:val="00FE4D4A"/>
    <w:rsid w:val="00FE4E47"/>
    <w:rsid w:val="00FE4EBE"/>
    <w:rsid w:val="00FE534E"/>
    <w:rsid w:val="00FE53A0"/>
    <w:rsid w:val="00FE540E"/>
    <w:rsid w:val="00FE56DA"/>
    <w:rsid w:val="00FE5775"/>
    <w:rsid w:val="00FE5A29"/>
    <w:rsid w:val="00FE5AA4"/>
    <w:rsid w:val="00FE5F5A"/>
    <w:rsid w:val="00FE611A"/>
    <w:rsid w:val="00FE63F3"/>
    <w:rsid w:val="00FE64B1"/>
    <w:rsid w:val="00FE6A19"/>
    <w:rsid w:val="00FE6B14"/>
    <w:rsid w:val="00FE6CA4"/>
    <w:rsid w:val="00FE6D8F"/>
    <w:rsid w:val="00FE6E40"/>
    <w:rsid w:val="00FE6FA3"/>
    <w:rsid w:val="00FE6FA7"/>
    <w:rsid w:val="00FE700E"/>
    <w:rsid w:val="00FE7484"/>
    <w:rsid w:val="00FE74E4"/>
    <w:rsid w:val="00FE7786"/>
    <w:rsid w:val="00FE79C7"/>
    <w:rsid w:val="00FE7DFD"/>
    <w:rsid w:val="00FE7F17"/>
    <w:rsid w:val="00FE7F27"/>
    <w:rsid w:val="00FF00DA"/>
    <w:rsid w:val="00FF00F2"/>
    <w:rsid w:val="00FF0124"/>
    <w:rsid w:val="00FF0503"/>
    <w:rsid w:val="00FF0737"/>
    <w:rsid w:val="00FF0A65"/>
    <w:rsid w:val="00FF0B17"/>
    <w:rsid w:val="00FF0D5E"/>
    <w:rsid w:val="00FF0DAE"/>
    <w:rsid w:val="00FF0E30"/>
    <w:rsid w:val="00FF144F"/>
    <w:rsid w:val="00FF1610"/>
    <w:rsid w:val="00FF16D1"/>
    <w:rsid w:val="00FF18A9"/>
    <w:rsid w:val="00FF18DC"/>
    <w:rsid w:val="00FF1BC3"/>
    <w:rsid w:val="00FF1C16"/>
    <w:rsid w:val="00FF1CD2"/>
    <w:rsid w:val="00FF1D5C"/>
    <w:rsid w:val="00FF1E3E"/>
    <w:rsid w:val="00FF1EB9"/>
    <w:rsid w:val="00FF20BA"/>
    <w:rsid w:val="00FF2219"/>
    <w:rsid w:val="00FF2292"/>
    <w:rsid w:val="00FF2305"/>
    <w:rsid w:val="00FF2779"/>
    <w:rsid w:val="00FF278F"/>
    <w:rsid w:val="00FF2860"/>
    <w:rsid w:val="00FF289B"/>
    <w:rsid w:val="00FF28CF"/>
    <w:rsid w:val="00FF2AF0"/>
    <w:rsid w:val="00FF2B42"/>
    <w:rsid w:val="00FF2EE0"/>
    <w:rsid w:val="00FF2FCD"/>
    <w:rsid w:val="00FF3085"/>
    <w:rsid w:val="00FF30EC"/>
    <w:rsid w:val="00FF30F4"/>
    <w:rsid w:val="00FF30F9"/>
    <w:rsid w:val="00FF330B"/>
    <w:rsid w:val="00FF346A"/>
    <w:rsid w:val="00FF3676"/>
    <w:rsid w:val="00FF3740"/>
    <w:rsid w:val="00FF3764"/>
    <w:rsid w:val="00FF381C"/>
    <w:rsid w:val="00FF3820"/>
    <w:rsid w:val="00FF39CE"/>
    <w:rsid w:val="00FF3AEC"/>
    <w:rsid w:val="00FF3B69"/>
    <w:rsid w:val="00FF3C75"/>
    <w:rsid w:val="00FF3EBA"/>
    <w:rsid w:val="00FF4060"/>
    <w:rsid w:val="00FF42C2"/>
    <w:rsid w:val="00FF444B"/>
    <w:rsid w:val="00FF45B5"/>
    <w:rsid w:val="00FF46FA"/>
    <w:rsid w:val="00FF473F"/>
    <w:rsid w:val="00FF478E"/>
    <w:rsid w:val="00FF49E5"/>
    <w:rsid w:val="00FF4B3F"/>
    <w:rsid w:val="00FF4CB2"/>
    <w:rsid w:val="00FF4E66"/>
    <w:rsid w:val="00FF4E7B"/>
    <w:rsid w:val="00FF4F0B"/>
    <w:rsid w:val="00FF5173"/>
    <w:rsid w:val="00FF5272"/>
    <w:rsid w:val="00FF52F0"/>
    <w:rsid w:val="00FF5399"/>
    <w:rsid w:val="00FF5552"/>
    <w:rsid w:val="00FF5667"/>
    <w:rsid w:val="00FF572A"/>
    <w:rsid w:val="00FF58F7"/>
    <w:rsid w:val="00FF59CD"/>
    <w:rsid w:val="00FF5D17"/>
    <w:rsid w:val="00FF5D59"/>
    <w:rsid w:val="00FF5F5B"/>
    <w:rsid w:val="00FF6191"/>
    <w:rsid w:val="00FF6197"/>
    <w:rsid w:val="00FF61A6"/>
    <w:rsid w:val="00FF6236"/>
    <w:rsid w:val="00FF6440"/>
    <w:rsid w:val="00FF64FD"/>
    <w:rsid w:val="00FF688F"/>
    <w:rsid w:val="00FF690A"/>
    <w:rsid w:val="00FF6953"/>
    <w:rsid w:val="00FF6A1F"/>
    <w:rsid w:val="00FF6AC9"/>
    <w:rsid w:val="00FF6ADD"/>
    <w:rsid w:val="00FF6BF4"/>
    <w:rsid w:val="00FF6C68"/>
    <w:rsid w:val="00FF6D8F"/>
    <w:rsid w:val="00FF6E6A"/>
    <w:rsid w:val="00FF6F17"/>
    <w:rsid w:val="00FF70AA"/>
    <w:rsid w:val="00FF723F"/>
    <w:rsid w:val="00FF72B7"/>
    <w:rsid w:val="00FF74C2"/>
    <w:rsid w:val="00FF762D"/>
    <w:rsid w:val="00FF7849"/>
    <w:rsid w:val="00FF78A2"/>
    <w:rsid w:val="00FF7CC7"/>
    <w:rsid w:val="00FF7D3E"/>
    <w:rsid w:val="00FF7E0F"/>
    <w:rsid w:val="01080ADF"/>
    <w:rsid w:val="01081589"/>
    <w:rsid w:val="010E1371"/>
    <w:rsid w:val="010FBB73"/>
    <w:rsid w:val="0112C805"/>
    <w:rsid w:val="0122397C"/>
    <w:rsid w:val="01340079"/>
    <w:rsid w:val="013FBBB8"/>
    <w:rsid w:val="01495962"/>
    <w:rsid w:val="0153428B"/>
    <w:rsid w:val="01589F79"/>
    <w:rsid w:val="0164126D"/>
    <w:rsid w:val="016E2C22"/>
    <w:rsid w:val="01759434"/>
    <w:rsid w:val="017E6139"/>
    <w:rsid w:val="017EE573"/>
    <w:rsid w:val="01931F55"/>
    <w:rsid w:val="01973A17"/>
    <w:rsid w:val="01A1D642"/>
    <w:rsid w:val="01A5B4DE"/>
    <w:rsid w:val="01A83A89"/>
    <w:rsid w:val="01AC8EB4"/>
    <w:rsid w:val="01B25B54"/>
    <w:rsid w:val="01B75383"/>
    <w:rsid w:val="01C51A56"/>
    <w:rsid w:val="01CF4B1B"/>
    <w:rsid w:val="01DEB858"/>
    <w:rsid w:val="01E26646"/>
    <w:rsid w:val="01E5C1C2"/>
    <w:rsid w:val="01EE9B26"/>
    <w:rsid w:val="01F7F3A1"/>
    <w:rsid w:val="0202C8CF"/>
    <w:rsid w:val="0206702A"/>
    <w:rsid w:val="020C0034"/>
    <w:rsid w:val="0210E594"/>
    <w:rsid w:val="021CFB66"/>
    <w:rsid w:val="021DACA1"/>
    <w:rsid w:val="0221F5F0"/>
    <w:rsid w:val="022CBB44"/>
    <w:rsid w:val="022D69DC"/>
    <w:rsid w:val="022EBB62"/>
    <w:rsid w:val="022EC3AC"/>
    <w:rsid w:val="023268FD"/>
    <w:rsid w:val="0234F8EC"/>
    <w:rsid w:val="02368D7D"/>
    <w:rsid w:val="023C7C88"/>
    <w:rsid w:val="023F3107"/>
    <w:rsid w:val="023F944C"/>
    <w:rsid w:val="02484D95"/>
    <w:rsid w:val="0253948C"/>
    <w:rsid w:val="0254D16F"/>
    <w:rsid w:val="0257D8D4"/>
    <w:rsid w:val="0259A545"/>
    <w:rsid w:val="0259FD02"/>
    <w:rsid w:val="025D0697"/>
    <w:rsid w:val="026256B2"/>
    <w:rsid w:val="0275CBDA"/>
    <w:rsid w:val="0276AA0E"/>
    <w:rsid w:val="02838A0B"/>
    <w:rsid w:val="028A4000"/>
    <w:rsid w:val="02900A97"/>
    <w:rsid w:val="029303B0"/>
    <w:rsid w:val="029FFA3B"/>
    <w:rsid w:val="02A403C6"/>
    <w:rsid w:val="02B5D4C6"/>
    <w:rsid w:val="02BDD122"/>
    <w:rsid w:val="02C06DC6"/>
    <w:rsid w:val="02C7F0D8"/>
    <w:rsid w:val="02CC2943"/>
    <w:rsid w:val="02CE80DD"/>
    <w:rsid w:val="02D5E9DF"/>
    <w:rsid w:val="02EC0509"/>
    <w:rsid w:val="02ECF444"/>
    <w:rsid w:val="02EF1454"/>
    <w:rsid w:val="02F0D46D"/>
    <w:rsid w:val="02F286E4"/>
    <w:rsid w:val="030ADF6E"/>
    <w:rsid w:val="03172072"/>
    <w:rsid w:val="032CF979"/>
    <w:rsid w:val="0337B6FB"/>
    <w:rsid w:val="033B8D9D"/>
    <w:rsid w:val="03415054"/>
    <w:rsid w:val="0349CD3E"/>
    <w:rsid w:val="034E3270"/>
    <w:rsid w:val="0367656C"/>
    <w:rsid w:val="037FE94C"/>
    <w:rsid w:val="038244FC"/>
    <w:rsid w:val="0394E088"/>
    <w:rsid w:val="03958695"/>
    <w:rsid w:val="0396C7B3"/>
    <w:rsid w:val="039814DC"/>
    <w:rsid w:val="039B537F"/>
    <w:rsid w:val="039BFD97"/>
    <w:rsid w:val="039CD8B1"/>
    <w:rsid w:val="039CEF01"/>
    <w:rsid w:val="039EC5C9"/>
    <w:rsid w:val="03ACD2BD"/>
    <w:rsid w:val="03C195F6"/>
    <w:rsid w:val="03C76A62"/>
    <w:rsid w:val="03CAA7ED"/>
    <w:rsid w:val="03D5123A"/>
    <w:rsid w:val="03E0FECB"/>
    <w:rsid w:val="03EBF024"/>
    <w:rsid w:val="03F8A9B3"/>
    <w:rsid w:val="04101095"/>
    <w:rsid w:val="04152EAC"/>
    <w:rsid w:val="0416C769"/>
    <w:rsid w:val="04260E49"/>
    <w:rsid w:val="042F64F5"/>
    <w:rsid w:val="04374E5E"/>
    <w:rsid w:val="04430914"/>
    <w:rsid w:val="0450E0EE"/>
    <w:rsid w:val="045BFBEB"/>
    <w:rsid w:val="045FD6D3"/>
    <w:rsid w:val="04616427"/>
    <w:rsid w:val="046BBA66"/>
    <w:rsid w:val="047350B8"/>
    <w:rsid w:val="0477F492"/>
    <w:rsid w:val="04AB0667"/>
    <w:rsid w:val="04AC426D"/>
    <w:rsid w:val="04AC4294"/>
    <w:rsid w:val="04AEBF7A"/>
    <w:rsid w:val="04B18D0D"/>
    <w:rsid w:val="04B2347E"/>
    <w:rsid w:val="04B49B82"/>
    <w:rsid w:val="04BFBCF8"/>
    <w:rsid w:val="04CF36E6"/>
    <w:rsid w:val="04D07B98"/>
    <w:rsid w:val="04DE766E"/>
    <w:rsid w:val="04F83876"/>
    <w:rsid w:val="04FA4770"/>
    <w:rsid w:val="050037F8"/>
    <w:rsid w:val="050996FA"/>
    <w:rsid w:val="051431A5"/>
    <w:rsid w:val="0515A087"/>
    <w:rsid w:val="052EF9FF"/>
    <w:rsid w:val="052F1E33"/>
    <w:rsid w:val="05316369"/>
    <w:rsid w:val="053337B8"/>
    <w:rsid w:val="05375A20"/>
    <w:rsid w:val="054198E7"/>
    <w:rsid w:val="055AD317"/>
    <w:rsid w:val="056425B3"/>
    <w:rsid w:val="056C0521"/>
    <w:rsid w:val="057ECDA4"/>
    <w:rsid w:val="0583F8F0"/>
    <w:rsid w:val="0599108C"/>
    <w:rsid w:val="059B7FE1"/>
    <w:rsid w:val="059BDE90"/>
    <w:rsid w:val="05A0F2E1"/>
    <w:rsid w:val="05A728AB"/>
    <w:rsid w:val="05B434FF"/>
    <w:rsid w:val="05B936BD"/>
    <w:rsid w:val="05B993A9"/>
    <w:rsid w:val="05BE13C4"/>
    <w:rsid w:val="05C0D58A"/>
    <w:rsid w:val="05C32FC3"/>
    <w:rsid w:val="05C5E0B1"/>
    <w:rsid w:val="05CB3CA5"/>
    <w:rsid w:val="05D1D99A"/>
    <w:rsid w:val="05D4A025"/>
    <w:rsid w:val="05D773A4"/>
    <w:rsid w:val="05DDED09"/>
    <w:rsid w:val="05E2D5A4"/>
    <w:rsid w:val="05E8F066"/>
    <w:rsid w:val="05E957D2"/>
    <w:rsid w:val="05ECD2C5"/>
    <w:rsid w:val="05ED87D9"/>
    <w:rsid w:val="05F4AAA1"/>
    <w:rsid w:val="05F92F23"/>
    <w:rsid w:val="061C95CB"/>
    <w:rsid w:val="062B6543"/>
    <w:rsid w:val="0647FE2B"/>
    <w:rsid w:val="0649A1EF"/>
    <w:rsid w:val="0653B430"/>
    <w:rsid w:val="06543E1F"/>
    <w:rsid w:val="0659F0C1"/>
    <w:rsid w:val="06687947"/>
    <w:rsid w:val="067072BD"/>
    <w:rsid w:val="0679DC74"/>
    <w:rsid w:val="067D35AE"/>
    <w:rsid w:val="0681CE4F"/>
    <w:rsid w:val="0688E9EE"/>
    <w:rsid w:val="0695ABE3"/>
    <w:rsid w:val="06985F8C"/>
    <w:rsid w:val="06AE8B3B"/>
    <w:rsid w:val="06AF047A"/>
    <w:rsid w:val="06AF6696"/>
    <w:rsid w:val="06B1C87D"/>
    <w:rsid w:val="06BBC149"/>
    <w:rsid w:val="06CA64E3"/>
    <w:rsid w:val="06E56879"/>
    <w:rsid w:val="06E983B8"/>
    <w:rsid w:val="06F3516B"/>
    <w:rsid w:val="06FC4CE6"/>
    <w:rsid w:val="0702C5D4"/>
    <w:rsid w:val="07068E3C"/>
    <w:rsid w:val="07096D79"/>
    <w:rsid w:val="070CC5E2"/>
    <w:rsid w:val="0728596E"/>
    <w:rsid w:val="072890E1"/>
    <w:rsid w:val="072F8C5D"/>
    <w:rsid w:val="0753EB7A"/>
    <w:rsid w:val="075AC3DE"/>
    <w:rsid w:val="07638790"/>
    <w:rsid w:val="076C1B1B"/>
    <w:rsid w:val="076CD686"/>
    <w:rsid w:val="077834E1"/>
    <w:rsid w:val="077BD216"/>
    <w:rsid w:val="07890094"/>
    <w:rsid w:val="078E1162"/>
    <w:rsid w:val="078EC6F3"/>
    <w:rsid w:val="07903BF0"/>
    <w:rsid w:val="07BE04AD"/>
    <w:rsid w:val="07C0A822"/>
    <w:rsid w:val="07E49A9E"/>
    <w:rsid w:val="07E9FDC4"/>
    <w:rsid w:val="07E9FF13"/>
    <w:rsid w:val="07F066A9"/>
    <w:rsid w:val="07F5F56C"/>
    <w:rsid w:val="080373B8"/>
    <w:rsid w:val="0813DA60"/>
    <w:rsid w:val="082528BB"/>
    <w:rsid w:val="082C6C7E"/>
    <w:rsid w:val="082EACCB"/>
    <w:rsid w:val="083595DC"/>
    <w:rsid w:val="08362C03"/>
    <w:rsid w:val="083AB543"/>
    <w:rsid w:val="083FFDA3"/>
    <w:rsid w:val="08423018"/>
    <w:rsid w:val="0842916E"/>
    <w:rsid w:val="08465D4A"/>
    <w:rsid w:val="085CF393"/>
    <w:rsid w:val="08602E22"/>
    <w:rsid w:val="08614F90"/>
    <w:rsid w:val="086E7890"/>
    <w:rsid w:val="087364B7"/>
    <w:rsid w:val="08808D94"/>
    <w:rsid w:val="088EA73F"/>
    <w:rsid w:val="0892CBC1"/>
    <w:rsid w:val="089364DC"/>
    <w:rsid w:val="08959AFA"/>
    <w:rsid w:val="08983748"/>
    <w:rsid w:val="08A48BA0"/>
    <w:rsid w:val="08A642FA"/>
    <w:rsid w:val="08AAA2DA"/>
    <w:rsid w:val="08C01982"/>
    <w:rsid w:val="08C4731E"/>
    <w:rsid w:val="08C535F8"/>
    <w:rsid w:val="08C86F23"/>
    <w:rsid w:val="08CA4260"/>
    <w:rsid w:val="08CC127F"/>
    <w:rsid w:val="08E41883"/>
    <w:rsid w:val="08F535C1"/>
    <w:rsid w:val="08FDCFA9"/>
    <w:rsid w:val="090DA995"/>
    <w:rsid w:val="090E95B7"/>
    <w:rsid w:val="0915B6F1"/>
    <w:rsid w:val="09170E0E"/>
    <w:rsid w:val="0921DD80"/>
    <w:rsid w:val="09286AEE"/>
    <w:rsid w:val="093582FB"/>
    <w:rsid w:val="0935FA4C"/>
    <w:rsid w:val="09487B3A"/>
    <w:rsid w:val="0956AC82"/>
    <w:rsid w:val="09571637"/>
    <w:rsid w:val="095909D3"/>
    <w:rsid w:val="09629198"/>
    <w:rsid w:val="0966A8D6"/>
    <w:rsid w:val="0966BEE1"/>
    <w:rsid w:val="096920CD"/>
    <w:rsid w:val="097AD2CD"/>
    <w:rsid w:val="097BD0A4"/>
    <w:rsid w:val="098087A8"/>
    <w:rsid w:val="0980E53A"/>
    <w:rsid w:val="0985BF3A"/>
    <w:rsid w:val="098D13FB"/>
    <w:rsid w:val="0994A5AC"/>
    <w:rsid w:val="0994F87C"/>
    <w:rsid w:val="099547BD"/>
    <w:rsid w:val="09AA0682"/>
    <w:rsid w:val="09B94CFE"/>
    <w:rsid w:val="09BD4B7D"/>
    <w:rsid w:val="09C6FC74"/>
    <w:rsid w:val="09E0D29D"/>
    <w:rsid w:val="09E5CE5C"/>
    <w:rsid w:val="09F8B167"/>
    <w:rsid w:val="09F96CAC"/>
    <w:rsid w:val="09F9D798"/>
    <w:rsid w:val="09FB53A5"/>
    <w:rsid w:val="0A0883DA"/>
    <w:rsid w:val="0A0F17EF"/>
    <w:rsid w:val="0A0F2B18"/>
    <w:rsid w:val="0A163B53"/>
    <w:rsid w:val="0A201FA2"/>
    <w:rsid w:val="0A25A851"/>
    <w:rsid w:val="0A29C337"/>
    <w:rsid w:val="0A2B3420"/>
    <w:rsid w:val="0A2C0914"/>
    <w:rsid w:val="0A2E9504"/>
    <w:rsid w:val="0A3E6735"/>
    <w:rsid w:val="0A43D021"/>
    <w:rsid w:val="0A46EA9E"/>
    <w:rsid w:val="0A5CEB7D"/>
    <w:rsid w:val="0A617A03"/>
    <w:rsid w:val="0A65A4FC"/>
    <w:rsid w:val="0A664558"/>
    <w:rsid w:val="0A698D9B"/>
    <w:rsid w:val="0A718663"/>
    <w:rsid w:val="0A7D8FAC"/>
    <w:rsid w:val="0AA8D4F3"/>
    <w:rsid w:val="0AA9DCAA"/>
    <w:rsid w:val="0AAB6C0E"/>
    <w:rsid w:val="0AB3C781"/>
    <w:rsid w:val="0AC970F0"/>
    <w:rsid w:val="0AD13097"/>
    <w:rsid w:val="0AD6C238"/>
    <w:rsid w:val="0ADD8E20"/>
    <w:rsid w:val="0AE311D4"/>
    <w:rsid w:val="0AE8F702"/>
    <w:rsid w:val="0AF03719"/>
    <w:rsid w:val="0AF77458"/>
    <w:rsid w:val="0B0A6389"/>
    <w:rsid w:val="0B0B5CCA"/>
    <w:rsid w:val="0B0CEFF3"/>
    <w:rsid w:val="0B148240"/>
    <w:rsid w:val="0B162C34"/>
    <w:rsid w:val="0B1E0C5A"/>
    <w:rsid w:val="0B2681F0"/>
    <w:rsid w:val="0B2B7D17"/>
    <w:rsid w:val="0B31AABE"/>
    <w:rsid w:val="0B3EC04C"/>
    <w:rsid w:val="0B4007F5"/>
    <w:rsid w:val="0B48BFFA"/>
    <w:rsid w:val="0B49E0E4"/>
    <w:rsid w:val="0B4B12A6"/>
    <w:rsid w:val="0B532458"/>
    <w:rsid w:val="0B569C4E"/>
    <w:rsid w:val="0B61DDEC"/>
    <w:rsid w:val="0B684C14"/>
    <w:rsid w:val="0B7F4689"/>
    <w:rsid w:val="0B894755"/>
    <w:rsid w:val="0B93FC14"/>
    <w:rsid w:val="0B967629"/>
    <w:rsid w:val="0BA69838"/>
    <w:rsid w:val="0BAA818B"/>
    <w:rsid w:val="0BAC2444"/>
    <w:rsid w:val="0BBB1AEE"/>
    <w:rsid w:val="0BBE3E3F"/>
    <w:rsid w:val="0BBE6131"/>
    <w:rsid w:val="0BBF7458"/>
    <w:rsid w:val="0BCCAB89"/>
    <w:rsid w:val="0BCE3FD1"/>
    <w:rsid w:val="0BD462EC"/>
    <w:rsid w:val="0BDDEC27"/>
    <w:rsid w:val="0BED5364"/>
    <w:rsid w:val="0BF06132"/>
    <w:rsid w:val="0BF1FEE9"/>
    <w:rsid w:val="0BF4B95C"/>
    <w:rsid w:val="0BF7586A"/>
    <w:rsid w:val="0C013BB5"/>
    <w:rsid w:val="0C01B1C1"/>
    <w:rsid w:val="0C06915C"/>
    <w:rsid w:val="0C152113"/>
    <w:rsid w:val="0C16532A"/>
    <w:rsid w:val="0C1AA97E"/>
    <w:rsid w:val="0C205753"/>
    <w:rsid w:val="0C386EC6"/>
    <w:rsid w:val="0C3B33D6"/>
    <w:rsid w:val="0C526932"/>
    <w:rsid w:val="0C53730F"/>
    <w:rsid w:val="0C549AAD"/>
    <w:rsid w:val="0C5D3258"/>
    <w:rsid w:val="0C5D7DEF"/>
    <w:rsid w:val="0C66B371"/>
    <w:rsid w:val="0C6F98E5"/>
    <w:rsid w:val="0C956036"/>
    <w:rsid w:val="0C98EE4B"/>
    <w:rsid w:val="0CB1F11B"/>
    <w:rsid w:val="0CB2EA59"/>
    <w:rsid w:val="0CB6B564"/>
    <w:rsid w:val="0CBA9B58"/>
    <w:rsid w:val="0CC7552D"/>
    <w:rsid w:val="0CCE7AF6"/>
    <w:rsid w:val="0CD01A87"/>
    <w:rsid w:val="0CD44566"/>
    <w:rsid w:val="0CD67774"/>
    <w:rsid w:val="0CE5F3B9"/>
    <w:rsid w:val="0D051A3F"/>
    <w:rsid w:val="0D05BA2A"/>
    <w:rsid w:val="0D081841"/>
    <w:rsid w:val="0D10EBFB"/>
    <w:rsid w:val="0D1242DB"/>
    <w:rsid w:val="0D13D617"/>
    <w:rsid w:val="0D226DFC"/>
    <w:rsid w:val="0D22B74C"/>
    <w:rsid w:val="0D35BDC8"/>
    <w:rsid w:val="0D3A89E7"/>
    <w:rsid w:val="0D3E6354"/>
    <w:rsid w:val="0D41D1CF"/>
    <w:rsid w:val="0D46FF73"/>
    <w:rsid w:val="0D47493B"/>
    <w:rsid w:val="0D5F8F62"/>
    <w:rsid w:val="0D71D4F3"/>
    <w:rsid w:val="0D844579"/>
    <w:rsid w:val="0D8AB1FF"/>
    <w:rsid w:val="0D8BD81F"/>
    <w:rsid w:val="0D8E5368"/>
    <w:rsid w:val="0D961C64"/>
    <w:rsid w:val="0DA71314"/>
    <w:rsid w:val="0DA96E3F"/>
    <w:rsid w:val="0DB6D325"/>
    <w:rsid w:val="0DB719CA"/>
    <w:rsid w:val="0DBD00F5"/>
    <w:rsid w:val="0DC0ABF6"/>
    <w:rsid w:val="0DC7B4B4"/>
    <w:rsid w:val="0DC84A0B"/>
    <w:rsid w:val="0DC8BC29"/>
    <w:rsid w:val="0DC985C3"/>
    <w:rsid w:val="0DE31F25"/>
    <w:rsid w:val="0DE8950C"/>
    <w:rsid w:val="0DF711EE"/>
    <w:rsid w:val="0DFBAC3A"/>
    <w:rsid w:val="0E041F8B"/>
    <w:rsid w:val="0E04FBAE"/>
    <w:rsid w:val="0E099734"/>
    <w:rsid w:val="0E1A4797"/>
    <w:rsid w:val="0E1BD29A"/>
    <w:rsid w:val="0E2F7D58"/>
    <w:rsid w:val="0E304138"/>
    <w:rsid w:val="0E374C09"/>
    <w:rsid w:val="0E384197"/>
    <w:rsid w:val="0E3EA502"/>
    <w:rsid w:val="0E459207"/>
    <w:rsid w:val="0E499E67"/>
    <w:rsid w:val="0E5019AD"/>
    <w:rsid w:val="0E5E9DE6"/>
    <w:rsid w:val="0E621766"/>
    <w:rsid w:val="0E786521"/>
    <w:rsid w:val="0E7DDCF8"/>
    <w:rsid w:val="0E80E845"/>
    <w:rsid w:val="0E8620C7"/>
    <w:rsid w:val="0E864783"/>
    <w:rsid w:val="0E9567A6"/>
    <w:rsid w:val="0E97C48B"/>
    <w:rsid w:val="0EA3EF1D"/>
    <w:rsid w:val="0EAA82CA"/>
    <w:rsid w:val="0EACC912"/>
    <w:rsid w:val="0EADCA98"/>
    <w:rsid w:val="0EAEA889"/>
    <w:rsid w:val="0EBC7240"/>
    <w:rsid w:val="0EBD3474"/>
    <w:rsid w:val="0EC630B3"/>
    <w:rsid w:val="0EE1D10E"/>
    <w:rsid w:val="0EF1400A"/>
    <w:rsid w:val="0EF3D194"/>
    <w:rsid w:val="0EF76BC6"/>
    <w:rsid w:val="0EFA3E7C"/>
    <w:rsid w:val="0EFBA427"/>
    <w:rsid w:val="0EFBB2A2"/>
    <w:rsid w:val="0F005301"/>
    <w:rsid w:val="0F0B9FDE"/>
    <w:rsid w:val="0F1383C9"/>
    <w:rsid w:val="0F13B48C"/>
    <w:rsid w:val="0F148DC4"/>
    <w:rsid w:val="0F1E642D"/>
    <w:rsid w:val="0F222FD7"/>
    <w:rsid w:val="0F25CC5E"/>
    <w:rsid w:val="0F2AACE2"/>
    <w:rsid w:val="0F2B8444"/>
    <w:rsid w:val="0F2FFB85"/>
    <w:rsid w:val="0F4164F3"/>
    <w:rsid w:val="0F46F394"/>
    <w:rsid w:val="0F49ACFE"/>
    <w:rsid w:val="0F4F9A41"/>
    <w:rsid w:val="0F5669C6"/>
    <w:rsid w:val="0F56EE02"/>
    <w:rsid w:val="0F5E8721"/>
    <w:rsid w:val="0F688E75"/>
    <w:rsid w:val="0F6FE05A"/>
    <w:rsid w:val="0F7B9A92"/>
    <w:rsid w:val="0F871741"/>
    <w:rsid w:val="0F8FD46E"/>
    <w:rsid w:val="0F93104D"/>
    <w:rsid w:val="0F97D220"/>
    <w:rsid w:val="0F9B345D"/>
    <w:rsid w:val="0F9FB6C8"/>
    <w:rsid w:val="0FA3451D"/>
    <w:rsid w:val="0FA7CF76"/>
    <w:rsid w:val="0FAFBA68"/>
    <w:rsid w:val="0FB69DF4"/>
    <w:rsid w:val="0FBE9AAF"/>
    <w:rsid w:val="0FBF1D82"/>
    <w:rsid w:val="0FC5BBE1"/>
    <w:rsid w:val="0FCFACBA"/>
    <w:rsid w:val="0FD2A504"/>
    <w:rsid w:val="0FDAC29D"/>
    <w:rsid w:val="0FEB73D3"/>
    <w:rsid w:val="0FF9A3AE"/>
    <w:rsid w:val="1002E972"/>
    <w:rsid w:val="10107FCF"/>
    <w:rsid w:val="1014BC2A"/>
    <w:rsid w:val="101A8777"/>
    <w:rsid w:val="101AA85D"/>
    <w:rsid w:val="1021DE8D"/>
    <w:rsid w:val="10296F2D"/>
    <w:rsid w:val="102F4B31"/>
    <w:rsid w:val="1037B910"/>
    <w:rsid w:val="103FF0E2"/>
    <w:rsid w:val="104262F7"/>
    <w:rsid w:val="1046BC00"/>
    <w:rsid w:val="1047BB74"/>
    <w:rsid w:val="104B4867"/>
    <w:rsid w:val="105744AD"/>
    <w:rsid w:val="1058CB4B"/>
    <w:rsid w:val="1059458E"/>
    <w:rsid w:val="105E07DE"/>
    <w:rsid w:val="1063D865"/>
    <w:rsid w:val="10787864"/>
    <w:rsid w:val="1079CC04"/>
    <w:rsid w:val="10814F14"/>
    <w:rsid w:val="10878A4A"/>
    <w:rsid w:val="1088B800"/>
    <w:rsid w:val="109C414B"/>
    <w:rsid w:val="109FA1FE"/>
    <w:rsid w:val="10A4FC46"/>
    <w:rsid w:val="10A62EF1"/>
    <w:rsid w:val="10ACA0C8"/>
    <w:rsid w:val="10CC9C1D"/>
    <w:rsid w:val="10DE9DE1"/>
    <w:rsid w:val="10DF31AE"/>
    <w:rsid w:val="10E9C3C8"/>
    <w:rsid w:val="10EED91E"/>
    <w:rsid w:val="10F5FFE5"/>
    <w:rsid w:val="110116E3"/>
    <w:rsid w:val="1109E45A"/>
    <w:rsid w:val="110ACE87"/>
    <w:rsid w:val="110E462E"/>
    <w:rsid w:val="111347D0"/>
    <w:rsid w:val="111D1AD7"/>
    <w:rsid w:val="11266F3B"/>
    <w:rsid w:val="112B063A"/>
    <w:rsid w:val="112B5609"/>
    <w:rsid w:val="112BC27B"/>
    <w:rsid w:val="112BF2C6"/>
    <w:rsid w:val="113323FB"/>
    <w:rsid w:val="11368638"/>
    <w:rsid w:val="113E89E2"/>
    <w:rsid w:val="11402213"/>
    <w:rsid w:val="11485FD1"/>
    <w:rsid w:val="11492F53"/>
    <w:rsid w:val="114995AA"/>
    <w:rsid w:val="117073A1"/>
    <w:rsid w:val="1171966E"/>
    <w:rsid w:val="1173E39C"/>
    <w:rsid w:val="11751D54"/>
    <w:rsid w:val="11842B68"/>
    <w:rsid w:val="118936B1"/>
    <w:rsid w:val="119E0853"/>
    <w:rsid w:val="11B22D9F"/>
    <w:rsid w:val="11B9B4B9"/>
    <w:rsid w:val="11D74FA4"/>
    <w:rsid w:val="11DB6342"/>
    <w:rsid w:val="11DE4772"/>
    <w:rsid w:val="11E0E1BA"/>
    <w:rsid w:val="11E6A969"/>
    <w:rsid w:val="11F52E13"/>
    <w:rsid w:val="11FDFF50"/>
    <w:rsid w:val="11FFC2D6"/>
    <w:rsid w:val="120B34BD"/>
    <w:rsid w:val="12124A0C"/>
    <w:rsid w:val="12254EB8"/>
    <w:rsid w:val="122C39D5"/>
    <w:rsid w:val="123DF7C8"/>
    <w:rsid w:val="123FBCC7"/>
    <w:rsid w:val="1242B0CA"/>
    <w:rsid w:val="1243E16C"/>
    <w:rsid w:val="12483078"/>
    <w:rsid w:val="12563426"/>
    <w:rsid w:val="1259CF8F"/>
    <w:rsid w:val="125ECB5E"/>
    <w:rsid w:val="126E78ED"/>
    <w:rsid w:val="1271B215"/>
    <w:rsid w:val="1272DE43"/>
    <w:rsid w:val="12769B65"/>
    <w:rsid w:val="12888E72"/>
    <w:rsid w:val="12ABF391"/>
    <w:rsid w:val="12B465FB"/>
    <w:rsid w:val="12B67549"/>
    <w:rsid w:val="12C2D33B"/>
    <w:rsid w:val="12C3F59C"/>
    <w:rsid w:val="12C5C6BE"/>
    <w:rsid w:val="12C6683A"/>
    <w:rsid w:val="12CA3472"/>
    <w:rsid w:val="12CB9C37"/>
    <w:rsid w:val="12D155BB"/>
    <w:rsid w:val="12D5453A"/>
    <w:rsid w:val="12E064E7"/>
    <w:rsid w:val="12E1D0BE"/>
    <w:rsid w:val="12EF2609"/>
    <w:rsid w:val="12EF4E35"/>
    <w:rsid w:val="12F05B8F"/>
    <w:rsid w:val="12FD99FC"/>
    <w:rsid w:val="130F5137"/>
    <w:rsid w:val="1312E469"/>
    <w:rsid w:val="1320B7A5"/>
    <w:rsid w:val="132EAD3C"/>
    <w:rsid w:val="1333EFB5"/>
    <w:rsid w:val="133BB1BA"/>
    <w:rsid w:val="134D012B"/>
    <w:rsid w:val="1367CF2B"/>
    <w:rsid w:val="1374904E"/>
    <w:rsid w:val="137579EE"/>
    <w:rsid w:val="13781FF9"/>
    <w:rsid w:val="13788332"/>
    <w:rsid w:val="138E6605"/>
    <w:rsid w:val="13914E66"/>
    <w:rsid w:val="13948ACB"/>
    <w:rsid w:val="1394EB2B"/>
    <w:rsid w:val="139AD97E"/>
    <w:rsid w:val="13A29956"/>
    <w:rsid w:val="13ABD4F2"/>
    <w:rsid w:val="13ACADB7"/>
    <w:rsid w:val="13B8264C"/>
    <w:rsid w:val="13CC8F1A"/>
    <w:rsid w:val="13CF25B3"/>
    <w:rsid w:val="13D5713F"/>
    <w:rsid w:val="13DF09F2"/>
    <w:rsid w:val="13E80818"/>
    <w:rsid w:val="13F4CBF1"/>
    <w:rsid w:val="13FB0FB5"/>
    <w:rsid w:val="14048CE1"/>
    <w:rsid w:val="140878C6"/>
    <w:rsid w:val="141A6A9F"/>
    <w:rsid w:val="141AFD37"/>
    <w:rsid w:val="141F3A00"/>
    <w:rsid w:val="142299F4"/>
    <w:rsid w:val="14248C20"/>
    <w:rsid w:val="142E61CB"/>
    <w:rsid w:val="1430E8A0"/>
    <w:rsid w:val="143EE86F"/>
    <w:rsid w:val="1448B187"/>
    <w:rsid w:val="1457C166"/>
    <w:rsid w:val="1458C850"/>
    <w:rsid w:val="145ECDA2"/>
    <w:rsid w:val="147478DF"/>
    <w:rsid w:val="1477810D"/>
    <w:rsid w:val="14851306"/>
    <w:rsid w:val="14883273"/>
    <w:rsid w:val="14937104"/>
    <w:rsid w:val="14982313"/>
    <w:rsid w:val="149DAA3B"/>
    <w:rsid w:val="14A30B55"/>
    <w:rsid w:val="14A41E68"/>
    <w:rsid w:val="14A4600A"/>
    <w:rsid w:val="14A78C8A"/>
    <w:rsid w:val="14B1526D"/>
    <w:rsid w:val="14B8BF6F"/>
    <w:rsid w:val="14BCDBE2"/>
    <w:rsid w:val="14C717DD"/>
    <w:rsid w:val="14C744F1"/>
    <w:rsid w:val="14D53350"/>
    <w:rsid w:val="14DA699A"/>
    <w:rsid w:val="14F26EC4"/>
    <w:rsid w:val="14F4E3AC"/>
    <w:rsid w:val="14FC12FD"/>
    <w:rsid w:val="15075B35"/>
    <w:rsid w:val="152E7632"/>
    <w:rsid w:val="152F4236"/>
    <w:rsid w:val="15312F52"/>
    <w:rsid w:val="1541192F"/>
    <w:rsid w:val="1552AE82"/>
    <w:rsid w:val="15558437"/>
    <w:rsid w:val="1556E14B"/>
    <w:rsid w:val="156D3234"/>
    <w:rsid w:val="157056F3"/>
    <w:rsid w:val="157B353F"/>
    <w:rsid w:val="157ECDAC"/>
    <w:rsid w:val="1582713C"/>
    <w:rsid w:val="1589B6AB"/>
    <w:rsid w:val="159A5D66"/>
    <w:rsid w:val="15B793BD"/>
    <w:rsid w:val="15B7E302"/>
    <w:rsid w:val="15B7F37A"/>
    <w:rsid w:val="15BD6B89"/>
    <w:rsid w:val="15C5FDA2"/>
    <w:rsid w:val="15CCDE7E"/>
    <w:rsid w:val="15CFAC07"/>
    <w:rsid w:val="15D9EF81"/>
    <w:rsid w:val="15E0C5FB"/>
    <w:rsid w:val="15FDC558"/>
    <w:rsid w:val="1603AFDB"/>
    <w:rsid w:val="160D48DB"/>
    <w:rsid w:val="160E9DBF"/>
    <w:rsid w:val="161250CD"/>
    <w:rsid w:val="1618CB34"/>
    <w:rsid w:val="16254279"/>
    <w:rsid w:val="162992DC"/>
    <w:rsid w:val="162BD808"/>
    <w:rsid w:val="163118A9"/>
    <w:rsid w:val="16327396"/>
    <w:rsid w:val="1633E045"/>
    <w:rsid w:val="163A5987"/>
    <w:rsid w:val="163B707D"/>
    <w:rsid w:val="163CE11D"/>
    <w:rsid w:val="163FB00C"/>
    <w:rsid w:val="164A5602"/>
    <w:rsid w:val="164B3DD3"/>
    <w:rsid w:val="164E734E"/>
    <w:rsid w:val="1655DF2C"/>
    <w:rsid w:val="1658EF09"/>
    <w:rsid w:val="165F5459"/>
    <w:rsid w:val="16607277"/>
    <w:rsid w:val="166855B9"/>
    <w:rsid w:val="166D7929"/>
    <w:rsid w:val="167C9A8E"/>
    <w:rsid w:val="16910F02"/>
    <w:rsid w:val="1691F3FC"/>
    <w:rsid w:val="1693F9EE"/>
    <w:rsid w:val="16974400"/>
    <w:rsid w:val="169DB1C1"/>
    <w:rsid w:val="16B24948"/>
    <w:rsid w:val="16C4B167"/>
    <w:rsid w:val="16C4B294"/>
    <w:rsid w:val="16C663F0"/>
    <w:rsid w:val="16CB0681"/>
    <w:rsid w:val="16CDA930"/>
    <w:rsid w:val="16D3D929"/>
    <w:rsid w:val="16DC3DC5"/>
    <w:rsid w:val="16DC5C7E"/>
    <w:rsid w:val="16ECC052"/>
    <w:rsid w:val="16EF57F7"/>
    <w:rsid w:val="16F3B3E9"/>
    <w:rsid w:val="17105E5A"/>
    <w:rsid w:val="17144FFB"/>
    <w:rsid w:val="17192C00"/>
    <w:rsid w:val="17245ACB"/>
    <w:rsid w:val="172DD146"/>
    <w:rsid w:val="173298E4"/>
    <w:rsid w:val="1735431F"/>
    <w:rsid w:val="174DB0D0"/>
    <w:rsid w:val="17644CA9"/>
    <w:rsid w:val="17690D15"/>
    <w:rsid w:val="176F79EF"/>
    <w:rsid w:val="17702042"/>
    <w:rsid w:val="17772FB2"/>
    <w:rsid w:val="1777DBC9"/>
    <w:rsid w:val="177FDAE3"/>
    <w:rsid w:val="1792CC24"/>
    <w:rsid w:val="17945517"/>
    <w:rsid w:val="179DB525"/>
    <w:rsid w:val="179F3E76"/>
    <w:rsid w:val="17AB9CBF"/>
    <w:rsid w:val="17B0AAAF"/>
    <w:rsid w:val="17B17E80"/>
    <w:rsid w:val="17BC0BB3"/>
    <w:rsid w:val="17BCE922"/>
    <w:rsid w:val="17C16EB5"/>
    <w:rsid w:val="17C70503"/>
    <w:rsid w:val="17D1AD2F"/>
    <w:rsid w:val="17D7B15B"/>
    <w:rsid w:val="17F2825C"/>
    <w:rsid w:val="17F39A06"/>
    <w:rsid w:val="17F5045E"/>
    <w:rsid w:val="17FE103B"/>
    <w:rsid w:val="1810AC90"/>
    <w:rsid w:val="18185030"/>
    <w:rsid w:val="1818D43D"/>
    <w:rsid w:val="1827DE85"/>
    <w:rsid w:val="18283286"/>
    <w:rsid w:val="182D5194"/>
    <w:rsid w:val="18304A5B"/>
    <w:rsid w:val="183B67E1"/>
    <w:rsid w:val="1840488A"/>
    <w:rsid w:val="184549B4"/>
    <w:rsid w:val="1849616E"/>
    <w:rsid w:val="185510CD"/>
    <w:rsid w:val="18566E09"/>
    <w:rsid w:val="185F3F39"/>
    <w:rsid w:val="18614345"/>
    <w:rsid w:val="18624FBA"/>
    <w:rsid w:val="186C2DC5"/>
    <w:rsid w:val="186F1316"/>
    <w:rsid w:val="1873CE2D"/>
    <w:rsid w:val="1876557A"/>
    <w:rsid w:val="1876B96E"/>
    <w:rsid w:val="1888D62F"/>
    <w:rsid w:val="188E643A"/>
    <w:rsid w:val="1892D6E6"/>
    <w:rsid w:val="1894F0DA"/>
    <w:rsid w:val="18967968"/>
    <w:rsid w:val="189C8501"/>
    <w:rsid w:val="18A2200B"/>
    <w:rsid w:val="18A32559"/>
    <w:rsid w:val="18B1AC3A"/>
    <w:rsid w:val="18B2C2A0"/>
    <w:rsid w:val="18B3205C"/>
    <w:rsid w:val="18B38280"/>
    <w:rsid w:val="18B7890F"/>
    <w:rsid w:val="18BA7600"/>
    <w:rsid w:val="18C00391"/>
    <w:rsid w:val="18C2207A"/>
    <w:rsid w:val="18D0E3F5"/>
    <w:rsid w:val="18D3834F"/>
    <w:rsid w:val="18E0166C"/>
    <w:rsid w:val="18F60D9F"/>
    <w:rsid w:val="18FC36D0"/>
    <w:rsid w:val="191BB656"/>
    <w:rsid w:val="191E3E0B"/>
    <w:rsid w:val="191F49DE"/>
    <w:rsid w:val="1927EDE9"/>
    <w:rsid w:val="1928C6C8"/>
    <w:rsid w:val="19297D80"/>
    <w:rsid w:val="1929BEE6"/>
    <w:rsid w:val="192BF440"/>
    <w:rsid w:val="1935425A"/>
    <w:rsid w:val="1935CD51"/>
    <w:rsid w:val="19406B28"/>
    <w:rsid w:val="1942AE36"/>
    <w:rsid w:val="1942EB94"/>
    <w:rsid w:val="1950AF0C"/>
    <w:rsid w:val="19684565"/>
    <w:rsid w:val="1968BB9C"/>
    <w:rsid w:val="1969F4ED"/>
    <w:rsid w:val="1971A63E"/>
    <w:rsid w:val="1977906C"/>
    <w:rsid w:val="197A4347"/>
    <w:rsid w:val="197E1BE3"/>
    <w:rsid w:val="1988D04C"/>
    <w:rsid w:val="1989A3BF"/>
    <w:rsid w:val="198F8C8F"/>
    <w:rsid w:val="19AEBB39"/>
    <w:rsid w:val="19B9D493"/>
    <w:rsid w:val="19C6472B"/>
    <w:rsid w:val="19CA27A3"/>
    <w:rsid w:val="19CC34FA"/>
    <w:rsid w:val="19CC6CD1"/>
    <w:rsid w:val="19DA6EBC"/>
    <w:rsid w:val="19E17C3C"/>
    <w:rsid w:val="19EBA727"/>
    <w:rsid w:val="19F661A5"/>
    <w:rsid w:val="19F703A0"/>
    <w:rsid w:val="1A086787"/>
    <w:rsid w:val="1A0953CE"/>
    <w:rsid w:val="1A1B739B"/>
    <w:rsid w:val="1A1BAAE1"/>
    <w:rsid w:val="1A233374"/>
    <w:rsid w:val="1A26CA54"/>
    <w:rsid w:val="1A278B2A"/>
    <w:rsid w:val="1A2B1EAA"/>
    <w:rsid w:val="1A328FDE"/>
    <w:rsid w:val="1A32D347"/>
    <w:rsid w:val="1A3BCCBA"/>
    <w:rsid w:val="1A3C9F56"/>
    <w:rsid w:val="1A3D3ECB"/>
    <w:rsid w:val="1A46655E"/>
    <w:rsid w:val="1A476FDB"/>
    <w:rsid w:val="1A820CC5"/>
    <w:rsid w:val="1A9461A8"/>
    <w:rsid w:val="1A9D13CB"/>
    <w:rsid w:val="1AA2B0DC"/>
    <w:rsid w:val="1AA71D7C"/>
    <w:rsid w:val="1AA8A744"/>
    <w:rsid w:val="1AB434C3"/>
    <w:rsid w:val="1AB9131C"/>
    <w:rsid w:val="1AC62292"/>
    <w:rsid w:val="1ACB99BB"/>
    <w:rsid w:val="1ACFB522"/>
    <w:rsid w:val="1AD0BDEA"/>
    <w:rsid w:val="1AD5C594"/>
    <w:rsid w:val="1ADB8E57"/>
    <w:rsid w:val="1ADBA219"/>
    <w:rsid w:val="1AE52B30"/>
    <w:rsid w:val="1AE701AB"/>
    <w:rsid w:val="1AE858C1"/>
    <w:rsid w:val="1AEE87EA"/>
    <w:rsid w:val="1AF01C26"/>
    <w:rsid w:val="1AF1173A"/>
    <w:rsid w:val="1AFC7E42"/>
    <w:rsid w:val="1AFD83EF"/>
    <w:rsid w:val="1AFDDE1A"/>
    <w:rsid w:val="1AFEB413"/>
    <w:rsid w:val="1AFF768D"/>
    <w:rsid w:val="1B094DF1"/>
    <w:rsid w:val="1B1A2C33"/>
    <w:rsid w:val="1B21F4D5"/>
    <w:rsid w:val="1B252302"/>
    <w:rsid w:val="1B3314B3"/>
    <w:rsid w:val="1B3BC494"/>
    <w:rsid w:val="1B404762"/>
    <w:rsid w:val="1B4ABDB5"/>
    <w:rsid w:val="1B4AEF0A"/>
    <w:rsid w:val="1B4C7473"/>
    <w:rsid w:val="1B4DF971"/>
    <w:rsid w:val="1B4E4718"/>
    <w:rsid w:val="1B4E8EE5"/>
    <w:rsid w:val="1B57D50C"/>
    <w:rsid w:val="1B601452"/>
    <w:rsid w:val="1B611361"/>
    <w:rsid w:val="1B6487F1"/>
    <w:rsid w:val="1B6E383C"/>
    <w:rsid w:val="1B7DA042"/>
    <w:rsid w:val="1B7E5B2E"/>
    <w:rsid w:val="1B7F7705"/>
    <w:rsid w:val="1B835EC2"/>
    <w:rsid w:val="1B868C53"/>
    <w:rsid w:val="1B944929"/>
    <w:rsid w:val="1B9CB7A7"/>
    <w:rsid w:val="1BA5B17D"/>
    <w:rsid w:val="1BA9DA95"/>
    <w:rsid w:val="1BAB5B32"/>
    <w:rsid w:val="1BB22A50"/>
    <w:rsid w:val="1BBED147"/>
    <w:rsid w:val="1BBFFAE7"/>
    <w:rsid w:val="1BC83964"/>
    <w:rsid w:val="1BC91CA2"/>
    <w:rsid w:val="1BCB6212"/>
    <w:rsid w:val="1BCDACB8"/>
    <w:rsid w:val="1BD1BCAC"/>
    <w:rsid w:val="1BD452F7"/>
    <w:rsid w:val="1BD54B73"/>
    <w:rsid w:val="1BDDF072"/>
    <w:rsid w:val="1BEA79F1"/>
    <w:rsid w:val="1BEB6091"/>
    <w:rsid w:val="1BED52E3"/>
    <w:rsid w:val="1BEEC296"/>
    <w:rsid w:val="1BF45211"/>
    <w:rsid w:val="1C007B86"/>
    <w:rsid w:val="1C150CF9"/>
    <w:rsid w:val="1C19AACB"/>
    <w:rsid w:val="1C1DD301"/>
    <w:rsid w:val="1C23EA26"/>
    <w:rsid w:val="1C24BC83"/>
    <w:rsid w:val="1C39201E"/>
    <w:rsid w:val="1C3F356C"/>
    <w:rsid w:val="1C413C8B"/>
    <w:rsid w:val="1C480982"/>
    <w:rsid w:val="1C4A1FFE"/>
    <w:rsid w:val="1C54A687"/>
    <w:rsid w:val="1C69C41A"/>
    <w:rsid w:val="1C6D3215"/>
    <w:rsid w:val="1C6D567D"/>
    <w:rsid w:val="1C769628"/>
    <w:rsid w:val="1C77C858"/>
    <w:rsid w:val="1C7CCACB"/>
    <w:rsid w:val="1C8A0824"/>
    <w:rsid w:val="1C8CA2AE"/>
    <w:rsid w:val="1C919611"/>
    <w:rsid w:val="1C922B87"/>
    <w:rsid w:val="1C949DA4"/>
    <w:rsid w:val="1C9792F6"/>
    <w:rsid w:val="1C9D502B"/>
    <w:rsid w:val="1CA96F87"/>
    <w:rsid w:val="1CAEB68A"/>
    <w:rsid w:val="1CB21CFC"/>
    <w:rsid w:val="1CC183A8"/>
    <w:rsid w:val="1CC23BF1"/>
    <w:rsid w:val="1CCE2A7B"/>
    <w:rsid w:val="1CCE2E11"/>
    <w:rsid w:val="1CCEA179"/>
    <w:rsid w:val="1CD28AD2"/>
    <w:rsid w:val="1CD942CE"/>
    <w:rsid w:val="1CDD4B80"/>
    <w:rsid w:val="1CE38373"/>
    <w:rsid w:val="1CE4D04A"/>
    <w:rsid w:val="1CEC6FF7"/>
    <w:rsid w:val="1CED0A90"/>
    <w:rsid w:val="1CFF5929"/>
    <w:rsid w:val="1D02DC76"/>
    <w:rsid w:val="1D093794"/>
    <w:rsid w:val="1D0A07BF"/>
    <w:rsid w:val="1D0D3564"/>
    <w:rsid w:val="1D0DBD5F"/>
    <w:rsid w:val="1D13A7F1"/>
    <w:rsid w:val="1D151F5F"/>
    <w:rsid w:val="1D179195"/>
    <w:rsid w:val="1D1E1367"/>
    <w:rsid w:val="1D1E5EA9"/>
    <w:rsid w:val="1D200DF7"/>
    <w:rsid w:val="1D20F77F"/>
    <w:rsid w:val="1D244343"/>
    <w:rsid w:val="1D2E35FA"/>
    <w:rsid w:val="1D321F2A"/>
    <w:rsid w:val="1D39754F"/>
    <w:rsid w:val="1D3AC516"/>
    <w:rsid w:val="1D514B1F"/>
    <w:rsid w:val="1D51C33F"/>
    <w:rsid w:val="1D529BAC"/>
    <w:rsid w:val="1D5B542B"/>
    <w:rsid w:val="1D71A053"/>
    <w:rsid w:val="1D7E6484"/>
    <w:rsid w:val="1D8D86EB"/>
    <w:rsid w:val="1D94BA5E"/>
    <w:rsid w:val="1D97F477"/>
    <w:rsid w:val="1D9D61BA"/>
    <w:rsid w:val="1D9F478A"/>
    <w:rsid w:val="1D9FC21C"/>
    <w:rsid w:val="1DA73C0F"/>
    <w:rsid w:val="1DAED178"/>
    <w:rsid w:val="1DB5857B"/>
    <w:rsid w:val="1DBD6559"/>
    <w:rsid w:val="1DC4BE8E"/>
    <w:rsid w:val="1DCE8D94"/>
    <w:rsid w:val="1DD57269"/>
    <w:rsid w:val="1DD5B6D3"/>
    <w:rsid w:val="1DD5C72D"/>
    <w:rsid w:val="1DDAAB1A"/>
    <w:rsid w:val="1DDE7B2C"/>
    <w:rsid w:val="1DFE6E9A"/>
    <w:rsid w:val="1E0EFF6B"/>
    <w:rsid w:val="1E26A970"/>
    <w:rsid w:val="1E2890DF"/>
    <w:rsid w:val="1E2D94E5"/>
    <w:rsid w:val="1E2E0C5A"/>
    <w:rsid w:val="1E406F77"/>
    <w:rsid w:val="1E4CF58E"/>
    <w:rsid w:val="1E4F9D81"/>
    <w:rsid w:val="1E5017A0"/>
    <w:rsid w:val="1E54A11C"/>
    <w:rsid w:val="1E5A5B78"/>
    <w:rsid w:val="1E61FAC7"/>
    <w:rsid w:val="1E673538"/>
    <w:rsid w:val="1E8850FE"/>
    <w:rsid w:val="1E8CC2FF"/>
    <w:rsid w:val="1E900166"/>
    <w:rsid w:val="1EA430CB"/>
    <w:rsid w:val="1EAD9F80"/>
    <w:rsid w:val="1EAE0414"/>
    <w:rsid w:val="1EB334E0"/>
    <w:rsid w:val="1EBCCA7A"/>
    <w:rsid w:val="1EBE7FF6"/>
    <w:rsid w:val="1EC4CBB1"/>
    <w:rsid w:val="1ECA474B"/>
    <w:rsid w:val="1ED39BFB"/>
    <w:rsid w:val="1ED4341F"/>
    <w:rsid w:val="1ED7B9D3"/>
    <w:rsid w:val="1EF17A16"/>
    <w:rsid w:val="1EF6B163"/>
    <w:rsid w:val="1F00C8C8"/>
    <w:rsid w:val="1F032832"/>
    <w:rsid w:val="1F066488"/>
    <w:rsid w:val="1F0F6112"/>
    <w:rsid w:val="1F1308B2"/>
    <w:rsid w:val="1F1474DC"/>
    <w:rsid w:val="1F14ABFA"/>
    <w:rsid w:val="1F156B8D"/>
    <w:rsid w:val="1F15DEE3"/>
    <w:rsid w:val="1F216AD1"/>
    <w:rsid w:val="1F399B64"/>
    <w:rsid w:val="1F3CABA1"/>
    <w:rsid w:val="1F3EC7EF"/>
    <w:rsid w:val="1F46A14C"/>
    <w:rsid w:val="1F46C2AB"/>
    <w:rsid w:val="1F4CCDCA"/>
    <w:rsid w:val="1F5375BD"/>
    <w:rsid w:val="1F5EABF8"/>
    <w:rsid w:val="1F60F884"/>
    <w:rsid w:val="1F61D4E7"/>
    <w:rsid w:val="1F629A16"/>
    <w:rsid w:val="1F63A5F0"/>
    <w:rsid w:val="1F645732"/>
    <w:rsid w:val="1F64A648"/>
    <w:rsid w:val="1F671ED1"/>
    <w:rsid w:val="1F692C04"/>
    <w:rsid w:val="1F70B73C"/>
    <w:rsid w:val="1F7668E6"/>
    <w:rsid w:val="1F80FD33"/>
    <w:rsid w:val="1F84077C"/>
    <w:rsid w:val="1F89AFD1"/>
    <w:rsid w:val="1F8BF10E"/>
    <w:rsid w:val="1F8C6916"/>
    <w:rsid w:val="1F935443"/>
    <w:rsid w:val="1F9445EC"/>
    <w:rsid w:val="1FAD64D4"/>
    <w:rsid w:val="1FBCB82C"/>
    <w:rsid w:val="1FBED527"/>
    <w:rsid w:val="1FC194E6"/>
    <w:rsid w:val="1FC9CE4E"/>
    <w:rsid w:val="1FCBEC9A"/>
    <w:rsid w:val="1FD493CB"/>
    <w:rsid w:val="1FE1778B"/>
    <w:rsid w:val="1FE9AF76"/>
    <w:rsid w:val="1FEAFF99"/>
    <w:rsid w:val="1FF00C1A"/>
    <w:rsid w:val="2002D5D8"/>
    <w:rsid w:val="2022F5F2"/>
    <w:rsid w:val="202AD4E5"/>
    <w:rsid w:val="202FD45A"/>
    <w:rsid w:val="20342281"/>
    <w:rsid w:val="2036B32D"/>
    <w:rsid w:val="20386F1A"/>
    <w:rsid w:val="20394141"/>
    <w:rsid w:val="203CA684"/>
    <w:rsid w:val="203E6A36"/>
    <w:rsid w:val="2042E6E5"/>
    <w:rsid w:val="204ACC92"/>
    <w:rsid w:val="205BB72E"/>
    <w:rsid w:val="2074E4A9"/>
    <w:rsid w:val="2077C21D"/>
    <w:rsid w:val="207AB38F"/>
    <w:rsid w:val="20814F21"/>
    <w:rsid w:val="2096F265"/>
    <w:rsid w:val="20A0B196"/>
    <w:rsid w:val="20A0C3DD"/>
    <w:rsid w:val="20A16289"/>
    <w:rsid w:val="20A4C8E0"/>
    <w:rsid w:val="20A66A9A"/>
    <w:rsid w:val="20A8B100"/>
    <w:rsid w:val="20B33041"/>
    <w:rsid w:val="20B4CBE2"/>
    <w:rsid w:val="20C359A5"/>
    <w:rsid w:val="20C5B10A"/>
    <w:rsid w:val="20C91CD4"/>
    <w:rsid w:val="20CC55E2"/>
    <w:rsid w:val="20D000BA"/>
    <w:rsid w:val="20D0B36D"/>
    <w:rsid w:val="20D2F349"/>
    <w:rsid w:val="20D4D1EA"/>
    <w:rsid w:val="20DE2D77"/>
    <w:rsid w:val="20FFDB75"/>
    <w:rsid w:val="21066D1E"/>
    <w:rsid w:val="210B3AB5"/>
    <w:rsid w:val="211E2766"/>
    <w:rsid w:val="212409FF"/>
    <w:rsid w:val="21242E49"/>
    <w:rsid w:val="212C1B97"/>
    <w:rsid w:val="2135B047"/>
    <w:rsid w:val="213F3095"/>
    <w:rsid w:val="21408AAC"/>
    <w:rsid w:val="21472358"/>
    <w:rsid w:val="215F1DF4"/>
    <w:rsid w:val="2165F446"/>
    <w:rsid w:val="216AC16C"/>
    <w:rsid w:val="21707BA9"/>
    <w:rsid w:val="2173D493"/>
    <w:rsid w:val="2176F14F"/>
    <w:rsid w:val="2179F992"/>
    <w:rsid w:val="218DE8B0"/>
    <w:rsid w:val="2196E02A"/>
    <w:rsid w:val="219F1B23"/>
    <w:rsid w:val="21A285AC"/>
    <w:rsid w:val="21B2ACB8"/>
    <w:rsid w:val="21B6DD80"/>
    <w:rsid w:val="21D5B137"/>
    <w:rsid w:val="21DB387C"/>
    <w:rsid w:val="21E4BCE7"/>
    <w:rsid w:val="21EE40A1"/>
    <w:rsid w:val="21EFBD6D"/>
    <w:rsid w:val="21FC81D5"/>
    <w:rsid w:val="220D6087"/>
    <w:rsid w:val="2219AB33"/>
    <w:rsid w:val="22285873"/>
    <w:rsid w:val="223AB0DE"/>
    <w:rsid w:val="224034FA"/>
    <w:rsid w:val="2246395E"/>
    <w:rsid w:val="224B3084"/>
    <w:rsid w:val="2251E066"/>
    <w:rsid w:val="2254A707"/>
    <w:rsid w:val="22559143"/>
    <w:rsid w:val="22566F49"/>
    <w:rsid w:val="225BC511"/>
    <w:rsid w:val="22600157"/>
    <w:rsid w:val="227381CC"/>
    <w:rsid w:val="2273F97D"/>
    <w:rsid w:val="22747A97"/>
    <w:rsid w:val="227EE313"/>
    <w:rsid w:val="22808BFA"/>
    <w:rsid w:val="228102FC"/>
    <w:rsid w:val="2283BE15"/>
    <w:rsid w:val="2283F1DC"/>
    <w:rsid w:val="22A1AE8F"/>
    <w:rsid w:val="22A694FF"/>
    <w:rsid w:val="22B3AC81"/>
    <w:rsid w:val="22B3C736"/>
    <w:rsid w:val="22B7C913"/>
    <w:rsid w:val="22CDCEA8"/>
    <w:rsid w:val="22CE870D"/>
    <w:rsid w:val="22CFC6D3"/>
    <w:rsid w:val="22D2755A"/>
    <w:rsid w:val="22DA6035"/>
    <w:rsid w:val="22DADEB3"/>
    <w:rsid w:val="22DC95CF"/>
    <w:rsid w:val="22E4C148"/>
    <w:rsid w:val="22E98197"/>
    <w:rsid w:val="22EE5533"/>
    <w:rsid w:val="22EF99DD"/>
    <w:rsid w:val="22F0E23A"/>
    <w:rsid w:val="2300037A"/>
    <w:rsid w:val="230F91EF"/>
    <w:rsid w:val="232334DC"/>
    <w:rsid w:val="2325383A"/>
    <w:rsid w:val="232642BD"/>
    <w:rsid w:val="232AE1C3"/>
    <w:rsid w:val="232FF548"/>
    <w:rsid w:val="23483580"/>
    <w:rsid w:val="235D0C4A"/>
    <w:rsid w:val="2367734C"/>
    <w:rsid w:val="236D1DFF"/>
    <w:rsid w:val="236E9B76"/>
    <w:rsid w:val="237059C6"/>
    <w:rsid w:val="2370C2B5"/>
    <w:rsid w:val="237BC61E"/>
    <w:rsid w:val="23808302"/>
    <w:rsid w:val="239A3ECD"/>
    <w:rsid w:val="239A6B46"/>
    <w:rsid w:val="239D3412"/>
    <w:rsid w:val="239DA6B8"/>
    <w:rsid w:val="23A7436A"/>
    <w:rsid w:val="23A93C1D"/>
    <w:rsid w:val="23AE5360"/>
    <w:rsid w:val="23E89090"/>
    <w:rsid w:val="23F6A8B2"/>
    <w:rsid w:val="23F830A0"/>
    <w:rsid w:val="23FF1502"/>
    <w:rsid w:val="2400E05B"/>
    <w:rsid w:val="2402BDC8"/>
    <w:rsid w:val="24060CCE"/>
    <w:rsid w:val="2411A9F8"/>
    <w:rsid w:val="241710B2"/>
    <w:rsid w:val="241A592A"/>
    <w:rsid w:val="2427DBFB"/>
    <w:rsid w:val="242861EA"/>
    <w:rsid w:val="24334F27"/>
    <w:rsid w:val="24349003"/>
    <w:rsid w:val="244E91C8"/>
    <w:rsid w:val="244EDE3E"/>
    <w:rsid w:val="24528CCB"/>
    <w:rsid w:val="2456259C"/>
    <w:rsid w:val="2457203F"/>
    <w:rsid w:val="245C2470"/>
    <w:rsid w:val="246421B4"/>
    <w:rsid w:val="24694BFE"/>
    <w:rsid w:val="247F3FEA"/>
    <w:rsid w:val="248033A4"/>
    <w:rsid w:val="248ED734"/>
    <w:rsid w:val="24960ADE"/>
    <w:rsid w:val="24B1E321"/>
    <w:rsid w:val="24B5AEAB"/>
    <w:rsid w:val="24B74D17"/>
    <w:rsid w:val="24C954BD"/>
    <w:rsid w:val="24D0014E"/>
    <w:rsid w:val="24DA78ED"/>
    <w:rsid w:val="24DD1FAC"/>
    <w:rsid w:val="24DE2CFC"/>
    <w:rsid w:val="24F8AE6E"/>
    <w:rsid w:val="2502B385"/>
    <w:rsid w:val="2502C4FC"/>
    <w:rsid w:val="25041112"/>
    <w:rsid w:val="250988C4"/>
    <w:rsid w:val="250F8422"/>
    <w:rsid w:val="25177D33"/>
    <w:rsid w:val="2519762C"/>
    <w:rsid w:val="2522C5E0"/>
    <w:rsid w:val="25254C49"/>
    <w:rsid w:val="2533E55B"/>
    <w:rsid w:val="2534F875"/>
    <w:rsid w:val="253B4066"/>
    <w:rsid w:val="253C913B"/>
    <w:rsid w:val="25404C04"/>
    <w:rsid w:val="254FDF3A"/>
    <w:rsid w:val="2562469D"/>
    <w:rsid w:val="25636FC5"/>
    <w:rsid w:val="2571D319"/>
    <w:rsid w:val="257B2D35"/>
    <w:rsid w:val="257FF666"/>
    <w:rsid w:val="25821F2F"/>
    <w:rsid w:val="2584F24D"/>
    <w:rsid w:val="258FB6F5"/>
    <w:rsid w:val="2594D094"/>
    <w:rsid w:val="25950775"/>
    <w:rsid w:val="25A02F6A"/>
    <w:rsid w:val="25B9D051"/>
    <w:rsid w:val="25BCE840"/>
    <w:rsid w:val="25BF83FE"/>
    <w:rsid w:val="25CE1AE0"/>
    <w:rsid w:val="25D4D02B"/>
    <w:rsid w:val="25DA97B2"/>
    <w:rsid w:val="25DEC2CD"/>
    <w:rsid w:val="25E26100"/>
    <w:rsid w:val="25E30CA0"/>
    <w:rsid w:val="25E51E9F"/>
    <w:rsid w:val="2608ECCD"/>
    <w:rsid w:val="2616113F"/>
    <w:rsid w:val="261D5F5E"/>
    <w:rsid w:val="26235C34"/>
    <w:rsid w:val="262E2652"/>
    <w:rsid w:val="262ED8E3"/>
    <w:rsid w:val="2634158C"/>
    <w:rsid w:val="2638B405"/>
    <w:rsid w:val="26392ECB"/>
    <w:rsid w:val="263E182F"/>
    <w:rsid w:val="264AAFC9"/>
    <w:rsid w:val="264D1E83"/>
    <w:rsid w:val="2656BF80"/>
    <w:rsid w:val="265EA2B2"/>
    <w:rsid w:val="26662BA6"/>
    <w:rsid w:val="2668C332"/>
    <w:rsid w:val="26692D28"/>
    <w:rsid w:val="266CC61F"/>
    <w:rsid w:val="266D1EDF"/>
    <w:rsid w:val="26787678"/>
    <w:rsid w:val="267C26E9"/>
    <w:rsid w:val="2685D5C9"/>
    <w:rsid w:val="269C3D71"/>
    <w:rsid w:val="26AD502B"/>
    <w:rsid w:val="26B5170D"/>
    <w:rsid w:val="26B941BB"/>
    <w:rsid w:val="26BAC343"/>
    <w:rsid w:val="26C3A0E8"/>
    <w:rsid w:val="26C8CAA3"/>
    <w:rsid w:val="26DF25D8"/>
    <w:rsid w:val="26E3E5D8"/>
    <w:rsid w:val="26F12A8F"/>
    <w:rsid w:val="26F6EFB1"/>
    <w:rsid w:val="27043F8A"/>
    <w:rsid w:val="270B41CC"/>
    <w:rsid w:val="271DEF4C"/>
    <w:rsid w:val="27223F79"/>
    <w:rsid w:val="27247D41"/>
    <w:rsid w:val="27292B35"/>
    <w:rsid w:val="273F4A4B"/>
    <w:rsid w:val="274204DF"/>
    <w:rsid w:val="27480460"/>
    <w:rsid w:val="27542907"/>
    <w:rsid w:val="2758E6D9"/>
    <w:rsid w:val="275BE155"/>
    <w:rsid w:val="275F2A45"/>
    <w:rsid w:val="276C5AE3"/>
    <w:rsid w:val="2770D51C"/>
    <w:rsid w:val="27742B6B"/>
    <w:rsid w:val="278CF742"/>
    <w:rsid w:val="278DC9F1"/>
    <w:rsid w:val="2795103B"/>
    <w:rsid w:val="2797B57E"/>
    <w:rsid w:val="27B93A08"/>
    <w:rsid w:val="27C1CB77"/>
    <w:rsid w:val="27DD769D"/>
    <w:rsid w:val="27E0693D"/>
    <w:rsid w:val="27E39E2B"/>
    <w:rsid w:val="27EE325D"/>
    <w:rsid w:val="27EF8B98"/>
    <w:rsid w:val="27F435B8"/>
    <w:rsid w:val="27F6977D"/>
    <w:rsid w:val="27FDB334"/>
    <w:rsid w:val="280AE4B0"/>
    <w:rsid w:val="280B703E"/>
    <w:rsid w:val="281C107F"/>
    <w:rsid w:val="28262678"/>
    <w:rsid w:val="2828ECAF"/>
    <w:rsid w:val="28290C8C"/>
    <w:rsid w:val="283449AC"/>
    <w:rsid w:val="283797A9"/>
    <w:rsid w:val="2837D1A4"/>
    <w:rsid w:val="28390E8C"/>
    <w:rsid w:val="28467935"/>
    <w:rsid w:val="28470F99"/>
    <w:rsid w:val="2851F6D9"/>
    <w:rsid w:val="2853DDEB"/>
    <w:rsid w:val="285B16E0"/>
    <w:rsid w:val="285B57E6"/>
    <w:rsid w:val="286CF3BD"/>
    <w:rsid w:val="287CF6A8"/>
    <w:rsid w:val="287D714F"/>
    <w:rsid w:val="28812532"/>
    <w:rsid w:val="288BA495"/>
    <w:rsid w:val="2892D76C"/>
    <w:rsid w:val="289542E2"/>
    <w:rsid w:val="2899360F"/>
    <w:rsid w:val="28B4B318"/>
    <w:rsid w:val="28B8041E"/>
    <w:rsid w:val="28BDD7BC"/>
    <w:rsid w:val="28C28A63"/>
    <w:rsid w:val="28C41AA0"/>
    <w:rsid w:val="28C7DD69"/>
    <w:rsid w:val="28C7FCF6"/>
    <w:rsid w:val="28C868CB"/>
    <w:rsid w:val="28C955BC"/>
    <w:rsid w:val="28D2B97B"/>
    <w:rsid w:val="28D922DF"/>
    <w:rsid w:val="28DF7C47"/>
    <w:rsid w:val="28E660D2"/>
    <w:rsid w:val="28EAE133"/>
    <w:rsid w:val="28F11699"/>
    <w:rsid w:val="28F93B41"/>
    <w:rsid w:val="29007FA5"/>
    <w:rsid w:val="2904816A"/>
    <w:rsid w:val="290672FC"/>
    <w:rsid w:val="29148CDC"/>
    <w:rsid w:val="29272BE8"/>
    <w:rsid w:val="2929419F"/>
    <w:rsid w:val="292ACC2F"/>
    <w:rsid w:val="2939A6F1"/>
    <w:rsid w:val="2950DB57"/>
    <w:rsid w:val="2951A079"/>
    <w:rsid w:val="29526143"/>
    <w:rsid w:val="29576FB3"/>
    <w:rsid w:val="295BE835"/>
    <w:rsid w:val="29632769"/>
    <w:rsid w:val="29911A52"/>
    <w:rsid w:val="299BE449"/>
    <w:rsid w:val="299DC48C"/>
    <w:rsid w:val="29A5155F"/>
    <w:rsid w:val="29AE909A"/>
    <w:rsid w:val="29B1320B"/>
    <w:rsid w:val="29B35314"/>
    <w:rsid w:val="29B664B7"/>
    <w:rsid w:val="29B6B1FD"/>
    <w:rsid w:val="29BE9477"/>
    <w:rsid w:val="29BF53EB"/>
    <w:rsid w:val="29C4CFFE"/>
    <w:rsid w:val="29E4857F"/>
    <w:rsid w:val="29F1C55C"/>
    <w:rsid w:val="29FBD5DF"/>
    <w:rsid w:val="29FE7645"/>
    <w:rsid w:val="2A0290AF"/>
    <w:rsid w:val="2A14D85E"/>
    <w:rsid w:val="2A16F1F4"/>
    <w:rsid w:val="2A1F008D"/>
    <w:rsid w:val="2A206035"/>
    <w:rsid w:val="2A2B715B"/>
    <w:rsid w:val="2A311E52"/>
    <w:rsid w:val="2A328389"/>
    <w:rsid w:val="2A3F39EC"/>
    <w:rsid w:val="2A482300"/>
    <w:rsid w:val="2A4FDD1C"/>
    <w:rsid w:val="2A537C2C"/>
    <w:rsid w:val="2A5773B7"/>
    <w:rsid w:val="2A5C3D93"/>
    <w:rsid w:val="2A5E9468"/>
    <w:rsid w:val="2A66CB01"/>
    <w:rsid w:val="2A6E13FC"/>
    <w:rsid w:val="2A6F1CCD"/>
    <w:rsid w:val="2A71A8CB"/>
    <w:rsid w:val="2A770185"/>
    <w:rsid w:val="2A7D2A9F"/>
    <w:rsid w:val="2A8A73A3"/>
    <w:rsid w:val="2A92731D"/>
    <w:rsid w:val="2A9DBA6E"/>
    <w:rsid w:val="2AA33B1E"/>
    <w:rsid w:val="2AA5A31E"/>
    <w:rsid w:val="2AAB3ACF"/>
    <w:rsid w:val="2AB0201A"/>
    <w:rsid w:val="2AB10A11"/>
    <w:rsid w:val="2ABF8891"/>
    <w:rsid w:val="2AC65BD3"/>
    <w:rsid w:val="2AC670B9"/>
    <w:rsid w:val="2ACE71CB"/>
    <w:rsid w:val="2AD688FA"/>
    <w:rsid w:val="2AD81F3A"/>
    <w:rsid w:val="2AE05695"/>
    <w:rsid w:val="2AEB1016"/>
    <w:rsid w:val="2AEFA579"/>
    <w:rsid w:val="2B058385"/>
    <w:rsid w:val="2B08BF0E"/>
    <w:rsid w:val="2B0F426D"/>
    <w:rsid w:val="2B128C65"/>
    <w:rsid w:val="2B203F12"/>
    <w:rsid w:val="2B27DAD6"/>
    <w:rsid w:val="2B2AE406"/>
    <w:rsid w:val="2B2BD6A3"/>
    <w:rsid w:val="2B2CA8CA"/>
    <w:rsid w:val="2B34E6D3"/>
    <w:rsid w:val="2B44374D"/>
    <w:rsid w:val="2B4BF562"/>
    <w:rsid w:val="2B4F66AD"/>
    <w:rsid w:val="2B573A30"/>
    <w:rsid w:val="2B5DE402"/>
    <w:rsid w:val="2B643C70"/>
    <w:rsid w:val="2B73D179"/>
    <w:rsid w:val="2B7FAB11"/>
    <w:rsid w:val="2B84B7AB"/>
    <w:rsid w:val="2B883B5A"/>
    <w:rsid w:val="2B911545"/>
    <w:rsid w:val="2B98E6C4"/>
    <w:rsid w:val="2B9A0C70"/>
    <w:rsid w:val="2BA26470"/>
    <w:rsid w:val="2BB35C55"/>
    <w:rsid w:val="2BB458F0"/>
    <w:rsid w:val="2BB94B8E"/>
    <w:rsid w:val="2BB9F5F2"/>
    <w:rsid w:val="2BBB1B68"/>
    <w:rsid w:val="2BC1728C"/>
    <w:rsid w:val="2BD95D33"/>
    <w:rsid w:val="2BEE59E9"/>
    <w:rsid w:val="2BFA2638"/>
    <w:rsid w:val="2C0E71D9"/>
    <w:rsid w:val="2C0EE37A"/>
    <w:rsid w:val="2C12EB49"/>
    <w:rsid w:val="2C1F6420"/>
    <w:rsid w:val="2C24B2FD"/>
    <w:rsid w:val="2C268FAD"/>
    <w:rsid w:val="2C284D6A"/>
    <w:rsid w:val="2C2B8012"/>
    <w:rsid w:val="2C348C59"/>
    <w:rsid w:val="2C3A4BE2"/>
    <w:rsid w:val="2C3C7811"/>
    <w:rsid w:val="2C3CEFF2"/>
    <w:rsid w:val="2C3F0DEE"/>
    <w:rsid w:val="2C45AA9F"/>
    <w:rsid w:val="2C4BF51E"/>
    <w:rsid w:val="2C4C7469"/>
    <w:rsid w:val="2C52EF3A"/>
    <w:rsid w:val="2C5CED9B"/>
    <w:rsid w:val="2C5F87A4"/>
    <w:rsid w:val="2C6200EC"/>
    <w:rsid w:val="2C68030A"/>
    <w:rsid w:val="2C68B8D8"/>
    <w:rsid w:val="2C7847E6"/>
    <w:rsid w:val="2C84501E"/>
    <w:rsid w:val="2C870CF3"/>
    <w:rsid w:val="2C8B281A"/>
    <w:rsid w:val="2C8E61C3"/>
    <w:rsid w:val="2C8F6595"/>
    <w:rsid w:val="2C968923"/>
    <w:rsid w:val="2C96FD2F"/>
    <w:rsid w:val="2C9A6961"/>
    <w:rsid w:val="2CA215A3"/>
    <w:rsid w:val="2CA2613D"/>
    <w:rsid w:val="2CAC8ED9"/>
    <w:rsid w:val="2CAE7ABE"/>
    <w:rsid w:val="2CB14F4E"/>
    <w:rsid w:val="2CB47BAE"/>
    <w:rsid w:val="2CB602CC"/>
    <w:rsid w:val="2CB67426"/>
    <w:rsid w:val="2CBF3617"/>
    <w:rsid w:val="2CBF5E9D"/>
    <w:rsid w:val="2CCCF793"/>
    <w:rsid w:val="2CD2D22C"/>
    <w:rsid w:val="2CD46008"/>
    <w:rsid w:val="2CE2F74C"/>
    <w:rsid w:val="2CE84C75"/>
    <w:rsid w:val="2CFF88DD"/>
    <w:rsid w:val="2D0764DE"/>
    <w:rsid w:val="2D0F6BE9"/>
    <w:rsid w:val="2D12CB6E"/>
    <w:rsid w:val="2D16062D"/>
    <w:rsid w:val="2D28249A"/>
    <w:rsid w:val="2D2F0651"/>
    <w:rsid w:val="2D3956B1"/>
    <w:rsid w:val="2D3C6294"/>
    <w:rsid w:val="2D450375"/>
    <w:rsid w:val="2D4BCDB1"/>
    <w:rsid w:val="2D5805C3"/>
    <w:rsid w:val="2D61D0DC"/>
    <w:rsid w:val="2D67116D"/>
    <w:rsid w:val="2D6753A5"/>
    <w:rsid w:val="2D6F2650"/>
    <w:rsid w:val="2D7D5692"/>
    <w:rsid w:val="2D8D60B3"/>
    <w:rsid w:val="2DA3755C"/>
    <w:rsid w:val="2DA66665"/>
    <w:rsid w:val="2DA6A66B"/>
    <w:rsid w:val="2DB0EDF2"/>
    <w:rsid w:val="2DB8C8E1"/>
    <w:rsid w:val="2DC5044B"/>
    <w:rsid w:val="2DCED398"/>
    <w:rsid w:val="2DD0212E"/>
    <w:rsid w:val="2DD12E57"/>
    <w:rsid w:val="2DD7B6C5"/>
    <w:rsid w:val="2DD92E59"/>
    <w:rsid w:val="2DDA8557"/>
    <w:rsid w:val="2DDD4A5B"/>
    <w:rsid w:val="2DDDA327"/>
    <w:rsid w:val="2DDF01D0"/>
    <w:rsid w:val="2DE010DD"/>
    <w:rsid w:val="2DE0EF88"/>
    <w:rsid w:val="2DF7158E"/>
    <w:rsid w:val="2DFB8B9E"/>
    <w:rsid w:val="2E1544CE"/>
    <w:rsid w:val="2E170C21"/>
    <w:rsid w:val="2E1C5961"/>
    <w:rsid w:val="2E1E5F32"/>
    <w:rsid w:val="2E218E9C"/>
    <w:rsid w:val="2E21B6A1"/>
    <w:rsid w:val="2E2262A5"/>
    <w:rsid w:val="2E41931C"/>
    <w:rsid w:val="2E53C28E"/>
    <w:rsid w:val="2E54F0FC"/>
    <w:rsid w:val="2E596470"/>
    <w:rsid w:val="2E5C8133"/>
    <w:rsid w:val="2E691480"/>
    <w:rsid w:val="2E6FF8E2"/>
    <w:rsid w:val="2E702D02"/>
    <w:rsid w:val="2E879586"/>
    <w:rsid w:val="2E885A34"/>
    <w:rsid w:val="2E8D4F93"/>
    <w:rsid w:val="2E8DE5AF"/>
    <w:rsid w:val="2E8FE028"/>
    <w:rsid w:val="2E902EFA"/>
    <w:rsid w:val="2EC1AEB1"/>
    <w:rsid w:val="2EC243E4"/>
    <w:rsid w:val="2EC5B8E5"/>
    <w:rsid w:val="2EC660A0"/>
    <w:rsid w:val="2ED69FD8"/>
    <w:rsid w:val="2EE080FB"/>
    <w:rsid w:val="2EEF1C43"/>
    <w:rsid w:val="2EFA0B80"/>
    <w:rsid w:val="2EFAD74E"/>
    <w:rsid w:val="2EFB12DF"/>
    <w:rsid w:val="2EFEC932"/>
    <w:rsid w:val="2F06895D"/>
    <w:rsid w:val="2F08BACB"/>
    <w:rsid w:val="2F1391D3"/>
    <w:rsid w:val="2F160459"/>
    <w:rsid w:val="2F1EFEB2"/>
    <w:rsid w:val="2F26C63B"/>
    <w:rsid w:val="2F2C6C7E"/>
    <w:rsid w:val="2F3DC5C9"/>
    <w:rsid w:val="2F3E1C28"/>
    <w:rsid w:val="2F4F8936"/>
    <w:rsid w:val="2F5BDE27"/>
    <w:rsid w:val="2F7B9DB0"/>
    <w:rsid w:val="2F7DBBCD"/>
    <w:rsid w:val="2F8082E0"/>
    <w:rsid w:val="2F815545"/>
    <w:rsid w:val="2F895E65"/>
    <w:rsid w:val="2F9B2AA3"/>
    <w:rsid w:val="2FA1F15A"/>
    <w:rsid w:val="2FA5677C"/>
    <w:rsid w:val="2FABBAC6"/>
    <w:rsid w:val="2FAFF21C"/>
    <w:rsid w:val="2FB26417"/>
    <w:rsid w:val="2FB5FEF6"/>
    <w:rsid w:val="2FB93A0F"/>
    <w:rsid w:val="2FBB2C85"/>
    <w:rsid w:val="2FBD8BCA"/>
    <w:rsid w:val="2FC61A62"/>
    <w:rsid w:val="2FCEFD84"/>
    <w:rsid w:val="2FD80D37"/>
    <w:rsid w:val="2FD8BD1E"/>
    <w:rsid w:val="2FD98B62"/>
    <w:rsid w:val="2FDDE809"/>
    <w:rsid w:val="2FDEF71E"/>
    <w:rsid w:val="2FE5706B"/>
    <w:rsid w:val="2FF2B3F8"/>
    <w:rsid w:val="2FFBBE10"/>
    <w:rsid w:val="301313C1"/>
    <w:rsid w:val="3026A0E8"/>
    <w:rsid w:val="3038999C"/>
    <w:rsid w:val="303AE85E"/>
    <w:rsid w:val="303C84BF"/>
    <w:rsid w:val="30414437"/>
    <w:rsid w:val="30450A4D"/>
    <w:rsid w:val="3049EAA9"/>
    <w:rsid w:val="304D93AF"/>
    <w:rsid w:val="3052AE65"/>
    <w:rsid w:val="30575B7B"/>
    <w:rsid w:val="305950D1"/>
    <w:rsid w:val="305CFCF9"/>
    <w:rsid w:val="30649D37"/>
    <w:rsid w:val="30760C40"/>
    <w:rsid w:val="30762F10"/>
    <w:rsid w:val="308F4EA6"/>
    <w:rsid w:val="3090CE77"/>
    <w:rsid w:val="30A80333"/>
    <w:rsid w:val="30AD4653"/>
    <w:rsid w:val="30B3CDA4"/>
    <w:rsid w:val="30BA75A6"/>
    <w:rsid w:val="30CB5172"/>
    <w:rsid w:val="30D9E516"/>
    <w:rsid w:val="30E1C880"/>
    <w:rsid w:val="30E30021"/>
    <w:rsid w:val="30FD056C"/>
    <w:rsid w:val="30FFB2F4"/>
    <w:rsid w:val="310DBACE"/>
    <w:rsid w:val="3112AC76"/>
    <w:rsid w:val="311DF62F"/>
    <w:rsid w:val="312014AA"/>
    <w:rsid w:val="312318A1"/>
    <w:rsid w:val="312BFD38"/>
    <w:rsid w:val="312D7992"/>
    <w:rsid w:val="312E1C14"/>
    <w:rsid w:val="312E890C"/>
    <w:rsid w:val="312F6F63"/>
    <w:rsid w:val="31638A3F"/>
    <w:rsid w:val="3167AA64"/>
    <w:rsid w:val="31701E68"/>
    <w:rsid w:val="31735193"/>
    <w:rsid w:val="31814473"/>
    <w:rsid w:val="3186C6B4"/>
    <w:rsid w:val="31898D55"/>
    <w:rsid w:val="318EE610"/>
    <w:rsid w:val="31A554A3"/>
    <w:rsid w:val="31B17D17"/>
    <w:rsid w:val="31B1E7D5"/>
    <w:rsid w:val="31B6ECCC"/>
    <w:rsid w:val="31BED3FA"/>
    <w:rsid w:val="31C30CAA"/>
    <w:rsid w:val="31D3B0DA"/>
    <w:rsid w:val="31D7E2CD"/>
    <w:rsid w:val="31DCE64F"/>
    <w:rsid w:val="31E9F948"/>
    <w:rsid w:val="31F17EE0"/>
    <w:rsid w:val="31F3892F"/>
    <w:rsid w:val="31F46449"/>
    <w:rsid w:val="3200A93D"/>
    <w:rsid w:val="320332D1"/>
    <w:rsid w:val="32096543"/>
    <w:rsid w:val="3214AC1A"/>
    <w:rsid w:val="32189925"/>
    <w:rsid w:val="322915EB"/>
    <w:rsid w:val="32294E34"/>
    <w:rsid w:val="322BA866"/>
    <w:rsid w:val="322CFC60"/>
    <w:rsid w:val="3233FEEC"/>
    <w:rsid w:val="32423B8E"/>
    <w:rsid w:val="324353A2"/>
    <w:rsid w:val="3244CC5F"/>
    <w:rsid w:val="324C9A80"/>
    <w:rsid w:val="32620FD1"/>
    <w:rsid w:val="32718E8C"/>
    <w:rsid w:val="3275594B"/>
    <w:rsid w:val="32759593"/>
    <w:rsid w:val="327C4D6B"/>
    <w:rsid w:val="32806D0A"/>
    <w:rsid w:val="32907A44"/>
    <w:rsid w:val="329083A0"/>
    <w:rsid w:val="3296279E"/>
    <w:rsid w:val="32991664"/>
    <w:rsid w:val="329AC092"/>
    <w:rsid w:val="329D3E80"/>
    <w:rsid w:val="329F3D52"/>
    <w:rsid w:val="32A59328"/>
    <w:rsid w:val="32A624C0"/>
    <w:rsid w:val="32AE4A13"/>
    <w:rsid w:val="32B2036A"/>
    <w:rsid w:val="32BA663A"/>
    <w:rsid w:val="32BD0675"/>
    <w:rsid w:val="32C4C390"/>
    <w:rsid w:val="32D6C827"/>
    <w:rsid w:val="32EE07AA"/>
    <w:rsid w:val="32F46F1C"/>
    <w:rsid w:val="33059622"/>
    <w:rsid w:val="330B7415"/>
    <w:rsid w:val="331539B3"/>
    <w:rsid w:val="3318555A"/>
    <w:rsid w:val="331D8BB3"/>
    <w:rsid w:val="33306C00"/>
    <w:rsid w:val="3334B17B"/>
    <w:rsid w:val="3339C7CB"/>
    <w:rsid w:val="333C47A7"/>
    <w:rsid w:val="3348DF94"/>
    <w:rsid w:val="334A2AF3"/>
    <w:rsid w:val="335BB5E6"/>
    <w:rsid w:val="337D9026"/>
    <w:rsid w:val="33910DF4"/>
    <w:rsid w:val="3395A759"/>
    <w:rsid w:val="33A6FB58"/>
    <w:rsid w:val="33AEF36D"/>
    <w:rsid w:val="33D6573A"/>
    <w:rsid w:val="33DAD976"/>
    <w:rsid w:val="33E0DBD0"/>
    <w:rsid w:val="33E233E5"/>
    <w:rsid w:val="33EBC5A2"/>
    <w:rsid w:val="33F62E4A"/>
    <w:rsid w:val="33F79C64"/>
    <w:rsid w:val="33F8619A"/>
    <w:rsid w:val="3403CBE5"/>
    <w:rsid w:val="3405C1E0"/>
    <w:rsid w:val="34126F62"/>
    <w:rsid w:val="341B2245"/>
    <w:rsid w:val="341D90BE"/>
    <w:rsid w:val="341EA524"/>
    <w:rsid w:val="34201C0A"/>
    <w:rsid w:val="342C14B2"/>
    <w:rsid w:val="34423B15"/>
    <w:rsid w:val="344478D9"/>
    <w:rsid w:val="344F2B7A"/>
    <w:rsid w:val="345054F4"/>
    <w:rsid w:val="347AF094"/>
    <w:rsid w:val="3489090F"/>
    <w:rsid w:val="348A7FBE"/>
    <w:rsid w:val="349C3995"/>
    <w:rsid w:val="34A36DEF"/>
    <w:rsid w:val="34A397DA"/>
    <w:rsid w:val="34A54F04"/>
    <w:rsid w:val="34B54D36"/>
    <w:rsid w:val="34B9D33A"/>
    <w:rsid w:val="34C878D5"/>
    <w:rsid w:val="34CB72E4"/>
    <w:rsid w:val="34D536AE"/>
    <w:rsid w:val="34E02536"/>
    <w:rsid w:val="34EBC1A3"/>
    <w:rsid w:val="34EF6B9F"/>
    <w:rsid w:val="34F02E5E"/>
    <w:rsid w:val="350B6271"/>
    <w:rsid w:val="350E1BD5"/>
    <w:rsid w:val="35153D5F"/>
    <w:rsid w:val="3524A4D8"/>
    <w:rsid w:val="35321516"/>
    <w:rsid w:val="353DC821"/>
    <w:rsid w:val="353F1093"/>
    <w:rsid w:val="35491F2D"/>
    <w:rsid w:val="354AEB6C"/>
    <w:rsid w:val="355463AE"/>
    <w:rsid w:val="356C5714"/>
    <w:rsid w:val="356F3799"/>
    <w:rsid w:val="3579CA52"/>
    <w:rsid w:val="357AA909"/>
    <w:rsid w:val="357DFB45"/>
    <w:rsid w:val="35813F64"/>
    <w:rsid w:val="3583BD88"/>
    <w:rsid w:val="3586E2CF"/>
    <w:rsid w:val="358DA02A"/>
    <w:rsid w:val="359B16A5"/>
    <w:rsid w:val="359DA689"/>
    <w:rsid w:val="35AA01F1"/>
    <w:rsid w:val="35AE10D3"/>
    <w:rsid w:val="35C5A149"/>
    <w:rsid w:val="35EFB5C3"/>
    <w:rsid w:val="35F37BB6"/>
    <w:rsid w:val="35F6C706"/>
    <w:rsid w:val="35F75714"/>
    <w:rsid w:val="35F83519"/>
    <w:rsid w:val="35FB0144"/>
    <w:rsid w:val="3602A015"/>
    <w:rsid w:val="3602AE4B"/>
    <w:rsid w:val="36082058"/>
    <w:rsid w:val="3612BE5D"/>
    <w:rsid w:val="36212780"/>
    <w:rsid w:val="362739DD"/>
    <w:rsid w:val="3628BE92"/>
    <w:rsid w:val="362B3654"/>
    <w:rsid w:val="36306A6A"/>
    <w:rsid w:val="36311CA0"/>
    <w:rsid w:val="36387F74"/>
    <w:rsid w:val="36392A39"/>
    <w:rsid w:val="363CAD1B"/>
    <w:rsid w:val="36416CF0"/>
    <w:rsid w:val="3643895C"/>
    <w:rsid w:val="3646A597"/>
    <w:rsid w:val="3665CB7B"/>
    <w:rsid w:val="366E65BD"/>
    <w:rsid w:val="36743138"/>
    <w:rsid w:val="36804BF0"/>
    <w:rsid w:val="368C14A7"/>
    <w:rsid w:val="368F03C0"/>
    <w:rsid w:val="369A940E"/>
    <w:rsid w:val="36B419FB"/>
    <w:rsid w:val="36D24D2B"/>
    <w:rsid w:val="36F52D47"/>
    <w:rsid w:val="36FBE064"/>
    <w:rsid w:val="3701E5C3"/>
    <w:rsid w:val="370B5451"/>
    <w:rsid w:val="3716DE78"/>
    <w:rsid w:val="3724D99B"/>
    <w:rsid w:val="3729E8C1"/>
    <w:rsid w:val="373BA6E4"/>
    <w:rsid w:val="373CCAA1"/>
    <w:rsid w:val="3740947A"/>
    <w:rsid w:val="3741F501"/>
    <w:rsid w:val="3758BB8B"/>
    <w:rsid w:val="3769633D"/>
    <w:rsid w:val="37793AD3"/>
    <w:rsid w:val="37887C7C"/>
    <w:rsid w:val="378F0AF9"/>
    <w:rsid w:val="37932F6B"/>
    <w:rsid w:val="379566E9"/>
    <w:rsid w:val="379B4080"/>
    <w:rsid w:val="37A43BB5"/>
    <w:rsid w:val="37B014E9"/>
    <w:rsid w:val="37B3519E"/>
    <w:rsid w:val="37C5CEEF"/>
    <w:rsid w:val="37C61DBE"/>
    <w:rsid w:val="37C962B4"/>
    <w:rsid w:val="37CD2E28"/>
    <w:rsid w:val="37DA1993"/>
    <w:rsid w:val="37DAAFB9"/>
    <w:rsid w:val="37DD1E03"/>
    <w:rsid w:val="37DF1127"/>
    <w:rsid w:val="37E3A91F"/>
    <w:rsid w:val="37EF2E6C"/>
    <w:rsid w:val="37F4AE9B"/>
    <w:rsid w:val="37FC62BE"/>
    <w:rsid w:val="38033A01"/>
    <w:rsid w:val="381357A2"/>
    <w:rsid w:val="3815C135"/>
    <w:rsid w:val="3820B2F7"/>
    <w:rsid w:val="38228314"/>
    <w:rsid w:val="3828C295"/>
    <w:rsid w:val="382C34DD"/>
    <w:rsid w:val="3831CF94"/>
    <w:rsid w:val="383D60EC"/>
    <w:rsid w:val="3852E4C2"/>
    <w:rsid w:val="38610050"/>
    <w:rsid w:val="3867F7A7"/>
    <w:rsid w:val="386AD325"/>
    <w:rsid w:val="3878A508"/>
    <w:rsid w:val="387FEFDB"/>
    <w:rsid w:val="38812763"/>
    <w:rsid w:val="388E7726"/>
    <w:rsid w:val="388F884A"/>
    <w:rsid w:val="389DEEAC"/>
    <w:rsid w:val="38AEEF3D"/>
    <w:rsid w:val="38BEFB3A"/>
    <w:rsid w:val="38BF2A8E"/>
    <w:rsid w:val="38C1129A"/>
    <w:rsid w:val="38C37F57"/>
    <w:rsid w:val="38CDFC16"/>
    <w:rsid w:val="38E11252"/>
    <w:rsid w:val="38E1F947"/>
    <w:rsid w:val="38E7403D"/>
    <w:rsid w:val="38E841C6"/>
    <w:rsid w:val="38EA73B5"/>
    <w:rsid w:val="38EE0A09"/>
    <w:rsid w:val="3900B67A"/>
    <w:rsid w:val="39035B85"/>
    <w:rsid w:val="390DD20F"/>
    <w:rsid w:val="39149865"/>
    <w:rsid w:val="392226CE"/>
    <w:rsid w:val="392743EC"/>
    <w:rsid w:val="3928D15D"/>
    <w:rsid w:val="392B50F1"/>
    <w:rsid w:val="392E9211"/>
    <w:rsid w:val="393377C4"/>
    <w:rsid w:val="393F5FC2"/>
    <w:rsid w:val="39416857"/>
    <w:rsid w:val="394AA83D"/>
    <w:rsid w:val="394C6F4D"/>
    <w:rsid w:val="394E6D32"/>
    <w:rsid w:val="3951EE62"/>
    <w:rsid w:val="396ED0EF"/>
    <w:rsid w:val="39746AB8"/>
    <w:rsid w:val="397AF321"/>
    <w:rsid w:val="397D2123"/>
    <w:rsid w:val="398E80B9"/>
    <w:rsid w:val="39952D50"/>
    <w:rsid w:val="399A8741"/>
    <w:rsid w:val="399E7A8F"/>
    <w:rsid w:val="39A1192D"/>
    <w:rsid w:val="39A65095"/>
    <w:rsid w:val="39A8425F"/>
    <w:rsid w:val="39B3375A"/>
    <w:rsid w:val="39BB6D23"/>
    <w:rsid w:val="39C69B76"/>
    <w:rsid w:val="39C84DBD"/>
    <w:rsid w:val="39DB9FDA"/>
    <w:rsid w:val="39DE47E0"/>
    <w:rsid w:val="39E9D117"/>
    <w:rsid w:val="39EA0093"/>
    <w:rsid w:val="39EB03F0"/>
    <w:rsid w:val="39EED102"/>
    <w:rsid w:val="39F03AFD"/>
    <w:rsid w:val="39F63800"/>
    <w:rsid w:val="39FAFBA5"/>
    <w:rsid w:val="39FD0FC6"/>
    <w:rsid w:val="3A192E95"/>
    <w:rsid w:val="3A24A07F"/>
    <w:rsid w:val="3A2CFB13"/>
    <w:rsid w:val="3A3953B0"/>
    <w:rsid w:val="3A481E01"/>
    <w:rsid w:val="3A4C15A2"/>
    <w:rsid w:val="3A674F67"/>
    <w:rsid w:val="3A6753C3"/>
    <w:rsid w:val="3A6A80B8"/>
    <w:rsid w:val="3A702AE8"/>
    <w:rsid w:val="3A7ECC01"/>
    <w:rsid w:val="3A809771"/>
    <w:rsid w:val="3A8B61EE"/>
    <w:rsid w:val="3A8DCE49"/>
    <w:rsid w:val="3A916E47"/>
    <w:rsid w:val="3A92F78B"/>
    <w:rsid w:val="3A9EE81F"/>
    <w:rsid w:val="3A9EEE23"/>
    <w:rsid w:val="3AA49A95"/>
    <w:rsid w:val="3AA97B8C"/>
    <w:rsid w:val="3AAEE41D"/>
    <w:rsid w:val="3AB3F223"/>
    <w:rsid w:val="3AB69FC8"/>
    <w:rsid w:val="3AB6D9F4"/>
    <w:rsid w:val="3AC2F519"/>
    <w:rsid w:val="3AC8C424"/>
    <w:rsid w:val="3AD68365"/>
    <w:rsid w:val="3AD6E9EB"/>
    <w:rsid w:val="3ADA15AC"/>
    <w:rsid w:val="3AEE3191"/>
    <w:rsid w:val="3AF109CD"/>
    <w:rsid w:val="3AF9E0F1"/>
    <w:rsid w:val="3B0C2B08"/>
    <w:rsid w:val="3B0D5E5B"/>
    <w:rsid w:val="3B188CA6"/>
    <w:rsid w:val="3B288DDB"/>
    <w:rsid w:val="3B28F8F5"/>
    <w:rsid w:val="3B2A1449"/>
    <w:rsid w:val="3B2AE4F4"/>
    <w:rsid w:val="3B3A74D3"/>
    <w:rsid w:val="3B3B6FF7"/>
    <w:rsid w:val="3B46E214"/>
    <w:rsid w:val="3B4EED28"/>
    <w:rsid w:val="3B594D56"/>
    <w:rsid w:val="3B617059"/>
    <w:rsid w:val="3B6911DA"/>
    <w:rsid w:val="3B6A6B24"/>
    <w:rsid w:val="3B6FB897"/>
    <w:rsid w:val="3B8B994F"/>
    <w:rsid w:val="3B8F7912"/>
    <w:rsid w:val="3B8FA1C8"/>
    <w:rsid w:val="3B951177"/>
    <w:rsid w:val="3B97EFA5"/>
    <w:rsid w:val="3BA92E06"/>
    <w:rsid w:val="3BB446E4"/>
    <w:rsid w:val="3BB622C5"/>
    <w:rsid w:val="3BCF084B"/>
    <w:rsid w:val="3BCF32D6"/>
    <w:rsid w:val="3BD7B6B1"/>
    <w:rsid w:val="3BE8E5C0"/>
    <w:rsid w:val="3BF5B2A1"/>
    <w:rsid w:val="3BFAFB66"/>
    <w:rsid w:val="3BFF367F"/>
    <w:rsid w:val="3C0137F6"/>
    <w:rsid w:val="3C023E64"/>
    <w:rsid w:val="3C08E301"/>
    <w:rsid w:val="3C21B726"/>
    <w:rsid w:val="3C23F2D2"/>
    <w:rsid w:val="3C3293C6"/>
    <w:rsid w:val="3C369565"/>
    <w:rsid w:val="3C3AE6E6"/>
    <w:rsid w:val="3C42CC50"/>
    <w:rsid w:val="3C472F46"/>
    <w:rsid w:val="3C54F316"/>
    <w:rsid w:val="3C5A923D"/>
    <w:rsid w:val="3C67501D"/>
    <w:rsid w:val="3C7363A0"/>
    <w:rsid w:val="3C74FC54"/>
    <w:rsid w:val="3C8A45EA"/>
    <w:rsid w:val="3C8AE925"/>
    <w:rsid w:val="3C8C0BE2"/>
    <w:rsid w:val="3C8DA058"/>
    <w:rsid w:val="3C9400EB"/>
    <w:rsid w:val="3C958C6D"/>
    <w:rsid w:val="3C988702"/>
    <w:rsid w:val="3C98A3F4"/>
    <w:rsid w:val="3C9DF3BD"/>
    <w:rsid w:val="3CA49799"/>
    <w:rsid w:val="3CA88910"/>
    <w:rsid w:val="3CADC87D"/>
    <w:rsid w:val="3CC04F95"/>
    <w:rsid w:val="3CC438A3"/>
    <w:rsid w:val="3CC8439A"/>
    <w:rsid w:val="3CCC4BF6"/>
    <w:rsid w:val="3CCD654A"/>
    <w:rsid w:val="3CCE0BC6"/>
    <w:rsid w:val="3CD2D956"/>
    <w:rsid w:val="3CD2E657"/>
    <w:rsid w:val="3CD3F1CD"/>
    <w:rsid w:val="3CD47E35"/>
    <w:rsid w:val="3CD5E02E"/>
    <w:rsid w:val="3CDB099B"/>
    <w:rsid w:val="3CDF07A0"/>
    <w:rsid w:val="3CEF5F3B"/>
    <w:rsid w:val="3CF2A199"/>
    <w:rsid w:val="3CFB3C7F"/>
    <w:rsid w:val="3CFFAD8E"/>
    <w:rsid w:val="3D044CED"/>
    <w:rsid w:val="3D07D71D"/>
    <w:rsid w:val="3D0C8AE4"/>
    <w:rsid w:val="3D1D9E92"/>
    <w:rsid w:val="3D2A3FD7"/>
    <w:rsid w:val="3D31D314"/>
    <w:rsid w:val="3D3D5256"/>
    <w:rsid w:val="3D3E998F"/>
    <w:rsid w:val="3D3EB468"/>
    <w:rsid w:val="3D41F6CF"/>
    <w:rsid w:val="3D4EB481"/>
    <w:rsid w:val="3D56FDA6"/>
    <w:rsid w:val="3D58BF25"/>
    <w:rsid w:val="3D723110"/>
    <w:rsid w:val="3D79D5CC"/>
    <w:rsid w:val="3D87FBC1"/>
    <w:rsid w:val="3D8A13A8"/>
    <w:rsid w:val="3D932250"/>
    <w:rsid w:val="3D945CA1"/>
    <w:rsid w:val="3D9672DD"/>
    <w:rsid w:val="3D993A47"/>
    <w:rsid w:val="3D9D6559"/>
    <w:rsid w:val="3DAEBAAD"/>
    <w:rsid w:val="3DB0ABC9"/>
    <w:rsid w:val="3DB25485"/>
    <w:rsid w:val="3DB9A659"/>
    <w:rsid w:val="3DBB9232"/>
    <w:rsid w:val="3DBCC279"/>
    <w:rsid w:val="3DC1CEED"/>
    <w:rsid w:val="3DC2CFBC"/>
    <w:rsid w:val="3DCAD2EE"/>
    <w:rsid w:val="3DD8AC58"/>
    <w:rsid w:val="3DDE5D08"/>
    <w:rsid w:val="3DDF53CE"/>
    <w:rsid w:val="3DDF6F32"/>
    <w:rsid w:val="3DEA9C09"/>
    <w:rsid w:val="3DF1FBFB"/>
    <w:rsid w:val="3DFFAA11"/>
    <w:rsid w:val="3E0B684C"/>
    <w:rsid w:val="3E1355E6"/>
    <w:rsid w:val="3E169E7A"/>
    <w:rsid w:val="3E1CD4CD"/>
    <w:rsid w:val="3E1EDCA2"/>
    <w:rsid w:val="3E249A78"/>
    <w:rsid w:val="3E45781D"/>
    <w:rsid w:val="3E45B587"/>
    <w:rsid w:val="3E498D02"/>
    <w:rsid w:val="3E5CF4FE"/>
    <w:rsid w:val="3E6205E8"/>
    <w:rsid w:val="3E77EFA1"/>
    <w:rsid w:val="3E80D58F"/>
    <w:rsid w:val="3E8B2C4F"/>
    <w:rsid w:val="3E97DAF9"/>
    <w:rsid w:val="3E97FB73"/>
    <w:rsid w:val="3E9A89D4"/>
    <w:rsid w:val="3EA1E291"/>
    <w:rsid w:val="3EA1E854"/>
    <w:rsid w:val="3EA8384D"/>
    <w:rsid w:val="3EB024A6"/>
    <w:rsid w:val="3EB15E0F"/>
    <w:rsid w:val="3EB1FD1C"/>
    <w:rsid w:val="3EBEAA0D"/>
    <w:rsid w:val="3EC2CA5A"/>
    <w:rsid w:val="3EC6B0F6"/>
    <w:rsid w:val="3ED6B78A"/>
    <w:rsid w:val="3EDB9A80"/>
    <w:rsid w:val="3EE388AF"/>
    <w:rsid w:val="3EF05E2E"/>
    <w:rsid w:val="3EF6E4D6"/>
    <w:rsid w:val="3EFA6771"/>
    <w:rsid w:val="3EFE3418"/>
    <w:rsid w:val="3F0944AF"/>
    <w:rsid w:val="3F0BC746"/>
    <w:rsid w:val="3F10B9BC"/>
    <w:rsid w:val="3F11E476"/>
    <w:rsid w:val="3F159749"/>
    <w:rsid w:val="3F18A2A3"/>
    <w:rsid w:val="3F1C2C74"/>
    <w:rsid w:val="3F1E8AD0"/>
    <w:rsid w:val="3F2AC1A7"/>
    <w:rsid w:val="3F2B4132"/>
    <w:rsid w:val="3F3A8291"/>
    <w:rsid w:val="3F3C94CE"/>
    <w:rsid w:val="3F3CE8FB"/>
    <w:rsid w:val="3F44A3D7"/>
    <w:rsid w:val="3F4916F7"/>
    <w:rsid w:val="3F4C1571"/>
    <w:rsid w:val="3F55E859"/>
    <w:rsid w:val="3F57532D"/>
    <w:rsid w:val="3F610C1B"/>
    <w:rsid w:val="3F64FF9E"/>
    <w:rsid w:val="3F71D060"/>
    <w:rsid w:val="3F7CDF4E"/>
    <w:rsid w:val="3F7F37D6"/>
    <w:rsid w:val="3F8686EA"/>
    <w:rsid w:val="3F91CAA8"/>
    <w:rsid w:val="3FA03AC2"/>
    <w:rsid w:val="3FA8B912"/>
    <w:rsid w:val="3FBBEA22"/>
    <w:rsid w:val="3FC9DF82"/>
    <w:rsid w:val="3FCF10FB"/>
    <w:rsid w:val="3FCF28CA"/>
    <w:rsid w:val="3FD41809"/>
    <w:rsid w:val="3FD7F2CB"/>
    <w:rsid w:val="3FF5BB81"/>
    <w:rsid w:val="3FF8A1D5"/>
    <w:rsid w:val="4003E36A"/>
    <w:rsid w:val="401BC44D"/>
    <w:rsid w:val="401EBC26"/>
    <w:rsid w:val="401FF935"/>
    <w:rsid w:val="40247E3E"/>
    <w:rsid w:val="40291FD6"/>
    <w:rsid w:val="402BA639"/>
    <w:rsid w:val="4035C58C"/>
    <w:rsid w:val="403AA0B3"/>
    <w:rsid w:val="40443BEC"/>
    <w:rsid w:val="404646EB"/>
    <w:rsid w:val="4049D804"/>
    <w:rsid w:val="404EA9FE"/>
    <w:rsid w:val="4053418C"/>
    <w:rsid w:val="405A03A0"/>
    <w:rsid w:val="405DA926"/>
    <w:rsid w:val="406DC6CC"/>
    <w:rsid w:val="407835C4"/>
    <w:rsid w:val="40787105"/>
    <w:rsid w:val="4079B711"/>
    <w:rsid w:val="408314A9"/>
    <w:rsid w:val="408D61BD"/>
    <w:rsid w:val="409DDD4C"/>
    <w:rsid w:val="409EE2AB"/>
    <w:rsid w:val="40A3F956"/>
    <w:rsid w:val="40AA8C72"/>
    <w:rsid w:val="40B90318"/>
    <w:rsid w:val="40B91F37"/>
    <w:rsid w:val="40BF350F"/>
    <w:rsid w:val="40CC0B6E"/>
    <w:rsid w:val="40CD7977"/>
    <w:rsid w:val="40D0F416"/>
    <w:rsid w:val="40DDB097"/>
    <w:rsid w:val="40E0381A"/>
    <w:rsid w:val="40E67F65"/>
    <w:rsid w:val="40EE4714"/>
    <w:rsid w:val="40F65C0E"/>
    <w:rsid w:val="40F88003"/>
    <w:rsid w:val="4100B7DA"/>
    <w:rsid w:val="4113F073"/>
    <w:rsid w:val="411C3D0D"/>
    <w:rsid w:val="411D13CA"/>
    <w:rsid w:val="4120490D"/>
    <w:rsid w:val="41259DCC"/>
    <w:rsid w:val="4130A83B"/>
    <w:rsid w:val="4132D3CA"/>
    <w:rsid w:val="4137C4AE"/>
    <w:rsid w:val="413B7D8F"/>
    <w:rsid w:val="413C63C2"/>
    <w:rsid w:val="414F334C"/>
    <w:rsid w:val="415EF674"/>
    <w:rsid w:val="416438EF"/>
    <w:rsid w:val="4168BDD2"/>
    <w:rsid w:val="417079A8"/>
    <w:rsid w:val="4170F14A"/>
    <w:rsid w:val="417393B6"/>
    <w:rsid w:val="41744964"/>
    <w:rsid w:val="417C0365"/>
    <w:rsid w:val="417F9899"/>
    <w:rsid w:val="4196785F"/>
    <w:rsid w:val="41A0BC5B"/>
    <w:rsid w:val="41A13A0B"/>
    <w:rsid w:val="41A5324A"/>
    <w:rsid w:val="41AD28AB"/>
    <w:rsid w:val="41B13368"/>
    <w:rsid w:val="41BB0006"/>
    <w:rsid w:val="41BC00ED"/>
    <w:rsid w:val="41C97B2D"/>
    <w:rsid w:val="41DA4844"/>
    <w:rsid w:val="41DA6AA4"/>
    <w:rsid w:val="41E688BF"/>
    <w:rsid w:val="41E8E804"/>
    <w:rsid w:val="41FE69F9"/>
    <w:rsid w:val="42056626"/>
    <w:rsid w:val="4208BFD2"/>
    <w:rsid w:val="4216C1C5"/>
    <w:rsid w:val="42179DB8"/>
    <w:rsid w:val="4231CBEF"/>
    <w:rsid w:val="423B81D3"/>
    <w:rsid w:val="4246F572"/>
    <w:rsid w:val="425F43FB"/>
    <w:rsid w:val="4269AC63"/>
    <w:rsid w:val="426C58B6"/>
    <w:rsid w:val="427084A2"/>
    <w:rsid w:val="4280E8AD"/>
    <w:rsid w:val="4287AEEB"/>
    <w:rsid w:val="42952681"/>
    <w:rsid w:val="42B36DC1"/>
    <w:rsid w:val="42B7CED8"/>
    <w:rsid w:val="42B8EEA6"/>
    <w:rsid w:val="42C7E47F"/>
    <w:rsid w:val="42C81E01"/>
    <w:rsid w:val="42D47F35"/>
    <w:rsid w:val="42DD2CE9"/>
    <w:rsid w:val="42F3F853"/>
    <w:rsid w:val="42FDBB44"/>
    <w:rsid w:val="430C1024"/>
    <w:rsid w:val="430F6666"/>
    <w:rsid w:val="431F33EB"/>
    <w:rsid w:val="431F99B8"/>
    <w:rsid w:val="4333E38A"/>
    <w:rsid w:val="4353C189"/>
    <w:rsid w:val="435DF3D3"/>
    <w:rsid w:val="43606E42"/>
    <w:rsid w:val="43613229"/>
    <w:rsid w:val="4367E16F"/>
    <w:rsid w:val="436BB40B"/>
    <w:rsid w:val="436D9BE6"/>
    <w:rsid w:val="4374F856"/>
    <w:rsid w:val="43842564"/>
    <w:rsid w:val="438A87CF"/>
    <w:rsid w:val="438EC185"/>
    <w:rsid w:val="4396DD2E"/>
    <w:rsid w:val="4397E619"/>
    <w:rsid w:val="439F838D"/>
    <w:rsid w:val="43BB9D21"/>
    <w:rsid w:val="43C2A067"/>
    <w:rsid w:val="43C44F4F"/>
    <w:rsid w:val="43DD6EE8"/>
    <w:rsid w:val="43E69242"/>
    <w:rsid w:val="43EFB0ED"/>
    <w:rsid w:val="43FBDC2C"/>
    <w:rsid w:val="43FFAC8D"/>
    <w:rsid w:val="440D5A3D"/>
    <w:rsid w:val="4410CF5B"/>
    <w:rsid w:val="4412693C"/>
    <w:rsid w:val="442B019C"/>
    <w:rsid w:val="44302525"/>
    <w:rsid w:val="443A12E2"/>
    <w:rsid w:val="443BF7C6"/>
    <w:rsid w:val="4445B79A"/>
    <w:rsid w:val="44490232"/>
    <w:rsid w:val="444F49DF"/>
    <w:rsid w:val="44525145"/>
    <w:rsid w:val="44594ABD"/>
    <w:rsid w:val="445D9785"/>
    <w:rsid w:val="44673504"/>
    <w:rsid w:val="44690A9C"/>
    <w:rsid w:val="446F2DB6"/>
    <w:rsid w:val="4484BD1C"/>
    <w:rsid w:val="448BB37C"/>
    <w:rsid w:val="449328B9"/>
    <w:rsid w:val="4496FAC3"/>
    <w:rsid w:val="449C7437"/>
    <w:rsid w:val="449CC5AF"/>
    <w:rsid w:val="44B06785"/>
    <w:rsid w:val="44B1C1A2"/>
    <w:rsid w:val="44B2A4DE"/>
    <w:rsid w:val="44B2E58C"/>
    <w:rsid w:val="44BC4DE3"/>
    <w:rsid w:val="44D39089"/>
    <w:rsid w:val="44DD1C87"/>
    <w:rsid w:val="44E57EB4"/>
    <w:rsid w:val="44EC54EA"/>
    <w:rsid w:val="44F49C20"/>
    <w:rsid w:val="44F4FEC8"/>
    <w:rsid w:val="44FCCC59"/>
    <w:rsid w:val="44FECB7D"/>
    <w:rsid w:val="44FFAB02"/>
    <w:rsid w:val="4501DE4C"/>
    <w:rsid w:val="452514A2"/>
    <w:rsid w:val="45285351"/>
    <w:rsid w:val="452C910A"/>
    <w:rsid w:val="4543D48A"/>
    <w:rsid w:val="45446CF7"/>
    <w:rsid w:val="455108EB"/>
    <w:rsid w:val="457FE068"/>
    <w:rsid w:val="458362A2"/>
    <w:rsid w:val="45888070"/>
    <w:rsid w:val="458D2392"/>
    <w:rsid w:val="4599413B"/>
    <w:rsid w:val="459CC409"/>
    <w:rsid w:val="45ADA98C"/>
    <w:rsid w:val="45BC55FC"/>
    <w:rsid w:val="45C4B59B"/>
    <w:rsid w:val="45D7F590"/>
    <w:rsid w:val="45D98934"/>
    <w:rsid w:val="45DC8F44"/>
    <w:rsid w:val="45DD10A6"/>
    <w:rsid w:val="45E5F8E3"/>
    <w:rsid w:val="45FB9737"/>
    <w:rsid w:val="4608662D"/>
    <w:rsid w:val="4608CB90"/>
    <w:rsid w:val="4609DEE2"/>
    <w:rsid w:val="460A3660"/>
    <w:rsid w:val="460BB68B"/>
    <w:rsid w:val="460BB69C"/>
    <w:rsid w:val="460D74E0"/>
    <w:rsid w:val="46115E55"/>
    <w:rsid w:val="4611E2F4"/>
    <w:rsid w:val="461634CA"/>
    <w:rsid w:val="461AE7C2"/>
    <w:rsid w:val="461DA10A"/>
    <w:rsid w:val="461EDCA7"/>
    <w:rsid w:val="461FEB6A"/>
    <w:rsid w:val="462146DD"/>
    <w:rsid w:val="462507B7"/>
    <w:rsid w:val="46254286"/>
    <w:rsid w:val="462D0E74"/>
    <w:rsid w:val="463253D7"/>
    <w:rsid w:val="463520C5"/>
    <w:rsid w:val="463AE09D"/>
    <w:rsid w:val="463CD91D"/>
    <w:rsid w:val="4658F5AD"/>
    <w:rsid w:val="465AEF26"/>
    <w:rsid w:val="4661A83B"/>
    <w:rsid w:val="46671A13"/>
    <w:rsid w:val="46757BAC"/>
    <w:rsid w:val="467A1931"/>
    <w:rsid w:val="467D8BC1"/>
    <w:rsid w:val="468C1E4C"/>
    <w:rsid w:val="469666A7"/>
    <w:rsid w:val="46968650"/>
    <w:rsid w:val="46ACDBE3"/>
    <w:rsid w:val="46BE6A4A"/>
    <w:rsid w:val="46C497F1"/>
    <w:rsid w:val="46C4A7B5"/>
    <w:rsid w:val="46C89F9A"/>
    <w:rsid w:val="46C8B0D3"/>
    <w:rsid w:val="46CD3236"/>
    <w:rsid w:val="46D4975C"/>
    <w:rsid w:val="46E002C9"/>
    <w:rsid w:val="46EE4A88"/>
    <w:rsid w:val="46F5690B"/>
    <w:rsid w:val="46FC0DAF"/>
    <w:rsid w:val="470F027F"/>
    <w:rsid w:val="4711408D"/>
    <w:rsid w:val="4711576F"/>
    <w:rsid w:val="47157D91"/>
    <w:rsid w:val="4715DF95"/>
    <w:rsid w:val="471FF45A"/>
    <w:rsid w:val="47288B37"/>
    <w:rsid w:val="472CDB31"/>
    <w:rsid w:val="4734D889"/>
    <w:rsid w:val="473AB189"/>
    <w:rsid w:val="473F5F72"/>
    <w:rsid w:val="47439306"/>
    <w:rsid w:val="4744616C"/>
    <w:rsid w:val="4748462B"/>
    <w:rsid w:val="475A212F"/>
    <w:rsid w:val="475A7894"/>
    <w:rsid w:val="475BD7EC"/>
    <w:rsid w:val="47640165"/>
    <w:rsid w:val="47690D1C"/>
    <w:rsid w:val="476CC0C1"/>
    <w:rsid w:val="476E4B74"/>
    <w:rsid w:val="477A7A31"/>
    <w:rsid w:val="4787B977"/>
    <w:rsid w:val="478E4FEA"/>
    <w:rsid w:val="47904C74"/>
    <w:rsid w:val="47951298"/>
    <w:rsid w:val="4798C474"/>
    <w:rsid w:val="47A51312"/>
    <w:rsid w:val="47B33404"/>
    <w:rsid w:val="47BB2637"/>
    <w:rsid w:val="47C566FE"/>
    <w:rsid w:val="47C82CAE"/>
    <w:rsid w:val="47CABF8D"/>
    <w:rsid w:val="47E834D7"/>
    <w:rsid w:val="47ED5FC2"/>
    <w:rsid w:val="47EFC0BB"/>
    <w:rsid w:val="47FDAB5C"/>
    <w:rsid w:val="4800D69B"/>
    <w:rsid w:val="4809D33D"/>
    <w:rsid w:val="4826A6DD"/>
    <w:rsid w:val="482BC379"/>
    <w:rsid w:val="482FE698"/>
    <w:rsid w:val="48336936"/>
    <w:rsid w:val="483B4C56"/>
    <w:rsid w:val="483D5B59"/>
    <w:rsid w:val="483F22AF"/>
    <w:rsid w:val="4849AB20"/>
    <w:rsid w:val="485AD592"/>
    <w:rsid w:val="485ED27B"/>
    <w:rsid w:val="486504B0"/>
    <w:rsid w:val="48659120"/>
    <w:rsid w:val="486B910C"/>
    <w:rsid w:val="48704E60"/>
    <w:rsid w:val="487D96FA"/>
    <w:rsid w:val="487F5770"/>
    <w:rsid w:val="4883E107"/>
    <w:rsid w:val="4895DDEF"/>
    <w:rsid w:val="489DC552"/>
    <w:rsid w:val="48A02128"/>
    <w:rsid w:val="48A2F67F"/>
    <w:rsid w:val="48A7B22D"/>
    <w:rsid w:val="48ABF584"/>
    <w:rsid w:val="48B32EA1"/>
    <w:rsid w:val="48B3490B"/>
    <w:rsid w:val="48B511FA"/>
    <w:rsid w:val="48B9EA4D"/>
    <w:rsid w:val="48C2BCB2"/>
    <w:rsid w:val="48C4E506"/>
    <w:rsid w:val="48CE5C92"/>
    <w:rsid w:val="48D0CCA0"/>
    <w:rsid w:val="48F33C12"/>
    <w:rsid w:val="48F57713"/>
    <w:rsid w:val="48F97241"/>
    <w:rsid w:val="490405F7"/>
    <w:rsid w:val="4916A05C"/>
    <w:rsid w:val="4929537A"/>
    <w:rsid w:val="492F2F4F"/>
    <w:rsid w:val="4932472E"/>
    <w:rsid w:val="4932881B"/>
    <w:rsid w:val="493297DE"/>
    <w:rsid w:val="4933965E"/>
    <w:rsid w:val="4935D8CE"/>
    <w:rsid w:val="493AE9C5"/>
    <w:rsid w:val="493C0A8F"/>
    <w:rsid w:val="493F023A"/>
    <w:rsid w:val="49463080"/>
    <w:rsid w:val="49470920"/>
    <w:rsid w:val="49481D01"/>
    <w:rsid w:val="494A1571"/>
    <w:rsid w:val="495017D5"/>
    <w:rsid w:val="497163E4"/>
    <w:rsid w:val="4975606D"/>
    <w:rsid w:val="49773A6A"/>
    <w:rsid w:val="497D19E8"/>
    <w:rsid w:val="49894B54"/>
    <w:rsid w:val="498E9873"/>
    <w:rsid w:val="49926679"/>
    <w:rsid w:val="4992F11A"/>
    <w:rsid w:val="49957505"/>
    <w:rsid w:val="4997F8B0"/>
    <w:rsid w:val="4999F721"/>
    <w:rsid w:val="499D0D4D"/>
    <w:rsid w:val="49A2FBB5"/>
    <w:rsid w:val="49AD9F60"/>
    <w:rsid w:val="49B759D9"/>
    <w:rsid w:val="49BBDF98"/>
    <w:rsid w:val="49C32E8F"/>
    <w:rsid w:val="49CDF8F7"/>
    <w:rsid w:val="49D05816"/>
    <w:rsid w:val="49DC980F"/>
    <w:rsid w:val="49E47AC9"/>
    <w:rsid w:val="49E54B11"/>
    <w:rsid w:val="49E7FC31"/>
    <w:rsid w:val="49EF209B"/>
    <w:rsid w:val="49F28338"/>
    <w:rsid w:val="49F3BE11"/>
    <w:rsid w:val="49F566F9"/>
    <w:rsid w:val="49F6D169"/>
    <w:rsid w:val="49FAD6BF"/>
    <w:rsid w:val="49FE735A"/>
    <w:rsid w:val="49FFFDED"/>
    <w:rsid w:val="4A0648EA"/>
    <w:rsid w:val="4A0E72E4"/>
    <w:rsid w:val="4A113B97"/>
    <w:rsid w:val="4A123615"/>
    <w:rsid w:val="4A12FA24"/>
    <w:rsid w:val="4A14952B"/>
    <w:rsid w:val="4A1F6834"/>
    <w:rsid w:val="4A2133C0"/>
    <w:rsid w:val="4A258974"/>
    <w:rsid w:val="4A323F51"/>
    <w:rsid w:val="4A328801"/>
    <w:rsid w:val="4A38E033"/>
    <w:rsid w:val="4A43DD10"/>
    <w:rsid w:val="4A48ED75"/>
    <w:rsid w:val="4A4989CD"/>
    <w:rsid w:val="4A4AD291"/>
    <w:rsid w:val="4A519D68"/>
    <w:rsid w:val="4A66D8A8"/>
    <w:rsid w:val="4A6B413D"/>
    <w:rsid w:val="4A6FC9A3"/>
    <w:rsid w:val="4A7486DB"/>
    <w:rsid w:val="4A777208"/>
    <w:rsid w:val="4A7F64E2"/>
    <w:rsid w:val="4A96111B"/>
    <w:rsid w:val="4A97CEFE"/>
    <w:rsid w:val="4A9E7784"/>
    <w:rsid w:val="4AA1F35E"/>
    <w:rsid w:val="4AA639CE"/>
    <w:rsid w:val="4AA6A2D4"/>
    <w:rsid w:val="4AB0E82D"/>
    <w:rsid w:val="4AB8BADD"/>
    <w:rsid w:val="4ABD8C58"/>
    <w:rsid w:val="4AC47C51"/>
    <w:rsid w:val="4AC8C2B8"/>
    <w:rsid w:val="4AD2CC1C"/>
    <w:rsid w:val="4ADE9E01"/>
    <w:rsid w:val="4AF8007A"/>
    <w:rsid w:val="4AFAEB5C"/>
    <w:rsid w:val="4B1274AC"/>
    <w:rsid w:val="4B1B9363"/>
    <w:rsid w:val="4B281605"/>
    <w:rsid w:val="4B28F416"/>
    <w:rsid w:val="4B2958EA"/>
    <w:rsid w:val="4B2C94DE"/>
    <w:rsid w:val="4B34A916"/>
    <w:rsid w:val="4B48ADDA"/>
    <w:rsid w:val="4B4BED3C"/>
    <w:rsid w:val="4B50092D"/>
    <w:rsid w:val="4B5CDBF9"/>
    <w:rsid w:val="4B5D538D"/>
    <w:rsid w:val="4B6B69FD"/>
    <w:rsid w:val="4B72D285"/>
    <w:rsid w:val="4B742AB3"/>
    <w:rsid w:val="4B765278"/>
    <w:rsid w:val="4B773AB5"/>
    <w:rsid w:val="4B7D9807"/>
    <w:rsid w:val="4B970F13"/>
    <w:rsid w:val="4B9836E6"/>
    <w:rsid w:val="4B99C078"/>
    <w:rsid w:val="4B9A9AB4"/>
    <w:rsid w:val="4B9E0C8B"/>
    <w:rsid w:val="4BAAB615"/>
    <w:rsid w:val="4BBA1B46"/>
    <w:rsid w:val="4BC31CB6"/>
    <w:rsid w:val="4BEC56EC"/>
    <w:rsid w:val="4BFCA215"/>
    <w:rsid w:val="4BFDC1A4"/>
    <w:rsid w:val="4C1A5F62"/>
    <w:rsid w:val="4C27C6A4"/>
    <w:rsid w:val="4C3385D3"/>
    <w:rsid w:val="4C33E2CA"/>
    <w:rsid w:val="4C348238"/>
    <w:rsid w:val="4C3628F3"/>
    <w:rsid w:val="4C461A10"/>
    <w:rsid w:val="4C49192C"/>
    <w:rsid w:val="4C49765A"/>
    <w:rsid w:val="4C4CC69D"/>
    <w:rsid w:val="4C4CE80F"/>
    <w:rsid w:val="4C67825F"/>
    <w:rsid w:val="4C68A1DF"/>
    <w:rsid w:val="4C68A780"/>
    <w:rsid w:val="4C75DD56"/>
    <w:rsid w:val="4C773FDA"/>
    <w:rsid w:val="4C7EBFE8"/>
    <w:rsid w:val="4C83C654"/>
    <w:rsid w:val="4C876206"/>
    <w:rsid w:val="4C8D4D39"/>
    <w:rsid w:val="4C90CC18"/>
    <w:rsid w:val="4C98E06C"/>
    <w:rsid w:val="4CA5160E"/>
    <w:rsid w:val="4CA6C131"/>
    <w:rsid w:val="4CABB66D"/>
    <w:rsid w:val="4CAD062E"/>
    <w:rsid w:val="4CAD87AD"/>
    <w:rsid w:val="4CAE5433"/>
    <w:rsid w:val="4CAFF347"/>
    <w:rsid w:val="4CC079F8"/>
    <w:rsid w:val="4CC88CF9"/>
    <w:rsid w:val="4CCFF630"/>
    <w:rsid w:val="4CE0ABFF"/>
    <w:rsid w:val="4CE27A98"/>
    <w:rsid w:val="4CE486A9"/>
    <w:rsid w:val="4CE6CA3B"/>
    <w:rsid w:val="4CEAB6BF"/>
    <w:rsid w:val="4CF1040E"/>
    <w:rsid w:val="4CF289F8"/>
    <w:rsid w:val="4CF34074"/>
    <w:rsid w:val="4CF5EE31"/>
    <w:rsid w:val="4CF6CE5C"/>
    <w:rsid w:val="4CFE60C2"/>
    <w:rsid w:val="4CFF9BFF"/>
    <w:rsid w:val="4D025B1C"/>
    <w:rsid w:val="4D157063"/>
    <w:rsid w:val="4D1ED604"/>
    <w:rsid w:val="4D230089"/>
    <w:rsid w:val="4D285FBA"/>
    <w:rsid w:val="4D29A360"/>
    <w:rsid w:val="4D2E0DA3"/>
    <w:rsid w:val="4D380386"/>
    <w:rsid w:val="4D3D7507"/>
    <w:rsid w:val="4D5390D4"/>
    <w:rsid w:val="4D61E55E"/>
    <w:rsid w:val="4D757D13"/>
    <w:rsid w:val="4D768F70"/>
    <w:rsid w:val="4D795319"/>
    <w:rsid w:val="4D7B8320"/>
    <w:rsid w:val="4D7BD8F1"/>
    <w:rsid w:val="4D7CC409"/>
    <w:rsid w:val="4D7E72D4"/>
    <w:rsid w:val="4D85B14B"/>
    <w:rsid w:val="4D88B2B2"/>
    <w:rsid w:val="4D8A8118"/>
    <w:rsid w:val="4D919808"/>
    <w:rsid w:val="4DA2BFB0"/>
    <w:rsid w:val="4DA4A9BA"/>
    <w:rsid w:val="4DA819BB"/>
    <w:rsid w:val="4DB1D62F"/>
    <w:rsid w:val="4DB219F1"/>
    <w:rsid w:val="4DBD6ECB"/>
    <w:rsid w:val="4DC36D8B"/>
    <w:rsid w:val="4DC70C83"/>
    <w:rsid w:val="4DC7C3B6"/>
    <w:rsid w:val="4DC83148"/>
    <w:rsid w:val="4DD384CD"/>
    <w:rsid w:val="4DD39E8A"/>
    <w:rsid w:val="4DDDB564"/>
    <w:rsid w:val="4DE3723E"/>
    <w:rsid w:val="4DF5E408"/>
    <w:rsid w:val="4DFE8B1B"/>
    <w:rsid w:val="4E0B644D"/>
    <w:rsid w:val="4E0C20C9"/>
    <w:rsid w:val="4E0F8050"/>
    <w:rsid w:val="4E11AB16"/>
    <w:rsid w:val="4E166EF8"/>
    <w:rsid w:val="4E19E8F5"/>
    <w:rsid w:val="4E20EAF7"/>
    <w:rsid w:val="4E2260D5"/>
    <w:rsid w:val="4E246E3C"/>
    <w:rsid w:val="4E35FD16"/>
    <w:rsid w:val="4E397251"/>
    <w:rsid w:val="4E3E0D8C"/>
    <w:rsid w:val="4E533ED4"/>
    <w:rsid w:val="4E5EDC05"/>
    <w:rsid w:val="4E6775D7"/>
    <w:rsid w:val="4E6DFD62"/>
    <w:rsid w:val="4E726FCA"/>
    <w:rsid w:val="4E796D15"/>
    <w:rsid w:val="4E7E170F"/>
    <w:rsid w:val="4E86BD5F"/>
    <w:rsid w:val="4E96283A"/>
    <w:rsid w:val="4E9D39F4"/>
    <w:rsid w:val="4E9FFF1F"/>
    <w:rsid w:val="4EB05648"/>
    <w:rsid w:val="4EB43AC2"/>
    <w:rsid w:val="4EB5EFEC"/>
    <w:rsid w:val="4EB661DB"/>
    <w:rsid w:val="4EB75BF7"/>
    <w:rsid w:val="4EBA474C"/>
    <w:rsid w:val="4EC9DDC1"/>
    <w:rsid w:val="4ED1C7DE"/>
    <w:rsid w:val="4ED303D1"/>
    <w:rsid w:val="4ED40AA2"/>
    <w:rsid w:val="4EF051AE"/>
    <w:rsid w:val="4EF58303"/>
    <w:rsid w:val="4F07D8B7"/>
    <w:rsid w:val="4F0D05A2"/>
    <w:rsid w:val="4F1B9DA4"/>
    <w:rsid w:val="4F27E925"/>
    <w:rsid w:val="4F2D6906"/>
    <w:rsid w:val="4F33A902"/>
    <w:rsid w:val="4F440D32"/>
    <w:rsid w:val="4F4E7D94"/>
    <w:rsid w:val="4F63A98C"/>
    <w:rsid w:val="4F69B1E3"/>
    <w:rsid w:val="4F725BD1"/>
    <w:rsid w:val="4F791E68"/>
    <w:rsid w:val="4F7933FC"/>
    <w:rsid w:val="4F7FD835"/>
    <w:rsid w:val="4F8645A7"/>
    <w:rsid w:val="4F8B0ADE"/>
    <w:rsid w:val="4F9E943C"/>
    <w:rsid w:val="4FA2CE10"/>
    <w:rsid w:val="4FA5A466"/>
    <w:rsid w:val="4FA9E4D2"/>
    <w:rsid w:val="4FAB0CBC"/>
    <w:rsid w:val="4FAC6338"/>
    <w:rsid w:val="4FB15B52"/>
    <w:rsid w:val="4FBF1C76"/>
    <w:rsid w:val="4FC75869"/>
    <w:rsid w:val="4FD40F47"/>
    <w:rsid w:val="4FE13507"/>
    <w:rsid w:val="4FE8AEFF"/>
    <w:rsid w:val="4FF398E3"/>
    <w:rsid w:val="4FF88FB6"/>
    <w:rsid w:val="4FF92F45"/>
    <w:rsid w:val="4FFB23FB"/>
    <w:rsid w:val="5002FA24"/>
    <w:rsid w:val="50033B2E"/>
    <w:rsid w:val="50110206"/>
    <w:rsid w:val="501995EC"/>
    <w:rsid w:val="502B2181"/>
    <w:rsid w:val="502D6A43"/>
    <w:rsid w:val="503DA5B2"/>
    <w:rsid w:val="504E1D36"/>
    <w:rsid w:val="504F8650"/>
    <w:rsid w:val="5060402A"/>
    <w:rsid w:val="506E0F3D"/>
    <w:rsid w:val="506F6035"/>
    <w:rsid w:val="5072A198"/>
    <w:rsid w:val="5083A794"/>
    <w:rsid w:val="5089CA34"/>
    <w:rsid w:val="508B7AA7"/>
    <w:rsid w:val="50916418"/>
    <w:rsid w:val="50986565"/>
    <w:rsid w:val="50AAF03D"/>
    <w:rsid w:val="50B31840"/>
    <w:rsid w:val="50B3F481"/>
    <w:rsid w:val="50B50B98"/>
    <w:rsid w:val="50B67A8E"/>
    <w:rsid w:val="50C2C77E"/>
    <w:rsid w:val="50C2D162"/>
    <w:rsid w:val="50C4F5BC"/>
    <w:rsid w:val="50C7DDDD"/>
    <w:rsid w:val="50CA84BC"/>
    <w:rsid w:val="50CE1B5B"/>
    <w:rsid w:val="50D08F44"/>
    <w:rsid w:val="50DC4F29"/>
    <w:rsid w:val="50E490F3"/>
    <w:rsid w:val="50EB86EC"/>
    <w:rsid w:val="50F1D79B"/>
    <w:rsid w:val="50F64F74"/>
    <w:rsid w:val="50FB9A8B"/>
    <w:rsid w:val="50FEA25B"/>
    <w:rsid w:val="51018F62"/>
    <w:rsid w:val="5106EDC7"/>
    <w:rsid w:val="510DFB1D"/>
    <w:rsid w:val="511D4D5C"/>
    <w:rsid w:val="511E9E76"/>
    <w:rsid w:val="511F9245"/>
    <w:rsid w:val="51220FD0"/>
    <w:rsid w:val="513B9323"/>
    <w:rsid w:val="515532E4"/>
    <w:rsid w:val="515AF806"/>
    <w:rsid w:val="518AD8BB"/>
    <w:rsid w:val="519EEA44"/>
    <w:rsid w:val="51A1E841"/>
    <w:rsid w:val="51A96549"/>
    <w:rsid w:val="51A9F0F4"/>
    <w:rsid w:val="51AC8C82"/>
    <w:rsid w:val="51B78EF5"/>
    <w:rsid w:val="51BE4188"/>
    <w:rsid w:val="51C7470A"/>
    <w:rsid w:val="51C8AD82"/>
    <w:rsid w:val="51CB5C52"/>
    <w:rsid w:val="51CFE258"/>
    <w:rsid w:val="51D5C7ED"/>
    <w:rsid w:val="51E0C151"/>
    <w:rsid w:val="51E2CA3E"/>
    <w:rsid w:val="51E8ED19"/>
    <w:rsid w:val="51EE3AC4"/>
    <w:rsid w:val="51F00377"/>
    <w:rsid w:val="51F37385"/>
    <w:rsid w:val="51FBF70F"/>
    <w:rsid w:val="5209316A"/>
    <w:rsid w:val="520AA646"/>
    <w:rsid w:val="521DEF6F"/>
    <w:rsid w:val="521FCAFB"/>
    <w:rsid w:val="52213D55"/>
    <w:rsid w:val="523E2FA2"/>
    <w:rsid w:val="524718FF"/>
    <w:rsid w:val="52563048"/>
    <w:rsid w:val="525970F2"/>
    <w:rsid w:val="526F4FB0"/>
    <w:rsid w:val="52705217"/>
    <w:rsid w:val="52885E10"/>
    <w:rsid w:val="5288F8E1"/>
    <w:rsid w:val="528CBF3A"/>
    <w:rsid w:val="52989A2A"/>
    <w:rsid w:val="529A2994"/>
    <w:rsid w:val="52A14105"/>
    <w:rsid w:val="52A2BE55"/>
    <w:rsid w:val="52AA3367"/>
    <w:rsid w:val="52AC4BA9"/>
    <w:rsid w:val="52AC961E"/>
    <w:rsid w:val="52AE430A"/>
    <w:rsid w:val="52B28896"/>
    <w:rsid w:val="52B8DFAA"/>
    <w:rsid w:val="52C748A7"/>
    <w:rsid w:val="52CDC0EE"/>
    <w:rsid w:val="52D91FA5"/>
    <w:rsid w:val="52D9DB34"/>
    <w:rsid w:val="52E43C83"/>
    <w:rsid w:val="52E464A5"/>
    <w:rsid w:val="52E7AD6F"/>
    <w:rsid w:val="52EC84D5"/>
    <w:rsid w:val="52F2231A"/>
    <w:rsid w:val="52FDD015"/>
    <w:rsid w:val="5305D83E"/>
    <w:rsid w:val="530670E8"/>
    <w:rsid w:val="530D1DF0"/>
    <w:rsid w:val="5335A4D6"/>
    <w:rsid w:val="5345AB3B"/>
    <w:rsid w:val="5357FB89"/>
    <w:rsid w:val="5358C9FA"/>
    <w:rsid w:val="535FA632"/>
    <w:rsid w:val="5362D74A"/>
    <w:rsid w:val="536CEC1A"/>
    <w:rsid w:val="5370FA82"/>
    <w:rsid w:val="537EA8CC"/>
    <w:rsid w:val="53815BA9"/>
    <w:rsid w:val="538ACFBF"/>
    <w:rsid w:val="538F64F5"/>
    <w:rsid w:val="53902582"/>
    <w:rsid w:val="5394C16B"/>
    <w:rsid w:val="539A6CF1"/>
    <w:rsid w:val="53A073A2"/>
    <w:rsid w:val="53B1955B"/>
    <w:rsid w:val="53BA93C7"/>
    <w:rsid w:val="53D0490E"/>
    <w:rsid w:val="53D2B02B"/>
    <w:rsid w:val="53D96949"/>
    <w:rsid w:val="53DEA31F"/>
    <w:rsid w:val="53E724F5"/>
    <w:rsid w:val="53EE4187"/>
    <w:rsid w:val="53F7E836"/>
    <w:rsid w:val="53F8D7C0"/>
    <w:rsid w:val="53FE39F9"/>
    <w:rsid w:val="54182B04"/>
    <w:rsid w:val="541DCA1C"/>
    <w:rsid w:val="54200E5E"/>
    <w:rsid w:val="542F3FD6"/>
    <w:rsid w:val="5437DE77"/>
    <w:rsid w:val="5446C9CF"/>
    <w:rsid w:val="544BCA82"/>
    <w:rsid w:val="5457C604"/>
    <w:rsid w:val="54611F03"/>
    <w:rsid w:val="546511C8"/>
    <w:rsid w:val="546CA415"/>
    <w:rsid w:val="546E8232"/>
    <w:rsid w:val="5472790F"/>
    <w:rsid w:val="5473992D"/>
    <w:rsid w:val="547A03C4"/>
    <w:rsid w:val="54829B36"/>
    <w:rsid w:val="5496F335"/>
    <w:rsid w:val="549DAA82"/>
    <w:rsid w:val="54A9664C"/>
    <w:rsid w:val="54B29746"/>
    <w:rsid w:val="54B53A96"/>
    <w:rsid w:val="54B58B33"/>
    <w:rsid w:val="54BF8F0E"/>
    <w:rsid w:val="54C6326A"/>
    <w:rsid w:val="54CFC17C"/>
    <w:rsid w:val="54D1E113"/>
    <w:rsid w:val="54DF35F1"/>
    <w:rsid w:val="54F24D19"/>
    <w:rsid w:val="54FAB5F4"/>
    <w:rsid w:val="54FE6CF5"/>
    <w:rsid w:val="55018673"/>
    <w:rsid w:val="5503BE61"/>
    <w:rsid w:val="55043EE6"/>
    <w:rsid w:val="550F51B5"/>
    <w:rsid w:val="551A88DC"/>
    <w:rsid w:val="551EFFF6"/>
    <w:rsid w:val="55218D08"/>
    <w:rsid w:val="55224B0E"/>
    <w:rsid w:val="552323A5"/>
    <w:rsid w:val="5529FCA6"/>
    <w:rsid w:val="552B0BDC"/>
    <w:rsid w:val="552C3F05"/>
    <w:rsid w:val="552D291C"/>
    <w:rsid w:val="552EDA07"/>
    <w:rsid w:val="552FA469"/>
    <w:rsid w:val="5545EF6C"/>
    <w:rsid w:val="5546E0CB"/>
    <w:rsid w:val="554B6E29"/>
    <w:rsid w:val="554C3114"/>
    <w:rsid w:val="554DDBCA"/>
    <w:rsid w:val="5551AABA"/>
    <w:rsid w:val="555D01E7"/>
    <w:rsid w:val="555D7B66"/>
    <w:rsid w:val="55647EF3"/>
    <w:rsid w:val="5566CEDF"/>
    <w:rsid w:val="5567B314"/>
    <w:rsid w:val="556D596A"/>
    <w:rsid w:val="556FC77C"/>
    <w:rsid w:val="5580AA4C"/>
    <w:rsid w:val="5588FF0E"/>
    <w:rsid w:val="558E5DC1"/>
    <w:rsid w:val="559D541A"/>
    <w:rsid w:val="559ECE7B"/>
    <w:rsid w:val="55A176AA"/>
    <w:rsid w:val="55AB403C"/>
    <w:rsid w:val="55C5A923"/>
    <w:rsid w:val="55CBA5DE"/>
    <w:rsid w:val="55E547C5"/>
    <w:rsid w:val="55EB557A"/>
    <w:rsid w:val="55F898C2"/>
    <w:rsid w:val="55FF4EB4"/>
    <w:rsid w:val="5601109A"/>
    <w:rsid w:val="560B4BB8"/>
    <w:rsid w:val="5619DDB0"/>
    <w:rsid w:val="561A4F6D"/>
    <w:rsid w:val="561FDCF3"/>
    <w:rsid w:val="5629BB44"/>
    <w:rsid w:val="56483B29"/>
    <w:rsid w:val="564D76A1"/>
    <w:rsid w:val="565550A0"/>
    <w:rsid w:val="5657C4E7"/>
    <w:rsid w:val="56648C40"/>
    <w:rsid w:val="566727EA"/>
    <w:rsid w:val="56673F7B"/>
    <w:rsid w:val="567AE2B7"/>
    <w:rsid w:val="56806FBE"/>
    <w:rsid w:val="56888236"/>
    <w:rsid w:val="568B9FB6"/>
    <w:rsid w:val="568D3754"/>
    <w:rsid w:val="569BCAA1"/>
    <w:rsid w:val="56A35C2A"/>
    <w:rsid w:val="56A3B897"/>
    <w:rsid w:val="56AF77E8"/>
    <w:rsid w:val="56B1820B"/>
    <w:rsid w:val="56B3481A"/>
    <w:rsid w:val="56B583F9"/>
    <w:rsid w:val="56D6D19D"/>
    <w:rsid w:val="56E144B8"/>
    <w:rsid w:val="56E22631"/>
    <w:rsid w:val="56E2D828"/>
    <w:rsid w:val="56E645CA"/>
    <w:rsid w:val="56F6F073"/>
    <w:rsid w:val="5705AD16"/>
    <w:rsid w:val="570F0EED"/>
    <w:rsid w:val="570F90DE"/>
    <w:rsid w:val="57253D07"/>
    <w:rsid w:val="57286C51"/>
    <w:rsid w:val="5738062D"/>
    <w:rsid w:val="573BBFDA"/>
    <w:rsid w:val="573C58BC"/>
    <w:rsid w:val="573D31BF"/>
    <w:rsid w:val="57434163"/>
    <w:rsid w:val="574ECEBA"/>
    <w:rsid w:val="5755A9EA"/>
    <w:rsid w:val="575AD937"/>
    <w:rsid w:val="575D3D8B"/>
    <w:rsid w:val="57647A30"/>
    <w:rsid w:val="576F7E99"/>
    <w:rsid w:val="577BA5C1"/>
    <w:rsid w:val="57A04E09"/>
    <w:rsid w:val="57AB3741"/>
    <w:rsid w:val="57D94F22"/>
    <w:rsid w:val="57DB0D3E"/>
    <w:rsid w:val="57DF7A87"/>
    <w:rsid w:val="57E06160"/>
    <w:rsid w:val="57EF3A59"/>
    <w:rsid w:val="57F584A9"/>
    <w:rsid w:val="57FE4815"/>
    <w:rsid w:val="5804DFD9"/>
    <w:rsid w:val="5806BB70"/>
    <w:rsid w:val="5806F916"/>
    <w:rsid w:val="580D2C6D"/>
    <w:rsid w:val="580DA7C5"/>
    <w:rsid w:val="58185916"/>
    <w:rsid w:val="58211BC9"/>
    <w:rsid w:val="582A3E94"/>
    <w:rsid w:val="583110B9"/>
    <w:rsid w:val="5832BE58"/>
    <w:rsid w:val="58343F76"/>
    <w:rsid w:val="5849DFDB"/>
    <w:rsid w:val="58537F74"/>
    <w:rsid w:val="585D29B1"/>
    <w:rsid w:val="586CC797"/>
    <w:rsid w:val="58753610"/>
    <w:rsid w:val="58763556"/>
    <w:rsid w:val="58783072"/>
    <w:rsid w:val="5883CA48"/>
    <w:rsid w:val="5888A57D"/>
    <w:rsid w:val="588CB6D1"/>
    <w:rsid w:val="5895A960"/>
    <w:rsid w:val="58A06AAC"/>
    <w:rsid w:val="58A7CF4F"/>
    <w:rsid w:val="58AC6AF3"/>
    <w:rsid w:val="58B36EDC"/>
    <w:rsid w:val="58BE8CFE"/>
    <w:rsid w:val="58C3A5EC"/>
    <w:rsid w:val="58DEF4FD"/>
    <w:rsid w:val="58ED435F"/>
    <w:rsid w:val="58EE580A"/>
    <w:rsid w:val="58F037D7"/>
    <w:rsid w:val="58FA3289"/>
    <w:rsid w:val="58FDD094"/>
    <w:rsid w:val="58FE7B6E"/>
    <w:rsid w:val="59003409"/>
    <w:rsid w:val="59085896"/>
    <w:rsid w:val="59254534"/>
    <w:rsid w:val="5928791C"/>
    <w:rsid w:val="5929ADD9"/>
    <w:rsid w:val="593D2952"/>
    <w:rsid w:val="593E4966"/>
    <w:rsid w:val="5943BD83"/>
    <w:rsid w:val="594EABEE"/>
    <w:rsid w:val="595BA15C"/>
    <w:rsid w:val="595C658A"/>
    <w:rsid w:val="5977D10E"/>
    <w:rsid w:val="597F446F"/>
    <w:rsid w:val="597FD5B7"/>
    <w:rsid w:val="5991D524"/>
    <w:rsid w:val="599F592C"/>
    <w:rsid w:val="59AABF0C"/>
    <w:rsid w:val="59AC0113"/>
    <w:rsid w:val="59B62B76"/>
    <w:rsid w:val="59C2EE9B"/>
    <w:rsid w:val="59C453F2"/>
    <w:rsid w:val="59C4F044"/>
    <w:rsid w:val="59CC6839"/>
    <w:rsid w:val="59D0EACA"/>
    <w:rsid w:val="59D578A5"/>
    <w:rsid w:val="59D581E8"/>
    <w:rsid w:val="59F1E4DB"/>
    <w:rsid w:val="59F82B24"/>
    <w:rsid w:val="5A05F6E0"/>
    <w:rsid w:val="5A115356"/>
    <w:rsid w:val="5A123787"/>
    <w:rsid w:val="5A1FF29F"/>
    <w:rsid w:val="5A224B51"/>
    <w:rsid w:val="5A2828E0"/>
    <w:rsid w:val="5A2A2D17"/>
    <w:rsid w:val="5A2A538F"/>
    <w:rsid w:val="5A33D4B3"/>
    <w:rsid w:val="5A345503"/>
    <w:rsid w:val="5A38687E"/>
    <w:rsid w:val="5A3C7168"/>
    <w:rsid w:val="5A420FBD"/>
    <w:rsid w:val="5A4D8CE6"/>
    <w:rsid w:val="5A55FA5B"/>
    <w:rsid w:val="5A657F04"/>
    <w:rsid w:val="5A7184C8"/>
    <w:rsid w:val="5A71E694"/>
    <w:rsid w:val="5A781F47"/>
    <w:rsid w:val="5A79D1C9"/>
    <w:rsid w:val="5A7CB07B"/>
    <w:rsid w:val="5A7F6116"/>
    <w:rsid w:val="5A80DE29"/>
    <w:rsid w:val="5A83FDCB"/>
    <w:rsid w:val="5A8B2E59"/>
    <w:rsid w:val="5A8E1131"/>
    <w:rsid w:val="5A90383C"/>
    <w:rsid w:val="5A9044F0"/>
    <w:rsid w:val="5A95A21D"/>
    <w:rsid w:val="5A9CC9EF"/>
    <w:rsid w:val="5AA37ED5"/>
    <w:rsid w:val="5AABEFC5"/>
    <w:rsid w:val="5AAE70F9"/>
    <w:rsid w:val="5ACA74F1"/>
    <w:rsid w:val="5AD73B09"/>
    <w:rsid w:val="5AE7020A"/>
    <w:rsid w:val="5AF68AAE"/>
    <w:rsid w:val="5AFBAD29"/>
    <w:rsid w:val="5B05B370"/>
    <w:rsid w:val="5B0E5E6F"/>
    <w:rsid w:val="5B122A38"/>
    <w:rsid w:val="5B15F173"/>
    <w:rsid w:val="5B169B42"/>
    <w:rsid w:val="5B22CFF3"/>
    <w:rsid w:val="5B24B941"/>
    <w:rsid w:val="5B25F0B5"/>
    <w:rsid w:val="5B2B2E81"/>
    <w:rsid w:val="5B2EAE4F"/>
    <w:rsid w:val="5B34132F"/>
    <w:rsid w:val="5B4A35AD"/>
    <w:rsid w:val="5B4D461B"/>
    <w:rsid w:val="5B53F6B9"/>
    <w:rsid w:val="5B6BF638"/>
    <w:rsid w:val="5B77D43F"/>
    <w:rsid w:val="5B8BD20B"/>
    <w:rsid w:val="5B8D94F4"/>
    <w:rsid w:val="5B8EF8D3"/>
    <w:rsid w:val="5B92BCD6"/>
    <w:rsid w:val="5B9D2EF3"/>
    <w:rsid w:val="5B9F650E"/>
    <w:rsid w:val="5BB8EABE"/>
    <w:rsid w:val="5BBAC50F"/>
    <w:rsid w:val="5BC40839"/>
    <w:rsid w:val="5BD1483E"/>
    <w:rsid w:val="5BE4E3A5"/>
    <w:rsid w:val="5BE80F54"/>
    <w:rsid w:val="5BE867C5"/>
    <w:rsid w:val="5BE8DEA7"/>
    <w:rsid w:val="5BF884FB"/>
    <w:rsid w:val="5C0166BA"/>
    <w:rsid w:val="5C0235F1"/>
    <w:rsid w:val="5C037995"/>
    <w:rsid w:val="5C0382BA"/>
    <w:rsid w:val="5C066769"/>
    <w:rsid w:val="5C0793F0"/>
    <w:rsid w:val="5C1D350D"/>
    <w:rsid w:val="5C1F6B5C"/>
    <w:rsid w:val="5C29277E"/>
    <w:rsid w:val="5C2FAEE9"/>
    <w:rsid w:val="5C34D35A"/>
    <w:rsid w:val="5C3A063A"/>
    <w:rsid w:val="5C445866"/>
    <w:rsid w:val="5C60CA06"/>
    <w:rsid w:val="5C69FE9D"/>
    <w:rsid w:val="5C77F186"/>
    <w:rsid w:val="5C7A60CB"/>
    <w:rsid w:val="5C82AB04"/>
    <w:rsid w:val="5C8D9FD4"/>
    <w:rsid w:val="5C96CD66"/>
    <w:rsid w:val="5CA2D03F"/>
    <w:rsid w:val="5CA64A22"/>
    <w:rsid w:val="5CB322A0"/>
    <w:rsid w:val="5CC3C9EA"/>
    <w:rsid w:val="5CC52F85"/>
    <w:rsid w:val="5CC81BB3"/>
    <w:rsid w:val="5CCF624B"/>
    <w:rsid w:val="5CD9347D"/>
    <w:rsid w:val="5CE062F0"/>
    <w:rsid w:val="5CE8897A"/>
    <w:rsid w:val="5D09A644"/>
    <w:rsid w:val="5D0B1DBE"/>
    <w:rsid w:val="5D138E0A"/>
    <w:rsid w:val="5D3F9107"/>
    <w:rsid w:val="5D4A0F06"/>
    <w:rsid w:val="5D568493"/>
    <w:rsid w:val="5D5FC761"/>
    <w:rsid w:val="5D6090E7"/>
    <w:rsid w:val="5D6357F4"/>
    <w:rsid w:val="5D6D62B8"/>
    <w:rsid w:val="5D6FC066"/>
    <w:rsid w:val="5D710BF9"/>
    <w:rsid w:val="5D759274"/>
    <w:rsid w:val="5D77A2C0"/>
    <w:rsid w:val="5D7E35C4"/>
    <w:rsid w:val="5D803E19"/>
    <w:rsid w:val="5D8243C2"/>
    <w:rsid w:val="5D8985ED"/>
    <w:rsid w:val="5D9CE0C3"/>
    <w:rsid w:val="5D9F5839"/>
    <w:rsid w:val="5DA3BB79"/>
    <w:rsid w:val="5DA6BED5"/>
    <w:rsid w:val="5DA880D6"/>
    <w:rsid w:val="5DA8A6E4"/>
    <w:rsid w:val="5DBAA259"/>
    <w:rsid w:val="5DC055E9"/>
    <w:rsid w:val="5DC6006E"/>
    <w:rsid w:val="5DC7272C"/>
    <w:rsid w:val="5DD80055"/>
    <w:rsid w:val="5DD8D857"/>
    <w:rsid w:val="5DDEACA9"/>
    <w:rsid w:val="5DE72592"/>
    <w:rsid w:val="5DEA930B"/>
    <w:rsid w:val="5DED2928"/>
    <w:rsid w:val="5E115D1D"/>
    <w:rsid w:val="5E120A10"/>
    <w:rsid w:val="5E17BA32"/>
    <w:rsid w:val="5E19A0A0"/>
    <w:rsid w:val="5E1FD7C2"/>
    <w:rsid w:val="5E22FE0B"/>
    <w:rsid w:val="5E25F5DA"/>
    <w:rsid w:val="5E268445"/>
    <w:rsid w:val="5E380638"/>
    <w:rsid w:val="5E3B7B56"/>
    <w:rsid w:val="5E4408FE"/>
    <w:rsid w:val="5E5258C6"/>
    <w:rsid w:val="5E589AB5"/>
    <w:rsid w:val="5E5E93E3"/>
    <w:rsid w:val="5E633546"/>
    <w:rsid w:val="5E647234"/>
    <w:rsid w:val="5E6B07D3"/>
    <w:rsid w:val="5E799A32"/>
    <w:rsid w:val="5E7A9FC6"/>
    <w:rsid w:val="5E7D9266"/>
    <w:rsid w:val="5E80DAEF"/>
    <w:rsid w:val="5E814812"/>
    <w:rsid w:val="5E824318"/>
    <w:rsid w:val="5E8A5C92"/>
    <w:rsid w:val="5E9C9778"/>
    <w:rsid w:val="5EA3341F"/>
    <w:rsid w:val="5EC25D54"/>
    <w:rsid w:val="5EC55199"/>
    <w:rsid w:val="5ECB4EB7"/>
    <w:rsid w:val="5ED3CF26"/>
    <w:rsid w:val="5EE33B9D"/>
    <w:rsid w:val="5EE6FDE2"/>
    <w:rsid w:val="5EE94426"/>
    <w:rsid w:val="5EF07B0A"/>
    <w:rsid w:val="5EF0EAA4"/>
    <w:rsid w:val="5EFD29D0"/>
    <w:rsid w:val="5EFD303E"/>
    <w:rsid w:val="5F05951D"/>
    <w:rsid w:val="5F05BAF4"/>
    <w:rsid w:val="5F09DEF0"/>
    <w:rsid w:val="5F1E2CA5"/>
    <w:rsid w:val="5F24306B"/>
    <w:rsid w:val="5F29DFBE"/>
    <w:rsid w:val="5F3224C5"/>
    <w:rsid w:val="5F407BDE"/>
    <w:rsid w:val="5F4459C7"/>
    <w:rsid w:val="5F51810F"/>
    <w:rsid w:val="5F57EFD0"/>
    <w:rsid w:val="5F5FEB36"/>
    <w:rsid w:val="5F64F4D3"/>
    <w:rsid w:val="5F6884EC"/>
    <w:rsid w:val="5F6A6BAE"/>
    <w:rsid w:val="5F76FA41"/>
    <w:rsid w:val="5F7CFF84"/>
    <w:rsid w:val="5F7FDDD7"/>
    <w:rsid w:val="5F8447A8"/>
    <w:rsid w:val="5F887A1C"/>
    <w:rsid w:val="5F8C2A1C"/>
    <w:rsid w:val="5F97C2FD"/>
    <w:rsid w:val="5F9891D6"/>
    <w:rsid w:val="5F9E01D6"/>
    <w:rsid w:val="5FA334C8"/>
    <w:rsid w:val="5FABD3E2"/>
    <w:rsid w:val="5FACC3B1"/>
    <w:rsid w:val="5FB0950D"/>
    <w:rsid w:val="5FC24D03"/>
    <w:rsid w:val="5FCAB5AA"/>
    <w:rsid w:val="5FCF825B"/>
    <w:rsid w:val="5FD0B9B2"/>
    <w:rsid w:val="5FD1A9C9"/>
    <w:rsid w:val="5FD27F4E"/>
    <w:rsid w:val="5FD29BA8"/>
    <w:rsid w:val="5FD39FEA"/>
    <w:rsid w:val="5FD47653"/>
    <w:rsid w:val="5FDCF7C5"/>
    <w:rsid w:val="5FDEBA00"/>
    <w:rsid w:val="5FE8C6E8"/>
    <w:rsid w:val="5FF6C5BD"/>
    <w:rsid w:val="5FFF14D2"/>
    <w:rsid w:val="6010BEE7"/>
    <w:rsid w:val="60111F4B"/>
    <w:rsid w:val="60194C56"/>
    <w:rsid w:val="601A61B8"/>
    <w:rsid w:val="601AE436"/>
    <w:rsid w:val="6024FC6E"/>
    <w:rsid w:val="602595B4"/>
    <w:rsid w:val="602BB174"/>
    <w:rsid w:val="6031A141"/>
    <w:rsid w:val="6036AA3F"/>
    <w:rsid w:val="60441CBD"/>
    <w:rsid w:val="6053E2DB"/>
    <w:rsid w:val="6053FF95"/>
    <w:rsid w:val="606ED21E"/>
    <w:rsid w:val="608034CE"/>
    <w:rsid w:val="60912A86"/>
    <w:rsid w:val="609BBEC8"/>
    <w:rsid w:val="60A2252F"/>
    <w:rsid w:val="60A8ADCA"/>
    <w:rsid w:val="60ABA91A"/>
    <w:rsid w:val="60B01744"/>
    <w:rsid w:val="60B736D9"/>
    <w:rsid w:val="60BCC7D6"/>
    <w:rsid w:val="60C5CE68"/>
    <w:rsid w:val="60CED042"/>
    <w:rsid w:val="60D03580"/>
    <w:rsid w:val="610153EF"/>
    <w:rsid w:val="61099A27"/>
    <w:rsid w:val="6110BF69"/>
    <w:rsid w:val="61172779"/>
    <w:rsid w:val="611E5043"/>
    <w:rsid w:val="611FA160"/>
    <w:rsid w:val="612DB2CD"/>
    <w:rsid w:val="6135BDBE"/>
    <w:rsid w:val="613CC0BE"/>
    <w:rsid w:val="6157EB17"/>
    <w:rsid w:val="6160650B"/>
    <w:rsid w:val="6160DB2E"/>
    <w:rsid w:val="616C1DDF"/>
    <w:rsid w:val="6175113A"/>
    <w:rsid w:val="6179CEB9"/>
    <w:rsid w:val="617B7D1E"/>
    <w:rsid w:val="6186DD4D"/>
    <w:rsid w:val="61901938"/>
    <w:rsid w:val="619571AD"/>
    <w:rsid w:val="619F304A"/>
    <w:rsid w:val="619FAC0F"/>
    <w:rsid w:val="61A1110E"/>
    <w:rsid w:val="61A27283"/>
    <w:rsid w:val="61AEB8EB"/>
    <w:rsid w:val="61B10144"/>
    <w:rsid w:val="61B5EB34"/>
    <w:rsid w:val="61BEFF0A"/>
    <w:rsid w:val="61CEA855"/>
    <w:rsid w:val="61D34FEE"/>
    <w:rsid w:val="61E0993E"/>
    <w:rsid w:val="61E2F173"/>
    <w:rsid w:val="61E68EBE"/>
    <w:rsid w:val="61EEDF80"/>
    <w:rsid w:val="61F5D622"/>
    <w:rsid w:val="61F9D74F"/>
    <w:rsid w:val="61FCA5AF"/>
    <w:rsid w:val="62013C93"/>
    <w:rsid w:val="62076A96"/>
    <w:rsid w:val="6208FA5F"/>
    <w:rsid w:val="620B0E6E"/>
    <w:rsid w:val="62108E3C"/>
    <w:rsid w:val="621B088A"/>
    <w:rsid w:val="622C6FE5"/>
    <w:rsid w:val="62378E0E"/>
    <w:rsid w:val="62596AC6"/>
    <w:rsid w:val="626393BB"/>
    <w:rsid w:val="62644D89"/>
    <w:rsid w:val="626A0044"/>
    <w:rsid w:val="626A6076"/>
    <w:rsid w:val="626D40EC"/>
    <w:rsid w:val="626F3257"/>
    <w:rsid w:val="6280A364"/>
    <w:rsid w:val="628BAFAC"/>
    <w:rsid w:val="629AAFBC"/>
    <w:rsid w:val="62A82723"/>
    <w:rsid w:val="62AD1997"/>
    <w:rsid w:val="62B8CD93"/>
    <w:rsid w:val="62CB0587"/>
    <w:rsid w:val="62CB90A9"/>
    <w:rsid w:val="62DA43AF"/>
    <w:rsid w:val="62E0A7A2"/>
    <w:rsid w:val="62EA3138"/>
    <w:rsid w:val="62EF2198"/>
    <w:rsid w:val="62F0DB17"/>
    <w:rsid w:val="62F53F64"/>
    <w:rsid w:val="630CCED8"/>
    <w:rsid w:val="6310B888"/>
    <w:rsid w:val="6310C8FE"/>
    <w:rsid w:val="6323A0BE"/>
    <w:rsid w:val="6333BBDC"/>
    <w:rsid w:val="6334D9DB"/>
    <w:rsid w:val="633B5909"/>
    <w:rsid w:val="6341F97D"/>
    <w:rsid w:val="63478FA1"/>
    <w:rsid w:val="634A86EA"/>
    <w:rsid w:val="635813B5"/>
    <w:rsid w:val="635B9D00"/>
    <w:rsid w:val="635D6A10"/>
    <w:rsid w:val="6367505E"/>
    <w:rsid w:val="63681B5C"/>
    <w:rsid w:val="636BF315"/>
    <w:rsid w:val="637DE3EC"/>
    <w:rsid w:val="6394EDD5"/>
    <w:rsid w:val="639ECBE2"/>
    <w:rsid w:val="639F1DCD"/>
    <w:rsid w:val="63A96E14"/>
    <w:rsid w:val="63C4DC78"/>
    <w:rsid w:val="63C7F01C"/>
    <w:rsid w:val="63C8C4BA"/>
    <w:rsid w:val="63C942D4"/>
    <w:rsid w:val="63ECC14C"/>
    <w:rsid w:val="63F57029"/>
    <w:rsid w:val="63F95CCD"/>
    <w:rsid w:val="63FADA7D"/>
    <w:rsid w:val="63FB1D4C"/>
    <w:rsid w:val="6401EF20"/>
    <w:rsid w:val="6409CEC7"/>
    <w:rsid w:val="641A7264"/>
    <w:rsid w:val="641A72CF"/>
    <w:rsid w:val="641D3209"/>
    <w:rsid w:val="641DA4F8"/>
    <w:rsid w:val="64298072"/>
    <w:rsid w:val="64310813"/>
    <w:rsid w:val="6433CC35"/>
    <w:rsid w:val="64364DFC"/>
    <w:rsid w:val="6439B8D3"/>
    <w:rsid w:val="643C0F6D"/>
    <w:rsid w:val="6442D2BF"/>
    <w:rsid w:val="6445EA10"/>
    <w:rsid w:val="64512342"/>
    <w:rsid w:val="645DEA3F"/>
    <w:rsid w:val="6479D225"/>
    <w:rsid w:val="64847EDB"/>
    <w:rsid w:val="649063CB"/>
    <w:rsid w:val="6494B112"/>
    <w:rsid w:val="64963237"/>
    <w:rsid w:val="649C80E4"/>
    <w:rsid w:val="64A8F6E6"/>
    <w:rsid w:val="64AD2161"/>
    <w:rsid w:val="64BBA8A4"/>
    <w:rsid w:val="64C4AB3D"/>
    <w:rsid w:val="64C9E2BD"/>
    <w:rsid w:val="64D08BF6"/>
    <w:rsid w:val="64D6A8BA"/>
    <w:rsid w:val="64D93981"/>
    <w:rsid w:val="64ECF592"/>
    <w:rsid w:val="64EE55E5"/>
    <w:rsid w:val="64F1D525"/>
    <w:rsid w:val="64FCFBC7"/>
    <w:rsid w:val="65016154"/>
    <w:rsid w:val="6501D637"/>
    <w:rsid w:val="650D81FD"/>
    <w:rsid w:val="651E0A27"/>
    <w:rsid w:val="651F9A16"/>
    <w:rsid w:val="6524BD2F"/>
    <w:rsid w:val="6525DDCC"/>
    <w:rsid w:val="65263954"/>
    <w:rsid w:val="65292150"/>
    <w:rsid w:val="652B9EDF"/>
    <w:rsid w:val="652C610F"/>
    <w:rsid w:val="65333E11"/>
    <w:rsid w:val="6535A83D"/>
    <w:rsid w:val="65366A84"/>
    <w:rsid w:val="653A9B9D"/>
    <w:rsid w:val="653FB62C"/>
    <w:rsid w:val="6545A598"/>
    <w:rsid w:val="65473E26"/>
    <w:rsid w:val="656536C0"/>
    <w:rsid w:val="65858E19"/>
    <w:rsid w:val="658D8796"/>
    <w:rsid w:val="658F6D16"/>
    <w:rsid w:val="65908568"/>
    <w:rsid w:val="6591B2B0"/>
    <w:rsid w:val="6594E06E"/>
    <w:rsid w:val="6596E35E"/>
    <w:rsid w:val="659A2A6D"/>
    <w:rsid w:val="65A66CBE"/>
    <w:rsid w:val="65A8029E"/>
    <w:rsid w:val="65ACE6D7"/>
    <w:rsid w:val="65B08FB1"/>
    <w:rsid w:val="65B32958"/>
    <w:rsid w:val="65BBDEAB"/>
    <w:rsid w:val="65BD9400"/>
    <w:rsid w:val="65C0A0BC"/>
    <w:rsid w:val="65C14CA3"/>
    <w:rsid w:val="65C9D0B4"/>
    <w:rsid w:val="65CE3851"/>
    <w:rsid w:val="65DACB1D"/>
    <w:rsid w:val="65DC2B4B"/>
    <w:rsid w:val="65DDE023"/>
    <w:rsid w:val="65E467AD"/>
    <w:rsid w:val="65F09DA2"/>
    <w:rsid w:val="65FA75E3"/>
    <w:rsid w:val="65FBEBEC"/>
    <w:rsid w:val="6600DF31"/>
    <w:rsid w:val="660A7208"/>
    <w:rsid w:val="660C47C7"/>
    <w:rsid w:val="6610EF96"/>
    <w:rsid w:val="6614E53B"/>
    <w:rsid w:val="66197643"/>
    <w:rsid w:val="661E9547"/>
    <w:rsid w:val="66265EB1"/>
    <w:rsid w:val="6636893E"/>
    <w:rsid w:val="66487B11"/>
    <w:rsid w:val="66487F68"/>
    <w:rsid w:val="664D54F7"/>
    <w:rsid w:val="66555EDF"/>
    <w:rsid w:val="665E6A14"/>
    <w:rsid w:val="66619CE2"/>
    <w:rsid w:val="667C2D65"/>
    <w:rsid w:val="668577E6"/>
    <w:rsid w:val="6685786E"/>
    <w:rsid w:val="6687E0FF"/>
    <w:rsid w:val="668A2CE8"/>
    <w:rsid w:val="6690814E"/>
    <w:rsid w:val="66912C88"/>
    <w:rsid w:val="6691650C"/>
    <w:rsid w:val="66A2AE00"/>
    <w:rsid w:val="66A2C4E9"/>
    <w:rsid w:val="66ABFA77"/>
    <w:rsid w:val="66AD05D3"/>
    <w:rsid w:val="66BA469F"/>
    <w:rsid w:val="66CD9E87"/>
    <w:rsid w:val="66CFEDBE"/>
    <w:rsid w:val="66D51A70"/>
    <w:rsid w:val="66D5C1D8"/>
    <w:rsid w:val="66DCE0FF"/>
    <w:rsid w:val="66DFD8BE"/>
    <w:rsid w:val="66E30F10"/>
    <w:rsid w:val="66E51BBD"/>
    <w:rsid w:val="66E67130"/>
    <w:rsid w:val="66E90F9C"/>
    <w:rsid w:val="66EAD84E"/>
    <w:rsid w:val="66ED6BB3"/>
    <w:rsid w:val="66F7FBF9"/>
    <w:rsid w:val="66FFDA3B"/>
    <w:rsid w:val="670B08C3"/>
    <w:rsid w:val="6712A426"/>
    <w:rsid w:val="6717BC7D"/>
    <w:rsid w:val="671AC0CA"/>
    <w:rsid w:val="671E2B49"/>
    <w:rsid w:val="6723D999"/>
    <w:rsid w:val="672A2D05"/>
    <w:rsid w:val="6734A16C"/>
    <w:rsid w:val="673B893B"/>
    <w:rsid w:val="6741EC73"/>
    <w:rsid w:val="674CD08C"/>
    <w:rsid w:val="6752C0F6"/>
    <w:rsid w:val="6763D7FB"/>
    <w:rsid w:val="677551C1"/>
    <w:rsid w:val="677BBCE8"/>
    <w:rsid w:val="677FE5FC"/>
    <w:rsid w:val="6787028F"/>
    <w:rsid w:val="679592E0"/>
    <w:rsid w:val="679B8AF9"/>
    <w:rsid w:val="67A334EC"/>
    <w:rsid w:val="67A90C3A"/>
    <w:rsid w:val="67AE14FE"/>
    <w:rsid w:val="67C50890"/>
    <w:rsid w:val="67C683F6"/>
    <w:rsid w:val="67C6D550"/>
    <w:rsid w:val="67D589BB"/>
    <w:rsid w:val="67E06F7B"/>
    <w:rsid w:val="67E48A4B"/>
    <w:rsid w:val="6804282E"/>
    <w:rsid w:val="6806280F"/>
    <w:rsid w:val="680C69B3"/>
    <w:rsid w:val="6816F886"/>
    <w:rsid w:val="68179EBF"/>
    <w:rsid w:val="681E1E37"/>
    <w:rsid w:val="681EB504"/>
    <w:rsid w:val="6822A36B"/>
    <w:rsid w:val="6823B35F"/>
    <w:rsid w:val="6829634F"/>
    <w:rsid w:val="683F2451"/>
    <w:rsid w:val="6841BC5A"/>
    <w:rsid w:val="685C7DB4"/>
    <w:rsid w:val="685CC819"/>
    <w:rsid w:val="6864E5BB"/>
    <w:rsid w:val="686EA519"/>
    <w:rsid w:val="68775056"/>
    <w:rsid w:val="687A147D"/>
    <w:rsid w:val="689D5170"/>
    <w:rsid w:val="689F9ED4"/>
    <w:rsid w:val="68B58508"/>
    <w:rsid w:val="68B8B4BE"/>
    <w:rsid w:val="68BC82B8"/>
    <w:rsid w:val="68C27217"/>
    <w:rsid w:val="68C8F076"/>
    <w:rsid w:val="68C9C70D"/>
    <w:rsid w:val="68CA2997"/>
    <w:rsid w:val="68CF4C6F"/>
    <w:rsid w:val="68D6FFA6"/>
    <w:rsid w:val="68D8CDB3"/>
    <w:rsid w:val="68D97F8F"/>
    <w:rsid w:val="68DFF47B"/>
    <w:rsid w:val="68E1F3DE"/>
    <w:rsid w:val="68E41A13"/>
    <w:rsid w:val="68E9E5BB"/>
    <w:rsid w:val="68EBFE4D"/>
    <w:rsid w:val="68FA846D"/>
    <w:rsid w:val="68FE9886"/>
    <w:rsid w:val="6908A8C7"/>
    <w:rsid w:val="69094524"/>
    <w:rsid w:val="691407AA"/>
    <w:rsid w:val="691B289F"/>
    <w:rsid w:val="69252828"/>
    <w:rsid w:val="69315A52"/>
    <w:rsid w:val="6932E8C0"/>
    <w:rsid w:val="69336EF6"/>
    <w:rsid w:val="693525C4"/>
    <w:rsid w:val="69434AC7"/>
    <w:rsid w:val="694DB475"/>
    <w:rsid w:val="695175BB"/>
    <w:rsid w:val="695ECB43"/>
    <w:rsid w:val="69672562"/>
    <w:rsid w:val="6968D77B"/>
    <w:rsid w:val="697142A5"/>
    <w:rsid w:val="69729C4F"/>
    <w:rsid w:val="697BB0FE"/>
    <w:rsid w:val="6983FFA7"/>
    <w:rsid w:val="698A095F"/>
    <w:rsid w:val="698E906D"/>
    <w:rsid w:val="699180FD"/>
    <w:rsid w:val="6992DD0D"/>
    <w:rsid w:val="699C3977"/>
    <w:rsid w:val="69A5158A"/>
    <w:rsid w:val="69A8FD18"/>
    <w:rsid w:val="69AA2A32"/>
    <w:rsid w:val="69AFBC5A"/>
    <w:rsid w:val="69B74414"/>
    <w:rsid w:val="69BF8FF0"/>
    <w:rsid w:val="69C0247D"/>
    <w:rsid w:val="69C0455D"/>
    <w:rsid w:val="69CD153C"/>
    <w:rsid w:val="69CFB0D3"/>
    <w:rsid w:val="69D5E66F"/>
    <w:rsid w:val="69D63315"/>
    <w:rsid w:val="69D73DAC"/>
    <w:rsid w:val="69D8CB91"/>
    <w:rsid w:val="69DA2152"/>
    <w:rsid w:val="69DF85DB"/>
    <w:rsid w:val="69E42870"/>
    <w:rsid w:val="69E5875D"/>
    <w:rsid w:val="69EA3A49"/>
    <w:rsid w:val="69F5BE87"/>
    <w:rsid w:val="69F9071E"/>
    <w:rsid w:val="6A0A6031"/>
    <w:rsid w:val="6A0BAF35"/>
    <w:rsid w:val="6A269BA4"/>
    <w:rsid w:val="6A281647"/>
    <w:rsid w:val="6A29EDD1"/>
    <w:rsid w:val="6A30E13A"/>
    <w:rsid w:val="6A5BF9F7"/>
    <w:rsid w:val="6A676F35"/>
    <w:rsid w:val="6A80987C"/>
    <w:rsid w:val="6A820B2D"/>
    <w:rsid w:val="6A8A5404"/>
    <w:rsid w:val="6A917B4B"/>
    <w:rsid w:val="6A97816F"/>
    <w:rsid w:val="6A9C982C"/>
    <w:rsid w:val="6AB15004"/>
    <w:rsid w:val="6ACBEDEE"/>
    <w:rsid w:val="6AD1DEBA"/>
    <w:rsid w:val="6AD62A11"/>
    <w:rsid w:val="6ADB9AE5"/>
    <w:rsid w:val="6ADC1072"/>
    <w:rsid w:val="6ADF1724"/>
    <w:rsid w:val="6AE32B15"/>
    <w:rsid w:val="6B07C9E5"/>
    <w:rsid w:val="6B11D243"/>
    <w:rsid w:val="6B129329"/>
    <w:rsid w:val="6B12960D"/>
    <w:rsid w:val="6B19A109"/>
    <w:rsid w:val="6B1A59BF"/>
    <w:rsid w:val="6B255CCF"/>
    <w:rsid w:val="6B2950C6"/>
    <w:rsid w:val="6B2BC2F0"/>
    <w:rsid w:val="6B36D7C2"/>
    <w:rsid w:val="6B3DDA1C"/>
    <w:rsid w:val="6B435892"/>
    <w:rsid w:val="6B47DB7D"/>
    <w:rsid w:val="6B49284C"/>
    <w:rsid w:val="6B50F2B8"/>
    <w:rsid w:val="6B51C34E"/>
    <w:rsid w:val="6B5D3FAF"/>
    <w:rsid w:val="6B5E86B2"/>
    <w:rsid w:val="6B62BCFA"/>
    <w:rsid w:val="6B706563"/>
    <w:rsid w:val="6B82D745"/>
    <w:rsid w:val="6B8550D5"/>
    <w:rsid w:val="6B85FCC3"/>
    <w:rsid w:val="6B866A94"/>
    <w:rsid w:val="6B87DBD6"/>
    <w:rsid w:val="6B889644"/>
    <w:rsid w:val="6B8ABD2F"/>
    <w:rsid w:val="6B8F1DF8"/>
    <w:rsid w:val="6BA09BA4"/>
    <w:rsid w:val="6BA91691"/>
    <w:rsid w:val="6BB19AA5"/>
    <w:rsid w:val="6BB4FDAC"/>
    <w:rsid w:val="6BB83E9F"/>
    <w:rsid w:val="6BBEAB0C"/>
    <w:rsid w:val="6BBFF091"/>
    <w:rsid w:val="6BC4997C"/>
    <w:rsid w:val="6BC791D2"/>
    <w:rsid w:val="6BCF60A9"/>
    <w:rsid w:val="6BD33433"/>
    <w:rsid w:val="6BD65BC9"/>
    <w:rsid w:val="6BD66BF3"/>
    <w:rsid w:val="6BDB2A1C"/>
    <w:rsid w:val="6BDEF69F"/>
    <w:rsid w:val="6BF3010B"/>
    <w:rsid w:val="6C103AEA"/>
    <w:rsid w:val="6C13AADD"/>
    <w:rsid w:val="6C18630B"/>
    <w:rsid w:val="6C195D9C"/>
    <w:rsid w:val="6C1DA14C"/>
    <w:rsid w:val="6C1DD7A6"/>
    <w:rsid w:val="6C288798"/>
    <w:rsid w:val="6C35898E"/>
    <w:rsid w:val="6C3780D8"/>
    <w:rsid w:val="6C43892E"/>
    <w:rsid w:val="6C576051"/>
    <w:rsid w:val="6C5B2EBC"/>
    <w:rsid w:val="6C5BAA70"/>
    <w:rsid w:val="6C5D0C60"/>
    <w:rsid w:val="6C63208C"/>
    <w:rsid w:val="6C6AF232"/>
    <w:rsid w:val="6C6FB903"/>
    <w:rsid w:val="6C75FA04"/>
    <w:rsid w:val="6C784AFF"/>
    <w:rsid w:val="6C7F0DB1"/>
    <w:rsid w:val="6C812C38"/>
    <w:rsid w:val="6C88EC9F"/>
    <w:rsid w:val="6C8C4AA0"/>
    <w:rsid w:val="6CB7CA69"/>
    <w:rsid w:val="6CC89367"/>
    <w:rsid w:val="6CDF4C7E"/>
    <w:rsid w:val="6CE4258B"/>
    <w:rsid w:val="6D05B5C2"/>
    <w:rsid w:val="6D08063B"/>
    <w:rsid w:val="6D23D874"/>
    <w:rsid w:val="6D23EEDA"/>
    <w:rsid w:val="6D2A2160"/>
    <w:rsid w:val="6D312A93"/>
    <w:rsid w:val="6D338970"/>
    <w:rsid w:val="6D355683"/>
    <w:rsid w:val="6D3770A2"/>
    <w:rsid w:val="6D3972AC"/>
    <w:rsid w:val="6D3F3A4D"/>
    <w:rsid w:val="6D4303A5"/>
    <w:rsid w:val="6D48745F"/>
    <w:rsid w:val="6D4F340D"/>
    <w:rsid w:val="6D51FE1B"/>
    <w:rsid w:val="6D52AF00"/>
    <w:rsid w:val="6D5699D4"/>
    <w:rsid w:val="6D57274B"/>
    <w:rsid w:val="6D606BAE"/>
    <w:rsid w:val="6D6E9905"/>
    <w:rsid w:val="6D7086FF"/>
    <w:rsid w:val="6D71F48E"/>
    <w:rsid w:val="6D738BB2"/>
    <w:rsid w:val="6D84B4F8"/>
    <w:rsid w:val="6DB5D68E"/>
    <w:rsid w:val="6DBF1BD0"/>
    <w:rsid w:val="6DCAC609"/>
    <w:rsid w:val="6DDF10C8"/>
    <w:rsid w:val="6DDF6AE4"/>
    <w:rsid w:val="6DE678D3"/>
    <w:rsid w:val="6DEF7D6E"/>
    <w:rsid w:val="6DF9B337"/>
    <w:rsid w:val="6DFD3918"/>
    <w:rsid w:val="6E06A9EA"/>
    <w:rsid w:val="6E10DD93"/>
    <w:rsid w:val="6E11DE92"/>
    <w:rsid w:val="6E138A7B"/>
    <w:rsid w:val="6E143A3F"/>
    <w:rsid w:val="6E15DCB0"/>
    <w:rsid w:val="6E1742C6"/>
    <w:rsid w:val="6E1D06E5"/>
    <w:rsid w:val="6E29E2A7"/>
    <w:rsid w:val="6E42A81C"/>
    <w:rsid w:val="6E4AF46E"/>
    <w:rsid w:val="6E562D29"/>
    <w:rsid w:val="6E5B8684"/>
    <w:rsid w:val="6E5C2D76"/>
    <w:rsid w:val="6E5EF6E6"/>
    <w:rsid w:val="6E671886"/>
    <w:rsid w:val="6E6D0056"/>
    <w:rsid w:val="6E70BB0B"/>
    <w:rsid w:val="6E766386"/>
    <w:rsid w:val="6E91674F"/>
    <w:rsid w:val="6E938451"/>
    <w:rsid w:val="6E982A54"/>
    <w:rsid w:val="6E9DF114"/>
    <w:rsid w:val="6EA06C90"/>
    <w:rsid w:val="6EA52795"/>
    <w:rsid w:val="6EB14ADD"/>
    <w:rsid w:val="6EB3A5E3"/>
    <w:rsid w:val="6EB57962"/>
    <w:rsid w:val="6EB6365F"/>
    <w:rsid w:val="6EC24E84"/>
    <w:rsid w:val="6ED17950"/>
    <w:rsid w:val="6EDB3169"/>
    <w:rsid w:val="6EDE29A2"/>
    <w:rsid w:val="6EE4FB9F"/>
    <w:rsid w:val="6EEC0E66"/>
    <w:rsid w:val="6EF72807"/>
    <w:rsid w:val="6EF787D4"/>
    <w:rsid w:val="6EF792BB"/>
    <w:rsid w:val="6EF93EA3"/>
    <w:rsid w:val="6EFF403B"/>
    <w:rsid w:val="6F05C3A7"/>
    <w:rsid w:val="6F1B7797"/>
    <w:rsid w:val="6F23F726"/>
    <w:rsid w:val="6F31D5BF"/>
    <w:rsid w:val="6F3C4DEA"/>
    <w:rsid w:val="6F4AA05A"/>
    <w:rsid w:val="6F4FCBE4"/>
    <w:rsid w:val="6F522BD8"/>
    <w:rsid w:val="6F58CFE6"/>
    <w:rsid w:val="6F597868"/>
    <w:rsid w:val="6F5A9C15"/>
    <w:rsid w:val="6F68A93D"/>
    <w:rsid w:val="6F6A9082"/>
    <w:rsid w:val="6F6EC6A9"/>
    <w:rsid w:val="6F7EE584"/>
    <w:rsid w:val="6F8118B0"/>
    <w:rsid w:val="6F862070"/>
    <w:rsid w:val="6F89DB57"/>
    <w:rsid w:val="6F8D36DA"/>
    <w:rsid w:val="6F9B9AC6"/>
    <w:rsid w:val="6F9FCA2B"/>
    <w:rsid w:val="6FB0ECD9"/>
    <w:rsid w:val="6FB2DA3E"/>
    <w:rsid w:val="6FB38B63"/>
    <w:rsid w:val="6FB875FA"/>
    <w:rsid w:val="6FBF6F30"/>
    <w:rsid w:val="6FD17E24"/>
    <w:rsid w:val="6FD437B4"/>
    <w:rsid w:val="6FD6BF70"/>
    <w:rsid w:val="6FD90BBE"/>
    <w:rsid w:val="6FDBEA26"/>
    <w:rsid w:val="6FDD4159"/>
    <w:rsid w:val="6FE351DA"/>
    <w:rsid w:val="6FE7BFFC"/>
    <w:rsid w:val="6FED3A39"/>
    <w:rsid w:val="6FF066B8"/>
    <w:rsid w:val="6FFE3598"/>
    <w:rsid w:val="701CF76E"/>
    <w:rsid w:val="702AE077"/>
    <w:rsid w:val="702C87C6"/>
    <w:rsid w:val="70306B01"/>
    <w:rsid w:val="70407129"/>
    <w:rsid w:val="704E65EF"/>
    <w:rsid w:val="7051C46D"/>
    <w:rsid w:val="705E7AE9"/>
    <w:rsid w:val="7060FAD2"/>
    <w:rsid w:val="7064CE13"/>
    <w:rsid w:val="7069CB02"/>
    <w:rsid w:val="707992E5"/>
    <w:rsid w:val="707E50B1"/>
    <w:rsid w:val="7095117F"/>
    <w:rsid w:val="709AB70D"/>
    <w:rsid w:val="709D53F9"/>
    <w:rsid w:val="70A43811"/>
    <w:rsid w:val="70B08CA4"/>
    <w:rsid w:val="70B6A8DC"/>
    <w:rsid w:val="70B94B3C"/>
    <w:rsid w:val="70C24A68"/>
    <w:rsid w:val="70D20FC9"/>
    <w:rsid w:val="70D5B6CB"/>
    <w:rsid w:val="70D904F2"/>
    <w:rsid w:val="70DCD3C4"/>
    <w:rsid w:val="70DFB831"/>
    <w:rsid w:val="70EC29E1"/>
    <w:rsid w:val="70F1E293"/>
    <w:rsid w:val="70FC33B5"/>
    <w:rsid w:val="710060F6"/>
    <w:rsid w:val="7102AA77"/>
    <w:rsid w:val="7103D966"/>
    <w:rsid w:val="7103E418"/>
    <w:rsid w:val="7109BACC"/>
    <w:rsid w:val="7114C1FF"/>
    <w:rsid w:val="711ED816"/>
    <w:rsid w:val="71207A4B"/>
    <w:rsid w:val="7122E52B"/>
    <w:rsid w:val="7123B113"/>
    <w:rsid w:val="7123D8B5"/>
    <w:rsid w:val="7128C282"/>
    <w:rsid w:val="712B750D"/>
    <w:rsid w:val="7132E1D4"/>
    <w:rsid w:val="713E11DE"/>
    <w:rsid w:val="714D059D"/>
    <w:rsid w:val="715F50CD"/>
    <w:rsid w:val="7167BED7"/>
    <w:rsid w:val="716905DD"/>
    <w:rsid w:val="716B5336"/>
    <w:rsid w:val="7174FE80"/>
    <w:rsid w:val="71752A88"/>
    <w:rsid w:val="717AB81A"/>
    <w:rsid w:val="717F895C"/>
    <w:rsid w:val="71850E5E"/>
    <w:rsid w:val="7187B130"/>
    <w:rsid w:val="718DD442"/>
    <w:rsid w:val="719B0923"/>
    <w:rsid w:val="719BD04E"/>
    <w:rsid w:val="71A0E381"/>
    <w:rsid w:val="71AF6248"/>
    <w:rsid w:val="71B18765"/>
    <w:rsid w:val="71B74B7E"/>
    <w:rsid w:val="71B87916"/>
    <w:rsid w:val="71C99CC4"/>
    <w:rsid w:val="71C9CF43"/>
    <w:rsid w:val="71D5FC65"/>
    <w:rsid w:val="71D7FA23"/>
    <w:rsid w:val="71E27E86"/>
    <w:rsid w:val="71E6A662"/>
    <w:rsid w:val="71EA9140"/>
    <w:rsid w:val="71FBF3C5"/>
    <w:rsid w:val="7205EBC6"/>
    <w:rsid w:val="72091F61"/>
    <w:rsid w:val="72169A92"/>
    <w:rsid w:val="72188D3D"/>
    <w:rsid w:val="72202343"/>
    <w:rsid w:val="7220FC2C"/>
    <w:rsid w:val="72243E3E"/>
    <w:rsid w:val="7224D666"/>
    <w:rsid w:val="7228BA7C"/>
    <w:rsid w:val="722C9204"/>
    <w:rsid w:val="723C2A96"/>
    <w:rsid w:val="72409804"/>
    <w:rsid w:val="725CA1BD"/>
    <w:rsid w:val="725E94CA"/>
    <w:rsid w:val="72661DA8"/>
    <w:rsid w:val="727319FC"/>
    <w:rsid w:val="72764CBF"/>
    <w:rsid w:val="728E7978"/>
    <w:rsid w:val="72962AB0"/>
    <w:rsid w:val="72964503"/>
    <w:rsid w:val="729B0F37"/>
    <w:rsid w:val="729E25CF"/>
    <w:rsid w:val="72A08329"/>
    <w:rsid w:val="72A94EA2"/>
    <w:rsid w:val="72B5D638"/>
    <w:rsid w:val="72BD7493"/>
    <w:rsid w:val="72BD83E1"/>
    <w:rsid w:val="72BDFFBB"/>
    <w:rsid w:val="72BF64A2"/>
    <w:rsid w:val="72CD1B0C"/>
    <w:rsid w:val="72D20E39"/>
    <w:rsid w:val="72D6DE55"/>
    <w:rsid w:val="72E72480"/>
    <w:rsid w:val="72EFA968"/>
    <w:rsid w:val="72F378B4"/>
    <w:rsid w:val="72FDE77E"/>
    <w:rsid w:val="72FE34A7"/>
    <w:rsid w:val="730146D0"/>
    <w:rsid w:val="730776B4"/>
    <w:rsid w:val="73090E0C"/>
    <w:rsid w:val="731DCB0E"/>
    <w:rsid w:val="731DE758"/>
    <w:rsid w:val="7328521E"/>
    <w:rsid w:val="732A7100"/>
    <w:rsid w:val="733A7BDC"/>
    <w:rsid w:val="73417A35"/>
    <w:rsid w:val="73466ED8"/>
    <w:rsid w:val="7359ABE2"/>
    <w:rsid w:val="735A8E52"/>
    <w:rsid w:val="735B594D"/>
    <w:rsid w:val="735D331E"/>
    <w:rsid w:val="73605029"/>
    <w:rsid w:val="73620570"/>
    <w:rsid w:val="73630CA9"/>
    <w:rsid w:val="73636FE8"/>
    <w:rsid w:val="736B3AAC"/>
    <w:rsid w:val="7371B7C4"/>
    <w:rsid w:val="73743F9E"/>
    <w:rsid w:val="73894FF2"/>
    <w:rsid w:val="738AA147"/>
    <w:rsid w:val="738E7D9B"/>
    <w:rsid w:val="73935EE0"/>
    <w:rsid w:val="739AC7AD"/>
    <w:rsid w:val="73A689CD"/>
    <w:rsid w:val="73AD8F13"/>
    <w:rsid w:val="73ADBBFB"/>
    <w:rsid w:val="73BA9417"/>
    <w:rsid w:val="73C196B8"/>
    <w:rsid w:val="73C37B88"/>
    <w:rsid w:val="73CE4809"/>
    <w:rsid w:val="73CF5122"/>
    <w:rsid w:val="73D5A49C"/>
    <w:rsid w:val="73EB2D1E"/>
    <w:rsid w:val="73EDABEB"/>
    <w:rsid w:val="73F0543F"/>
    <w:rsid w:val="73FD0879"/>
    <w:rsid w:val="7400C2FE"/>
    <w:rsid w:val="74040955"/>
    <w:rsid w:val="740BBC6A"/>
    <w:rsid w:val="740D02E2"/>
    <w:rsid w:val="740D11F3"/>
    <w:rsid w:val="742390F7"/>
    <w:rsid w:val="7427AFC9"/>
    <w:rsid w:val="74331900"/>
    <w:rsid w:val="745080CA"/>
    <w:rsid w:val="74529BAF"/>
    <w:rsid w:val="74536E16"/>
    <w:rsid w:val="7474B53D"/>
    <w:rsid w:val="74805A08"/>
    <w:rsid w:val="7480DAD0"/>
    <w:rsid w:val="7492C900"/>
    <w:rsid w:val="74964B43"/>
    <w:rsid w:val="74ADED84"/>
    <w:rsid w:val="74B0EC7F"/>
    <w:rsid w:val="74B5EAC7"/>
    <w:rsid w:val="74C04AAB"/>
    <w:rsid w:val="74C8A763"/>
    <w:rsid w:val="74DBC16A"/>
    <w:rsid w:val="74F09954"/>
    <w:rsid w:val="74F34CD2"/>
    <w:rsid w:val="74F417A6"/>
    <w:rsid w:val="74F52D98"/>
    <w:rsid w:val="74F56175"/>
    <w:rsid w:val="75077252"/>
    <w:rsid w:val="750A1696"/>
    <w:rsid w:val="7519BB89"/>
    <w:rsid w:val="7527CD42"/>
    <w:rsid w:val="75309CA4"/>
    <w:rsid w:val="75368301"/>
    <w:rsid w:val="7536D440"/>
    <w:rsid w:val="7551AFA5"/>
    <w:rsid w:val="7569648F"/>
    <w:rsid w:val="756AA9D3"/>
    <w:rsid w:val="7575D7E0"/>
    <w:rsid w:val="757655D0"/>
    <w:rsid w:val="757E70AE"/>
    <w:rsid w:val="758027AC"/>
    <w:rsid w:val="75834F66"/>
    <w:rsid w:val="7593F7A9"/>
    <w:rsid w:val="759B06C6"/>
    <w:rsid w:val="759EE9A0"/>
    <w:rsid w:val="75A1F683"/>
    <w:rsid w:val="75AB5943"/>
    <w:rsid w:val="75AD5044"/>
    <w:rsid w:val="75AFADA5"/>
    <w:rsid w:val="75B5DF2F"/>
    <w:rsid w:val="75B6369D"/>
    <w:rsid w:val="75B6B51D"/>
    <w:rsid w:val="75C08C26"/>
    <w:rsid w:val="75DDFDF4"/>
    <w:rsid w:val="75E18157"/>
    <w:rsid w:val="75E76D97"/>
    <w:rsid w:val="75EB0885"/>
    <w:rsid w:val="75EE57B7"/>
    <w:rsid w:val="760636AD"/>
    <w:rsid w:val="760E0DF3"/>
    <w:rsid w:val="76170CD1"/>
    <w:rsid w:val="7620B4E9"/>
    <w:rsid w:val="762B41B9"/>
    <w:rsid w:val="7634BD43"/>
    <w:rsid w:val="7636887F"/>
    <w:rsid w:val="7638238C"/>
    <w:rsid w:val="76418263"/>
    <w:rsid w:val="764D4011"/>
    <w:rsid w:val="76569AB1"/>
    <w:rsid w:val="76594877"/>
    <w:rsid w:val="765C371A"/>
    <w:rsid w:val="766D900C"/>
    <w:rsid w:val="7678A1EA"/>
    <w:rsid w:val="7679375D"/>
    <w:rsid w:val="767F2B58"/>
    <w:rsid w:val="7682A5B8"/>
    <w:rsid w:val="7684074B"/>
    <w:rsid w:val="76A4C3D8"/>
    <w:rsid w:val="76A679E1"/>
    <w:rsid w:val="76A67E1B"/>
    <w:rsid w:val="76BDA545"/>
    <w:rsid w:val="76BFA7F4"/>
    <w:rsid w:val="76C7A9D2"/>
    <w:rsid w:val="76CA6386"/>
    <w:rsid w:val="76D02EAD"/>
    <w:rsid w:val="76D301BC"/>
    <w:rsid w:val="76D549C1"/>
    <w:rsid w:val="76DC31B8"/>
    <w:rsid w:val="76DD0F4C"/>
    <w:rsid w:val="76E2A7CB"/>
    <w:rsid w:val="76E9FAAE"/>
    <w:rsid w:val="76EB3639"/>
    <w:rsid w:val="76EC9678"/>
    <w:rsid w:val="7701B32D"/>
    <w:rsid w:val="77111DE9"/>
    <w:rsid w:val="771A795E"/>
    <w:rsid w:val="7720855A"/>
    <w:rsid w:val="7722B186"/>
    <w:rsid w:val="7730B5B3"/>
    <w:rsid w:val="7731D291"/>
    <w:rsid w:val="773E3567"/>
    <w:rsid w:val="7745CCD5"/>
    <w:rsid w:val="774C99D7"/>
    <w:rsid w:val="774DB0F0"/>
    <w:rsid w:val="7751F5EF"/>
    <w:rsid w:val="7752DF46"/>
    <w:rsid w:val="7757183E"/>
    <w:rsid w:val="775C90DA"/>
    <w:rsid w:val="77600BF4"/>
    <w:rsid w:val="7760BD7C"/>
    <w:rsid w:val="7763B52F"/>
    <w:rsid w:val="7769C504"/>
    <w:rsid w:val="776AAC82"/>
    <w:rsid w:val="777AC098"/>
    <w:rsid w:val="77858026"/>
    <w:rsid w:val="7786DE63"/>
    <w:rsid w:val="778BBC6B"/>
    <w:rsid w:val="77A15D35"/>
    <w:rsid w:val="77A43636"/>
    <w:rsid w:val="77A92583"/>
    <w:rsid w:val="77B07E3E"/>
    <w:rsid w:val="77B48E19"/>
    <w:rsid w:val="77B9CF98"/>
    <w:rsid w:val="77BA1EAE"/>
    <w:rsid w:val="77D15DF7"/>
    <w:rsid w:val="77D35F0B"/>
    <w:rsid w:val="77D5D3F2"/>
    <w:rsid w:val="77DB162E"/>
    <w:rsid w:val="780006E2"/>
    <w:rsid w:val="7804C0C9"/>
    <w:rsid w:val="78060D43"/>
    <w:rsid w:val="7806E999"/>
    <w:rsid w:val="780E2589"/>
    <w:rsid w:val="780E7157"/>
    <w:rsid w:val="780EB978"/>
    <w:rsid w:val="7811C3F8"/>
    <w:rsid w:val="7811ED9F"/>
    <w:rsid w:val="7813451C"/>
    <w:rsid w:val="78136CBB"/>
    <w:rsid w:val="78153761"/>
    <w:rsid w:val="781CC60E"/>
    <w:rsid w:val="782030C2"/>
    <w:rsid w:val="78316E3F"/>
    <w:rsid w:val="7831BC03"/>
    <w:rsid w:val="7831C579"/>
    <w:rsid w:val="78356507"/>
    <w:rsid w:val="783E50D0"/>
    <w:rsid w:val="78409D90"/>
    <w:rsid w:val="7854B291"/>
    <w:rsid w:val="785F8686"/>
    <w:rsid w:val="78631CD3"/>
    <w:rsid w:val="786B7462"/>
    <w:rsid w:val="786E1F13"/>
    <w:rsid w:val="78754ADC"/>
    <w:rsid w:val="7879ED5E"/>
    <w:rsid w:val="787C9F89"/>
    <w:rsid w:val="7886BEDC"/>
    <w:rsid w:val="789ACA70"/>
    <w:rsid w:val="789CACCC"/>
    <w:rsid w:val="78B6BDCA"/>
    <w:rsid w:val="78B747BD"/>
    <w:rsid w:val="78C5BC3F"/>
    <w:rsid w:val="78D081CD"/>
    <w:rsid w:val="78D37F08"/>
    <w:rsid w:val="78D96B5B"/>
    <w:rsid w:val="78DCD997"/>
    <w:rsid w:val="78DE5FEF"/>
    <w:rsid w:val="78E0DE3A"/>
    <w:rsid w:val="78EBCC8E"/>
    <w:rsid w:val="78EC0893"/>
    <w:rsid w:val="78ED1A75"/>
    <w:rsid w:val="78F51AAB"/>
    <w:rsid w:val="78F89AFD"/>
    <w:rsid w:val="78FBBFB5"/>
    <w:rsid w:val="790273BF"/>
    <w:rsid w:val="790851F7"/>
    <w:rsid w:val="79085C22"/>
    <w:rsid w:val="790BE5B3"/>
    <w:rsid w:val="792CFC50"/>
    <w:rsid w:val="79307CE2"/>
    <w:rsid w:val="7933C0C9"/>
    <w:rsid w:val="794189E6"/>
    <w:rsid w:val="794F41C3"/>
    <w:rsid w:val="795439D0"/>
    <w:rsid w:val="7961AD10"/>
    <w:rsid w:val="796603A8"/>
    <w:rsid w:val="7969CC8C"/>
    <w:rsid w:val="7972E789"/>
    <w:rsid w:val="7974CC51"/>
    <w:rsid w:val="797747E0"/>
    <w:rsid w:val="797D7E23"/>
    <w:rsid w:val="797EAB5C"/>
    <w:rsid w:val="797F70AF"/>
    <w:rsid w:val="7980A7BE"/>
    <w:rsid w:val="79860775"/>
    <w:rsid w:val="79860AA3"/>
    <w:rsid w:val="798B469A"/>
    <w:rsid w:val="798BB4DC"/>
    <w:rsid w:val="798ED374"/>
    <w:rsid w:val="799AB4F1"/>
    <w:rsid w:val="79A0AC24"/>
    <w:rsid w:val="79A2EABA"/>
    <w:rsid w:val="79B592FA"/>
    <w:rsid w:val="79B83DEB"/>
    <w:rsid w:val="79BF013D"/>
    <w:rsid w:val="79C56EE8"/>
    <w:rsid w:val="79CD52F4"/>
    <w:rsid w:val="79E0E5B3"/>
    <w:rsid w:val="79E5332B"/>
    <w:rsid w:val="79ED581A"/>
    <w:rsid w:val="79F10AB5"/>
    <w:rsid w:val="79F433B1"/>
    <w:rsid w:val="7A08BBFF"/>
    <w:rsid w:val="7A0B0B71"/>
    <w:rsid w:val="7A1245D7"/>
    <w:rsid w:val="7A15F735"/>
    <w:rsid w:val="7A1727B2"/>
    <w:rsid w:val="7A1AB0FA"/>
    <w:rsid w:val="7A1E67DE"/>
    <w:rsid w:val="7A292C15"/>
    <w:rsid w:val="7A392A29"/>
    <w:rsid w:val="7A3A0B11"/>
    <w:rsid w:val="7A3DB192"/>
    <w:rsid w:val="7A3DDD66"/>
    <w:rsid w:val="7A41C633"/>
    <w:rsid w:val="7A423473"/>
    <w:rsid w:val="7A434DC6"/>
    <w:rsid w:val="7A44049F"/>
    <w:rsid w:val="7A498789"/>
    <w:rsid w:val="7A511BF6"/>
    <w:rsid w:val="7A54FB6D"/>
    <w:rsid w:val="7A5E5C38"/>
    <w:rsid w:val="7A6D25AC"/>
    <w:rsid w:val="7A7519B0"/>
    <w:rsid w:val="7A75BC11"/>
    <w:rsid w:val="7A785472"/>
    <w:rsid w:val="7A786E38"/>
    <w:rsid w:val="7A7E98F2"/>
    <w:rsid w:val="7A8617FE"/>
    <w:rsid w:val="7A888121"/>
    <w:rsid w:val="7A900D96"/>
    <w:rsid w:val="7A9137DB"/>
    <w:rsid w:val="7A917A87"/>
    <w:rsid w:val="7A95FF1F"/>
    <w:rsid w:val="7A99CCD3"/>
    <w:rsid w:val="7AAD869D"/>
    <w:rsid w:val="7AB00872"/>
    <w:rsid w:val="7ABBC607"/>
    <w:rsid w:val="7AC27672"/>
    <w:rsid w:val="7AC5F286"/>
    <w:rsid w:val="7ACA3A29"/>
    <w:rsid w:val="7ACFC3C8"/>
    <w:rsid w:val="7ADA743E"/>
    <w:rsid w:val="7AE7B184"/>
    <w:rsid w:val="7AEB9DC9"/>
    <w:rsid w:val="7AF595DA"/>
    <w:rsid w:val="7B0425BC"/>
    <w:rsid w:val="7B058C68"/>
    <w:rsid w:val="7B08B091"/>
    <w:rsid w:val="7B152518"/>
    <w:rsid w:val="7B157447"/>
    <w:rsid w:val="7B15CC94"/>
    <w:rsid w:val="7B16BCCC"/>
    <w:rsid w:val="7B1A9986"/>
    <w:rsid w:val="7B3F72A5"/>
    <w:rsid w:val="7B45F33A"/>
    <w:rsid w:val="7B479BB5"/>
    <w:rsid w:val="7B54B9E9"/>
    <w:rsid w:val="7B55B998"/>
    <w:rsid w:val="7B56E57F"/>
    <w:rsid w:val="7B5DC965"/>
    <w:rsid w:val="7B5F9CC5"/>
    <w:rsid w:val="7B625048"/>
    <w:rsid w:val="7B692C60"/>
    <w:rsid w:val="7B69F1C4"/>
    <w:rsid w:val="7B69F977"/>
    <w:rsid w:val="7B6FE4A9"/>
    <w:rsid w:val="7B8DAD07"/>
    <w:rsid w:val="7B937A97"/>
    <w:rsid w:val="7B98C010"/>
    <w:rsid w:val="7BA46942"/>
    <w:rsid w:val="7BAC30F9"/>
    <w:rsid w:val="7BAC6155"/>
    <w:rsid w:val="7BB14E4C"/>
    <w:rsid w:val="7BB180EF"/>
    <w:rsid w:val="7BB2F1C2"/>
    <w:rsid w:val="7BB4954A"/>
    <w:rsid w:val="7BC2F50C"/>
    <w:rsid w:val="7BC54DDF"/>
    <w:rsid w:val="7BD79AE6"/>
    <w:rsid w:val="7BDEA0A2"/>
    <w:rsid w:val="7BEBF614"/>
    <w:rsid w:val="7BEC2DA0"/>
    <w:rsid w:val="7BEC63D7"/>
    <w:rsid w:val="7BF1D7E5"/>
    <w:rsid w:val="7BF22013"/>
    <w:rsid w:val="7BF7AB59"/>
    <w:rsid w:val="7C04327A"/>
    <w:rsid w:val="7C0CA91D"/>
    <w:rsid w:val="7C0D1391"/>
    <w:rsid w:val="7C0F33CE"/>
    <w:rsid w:val="7C1935FE"/>
    <w:rsid w:val="7C2DD7EF"/>
    <w:rsid w:val="7C30D7F6"/>
    <w:rsid w:val="7C3A67A5"/>
    <w:rsid w:val="7C41FDDA"/>
    <w:rsid w:val="7C56FEFB"/>
    <w:rsid w:val="7C5BF633"/>
    <w:rsid w:val="7C68A16D"/>
    <w:rsid w:val="7C694873"/>
    <w:rsid w:val="7C74B09B"/>
    <w:rsid w:val="7C825ADE"/>
    <w:rsid w:val="7C85FB9F"/>
    <w:rsid w:val="7C873C73"/>
    <w:rsid w:val="7CA0A355"/>
    <w:rsid w:val="7CA2B59D"/>
    <w:rsid w:val="7CAB9593"/>
    <w:rsid w:val="7CADECDA"/>
    <w:rsid w:val="7CB1A9D9"/>
    <w:rsid w:val="7CB9DF45"/>
    <w:rsid w:val="7CC4DE6D"/>
    <w:rsid w:val="7CC5E283"/>
    <w:rsid w:val="7CCC68AD"/>
    <w:rsid w:val="7CD99A38"/>
    <w:rsid w:val="7CDC9DC0"/>
    <w:rsid w:val="7CDE4F0C"/>
    <w:rsid w:val="7CE69436"/>
    <w:rsid w:val="7CFF84D0"/>
    <w:rsid w:val="7D04EEA0"/>
    <w:rsid w:val="7D12ED1E"/>
    <w:rsid w:val="7D13171C"/>
    <w:rsid w:val="7D145306"/>
    <w:rsid w:val="7D2CB578"/>
    <w:rsid w:val="7D32D336"/>
    <w:rsid w:val="7D390E64"/>
    <w:rsid w:val="7D3C2E5E"/>
    <w:rsid w:val="7D3C6BFD"/>
    <w:rsid w:val="7D3DAB01"/>
    <w:rsid w:val="7D4EF1B4"/>
    <w:rsid w:val="7D55FC22"/>
    <w:rsid w:val="7D58A087"/>
    <w:rsid w:val="7D59F555"/>
    <w:rsid w:val="7D6744AF"/>
    <w:rsid w:val="7D78264C"/>
    <w:rsid w:val="7D84EA83"/>
    <w:rsid w:val="7D8575FD"/>
    <w:rsid w:val="7D86E460"/>
    <w:rsid w:val="7D893A46"/>
    <w:rsid w:val="7D89BCF9"/>
    <w:rsid w:val="7D9E8508"/>
    <w:rsid w:val="7D9EA196"/>
    <w:rsid w:val="7DABB275"/>
    <w:rsid w:val="7DB6D197"/>
    <w:rsid w:val="7DB7886A"/>
    <w:rsid w:val="7DB9D922"/>
    <w:rsid w:val="7DCA1C6C"/>
    <w:rsid w:val="7DD3D4B7"/>
    <w:rsid w:val="7DDEBA2A"/>
    <w:rsid w:val="7DE3F58D"/>
    <w:rsid w:val="7DEE5FF6"/>
    <w:rsid w:val="7DF1ACF5"/>
    <w:rsid w:val="7DF1CBE4"/>
    <w:rsid w:val="7E00A90A"/>
    <w:rsid w:val="7E02F986"/>
    <w:rsid w:val="7E064626"/>
    <w:rsid w:val="7E0FF615"/>
    <w:rsid w:val="7E133638"/>
    <w:rsid w:val="7E25D274"/>
    <w:rsid w:val="7E2620E1"/>
    <w:rsid w:val="7E29EA04"/>
    <w:rsid w:val="7E2DD11C"/>
    <w:rsid w:val="7E3FF100"/>
    <w:rsid w:val="7E4554FB"/>
    <w:rsid w:val="7E56EE53"/>
    <w:rsid w:val="7E6CDA2A"/>
    <w:rsid w:val="7E707338"/>
    <w:rsid w:val="7E821CAB"/>
    <w:rsid w:val="7E82B99B"/>
    <w:rsid w:val="7E8E1600"/>
    <w:rsid w:val="7E98D19F"/>
    <w:rsid w:val="7E9EC7F5"/>
    <w:rsid w:val="7EA0F035"/>
    <w:rsid w:val="7EADAF6F"/>
    <w:rsid w:val="7EB1C648"/>
    <w:rsid w:val="7EBD86E2"/>
    <w:rsid w:val="7EC3B7A2"/>
    <w:rsid w:val="7EC6019C"/>
    <w:rsid w:val="7EC7C73B"/>
    <w:rsid w:val="7ED4DABF"/>
    <w:rsid w:val="7EE04AD0"/>
    <w:rsid w:val="7EE4C277"/>
    <w:rsid w:val="7EE51851"/>
    <w:rsid w:val="7EE718BF"/>
    <w:rsid w:val="7EEFE4BF"/>
    <w:rsid w:val="7EF8A819"/>
    <w:rsid w:val="7EF9811E"/>
    <w:rsid w:val="7EFA9B2B"/>
    <w:rsid w:val="7EFC1E49"/>
    <w:rsid w:val="7F08E20A"/>
    <w:rsid w:val="7F0F91BE"/>
    <w:rsid w:val="7F12C418"/>
    <w:rsid w:val="7F153627"/>
    <w:rsid w:val="7F174210"/>
    <w:rsid w:val="7F188F95"/>
    <w:rsid w:val="7F26ADBE"/>
    <w:rsid w:val="7F27C829"/>
    <w:rsid w:val="7F301D8C"/>
    <w:rsid w:val="7F31A106"/>
    <w:rsid w:val="7F3FCB42"/>
    <w:rsid w:val="7F40D58A"/>
    <w:rsid w:val="7F4E4A1C"/>
    <w:rsid w:val="7F50F0E0"/>
    <w:rsid w:val="7F549A68"/>
    <w:rsid w:val="7F579772"/>
    <w:rsid w:val="7F65A243"/>
    <w:rsid w:val="7F70BCB8"/>
    <w:rsid w:val="7F773E7B"/>
    <w:rsid w:val="7F782770"/>
    <w:rsid w:val="7F7D9B25"/>
    <w:rsid w:val="7F82EF75"/>
    <w:rsid w:val="7F854D0D"/>
    <w:rsid w:val="7F92BEB5"/>
    <w:rsid w:val="7FA8D75B"/>
    <w:rsid w:val="7FC02F35"/>
    <w:rsid w:val="7FC7EC9C"/>
    <w:rsid w:val="7FCAD3A8"/>
    <w:rsid w:val="7FD3D958"/>
    <w:rsid w:val="7FD7F6F1"/>
    <w:rsid w:val="7FDFF47F"/>
    <w:rsid w:val="7FE06BE0"/>
    <w:rsid w:val="7FE1FE03"/>
    <w:rsid w:val="7FE23F19"/>
    <w:rsid w:val="7FE26494"/>
    <w:rsid w:val="7FE63D2D"/>
    <w:rsid w:val="7FEC6E05"/>
    <w:rsid w:val="7FEDFBBC"/>
    <w:rsid w:val="7FF1DE65"/>
    <w:rsid w:val="7FF9312E"/>
    <w:rsid w:val="7FFA6E71"/>
    <w:rsid w:val="7FFE7F1F"/>
    <w:rsid w:val="7FFFF08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6256EE"/>
  <w15:docId w15:val="{DCD0A811-5722-4BE5-9164-300E6A1C3C0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uiPriority="0" w:semiHidden="1" w:unhideWhenUsed="1"/>
    <w:lsdException w:name="index heading" w:semiHidden="1" w:unhideWhenUsed="1"/>
    <w:lsdException w:name="caption" w:uiPriority="0" w:semiHidden="1" w:unhideWhenUsed="1" w:qFormat="1"/>
    <w:lsdException w:name="table of figures" w:uiPriority="0" w:semiHidden="1" w:unhideWhenUsed="1" w:qFormat="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uiPriority="0" w:semiHidden="1" w:unhideWhenUsed="1"/>
    <w:lsdException w:name="endnote reference" w:uiPriority="0" w:semiHidden="1" w:unhideWhenUsed="1"/>
    <w:lsdException w:name="endnote text" w:uiPriority="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semiHidden="1" w:unhideWhenUsed="1" w:qFormat="1"/>
    <w:lsdException w:name="List Number" w:uiPriority="1"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uiPriority="0"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uiPriority="0"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uiPriority="0" w:semiHidden="1" w:unhideWhenUsed="1"/>
    <w:lsdException w:name="Note Heading" w:uiPriority="0" w:semiHidden="1" w:unhideWhenUsed="1"/>
    <w:lsdException w:name="Body Text 2" w:uiPriority="0" w:semiHidden="1" w:unhideWhenUsed="1"/>
    <w:lsdException w:name="Body Text 3" w:semiHidden="1" w:unhideWhenUsed="1"/>
    <w:lsdException w:name="Body Text Indent 2" w:uiPriority="0"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0" w:qFormat="1"/>
    <w:lsdException w:name="Emphasis" w:uiPriority="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E0009"/>
    <w:pPr>
      <w:spacing w:after="0" w:line="240" w:lineRule="auto"/>
    </w:pPr>
    <w:rPr>
      <w:rFonts w:ascii="Times New Roman" w:hAnsi="Times New Roman" w:eastAsia="Times New Roman" w:cs="Times New Roman"/>
      <w:sz w:val="20"/>
      <w:szCs w:val="20"/>
    </w:rPr>
  </w:style>
  <w:style w:type="paragraph" w:styleId="Heading1">
    <w:name w:val="heading 1"/>
    <w:basedOn w:val="Normal"/>
    <w:next w:val="BodyText"/>
    <w:link w:val="Heading1Char"/>
    <w:qFormat/>
    <w:rsid w:val="009E63D8"/>
    <w:pPr>
      <w:keepNext/>
      <w:numPr>
        <w:numId w:val="8"/>
      </w:numPr>
      <w:tabs>
        <w:tab w:val="left" w:pos="284"/>
      </w:tabs>
      <w:spacing w:after="720"/>
      <w:outlineLvl w:val="0"/>
    </w:pPr>
    <w:rPr>
      <w:rFonts w:ascii="Arial" w:hAnsi="Arial"/>
      <w:caps/>
      <w:color w:val="00426F"/>
      <w:kern w:val="28"/>
      <w:sz w:val="40"/>
      <w:szCs w:val="36"/>
    </w:rPr>
  </w:style>
  <w:style w:type="paragraph" w:styleId="Heading2">
    <w:name w:val="heading 2"/>
    <w:basedOn w:val="Normal"/>
    <w:next w:val="BodyText"/>
    <w:link w:val="Heading2Char"/>
    <w:qFormat/>
    <w:rsid w:val="006760AD"/>
    <w:pPr>
      <w:keepNext/>
      <w:widowControl w:val="0"/>
      <w:numPr>
        <w:numId w:val="18"/>
      </w:numPr>
      <w:pBdr>
        <w:bottom w:val="single" w:color="008EBA" w:sz="4" w:space="4"/>
      </w:pBdr>
      <w:spacing w:before="240" w:after="100"/>
      <w:ind w:left="680" w:hanging="680"/>
      <w:outlineLvl w:val="1"/>
    </w:pPr>
    <w:rPr>
      <w:rFonts w:ascii="Arial Bold" w:hAnsi="Arial Bold"/>
      <w:b/>
      <w:color w:val="008EBA"/>
      <w:kern w:val="28"/>
      <w:sz w:val="28"/>
      <w:szCs w:val="36"/>
    </w:rPr>
  </w:style>
  <w:style w:type="paragraph" w:styleId="Heading3">
    <w:name w:val="heading 3"/>
    <w:basedOn w:val="Heading2"/>
    <w:next w:val="BodyText"/>
    <w:link w:val="Heading3Char"/>
    <w:qFormat/>
    <w:rsid w:val="005B3EB8"/>
    <w:pPr>
      <w:pBdr>
        <w:bottom w:val="none" w:color="auto" w:sz="0" w:space="0"/>
      </w:pBdr>
      <w:spacing w:before="320" w:after="120" w:line="240" w:lineRule="atLeast"/>
      <w:outlineLvl w:val="2"/>
    </w:pPr>
    <w:rPr>
      <w:color w:val="auto"/>
      <w:sz w:val="26"/>
    </w:rPr>
  </w:style>
  <w:style w:type="paragraph" w:styleId="Heading4">
    <w:name w:val="heading 4"/>
    <w:basedOn w:val="Heading3"/>
    <w:next w:val="Normal"/>
    <w:link w:val="Heading4Char"/>
    <w:qFormat/>
    <w:rsid w:val="002E7EE8"/>
    <w:pPr>
      <w:numPr>
        <w:numId w:val="0"/>
      </w:numPr>
      <w:spacing w:before="240" w:after="100"/>
      <w:outlineLvl w:val="3"/>
    </w:pPr>
    <w:rPr>
      <w:rFonts w:ascii="Arial" w:hAnsi="Arial"/>
      <w:sz w:val="25"/>
    </w:rPr>
  </w:style>
  <w:style w:type="paragraph" w:styleId="Heading5">
    <w:name w:val="heading 5"/>
    <w:basedOn w:val="Heading4"/>
    <w:next w:val="BodyText"/>
    <w:link w:val="Heading5Char"/>
    <w:qFormat/>
    <w:rsid w:val="005D6D9F"/>
    <w:pPr>
      <w:spacing w:after="60"/>
      <w:outlineLvl w:val="4"/>
    </w:pPr>
    <w:rPr>
      <w:i/>
      <w:sz w:val="24"/>
    </w:rPr>
  </w:style>
  <w:style w:type="paragraph" w:styleId="Heading6">
    <w:name w:val="heading 6"/>
    <w:basedOn w:val="Heading1"/>
    <w:next w:val="Normal"/>
    <w:link w:val="Heading6Char"/>
    <w:qFormat/>
    <w:rsid w:val="00034310"/>
    <w:pPr>
      <w:numPr>
        <w:ilvl w:val="5"/>
      </w:numPr>
      <w:spacing w:before="120"/>
      <w:outlineLvl w:val="5"/>
    </w:pPr>
    <w:rPr>
      <w:rFonts w:ascii="Times New Roman" w:hAnsi="Times New Roman"/>
      <w:b/>
      <w:i/>
      <w:caps w:val="0"/>
      <w:kern w:val="0"/>
      <w:sz w:val="24"/>
    </w:rPr>
  </w:style>
  <w:style w:type="paragraph" w:styleId="Heading7">
    <w:name w:val="heading 7"/>
    <w:basedOn w:val="Heading5"/>
    <w:next w:val="Normal"/>
    <w:link w:val="Heading7Char"/>
    <w:qFormat/>
    <w:rsid w:val="00034310"/>
    <w:pPr>
      <w:spacing w:before="120"/>
      <w:jc w:val="both"/>
      <w:outlineLvl w:val="6"/>
    </w:pPr>
    <w:rPr>
      <w:i w:val="0"/>
      <w:sz w:val="23"/>
    </w:rPr>
  </w:style>
  <w:style w:type="paragraph" w:styleId="Heading8">
    <w:name w:val="heading 8"/>
    <w:basedOn w:val="Heading7"/>
    <w:next w:val="Normal"/>
    <w:link w:val="Heading8Char"/>
    <w:qFormat/>
    <w:rsid w:val="00034310"/>
    <w:pPr>
      <w:outlineLvl w:val="7"/>
    </w:pPr>
    <w:rPr>
      <w:i/>
    </w:rPr>
  </w:style>
  <w:style w:type="paragraph" w:styleId="Heading9">
    <w:name w:val="heading 9"/>
    <w:basedOn w:val="Heading8"/>
    <w:next w:val="Normal"/>
    <w:link w:val="Heading9Char"/>
    <w:qFormat/>
    <w:rsid w:val="00034310"/>
    <w:pPr>
      <w:outlineLvl w:val="8"/>
    </w:pPr>
    <w:rPr>
      <w:i w:val="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rsid w:val="009E63D8"/>
    <w:rPr>
      <w:rFonts w:ascii="Arial" w:hAnsi="Arial" w:eastAsia="Times New Roman" w:cs="Times New Roman"/>
      <w:caps/>
      <w:color w:val="00426F"/>
      <w:kern w:val="28"/>
      <w:sz w:val="40"/>
      <w:szCs w:val="36"/>
    </w:rPr>
  </w:style>
  <w:style w:type="paragraph" w:styleId="BalloonText">
    <w:name w:val="Balloon Text"/>
    <w:basedOn w:val="Normal"/>
    <w:link w:val="BalloonTextChar"/>
    <w:rsid w:val="002B4DA9"/>
    <w:rPr>
      <w:rFonts w:ascii="Arial" w:hAnsi="Arial" w:cs="Tahoma"/>
      <w:sz w:val="23"/>
      <w:szCs w:val="16"/>
    </w:rPr>
  </w:style>
  <w:style w:type="character" w:styleId="BalloonTextChar" w:customStyle="1">
    <w:name w:val="Balloon Text Char"/>
    <w:link w:val="BalloonText"/>
    <w:rsid w:val="00034310"/>
    <w:rPr>
      <w:rFonts w:ascii="Arial" w:hAnsi="Arial" w:eastAsia="Times New Roman" w:cs="Tahoma"/>
      <w:sz w:val="23"/>
      <w:szCs w:val="16"/>
    </w:rPr>
  </w:style>
  <w:style w:type="paragraph" w:styleId="BodyText">
    <w:name w:val="Body Text"/>
    <w:link w:val="BodyTextChar"/>
    <w:autoRedefine/>
    <w:rsid w:val="00DF4CAA"/>
    <w:pPr>
      <w:tabs>
        <w:tab w:val="left" w:pos="1387"/>
      </w:tabs>
      <w:spacing w:before="160" w:after="100" w:line="240" w:lineRule="auto"/>
    </w:pPr>
    <w:rPr>
      <w:rFonts w:ascii="Arial" w:hAnsi="Arial" w:cs="Arial"/>
      <w:shd w:val="clear" w:color="auto" w:fill="FFFFFF"/>
    </w:rPr>
  </w:style>
  <w:style w:type="character" w:styleId="BodyTextChar" w:customStyle="1">
    <w:name w:val="Body Text Char"/>
    <w:basedOn w:val="DefaultParagraphFont"/>
    <w:link w:val="BodyText"/>
    <w:rsid w:val="00E57387"/>
    <w:rPr>
      <w:rFonts w:ascii="Arial" w:hAnsi="Arial" w:cs="Arial"/>
    </w:rPr>
  </w:style>
  <w:style w:type="paragraph" w:styleId="BodyText-Box" w:customStyle="1">
    <w:name w:val="Body Text - Box"/>
    <w:basedOn w:val="BodyText"/>
    <w:autoRedefine/>
    <w:rsid w:val="00034310"/>
    <w:pPr>
      <w:tabs>
        <w:tab w:val="left" w:pos="567"/>
      </w:tabs>
      <w:spacing w:before="120" w:after="120"/>
      <w:ind w:right="-143"/>
    </w:pPr>
    <w:rPr>
      <w:rFonts w:ascii="Times New Roman" w:hAnsi="Times New Roman"/>
      <w:sz w:val="21"/>
      <w:szCs w:val="21"/>
      <w:lang w:eastAsia="en-AU"/>
    </w:rPr>
  </w:style>
  <w:style w:type="paragraph" w:styleId="BodyTextBox" w:customStyle="1">
    <w:name w:val="Body Text Box"/>
    <w:basedOn w:val="Normal"/>
    <w:link w:val="BodyTextBoxChar"/>
    <w:autoRedefine/>
    <w:rsid w:val="00DD00A4"/>
    <w:pPr>
      <w:spacing w:before="120" w:after="80" w:line="240" w:lineRule="atLeast"/>
    </w:pPr>
    <w:rPr>
      <w:rFonts w:ascii="Arial" w:hAnsi="Arial" w:cs="Arial"/>
      <w:noProof/>
      <w:color w:val="008EBA"/>
      <w:sz w:val="23"/>
      <w:szCs w:val="14"/>
    </w:rPr>
  </w:style>
  <w:style w:type="paragraph" w:styleId="ObjectHeading" w:customStyle="1">
    <w:name w:val="Object Heading"/>
    <w:basedOn w:val="Heading3"/>
    <w:next w:val="Normal"/>
    <w:rsid w:val="00034310"/>
    <w:pPr>
      <w:tabs>
        <w:tab w:val="left" w:pos="1418"/>
      </w:tabs>
      <w:spacing w:before="240" w:after="100"/>
      <w:ind w:left="1418" w:hanging="1418"/>
    </w:pPr>
    <w:rPr>
      <w:rFonts w:ascii="Arial" w:hAnsi="Arial" w:eastAsiaTheme="majorEastAsia" w:cstheme="majorBidi"/>
      <w:kern w:val="0"/>
    </w:rPr>
  </w:style>
  <w:style w:type="paragraph" w:styleId="Bullet1" w:customStyle="1">
    <w:name w:val="Bullet 1"/>
    <w:basedOn w:val="BodyText"/>
    <w:link w:val="Bullet1Char"/>
    <w:autoRedefine/>
    <w:qFormat/>
    <w:rsid w:val="008F5DD4"/>
    <w:pPr>
      <w:spacing w:before="120" w:after="80"/>
      <w:ind w:left="720" w:hanging="360"/>
    </w:pPr>
    <w:rPr>
      <w:rFonts w:eastAsia="Calibri"/>
    </w:rPr>
  </w:style>
  <w:style w:type="character" w:styleId="Heading2Char" w:customStyle="1">
    <w:name w:val="Heading 2 Char"/>
    <w:link w:val="Heading2"/>
    <w:rsid w:val="009F0C9A"/>
    <w:rPr>
      <w:rFonts w:ascii="Arial Bold" w:hAnsi="Arial Bold" w:eastAsia="Times New Roman" w:cs="Times New Roman"/>
      <w:b/>
      <w:color w:val="008EBA"/>
      <w:kern w:val="28"/>
      <w:sz w:val="28"/>
      <w:szCs w:val="36"/>
    </w:rPr>
  </w:style>
  <w:style w:type="character" w:styleId="Bullet1Char" w:customStyle="1">
    <w:name w:val="Bullet 1 Char"/>
    <w:link w:val="Bullet1"/>
    <w:rsid w:val="009E3984"/>
    <w:rPr>
      <w:rFonts w:ascii="Arial" w:hAnsi="Arial" w:eastAsia="Calibri" w:cs="Arial"/>
      <w:sz w:val="23"/>
      <w:szCs w:val="20"/>
    </w:rPr>
  </w:style>
  <w:style w:type="paragraph" w:styleId="Bullet1inabox" w:customStyle="1">
    <w:name w:val="Bullet 1 in a box"/>
    <w:basedOn w:val="Bullet1"/>
    <w:autoRedefine/>
    <w:rsid w:val="007C0BE1"/>
    <w:pPr>
      <w:numPr>
        <w:numId w:val="17"/>
      </w:numPr>
      <w:tabs>
        <w:tab w:val="clear" w:pos="1387"/>
        <w:tab w:val="left" w:pos="1276"/>
      </w:tabs>
      <w:spacing w:before="100" w:after="60" w:line="240" w:lineRule="atLeast"/>
    </w:pPr>
    <w:rPr>
      <w:rFonts w:cs="Times New Roman"/>
      <w:iCs/>
      <w:color w:val="008EBA"/>
      <w:shd w:val="clear" w:color="auto" w:fill="auto"/>
    </w:rPr>
  </w:style>
  <w:style w:type="paragraph" w:styleId="Bullet1Paragraph" w:customStyle="1">
    <w:name w:val="Bullet 1 Paragraph"/>
    <w:basedOn w:val="Normal"/>
    <w:rsid w:val="00034310"/>
    <w:pPr>
      <w:ind w:left="425"/>
    </w:pPr>
  </w:style>
  <w:style w:type="paragraph" w:styleId="Bullet2" w:customStyle="1">
    <w:name w:val="Bullet 2"/>
    <w:basedOn w:val="Bullet1"/>
    <w:rsid w:val="00115396"/>
    <w:pPr>
      <w:numPr>
        <w:numId w:val="29"/>
      </w:numPr>
      <w:tabs>
        <w:tab w:val="left" w:pos="851"/>
      </w:tabs>
    </w:pPr>
  </w:style>
  <w:style w:type="paragraph" w:styleId="Bullet2innumberedlist" w:customStyle="1">
    <w:name w:val="Bullet 2 in numbered list"/>
    <w:basedOn w:val="Bullet2"/>
    <w:rsid w:val="00034310"/>
    <w:pPr>
      <w:numPr>
        <w:numId w:val="0"/>
      </w:numPr>
      <w:tabs>
        <w:tab w:val="num" w:pos="851"/>
      </w:tabs>
      <w:spacing w:after="0"/>
      <w:ind w:left="851" w:hanging="426"/>
    </w:pPr>
  </w:style>
  <w:style w:type="paragraph" w:styleId="Bullet2Paragraph" w:customStyle="1">
    <w:name w:val="Bullet 2 Paragraph"/>
    <w:basedOn w:val="Bullet1Paragraph"/>
    <w:rsid w:val="00034310"/>
    <w:pPr>
      <w:ind w:left="851"/>
    </w:pPr>
  </w:style>
  <w:style w:type="paragraph" w:styleId="Bullet3" w:customStyle="1">
    <w:name w:val="Bullet 3"/>
    <w:basedOn w:val="Bullet2"/>
    <w:rsid w:val="00034310"/>
    <w:pPr>
      <w:numPr>
        <w:numId w:val="2"/>
      </w:numPr>
    </w:pPr>
  </w:style>
  <w:style w:type="character" w:styleId="Heading3Char" w:customStyle="1">
    <w:name w:val="Heading 3 Char"/>
    <w:link w:val="Heading3"/>
    <w:rsid w:val="00E2606A"/>
    <w:rPr>
      <w:rFonts w:ascii="Arial Bold" w:hAnsi="Arial Bold" w:eastAsia="Times New Roman" w:cs="Times New Roman"/>
      <w:b/>
      <w:kern w:val="28"/>
      <w:sz w:val="26"/>
      <w:szCs w:val="36"/>
    </w:rPr>
  </w:style>
  <w:style w:type="character" w:styleId="Heading4Char" w:customStyle="1">
    <w:name w:val="Heading 4 Char"/>
    <w:link w:val="Heading4"/>
    <w:rsid w:val="00034310"/>
    <w:rPr>
      <w:rFonts w:ascii="Arial" w:hAnsi="Arial" w:eastAsia="Times New Roman" w:cs="Times New Roman"/>
      <w:b/>
      <w:kern w:val="28"/>
      <w:sz w:val="25"/>
      <w:szCs w:val="36"/>
    </w:rPr>
  </w:style>
  <w:style w:type="paragraph" w:styleId="Bullet3Paragraph" w:customStyle="1">
    <w:name w:val="Bullet 3 Paragraph"/>
    <w:basedOn w:val="Bullet2Paragraph"/>
    <w:rsid w:val="00034310"/>
    <w:pPr>
      <w:ind w:left="1276"/>
    </w:pPr>
  </w:style>
  <w:style w:type="paragraph" w:styleId="Bullet4" w:customStyle="1">
    <w:name w:val="Bullet 4"/>
    <w:basedOn w:val="Bullet3"/>
    <w:rsid w:val="00034310"/>
    <w:pPr>
      <w:numPr>
        <w:numId w:val="3"/>
      </w:numPr>
    </w:pPr>
  </w:style>
  <w:style w:type="paragraph" w:styleId="Bullet4Paragraph" w:customStyle="1">
    <w:name w:val="Bullet 4 Paragraph"/>
    <w:basedOn w:val="Bullet3Paragraph"/>
    <w:rsid w:val="00034310"/>
    <w:pPr>
      <w:ind w:left="1701"/>
    </w:pPr>
  </w:style>
  <w:style w:type="paragraph" w:styleId="ChapterHeadingStyle" w:customStyle="1">
    <w:name w:val="Chapter Heading Style"/>
    <w:basedOn w:val="Normal"/>
    <w:rsid w:val="00034310"/>
    <w:pPr>
      <w:keepNext/>
      <w:keepLines/>
      <w:pBdr>
        <w:bottom w:val="threeDEmboss" w:color="000000" w:sz="24" w:space="1"/>
      </w:pBdr>
      <w:tabs>
        <w:tab w:val="left" w:pos="1134"/>
        <w:tab w:val="left" w:pos="2268"/>
      </w:tabs>
      <w:spacing w:after="120"/>
      <w:ind w:left="2268" w:hanging="2268"/>
      <w:outlineLvl w:val="0"/>
    </w:pPr>
    <w:rPr>
      <w:rFonts w:ascii="Tahoma" w:hAnsi="Tahoma"/>
      <w:b/>
      <w:caps/>
      <w:color w:val="000000"/>
      <w:kern w:val="28"/>
      <w:sz w:val="32"/>
    </w:rPr>
  </w:style>
  <w:style w:type="paragraph" w:styleId="ChartHeading" w:customStyle="1">
    <w:name w:val="Chart Heading"/>
    <w:basedOn w:val="Normal"/>
    <w:autoRedefine/>
    <w:rsid w:val="00034310"/>
    <w:pPr>
      <w:keepNext/>
      <w:widowControl w:val="0"/>
      <w:spacing w:before="240" w:after="120"/>
    </w:pPr>
    <w:rPr>
      <w:rFonts w:ascii="Arial" w:hAnsi="Arial"/>
      <w:b/>
      <w:sz w:val="24"/>
    </w:rPr>
  </w:style>
  <w:style w:type="character" w:styleId="EndnoteReference">
    <w:name w:val="endnote reference"/>
    <w:semiHidden/>
    <w:rsid w:val="00034310"/>
    <w:rPr>
      <w:i/>
      <w:sz w:val="16"/>
      <w:vertAlign w:val="superscript"/>
    </w:rPr>
  </w:style>
  <w:style w:type="paragraph" w:styleId="Footer">
    <w:name w:val="footer"/>
    <w:basedOn w:val="Normal"/>
    <w:link w:val="FooterChar"/>
    <w:rsid w:val="00034310"/>
    <w:pPr>
      <w:pBdr>
        <w:top w:val="single" w:color="auto" w:sz="4" w:space="1"/>
      </w:pBdr>
      <w:tabs>
        <w:tab w:val="right" w:pos="7655"/>
      </w:tabs>
    </w:pPr>
    <w:rPr>
      <w:rFonts w:ascii="Arial" w:hAnsi="Arial"/>
      <w:sz w:val="18"/>
    </w:rPr>
  </w:style>
  <w:style w:type="character" w:styleId="FooterChar" w:customStyle="1">
    <w:name w:val="Footer Char"/>
    <w:basedOn w:val="DefaultParagraphFont"/>
    <w:link w:val="Footer"/>
    <w:rsid w:val="00034310"/>
    <w:rPr>
      <w:rFonts w:ascii="Arial" w:hAnsi="Arial" w:eastAsia="Times New Roman" w:cs="Times New Roman"/>
      <w:sz w:val="18"/>
      <w:szCs w:val="20"/>
      <w:lang w:val="en-US"/>
    </w:rPr>
  </w:style>
  <w:style w:type="character" w:styleId="FootnoteReference">
    <w:name w:val="footnote reference"/>
    <w:semiHidden/>
    <w:rsid w:val="00034310"/>
    <w:rPr>
      <w:vertAlign w:val="superscript"/>
    </w:rPr>
  </w:style>
  <w:style w:type="paragraph" w:styleId="FootnoteText">
    <w:name w:val="footnote text"/>
    <w:basedOn w:val="Normal"/>
    <w:link w:val="FootnoteTextChar"/>
    <w:semiHidden/>
    <w:rsid w:val="00034310"/>
    <w:pPr>
      <w:spacing w:before="80" w:after="80"/>
      <w:ind w:left="709" w:hanging="142"/>
    </w:pPr>
    <w:rPr>
      <w:i/>
      <w:sz w:val="16"/>
    </w:rPr>
  </w:style>
  <w:style w:type="character" w:styleId="FootnoteTextChar" w:customStyle="1">
    <w:name w:val="Footnote Text Char"/>
    <w:basedOn w:val="DefaultParagraphFont"/>
    <w:link w:val="FootnoteText"/>
    <w:semiHidden/>
    <w:rsid w:val="00034310"/>
    <w:rPr>
      <w:rFonts w:ascii="Times New Roman" w:hAnsi="Times New Roman" w:eastAsia="Times New Roman" w:cs="Times New Roman"/>
      <w:i/>
      <w:sz w:val="16"/>
      <w:szCs w:val="20"/>
      <w:lang w:val="en-US"/>
    </w:rPr>
  </w:style>
  <w:style w:type="paragraph" w:styleId="Header">
    <w:name w:val="header"/>
    <w:basedOn w:val="Normal"/>
    <w:link w:val="HeaderChar"/>
    <w:uiPriority w:val="99"/>
    <w:rsid w:val="00034310"/>
    <w:pPr>
      <w:tabs>
        <w:tab w:val="center" w:pos="4153"/>
        <w:tab w:val="right" w:pos="8306"/>
      </w:tabs>
    </w:pPr>
  </w:style>
  <w:style w:type="character" w:styleId="HeaderChar" w:customStyle="1">
    <w:name w:val="Header Char"/>
    <w:basedOn w:val="DefaultParagraphFont"/>
    <w:link w:val="Header"/>
    <w:uiPriority w:val="99"/>
    <w:rsid w:val="00034310"/>
    <w:rPr>
      <w:rFonts w:ascii="Times New Roman" w:hAnsi="Times New Roman" w:eastAsia="Times New Roman" w:cs="Times New Roman"/>
      <w:sz w:val="20"/>
      <w:szCs w:val="20"/>
      <w:lang w:val="en-US"/>
    </w:rPr>
  </w:style>
  <w:style w:type="paragraph" w:styleId="Heading1BP2" w:customStyle="1">
    <w:name w:val="Heading 1 BP2"/>
    <w:rsid w:val="00034310"/>
    <w:pPr>
      <w:keepNext/>
      <w:tabs>
        <w:tab w:val="left" w:pos="284"/>
      </w:tabs>
      <w:spacing w:before="400" w:after="240" w:line="240" w:lineRule="auto"/>
    </w:pPr>
    <w:rPr>
      <w:rFonts w:ascii="Lucida Sans" w:hAnsi="Lucida Sans" w:eastAsia="Times New Roman" w:cs="Times New Roman"/>
      <w:kern w:val="28"/>
      <w:sz w:val="36"/>
      <w:szCs w:val="36"/>
    </w:rPr>
  </w:style>
  <w:style w:type="paragraph" w:styleId="ListBullet1" w:customStyle="1">
    <w:name w:val="List Bullet1"/>
    <w:basedOn w:val="Normal"/>
    <w:autoRedefine/>
    <w:rsid w:val="00034310"/>
    <w:pPr>
      <w:numPr>
        <w:numId w:val="4"/>
      </w:numPr>
      <w:spacing w:line="360" w:lineRule="auto"/>
    </w:pPr>
    <w:rPr>
      <w:rFonts w:ascii="Arial" w:hAnsi="Arial"/>
      <w:sz w:val="28"/>
    </w:rPr>
  </w:style>
  <w:style w:type="paragraph" w:styleId="NoSpacing">
    <w:name w:val="No Spacing"/>
    <w:basedOn w:val="Normal"/>
    <w:link w:val="NoSpacingChar"/>
    <w:qFormat/>
    <w:rsid w:val="00034310"/>
  </w:style>
  <w:style w:type="character" w:styleId="NoSpacingChar" w:customStyle="1">
    <w:name w:val="No Spacing Char"/>
    <w:link w:val="NoSpacing"/>
    <w:rsid w:val="00034310"/>
    <w:rPr>
      <w:rFonts w:ascii="Times New Roman" w:hAnsi="Times New Roman" w:eastAsia="Times New Roman" w:cs="Times New Roman"/>
      <w:sz w:val="20"/>
      <w:szCs w:val="20"/>
      <w:lang w:val="en-US"/>
    </w:rPr>
  </w:style>
  <w:style w:type="paragraph" w:styleId="Object" w:customStyle="1">
    <w:name w:val="Object"/>
    <w:basedOn w:val="Normal"/>
    <w:next w:val="Normal"/>
    <w:rsid w:val="00034310"/>
    <w:pPr>
      <w:jc w:val="center"/>
    </w:pPr>
  </w:style>
  <w:style w:type="paragraph" w:styleId="ObjectFootnote" w:customStyle="1">
    <w:name w:val="Object Footnote"/>
    <w:basedOn w:val="Object"/>
    <w:next w:val="Normal"/>
    <w:rsid w:val="00034310"/>
    <w:pPr>
      <w:spacing w:after="60"/>
    </w:pPr>
    <w:rPr>
      <w:i/>
      <w:sz w:val="14"/>
    </w:rPr>
  </w:style>
  <w:style w:type="character" w:styleId="Heading5Char" w:customStyle="1">
    <w:name w:val="Heading 5 Char"/>
    <w:link w:val="Heading5"/>
    <w:rsid w:val="00257D1B"/>
    <w:rPr>
      <w:rFonts w:ascii="Arial" w:hAnsi="Arial" w:eastAsia="Times New Roman" w:cs="Times New Roman"/>
      <w:b/>
      <w:i/>
      <w:kern w:val="28"/>
      <w:sz w:val="24"/>
      <w:szCs w:val="36"/>
    </w:rPr>
  </w:style>
  <w:style w:type="character" w:styleId="Heading6Char" w:customStyle="1">
    <w:name w:val="Heading 6 Char"/>
    <w:link w:val="Heading6"/>
    <w:rsid w:val="00034310"/>
    <w:rPr>
      <w:rFonts w:ascii="Times New Roman" w:hAnsi="Times New Roman" w:eastAsia="Times New Roman" w:cs="Times New Roman"/>
      <w:b/>
      <w:i/>
      <w:color w:val="00426F"/>
      <w:sz w:val="24"/>
      <w:szCs w:val="36"/>
    </w:rPr>
  </w:style>
  <w:style w:type="character" w:styleId="Heading7Char" w:customStyle="1">
    <w:name w:val="Heading 7 Char"/>
    <w:link w:val="Heading7"/>
    <w:rsid w:val="00034310"/>
    <w:rPr>
      <w:rFonts w:ascii="Arial Bold" w:hAnsi="Arial Bold" w:eastAsia="Times New Roman" w:cs="Times New Roman"/>
      <w:b/>
      <w:kern w:val="28"/>
      <w:sz w:val="23"/>
      <w:szCs w:val="36"/>
    </w:rPr>
  </w:style>
  <w:style w:type="character" w:styleId="Heading8Char" w:customStyle="1">
    <w:name w:val="Heading 8 Char"/>
    <w:link w:val="Heading8"/>
    <w:rsid w:val="00034310"/>
    <w:rPr>
      <w:rFonts w:ascii="Arial Bold" w:hAnsi="Arial Bold" w:eastAsia="Times New Roman" w:cs="Times New Roman"/>
      <w:b/>
      <w:i/>
      <w:kern w:val="28"/>
      <w:sz w:val="23"/>
      <w:szCs w:val="36"/>
    </w:rPr>
  </w:style>
  <w:style w:type="character" w:styleId="Heading9Char" w:customStyle="1">
    <w:name w:val="Heading 9 Char"/>
    <w:link w:val="Heading9"/>
    <w:rsid w:val="00034310"/>
    <w:rPr>
      <w:rFonts w:ascii="Arial Bold" w:hAnsi="Arial Bold" w:eastAsia="Times New Roman" w:cs="Times New Roman"/>
      <w:b/>
      <w:kern w:val="28"/>
      <w:sz w:val="23"/>
      <w:szCs w:val="36"/>
    </w:rPr>
  </w:style>
  <w:style w:type="paragraph" w:styleId="ObjectFootnotelettered" w:customStyle="1">
    <w:name w:val="Object Footnote lettered"/>
    <w:basedOn w:val="ObjectFootnote"/>
    <w:rsid w:val="00034310"/>
    <w:pPr>
      <w:tabs>
        <w:tab w:val="left" w:pos="709"/>
      </w:tabs>
      <w:ind w:left="426"/>
      <w:jc w:val="left"/>
    </w:pPr>
  </w:style>
  <w:style w:type="paragraph" w:styleId="ObjectFootnoteleft" w:customStyle="1">
    <w:name w:val="Object Footnote left"/>
    <w:basedOn w:val="ObjectFootnotelettered"/>
    <w:rsid w:val="00034310"/>
    <w:pPr>
      <w:ind w:left="709" w:hanging="283"/>
    </w:pPr>
  </w:style>
  <w:style w:type="character" w:styleId="PageNumber">
    <w:name w:val="page number"/>
    <w:basedOn w:val="DefaultParagraphFont"/>
    <w:rsid w:val="00034310"/>
  </w:style>
  <w:style w:type="paragraph" w:styleId="Style211HeadingBold" w:customStyle="1">
    <w:name w:val="Style 2.1.1 Heading + Bold"/>
    <w:basedOn w:val="Normal"/>
    <w:rsid w:val="00034310"/>
    <w:rPr>
      <w:b/>
      <w:bCs/>
      <w:i/>
      <w:iCs/>
    </w:rPr>
  </w:style>
  <w:style w:type="paragraph" w:styleId="StyleBoxHeadingLeft0Firstline0" w:customStyle="1">
    <w:name w:val="Style Box Heading + Left:  0&quot; First line:  0&quot;"/>
    <w:basedOn w:val="Normal"/>
    <w:autoRedefine/>
    <w:rsid w:val="00034310"/>
    <w:pPr>
      <w:keepLines/>
      <w:framePr w:wrap="around" w:hAnchor="text"/>
      <w:tabs>
        <w:tab w:val="left" w:pos="567"/>
        <w:tab w:val="num" w:pos="1276"/>
      </w:tabs>
      <w:spacing w:before="120" w:after="120"/>
    </w:pPr>
    <w:rPr>
      <w:bCs/>
      <w:color w:val="000000"/>
      <w:lang w:eastAsia="en-AU"/>
    </w:rPr>
  </w:style>
  <w:style w:type="paragraph" w:styleId="StyleName" w:customStyle="1">
    <w:name w:val="Style Name"/>
    <w:basedOn w:val="Normal"/>
    <w:rsid w:val="00034310"/>
    <w:pPr>
      <w:ind w:left="851" w:hanging="851"/>
      <w:jc w:val="center"/>
    </w:pPr>
    <w:rPr>
      <w:rFonts w:ascii="Arial" w:hAnsi="Arial"/>
      <w:b/>
      <w:i/>
      <w:color w:val="000000"/>
      <w:sz w:val="24"/>
      <w:lang w:val="en-GB" w:eastAsia="en-AU"/>
    </w:rPr>
  </w:style>
  <w:style w:type="paragraph" w:styleId="TableFootnote" w:customStyle="1">
    <w:name w:val="Table Footnote"/>
    <w:basedOn w:val="Normal"/>
    <w:rsid w:val="00034310"/>
    <w:pPr>
      <w:spacing w:before="60" w:after="60"/>
      <w:ind w:left="284"/>
    </w:pPr>
    <w:rPr>
      <w:rFonts w:ascii="Arial" w:hAnsi="Arial"/>
      <w:i/>
      <w:sz w:val="14"/>
    </w:rPr>
  </w:style>
  <w:style w:type="table" w:styleId="TableGrid">
    <w:name w:val="Table Grid"/>
    <w:basedOn w:val="TableNormal"/>
    <w:rsid w:val="00034310"/>
    <w:pPr>
      <w:spacing w:after="0" w:line="240" w:lineRule="auto"/>
    </w:pPr>
    <w:rPr>
      <w:rFonts w:ascii="Times New Roman" w:hAnsi="Times New Roman" w:eastAsia="Times New Roman" w:cs="Times New Roman"/>
      <w:sz w:val="20"/>
      <w:szCs w:val="20"/>
      <w:lang w:eastAsia="en-A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Revision">
    <w:name w:val="Revision"/>
    <w:hidden/>
    <w:uiPriority w:val="99"/>
    <w:semiHidden/>
    <w:rsid w:val="007563DF"/>
    <w:pPr>
      <w:spacing w:after="0" w:line="240" w:lineRule="auto"/>
    </w:pPr>
    <w:rPr>
      <w:rFonts w:ascii="Times New Roman" w:hAnsi="Times New Roman" w:eastAsia="Times New Roman" w:cs="Times New Roman"/>
      <w:sz w:val="20"/>
      <w:szCs w:val="20"/>
      <w:lang w:val="en-US"/>
    </w:rPr>
  </w:style>
  <w:style w:type="character" w:styleId="CommentReference">
    <w:name w:val="annotation reference"/>
    <w:basedOn w:val="DefaultParagraphFont"/>
    <w:uiPriority w:val="99"/>
    <w:unhideWhenUsed/>
    <w:rsid w:val="00A7174A"/>
    <w:rPr>
      <w:sz w:val="16"/>
      <w:szCs w:val="16"/>
    </w:rPr>
  </w:style>
  <w:style w:type="paragraph" w:styleId="CommentText">
    <w:name w:val="annotation text"/>
    <w:basedOn w:val="Normal"/>
    <w:link w:val="CommentTextChar"/>
    <w:uiPriority w:val="99"/>
    <w:unhideWhenUsed/>
    <w:rsid w:val="00A7174A"/>
  </w:style>
  <w:style w:type="character" w:styleId="CommentTextChar" w:customStyle="1">
    <w:name w:val="Comment Text Char"/>
    <w:basedOn w:val="DefaultParagraphFont"/>
    <w:link w:val="CommentText"/>
    <w:uiPriority w:val="99"/>
    <w:rsid w:val="00A7174A"/>
    <w:rPr>
      <w:rFonts w:ascii="Times New Roman" w:hAnsi="Times New Roman" w:eastAsia="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A7174A"/>
    <w:rPr>
      <w:b/>
      <w:bCs/>
    </w:rPr>
  </w:style>
  <w:style w:type="character" w:styleId="CommentSubjectChar" w:customStyle="1">
    <w:name w:val="Comment Subject Char"/>
    <w:basedOn w:val="CommentTextChar"/>
    <w:link w:val="CommentSubject"/>
    <w:uiPriority w:val="99"/>
    <w:semiHidden/>
    <w:rsid w:val="00A7174A"/>
    <w:rPr>
      <w:rFonts w:ascii="Times New Roman" w:hAnsi="Times New Roman" w:eastAsia="Times New Roman" w:cs="Times New Roman"/>
      <w:b/>
      <w:bCs/>
      <w:sz w:val="20"/>
      <w:szCs w:val="20"/>
      <w:lang w:val="en-US"/>
    </w:rPr>
  </w:style>
  <w:style w:type="paragraph" w:styleId="Bulletrecommendtext" w:customStyle="1">
    <w:name w:val="Bullet recommend text"/>
    <w:basedOn w:val="Normal"/>
    <w:qFormat/>
    <w:rsid w:val="00641DC1"/>
    <w:pPr>
      <w:numPr>
        <w:numId w:val="5"/>
      </w:numPr>
      <w:spacing w:before="80" w:line="280" w:lineRule="exact"/>
    </w:pPr>
    <w:rPr>
      <w:rFonts w:ascii="Garamond" w:hAnsi="Garamond"/>
      <w:sz w:val="24"/>
      <w:lang w:eastAsia="x-none"/>
    </w:rPr>
  </w:style>
  <w:style w:type="paragraph" w:styleId="Default" w:customStyle="1">
    <w:name w:val="Default"/>
    <w:basedOn w:val="Normal"/>
    <w:rsid w:val="00AB54D3"/>
    <w:pPr>
      <w:autoSpaceDE w:val="0"/>
      <w:autoSpaceDN w:val="0"/>
    </w:pPr>
    <w:rPr>
      <w:rFonts w:ascii="Arial" w:hAnsi="Arial" w:cs="Arial" w:eastAsiaTheme="minorHAnsi"/>
      <w:color w:val="000000"/>
      <w:sz w:val="24"/>
      <w:szCs w:val="24"/>
    </w:rPr>
  </w:style>
  <w:style w:type="character" w:styleId="BodyTextBoxChar" w:customStyle="1">
    <w:name w:val="Body Text Box Char"/>
    <w:link w:val="BodyTextBox"/>
    <w:rsid w:val="00DD00A4"/>
    <w:rPr>
      <w:rFonts w:ascii="Arial" w:hAnsi="Arial" w:eastAsia="Times New Roman" w:cs="Arial"/>
      <w:noProof/>
      <w:color w:val="008EBA"/>
      <w:sz w:val="23"/>
      <w:szCs w:val="14"/>
    </w:rPr>
  </w:style>
  <w:style w:type="paragraph" w:styleId="ListParagraph">
    <w:name w:val="List Paragraph"/>
    <w:basedOn w:val="Normal"/>
    <w:uiPriority w:val="34"/>
    <w:qFormat/>
    <w:rsid w:val="00411AC2"/>
    <w:pPr>
      <w:ind w:left="720"/>
      <w:contextualSpacing/>
    </w:pPr>
  </w:style>
  <w:style w:type="paragraph" w:styleId="paragraph" w:customStyle="1">
    <w:name w:val="paragraph"/>
    <w:basedOn w:val="Normal"/>
    <w:rsid w:val="003F0163"/>
    <w:pPr>
      <w:spacing w:before="100" w:beforeAutospacing="1" w:after="100" w:afterAutospacing="1"/>
    </w:pPr>
    <w:rPr>
      <w:sz w:val="24"/>
      <w:szCs w:val="24"/>
      <w:lang w:eastAsia="en-AU"/>
    </w:rPr>
  </w:style>
  <w:style w:type="character" w:styleId="eop" w:customStyle="1">
    <w:name w:val="eop"/>
    <w:basedOn w:val="DefaultParagraphFont"/>
    <w:rsid w:val="003F0163"/>
  </w:style>
  <w:style w:type="paragraph" w:styleId="Source" w:customStyle="1">
    <w:name w:val="Source"/>
    <w:basedOn w:val="Normal"/>
    <w:qFormat/>
    <w:rsid w:val="000C0534"/>
    <w:pPr>
      <w:widowControl w:val="0"/>
      <w:spacing w:before="120"/>
    </w:pPr>
    <w:rPr>
      <w:rFonts w:ascii="Arial" w:hAnsi="Arial" w:cs="Arial"/>
      <w:i/>
      <w:noProof/>
      <w:color w:val="4F4F4F"/>
      <w:sz w:val="17"/>
      <w:szCs w:val="17"/>
      <w:lang w:eastAsia="en-AU"/>
    </w:rPr>
  </w:style>
  <w:style w:type="paragraph" w:styleId="Chart41" w:customStyle="1">
    <w:name w:val="Chart 4.1"/>
    <w:basedOn w:val="Normal"/>
    <w:next w:val="Normal"/>
    <w:rsid w:val="003461EE"/>
    <w:pPr>
      <w:keepLines/>
      <w:numPr>
        <w:numId w:val="7"/>
      </w:numPr>
      <w:tabs>
        <w:tab w:val="left" w:pos="1304"/>
      </w:tabs>
      <w:spacing w:before="240" w:after="120"/>
    </w:pPr>
    <w:rPr>
      <w:rFonts w:ascii="Arial" w:hAnsi="Arial"/>
      <w:i/>
      <w:color w:val="4F4F4F"/>
      <w:sz w:val="22"/>
    </w:rPr>
  </w:style>
  <w:style w:type="paragraph" w:styleId="Table4X" w:customStyle="1">
    <w:name w:val="Table 4.X"/>
    <w:basedOn w:val="Normal"/>
    <w:rsid w:val="00590115"/>
    <w:pPr>
      <w:widowControl w:val="0"/>
      <w:numPr>
        <w:numId w:val="6"/>
      </w:numPr>
      <w:spacing w:before="240" w:after="120"/>
      <w:ind w:left="1304" w:hanging="1304"/>
    </w:pPr>
    <w:rPr>
      <w:rFonts w:ascii="Arial" w:hAnsi="Arial"/>
      <w:bCs/>
      <w:i/>
      <w:color w:val="4F4F4F"/>
      <w:kern w:val="28"/>
      <w:sz w:val="22"/>
      <w:szCs w:val="22"/>
    </w:rPr>
  </w:style>
  <w:style w:type="character" w:styleId="Hyperlink">
    <w:name w:val="Hyperlink"/>
    <w:basedOn w:val="DefaultParagraphFont"/>
    <w:uiPriority w:val="99"/>
    <w:unhideWhenUsed/>
    <w:rsid w:val="008216E8"/>
    <w:rPr>
      <w:color w:val="0000FF" w:themeColor="hyperlink"/>
      <w:u w:val="single"/>
    </w:rPr>
  </w:style>
  <w:style w:type="paragraph" w:styleId="NormalWeb">
    <w:name w:val="Normal (Web)"/>
    <w:basedOn w:val="Normal"/>
    <w:uiPriority w:val="99"/>
    <w:unhideWhenUsed/>
    <w:rsid w:val="005F7407"/>
    <w:pPr>
      <w:spacing w:before="100" w:beforeAutospacing="1" w:after="100" w:afterAutospacing="1"/>
    </w:pPr>
    <w:rPr>
      <w:sz w:val="24"/>
      <w:szCs w:val="24"/>
      <w:lang w:eastAsia="en-AU"/>
    </w:rPr>
  </w:style>
  <w:style w:type="paragraph" w:styleId="xmsonormal" w:customStyle="1">
    <w:name w:val="x_msonormal"/>
    <w:basedOn w:val="Normal"/>
    <w:rsid w:val="00D47EF8"/>
    <w:rPr>
      <w:rFonts w:ascii="Calibri" w:hAnsi="Calibri" w:cs="Calibri" w:eastAsiaTheme="minorHAnsi"/>
      <w:sz w:val="22"/>
      <w:szCs w:val="22"/>
      <w:lang w:eastAsia="en-AU"/>
    </w:rPr>
  </w:style>
  <w:style w:type="paragraph" w:styleId="BoxHeading" w:customStyle="1">
    <w:name w:val="Box Heading"/>
    <w:basedOn w:val="ObjectHeading"/>
    <w:autoRedefine/>
    <w:rsid w:val="00B623C0"/>
    <w:pPr>
      <w:numPr>
        <w:numId w:val="9"/>
      </w:numPr>
      <w:tabs>
        <w:tab w:val="clear" w:pos="1418"/>
        <w:tab w:val="left" w:pos="1100"/>
      </w:tabs>
      <w:spacing w:before="80" w:after="60"/>
    </w:pPr>
    <w:rPr>
      <w:rFonts w:cs="Arial"/>
      <w:sz w:val="23"/>
      <w:szCs w:val="20"/>
      <w:lang w:val="en-US"/>
    </w:rPr>
  </w:style>
  <w:style w:type="paragraph" w:styleId="Bullet2inabox" w:customStyle="1">
    <w:name w:val="Bullet 2 in a box"/>
    <w:basedOn w:val="Normal"/>
    <w:qFormat/>
    <w:rsid w:val="00687A3C"/>
    <w:pPr>
      <w:numPr>
        <w:numId w:val="10"/>
      </w:numPr>
      <w:spacing w:before="100" w:after="60" w:line="240" w:lineRule="atLeast"/>
    </w:pPr>
    <w:rPr>
      <w:rFonts w:ascii="Arial" w:hAnsi="Arial"/>
      <w:color w:val="008EBA"/>
      <w:sz w:val="23"/>
    </w:rPr>
  </w:style>
  <w:style w:type="character" w:styleId="UnresolvedMention">
    <w:name w:val="Unresolved Mention"/>
    <w:basedOn w:val="DefaultParagraphFont"/>
    <w:uiPriority w:val="99"/>
    <w:unhideWhenUsed/>
    <w:rsid w:val="00681D72"/>
    <w:rPr>
      <w:color w:val="605E5C"/>
      <w:shd w:val="clear" w:color="auto" w:fill="E1DFDD"/>
    </w:rPr>
  </w:style>
  <w:style w:type="character" w:styleId="Mention">
    <w:name w:val="Mention"/>
    <w:basedOn w:val="DefaultParagraphFont"/>
    <w:uiPriority w:val="99"/>
    <w:unhideWhenUsed/>
    <w:rsid w:val="00681D72"/>
    <w:rPr>
      <w:color w:val="2B579A"/>
      <w:shd w:val="clear" w:color="auto" w:fill="E1DFDD"/>
    </w:rPr>
  </w:style>
  <w:style w:type="paragraph" w:styleId="Box41BoxHeading" w:customStyle="1">
    <w:name w:val="Box 4.1 Box Heading"/>
    <w:basedOn w:val="ObjectHeading"/>
    <w:autoRedefine/>
    <w:rsid w:val="00354D2D"/>
    <w:pPr>
      <w:keepNext w:val="0"/>
      <w:numPr>
        <w:numId w:val="92"/>
      </w:numPr>
      <w:tabs>
        <w:tab w:val="clear" w:pos="1418"/>
        <w:tab w:val="left" w:pos="1163"/>
      </w:tabs>
      <w:spacing w:before="80" w:after="60"/>
      <w:ind w:left="1165" w:hanging="1165"/>
    </w:pPr>
    <w:rPr>
      <w:rFonts w:cs="Arial"/>
      <w:sz w:val="23"/>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835899">
      <w:bodyDiv w:val="1"/>
      <w:marLeft w:val="0"/>
      <w:marRight w:val="0"/>
      <w:marTop w:val="0"/>
      <w:marBottom w:val="0"/>
      <w:divBdr>
        <w:top w:val="none" w:sz="0" w:space="0" w:color="auto"/>
        <w:left w:val="none" w:sz="0" w:space="0" w:color="auto"/>
        <w:bottom w:val="none" w:sz="0" w:space="0" w:color="auto"/>
        <w:right w:val="none" w:sz="0" w:space="0" w:color="auto"/>
      </w:divBdr>
    </w:div>
    <w:div w:id="61687163">
      <w:bodyDiv w:val="1"/>
      <w:marLeft w:val="0"/>
      <w:marRight w:val="0"/>
      <w:marTop w:val="0"/>
      <w:marBottom w:val="0"/>
      <w:divBdr>
        <w:top w:val="none" w:sz="0" w:space="0" w:color="auto"/>
        <w:left w:val="none" w:sz="0" w:space="0" w:color="auto"/>
        <w:bottom w:val="none" w:sz="0" w:space="0" w:color="auto"/>
        <w:right w:val="none" w:sz="0" w:space="0" w:color="auto"/>
      </w:divBdr>
    </w:div>
    <w:div w:id="68383432">
      <w:bodyDiv w:val="1"/>
      <w:marLeft w:val="0"/>
      <w:marRight w:val="0"/>
      <w:marTop w:val="0"/>
      <w:marBottom w:val="0"/>
      <w:divBdr>
        <w:top w:val="none" w:sz="0" w:space="0" w:color="auto"/>
        <w:left w:val="none" w:sz="0" w:space="0" w:color="auto"/>
        <w:bottom w:val="none" w:sz="0" w:space="0" w:color="auto"/>
        <w:right w:val="none" w:sz="0" w:space="0" w:color="auto"/>
      </w:divBdr>
    </w:div>
    <w:div w:id="84228997">
      <w:bodyDiv w:val="1"/>
      <w:marLeft w:val="0"/>
      <w:marRight w:val="0"/>
      <w:marTop w:val="0"/>
      <w:marBottom w:val="0"/>
      <w:divBdr>
        <w:top w:val="none" w:sz="0" w:space="0" w:color="auto"/>
        <w:left w:val="none" w:sz="0" w:space="0" w:color="auto"/>
        <w:bottom w:val="none" w:sz="0" w:space="0" w:color="auto"/>
        <w:right w:val="none" w:sz="0" w:space="0" w:color="auto"/>
      </w:divBdr>
    </w:div>
    <w:div w:id="93257780">
      <w:bodyDiv w:val="1"/>
      <w:marLeft w:val="0"/>
      <w:marRight w:val="0"/>
      <w:marTop w:val="0"/>
      <w:marBottom w:val="0"/>
      <w:divBdr>
        <w:top w:val="none" w:sz="0" w:space="0" w:color="auto"/>
        <w:left w:val="none" w:sz="0" w:space="0" w:color="auto"/>
        <w:bottom w:val="none" w:sz="0" w:space="0" w:color="auto"/>
        <w:right w:val="none" w:sz="0" w:space="0" w:color="auto"/>
      </w:divBdr>
    </w:div>
    <w:div w:id="115175134">
      <w:bodyDiv w:val="1"/>
      <w:marLeft w:val="0"/>
      <w:marRight w:val="0"/>
      <w:marTop w:val="0"/>
      <w:marBottom w:val="0"/>
      <w:divBdr>
        <w:top w:val="none" w:sz="0" w:space="0" w:color="auto"/>
        <w:left w:val="none" w:sz="0" w:space="0" w:color="auto"/>
        <w:bottom w:val="none" w:sz="0" w:space="0" w:color="auto"/>
        <w:right w:val="none" w:sz="0" w:space="0" w:color="auto"/>
      </w:divBdr>
    </w:div>
    <w:div w:id="115873593">
      <w:bodyDiv w:val="1"/>
      <w:marLeft w:val="0"/>
      <w:marRight w:val="0"/>
      <w:marTop w:val="0"/>
      <w:marBottom w:val="0"/>
      <w:divBdr>
        <w:top w:val="none" w:sz="0" w:space="0" w:color="auto"/>
        <w:left w:val="none" w:sz="0" w:space="0" w:color="auto"/>
        <w:bottom w:val="none" w:sz="0" w:space="0" w:color="auto"/>
        <w:right w:val="none" w:sz="0" w:space="0" w:color="auto"/>
      </w:divBdr>
    </w:div>
    <w:div w:id="133184012">
      <w:bodyDiv w:val="1"/>
      <w:marLeft w:val="0"/>
      <w:marRight w:val="0"/>
      <w:marTop w:val="0"/>
      <w:marBottom w:val="0"/>
      <w:divBdr>
        <w:top w:val="none" w:sz="0" w:space="0" w:color="auto"/>
        <w:left w:val="none" w:sz="0" w:space="0" w:color="auto"/>
        <w:bottom w:val="none" w:sz="0" w:space="0" w:color="auto"/>
        <w:right w:val="none" w:sz="0" w:space="0" w:color="auto"/>
      </w:divBdr>
    </w:div>
    <w:div w:id="149299581">
      <w:bodyDiv w:val="1"/>
      <w:marLeft w:val="0"/>
      <w:marRight w:val="0"/>
      <w:marTop w:val="0"/>
      <w:marBottom w:val="0"/>
      <w:divBdr>
        <w:top w:val="none" w:sz="0" w:space="0" w:color="auto"/>
        <w:left w:val="none" w:sz="0" w:space="0" w:color="auto"/>
        <w:bottom w:val="none" w:sz="0" w:space="0" w:color="auto"/>
        <w:right w:val="none" w:sz="0" w:space="0" w:color="auto"/>
      </w:divBdr>
    </w:div>
    <w:div w:id="150609291">
      <w:bodyDiv w:val="1"/>
      <w:marLeft w:val="0"/>
      <w:marRight w:val="0"/>
      <w:marTop w:val="0"/>
      <w:marBottom w:val="0"/>
      <w:divBdr>
        <w:top w:val="none" w:sz="0" w:space="0" w:color="auto"/>
        <w:left w:val="none" w:sz="0" w:space="0" w:color="auto"/>
        <w:bottom w:val="none" w:sz="0" w:space="0" w:color="auto"/>
        <w:right w:val="none" w:sz="0" w:space="0" w:color="auto"/>
      </w:divBdr>
    </w:div>
    <w:div w:id="168523008">
      <w:bodyDiv w:val="1"/>
      <w:marLeft w:val="0"/>
      <w:marRight w:val="0"/>
      <w:marTop w:val="0"/>
      <w:marBottom w:val="0"/>
      <w:divBdr>
        <w:top w:val="none" w:sz="0" w:space="0" w:color="auto"/>
        <w:left w:val="none" w:sz="0" w:space="0" w:color="auto"/>
        <w:bottom w:val="none" w:sz="0" w:space="0" w:color="auto"/>
        <w:right w:val="none" w:sz="0" w:space="0" w:color="auto"/>
      </w:divBdr>
    </w:div>
    <w:div w:id="173568160">
      <w:bodyDiv w:val="1"/>
      <w:marLeft w:val="0"/>
      <w:marRight w:val="0"/>
      <w:marTop w:val="0"/>
      <w:marBottom w:val="0"/>
      <w:divBdr>
        <w:top w:val="none" w:sz="0" w:space="0" w:color="auto"/>
        <w:left w:val="none" w:sz="0" w:space="0" w:color="auto"/>
        <w:bottom w:val="none" w:sz="0" w:space="0" w:color="auto"/>
        <w:right w:val="none" w:sz="0" w:space="0" w:color="auto"/>
      </w:divBdr>
    </w:div>
    <w:div w:id="188839221">
      <w:bodyDiv w:val="1"/>
      <w:marLeft w:val="0"/>
      <w:marRight w:val="0"/>
      <w:marTop w:val="0"/>
      <w:marBottom w:val="0"/>
      <w:divBdr>
        <w:top w:val="none" w:sz="0" w:space="0" w:color="auto"/>
        <w:left w:val="none" w:sz="0" w:space="0" w:color="auto"/>
        <w:bottom w:val="none" w:sz="0" w:space="0" w:color="auto"/>
        <w:right w:val="none" w:sz="0" w:space="0" w:color="auto"/>
      </w:divBdr>
    </w:div>
    <w:div w:id="196311442">
      <w:bodyDiv w:val="1"/>
      <w:marLeft w:val="0"/>
      <w:marRight w:val="0"/>
      <w:marTop w:val="0"/>
      <w:marBottom w:val="0"/>
      <w:divBdr>
        <w:top w:val="none" w:sz="0" w:space="0" w:color="auto"/>
        <w:left w:val="none" w:sz="0" w:space="0" w:color="auto"/>
        <w:bottom w:val="none" w:sz="0" w:space="0" w:color="auto"/>
        <w:right w:val="none" w:sz="0" w:space="0" w:color="auto"/>
      </w:divBdr>
    </w:div>
    <w:div w:id="204367351">
      <w:bodyDiv w:val="1"/>
      <w:marLeft w:val="0"/>
      <w:marRight w:val="0"/>
      <w:marTop w:val="0"/>
      <w:marBottom w:val="0"/>
      <w:divBdr>
        <w:top w:val="none" w:sz="0" w:space="0" w:color="auto"/>
        <w:left w:val="none" w:sz="0" w:space="0" w:color="auto"/>
        <w:bottom w:val="none" w:sz="0" w:space="0" w:color="auto"/>
        <w:right w:val="none" w:sz="0" w:space="0" w:color="auto"/>
      </w:divBdr>
    </w:div>
    <w:div w:id="208304552">
      <w:bodyDiv w:val="1"/>
      <w:marLeft w:val="0"/>
      <w:marRight w:val="0"/>
      <w:marTop w:val="0"/>
      <w:marBottom w:val="0"/>
      <w:divBdr>
        <w:top w:val="none" w:sz="0" w:space="0" w:color="auto"/>
        <w:left w:val="none" w:sz="0" w:space="0" w:color="auto"/>
        <w:bottom w:val="none" w:sz="0" w:space="0" w:color="auto"/>
        <w:right w:val="none" w:sz="0" w:space="0" w:color="auto"/>
      </w:divBdr>
    </w:div>
    <w:div w:id="219903919">
      <w:bodyDiv w:val="1"/>
      <w:marLeft w:val="0"/>
      <w:marRight w:val="0"/>
      <w:marTop w:val="0"/>
      <w:marBottom w:val="0"/>
      <w:divBdr>
        <w:top w:val="none" w:sz="0" w:space="0" w:color="auto"/>
        <w:left w:val="none" w:sz="0" w:space="0" w:color="auto"/>
        <w:bottom w:val="none" w:sz="0" w:space="0" w:color="auto"/>
        <w:right w:val="none" w:sz="0" w:space="0" w:color="auto"/>
      </w:divBdr>
    </w:div>
    <w:div w:id="223611965">
      <w:bodyDiv w:val="1"/>
      <w:marLeft w:val="0"/>
      <w:marRight w:val="0"/>
      <w:marTop w:val="0"/>
      <w:marBottom w:val="0"/>
      <w:divBdr>
        <w:top w:val="none" w:sz="0" w:space="0" w:color="auto"/>
        <w:left w:val="none" w:sz="0" w:space="0" w:color="auto"/>
        <w:bottom w:val="none" w:sz="0" w:space="0" w:color="auto"/>
        <w:right w:val="none" w:sz="0" w:space="0" w:color="auto"/>
      </w:divBdr>
    </w:div>
    <w:div w:id="226302613">
      <w:bodyDiv w:val="1"/>
      <w:marLeft w:val="0"/>
      <w:marRight w:val="0"/>
      <w:marTop w:val="0"/>
      <w:marBottom w:val="0"/>
      <w:divBdr>
        <w:top w:val="none" w:sz="0" w:space="0" w:color="auto"/>
        <w:left w:val="none" w:sz="0" w:space="0" w:color="auto"/>
        <w:bottom w:val="none" w:sz="0" w:space="0" w:color="auto"/>
        <w:right w:val="none" w:sz="0" w:space="0" w:color="auto"/>
      </w:divBdr>
    </w:div>
    <w:div w:id="247426722">
      <w:bodyDiv w:val="1"/>
      <w:marLeft w:val="0"/>
      <w:marRight w:val="0"/>
      <w:marTop w:val="0"/>
      <w:marBottom w:val="0"/>
      <w:divBdr>
        <w:top w:val="none" w:sz="0" w:space="0" w:color="auto"/>
        <w:left w:val="none" w:sz="0" w:space="0" w:color="auto"/>
        <w:bottom w:val="none" w:sz="0" w:space="0" w:color="auto"/>
        <w:right w:val="none" w:sz="0" w:space="0" w:color="auto"/>
      </w:divBdr>
    </w:div>
    <w:div w:id="250506654">
      <w:bodyDiv w:val="1"/>
      <w:marLeft w:val="0"/>
      <w:marRight w:val="0"/>
      <w:marTop w:val="0"/>
      <w:marBottom w:val="0"/>
      <w:divBdr>
        <w:top w:val="none" w:sz="0" w:space="0" w:color="auto"/>
        <w:left w:val="none" w:sz="0" w:space="0" w:color="auto"/>
        <w:bottom w:val="none" w:sz="0" w:space="0" w:color="auto"/>
        <w:right w:val="none" w:sz="0" w:space="0" w:color="auto"/>
      </w:divBdr>
    </w:div>
    <w:div w:id="251818283">
      <w:bodyDiv w:val="1"/>
      <w:marLeft w:val="0"/>
      <w:marRight w:val="0"/>
      <w:marTop w:val="0"/>
      <w:marBottom w:val="0"/>
      <w:divBdr>
        <w:top w:val="none" w:sz="0" w:space="0" w:color="auto"/>
        <w:left w:val="none" w:sz="0" w:space="0" w:color="auto"/>
        <w:bottom w:val="none" w:sz="0" w:space="0" w:color="auto"/>
        <w:right w:val="none" w:sz="0" w:space="0" w:color="auto"/>
      </w:divBdr>
    </w:div>
    <w:div w:id="268589615">
      <w:bodyDiv w:val="1"/>
      <w:marLeft w:val="0"/>
      <w:marRight w:val="0"/>
      <w:marTop w:val="0"/>
      <w:marBottom w:val="0"/>
      <w:divBdr>
        <w:top w:val="none" w:sz="0" w:space="0" w:color="auto"/>
        <w:left w:val="none" w:sz="0" w:space="0" w:color="auto"/>
        <w:bottom w:val="none" w:sz="0" w:space="0" w:color="auto"/>
        <w:right w:val="none" w:sz="0" w:space="0" w:color="auto"/>
      </w:divBdr>
    </w:div>
    <w:div w:id="294994940">
      <w:bodyDiv w:val="1"/>
      <w:marLeft w:val="0"/>
      <w:marRight w:val="0"/>
      <w:marTop w:val="0"/>
      <w:marBottom w:val="0"/>
      <w:divBdr>
        <w:top w:val="none" w:sz="0" w:space="0" w:color="auto"/>
        <w:left w:val="none" w:sz="0" w:space="0" w:color="auto"/>
        <w:bottom w:val="none" w:sz="0" w:space="0" w:color="auto"/>
        <w:right w:val="none" w:sz="0" w:space="0" w:color="auto"/>
      </w:divBdr>
    </w:div>
    <w:div w:id="295962259">
      <w:bodyDiv w:val="1"/>
      <w:marLeft w:val="0"/>
      <w:marRight w:val="0"/>
      <w:marTop w:val="0"/>
      <w:marBottom w:val="0"/>
      <w:divBdr>
        <w:top w:val="none" w:sz="0" w:space="0" w:color="auto"/>
        <w:left w:val="none" w:sz="0" w:space="0" w:color="auto"/>
        <w:bottom w:val="none" w:sz="0" w:space="0" w:color="auto"/>
        <w:right w:val="none" w:sz="0" w:space="0" w:color="auto"/>
      </w:divBdr>
    </w:div>
    <w:div w:id="297075002">
      <w:bodyDiv w:val="1"/>
      <w:marLeft w:val="0"/>
      <w:marRight w:val="0"/>
      <w:marTop w:val="0"/>
      <w:marBottom w:val="0"/>
      <w:divBdr>
        <w:top w:val="none" w:sz="0" w:space="0" w:color="auto"/>
        <w:left w:val="none" w:sz="0" w:space="0" w:color="auto"/>
        <w:bottom w:val="none" w:sz="0" w:space="0" w:color="auto"/>
        <w:right w:val="none" w:sz="0" w:space="0" w:color="auto"/>
      </w:divBdr>
    </w:div>
    <w:div w:id="304624236">
      <w:bodyDiv w:val="1"/>
      <w:marLeft w:val="0"/>
      <w:marRight w:val="0"/>
      <w:marTop w:val="0"/>
      <w:marBottom w:val="0"/>
      <w:divBdr>
        <w:top w:val="none" w:sz="0" w:space="0" w:color="auto"/>
        <w:left w:val="none" w:sz="0" w:space="0" w:color="auto"/>
        <w:bottom w:val="none" w:sz="0" w:space="0" w:color="auto"/>
        <w:right w:val="none" w:sz="0" w:space="0" w:color="auto"/>
      </w:divBdr>
    </w:div>
    <w:div w:id="337385828">
      <w:bodyDiv w:val="1"/>
      <w:marLeft w:val="0"/>
      <w:marRight w:val="0"/>
      <w:marTop w:val="0"/>
      <w:marBottom w:val="0"/>
      <w:divBdr>
        <w:top w:val="none" w:sz="0" w:space="0" w:color="auto"/>
        <w:left w:val="none" w:sz="0" w:space="0" w:color="auto"/>
        <w:bottom w:val="none" w:sz="0" w:space="0" w:color="auto"/>
        <w:right w:val="none" w:sz="0" w:space="0" w:color="auto"/>
      </w:divBdr>
    </w:div>
    <w:div w:id="348487263">
      <w:bodyDiv w:val="1"/>
      <w:marLeft w:val="0"/>
      <w:marRight w:val="0"/>
      <w:marTop w:val="0"/>
      <w:marBottom w:val="0"/>
      <w:divBdr>
        <w:top w:val="none" w:sz="0" w:space="0" w:color="auto"/>
        <w:left w:val="none" w:sz="0" w:space="0" w:color="auto"/>
        <w:bottom w:val="none" w:sz="0" w:space="0" w:color="auto"/>
        <w:right w:val="none" w:sz="0" w:space="0" w:color="auto"/>
      </w:divBdr>
    </w:div>
    <w:div w:id="359014862">
      <w:bodyDiv w:val="1"/>
      <w:marLeft w:val="0"/>
      <w:marRight w:val="0"/>
      <w:marTop w:val="0"/>
      <w:marBottom w:val="0"/>
      <w:divBdr>
        <w:top w:val="none" w:sz="0" w:space="0" w:color="auto"/>
        <w:left w:val="none" w:sz="0" w:space="0" w:color="auto"/>
        <w:bottom w:val="none" w:sz="0" w:space="0" w:color="auto"/>
        <w:right w:val="none" w:sz="0" w:space="0" w:color="auto"/>
      </w:divBdr>
    </w:div>
    <w:div w:id="372314993">
      <w:bodyDiv w:val="1"/>
      <w:marLeft w:val="0"/>
      <w:marRight w:val="0"/>
      <w:marTop w:val="0"/>
      <w:marBottom w:val="0"/>
      <w:divBdr>
        <w:top w:val="none" w:sz="0" w:space="0" w:color="auto"/>
        <w:left w:val="none" w:sz="0" w:space="0" w:color="auto"/>
        <w:bottom w:val="none" w:sz="0" w:space="0" w:color="auto"/>
        <w:right w:val="none" w:sz="0" w:space="0" w:color="auto"/>
      </w:divBdr>
    </w:div>
    <w:div w:id="408622837">
      <w:bodyDiv w:val="1"/>
      <w:marLeft w:val="0"/>
      <w:marRight w:val="0"/>
      <w:marTop w:val="0"/>
      <w:marBottom w:val="0"/>
      <w:divBdr>
        <w:top w:val="none" w:sz="0" w:space="0" w:color="auto"/>
        <w:left w:val="none" w:sz="0" w:space="0" w:color="auto"/>
        <w:bottom w:val="none" w:sz="0" w:space="0" w:color="auto"/>
        <w:right w:val="none" w:sz="0" w:space="0" w:color="auto"/>
      </w:divBdr>
    </w:div>
    <w:div w:id="424495675">
      <w:bodyDiv w:val="1"/>
      <w:marLeft w:val="0"/>
      <w:marRight w:val="0"/>
      <w:marTop w:val="0"/>
      <w:marBottom w:val="0"/>
      <w:divBdr>
        <w:top w:val="none" w:sz="0" w:space="0" w:color="auto"/>
        <w:left w:val="none" w:sz="0" w:space="0" w:color="auto"/>
        <w:bottom w:val="none" w:sz="0" w:space="0" w:color="auto"/>
        <w:right w:val="none" w:sz="0" w:space="0" w:color="auto"/>
      </w:divBdr>
    </w:div>
    <w:div w:id="441072538">
      <w:bodyDiv w:val="1"/>
      <w:marLeft w:val="0"/>
      <w:marRight w:val="0"/>
      <w:marTop w:val="0"/>
      <w:marBottom w:val="0"/>
      <w:divBdr>
        <w:top w:val="none" w:sz="0" w:space="0" w:color="auto"/>
        <w:left w:val="none" w:sz="0" w:space="0" w:color="auto"/>
        <w:bottom w:val="none" w:sz="0" w:space="0" w:color="auto"/>
        <w:right w:val="none" w:sz="0" w:space="0" w:color="auto"/>
      </w:divBdr>
    </w:div>
    <w:div w:id="447165594">
      <w:bodyDiv w:val="1"/>
      <w:marLeft w:val="0"/>
      <w:marRight w:val="0"/>
      <w:marTop w:val="0"/>
      <w:marBottom w:val="0"/>
      <w:divBdr>
        <w:top w:val="none" w:sz="0" w:space="0" w:color="auto"/>
        <w:left w:val="none" w:sz="0" w:space="0" w:color="auto"/>
        <w:bottom w:val="none" w:sz="0" w:space="0" w:color="auto"/>
        <w:right w:val="none" w:sz="0" w:space="0" w:color="auto"/>
      </w:divBdr>
    </w:div>
    <w:div w:id="455417392">
      <w:bodyDiv w:val="1"/>
      <w:marLeft w:val="0"/>
      <w:marRight w:val="0"/>
      <w:marTop w:val="0"/>
      <w:marBottom w:val="0"/>
      <w:divBdr>
        <w:top w:val="none" w:sz="0" w:space="0" w:color="auto"/>
        <w:left w:val="none" w:sz="0" w:space="0" w:color="auto"/>
        <w:bottom w:val="none" w:sz="0" w:space="0" w:color="auto"/>
        <w:right w:val="none" w:sz="0" w:space="0" w:color="auto"/>
      </w:divBdr>
      <w:divsChild>
        <w:div w:id="1138302270">
          <w:marLeft w:val="0"/>
          <w:marRight w:val="0"/>
          <w:marTop w:val="0"/>
          <w:marBottom w:val="0"/>
          <w:divBdr>
            <w:top w:val="none" w:sz="0" w:space="0" w:color="auto"/>
            <w:left w:val="none" w:sz="0" w:space="0" w:color="auto"/>
            <w:bottom w:val="none" w:sz="0" w:space="0" w:color="auto"/>
            <w:right w:val="none" w:sz="0" w:space="0" w:color="auto"/>
          </w:divBdr>
        </w:div>
        <w:div w:id="1773547197">
          <w:marLeft w:val="0"/>
          <w:marRight w:val="0"/>
          <w:marTop w:val="0"/>
          <w:marBottom w:val="0"/>
          <w:divBdr>
            <w:top w:val="none" w:sz="0" w:space="0" w:color="auto"/>
            <w:left w:val="none" w:sz="0" w:space="0" w:color="auto"/>
            <w:bottom w:val="none" w:sz="0" w:space="0" w:color="auto"/>
            <w:right w:val="none" w:sz="0" w:space="0" w:color="auto"/>
          </w:divBdr>
        </w:div>
      </w:divsChild>
    </w:div>
    <w:div w:id="457916200">
      <w:bodyDiv w:val="1"/>
      <w:marLeft w:val="0"/>
      <w:marRight w:val="0"/>
      <w:marTop w:val="0"/>
      <w:marBottom w:val="0"/>
      <w:divBdr>
        <w:top w:val="none" w:sz="0" w:space="0" w:color="auto"/>
        <w:left w:val="none" w:sz="0" w:space="0" w:color="auto"/>
        <w:bottom w:val="none" w:sz="0" w:space="0" w:color="auto"/>
        <w:right w:val="none" w:sz="0" w:space="0" w:color="auto"/>
      </w:divBdr>
    </w:div>
    <w:div w:id="494078298">
      <w:bodyDiv w:val="1"/>
      <w:marLeft w:val="0"/>
      <w:marRight w:val="0"/>
      <w:marTop w:val="0"/>
      <w:marBottom w:val="0"/>
      <w:divBdr>
        <w:top w:val="none" w:sz="0" w:space="0" w:color="auto"/>
        <w:left w:val="none" w:sz="0" w:space="0" w:color="auto"/>
        <w:bottom w:val="none" w:sz="0" w:space="0" w:color="auto"/>
        <w:right w:val="none" w:sz="0" w:space="0" w:color="auto"/>
      </w:divBdr>
    </w:div>
    <w:div w:id="515920144">
      <w:bodyDiv w:val="1"/>
      <w:marLeft w:val="0"/>
      <w:marRight w:val="0"/>
      <w:marTop w:val="0"/>
      <w:marBottom w:val="0"/>
      <w:divBdr>
        <w:top w:val="none" w:sz="0" w:space="0" w:color="auto"/>
        <w:left w:val="none" w:sz="0" w:space="0" w:color="auto"/>
        <w:bottom w:val="none" w:sz="0" w:space="0" w:color="auto"/>
        <w:right w:val="none" w:sz="0" w:space="0" w:color="auto"/>
      </w:divBdr>
      <w:divsChild>
        <w:div w:id="157579970">
          <w:marLeft w:val="0"/>
          <w:marRight w:val="0"/>
          <w:marTop w:val="0"/>
          <w:marBottom w:val="0"/>
          <w:divBdr>
            <w:top w:val="none" w:sz="0" w:space="0" w:color="auto"/>
            <w:left w:val="none" w:sz="0" w:space="0" w:color="auto"/>
            <w:bottom w:val="none" w:sz="0" w:space="0" w:color="auto"/>
            <w:right w:val="none" w:sz="0" w:space="0" w:color="auto"/>
          </w:divBdr>
        </w:div>
        <w:div w:id="1841235748">
          <w:marLeft w:val="0"/>
          <w:marRight w:val="0"/>
          <w:marTop w:val="0"/>
          <w:marBottom w:val="0"/>
          <w:divBdr>
            <w:top w:val="none" w:sz="0" w:space="0" w:color="auto"/>
            <w:left w:val="none" w:sz="0" w:space="0" w:color="auto"/>
            <w:bottom w:val="none" w:sz="0" w:space="0" w:color="auto"/>
            <w:right w:val="none" w:sz="0" w:space="0" w:color="auto"/>
          </w:divBdr>
        </w:div>
      </w:divsChild>
    </w:div>
    <w:div w:id="521867876">
      <w:bodyDiv w:val="1"/>
      <w:marLeft w:val="0"/>
      <w:marRight w:val="0"/>
      <w:marTop w:val="0"/>
      <w:marBottom w:val="0"/>
      <w:divBdr>
        <w:top w:val="none" w:sz="0" w:space="0" w:color="auto"/>
        <w:left w:val="none" w:sz="0" w:space="0" w:color="auto"/>
        <w:bottom w:val="none" w:sz="0" w:space="0" w:color="auto"/>
        <w:right w:val="none" w:sz="0" w:space="0" w:color="auto"/>
      </w:divBdr>
    </w:div>
    <w:div w:id="537089927">
      <w:bodyDiv w:val="1"/>
      <w:marLeft w:val="0"/>
      <w:marRight w:val="0"/>
      <w:marTop w:val="0"/>
      <w:marBottom w:val="0"/>
      <w:divBdr>
        <w:top w:val="none" w:sz="0" w:space="0" w:color="auto"/>
        <w:left w:val="none" w:sz="0" w:space="0" w:color="auto"/>
        <w:bottom w:val="none" w:sz="0" w:space="0" w:color="auto"/>
        <w:right w:val="none" w:sz="0" w:space="0" w:color="auto"/>
      </w:divBdr>
    </w:div>
    <w:div w:id="568073448">
      <w:bodyDiv w:val="1"/>
      <w:marLeft w:val="0"/>
      <w:marRight w:val="0"/>
      <w:marTop w:val="0"/>
      <w:marBottom w:val="0"/>
      <w:divBdr>
        <w:top w:val="none" w:sz="0" w:space="0" w:color="auto"/>
        <w:left w:val="none" w:sz="0" w:space="0" w:color="auto"/>
        <w:bottom w:val="none" w:sz="0" w:space="0" w:color="auto"/>
        <w:right w:val="none" w:sz="0" w:space="0" w:color="auto"/>
      </w:divBdr>
    </w:div>
    <w:div w:id="587232935">
      <w:bodyDiv w:val="1"/>
      <w:marLeft w:val="0"/>
      <w:marRight w:val="0"/>
      <w:marTop w:val="0"/>
      <w:marBottom w:val="0"/>
      <w:divBdr>
        <w:top w:val="none" w:sz="0" w:space="0" w:color="auto"/>
        <w:left w:val="none" w:sz="0" w:space="0" w:color="auto"/>
        <w:bottom w:val="none" w:sz="0" w:space="0" w:color="auto"/>
        <w:right w:val="none" w:sz="0" w:space="0" w:color="auto"/>
      </w:divBdr>
    </w:div>
    <w:div w:id="604456765">
      <w:bodyDiv w:val="1"/>
      <w:marLeft w:val="0"/>
      <w:marRight w:val="0"/>
      <w:marTop w:val="0"/>
      <w:marBottom w:val="0"/>
      <w:divBdr>
        <w:top w:val="none" w:sz="0" w:space="0" w:color="auto"/>
        <w:left w:val="none" w:sz="0" w:space="0" w:color="auto"/>
        <w:bottom w:val="none" w:sz="0" w:space="0" w:color="auto"/>
        <w:right w:val="none" w:sz="0" w:space="0" w:color="auto"/>
      </w:divBdr>
    </w:div>
    <w:div w:id="625501537">
      <w:bodyDiv w:val="1"/>
      <w:marLeft w:val="0"/>
      <w:marRight w:val="0"/>
      <w:marTop w:val="0"/>
      <w:marBottom w:val="0"/>
      <w:divBdr>
        <w:top w:val="none" w:sz="0" w:space="0" w:color="auto"/>
        <w:left w:val="none" w:sz="0" w:space="0" w:color="auto"/>
        <w:bottom w:val="none" w:sz="0" w:space="0" w:color="auto"/>
        <w:right w:val="none" w:sz="0" w:space="0" w:color="auto"/>
      </w:divBdr>
    </w:div>
    <w:div w:id="627975993">
      <w:bodyDiv w:val="1"/>
      <w:marLeft w:val="0"/>
      <w:marRight w:val="0"/>
      <w:marTop w:val="0"/>
      <w:marBottom w:val="0"/>
      <w:divBdr>
        <w:top w:val="none" w:sz="0" w:space="0" w:color="auto"/>
        <w:left w:val="none" w:sz="0" w:space="0" w:color="auto"/>
        <w:bottom w:val="none" w:sz="0" w:space="0" w:color="auto"/>
        <w:right w:val="none" w:sz="0" w:space="0" w:color="auto"/>
      </w:divBdr>
    </w:div>
    <w:div w:id="646277460">
      <w:bodyDiv w:val="1"/>
      <w:marLeft w:val="0"/>
      <w:marRight w:val="0"/>
      <w:marTop w:val="0"/>
      <w:marBottom w:val="0"/>
      <w:divBdr>
        <w:top w:val="none" w:sz="0" w:space="0" w:color="auto"/>
        <w:left w:val="none" w:sz="0" w:space="0" w:color="auto"/>
        <w:bottom w:val="none" w:sz="0" w:space="0" w:color="auto"/>
        <w:right w:val="none" w:sz="0" w:space="0" w:color="auto"/>
      </w:divBdr>
      <w:divsChild>
        <w:div w:id="32926415">
          <w:marLeft w:val="0"/>
          <w:marRight w:val="0"/>
          <w:marTop w:val="0"/>
          <w:marBottom w:val="0"/>
          <w:divBdr>
            <w:top w:val="none" w:sz="0" w:space="0" w:color="auto"/>
            <w:left w:val="none" w:sz="0" w:space="0" w:color="auto"/>
            <w:bottom w:val="none" w:sz="0" w:space="0" w:color="auto"/>
            <w:right w:val="none" w:sz="0" w:space="0" w:color="auto"/>
          </w:divBdr>
        </w:div>
        <w:div w:id="34668742">
          <w:marLeft w:val="0"/>
          <w:marRight w:val="0"/>
          <w:marTop w:val="0"/>
          <w:marBottom w:val="0"/>
          <w:divBdr>
            <w:top w:val="none" w:sz="0" w:space="0" w:color="auto"/>
            <w:left w:val="none" w:sz="0" w:space="0" w:color="auto"/>
            <w:bottom w:val="none" w:sz="0" w:space="0" w:color="auto"/>
            <w:right w:val="none" w:sz="0" w:space="0" w:color="auto"/>
          </w:divBdr>
        </w:div>
        <w:div w:id="91439188">
          <w:marLeft w:val="0"/>
          <w:marRight w:val="0"/>
          <w:marTop w:val="0"/>
          <w:marBottom w:val="0"/>
          <w:divBdr>
            <w:top w:val="none" w:sz="0" w:space="0" w:color="auto"/>
            <w:left w:val="none" w:sz="0" w:space="0" w:color="auto"/>
            <w:bottom w:val="none" w:sz="0" w:space="0" w:color="auto"/>
            <w:right w:val="none" w:sz="0" w:space="0" w:color="auto"/>
          </w:divBdr>
        </w:div>
        <w:div w:id="187108851">
          <w:marLeft w:val="0"/>
          <w:marRight w:val="0"/>
          <w:marTop w:val="0"/>
          <w:marBottom w:val="0"/>
          <w:divBdr>
            <w:top w:val="none" w:sz="0" w:space="0" w:color="auto"/>
            <w:left w:val="none" w:sz="0" w:space="0" w:color="auto"/>
            <w:bottom w:val="none" w:sz="0" w:space="0" w:color="auto"/>
            <w:right w:val="none" w:sz="0" w:space="0" w:color="auto"/>
          </w:divBdr>
        </w:div>
        <w:div w:id="582572295">
          <w:marLeft w:val="0"/>
          <w:marRight w:val="0"/>
          <w:marTop w:val="0"/>
          <w:marBottom w:val="0"/>
          <w:divBdr>
            <w:top w:val="none" w:sz="0" w:space="0" w:color="auto"/>
            <w:left w:val="none" w:sz="0" w:space="0" w:color="auto"/>
            <w:bottom w:val="none" w:sz="0" w:space="0" w:color="auto"/>
            <w:right w:val="none" w:sz="0" w:space="0" w:color="auto"/>
          </w:divBdr>
          <w:divsChild>
            <w:div w:id="1656832055">
              <w:marLeft w:val="0"/>
              <w:marRight w:val="0"/>
              <w:marTop w:val="30"/>
              <w:marBottom w:val="30"/>
              <w:divBdr>
                <w:top w:val="none" w:sz="0" w:space="0" w:color="auto"/>
                <w:left w:val="none" w:sz="0" w:space="0" w:color="auto"/>
                <w:bottom w:val="none" w:sz="0" w:space="0" w:color="auto"/>
                <w:right w:val="none" w:sz="0" w:space="0" w:color="auto"/>
              </w:divBdr>
              <w:divsChild>
                <w:div w:id="4673642">
                  <w:marLeft w:val="0"/>
                  <w:marRight w:val="0"/>
                  <w:marTop w:val="0"/>
                  <w:marBottom w:val="0"/>
                  <w:divBdr>
                    <w:top w:val="none" w:sz="0" w:space="0" w:color="auto"/>
                    <w:left w:val="none" w:sz="0" w:space="0" w:color="auto"/>
                    <w:bottom w:val="none" w:sz="0" w:space="0" w:color="auto"/>
                    <w:right w:val="none" w:sz="0" w:space="0" w:color="auto"/>
                  </w:divBdr>
                  <w:divsChild>
                    <w:div w:id="997267551">
                      <w:marLeft w:val="0"/>
                      <w:marRight w:val="0"/>
                      <w:marTop w:val="0"/>
                      <w:marBottom w:val="0"/>
                      <w:divBdr>
                        <w:top w:val="none" w:sz="0" w:space="0" w:color="auto"/>
                        <w:left w:val="none" w:sz="0" w:space="0" w:color="auto"/>
                        <w:bottom w:val="none" w:sz="0" w:space="0" w:color="auto"/>
                        <w:right w:val="none" w:sz="0" w:space="0" w:color="auto"/>
                      </w:divBdr>
                    </w:div>
                  </w:divsChild>
                </w:div>
                <w:div w:id="28267257">
                  <w:marLeft w:val="0"/>
                  <w:marRight w:val="0"/>
                  <w:marTop w:val="0"/>
                  <w:marBottom w:val="0"/>
                  <w:divBdr>
                    <w:top w:val="none" w:sz="0" w:space="0" w:color="auto"/>
                    <w:left w:val="none" w:sz="0" w:space="0" w:color="auto"/>
                    <w:bottom w:val="none" w:sz="0" w:space="0" w:color="auto"/>
                    <w:right w:val="none" w:sz="0" w:space="0" w:color="auto"/>
                  </w:divBdr>
                  <w:divsChild>
                    <w:div w:id="1831482505">
                      <w:marLeft w:val="0"/>
                      <w:marRight w:val="0"/>
                      <w:marTop w:val="0"/>
                      <w:marBottom w:val="0"/>
                      <w:divBdr>
                        <w:top w:val="none" w:sz="0" w:space="0" w:color="auto"/>
                        <w:left w:val="none" w:sz="0" w:space="0" w:color="auto"/>
                        <w:bottom w:val="none" w:sz="0" w:space="0" w:color="auto"/>
                        <w:right w:val="none" w:sz="0" w:space="0" w:color="auto"/>
                      </w:divBdr>
                    </w:div>
                  </w:divsChild>
                </w:div>
                <w:div w:id="60830880">
                  <w:marLeft w:val="0"/>
                  <w:marRight w:val="0"/>
                  <w:marTop w:val="0"/>
                  <w:marBottom w:val="0"/>
                  <w:divBdr>
                    <w:top w:val="none" w:sz="0" w:space="0" w:color="auto"/>
                    <w:left w:val="none" w:sz="0" w:space="0" w:color="auto"/>
                    <w:bottom w:val="none" w:sz="0" w:space="0" w:color="auto"/>
                    <w:right w:val="none" w:sz="0" w:space="0" w:color="auto"/>
                  </w:divBdr>
                  <w:divsChild>
                    <w:div w:id="2022927167">
                      <w:marLeft w:val="0"/>
                      <w:marRight w:val="0"/>
                      <w:marTop w:val="0"/>
                      <w:marBottom w:val="0"/>
                      <w:divBdr>
                        <w:top w:val="none" w:sz="0" w:space="0" w:color="auto"/>
                        <w:left w:val="none" w:sz="0" w:space="0" w:color="auto"/>
                        <w:bottom w:val="none" w:sz="0" w:space="0" w:color="auto"/>
                        <w:right w:val="none" w:sz="0" w:space="0" w:color="auto"/>
                      </w:divBdr>
                    </w:div>
                  </w:divsChild>
                </w:div>
                <w:div w:id="101152781">
                  <w:marLeft w:val="0"/>
                  <w:marRight w:val="0"/>
                  <w:marTop w:val="0"/>
                  <w:marBottom w:val="0"/>
                  <w:divBdr>
                    <w:top w:val="none" w:sz="0" w:space="0" w:color="auto"/>
                    <w:left w:val="none" w:sz="0" w:space="0" w:color="auto"/>
                    <w:bottom w:val="none" w:sz="0" w:space="0" w:color="auto"/>
                    <w:right w:val="none" w:sz="0" w:space="0" w:color="auto"/>
                  </w:divBdr>
                  <w:divsChild>
                    <w:div w:id="1303658771">
                      <w:marLeft w:val="0"/>
                      <w:marRight w:val="0"/>
                      <w:marTop w:val="0"/>
                      <w:marBottom w:val="0"/>
                      <w:divBdr>
                        <w:top w:val="none" w:sz="0" w:space="0" w:color="auto"/>
                        <w:left w:val="none" w:sz="0" w:space="0" w:color="auto"/>
                        <w:bottom w:val="none" w:sz="0" w:space="0" w:color="auto"/>
                        <w:right w:val="none" w:sz="0" w:space="0" w:color="auto"/>
                      </w:divBdr>
                    </w:div>
                  </w:divsChild>
                </w:div>
                <w:div w:id="113838210">
                  <w:marLeft w:val="0"/>
                  <w:marRight w:val="0"/>
                  <w:marTop w:val="0"/>
                  <w:marBottom w:val="0"/>
                  <w:divBdr>
                    <w:top w:val="none" w:sz="0" w:space="0" w:color="auto"/>
                    <w:left w:val="none" w:sz="0" w:space="0" w:color="auto"/>
                    <w:bottom w:val="none" w:sz="0" w:space="0" w:color="auto"/>
                    <w:right w:val="none" w:sz="0" w:space="0" w:color="auto"/>
                  </w:divBdr>
                  <w:divsChild>
                    <w:div w:id="1157300514">
                      <w:marLeft w:val="0"/>
                      <w:marRight w:val="0"/>
                      <w:marTop w:val="0"/>
                      <w:marBottom w:val="0"/>
                      <w:divBdr>
                        <w:top w:val="none" w:sz="0" w:space="0" w:color="auto"/>
                        <w:left w:val="none" w:sz="0" w:space="0" w:color="auto"/>
                        <w:bottom w:val="none" w:sz="0" w:space="0" w:color="auto"/>
                        <w:right w:val="none" w:sz="0" w:space="0" w:color="auto"/>
                      </w:divBdr>
                    </w:div>
                  </w:divsChild>
                </w:div>
                <w:div w:id="172380115">
                  <w:marLeft w:val="0"/>
                  <w:marRight w:val="0"/>
                  <w:marTop w:val="0"/>
                  <w:marBottom w:val="0"/>
                  <w:divBdr>
                    <w:top w:val="none" w:sz="0" w:space="0" w:color="auto"/>
                    <w:left w:val="none" w:sz="0" w:space="0" w:color="auto"/>
                    <w:bottom w:val="none" w:sz="0" w:space="0" w:color="auto"/>
                    <w:right w:val="none" w:sz="0" w:space="0" w:color="auto"/>
                  </w:divBdr>
                  <w:divsChild>
                    <w:div w:id="1093167048">
                      <w:marLeft w:val="0"/>
                      <w:marRight w:val="0"/>
                      <w:marTop w:val="0"/>
                      <w:marBottom w:val="0"/>
                      <w:divBdr>
                        <w:top w:val="none" w:sz="0" w:space="0" w:color="auto"/>
                        <w:left w:val="none" w:sz="0" w:space="0" w:color="auto"/>
                        <w:bottom w:val="none" w:sz="0" w:space="0" w:color="auto"/>
                        <w:right w:val="none" w:sz="0" w:space="0" w:color="auto"/>
                      </w:divBdr>
                    </w:div>
                  </w:divsChild>
                </w:div>
                <w:div w:id="176505698">
                  <w:marLeft w:val="0"/>
                  <w:marRight w:val="0"/>
                  <w:marTop w:val="0"/>
                  <w:marBottom w:val="0"/>
                  <w:divBdr>
                    <w:top w:val="none" w:sz="0" w:space="0" w:color="auto"/>
                    <w:left w:val="none" w:sz="0" w:space="0" w:color="auto"/>
                    <w:bottom w:val="none" w:sz="0" w:space="0" w:color="auto"/>
                    <w:right w:val="none" w:sz="0" w:space="0" w:color="auto"/>
                  </w:divBdr>
                  <w:divsChild>
                    <w:div w:id="1853717610">
                      <w:marLeft w:val="0"/>
                      <w:marRight w:val="0"/>
                      <w:marTop w:val="0"/>
                      <w:marBottom w:val="0"/>
                      <w:divBdr>
                        <w:top w:val="none" w:sz="0" w:space="0" w:color="auto"/>
                        <w:left w:val="none" w:sz="0" w:space="0" w:color="auto"/>
                        <w:bottom w:val="none" w:sz="0" w:space="0" w:color="auto"/>
                        <w:right w:val="none" w:sz="0" w:space="0" w:color="auto"/>
                      </w:divBdr>
                    </w:div>
                  </w:divsChild>
                </w:div>
                <w:div w:id="191115721">
                  <w:marLeft w:val="0"/>
                  <w:marRight w:val="0"/>
                  <w:marTop w:val="0"/>
                  <w:marBottom w:val="0"/>
                  <w:divBdr>
                    <w:top w:val="none" w:sz="0" w:space="0" w:color="auto"/>
                    <w:left w:val="none" w:sz="0" w:space="0" w:color="auto"/>
                    <w:bottom w:val="none" w:sz="0" w:space="0" w:color="auto"/>
                    <w:right w:val="none" w:sz="0" w:space="0" w:color="auto"/>
                  </w:divBdr>
                  <w:divsChild>
                    <w:div w:id="1847551310">
                      <w:marLeft w:val="0"/>
                      <w:marRight w:val="0"/>
                      <w:marTop w:val="0"/>
                      <w:marBottom w:val="0"/>
                      <w:divBdr>
                        <w:top w:val="none" w:sz="0" w:space="0" w:color="auto"/>
                        <w:left w:val="none" w:sz="0" w:space="0" w:color="auto"/>
                        <w:bottom w:val="none" w:sz="0" w:space="0" w:color="auto"/>
                        <w:right w:val="none" w:sz="0" w:space="0" w:color="auto"/>
                      </w:divBdr>
                    </w:div>
                  </w:divsChild>
                </w:div>
                <w:div w:id="196432545">
                  <w:marLeft w:val="0"/>
                  <w:marRight w:val="0"/>
                  <w:marTop w:val="0"/>
                  <w:marBottom w:val="0"/>
                  <w:divBdr>
                    <w:top w:val="none" w:sz="0" w:space="0" w:color="auto"/>
                    <w:left w:val="none" w:sz="0" w:space="0" w:color="auto"/>
                    <w:bottom w:val="none" w:sz="0" w:space="0" w:color="auto"/>
                    <w:right w:val="none" w:sz="0" w:space="0" w:color="auto"/>
                  </w:divBdr>
                  <w:divsChild>
                    <w:div w:id="824513527">
                      <w:marLeft w:val="0"/>
                      <w:marRight w:val="0"/>
                      <w:marTop w:val="0"/>
                      <w:marBottom w:val="0"/>
                      <w:divBdr>
                        <w:top w:val="none" w:sz="0" w:space="0" w:color="auto"/>
                        <w:left w:val="none" w:sz="0" w:space="0" w:color="auto"/>
                        <w:bottom w:val="none" w:sz="0" w:space="0" w:color="auto"/>
                        <w:right w:val="none" w:sz="0" w:space="0" w:color="auto"/>
                      </w:divBdr>
                    </w:div>
                  </w:divsChild>
                </w:div>
                <w:div w:id="223104569">
                  <w:marLeft w:val="0"/>
                  <w:marRight w:val="0"/>
                  <w:marTop w:val="0"/>
                  <w:marBottom w:val="0"/>
                  <w:divBdr>
                    <w:top w:val="none" w:sz="0" w:space="0" w:color="auto"/>
                    <w:left w:val="none" w:sz="0" w:space="0" w:color="auto"/>
                    <w:bottom w:val="none" w:sz="0" w:space="0" w:color="auto"/>
                    <w:right w:val="none" w:sz="0" w:space="0" w:color="auto"/>
                  </w:divBdr>
                  <w:divsChild>
                    <w:div w:id="1188182864">
                      <w:marLeft w:val="0"/>
                      <w:marRight w:val="0"/>
                      <w:marTop w:val="0"/>
                      <w:marBottom w:val="0"/>
                      <w:divBdr>
                        <w:top w:val="none" w:sz="0" w:space="0" w:color="auto"/>
                        <w:left w:val="none" w:sz="0" w:space="0" w:color="auto"/>
                        <w:bottom w:val="none" w:sz="0" w:space="0" w:color="auto"/>
                        <w:right w:val="none" w:sz="0" w:space="0" w:color="auto"/>
                      </w:divBdr>
                    </w:div>
                  </w:divsChild>
                </w:div>
                <w:div w:id="359356617">
                  <w:marLeft w:val="0"/>
                  <w:marRight w:val="0"/>
                  <w:marTop w:val="0"/>
                  <w:marBottom w:val="0"/>
                  <w:divBdr>
                    <w:top w:val="none" w:sz="0" w:space="0" w:color="auto"/>
                    <w:left w:val="none" w:sz="0" w:space="0" w:color="auto"/>
                    <w:bottom w:val="none" w:sz="0" w:space="0" w:color="auto"/>
                    <w:right w:val="none" w:sz="0" w:space="0" w:color="auto"/>
                  </w:divBdr>
                  <w:divsChild>
                    <w:div w:id="253173169">
                      <w:marLeft w:val="0"/>
                      <w:marRight w:val="0"/>
                      <w:marTop w:val="0"/>
                      <w:marBottom w:val="0"/>
                      <w:divBdr>
                        <w:top w:val="none" w:sz="0" w:space="0" w:color="auto"/>
                        <w:left w:val="none" w:sz="0" w:space="0" w:color="auto"/>
                        <w:bottom w:val="none" w:sz="0" w:space="0" w:color="auto"/>
                        <w:right w:val="none" w:sz="0" w:space="0" w:color="auto"/>
                      </w:divBdr>
                    </w:div>
                  </w:divsChild>
                </w:div>
                <w:div w:id="476726570">
                  <w:marLeft w:val="0"/>
                  <w:marRight w:val="0"/>
                  <w:marTop w:val="0"/>
                  <w:marBottom w:val="0"/>
                  <w:divBdr>
                    <w:top w:val="none" w:sz="0" w:space="0" w:color="auto"/>
                    <w:left w:val="none" w:sz="0" w:space="0" w:color="auto"/>
                    <w:bottom w:val="none" w:sz="0" w:space="0" w:color="auto"/>
                    <w:right w:val="none" w:sz="0" w:space="0" w:color="auto"/>
                  </w:divBdr>
                  <w:divsChild>
                    <w:div w:id="763644470">
                      <w:marLeft w:val="0"/>
                      <w:marRight w:val="0"/>
                      <w:marTop w:val="0"/>
                      <w:marBottom w:val="0"/>
                      <w:divBdr>
                        <w:top w:val="none" w:sz="0" w:space="0" w:color="auto"/>
                        <w:left w:val="none" w:sz="0" w:space="0" w:color="auto"/>
                        <w:bottom w:val="none" w:sz="0" w:space="0" w:color="auto"/>
                        <w:right w:val="none" w:sz="0" w:space="0" w:color="auto"/>
                      </w:divBdr>
                    </w:div>
                  </w:divsChild>
                </w:div>
                <w:div w:id="482502245">
                  <w:marLeft w:val="0"/>
                  <w:marRight w:val="0"/>
                  <w:marTop w:val="0"/>
                  <w:marBottom w:val="0"/>
                  <w:divBdr>
                    <w:top w:val="none" w:sz="0" w:space="0" w:color="auto"/>
                    <w:left w:val="none" w:sz="0" w:space="0" w:color="auto"/>
                    <w:bottom w:val="none" w:sz="0" w:space="0" w:color="auto"/>
                    <w:right w:val="none" w:sz="0" w:space="0" w:color="auto"/>
                  </w:divBdr>
                  <w:divsChild>
                    <w:div w:id="1995991915">
                      <w:marLeft w:val="0"/>
                      <w:marRight w:val="0"/>
                      <w:marTop w:val="0"/>
                      <w:marBottom w:val="0"/>
                      <w:divBdr>
                        <w:top w:val="none" w:sz="0" w:space="0" w:color="auto"/>
                        <w:left w:val="none" w:sz="0" w:space="0" w:color="auto"/>
                        <w:bottom w:val="none" w:sz="0" w:space="0" w:color="auto"/>
                        <w:right w:val="none" w:sz="0" w:space="0" w:color="auto"/>
                      </w:divBdr>
                    </w:div>
                  </w:divsChild>
                </w:div>
                <w:div w:id="542910679">
                  <w:marLeft w:val="0"/>
                  <w:marRight w:val="0"/>
                  <w:marTop w:val="0"/>
                  <w:marBottom w:val="0"/>
                  <w:divBdr>
                    <w:top w:val="none" w:sz="0" w:space="0" w:color="auto"/>
                    <w:left w:val="none" w:sz="0" w:space="0" w:color="auto"/>
                    <w:bottom w:val="none" w:sz="0" w:space="0" w:color="auto"/>
                    <w:right w:val="none" w:sz="0" w:space="0" w:color="auto"/>
                  </w:divBdr>
                  <w:divsChild>
                    <w:div w:id="831945644">
                      <w:marLeft w:val="0"/>
                      <w:marRight w:val="0"/>
                      <w:marTop w:val="0"/>
                      <w:marBottom w:val="0"/>
                      <w:divBdr>
                        <w:top w:val="none" w:sz="0" w:space="0" w:color="auto"/>
                        <w:left w:val="none" w:sz="0" w:space="0" w:color="auto"/>
                        <w:bottom w:val="none" w:sz="0" w:space="0" w:color="auto"/>
                        <w:right w:val="none" w:sz="0" w:space="0" w:color="auto"/>
                      </w:divBdr>
                    </w:div>
                  </w:divsChild>
                </w:div>
                <w:div w:id="549263393">
                  <w:marLeft w:val="0"/>
                  <w:marRight w:val="0"/>
                  <w:marTop w:val="0"/>
                  <w:marBottom w:val="0"/>
                  <w:divBdr>
                    <w:top w:val="none" w:sz="0" w:space="0" w:color="auto"/>
                    <w:left w:val="none" w:sz="0" w:space="0" w:color="auto"/>
                    <w:bottom w:val="none" w:sz="0" w:space="0" w:color="auto"/>
                    <w:right w:val="none" w:sz="0" w:space="0" w:color="auto"/>
                  </w:divBdr>
                  <w:divsChild>
                    <w:div w:id="2080865119">
                      <w:marLeft w:val="0"/>
                      <w:marRight w:val="0"/>
                      <w:marTop w:val="0"/>
                      <w:marBottom w:val="0"/>
                      <w:divBdr>
                        <w:top w:val="none" w:sz="0" w:space="0" w:color="auto"/>
                        <w:left w:val="none" w:sz="0" w:space="0" w:color="auto"/>
                        <w:bottom w:val="none" w:sz="0" w:space="0" w:color="auto"/>
                        <w:right w:val="none" w:sz="0" w:space="0" w:color="auto"/>
                      </w:divBdr>
                    </w:div>
                  </w:divsChild>
                </w:div>
                <w:div w:id="560748210">
                  <w:marLeft w:val="0"/>
                  <w:marRight w:val="0"/>
                  <w:marTop w:val="0"/>
                  <w:marBottom w:val="0"/>
                  <w:divBdr>
                    <w:top w:val="none" w:sz="0" w:space="0" w:color="auto"/>
                    <w:left w:val="none" w:sz="0" w:space="0" w:color="auto"/>
                    <w:bottom w:val="none" w:sz="0" w:space="0" w:color="auto"/>
                    <w:right w:val="none" w:sz="0" w:space="0" w:color="auto"/>
                  </w:divBdr>
                  <w:divsChild>
                    <w:div w:id="1964337490">
                      <w:marLeft w:val="0"/>
                      <w:marRight w:val="0"/>
                      <w:marTop w:val="0"/>
                      <w:marBottom w:val="0"/>
                      <w:divBdr>
                        <w:top w:val="none" w:sz="0" w:space="0" w:color="auto"/>
                        <w:left w:val="none" w:sz="0" w:space="0" w:color="auto"/>
                        <w:bottom w:val="none" w:sz="0" w:space="0" w:color="auto"/>
                        <w:right w:val="none" w:sz="0" w:space="0" w:color="auto"/>
                      </w:divBdr>
                    </w:div>
                  </w:divsChild>
                </w:div>
                <w:div w:id="616522587">
                  <w:marLeft w:val="0"/>
                  <w:marRight w:val="0"/>
                  <w:marTop w:val="0"/>
                  <w:marBottom w:val="0"/>
                  <w:divBdr>
                    <w:top w:val="none" w:sz="0" w:space="0" w:color="auto"/>
                    <w:left w:val="none" w:sz="0" w:space="0" w:color="auto"/>
                    <w:bottom w:val="none" w:sz="0" w:space="0" w:color="auto"/>
                    <w:right w:val="none" w:sz="0" w:space="0" w:color="auto"/>
                  </w:divBdr>
                  <w:divsChild>
                    <w:div w:id="2056158524">
                      <w:marLeft w:val="0"/>
                      <w:marRight w:val="0"/>
                      <w:marTop w:val="0"/>
                      <w:marBottom w:val="0"/>
                      <w:divBdr>
                        <w:top w:val="none" w:sz="0" w:space="0" w:color="auto"/>
                        <w:left w:val="none" w:sz="0" w:space="0" w:color="auto"/>
                        <w:bottom w:val="none" w:sz="0" w:space="0" w:color="auto"/>
                        <w:right w:val="none" w:sz="0" w:space="0" w:color="auto"/>
                      </w:divBdr>
                    </w:div>
                  </w:divsChild>
                </w:div>
                <w:div w:id="634989506">
                  <w:marLeft w:val="0"/>
                  <w:marRight w:val="0"/>
                  <w:marTop w:val="0"/>
                  <w:marBottom w:val="0"/>
                  <w:divBdr>
                    <w:top w:val="none" w:sz="0" w:space="0" w:color="auto"/>
                    <w:left w:val="none" w:sz="0" w:space="0" w:color="auto"/>
                    <w:bottom w:val="none" w:sz="0" w:space="0" w:color="auto"/>
                    <w:right w:val="none" w:sz="0" w:space="0" w:color="auto"/>
                  </w:divBdr>
                  <w:divsChild>
                    <w:div w:id="2137673561">
                      <w:marLeft w:val="0"/>
                      <w:marRight w:val="0"/>
                      <w:marTop w:val="0"/>
                      <w:marBottom w:val="0"/>
                      <w:divBdr>
                        <w:top w:val="none" w:sz="0" w:space="0" w:color="auto"/>
                        <w:left w:val="none" w:sz="0" w:space="0" w:color="auto"/>
                        <w:bottom w:val="none" w:sz="0" w:space="0" w:color="auto"/>
                        <w:right w:val="none" w:sz="0" w:space="0" w:color="auto"/>
                      </w:divBdr>
                    </w:div>
                  </w:divsChild>
                </w:div>
                <w:div w:id="710346833">
                  <w:marLeft w:val="0"/>
                  <w:marRight w:val="0"/>
                  <w:marTop w:val="0"/>
                  <w:marBottom w:val="0"/>
                  <w:divBdr>
                    <w:top w:val="none" w:sz="0" w:space="0" w:color="auto"/>
                    <w:left w:val="none" w:sz="0" w:space="0" w:color="auto"/>
                    <w:bottom w:val="none" w:sz="0" w:space="0" w:color="auto"/>
                    <w:right w:val="none" w:sz="0" w:space="0" w:color="auto"/>
                  </w:divBdr>
                  <w:divsChild>
                    <w:div w:id="1623223565">
                      <w:marLeft w:val="0"/>
                      <w:marRight w:val="0"/>
                      <w:marTop w:val="0"/>
                      <w:marBottom w:val="0"/>
                      <w:divBdr>
                        <w:top w:val="none" w:sz="0" w:space="0" w:color="auto"/>
                        <w:left w:val="none" w:sz="0" w:space="0" w:color="auto"/>
                        <w:bottom w:val="none" w:sz="0" w:space="0" w:color="auto"/>
                        <w:right w:val="none" w:sz="0" w:space="0" w:color="auto"/>
                      </w:divBdr>
                    </w:div>
                  </w:divsChild>
                </w:div>
                <w:div w:id="743526598">
                  <w:marLeft w:val="0"/>
                  <w:marRight w:val="0"/>
                  <w:marTop w:val="0"/>
                  <w:marBottom w:val="0"/>
                  <w:divBdr>
                    <w:top w:val="none" w:sz="0" w:space="0" w:color="auto"/>
                    <w:left w:val="none" w:sz="0" w:space="0" w:color="auto"/>
                    <w:bottom w:val="none" w:sz="0" w:space="0" w:color="auto"/>
                    <w:right w:val="none" w:sz="0" w:space="0" w:color="auto"/>
                  </w:divBdr>
                  <w:divsChild>
                    <w:div w:id="1754743557">
                      <w:marLeft w:val="0"/>
                      <w:marRight w:val="0"/>
                      <w:marTop w:val="0"/>
                      <w:marBottom w:val="0"/>
                      <w:divBdr>
                        <w:top w:val="none" w:sz="0" w:space="0" w:color="auto"/>
                        <w:left w:val="none" w:sz="0" w:space="0" w:color="auto"/>
                        <w:bottom w:val="none" w:sz="0" w:space="0" w:color="auto"/>
                        <w:right w:val="none" w:sz="0" w:space="0" w:color="auto"/>
                      </w:divBdr>
                    </w:div>
                  </w:divsChild>
                </w:div>
                <w:div w:id="754977748">
                  <w:marLeft w:val="0"/>
                  <w:marRight w:val="0"/>
                  <w:marTop w:val="0"/>
                  <w:marBottom w:val="0"/>
                  <w:divBdr>
                    <w:top w:val="none" w:sz="0" w:space="0" w:color="auto"/>
                    <w:left w:val="none" w:sz="0" w:space="0" w:color="auto"/>
                    <w:bottom w:val="none" w:sz="0" w:space="0" w:color="auto"/>
                    <w:right w:val="none" w:sz="0" w:space="0" w:color="auto"/>
                  </w:divBdr>
                  <w:divsChild>
                    <w:div w:id="10382515">
                      <w:marLeft w:val="0"/>
                      <w:marRight w:val="0"/>
                      <w:marTop w:val="0"/>
                      <w:marBottom w:val="0"/>
                      <w:divBdr>
                        <w:top w:val="none" w:sz="0" w:space="0" w:color="auto"/>
                        <w:left w:val="none" w:sz="0" w:space="0" w:color="auto"/>
                        <w:bottom w:val="none" w:sz="0" w:space="0" w:color="auto"/>
                        <w:right w:val="none" w:sz="0" w:space="0" w:color="auto"/>
                      </w:divBdr>
                    </w:div>
                  </w:divsChild>
                </w:div>
                <w:div w:id="804665672">
                  <w:marLeft w:val="0"/>
                  <w:marRight w:val="0"/>
                  <w:marTop w:val="0"/>
                  <w:marBottom w:val="0"/>
                  <w:divBdr>
                    <w:top w:val="none" w:sz="0" w:space="0" w:color="auto"/>
                    <w:left w:val="none" w:sz="0" w:space="0" w:color="auto"/>
                    <w:bottom w:val="none" w:sz="0" w:space="0" w:color="auto"/>
                    <w:right w:val="none" w:sz="0" w:space="0" w:color="auto"/>
                  </w:divBdr>
                  <w:divsChild>
                    <w:div w:id="1359622432">
                      <w:marLeft w:val="0"/>
                      <w:marRight w:val="0"/>
                      <w:marTop w:val="0"/>
                      <w:marBottom w:val="0"/>
                      <w:divBdr>
                        <w:top w:val="none" w:sz="0" w:space="0" w:color="auto"/>
                        <w:left w:val="none" w:sz="0" w:space="0" w:color="auto"/>
                        <w:bottom w:val="none" w:sz="0" w:space="0" w:color="auto"/>
                        <w:right w:val="none" w:sz="0" w:space="0" w:color="auto"/>
                      </w:divBdr>
                    </w:div>
                  </w:divsChild>
                </w:div>
                <w:div w:id="807892856">
                  <w:marLeft w:val="0"/>
                  <w:marRight w:val="0"/>
                  <w:marTop w:val="0"/>
                  <w:marBottom w:val="0"/>
                  <w:divBdr>
                    <w:top w:val="none" w:sz="0" w:space="0" w:color="auto"/>
                    <w:left w:val="none" w:sz="0" w:space="0" w:color="auto"/>
                    <w:bottom w:val="none" w:sz="0" w:space="0" w:color="auto"/>
                    <w:right w:val="none" w:sz="0" w:space="0" w:color="auto"/>
                  </w:divBdr>
                  <w:divsChild>
                    <w:div w:id="648945737">
                      <w:marLeft w:val="0"/>
                      <w:marRight w:val="0"/>
                      <w:marTop w:val="0"/>
                      <w:marBottom w:val="0"/>
                      <w:divBdr>
                        <w:top w:val="none" w:sz="0" w:space="0" w:color="auto"/>
                        <w:left w:val="none" w:sz="0" w:space="0" w:color="auto"/>
                        <w:bottom w:val="none" w:sz="0" w:space="0" w:color="auto"/>
                        <w:right w:val="none" w:sz="0" w:space="0" w:color="auto"/>
                      </w:divBdr>
                    </w:div>
                  </w:divsChild>
                </w:div>
                <w:div w:id="1109736238">
                  <w:marLeft w:val="0"/>
                  <w:marRight w:val="0"/>
                  <w:marTop w:val="0"/>
                  <w:marBottom w:val="0"/>
                  <w:divBdr>
                    <w:top w:val="none" w:sz="0" w:space="0" w:color="auto"/>
                    <w:left w:val="none" w:sz="0" w:space="0" w:color="auto"/>
                    <w:bottom w:val="none" w:sz="0" w:space="0" w:color="auto"/>
                    <w:right w:val="none" w:sz="0" w:space="0" w:color="auto"/>
                  </w:divBdr>
                  <w:divsChild>
                    <w:div w:id="2132891929">
                      <w:marLeft w:val="0"/>
                      <w:marRight w:val="0"/>
                      <w:marTop w:val="0"/>
                      <w:marBottom w:val="0"/>
                      <w:divBdr>
                        <w:top w:val="none" w:sz="0" w:space="0" w:color="auto"/>
                        <w:left w:val="none" w:sz="0" w:space="0" w:color="auto"/>
                        <w:bottom w:val="none" w:sz="0" w:space="0" w:color="auto"/>
                        <w:right w:val="none" w:sz="0" w:space="0" w:color="auto"/>
                      </w:divBdr>
                    </w:div>
                  </w:divsChild>
                </w:div>
                <w:div w:id="1138645757">
                  <w:marLeft w:val="0"/>
                  <w:marRight w:val="0"/>
                  <w:marTop w:val="0"/>
                  <w:marBottom w:val="0"/>
                  <w:divBdr>
                    <w:top w:val="none" w:sz="0" w:space="0" w:color="auto"/>
                    <w:left w:val="none" w:sz="0" w:space="0" w:color="auto"/>
                    <w:bottom w:val="none" w:sz="0" w:space="0" w:color="auto"/>
                    <w:right w:val="none" w:sz="0" w:space="0" w:color="auto"/>
                  </w:divBdr>
                  <w:divsChild>
                    <w:div w:id="117723060">
                      <w:marLeft w:val="0"/>
                      <w:marRight w:val="0"/>
                      <w:marTop w:val="0"/>
                      <w:marBottom w:val="0"/>
                      <w:divBdr>
                        <w:top w:val="none" w:sz="0" w:space="0" w:color="auto"/>
                        <w:left w:val="none" w:sz="0" w:space="0" w:color="auto"/>
                        <w:bottom w:val="none" w:sz="0" w:space="0" w:color="auto"/>
                        <w:right w:val="none" w:sz="0" w:space="0" w:color="auto"/>
                      </w:divBdr>
                    </w:div>
                  </w:divsChild>
                </w:div>
                <w:div w:id="1299190468">
                  <w:marLeft w:val="0"/>
                  <w:marRight w:val="0"/>
                  <w:marTop w:val="0"/>
                  <w:marBottom w:val="0"/>
                  <w:divBdr>
                    <w:top w:val="none" w:sz="0" w:space="0" w:color="auto"/>
                    <w:left w:val="none" w:sz="0" w:space="0" w:color="auto"/>
                    <w:bottom w:val="none" w:sz="0" w:space="0" w:color="auto"/>
                    <w:right w:val="none" w:sz="0" w:space="0" w:color="auto"/>
                  </w:divBdr>
                  <w:divsChild>
                    <w:div w:id="2124811370">
                      <w:marLeft w:val="0"/>
                      <w:marRight w:val="0"/>
                      <w:marTop w:val="0"/>
                      <w:marBottom w:val="0"/>
                      <w:divBdr>
                        <w:top w:val="none" w:sz="0" w:space="0" w:color="auto"/>
                        <w:left w:val="none" w:sz="0" w:space="0" w:color="auto"/>
                        <w:bottom w:val="none" w:sz="0" w:space="0" w:color="auto"/>
                        <w:right w:val="none" w:sz="0" w:space="0" w:color="auto"/>
                      </w:divBdr>
                    </w:div>
                  </w:divsChild>
                </w:div>
                <w:div w:id="1313438761">
                  <w:marLeft w:val="0"/>
                  <w:marRight w:val="0"/>
                  <w:marTop w:val="0"/>
                  <w:marBottom w:val="0"/>
                  <w:divBdr>
                    <w:top w:val="none" w:sz="0" w:space="0" w:color="auto"/>
                    <w:left w:val="none" w:sz="0" w:space="0" w:color="auto"/>
                    <w:bottom w:val="none" w:sz="0" w:space="0" w:color="auto"/>
                    <w:right w:val="none" w:sz="0" w:space="0" w:color="auto"/>
                  </w:divBdr>
                  <w:divsChild>
                    <w:div w:id="1296332653">
                      <w:marLeft w:val="0"/>
                      <w:marRight w:val="0"/>
                      <w:marTop w:val="0"/>
                      <w:marBottom w:val="0"/>
                      <w:divBdr>
                        <w:top w:val="none" w:sz="0" w:space="0" w:color="auto"/>
                        <w:left w:val="none" w:sz="0" w:space="0" w:color="auto"/>
                        <w:bottom w:val="none" w:sz="0" w:space="0" w:color="auto"/>
                        <w:right w:val="none" w:sz="0" w:space="0" w:color="auto"/>
                      </w:divBdr>
                    </w:div>
                  </w:divsChild>
                </w:div>
                <w:div w:id="1323778389">
                  <w:marLeft w:val="0"/>
                  <w:marRight w:val="0"/>
                  <w:marTop w:val="0"/>
                  <w:marBottom w:val="0"/>
                  <w:divBdr>
                    <w:top w:val="none" w:sz="0" w:space="0" w:color="auto"/>
                    <w:left w:val="none" w:sz="0" w:space="0" w:color="auto"/>
                    <w:bottom w:val="none" w:sz="0" w:space="0" w:color="auto"/>
                    <w:right w:val="none" w:sz="0" w:space="0" w:color="auto"/>
                  </w:divBdr>
                  <w:divsChild>
                    <w:div w:id="1288315862">
                      <w:marLeft w:val="0"/>
                      <w:marRight w:val="0"/>
                      <w:marTop w:val="0"/>
                      <w:marBottom w:val="0"/>
                      <w:divBdr>
                        <w:top w:val="none" w:sz="0" w:space="0" w:color="auto"/>
                        <w:left w:val="none" w:sz="0" w:space="0" w:color="auto"/>
                        <w:bottom w:val="none" w:sz="0" w:space="0" w:color="auto"/>
                        <w:right w:val="none" w:sz="0" w:space="0" w:color="auto"/>
                      </w:divBdr>
                    </w:div>
                  </w:divsChild>
                </w:div>
                <w:div w:id="1362709194">
                  <w:marLeft w:val="0"/>
                  <w:marRight w:val="0"/>
                  <w:marTop w:val="0"/>
                  <w:marBottom w:val="0"/>
                  <w:divBdr>
                    <w:top w:val="none" w:sz="0" w:space="0" w:color="auto"/>
                    <w:left w:val="none" w:sz="0" w:space="0" w:color="auto"/>
                    <w:bottom w:val="none" w:sz="0" w:space="0" w:color="auto"/>
                    <w:right w:val="none" w:sz="0" w:space="0" w:color="auto"/>
                  </w:divBdr>
                  <w:divsChild>
                    <w:div w:id="1383943038">
                      <w:marLeft w:val="0"/>
                      <w:marRight w:val="0"/>
                      <w:marTop w:val="0"/>
                      <w:marBottom w:val="0"/>
                      <w:divBdr>
                        <w:top w:val="none" w:sz="0" w:space="0" w:color="auto"/>
                        <w:left w:val="none" w:sz="0" w:space="0" w:color="auto"/>
                        <w:bottom w:val="none" w:sz="0" w:space="0" w:color="auto"/>
                        <w:right w:val="none" w:sz="0" w:space="0" w:color="auto"/>
                      </w:divBdr>
                    </w:div>
                  </w:divsChild>
                </w:div>
                <w:div w:id="1488132420">
                  <w:marLeft w:val="0"/>
                  <w:marRight w:val="0"/>
                  <w:marTop w:val="0"/>
                  <w:marBottom w:val="0"/>
                  <w:divBdr>
                    <w:top w:val="none" w:sz="0" w:space="0" w:color="auto"/>
                    <w:left w:val="none" w:sz="0" w:space="0" w:color="auto"/>
                    <w:bottom w:val="none" w:sz="0" w:space="0" w:color="auto"/>
                    <w:right w:val="none" w:sz="0" w:space="0" w:color="auto"/>
                  </w:divBdr>
                  <w:divsChild>
                    <w:div w:id="1526481673">
                      <w:marLeft w:val="0"/>
                      <w:marRight w:val="0"/>
                      <w:marTop w:val="0"/>
                      <w:marBottom w:val="0"/>
                      <w:divBdr>
                        <w:top w:val="none" w:sz="0" w:space="0" w:color="auto"/>
                        <w:left w:val="none" w:sz="0" w:space="0" w:color="auto"/>
                        <w:bottom w:val="none" w:sz="0" w:space="0" w:color="auto"/>
                        <w:right w:val="none" w:sz="0" w:space="0" w:color="auto"/>
                      </w:divBdr>
                    </w:div>
                  </w:divsChild>
                </w:div>
                <w:div w:id="1495687825">
                  <w:marLeft w:val="0"/>
                  <w:marRight w:val="0"/>
                  <w:marTop w:val="0"/>
                  <w:marBottom w:val="0"/>
                  <w:divBdr>
                    <w:top w:val="none" w:sz="0" w:space="0" w:color="auto"/>
                    <w:left w:val="none" w:sz="0" w:space="0" w:color="auto"/>
                    <w:bottom w:val="none" w:sz="0" w:space="0" w:color="auto"/>
                    <w:right w:val="none" w:sz="0" w:space="0" w:color="auto"/>
                  </w:divBdr>
                  <w:divsChild>
                    <w:div w:id="1249270486">
                      <w:marLeft w:val="0"/>
                      <w:marRight w:val="0"/>
                      <w:marTop w:val="0"/>
                      <w:marBottom w:val="0"/>
                      <w:divBdr>
                        <w:top w:val="none" w:sz="0" w:space="0" w:color="auto"/>
                        <w:left w:val="none" w:sz="0" w:space="0" w:color="auto"/>
                        <w:bottom w:val="none" w:sz="0" w:space="0" w:color="auto"/>
                        <w:right w:val="none" w:sz="0" w:space="0" w:color="auto"/>
                      </w:divBdr>
                    </w:div>
                  </w:divsChild>
                </w:div>
                <w:div w:id="1612474703">
                  <w:marLeft w:val="0"/>
                  <w:marRight w:val="0"/>
                  <w:marTop w:val="0"/>
                  <w:marBottom w:val="0"/>
                  <w:divBdr>
                    <w:top w:val="none" w:sz="0" w:space="0" w:color="auto"/>
                    <w:left w:val="none" w:sz="0" w:space="0" w:color="auto"/>
                    <w:bottom w:val="none" w:sz="0" w:space="0" w:color="auto"/>
                    <w:right w:val="none" w:sz="0" w:space="0" w:color="auto"/>
                  </w:divBdr>
                  <w:divsChild>
                    <w:div w:id="1458642248">
                      <w:marLeft w:val="0"/>
                      <w:marRight w:val="0"/>
                      <w:marTop w:val="0"/>
                      <w:marBottom w:val="0"/>
                      <w:divBdr>
                        <w:top w:val="none" w:sz="0" w:space="0" w:color="auto"/>
                        <w:left w:val="none" w:sz="0" w:space="0" w:color="auto"/>
                        <w:bottom w:val="none" w:sz="0" w:space="0" w:color="auto"/>
                        <w:right w:val="none" w:sz="0" w:space="0" w:color="auto"/>
                      </w:divBdr>
                    </w:div>
                  </w:divsChild>
                </w:div>
                <w:div w:id="1636255876">
                  <w:marLeft w:val="0"/>
                  <w:marRight w:val="0"/>
                  <w:marTop w:val="0"/>
                  <w:marBottom w:val="0"/>
                  <w:divBdr>
                    <w:top w:val="none" w:sz="0" w:space="0" w:color="auto"/>
                    <w:left w:val="none" w:sz="0" w:space="0" w:color="auto"/>
                    <w:bottom w:val="none" w:sz="0" w:space="0" w:color="auto"/>
                    <w:right w:val="none" w:sz="0" w:space="0" w:color="auto"/>
                  </w:divBdr>
                  <w:divsChild>
                    <w:div w:id="846359365">
                      <w:marLeft w:val="0"/>
                      <w:marRight w:val="0"/>
                      <w:marTop w:val="0"/>
                      <w:marBottom w:val="0"/>
                      <w:divBdr>
                        <w:top w:val="none" w:sz="0" w:space="0" w:color="auto"/>
                        <w:left w:val="none" w:sz="0" w:space="0" w:color="auto"/>
                        <w:bottom w:val="none" w:sz="0" w:space="0" w:color="auto"/>
                        <w:right w:val="none" w:sz="0" w:space="0" w:color="auto"/>
                      </w:divBdr>
                    </w:div>
                  </w:divsChild>
                </w:div>
                <w:div w:id="1716998564">
                  <w:marLeft w:val="0"/>
                  <w:marRight w:val="0"/>
                  <w:marTop w:val="0"/>
                  <w:marBottom w:val="0"/>
                  <w:divBdr>
                    <w:top w:val="none" w:sz="0" w:space="0" w:color="auto"/>
                    <w:left w:val="none" w:sz="0" w:space="0" w:color="auto"/>
                    <w:bottom w:val="none" w:sz="0" w:space="0" w:color="auto"/>
                    <w:right w:val="none" w:sz="0" w:space="0" w:color="auto"/>
                  </w:divBdr>
                  <w:divsChild>
                    <w:div w:id="850487516">
                      <w:marLeft w:val="0"/>
                      <w:marRight w:val="0"/>
                      <w:marTop w:val="0"/>
                      <w:marBottom w:val="0"/>
                      <w:divBdr>
                        <w:top w:val="none" w:sz="0" w:space="0" w:color="auto"/>
                        <w:left w:val="none" w:sz="0" w:space="0" w:color="auto"/>
                        <w:bottom w:val="none" w:sz="0" w:space="0" w:color="auto"/>
                        <w:right w:val="none" w:sz="0" w:space="0" w:color="auto"/>
                      </w:divBdr>
                    </w:div>
                  </w:divsChild>
                </w:div>
                <w:div w:id="1899586487">
                  <w:marLeft w:val="0"/>
                  <w:marRight w:val="0"/>
                  <w:marTop w:val="0"/>
                  <w:marBottom w:val="0"/>
                  <w:divBdr>
                    <w:top w:val="none" w:sz="0" w:space="0" w:color="auto"/>
                    <w:left w:val="none" w:sz="0" w:space="0" w:color="auto"/>
                    <w:bottom w:val="none" w:sz="0" w:space="0" w:color="auto"/>
                    <w:right w:val="none" w:sz="0" w:space="0" w:color="auto"/>
                  </w:divBdr>
                  <w:divsChild>
                    <w:div w:id="238444036">
                      <w:marLeft w:val="0"/>
                      <w:marRight w:val="0"/>
                      <w:marTop w:val="0"/>
                      <w:marBottom w:val="0"/>
                      <w:divBdr>
                        <w:top w:val="none" w:sz="0" w:space="0" w:color="auto"/>
                        <w:left w:val="none" w:sz="0" w:space="0" w:color="auto"/>
                        <w:bottom w:val="none" w:sz="0" w:space="0" w:color="auto"/>
                        <w:right w:val="none" w:sz="0" w:space="0" w:color="auto"/>
                      </w:divBdr>
                    </w:div>
                  </w:divsChild>
                </w:div>
                <w:div w:id="1937787691">
                  <w:marLeft w:val="0"/>
                  <w:marRight w:val="0"/>
                  <w:marTop w:val="0"/>
                  <w:marBottom w:val="0"/>
                  <w:divBdr>
                    <w:top w:val="none" w:sz="0" w:space="0" w:color="auto"/>
                    <w:left w:val="none" w:sz="0" w:space="0" w:color="auto"/>
                    <w:bottom w:val="none" w:sz="0" w:space="0" w:color="auto"/>
                    <w:right w:val="none" w:sz="0" w:space="0" w:color="auto"/>
                  </w:divBdr>
                  <w:divsChild>
                    <w:div w:id="277030477">
                      <w:marLeft w:val="0"/>
                      <w:marRight w:val="0"/>
                      <w:marTop w:val="0"/>
                      <w:marBottom w:val="0"/>
                      <w:divBdr>
                        <w:top w:val="none" w:sz="0" w:space="0" w:color="auto"/>
                        <w:left w:val="none" w:sz="0" w:space="0" w:color="auto"/>
                        <w:bottom w:val="none" w:sz="0" w:space="0" w:color="auto"/>
                        <w:right w:val="none" w:sz="0" w:space="0" w:color="auto"/>
                      </w:divBdr>
                    </w:div>
                  </w:divsChild>
                </w:div>
                <w:div w:id="1974868700">
                  <w:marLeft w:val="0"/>
                  <w:marRight w:val="0"/>
                  <w:marTop w:val="0"/>
                  <w:marBottom w:val="0"/>
                  <w:divBdr>
                    <w:top w:val="none" w:sz="0" w:space="0" w:color="auto"/>
                    <w:left w:val="none" w:sz="0" w:space="0" w:color="auto"/>
                    <w:bottom w:val="none" w:sz="0" w:space="0" w:color="auto"/>
                    <w:right w:val="none" w:sz="0" w:space="0" w:color="auto"/>
                  </w:divBdr>
                  <w:divsChild>
                    <w:div w:id="1942369684">
                      <w:marLeft w:val="0"/>
                      <w:marRight w:val="0"/>
                      <w:marTop w:val="0"/>
                      <w:marBottom w:val="0"/>
                      <w:divBdr>
                        <w:top w:val="none" w:sz="0" w:space="0" w:color="auto"/>
                        <w:left w:val="none" w:sz="0" w:space="0" w:color="auto"/>
                        <w:bottom w:val="none" w:sz="0" w:space="0" w:color="auto"/>
                        <w:right w:val="none" w:sz="0" w:space="0" w:color="auto"/>
                      </w:divBdr>
                    </w:div>
                  </w:divsChild>
                </w:div>
                <w:div w:id="2114350708">
                  <w:marLeft w:val="0"/>
                  <w:marRight w:val="0"/>
                  <w:marTop w:val="0"/>
                  <w:marBottom w:val="0"/>
                  <w:divBdr>
                    <w:top w:val="none" w:sz="0" w:space="0" w:color="auto"/>
                    <w:left w:val="none" w:sz="0" w:space="0" w:color="auto"/>
                    <w:bottom w:val="none" w:sz="0" w:space="0" w:color="auto"/>
                    <w:right w:val="none" w:sz="0" w:space="0" w:color="auto"/>
                  </w:divBdr>
                  <w:divsChild>
                    <w:div w:id="1897469653">
                      <w:marLeft w:val="0"/>
                      <w:marRight w:val="0"/>
                      <w:marTop w:val="0"/>
                      <w:marBottom w:val="0"/>
                      <w:divBdr>
                        <w:top w:val="none" w:sz="0" w:space="0" w:color="auto"/>
                        <w:left w:val="none" w:sz="0" w:space="0" w:color="auto"/>
                        <w:bottom w:val="none" w:sz="0" w:space="0" w:color="auto"/>
                        <w:right w:val="none" w:sz="0" w:space="0" w:color="auto"/>
                      </w:divBdr>
                    </w:div>
                  </w:divsChild>
                </w:div>
                <w:div w:id="2132630090">
                  <w:marLeft w:val="0"/>
                  <w:marRight w:val="0"/>
                  <w:marTop w:val="0"/>
                  <w:marBottom w:val="0"/>
                  <w:divBdr>
                    <w:top w:val="none" w:sz="0" w:space="0" w:color="auto"/>
                    <w:left w:val="none" w:sz="0" w:space="0" w:color="auto"/>
                    <w:bottom w:val="none" w:sz="0" w:space="0" w:color="auto"/>
                    <w:right w:val="none" w:sz="0" w:space="0" w:color="auto"/>
                  </w:divBdr>
                  <w:divsChild>
                    <w:div w:id="559709763">
                      <w:marLeft w:val="0"/>
                      <w:marRight w:val="0"/>
                      <w:marTop w:val="0"/>
                      <w:marBottom w:val="0"/>
                      <w:divBdr>
                        <w:top w:val="none" w:sz="0" w:space="0" w:color="auto"/>
                        <w:left w:val="none" w:sz="0" w:space="0" w:color="auto"/>
                        <w:bottom w:val="none" w:sz="0" w:space="0" w:color="auto"/>
                        <w:right w:val="none" w:sz="0" w:space="0" w:color="auto"/>
                      </w:divBdr>
                    </w:div>
                  </w:divsChild>
                </w:div>
                <w:div w:id="2134520711">
                  <w:marLeft w:val="0"/>
                  <w:marRight w:val="0"/>
                  <w:marTop w:val="0"/>
                  <w:marBottom w:val="0"/>
                  <w:divBdr>
                    <w:top w:val="none" w:sz="0" w:space="0" w:color="auto"/>
                    <w:left w:val="none" w:sz="0" w:space="0" w:color="auto"/>
                    <w:bottom w:val="none" w:sz="0" w:space="0" w:color="auto"/>
                    <w:right w:val="none" w:sz="0" w:space="0" w:color="auto"/>
                  </w:divBdr>
                  <w:divsChild>
                    <w:div w:id="50143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899063">
          <w:marLeft w:val="0"/>
          <w:marRight w:val="0"/>
          <w:marTop w:val="0"/>
          <w:marBottom w:val="0"/>
          <w:divBdr>
            <w:top w:val="none" w:sz="0" w:space="0" w:color="auto"/>
            <w:left w:val="none" w:sz="0" w:space="0" w:color="auto"/>
            <w:bottom w:val="none" w:sz="0" w:space="0" w:color="auto"/>
            <w:right w:val="none" w:sz="0" w:space="0" w:color="auto"/>
          </w:divBdr>
        </w:div>
        <w:div w:id="636689790">
          <w:marLeft w:val="0"/>
          <w:marRight w:val="0"/>
          <w:marTop w:val="0"/>
          <w:marBottom w:val="0"/>
          <w:divBdr>
            <w:top w:val="none" w:sz="0" w:space="0" w:color="auto"/>
            <w:left w:val="none" w:sz="0" w:space="0" w:color="auto"/>
            <w:bottom w:val="none" w:sz="0" w:space="0" w:color="auto"/>
            <w:right w:val="none" w:sz="0" w:space="0" w:color="auto"/>
          </w:divBdr>
        </w:div>
        <w:div w:id="1818692509">
          <w:marLeft w:val="0"/>
          <w:marRight w:val="0"/>
          <w:marTop w:val="0"/>
          <w:marBottom w:val="0"/>
          <w:divBdr>
            <w:top w:val="none" w:sz="0" w:space="0" w:color="auto"/>
            <w:left w:val="none" w:sz="0" w:space="0" w:color="auto"/>
            <w:bottom w:val="none" w:sz="0" w:space="0" w:color="auto"/>
            <w:right w:val="none" w:sz="0" w:space="0" w:color="auto"/>
          </w:divBdr>
        </w:div>
      </w:divsChild>
    </w:div>
    <w:div w:id="648897839">
      <w:bodyDiv w:val="1"/>
      <w:marLeft w:val="0"/>
      <w:marRight w:val="0"/>
      <w:marTop w:val="0"/>
      <w:marBottom w:val="0"/>
      <w:divBdr>
        <w:top w:val="none" w:sz="0" w:space="0" w:color="auto"/>
        <w:left w:val="none" w:sz="0" w:space="0" w:color="auto"/>
        <w:bottom w:val="none" w:sz="0" w:space="0" w:color="auto"/>
        <w:right w:val="none" w:sz="0" w:space="0" w:color="auto"/>
      </w:divBdr>
    </w:div>
    <w:div w:id="650334087">
      <w:bodyDiv w:val="1"/>
      <w:marLeft w:val="0"/>
      <w:marRight w:val="0"/>
      <w:marTop w:val="0"/>
      <w:marBottom w:val="0"/>
      <w:divBdr>
        <w:top w:val="none" w:sz="0" w:space="0" w:color="auto"/>
        <w:left w:val="none" w:sz="0" w:space="0" w:color="auto"/>
        <w:bottom w:val="none" w:sz="0" w:space="0" w:color="auto"/>
        <w:right w:val="none" w:sz="0" w:space="0" w:color="auto"/>
      </w:divBdr>
    </w:div>
    <w:div w:id="655719264">
      <w:bodyDiv w:val="1"/>
      <w:marLeft w:val="0"/>
      <w:marRight w:val="0"/>
      <w:marTop w:val="0"/>
      <w:marBottom w:val="0"/>
      <w:divBdr>
        <w:top w:val="none" w:sz="0" w:space="0" w:color="auto"/>
        <w:left w:val="none" w:sz="0" w:space="0" w:color="auto"/>
        <w:bottom w:val="none" w:sz="0" w:space="0" w:color="auto"/>
        <w:right w:val="none" w:sz="0" w:space="0" w:color="auto"/>
      </w:divBdr>
    </w:div>
    <w:div w:id="727262601">
      <w:bodyDiv w:val="1"/>
      <w:marLeft w:val="0"/>
      <w:marRight w:val="0"/>
      <w:marTop w:val="0"/>
      <w:marBottom w:val="0"/>
      <w:divBdr>
        <w:top w:val="none" w:sz="0" w:space="0" w:color="auto"/>
        <w:left w:val="none" w:sz="0" w:space="0" w:color="auto"/>
        <w:bottom w:val="none" w:sz="0" w:space="0" w:color="auto"/>
        <w:right w:val="none" w:sz="0" w:space="0" w:color="auto"/>
      </w:divBdr>
    </w:div>
    <w:div w:id="743378871">
      <w:bodyDiv w:val="1"/>
      <w:marLeft w:val="0"/>
      <w:marRight w:val="0"/>
      <w:marTop w:val="0"/>
      <w:marBottom w:val="0"/>
      <w:divBdr>
        <w:top w:val="none" w:sz="0" w:space="0" w:color="auto"/>
        <w:left w:val="none" w:sz="0" w:space="0" w:color="auto"/>
        <w:bottom w:val="none" w:sz="0" w:space="0" w:color="auto"/>
        <w:right w:val="none" w:sz="0" w:space="0" w:color="auto"/>
      </w:divBdr>
    </w:div>
    <w:div w:id="766997071">
      <w:bodyDiv w:val="1"/>
      <w:marLeft w:val="0"/>
      <w:marRight w:val="0"/>
      <w:marTop w:val="0"/>
      <w:marBottom w:val="0"/>
      <w:divBdr>
        <w:top w:val="none" w:sz="0" w:space="0" w:color="auto"/>
        <w:left w:val="none" w:sz="0" w:space="0" w:color="auto"/>
        <w:bottom w:val="none" w:sz="0" w:space="0" w:color="auto"/>
        <w:right w:val="none" w:sz="0" w:space="0" w:color="auto"/>
      </w:divBdr>
    </w:div>
    <w:div w:id="795488883">
      <w:bodyDiv w:val="1"/>
      <w:marLeft w:val="0"/>
      <w:marRight w:val="0"/>
      <w:marTop w:val="0"/>
      <w:marBottom w:val="0"/>
      <w:divBdr>
        <w:top w:val="none" w:sz="0" w:space="0" w:color="auto"/>
        <w:left w:val="none" w:sz="0" w:space="0" w:color="auto"/>
        <w:bottom w:val="none" w:sz="0" w:space="0" w:color="auto"/>
        <w:right w:val="none" w:sz="0" w:space="0" w:color="auto"/>
      </w:divBdr>
    </w:div>
    <w:div w:id="806167223">
      <w:bodyDiv w:val="1"/>
      <w:marLeft w:val="0"/>
      <w:marRight w:val="0"/>
      <w:marTop w:val="0"/>
      <w:marBottom w:val="0"/>
      <w:divBdr>
        <w:top w:val="none" w:sz="0" w:space="0" w:color="auto"/>
        <w:left w:val="none" w:sz="0" w:space="0" w:color="auto"/>
        <w:bottom w:val="none" w:sz="0" w:space="0" w:color="auto"/>
        <w:right w:val="none" w:sz="0" w:space="0" w:color="auto"/>
      </w:divBdr>
    </w:div>
    <w:div w:id="809595800">
      <w:bodyDiv w:val="1"/>
      <w:marLeft w:val="0"/>
      <w:marRight w:val="0"/>
      <w:marTop w:val="0"/>
      <w:marBottom w:val="0"/>
      <w:divBdr>
        <w:top w:val="none" w:sz="0" w:space="0" w:color="auto"/>
        <w:left w:val="none" w:sz="0" w:space="0" w:color="auto"/>
        <w:bottom w:val="none" w:sz="0" w:space="0" w:color="auto"/>
        <w:right w:val="none" w:sz="0" w:space="0" w:color="auto"/>
      </w:divBdr>
    </w:div>
    <w:div w:id="816268510">
      <w:bodyDiv w:val="1"/>
      <w:marLeft w:val="0"/>
      <w:marRight w:val="0"/>
      <w:marTop w:val="0"/>
      <w:marBottom w:val="0"/>
      <w:divBdr>
        <w:top w:val="none" w:sz="0" w:space="0" w:color="auto"/>
        <w:left w:val="none" w:sz="0" w:space="0" w:color="auto"/>
        <w:bottom w:val="none" w:sz="0" w:space="0" w:color="auto"/>
        <w:right w:val="none" w:sz="0" w:space="0" w:color="auto"/>
      </w:divBdr>
    </w:div>
    <w:div w:id="820004482">
      <w:bodyDiv w:val="1"/>
      <w:marLeft w:val="0"/>
      <w:marRight w:val="0"/>
      <w:marTop w:val="0"/>
      <w:marBottom w:val="0"/>
      <w:divBdr>
        <w:top w:val="none" w:sz="0" w:space="0" w:color="auto"/>
        <w:left w:val="none" w:sz="0" w:space="0" w:color="auto"/>
        <w:bottom w:val="none" w:sz="0" w:space="0" w:color="auto"/>
        <w:right w:val="none" w:sz="0" w:space="0" w:color="auto"/>
      </w:divBdr>
    </w:div>
    <w:div w:id="829370602">
      <w:bodyDiv w:val="1"/>
      <w:marLeft w:val="0"/>
      <w:marRight w:val="0"/>
      <w:marTop w:val="0"/>
      <w:marBottom w:val="0"/>
      <w:divBdr>
        <w:top w:val="none" w:sz="0" w:space="0" w:color="auto"/>
        <w:left w:val="none" w:sz="0" w:space="0" w:color="auto"/>
        <w:bottom w:val="none" w:sz="0" w:space="0" w:color="auto"/>
        <w:right w:val="none" w:sz="0" w:space="0" w:color="auto"/>
      </w:divBdr>
    </w:div>
    <w:div w:id="831142461">
      <w:bodyDiv w:val="1"/>
      <w:marLeft w:val="0"/>
      <w:marRight w:val="0"/>
      <w:marTop w:val="0"/>
      <w:marBottom w:val="0"/>
      <w:divBdr>
        <w:top w:val="none" w:sz="0" w:space="0" w:color="auto"/>
        <w:left w:val="none" w:sz="0" w:space="0" w:color="auto"/>
        <w:bottom w:val="none" w:sz="0" w:space="0" w:color="auto"/>
        <w:right w:val="none" w:sz="0" w:space="0" w:color="auto"/>
      </w:divBdr>
    </w:div>
    <w:div w:id="832258707">
      <w:bodyDiv w:val="1"/>
      <w:marLeft w:val="0"/>
      <w:marRight w:val="0"/>
      <w:marTop w:val="0"/>
      <w:marBottom w:val="0"/>
      <w:divBdr>
        <w:top w:val="none" w:sz="0" w:space="0" w:color="auto"/>
        <w:left w:val="none" w:sz="0" w:space="0" w:color="auto"/>
        <w:bottom w:val="none" w:sz="0" w:space="0" w:color="auto"/>
        <w:right w:val="none" w:sz="0" w:space="0" w:color="auto"/>
      </w:divBdr>
    </w:div>
    <w:div w:id="877818660">
      <w:bodyDiv w:val="1"/>
      <w:marLeft w:val="0"/>
      <w:marRight w:val="0"/>
      <w:marTop w:val="0"/>
      <w:marBottom w:val="0"/>
      <w:divBdr>
        <w:top w:val="none" w:sz="0" w:space="0" w:color="auto"/>
        <w:left w:val="none" w:sz="0" w:space="0" w:color="auto"/>
        <w:bottom w:val="none" w:sz="0" w:space="0" w:color="auto"/>
        <w:right w:val="none" w:sz="0" w:space="0" w:color="auto"/>
      </w:divBdr>
    </w:div>
    <w:div w:id="880440043">
      <w:bodyDiv w:val="1"/>
      <w:marLeft w:val="0"/>
      <w:marRight w:val="0"/>
      <w:marTop w:val="0"/>
      <w:marBottom w:val="0"/>
      <w:divBdr>
        <w:top w:val="none" w:sz="0" w:space="0" w:color="auto"/>
        <w:left w:val="none" w:sz="0" w:space="0" w:color="auto"/>
        <w:bottom w:val="none" w:sz="0" w:space="0" w:color="auto"/>
        <w:right w:val="none" w:sz="0" w:space="0" w:color="auto"/>
      </w:divBdr>
    </w:div>
    <w:div w:id="891505657">
      <w:bodyDiv w:val="1"/>
      <w:marLeft w:val="0"/>
      <w:marRight w:val="0"/>
      <w:marTop w:val="0"/>
      <w:marBottom w:val="0"/>
      <w:divBdr>
        <w:top w:val="none" w:sz="0" w:space="0" w:color="auto"/>
        <w:left w:val="none" w:sz="0" w:space="0" w:color="auto"/>
        <w:bottom w:val="none" w:sz="0" w:space="0" w:color="auto"/>
        <w:right w:val="none" w:sz="0" w:space="0" w:color="auto"/>
      </w:divBdr>
    </w:div>
    <w:div w:id="904340010">
      <w:bodyDiv w:val="1"/>
      <w:marLeft w:val="0"/>
      <w:marRight w:val="0"/>
      <w:marTop w:val="0"/>
      <w:marBottom w:val="0"/>
      <w:divBdr>
        <w:top w:val="none" w:sz="0" w:space="0" w:color="auto"/>
        <w:left w:val="none" w:sz="0" w:space="0" w:color="auto"/>
        <w:bottom w:val="none" w:sz="0" w:space="0" w:color="auto"/>
        <w:right w:val="none" w:sz="0" w:space="0" w:color="auto"/>
      </w:divBdr>
    </w:div>
    <w:div w:id="933785297">
      <w:bodyDiv w:val="1"/>
      <w:marLeft w:val="0"/>
      <w:marRight w:val="0"/>
      <w:marTop w:val="0"/>
      <w:marBottom w:val="0"/>
      <w:divBdr>
        <w:top w:val="none" w:sz="0" w:space="0" w:color="auto"/>
        <w:left w:val="none" w:sz="0" w:space="0" w:color="auto"/>
        <w:bottom w:val="none" w:sz="0" w:space="0" w:color="auto"/>
        <w:right w:val="none" w:sz="0" w:space="0" w:color="auto"/>
      </w:divBdr>
    </w:div>
    <w:div w:id="934365829">
      <w:bodyDiv w:val="1"/>
      <w:marLeft w:val="0"/>
      <w:marRight w:val="0"/>
      <w:marTop w:val="0"/>
      <w:marBottom w:val="0"/>
      <w:divBdr>
        <w:top w:val="none" w:sz="0" w:space="0" w:color="auto"/>
        <w:left w:val="none" w:sz="0" w:space="0" w:color="auto"/>
        <w:bottom w:val="none" w:sz="0" w:space="0" w:color="auto"/>
        <w:right w:val="none" w:sz="0" w:space="0" w:color="auto"/>
      </w:divBdr>
    </w:div>
    <w:div w:id="958803383">
      <w:bodyDiv w:val="1"/>
      <w:marLeft w:val="0"/>
      <w:marRight w:val="0"/>
      <w:marTop w:val="0"/>
      <w:marBottom w:val="0"/>
      <w:divBdr>
        <w:top w:val="none" w:sz="0" w:space="0" w:color="auto"/>
        <w:left w:val="none" w:sz="0" w:space="0" w:color="auto"/>
        <w:bottom w:val="none" w:sz="0" w:space="0" w:color="auto"/>
        <w:right w:val="none" w:sz="0" w:space="0" w:color="auto"/>
      </w:divBdr>
    </w:div>
    <w:div w:id="961957586">
      <w:bodyDiv w:val="1"/>
      <w:marLeft w:val="0"/>
      <w:marRight w:val="0"/>
      <w:marTop w:val="0"/>
      <w:marBottom w:val="0"/>
      <w:divBdr>
        <w:top w:val="none" w:sz="0" w:space="0" w:color="auto"/>
        <w:left w:val="none" w:sz="0" w:space="0" w:color="auto"/>
        <w:bottom w:val="none" w:sz="0" w:space="0" w:color="auto"/>
        <w:right w:val="none" w:sz="0" w:space="0" w:color="auto"/>
      </w:divBdr>
    </w:div>
    <w:div w:id="974724722">
      <w:bodyDiv w:val="1"/>
      <w:marLeft w:val="0"/>
      <w:marRight w:val="0"/>
      <w:marTop w:val="0"/>
      <w:marBottom w:val="0"/>
      <w:divBdr>
        <w:top w:val="none" w:sz="0" w:space="0" w:color="auto"/>
        <w:left w:val="none" w:sz="0" w:space="0" w:color="auto"/>
        <w:bottom w:val="none" w:sz="0" w:space="0" w:color="auto"/>
        <w:right w:val="none" w:sz="0" w:space="0" w:color="auto"/>
      </w:divBdr>
    </w:div>
    <w:div w:id="1010720597">
      <w:bodyDiv w:val="1"/>
      <w:marLeft w:val="0"/>
      <w:marRight w:val="0"/>
      <w:marTop w:val="0"/>
      <w:marBottom w:val="0"/>
      <w:divBdr>
        <w:top w:val="none" w:sz="0" w:space="0" w:color="auto"/>
        <w:left w:val="none" w:sz="0" w:space="0" w:color="auto"/>
        <w:bottom w:val="none" w:sz="0" w:space="0" w:color="auto"/>
        <w:right w:val="none" w:sz="0" w:space="0" w:color="auto"/>
      </w:divBdr>
    </w:div>
    <w:div w:id="1013799651">
      <w:bodyDiv w:val="1"/>
      <w:marLeft w:val="0"/>
      <w:marRight w:val="0"/>
      <w:marTop w:val="0"/>
      <w:marBottom w:val="0"/>
      <w:divBdr>
        <w:top w:val="none" w:sz="0" w:space="0" w:color="auto"/>
        <w:left w:val="none" w:sz="0" w:space="0" w:color="auto"/>
        <w:bottom w:val="none" w:sz="0" w:space="0" w:color="auto"/>
        <w:right w:val="none" w:sz="0" w:space="0" w:color="auto"/>
      </w:divBdr>
    </w:div>
    <w:div w:id="1024014112">
      <w:bodyDiv w:val="1"/>
      <w:marLeft w:val="0"/>
      <w:marRight w:val="0"/>
      <w:marTop w:val="0"/>
      <w:marBottom w:val="0"/>
      <w:divBdr>
        <w:top w:val="none" w:sz="0" w:space="0" w:color="auto"/>
        <w:left w:val="none" w:sz="0" w:space="0" w:color="auto"/>
        <w:bottom w:val="none" w:sz="0" w:space="0" w:color="auto"/>
        <w:right w:val="none" w:sz="0" w:space="0" w:color="auto"/>
      </w:divBdr>
    </w:div>
    <w:div w:id="1036272754">
      <w:bodyDiv w:val="1"/>
      <w:marLeft w:val="0"/>
      <w:marRight w:val="0"/>
      <w:marTop w:val="0"/>
      <w:marBottom w:val="0"/>
      <w:divBdr>
        <w:top w:val="none" w:sz="0" w:space="0" w:color="auto"/>
        <w:left w:val="none" w:sz="0" w:space="0" w:color="auto"/>
        <w:bottom w:val="none" w:sz="0" w:space="0" w:color="auto"/>
        <w:right w:val="none" w:sz="0" w:space="0" w:color="auto"/>
      </w:divBdr>
    </w:div>
    <w:div w:id="1047682729">
      <w:bodyDiv w:val="1"/>
      <w:marLeft w:val="0"/>
      <w:marRight w:val="0"/>
      <w:marTop w:val="0"/>
      <w:marBottom w:val="0"/>
      <w:divBdr>
        <w:top w:val="none" w:sz="0" w:space="0" w:color="auto"/>
        <w:left w:val="none" w:sz="0" w:space="0" w:color="auto"/>
        <w:bottom w:val="none" w:sz="0" w:space="0" w:color="auto"/>
        <w:right w:val="none" w:sz="0" w:space="0" w:color="auto"/>
      </w:divBdr>
    </w:div>
    <w:div w:id="1091512715">
      <w:bodyDiv w:val="1"/>
      <w:marLeft w:val="0"/>
      <w:marRight w:val="0"/>
      <w:marTop w:val="0"/>
      <w:marBottom w:val="0"/>
      <w:divBdr>
        <w:top w:val="none" w:sz="0" w:space="0" w:color="auto"/>
        <w:left w:val="none" w:sz="0" w:space="0" w:color="auto"/>
        <w:bottom w:val="none" w:sz="0" w:space="0" w:color="auto"/>
        <w:right w:val="none" w:sz="0" w:space="0" w:color="auto"/>
      </w:divBdr>
    </w:div>
    <w:div w:id="1094520987">
      <w:bodyDiv w:val="1"/>
      <w:marLeft w:val="0"/>
      <w:marRight w:val="0"/>
      <w:marTop w:val="0"/>
      <w:marBottom w:val="0"/>
      <w:divBdr>
        <w:top w:val="none" w:sz="0" w:space="0" w:color="auto"/>
        <w:left w:val="none" w:sz="0" w:space="0" w:color="auto"/>
        <w:bottom w:val="none" w:sz="0" w:space="0" w:color="auto"/>
        <w:right w:val="none" w:sz="0" w:space="0" w:color="auto"/>
      </w:divBdr>
    </w:div>
    <w:div w:id="1155994105">
      <w:bodyDiv w:val="1"/>
      <w:marLeft w:val="0"/>
      <w:marRight w:val="0"/>
      <w:marTop w:val="0"/>
      <w:marBottom w:val="0"/>
      <w:divBdr>
        <w:top w:val="none" w:sz="0" w:space="0" w:color="auto"/>
        <w:left w:val="none" w:sz="0" w:space="0" w:color="auto"/>
        <w:bottom w:val="none" w:sz="0" w:space="0" w:color="auto"/>
        <w:right w:val="none" w:sz="0" w:space="0" w:color="auto"/>
      </w:divBdr>
    </w:div>
    <w:div w:id="1156848223">
      <w:bodyDiv w:val="1"/>
      <w:marLeft w:val="0"/>
      <w:marRight w:val="0"/>
      <w:marTop w:val="0"/>
      <w:marBottom w:val="0"/>
      <w:divBdr>
        <w:top w:val="none" w:sz="0" w:space="0" w:color="auto"/>
        <w:left w:val="none" w:sz="0" w:space="0" w:color="auto"/>
        <w:bottom w:val="none" w:sz="0" w:space="0" w:color="auto"/>
        <w:right w:val="none" w:sz="0" w:space="0" w:color="auto"/>
      </w:divBdr>
    </w:div>
    <w:div w:id="1163275488">
      <w:bodyDiv w:val="1"/>
      <w:marLeft w:val="0"/>
      <w:marRight w:val="0"/>
      <w:marTop w:val="0"/>
      <w:marBottom w:val="0"/>
      <w:divBdr>
        <w:top w:val="none" w:sz="0" w:space="0" w:color="auto"/>
        <w:left w:val="none" w:sz="0" w:space="0" w:color="auto"/>
        <w:bottom w:val="none" w:sz="0" w:space="0" w:color="auto"/>
        <w:right w:val="none" w:sz="0" w:space="0" w:color="auto"/>
      </w:divBdr>
    </w:div>
    <w:div w:id="1165701826">
      <w:bodyDiv w:val="1"/>
      <w:marLeft w:val="0"/>
      <w:marRight w:val="0"/>
      <w:marTop w:val="0"/>
      <w:marBottom w:val="0"/>
      <w:divBdr>
        <w:top w:val="none" w:sz="0" w:space="0" w:color="auto"/>
        <w:left w:val="none" w:sz="0" w:space="0" w:color="auto"/>
        <w:bottom w:val="none" w:sz="0" w:space="0" w:color="auto"/>
        <w:right w:val="none" w:sz="0" w:space="0" w:color="auto"/>
      </w:divBdr>
    </w:div>
    <w:div w:id="1208881776">
      <w:bodyDiv w:val="1"/>
      <w:marLeft w:val="0"/>
      <w:marRight w:val="0"/>
      <w:marTop w:val="0"/>
      <w:marBottom w:val="0"/>
      <w:divBdr>
        <w:top w:val="none" w:sz="0" w:space="0" w:color="auto"/>
        <w:left w:val="none" w:sz="0" w:space="0" w:color="auto"/>
        <w:bottom w:val="none" w:sz="0" w:space="0" w:color="auto"/>
        <w:right w:val="none" w:sz="0" w:space="0" w:color="auto"/>
      </w:divBdr>
    </w:div>
    <w:div w:id="1213543573">
      <w:bodyDiv w:val="1"/>
      <w:marLeft w:val="0"/>
      <w:marRight w:val="0"/>
      <w:marTop w:val="0"/>
      <w:marBottom w:val="0"/>
      <w:divBdr>
        <w:top w:val="none" w:sz="0" w:space="0" w:color="auto"/>
        <w:left w:val="none" w:sz="0" w:space="0" w:color="auto"/>
        <w:bottom w:val="none" w:sz="0" w:space="0" w:color="auto"/>
        <w:right w:val="none" w:sz="0" w:space="0" w:color="auto"/>
      </w:divBdr>
    </w:div>
    <w:div w:id="1241908407">
      <w:bodyDiv w:val="1"/>
      <w:marLeft w:val="0"/>
      <w:marRight w:val="0"/>
      <w:marTop w:val="0"/>
      <w:marBottom w:val="0"/>
      <w:divBdr>
        <w:top w:val="none" w:sz="0" w:space="0" w:color="auto"/>
        <w:left w:val="none" w:sz="0" w:space="0" w:color="auto"/>
        <w:bottom w:val="none" w:sz="0" w:space="0" w:color="auto"/>
        <w:right w:val="none" w:sz="0" w:space="0" w:color="auto"/>
      </w:divBdr>
    </w:div>
    <w:div w:id="1246501754">
      <w:bodyDiv w:val="1"/>
      <w:marLeft w:val="0"/>
      <w:marRight w:val="0"/>
      <w:marTop w:val="0"/>
      <w:marBottom w:val="0"/>
      <w:divBdr>
        <w:top w:val="none" w:sz="0" w:space="0" w:color="auto"/>
        <w:left w:val="none" w:sz="0" w:space="0" w:color="auto"/>
        <w:bottom w:val="none" w:sz="0" w:space="0" w:color="auto"/>
        <w:right w:val="none" w:sz="0" w:space="0" w:color="auto"/>
      </w:divBdr>
    </w:div>
    <w:div w:id="1247303382">
      <w:bodyDiv w:val="1"/>
      <w:marLeft w:val="0"/>
      <w:marRight w:val="0"/>
      <w:marTop w:val="0"/>
      <w:marBottom w:val="0"/>
      <w:divBdr>
        <w:top w:val="none" w:sz="0" w:space="0" w:color="auto"/>
        <w:left w:val="none" w:sz="0" w:space="0" w:color="auto"/>
        <w:bottom w:val="none" w:sz="0" w:space="0" w:color="auto"/>
        <w:right w:val="none" w:sz="0" w:space="0" w:color="auto"/>
      </w:divBdr>
    </w:div>
    <w:div w:id="1278365921">
      <w:bodyDiv w:val="1"/>
      <w:marLeft w:val="0"/>
      <w:marRight w:val="0"/>
      <w:marTop w:val="0"/>
      <w:marBottom w:val="0"/>
      <w:divBdr>
        <w:top w:val="none" w:sz="0" w:space="0" w:color="auto"/>
        <w:left w:val="none" w:sz="0" w:space="0" w:color="auto"/>
        <w:bottom w:val="none" w:sz="0" w:space="0" w:color="auto"/>
        <w:right w:val="none" w:sz="0" w:space="0" w:color="auto"/>
      </w:divBdr>
    </w:div>
    <w:div w:id="1279994225">
      <w:bodyDiv w:val="1"/>
      <w:marLeft w:val="0"/>
      <w:marRight w:val="0"/>
      <w:marTop w:val="0"/>
      <w:marBottom w:val="0"/>
      <w:divBdr>
        <w:top w:val="none" w:sz="0" w:space="0" w:color="auto"/>
        <w:left w:val="none" w:sz="0" w:space="0" w:color="auto"/>
        <w:bottom w:val="none" w:sz="0" w:space="0" w:color="auto"/>
        <w:right w:val="none" w:sz="0" w:space="0" w:color="auto"/>
      </w:divBdr>
    </w:div>
    <w:div w:id="1285115212">
      <w:bodyDiv w:val="1"/>
      <w:marLeft w:val="0"/>
      <w:marRight w:val="0"/>
      <w:marTop w:val="0"/>
      <w:marBottom w:val="0"/>
      <w:divBdr>
        <w:top w:val="none" w:sz="0" w:space="0" w:color="auto"/>
        <w:left w:val="none" w:sz="0" w:space="0" w:color="auto"/>
        <w:bottom w:val="none" w:sz="0" w:space="0" w:color="auto"/>
        <w:right w:val="none" w:sz="0" w:space="0" w:color="auto"/>
      </w:divBdr>
    </w:div>
    <w:div w:id="1312640062">
      <w:bodyDiv w:val="1"/>
      <w:marLeft w:val="0"/>
      <w:marRight w:val="0"/>
      <w:marTop w:val="0"/>
      <w:marBottom w:val="0"/>
      <w:divBdr>
        <w:top w:val="none" w:sz="0" w:space="0" w:color="auto"/>
        <w:left w:val="none" w:sz="0" w:space="0" w:color="auto"/>
        <w:bottom w:val="none" w:sz="0" w:space="0" w:color="auto"/>
        <w:right w:val="none" w:sz="0" w:space="0" w:color="auto"/>
      </w:divBdr>
    </w:div>
    <w:div w:id="1319068876">
      <w:bodyDiv w:val="1"/>
      <w:marLeft w:val="0"/>
      <w:marRight w:val="0"/>
      <w:marTop w:val="0"/>
      <w:marBottom w:val="0"/>
      <w:divBdr>
        <w:top w:val="none" w:sz="0" w:space="0" w:color="auto"/>
        <w:left w:val="none" w:sz="0" w:space="0" w:color="auto"/>
        <w:bottom w:val="none" w:sz="0" w:space="0" w:color="auto"/>
        <w:right w:val="none" w:sz="0" w:space="0" w:color="auto"/>
      </w:divBdr>
    </w:div>
    <w:div w:id="1322388445">
      <w:bodyDiv w:val="1"/>
      <w:marLeft w:val="0"/>
      <w:marRight w:val="0"/>
      <w:marTop w:val="0"/>
      <w:marBottom w:val="0"/>
      <w:divBdr>
        <w:top w:val="none" w:sz="0" w:space="0" w:color="auto"/>
        <w:left w:val="none" w:sz="0" w:space="0" w:color="auto"/>
        <w:bottom w:val="none" w:sz="0" w:space="0" w:color="auto"/>
        <w:right w:val="none" w:sz="0" w:space="0" w:color="auto"/>
      </w:divBdr>
    </w:div>
    <w:div w:id="1323653869">
      <w:bodyDiv w:val="1"/>
      <w:marLeft w:val="0"/>
      <w:marRight w:val="0"/>
      <w:marTop w:val="0"/>
      <w:marBottom w:val="0"/>
      <w:divBdr>
        <w:top w:val="none" w:sz="0" w:space="0" w:color="auto"/>
        <w:left w:val="none" w:sz="0" w:space="0" w:color="auto"/>
        <w:bottom w:val="none" w:sz="0" w:space="0" w:color="auto"/>
        <w:right w:val="none" w:sz="0" w:space="0" w:color="auto"/>
      </w:divBdr>
    </w:div>
    <w:div w:id="1333097640">
      <w:bodyDiv w:val="1"/>
      <w:marLeft w:val="0"/>
      <w:marRight w:val="0"/>
      <w:marTop w:val="0"/>
      <w:marBottom w:val="0"/>
      <w:divBdr>
        <w:top w:val="none" w:sz="0" w:space="0" w:color="auto"/>
        <w:left w:val="none" w:sz="0" w:space="0" w:color="auto"/>
        <w:bottom w:val="none" w:sz="0" w:space="0" w:color="auto"/>
        <w:right w:val="none" w:sz="0" w:space="0" w:color="auto"/>
      </w:divBdr>
    </w:div>
    <w:div w:id="1352417631">
      <w:bodyDiv w:val="1"/>
      <w:marLeft w:val="0"/>
      <w:marRight w:val="0"/>
      <w:marTop w:val="0"/>
      <w:marBottom w:val="0"/>
      <w:divBdr>
        <w:top w:val="none" w:sz="0" w:space="0" w:color="auto"/>
        <w:left w:val="none" w:sz="0" w:space="0" w:color="auto"/>
        <w:bottom w:val="none" w:sz="0" w:space="0" w:color="auto"/>
        <w:right w:val="none" w:sz="0" w:space="0" w:color="auto"/>
      </w:divBdr>
    </w:div>
    <w:div w:id="1370837157">
      <w:bodyDiv w:val="1"/>
      <w:marLeft w:val="0"/>
      <w:marRight w:val="0"/>
      <w:marTop w:val="0"/>
      <w:marBottom w:val="0"/>
      <w:divBdr>
        <w:top w:val="none" w:sz="0" w:space="0" w:color="auto"/>
        <w:left w:val="none" w:sz="0" w:space="0" w:color="auto"/>
        <w:bottom w:val="none" w:sz="0" w:space="0" w:color="auto"/>
        <w:right w:val="none" w:sz="0" w:space="0" w:color="auto"/>
      </w:divBdr>
    </w:div>
    <w:div w:id="1373075103">
      <w:bodyDiv w:val="1"/>
      <w:marLeft w:val="0"/>
      <w:marRight w:val="0"/>
      <w:marTop w:val="0"/>
      <w:marBottom w:val="0"/>
      <w:divBdr>
        <w:top w:val="none" w:sz="0" w:space="0" w:color="auto"/>
        <w:left w:val="none" w:sz="0" w:space="0" w:color="auto"/>
        <w:bottom w:val="none" w:sz="0" w:space="0" w:color="auto"/>
        <w:right w:val="none" w:sz="0" w:space="0" w:color="auto"/>
      </w:divBdr>
    </w:div>
    <w:div w:id="1375083862">
      <w:bodyDiv w:val="1"/>
      <w:marLeft w:val="0"/>
      <w:marRight w:val="0"/>
      <w:marTop w:val="0"/>
      <w:marBottom w:val="0"/>
      <w:divBdr>
        <w:top w:val="none" w:sz="0" w:space="0" w:color="auto"/>
        <w:left w:val="none" w:sz="0" w:space="0" w:color="auto"/>
        <w:bottom w:val="none" w:sz="0" w:space="0" w:color="auto"/>
        <w:right w:val="none" w:sz="0" w:space="0" w:color="auto"/>
      </w:divBdr>
    </w:div>
    <w:div w:id="1386416426">
      <w:bodyDiv w:val="1"/>
      <w:marLeft w:val="0"/>
      <w:marRight w:val="0"/>
      <w:marTop w:val="0"/>
      <w:marBottom w:val="0"/>
      <w:divBdr>
        <w:top w:val="none" w:sz="0" w:space="0" w:color="auto"/>
        <w:left w:val="none" w:sz="0" w:space="0" w:color="auto"/>
        <w:bottom w:val="none" w:sz="0" w:space="0" w:color="auto"/>
        <w:right w:val="none" w:sz="0" w:space="0" w:color="auto"/>
      </w:divBdr>
    </w:div>
    <w:div w:id="1387486058">
      <w:bodyDiv w:val="1"/>
      <w:marLeft w:val="0"/>
      <w:marRight w:val="0"/>
      <w:marTop w:val="0"/>
      <w:marBottom w:val="0"/>
      <w:divBdr>
        <w:top w:val="none" w:sz="0" w:space="0" w:color="auto"/>
        <w:left w:val="none" w:sz="0" w:space="0" w:color="auto"/>
        <w:bottom w:val="none" w:sz="0" w:space="0" w:color="auto"/>
        <w:right w:val="none" w:sz="0" w:space="0" w:color="auto"/>
      </w:divBdr>
    </w:div>
    <w:div w:id="1403527597">
      <w:bodyDiv w:val="1"/>
      <w:marLeft w:val="0"/>
      <w:marRight w:val="0"/>
      <w:marTop w:val="0"/>
      <w:marBottom w:val="0"/>
      <w:divBdr>
        <w:top w:val="none" w:sz="0" w:space="0" w:color="auto"/>
        <w:left w:val="none" w:sz="0" w:space="0" w:color="auto"/>
        <w:bottom w:val="none" w:sz="0" w:space="0" w:color="auto"/>
        <w:right w:val="none" w:sz="0" w:space="0" w:color="auto"/>
      </w:divBdr>
    </w:div>
    <w:div w:id="1408726400">
      <w:bodyDiv w:val="1"/>
      <w:marLeft w:val="0"/>
      <w:marRight w:val="0"/>
      <w:marTop w:val="0"/>
      <w:marBottom w:val="0"/>
      <w:divBdr>
        <w:top w:val="none" w:sz="0" w:space="0" w:color="auto"/>
        <w:left w:val="none" w:sz="0" w:space="0" w:color="auto"/>
        <w:bottom w:val="none" w:sz="0" w:space="0" w:color="auto"/>
        <w:right w:val="none" w:sz="0" w:space="0" w:color="auto"/>
      </w:divBdr>
    </w:div>
    <w:div w:id="1415470109">
      <w:bodyDiv w:val="1"/>
      <w:marLeft w:val="0"/>
      <w:marRight w:val="0"/>
      <w:marTop w:val="0"/>
      <w:marBottom w:val="0"/>
      <w:divBdr>
        <w:top w:val="none" w:sz="0" w:space="0" w:color="auto"/>
        <w:left w:val="none" w:sz="0" w:space="0" w:color="auto"/>
        <w:bottom w:val="none" w:sz="0" w:space="0" w:color="auto"/>
        <w:right w:val="none" w:sz="0" w:space="0" w:color="auto"/>
      </w:divBdr>
    </w:div>
    <w:div w:id="1428576310">
      <w:bodyDiv w:val="1"/>
      <w:marLeft w:val="0"/>
      <w:marRight w:val="0"/>
      <w:marTop w:val="0"/>
      <w:marBottom w:val="0"/>
      <w:divBdr>
        <w:top w:val="none" w:sz="0" w:space="0" w:color="auto"/>
        <w:left w:val="none" w:sz="0" w:space="0" w:color="auto"/>
        <w:bottom w:val="none" w:sz="0" w:space="0" w:color="auto"/>
        <w:right w:val="none" w:sz="0" w:space="0" w:color="auto"/>
      </w:divBdr>
    </w:div>
    <w:div w:id="1452476942">
      <w:bodyDiv w:val="1"/>
      <w:marLeft w:val="0"/>
      <w:marRight w:val="0"/>
      <w:marTop w:val="0"/>
      <w:marBottom w:val="0"/>
      <w:divBdr>
        <w:top w:val="none" w:sz="0" w:space="0" w:color="auto"/>
        <w:left w:val="none" w:sz="0" w:space="0" w:color="auto"/>
        <w:bottom w:val="none" w:sz="0" w:space="0" w:color="auto"/>
        <w:right w:val="none" w:sz="0" w:space="0" w:color="auto"/>
      </w:divBdr>
    </w:div>
    <w:div w:id="1452628734">
      <w:bodyDiv w:val="1"/>
      <w:marLeft w:val="0"/>
      <w:marRight w:val="0"/>
      <w:marTop w:val="0"/>
      <w:marBottom w:val="0"/>
      <w:divBdr>
        <w:top w:val="none" w:sz="0" w:space="0" w:color="auto"/>
        <w:left w:val="none" w:sz="0" w:space="0" w:color="auto"/>
        <w:bottom w:val="none" w:sz="0" w:space="0" w:color="auto"/>
        <w:right w:val="none" w:sz="0" w:space="0" w:color="auto"/>
      </w:divBdr>
    </w:div>
    <w:div w:id="1457215890">
      <w:bodyDiv w:val="1"/>
      <w:marLeft w:val="0"/>
      <w:marRight w:val="0"/>
      <w:marTop w:val="0"/>
      <w:marBottom w:val="0"/>
      <w:divBdr>
        <w:top w:val="none" w:sz="0" w:space="0" w:color="auto"/>
        <w:left w:val="none" w:sz="0" w:space="0" w:color="auto"/>
        <w:bottom w:val="none" w:sz="0" w:space="0" w:color="auto"/>
        <w:right w:val="none" w:sz="0" w:space="0" w:color="auto"/>
      </w:divBdr>
    </w:div>
    <w:div w:id="1460487111">
      <w:bodyDiv w:val="1"/>
      <w:marLeft w:val="0"/>
      <w:marRight w:val="0"/>
      <w:marTop w:val="0"/>
      <w:marBottom w:val="0"/>
      <w:divBdr>
        <w:top w:val="none" w:sz="0" w:space="0" w:color="auto"/>
        <w:left w:val="none" w:sz="0" w:space="0" w:color="auto"/>
        <w:bottom w:val="none" w:sz="0" w:space="0" w:color="auto"/>
        <w:right w:val="none" w:sz="0" w:space="0" w:color="auto"/>
      </w:divBdr>
    </w:div>
    <w:div w:id="1479684776">
      <w:bodyDiv w:val="1"/>
      <w:marLeft w:val="0"/>
      <w:marRight w:val="0"/>
      <w:marTop w:val="0"/>
      <w:marBottom w:val="0"/>
      <w:divBdr>
        <w:top w:val="none" w:sz="0" w:space="0" w:color="auto"/>
        <w:left w:val="none" w:sz="0" w:space="0" w:color="auto"/>
        <w:bottom w:val="none" w:sz="0" w:space="0" w:color="auto"/>
        <w:right w:val="none" w:sz="0" w:space="0" w:color="auto"/>
      </w:divBdr>
    </w:div>
    <w:div w:id="1480153313">
      <w:bodyDiv w:val="1"/>
      <w:marLeft w:val="0"/>
      <w:marRight w:val="0"/>
      <w:marTop w:val="0"/>
      <w:marBottom w:val="0"/>
      <w:divBdr>
        <w:top w:val="none" w:sz="0" w:space="0" w:color="auto"/>
        <w:left w:val="none" w:sz="0" w:space="0" w:color="auto"/>
        <w:bottom w:val="none" w:sz="0" w:space="0" w:color="auto"/>
        <w:right w:val="none" w:sz="0" w:space="0" w:color="auto"/>
      </w:divBdr>
    </w:div>
    <w:div w:id="1488863695">
      <w:bodyDiv w:val="1"/>
      <w:marLeft w:val="0"/>
      <w:marRight w:val="0"/>
      <w:marTop w:val="0"/>
      <w:marBottom w:val="0"/>
      <w:divBdr>
        <w:top w:val="none" w:sz="0" w:space="0" w:color="auto"/>
        <w:left w:val="none" w:sz="0" w:space="0" w:color="auto"/>
        <w:bottom w:val="none" w:sz="0" w:space="0" w:color="auto"/>
        <w:right w:val="none" w:sz="0" w:space="0" w:color="auto"/>
      </w:divBdr>
    </w:div>
    <w:div w:id="1515534555">
      <w:bodyDiv w:val="1"/>
      <w:marLeft w:val="0"/>
      <w:marRight w:val="0"/>
      <w:marTop w:val="0"/>
      <w:marBottom w:val="0"/>
      <w:divBdr>
        <w:top w:val="none" w:sz="0" w:space="0" w:color="auto"/>
        <w:left w:val="none" w:sz="0" w:space="0" w:color="auto"/>
        <w:bottom w:val="none" w:sz="0" w:space="0" w:color="auto"/>
        <w:right w:val="none" w:sz="0" w:space="0" w:color="auto"/>
      </w:divBdr>
      <w:divsChild>
        <w:div w:id="492337242">
          <w:marLeft w:val="0"/>
          <w:marRight w:val="0"/>
          <w:marTop w:val="0"/>
          <w:marBottom w:val="0"/>
          <w:divBdr>
            <w:top w:val="none" w:sz="0" w:space="0" w:color="auto"/>
            <w:left w:val="none" w:sz="0" w:space="0" w:color="auto"/>
            <w:bottom w:val="none" w:sz="0" w:space="0" w:color="auto"/>
            <w:right w:val="none" w:sz="0" w:space="0" w:color="auto"/>
          </w:divBdr>
        </w:div>
        <w:div w:id="1052461994">
          <w:marLeft w:val="0"/>
          <w:marRight w:val="0"/>
          <w:marTop w:val="0"/>
          <w:marBottom w:val="0"/>
          <w:divBdr>
            <w:top w:val="none" w:sz="0" w:space="0" w:color="auto"/>
            <w:left w:val="none" w:sz="0" w:space="0" w:color="auto"/>
            <w:bottom w:val="none" w:sz="0" w:space="0" w:color="auto"/>
            <w:right w:val="none" w:sz="0" w:space="0" w:color="auto"/>
          </w:divBdr>
        </w:div>
      </w:divsChild>
    </w:div>
    <w:div w:id="1516653445">
      <w:bodyDiv w:val="1"/>
      <w:marLeft w:val="0"/>
      <w:marRight w:val="0"/>
      <w:marTop w:val="0"/>
      <w:marBottom w:val="0"/>
      <w:divBdr>
        <w:top w:val="none" w:sz="0" w:space="0" w:color="auto"/>
        <w:left w:val="none" w:sz="0" w:space="0" w:color="auto"/>
        <w:bottom w:val="none" w:sz="0" w:space="0" w:color="auto"/>
        <w:right w:val="none" w:sz="0" w:space="0" w:color="auto"/>
      </w:divBdr>
    </w:div>
    <w:div w:id="1523862438">
      <w:bodyDiv w:val="1"/>
      <w:marLeft w:val="0"/>
      <w:marRight w:val="0"/>
      <w:marTop w:val="0"/>
      <w:marBottom w:val="0"/>
      <w:divBdr>
        <w:top w:val="none" w:sz="0" w:space="0" w:color="auto"/>
        <w:left w:val="none" w:sz="0" w:space="0" w:color="auto"/>
        <w:bottom w:val="none" w:sz="0" w:space="0" w:color="auto"/>
        <w:right w:val="none" w:sz="0" w:space="0" w:color="auto"/>
      </w:divBdr>
    </w:div>
    <w:div w:id="1528906625">
      <w:bodyDiv w:val="1"/>
      <w:marLeft w:val="0"/>
      <w:marRight w:val="0"/>
      <w:marTop w:val="0"/>
      <w:marBottom w:val="0"/>
      <w:divBdr>
        <w:top w:val="none" w:sz="0" w:space="0" w:color="auto"/>
        <w:left w:val="none" w:sz="0" w:space="0" w:color="auto"/>
        <w:bottom w:val="none" w:sz="0" w:space="0" w:color="auto"/>
        <w:right w:val="none" w:sz="0" w:space="0" w:color="auto"/>
      </w:divBdr>
    </w:div>
    <w:div w:id="1540514017">
      <w:bodyDiv w:val="1"/>
      <w:marLeft w:val="0"/>
      <w:marRight w:val="0"/>
      <w:marTop w:val="0"/>
      <w:marBottom w:val="0"/>
      <w:divBdr>
        <w:top w:val="none" w:sz="0" w:space="0" w:color="auto"/>
        <w:left w:val="none" w:sz="0" w:space="0" w:color="auto"/>
        <w:bottom w:val="none" w:sz="0" w:space="0" w:color="auto"/>
        <w:right w:val="none" w:sz="0" w:space="0" w:color="auto"/>
      </w:divBdr>
    </w:div>
    <w:div w:id="1541281351">
      <w:bodyDiv w:val="1"/>
      <w:marLeft w:val="0"/>
      <w:marRight w:val="0"/>
      <w:marTop w:val="0"/>
      <w:marBottom w:val="0"/>
      <w:divBdr>
        <w:top w:val="none" w:sz="0" w:space="0" w:color="auto"/>
        <w:left w:val="none" w:sz="0" w:space="0" w:color="auto"/>
        <w:bottom w:val="none" w:sz="0" w:space="0" w:color="auto"/>
        <w:right w:val="none" w:sz="0" w:space="0" w:color="auto"/>
      </w:divBdr>
    </w:div>
    <w:div w:id="1557278020">
      <w:bodyDiv w:val="1"/>
      <w:marLeft w:val="0"/>
      <w:marRight w:val="0"/>
      <w:marTop w:val="0"/>
      <w:marBottom w:val="0"/>
      <w:divBdr>
        <w:top w:val="none" w:sz="0" w:space="0" w:color="auto"/>
        <w:left w:val="none" w:sz="0" w:space="0" w:color="auto"/>
        <w:bottom w:val="none" w:sz="0" w:space="0" w:color="auto"/>
        <w:right w:val="none" w:sz="0" w:space="0" w:color="auto"/>
      </w:divBdr>
    </w:div>
    <w:div w:id="1568221150">
      <w:bodyDiv w:val="1"/>
      <w:marLeft w:val="0"/>
      <w:marRight w:val="0"/>
      <w:marTop w:val="0"/>
      <w:marBottom w:val="0"/>
      <w:divBdr>
        <w:top w:val="none" w:sz="0" w:space="0" w:color="auto"/>
        <w:left w:val="none" w:sz="0" w:space="0" w:color="auto"/>
        <w:bottom w:val="none" w:sz="0" w:space="0" w:color="auto"/>
        <w:right w:val="none" w:sz="0" w:space="0" w:color="auto"/>
      </w:divBdr>
    </w:div>
    <w:div w:id="1570847374">
      <w:bodyDiv w:val="1"/>
      <w:marLeft w:val="0"/>
      <w:marRight w:val="0"/>
      <w:marTop w:val="0"/>
      <w:marBottom w:val="0"/>
      <w:divBdr>
        <w:top w:val="none" w:sz="0" w:space="0" w:color="auto"/>
        <w:left w:val="none" w:sz="0" w:space="0" w:color="auto"/>
        <w:bottom w:val="none" w:sz="0" w:space="0" w:color="auto"/>
        <w:right w:val="none" w:sz="0" w:space="0" w:color="auto"/>
      </w:divBdr>
    </w:div>
    <w:div w:id="1604872249">
      <w:bodyDiv w:val="1"/>
      <w:marLeft w:val="0"/>
      <w:marRight w:val="0"/>
      <w:marTop w:val="0"/>
      <w:marBottom w:val="0"/>
      <w:divBdr>
        <w:top w:val="none" w:sz="0" w:space="0" w:color="auto"/>
        <w:left w:val="none" w:sz="0" w:space="0" w:color="auto"/>
        <w:bottom w:val="none" w:sz="0" w:space="0" w:color="auto"/>
        <w:right w:val="none" w:sz="0" w:space="0" w:color="auto"/>
      </w:divBdr>
    </w:div>
    <w:div w:id="1610818869">
      <w:bodyDiv w:val="1"/>
      <w:marLeft w:val="0"/>
      <w:marRight w:val="0"/>
      <w:marTop w:val="0"/>
      <w:marBottom w:val="0"/>
      <w:divBdr>
        <w:top w:val="none" w:sz="0" w:space="0" w:color="auto"/>
        <w:left w:val="none" w:sz="0" w:space="0" w:color="auto"/>
        <w:bottom w:val="none" w:sz="0" w:space="0" w:color="auto"/>
        <w:right w:val="none" w:sz="0" w:space="0" w:color="auto"/>
      </w:divBdr>
    </w:div>
    <w:div w:id="1613197718">
      <w:bodyDiv w:val="1"/>
      <w:marLeft w:val="0"/>
      <w:marRight w:val="0"/>
      <w:marTop w:val="0"/>
      <w:marBottom w:val="0"/>
      <w:divBdr>
        <w:top w:val="none" w:sz="0" w:space="0" w:color="auto"/>
        <w:left w:val="none" w:sz="0" w:space="0" w:color="auto"/>
        <w:bottom w:val="none" w:sz="0" w:space="0" w:color="auto"/>
        <w:right w:val="none" w:sz="0" w:space="0" w:color="auto"/>
      </w:divBdr>
    </w:div>
    <w:div w:id="1625576405">
      <w:bodyDiv w:val="1"/>
      <w:marLeft w:val="0"/>
      <w:marRight w:val="0"/>
      <w:marTop w:val="0"/>
      <w:marBottom w:val="0"/>
      <w:divBdr>
        <w:top w:val="none" w:sz="0" w:space="0" w:color="auto"/>
        <w:left w:val="none" w:sz="0" w:space="0" w:color="auto"/>
        <w:bottom w:val="none" w:sz="0" w:space="0" w:color="auto"/>
        <w:right w:val="none" w:sz="0" w:space="0" w:color="auto"/>
      </w:divBdr>
    </w:div>
    <w:div w:id="1629504215">
      <w:bodyDiv w:val="1"/>
      <w:marLeft w:val="0"/>
      <w:marRight w:val="0"/>
      <w:marTop w:val="0"/>
      <w:marBottom w:val="0"/>
      <w:divBdr>
        <w:top w:val="none" w:sz="0" w:space="0" w:color="auto"/>
        <w:left w:val="none" w:sz="0" w:space="0" w:color="auto"/>
        <w:bottom w:val="none" w:sz="0" w:space="0" w:color="auto"/>
        <w:right w:val="none" w:sz="0" w:space="0" w:color="auto"/>
      </w:divBdr>
    </w:div>
    <w:div w:id="1631783030">
      <w:bodyDiv w:val="1"/>
      <w:marLeft w:val="0"/>
      <w:marRight w:val="0"/>
      <w:marTop w:val="0"/>
      <w:marBottom w:val="0"/>
      <w:divBdr>
        <w:top w:val="none" w:sz="0" w:space="0" w:color="auto"/>
        <w:left w:val="none" w:sz="0" w:space="0" w:color="auto"/>
        <w:bottom w:val="none" w:sz="0" w:space="0" w:color="auto"/>
        <w:right w:val="none" w:sz="0" w:space="0" w:color="auto"/>
      </w:divBdr>
    </w:div>
    <w:div w:id="1652057023">
      <w:bodyDiv w:val="1"/>
      <w:marLeft w:val="0"/>
      <w:marRight w:val="0"/>
      <w:marTop w:val="0"/>
      <w:marBottom w:val="0"/>
      <w:divBdr>
        <w:top w:val="none" w:sz="0" w:space="0" w:color="auto"/>
        <w:left w:val="none" w:sz="0" w:space="0" w:color="auto"/>
        <w:bottom w:val="none" w:sz="0" w:space="0" w:color="auto"/>
        <w:right w:val="none" w:sz="0" w:space="0" w:color="auto"/>
      </w:divBdr>
    </w:div>
    <w:div w:id="1673028464">
      <w:bodyDiv w:val="1"/>
      <w:marLeft w:val="0"/>
      <w:marRight w:val="0"/>
      <w:marTop w:val="0"/>
      <w:marBottom w:val="0"/>
      <w:divBdr>
        <w:top w:val="none" w:sz="0" w:space="0" w:color="auto"/>
        <w:left w:val="none" w:sz="0" w:space="0" w:color="auto"/>
        <w:bottom w:val="none" w:sz="0" w:space="0" w:color="auto"/>
        <w:right w:val="none" w:sz="0" w:space="0" w:color="auto"/>
      </w:divBdr>
    </w:div>
    <w:div w:id="1687823171">
      <w:bodyDiv w:val="1"/>
      <w:marLeft w:val="0"/>
      <w:marRight w:val="0"/>
      <w:marTop w:val="0"/>
      <w:marBottom w:val="0"/>
      <w:divBdr>
        <w:top w:val="none" w:sz="0" w:space="0" w:color="auto"/>
        <w:left w:val="none" w:sz="0" w:space="0" w:color="auto"/>
        <w:bottom w:val="none" w:sz="0" w:space="0" w:color="auto"/>
        <w:right w:val="none" w:sz="0" w:space="0" w:color="auto"/>
      </w:divBdr>
    </w:div>
    <w:div w:id="1704480697">
      <w:bodyDiv w:val="1"/>
      <w:marLeft w:val="0"/>
      <w:marRight w:val="0"/>
      <w:marTop w:val="0"/>
      <w:marBottom w:val="0"/>
      <w:divBdr>
        <w:top w:val="none" w:sz="0" w:space="0" w:color="auto"/>
        <w:left w:val="none" w:sz="0" w:space="0" w:color="auto"/>
        <w:bottom w:val="none" w:sz="0" w:space="0" w:color="auto"/>
        <w:right w:val="none" w:sz="0" w:space="0" w:color="auto"/>
      </w:divBdr>
    </w:div>
    <w:div w:id="1717464353">
      <w:bodyDiv w:val="1"/>
      <w:marLeft w:val="0"/>
      <w:marRight w:val="0"/>
      <w:marTop w:val="0"/>
      <w:marBottom w:val="0"/>
      <w:divBdr>
        <w:top w:val="none" w:sz="0" w:space="0" w:color="auto"/>
        <w:left w:val="none" w:sz="0" w:space="0" w:color="auto"/>
        <w:bottom w:val="none" w:sz="0" w:space="0" w:color="auto"/>
        <w:right w:val="none" w:sz="0" w:space="0" w:color="auto"/>
      </w:divBdr>
    </w:div>
    <w:div w:id="1733235271">
      <w:bodyDiv w:val="1"/>
      <w:marLeft w:val="0"/>
      <w:marRight w:val="0"/>
      <w:marTop w:val="0"/>
      <w:marBottom w:val="0"/>
      <w:divBdr>
        <w:top w:val="none" w:sz="0" w:space="0" w:color="auto"/>
        <w:left w:val="none" w:sz="0" w:space="0" w:color="auto"/>
        <w:bottom w:val="none" w:sz="0" w:space="0" w:color="auto"/>
        <w:right w:val="none" w:sz="0" w:space="0" w:color="auto"/>
      </w:divBdr>
    </w:div>
    <w:div w:id="1734699545">
      <w:bodyDiv w:val="1"/>
      <w:marLeft w:val="0"/>
      <w:marRight w:val="0"/>
      <w:marTop w:val="0"/>
      <w:marBottom w:val="0"/>
      <w:divBdr>
        <w:top w:val="none" w:sz="0" w:space="0" w:color="auto"/>
        <w:left w:val="none" w:sz="0" w:space="0" w:color="auto"/>
        <w:bottom w:val="none" w:sz="0" w:space="0" w:color="auto"/>
        <w:right w:val="none" w:sz="0" w:space="0" w:color="auto"/>
      </w:divBdr>
    </w:div>
    <w:div w:id="1736052479">
      <w:bodyDiv w:val="1"/>
      <w:marLeft w:val="0"/>
      <w:marRight w:val="0"/>
      <w:marTop w:val="0"/>
      <w:marBottom w:val="0"/>
      <w:divBdr>
        <w:top w:val="none" w:sz="0" w:space="0" w:color="auto"/>
        <w:left w:val="none" w:sz="0" w:space="0" w:color="auto"/>
        <w:bottom w:val="none" w:sz="0" w:space="0" w:color="auto"/>
        <w:right w:val="none" w:sz="0" w:space="0" w:color="auto"/>
      </w:divBdr>
    </w:div>
    <w:div w:id="1740327386">
      <w:bodyDiv w:val="1"/>
      <w:marLeft w:val="0"/>
      <w:marRight w:val="0"/>
      <w:marTop w:val="0"/>
      <w:marBottom w:val="0"/>
      <w:divBdr>
        <w:top w:val="none" w:sz="0" w:space="0" w:color="auto"/>
        <w:left w:val="none" w:sz="0" w:space="0" w:color="auto"/>
        <w:bottom w:val="none" w:sz="0" w:space="0" w:color="auto"/>
        <w:right w:val="none" w:sz="0" w:space="0" w:color="auto"/>
      </w:divBdr>
      <w:divsChild>
        <w:div w:id="142623820">
          <w:marLeft w:val="0"/>
          <w:marRight w:val="0"/>
          <w:marTop w:val="0"/>
          <w:marBottom w:val="0"/>
          <w:divBdr>
            <w:top w:val="none" w:sz="0" w:space="0" w:color="auto"/>
            <w:left w:val="none" w:sz="0" w:space="0" w:color="auto"/>
            <w:bottom w:val="none" w:sz="0" w:space="0" w:color="auto"/>
            <w:right w:val="none" w:sz="0" w:space="0" w:color="auto"/>
          </w:divBdr>
          <w:divsChild>
            <w:div w:id="631523587">
              <w:marLeft w:val="210"/>
              <w:marRight w:val="0"/>
              <w:marTop w:val="120"/>
              <w:marBottom w:val="0"/>
              <w:divBdr>
                <w:top w:val="none" w:sz="0" w:space="0" w:color="auto"/>
                <w:left w:val="none" w:sz="0" w:space="0" w:color="auto"/>
                <w:bottom w:val="none" w:sz="0" w:space="0" w:color="auto"/>
                <w:right w:val="none" w:sz="0" w:space="0" w:color="auto"/>
              </w:divBdr>
              <w:divsChild>
                <w:div w:id="251201584">
                  <w:marLeft w:val="0"/>
                  <w:marRight w:val="0"/>
                  <w:marTop w:val="0"/>
                  <w:marBottom w:val="0"/>
                  <w:divBdr>
                    <w:top w:val="none" w:sz="0" w:space="0" w:color="auto"/>
                    <w:left w:val="none" w:sz="0" w:space="0" w:color="auto"/>
                    <w:bottom w:val="none" w:sz="0" w:space="0" w:color="auto"/>
                    <w:right w:val="none" w:sz="0" w:space="0" w:color="auto"/>
                  </w:divBdr>
                  <w:divsChild>
                    <w:div w:id="693386782">
                      <w:marLeft w:val="45"/>
                      <w:marRight w:val="0"/>
                      <w:marTop w:val="0"/>
                      <w:marBottom w:val="15"/>
                      <w:divBdr>
                        <w:top w:val="none" w:sz="0" w:space="0" w:color="auto"/>
                        <w:left w:val="none" w:sz="0" w:space="0" w:color="auto"/>
                        <w:bottom w:val="none" w:sz="0" w:space="0" w:color="auto"/>
                        <w:right w:val="none" w:sz="0" w:space="0" w:color="auto"/>
                      </w:divBdr>
                    </w:div>
                  </w:divsChild>
                </w:div>
              </w:divsChild>
            </w:div>
            <w:div w:id="676885502">
              <w:marLeft w:val="0"/>
              <w:marRight w:val="0"/>
              <w:marTop w:val="0"/>
              <w:marBottom w:val="0"/>
              <w:divBdr>
                <w:top w:val="none" w:sz="0" w:space="0" w:color="auto"/>
                <w:left w:val="none" w:sz="0" w:space="0" w:color="auto"/>
                <w:bottom w:val="none" w:sz="0" w:space="0" w:color="auto"/>
                <w:right w:val="none" w:sz="0" w:space="0" w:color="auto"/>
              </w:divBdr>
              <w:divsChild>
                <w:div w:id="1167670277">
                  <w:marLeft w:val="75"/>
                  <w:marRight w:val="0"/>
                  <w:marTop w:val="0"/>
                  <w:marBottom w:val="0"/>
                  <w:divBdr>
                    <w:top w:val="none" w:sz="0" w:space="0" w:color="auto"/>
                    <w:left w:val="none" w:sz="0" w:space="0" w:color="auto"/>
                    <w:bottom w:val="none" w:sz="0" w:space="0" w:color="auto"/>
                    <w:right w:val="none" w:sz="0" w:space="0" w:color="auto"/>
                  </w:divBdr>
                  <w:divsChild>
                    <w:div w:id="260846060">
                      <w:marLeft w:val="0"/>
                      <w:marRight w:val="0"/>
                      <w:marTop w:val="0"/>
                      <w:marBottom w:val="0"/>
                      <w:divBdr>
                        <w:top w:val="none" w:sz="0" w:space="0" w:color="auto"/>
                        <w:left w:val="none" w:sz="0" w:space="0" w:color="auto"/>
                        <w:bottom w:val="none" w:sz="0" w:space="0" w:color="auto"/>
                        <w:right w:val="none" w:sz="0" w:space="0" w:color="auto"/>
                      </w:divBdr>
                      <w:divsChild>
                        <w:div w:id="407466266">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781874">
          <w:marLeft w:val="0"/>
          <w:marRight w:val="0"/>
          <w:marTop w:val="0"/>
          <w:marBottom w:val="0"/>
          <w:divBdr>
            <w:top w:val="none" w:sz="0" w:space="0" w:color="auto"/>
            <w:left w:val="none" w:sz="0" w:space="0" w:color="auto"/>
            <w:bottom w:val="none" w:sz="0" w:space="0" w:color="auto"/>
            <w:right w:val="none" w:sz="0" w:space="0" w:color="auto"/>
          </w:divBdr>
          <w:divsChild>
            <w:div w:id="1041829792">
              <w:marLeft w:val="0"/>
              <w:marRight w:val="0"/>
              <w:marTop w:val="0"/>
              <w:marBottom w:val="0"/>
              <w:divBdr>
                <w:top w:val="none" w:sz="0" w:space="0" w:color="auto"/>
                <w:left w:val="none" w:sz="0" w:space="0" w:color="auto"/>
                <w:bottom w:val="none" w:sz="0" w:space="0" w:color="auto"/>
                <w:right w:val="none" w:sz="0" w:space="0" w:color="auto"/>
              </w:divBdr>
              <w:divsChild>
                <w:div w:id="693073052">
                  <w:marLeft w:val="0"/>
                  <w:marRight w:val="0"/>
                  <w:marTop w:val="0"/>
                  <w:marBottom w:val="0"/>
                  <w:divBdr>
                    <w:top w:val="none" w:sz="0" w:space="0" w:color="auto"/>
                    <w:left w:val="none" w:sz="0" w:space="0" w:color="auto"/>
                    <w:bottom w:val="none" w:sz="0" w:space="0" w:color="auto"/>
                    <w:right w:val="none" w:sz="0" w:space="0" w:color="auto"/>
                  </w:divBdr>
                  <w:divsChild>
                    <w:div w:id="1290631061">
                      <w:marLeft w:val="0"/>
                      <w:marRight w:val="0"/>
                      <w:marTop w:val="0"/>
                      <w:marBottom w:val="0"/>
                      <w:divBdr>
                        <w:top w:val="none" w:sz="0" w:space="0" w:color="auto"/>
                        <w:left w:val="none" w:sz="0" w:space="0" w:color="auto"/>
                        <w:bottom w:val="none" w:sz="0" w:space="0" w:color="auto"/>
                        <w:right w:val="none" w:sz="0" w:space="0" w:color="auto"/>
                      </w:divBdr>
                      <w:divsChild>
                        <w:div w:id="888106390">
                          <w:marLeft w:val="210"/>
                          <w:marRight w:val="210"/>
                          <w:marTop w:val="0"/>
                          <w:marBottom w:val="0"/>
                          <w:divBdr>
                            <w:top w:val="none" w:sz="0" w:space="0" w:color="auto"/>
                            <w:left w:val="none" w:sz="0" w:space="0" w:color="auto"/>
                            <w:bottom w:val="none" w:sz="0" w:space="0" w:color="auto"/>
                            <w:right w:val="none" w:sz="0" w:space="0" w:color="auto"/>
                          </w:divBdr>
                          <w:divsChild>
                            <w:div w:id="879048102">
                              <w:marLeft w:val="0"/>
                              <w:marRight w:val="30"/>
                              <w:marTop w:val="0"/>
                              <w:marBottom w:val="0"/>
                              <w:divBdr>
                                <w:top w:val="none" w:sz="0" w:space="0" w:color="auto"/>
                                <w:left w:val="none" w:sz="0" w:space="0" w:color="auto"/>
                                <w:bottom w:val="none" w:sz="0" w:space="0" w:color="auto"/>
                                <w:right w:val="none" w:sz="0" w:space="0" w:color="auto"/>
                              </w:divBdr>
                              <w:divsChild>
                                <w:div w:id="1270115353">
                                  <w:marLeft w:val="0"/>
                                  <w:marRight w:val="0"/>
                                  <w:marTop w:val="0"/>
                                  <w:marBottom w:val="0"/>
                                  <w:divBdr>
                                    <w:top w:val="none" w:sz="0" w:space="0" w:color="auto"/>
                                    <w:left w:val="none" w:sz="0" w:space="0" w:color="auto"/>
                                    <w:bottom w:val="none" w:sz="0" w:space="0" w:color="auto"/>
                                    <w:right w:val="none" w:sz="0" w:space="0" w:color="auto"/>
                                  </w:divBdr>
                                  <w:divsChild>
                                    <w:div w:id="1430128172">
                                      <w:marLeft w:val="0"/>
                                      <w:marRight w:val="0"/>
                                      <w:marTop w:val="0"/>
                                      <w:marBottom w:val="0"/>
                                      <w:divBdr>
                                        <w:top w:val="none" w:sz="0" w:space="0" w:color="auto"/>
                                        <w:left w:val="none" w:sz="0" w:space="0" w:color="auto"/>
                                        <w:bottom w:val="none" w:sz="0" w:space="0" w:color="auto"/>
                                        <w:right w:val="none" w:sz="0" w:space="0" w:color="auto"/>
                                      </w:divBdr>
                                      <w:divsChild>
                                        <w:div w:id="798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5298370">
      <w:bodyDiv w:val="1"/>
      <w:marLeft w:val="0"/>
      <w:marRight w:val="0"/>
      <w:marTop w:val="0"/>
      <w:marBottom w:val="0"/>
      <w:divBdr>
        <w:top w:val="none" w:sz="0" w:space="0" w:color="auto"/>
        <w:left w:val="none" w:sz="0" w:space="0" w:color="auto"/>
        <w:bottom w:val="none" w:sz="0" w:space="0" w:color="auto"/>
        <w:right w:val="none" w:sz="0" w:space="0" w:color="auto"/>
      </w:divBdr>
    </w:div>
    <w:div w:id="1763184316">
      <w:bodyDiv w:val="1"/>
      <w:marLeft w:val="0"/>
      <w:marRight w:val="0"/>
      <w:marTop w:val="0"/>
      <w:marBottom w:val="0"/>
      <w:divBdr>
        <w:top w:val="none" w:sz="0" w:space="0" w:color="auto"/>
        <w:left w:val="none" w:sz="0" w:space="0" w:color="auto"/>
        <w:bottom w:val="none" w:sz="0" w:space="0" w:color="auto"/>
        <w:right w:val="none" w:sz="0" w:space="0" w:color="auto"/>
      </w:divBdr>
    </w:div>
    <w:div w:id="1763213304">
      <w:bodyDiv w:val="1"/>
      <w:marLeft w:val="0"/>
      <w:marRight w:val="0"/>
      <w:marTop w:val="0"/>
      <w:marBottom w:val="0"/>
      <w:divBdr>
        <w:top w:val="none" w:sz="0" w:space="0" w:color="auto"/>
        <w:left w:val="none" w:sz="0" w:space="0" w:color="auto"/>
        <w:bottom w:val="none" w:sz="0" w:space="0" w:color="auto"/>
        <w:right w:val="none" w:sz="0" w:space="0" w:color="auto"/>
      </w:divBdr>
    </w:div>
    <w:div w:id="1776628705">
      <w:bodyDiv w:val="1"/>
      <w:marLeft w:val="0"/>
      <w:marRight w:val="0"/>
      <w:marTop w:val="0"/>
      <w:marBottom w:val="0"/>
      <w:divBdr>
        <w:top w:val="none" w:sz="0" w:space="0" w:color="auto"/>
        <w:left w:val="none" w:sz="0" w:space="0" w:color="auto"/>
        <w:bottom w:val="none" w:sz="0" w:space="0" w:color="auto"/>
        <w:right w:val="none" w:sz="0" w:space="0" w:color="auto"/>
      </w:divBdr>
    </w:div>
    <w:div w:id="1786920629">
      <w:bodyDiv w:val="1"/>
      <w:marLeft w:val="0"/>
      <w:marRight w:val="0"/>
      <w:marTop w:val="0"/>
      <w:marBottom w:val="0"/>
      <w:divBdr>
        <w:top w:val="none" w:sz="0" w:space="0" w:color="auto"/>
        <w:left w:val="none" w:sz="0" w:space="0" w:color="auto"/>
        <w:bottom w:val="none" w:sz="0" w:space="0" w:color="auto"/>
        <w:right w:val="none" w:sz="0" w:space="0" w:color="auto"/>
      </w:divBdr>
    </w:div>
    <w:div w:id="1787197211">
      <w:bodyDiv w:val="1"/>
      <w:marLeft w:val="0"/>
      <w:marRight w:val="0"/>
      <w:marTop w:val="0"/>
      <w:marBottom w:val="0"/>
      <w:divBdr>
        <w:top w:val="none" w:sz="0" w:space="0" w:color="auto"/>
        <w:left w:val="none" w:sz="0" w:space="0" w:color="auto"/>
        <w:bottom w:val="none" w:sz="0" w:space="0" w:color="auto"/>
        <w:right w:val="none" w:sz="0" w:space="0" w:color="auto"/>
      </w:divBdr>
    </w:div>
    <w:div w:id="1793357175">
      <w:bodyDiv w:val="1"/>
      <w:marLeft w:val="0"/>
      <w:marRight w:val="0"/>
      <w:marTop w:val="0"/>
      <w:marBottom w:val="0"/>
      <w:divBdr>
        <w:top w:val="none" w:sz="0" w:space="0" w:color="auto"/>
        <w:left w:val="none" w:sz="0" w:space="0" w:color="auto"/>
        <w:bottom w:val="none" w:sz="0" w:space="0" w:color="auto"/>
        <w:right w:val="none" w:sz="0" w:space="0" w:color="auto"/>
      </w:divBdr>
    </w:div>
    <w:div w:id="1803226180">
      <w:bodyDiv w:val="1"/>
      <w:marLeft w:val="0"/>
      <w:marRight w:val="0"/>
      <w:marTop w:val="0"/>
      <w:marBottom w:val="0"/>
      <w:divBdr>
        <w:top w:val="none" w:sz="0" w:space="0" w:color="auto"/>
        <w:left w:val="none" w:sz="0" w:space="0" w:color="auto"/>
        <w:bottom w:val="none" w:sz="0" w:space="0" w:color="auto"/>
        <w:right w:val="none" w:sz="0" w:space="0" w:color="auto"/>
      </w:divBdr>
    </w:div>
    <w:div w:id="1823034460">
      <w:bodyDiv w:val="1"/>
      <w:marLeft w:val="0"/>
      <w:marRight w:val="0"/>
      <w:marTop w:val="0"/>
      <w:marBottom w:val="0"/>
      <w:divBdr>
        <w:top w:val="none" w:sz="0" w:space="0" w:color="auto"/>
        <w:left w:val="none" w:sz="0" w:space="0" w:color="auto"/>
        <w:bottom w:val="none" w:sz="0" w:space="0" w:color="auto"/>
        <w:right w:val="none" w:sz="0" w:space="0" w:color="auto"/>
      </w:divBdr>
    </w:div>
    <w:div w:id="1832603905">
      <w:bodyDiv w:val="1"/>
      <w:marLeft w:val="0"/>
      <w:marRight w:val="0"/>
      <w:marTop w:val="0"/>
      <w:marBottom w:val="0"/>
      <w:divBdr>
        <w:top w:val="none" w:sz="0" w:space="0" w:color="auto"/>
        <w:left w:val="none" w:sz="0" w:space="0" w:color="auto"/>
        <w:bottom w:val="none" w:sz="0" w:space="0" w:color="auto"/>
        <w:right w:val="none" w:sz="0" w:space="0" w:color="auto"/>
      </w:divBdr>
    </w:div>
    <w:div w:id="1836992775">
      <w:bodyDiv w:val="1"/>
      <w:marLeft w:val="0"/>
      <w:marRight w:val="0"/>
      <w:marTop w:val="0"/>
      <w:marBottom w:val="0"/>
      <w:divBdr>
        <w:top w:val="none" w:sz="0" w:space="0" w:color="auto"/>
        <w:left w:val="none" w:sz="0" w:space="0" w:color="auto"/>
        <w:bottom w:val="none" w:sz="0" w:space="0" w:color="auto"/>
        <w:right w:val="none" w:sz="0" w:space="0" w:color="auto"/>
      </w:divBdr>
    </w:div>
    <w:div w:id="1842741958">
      <w:bodyDiv w:val="1"/>
      <w:marLeft w:val="0"/>
      <w:marRight w:val="0"/>
      <w:marTop w:val="0"/>
      <w:marBottom w:val="0"/>
      <w:divBdr>
        <w:top w:val="none" w:sz="0" w:space="0" w:color="auto"/>
        <w:left w:val="none" w:sz="0" w:space="0" w:color="auto"/>
        <w:bottom w:val="none" w:sz="0" w:space="0" w:color="auto"/>
        <w:right w:val="none" w:sz="0" w:space="0" w:color="auto"/>
      </w:divBdr>
    </w:div>
    <w:div w:id="1848015027">
      <w:bodyDiv w:val="1"/>
      <w:marLeft w:val="0"/>
      <w:marRight w:val="0"/>
      <w:marTop w:val="0"/>
      <w:marBottom w:val="0"/>
      <w:divBdr>
        <w:top w:val="none" w:sz="0" w:space="0" w:color="auto"/>
        <w:left w:val="none" w:sz="0" w:space="0" w:color="auto"/>
        <w:bottom w:val="none" w:sz="0" w:space="0" w:color="auto"/>
        <w:right w:val="none" w:sz="0" w:space="0" w:color="auto"/>
      </w:divBdr>
    </w:div>
    <w:div w:id="1881739686">
      <w:bodyDiv w:val="1"/>
      <w:marLeft w:val="0"/>
      <w:marRight w:val="0"/>
      <w:marTop w:val="0"/>
      <w:marBottom w:val="0"/>
      <w:divBdr>
        <w:top w:val="none" w:sz="0" w:space="0" w:color="auto"/>
        <w:left w:val="none" w:sz="0" w:space="0" w:color="auto"/>
        <w:bottom w:val="none" w:sz="0" w:space="0" w:color="auto"/>
        <w:right w:val="none" w:sz="0" w:space="0" w:color="auto"/>
      </w:divBdr>
    </w:div>
    <w:div w:id="1901134036">
      <w:bodyDiv w:val="1"/>
      <w:marLeft w:val="0"/>
      <w:marRight w:val="0"/>
      <w:marTop w:val="0"/>
      <w:marBottom w:val="0"/>
      <w:divBdr>
        <w:top w:val="none" w:sz="0" w:space="0" w:color="auto"/>
        <w:left w:val="none" w:sz="0" w:space="0" w:color="auto"/>
        <w:bottom w:val="none" w:sz="0" w:space="0" w:color="auto"/>
        <w:right w:val="none" w:sz="0" w:space="0" w:color="auto"/>
      </w:divBdr>
    </w:div>
    <w:div w:id="1919097524">
      <w:bodyDiv w:val="1"/>
      <w:marLeft w:val="0"/>
      <w:marRight w:val="0"/>
      <w:marTop w:val="0"/>
      <w:marBottom w:val="0"/>
      <w:divBdr>
        <w:top w:val="none" w:sz="0" w:space="0" w:color="auto"/>
        <w:left w:val="none" w:sz="0" w:space="0" w:color="auto"/>
        <w:bottom w:val="none" w:sz="0" w:space="0" w:color="auto"/>
        <w:right w:val="none" w:sz="0" w:space="0" w:color="auto"/>
      </w:divBdr>
      <w:divsChild>
        <w:div w:id="225992363">
          <w:marLeft w:val="0"/>
          <w:marRight w:val="0"/>
          <w:marTop w:val="0"/>
          <w:marBottom w:val="0"/>
          <w:divBdr>
            <w:top w:val="none" w:sz="0" w:space="0" w:color="auto"/>
            <w:left w:val="none" w:sz="0" w:space="0" w:color="auto"/>
            <w:bottom w:val="none" w:sz="0" w:space="0" w:color="auto"/>
            <w:right w:val="none" w:sz="0" w:space="0" w:color="auto"/>
          </w:divBdr>
          <w:divsChild>
            <w:div w:id="557133220">
              <w:marLeft w:val="0"/>
              <w:marRight w:val="0"/>
              <w:marTop w:val="0"/>
              <w:marBottom w:val="0"/>
              <w:divBdr>
                <w:top w:val="none" w:sz="0" w:space="0" w:color="auto"/>
                <w:left w:val="none" w:sz="0" w:space="0" w:color="auto"/>
                <w:bottom w:val="none" w:sz="0" w:space="0" w:color="auto"/>
                <w:right w:val="none" w:sz="0" w:space="0" w:color="auto"/>
              </w:divBdr>
              <w:divsChild>
                <w:div w:id="1372849503">
                  <w:marLeft w:val="0"/>
                  <w:marRight w:val="0"/>
                  <w:marTop w:val="0"/>
                  <w:marBottom w:val="0"/>
                  <w:divBdr>
                    <w:top w:val="none" w:sz="0" w:space="0" w:color="auto"/>
                    <w:left w:val="none" w:sz="0" w:space="0" w:color="auto"/>
                    <w:bottom w:val="none" w:sz="0" w:space="0" w:color="auto"/>
                    <w:right w:val="none" w:sz="0" w:space="0" w:color="auto"/>
                  </w:divBdr>
                  <w:divsChild>
                    <w:div w:id="1726564032">
                      <w:marLeft w:val="0"/>
                      <w:marRight w:val="0"/>
                      <w:marTop w:val="0"/>
                      <w:marBottom w:val="0"/>
                      <w:divBdr>
                        <w:top w:val="none" w:sz="0" w:space="0" w:color="auto"/>
                        <w:left w:val="none" w:sz="0" w:space="0" w:color="auto"/>
                        <w:bottom w:val="none" w:sz="0" w:space="0" w:color="auto"/>
                        <w:right w:val="none" w:sz="0" w:space="0" w:color="auto"/>
                      </w:divBdr>
                      <w:divsChild>
                        <w:div w:id="1470635433">
                          <w:marLeft w:val="210"/>
                          <w:marRight w:val="210"/>
                          <w:marTop w:val="0"/>
                          <w:marBottom w:val="0"/>
                          <w:divBdr>
                            <w:top w:val="none" w:sz="0" w:space="0" w:color="auto"/>
                            <w:left w:val="none" w:sz="0" w:space="0" w:color="auto"/>
                            <w:bottom w:val="none" w:sz="0" w:space="0" w:color="auto"/>
                            <w:right w:val="none" w:sz="0" w:space="0" w:color="auto"/>
                          </w:divBdr>
                          <w:divsChild>
                            <w:div w:id="230235017">
                              <w:marLeft w:val="0"/>
                              <w:marRight w:val="30"/>
                              <w:marTop w:val="0"/>
                              <w:marBottom w:val="0"/>
                              <w:divBdr>
                                <w:top w:val="none" w:sz="0" w:space="0" w:color="auto"/>
                                <w:left w:val="none" w:sz="0" w:space="0" w:color="auto"/>
                                <w:bottom w:val="none" w:sz="0" w:space="0" w:color="auto"/>
                                <w:right w:val="none" w:sz="0" w:space="0" w:color="auto"/>
                              </w:divBdr>
                              <w:divsChild>
                                <w:div w:id="1403525519">
                                  <w:marLeft w:val="0"/>
                                  <w:marRight w:val="0"/>
                                  <w:marTop w:val="0"/>
                                  <w:marBottom w:val="0"/>
                                  <w:divBdr>
                                    <w:top w:val="none" w:sz="0" w:space="0" w:color="auto"/>
                                    <w:left w:val="none" w:sz="0" w:space="0" w:color="auto"/>
                                    <w:bottom w:val="none" w:sz="0" w:space="0" w:color="auto"/>
                                    <w:right w:val="none" w:sz="0" w:space="0" w:color="auto"/>
                                  </w:divBdr>
                                  <w:divsChild>
                                    <w:div w:id="730882958">
                                      <w:marLeft w:val="0"/>
                                      <w:marRight w:val="0"/>
                                      <w:marTop w:val="0"/>
                                      <w:marBottom w:val="0"/>
                                      <w:divBdr>
                                        <w:top w:val="none" w:sz="0" w:space="0" w:color="auto"/>
                                        <w:left w:val="none" w:sz="0" w:space="0" w:color="auto"/>
                                        <w:bottom w:val="none" w:sz="0" w:space="0" w:color="auto"/>
                                        <w:right w:val="none" w:sz="0" w:space="0" w:color="auto"/>
                                      </w:divBdr>
                                      <w:divsChild>
                                        <w:div w:id="119094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5516140">
          <w:marLeft w:val="0"/>
          <w:marRight w:val="0"/>
          <w:marTop w:val="0"/>
          <w:marBottom w:val="0"/>
          <w:divBdr>
            <w:top w:val="none" w:sz="0" w:space="0" w:color="auto"/>
            <w:left w:val="none" w:sz="0" w:space="0" w:color="auto"/>
            <w:bottom w:val="none" w:sz="0" w:space="0" w:color="auto"/>
            <w:right w:val="none" w:sz="0" w:space="0" w:color="auto"/>
          </w:divBdr>
          <w:divsChild>
            <w:div w:id="670446325">
              <w:marLeft w:val="210"/>
              <w:marRight w:val="0"/>
              <w:marTop w:val="120"/>
              <w:marBottom w:val="0"/>
              <w:divBdr>
                <w:top w:val="none" w:sz="0" w:space="0" w:color="auto"/>
                <w:left w:val="none" w:sz="0" w:space="0" w:color="auto"/>
                <w:bottom w:val="none" w:sz="0" w:space="0" w:color="auto"/>
                <w:right w:val="none" w:sz="0" w:space="0" w:color="auto"/>
              </w:divBdr>
              <w:divsChild>
                <w:div w:id="646711137">
                  <w:marLeft w:val="0"/>
                  <w:marRight w:val="0"/>
                  <w:marTop w:val="0"/>
                  <w:marBottom w:val="0"/>
                  <w:divBdr>
                    <w:top w:val="none" w:sz="0" w:space="0" w:color="auto"/>
                    <w:left w:val="none" w:sz="0" w:space="0" w:color="auto"/>
                    <w:bottom w:val="none" w:sz="0" w:space="0" w:color="auto"/>
                    <w:right w:val="none" w:sz="0" w:space="0" w:color="auto"/>
                  </w:divBdr>
                  <w:divsChild>
                    <w:div w:id="231895736">
                      <w:marLeft w:val="45"/>
                      <w:marRight w:val="0"/>
                      <w:marTop w:val="0"/>
                      <w:marBottom w:val="15"/>
                      <w:divBdr>
                        <w:top w:val="none" w:sz="0" w:space="0" w:color="auto"/>
                        <w:left w:val="none" w:sz="0" w:space="0" w:color="auto"/>
                        <w:bottom w:val="none" w:sz="0" w:space="0" w:color="auto"/>
                        <w:right w:val="none" w:sz="0" w:space="0" w:color="auto"/>
                      </w:divBdr>
                    </w:div>
                  </w:divsChild>
                </w:div>
              </w:divsChild>
            </w:div>
            <w:div w:id="1305043139">
              <w:marLeft w:val="0"/>
              <w:marRight w:val="0"/>
              <w:marTop w:val="0"/>
              <w:marBottom w:val="0"/>
              <w:divBdr>
                <w:top w:val="none" w:sz="0" w:space="0" w:color="auto"/>
                <w:left w:val="none" w:sz="0" w:space="0" w:color="auto"/>
                <w:bottom w:val="none" w:sz="0" w:space="0" w:color="auto"/>
                <w:right w:val="none" w:sz="0" w:space="0" w:color="auto"/>
              </w:divBdr>
              <w:divsChild>
                <w:div w:id="1172984993">
                  <w:marLeft w:val="75"/>
                  <w:marRight w:val="0"/>
                  <w:marTop w:val="0"/>
                  <w:marBottom w:val="0"/>
                  <w:divBdr>
                    <w:top w:val="none" w:sz="0" w:space="0" w:color="auto"/>
                    <w:left w:val="none" w:sz="0" w:space="0" w:color="auto"/>
                    <w:bottom w:val="none" w:sz="0" w:space="0" w:color="auto"/>
                    <w:right w:val="none" w:sz="0" w:space="0" w:color="auto"/>
                  </w:divBdr>
                  <w:divsChild>
                    <w:div w:id="213932687">
                      <w:marLeft w:val="0"/>
                      <w:marRight w:val="0"/>
                      <w:marTop w:val="0"/>
                      <w:marBottom w:val="0"/>
                      <w:divBdr>
                        <w:top w:val="none" w:sz="0" w:space="0" w:color="auto"/>
                        <w:left w:val="none" w:sz="0" w:space="0" w:color="auto"/>
                        <w:bottom w:val="none" w:sz="0" w:space="0" w:color="auto"/>
                        <w:right w:val="none" w:sz="0" w:space="0" w:color="auto"/>
                      </w:divBdr>
                      <w:divsChild>
                        <w:div w:id="2085032334">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121625">
      <w:bodyDiv w:val="1"/>
      <w:marLeft w:val="0"/>
      <w:marRight w:val="0"/>
      <w:marTop w:val="0"/>
      <w:marBottom w:val="0"/>
      <w:divBdr>
        <w:top w:val="none" w:sz="0" w:space="0" w:color="auto"/>
        <w:left w:val="none" w:sz="0" w:space="0" w:color="auto"/>
        <w:bottom w:val="none" w:sz="0" w:space="0" w:color="auto"/>
        <w:right w:val="none" w:sz="0" w:space="0" w:color="auto"/>
      </w:divBdr>
    </w:div>
    <w:div w:id="1970698239">
      <w:bodyDiv w:val="1"/>
      <w:marLeft w:val="0"/>
      <w:marRight w:val="0"/>
      <w:marTop w:val="0"/>
      <w:marBottom w:val="0"/>
      <w:divBdr>
        <w:top w:val="none" w:sz="0" w:space="0" w:color="auto"/>
        <w:left w:val="none" w:sz="0" w:space="0" w:color="auto"/>
        <w:bottom w:val="none" w:sz="0" w:space="0" w:color="auto"/>
        <w:right w:val="none" w:sz="0" w:space="0" w:color="auto"/>
      </w:divBdr>
    </w:div>
    <w:div w:id="1975064406">
      <w:bodyDiv w:val="1"/>
      <w:marLeft w:val="0"/>
      <w:marRight w:val="0"/>
      <w:marTop w:val="0"/>
      <w:marBottom w:val="0"/>
      <w:divBdr>
        <w:top w:val="none" w:sz="0" w:space="0" w:color="auto"/>
        <w:left w:val="none" w:sz="0" w:space="0" w:color="auto"/>
        <w:bottom w:val="none" w:sz="0" w:space="0" w:color="auto"/>
        <w:right w:val="none" w:sz="0" w:space="0" w:color="auto"/>
      </w:divBdr>
    </w:div>
    <w:div w:id="1985044180">
      <w:bodyDiv w:val="1"/>
      <w:marLeft w:val="0"/>
      <w:marRight w:val="0"/>
      <w:marTop w:val="0"/>
      <w:marBottom w:val="0"/>
      <w:divBdr>
        <w:top w:val="none" w:sz="0" w:space="0" w:color="auto"/>
        <w:left w:val="none" w:sz="0" w:space="0" w:color="auto"/>
        <w:bottom w:val="none" w:sz="0" w:space="0" w:color="auto"/>
        <w:right w:val="none" w:sz="0" w:space="0" w:color="auto"/>
      </w:divBdr>
    </w:div>
    <w:div w:id="1993830586">
      <w:bodyDiv w:val="1"/>
      <w:marLeft w:val="0"/>
      <w:marRight w:val="0"/>
      <w:marTop w:val="0"/>
      <w:marBottom w:val="0"/>
      <w:divBdr>
        <w:top w:val="none" w:sz="0" w:space="0" w:color="auto"/>
        <w:left w:val="none" w:sz="0" w:space="0" w:color="auto"/>
        <w:bottom w:val="none" w:sz="0" w:space="0" w:color="auto"/>
        <w:right w:val="none" w:sz="0" w:space="0" w:color="auto"/>
      </w:divBdr>
    </w:div>
    <w:div w:id="2009474837">
      <w:bodyDiv w:val="1"/>
      <w:marLeft w:val="0"/>
      <w:marRight w:val="0"/>
      <w:marTop w:val="0"/>
      <w:marBottom w:val="0"/>
      <w:divBdr>
        <w:top w:val="none" w:sz="0" w:space="0" w:color="auto"/>
        <w:left w:val="none" w:sz="0" w:space="0" w:color="auto"/>
        <w:bottom w:val="none" w:sz="0" w:space="0" w:color="auto"/>
        <w:right w:val="none" w:sz="0" w:space="0" w:color="auto"/>
      </w:divBdr>
    </w:div>
    <w:div w:id="2052801331">
      <w:bodyDiv w:val="1"/>
      <w:marLeft w:val="0"/>
      <w:marRight w:val="0"/>
      <w:marTop w:val="0"/>
      <w:marBottom w:val="0"/>
      <w:divBdr>
        <w:top w:val="none" w:sz="0" w:space="0" w:color="auto"/>
        <w:left w:val="none" w:sz="0" w:space="0" w:color="auto"/>
        <w:bottom w:val="none" w:sz="0" w:space="0" w:color="auto"/>
        <w:right w:val="none" w:sz="0" w:space="0" w:color="auto"/>
      </w:divBdr>
    </w:div>
    <w:div w:id="2058967046">
      <w:bodyDiv w:val="1"/>
      <w:marLeft w:val="0"/>
      <w:marRight w:val="0"/>
      <w:marTop w:val="0"/>
      <w:marBottom w:val="0"/>
      <w:divBdr>
        <w:top w:val="none" w:sz="0" w:space="0" w:color="auto"/>
        <w:left w:val="none" w:sz="0" w:space="0" w:color="auto"/>
        <w:bottom w:val="none" w:sz="0" w:space="0" w:color="auto"/>
        <w:right w:val="none" w:sz="0" w:space="0" w:color="auto"/>
      </w:divBdr>
    </w:div>
    <w:div w:id="2060088895">
      <w:bodyDiv w:val="1"/>
      <w:marLeft w:val="0"/>
      <w:marRight w:val="0"/>
      <w:marTop w:val="0"/>
      <w:marBottom w:val="0"/>
      <w:divBdr>
        <w:top w:val="none" w:sz="0" w:space="0" w:color="auto"/>
        <w:left w:val="none" w:sz="0" w:space="0" w:color="auto"/>
        <w:bottom w:val="none" w:sz="0" w:space="0" w:color="auto"/>
        <w:right w:val="none" w:sz="0" w:space="0" w:color="auto"/>
      </w:divBdr>
    </w:div>
    <w:div w:id="2060980118">
      <w:bodyDiv w:val="1"/>
      <w:marLeft w:val="0"/>
      <w:marRight w:val="0"/>
      <w:marTop w:val="0"/>
      <w:marBottom w:val="0"/>
      <w:divBdr>
        <w:top w:val="none" w:sz="0" w:space="0" w:color="auto"/>
        <w:left w:val="none" w:sz="0" w:space="0" w:color="auto"/>
        <w:bottom w:val="none" w:sz="0" w:space="0" w:color="auto"/>
        <w:right w:val="none" w:sz="0" w:space="0" w:color="auto"/>
      </w:divBdr>
    </w:div>
    <w:div w:id="2067415606">
      <w:bodyDiv w:val="1"/>
      <w:marLeft w:val="0"/>
      <w:marRight w:val="0"/>
      <w:marTop w:val="0"/>
      <w:marBottom w:val="0"/>
      <w:divBdr>
        <w:top w:val="none" w:sz="0" w:space="0" w:color="auto"/>
        <w:left w:val="none" w:sz="0" w:space="0" w:color="auto"/>
        <w:bottom w:val="none" w:sz="0" w:space="0" w:color="auto"/>
        <w:right w:val="none" w:sz="0" w:space="0" w:color="auto"/>
      </w:divBdr>
    </w:div>
    <w:div w:id="2075155751">
      <w:bodyDiv w:val="1"/>
      <w:marLeft w:val="0"/>
      <w:marRight w:val="0"/>
      <w:marTop w:val="0"/>
      <w:marBottom w:val="0"/>
      <w:divBdr>
        <w:top w:val="none" w:sz="0" w:space="0" w:color="auto"/>
        <w:left w:val="none" w:sz="0" w:space="0" w:color="auto"/>
        <w:bottom w:val="none" w:sz="0" w:space="0" w:color="auto"/>
        <w:right w:val="none" w:sz="0" w:space="0" w:color="auto"/>
      </w:divBdr>
    </w:div>
    <w:div w:id="2083717739">
      <w:bodyDiv w:val="1"/>
      <w:marLeft w:val="0"/>
      <w:marRight w:val="0"/>
      <w:marTop w:val="0"/>
      <w:marBottom w:val="0"/>
      <w:divBdr>
        <w:top w:val="none" w:sz="0" w:space="0" w:color="auto"/>
        <w:left w:val="none" w:sz="0" w:space="0" w:color="auto"/>
        <w:bottom w:val="none" w:sz="0" w:space="0" w:color="auto"/>
        <w:right w:val="none" w:sz="0" w:space="0" w:color="auto"/>
      </w:divBdr>
    </w:div>
    <w:div w:id="2095083945">
      <w:bodyDiv w:val="1"/>
      <w:marLeft w:val="0"/>
      <w:marRight w:val="0"/>
      <w:marTop w:val="0"/>
      <w:marBottom w:val="0"/>
      <w:divBdr>
        <w:top w:val="none" w:sz="0" w:space="0" w:color="auto"/>
        <w:left w:val="none" w:sz="0" w:space="0" w:color="auto"/>
        <w:bottom w:val="none" w:sz="0" w:space="0" w:color="auto"/>
        <w:right w:val="none" w:sz="0" w:space="0" w:color="auto"/>
      </w:divBdr>
    </w:div>
    <w:div w:id="2095318403">
      <w:bodyDiv w:val="1"/>
      <w:marLeft w:val="0"/>
      <w:marRight w:val="0"/>
      <w:marTop w:val="0"/>
      <w:marBottom w:val="0"/>
      <w:divBdr>
        <w:top w:val="none" w:sz="0" w:space="0" w:color="auto"/>
        <w:left w:val="none" w:sz="0" w:space="0" w:color="auto"/>
        <w:bottom w:val="none" w:sz="0" w:space="0" w:color="auto"/>
        <w:right w:val="none" w:sz="0" w:space="0" w:color="auto"/>
      </w:divBdr>
      <w:divsChild>
        <w:div w:id="125782322">
          <w:marLeft w:val="0"/>
          <w:marRight w:val="0"/>
          <w:marTop w:val="0"/>
          <w:marBottom w:val="0"/>
          <w:divBdr>
            <w:top w:val="none" w:sz="0" w:space="0" w:color="auto"/>
            <w:left w:val="none" w:sz="0" w:space="0" w:color="auto"/>
            <w:bottom w:val="none" w:sz="0" w:space="0" w:color="auto"/>
            <w:right w:val="none" w:sz="0" w:space="0" w:color="auto"/>
          </w:divBdr>
        </w:div>
        <w:div w:id="666789501">
          <w:marLeft w:val="0"/>
          <w:marRight w:val="0"/>
          <w:marTop w:val="0"/>
          <w:marBottom w:val="0"/>
          <w:divBdr>
            <w:top w:val="none" w:sz="0" w:space="0" w:color="auto"/>
            <w:left w:val="none" w:sz="0" w:space="0" w:color="auto"/>
            <w:bottom w:val="none" w:sz="0" w:space="0" w:color="auto"/>
            <w:right w:val="none" w:sz="0" w:space="0" w:color="auto"/>
          </w:divBdr>
        </w:div>
      </w:divsChild>
    </w:div>
    <w:div w:id="2104104218">
      <w:bodyDiv w:val="1"/>
      <w:marLeft w:val="0"/>
      <w:marRight w:val="0"/>
      <w:marTop w:val="0"/>
      <w:marBottom w:val="0"/>
      <w:divBdr>
        <w:top w:val="none" w:sz="0" w:space="0" w:color="auto"/>
        <w:left w:val="none" w:sz="0" w:space="0" w:color="auto"/>
        <w:bottom w:val="none" w:sz="0" w:space="0" w:color="auto"/>
        <w:right w:val="none" w:sz="0" w:space="0" w:color="auto"/>
      </w:divBdr>
      <w:divsChild>
        <w:div w:id="262081281">
          <w:marLeft w:val="0"/>
          <w:marRight w:val="0"/>
          <w:marTop w:val="0"/>
          <w:marBottom w:val="0"/>
          <w:divBdr>
            <w:top w:val="none" w:sz="0" w:space="0" w:color="auto"/>
            <w:left w:val="none" w:sz="0" w:space="0" w:color="auto"/>
            <w:bottom w:val="none" w:sz="0" w:space="0" w:color="auto"/>
            <w:right w:val="none" w:sz="0" w:space="0" w:color="auto"/>
          </w:divBdr>
        </w:div>
        <w:div w:id="556428746">
          <w:marLeft w:val="0"/>
          <w:marRight w:val="0"/>
          <w:marTop w:val="0"/>
          <w:marBottom w:val="0"/>
          <w:divBdr>
            <w:top w:val="none" w:sz="0" w:space="0" w:color="auto"/>
            <w:left w:val="none" w:sz="0" w:space="0" w:color="auto"/>
            <w:bottom w:val="none" w:sz="0" w:space="0" w:color="auto"/>
            <w:right w:val="none" w:sz="0" w:space="0" w:color="auto"/>
          </w:divBdr>
        </w:div>
      </w:divsChild>
    </w:div>
    <w:div w:id="2116175244">
      <w:bodyDiv w:val="1"/>
      <w:marLeft w:val="0"/>
      <w:marRight w:val="0"/>
      <w:marTop w:val="0"/>
      <w:marBottom w:val="0"/>
      <w:divBdr>
        <w:top w:val="none" w:sz="0" w:space="0" w:color="auto"/>
        <w:left w:val="none" w:sz="0" w:space="0" w:color="auto"/>
        <w:bottom w:val="none" w:sz="0" w:space="0" w:color="auto"/>
        <w:right w:val="none" w:sz="0" w:space="0" w:color="auto"/>
      </w:divBdr>
    </w:div>
    <w:div w:id="2123838807">
      <w:bodyDiv w:val="1"/>
      <w:marLeft w:val="0"/>
      <w:marRight w:val="0"/>
      <w:marTop w:val="0"/>
      <w:marBottom w:val="0"/>
      <w:divBdr>
        <w:top w:val="none" w:sz="0" w:space="0" w:color="auto"/>
        <w:left w:val="none" w:sz="0" w:space="0" w:color="auto"/>
        <w:bottom w:val="none" w:sz="0" w:space="0" w:color="auto"/>
        <w:right w:val="none" w:sz="0" w:space="0" w:color="auto"/>
      </w:divBdr>
    </w:div>
    <w:div w:id="214133586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chart" Target="charts/chart3.xml" Id="rId13" /><Relationship Type="http://schemas.openxmlformats.org/officeDocument/2006/relationships/header" Target="header2.xml" Id="rId18" /><Relationship Type="http://schemas.openxmlformats.org/officeDocument/2006/relationships/customXml" Target="../customXml/item3.xml" Id="rId3" /><Relationship Type="http://schemas.openxmlformats.org/officeDocument/2006/relationships/footer" Target="footer3.xml" Id="rId21" /><Relationship Type="http://schemas.openxmlformats.org/officeDocument/2006/relationships/settings" Target="settings.xml" Id="rId7" /><Relationship Type="http://schemas.openxmlformats.org/officeDocument/2006/relationships/chart" Target="charts/chart2.xml" Id="rId12"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chart" Target="charts/chart6.xml" Id="rId16" /><Relationship Type="http://schemas.openxmlformats.org/officeDocument/2006/relationships/footer" Target="footer2.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chart" Target="charts/chart1.xml" Id="rId11" /><Relationship Type="http://schemas.openxmlformats.org/officeDocument/2006/relationships/numbering" Target="numbering.xml" Id="rId5" /><Relationship Type="http://schemas.openxmlformats.org/officeDocument/2006/relationships/chart" Target="charts/chart5.xml" Id="rId15" /><Relationship Type="http://schemas.openxmlformats.org/officeDocument/2006/relationships/theme" Target="theme/theme1.xml" Id="rId23" /><Relationship Type="http://schemas.openxmlformats.org/officeDocument/2006/relationships/endnotes" Target="endnotes.xml" Id="rId10" /><Relationship Type="http://schemas.openxmlformats.org/officeDocument/2006/relationships/footer" Target="footer1.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chart" Target="charts/chart4.xml" Id="rId14" /><Relationship Type="http://schemas.openxmlformats.org/officeDocument/2006/relationships/fontTable" Target="fontTable.xml" Id="rId22" /></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https://nswgov.sharepoint.com/sites/TSY2019-20Budget/Shared%20Documents/General/2021-22%20Budget/01.%20Budget%20Paper%20No%201%20(Budget%20Statement)/04.%20Ch%204%20-%20Revenue/Chpt%204%20tables%20and%20charts%20Smart%20View.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https://nswgov-my.sharepoint.com/personal/brendan_elliot_treasury_nsw_gov_au/Documents/NEW/TRT/2021.06.WB14.06/ZLEVs/Revenue_chart.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2.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3.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38465140042746"/>
          <c:y val="0.11041948650690843"/>
          <c:w val="0.5563471010575336"/>
          <c:h val="0.834361454370105"/>
        </c:manualLayout>
      </c:layout>
      <c:doughnutChart>
        <c:varyColors val="1"/>
        <c:ser>
          <c:idx val="0"/>
          <c:order val="0"/>
          <c:dPt>
            <c:idx val="0"/>
            <c:bubble3D val="0"/>
            <c:spPr>
              <a:solidFill>
                <a:srgbClr val="008EBA"/>
              </a:solidFill>
            </c:spPr>
            <c:extLst>
              <c:ext xmlns:c16="http://schemas.microsoft.com/office/drawing/2014/chart" uri="{C3380CC4-5D6E-409C-BE32-E72D297353CC}">
                <c16:uniqueId val="{00000001-A267-41A2-97B0-6FEBF23C2BD2}"/>
              </c:ext>
            </c:extLst>
          </c:dPt>
          <c:dPt>
            <c:idx val="1"/>
            <c:bubble3D val="0"/>
            <c:spPr>
              <a:solidFill>
                <a:srgbClr val="00426F"/>
              </a:solidFill>
            </c:spPr>
            <c:extLst>
              <c:ext xmlns:c16="http://schemas.microsoft.com/office/drawing/2014/chart" uri="{C3380CC4-5D6E-409C-BE32-E72D297353CC}">
                <c16:uniqueId val="{00000003-A267-41A2-97B0-6FEBF23C2BD2}"/>
              </c:ext>
            </c:extLst>
          </c:dPt>
          <c:dPt>
            <c:idx val="2"/>
            <c:bubble3D val="0"/>
            <c:spPr>
              <a:solidFill>
                <a:srgbClr val="53C8E9"/>
              </a:solidFill>
            </c:spPr>
            <c:extLst>
              <c:ext xmlns:c16="http://schemas.microsoft.com/office/drawing/2014/chart" uri="{C3380CC4-5D6E-409C-BE32-E72D297353CC}">
                <c16:uniqueId val="{00000005-A267-41A2-97B0-6FEBF23C2BD2}"/>
              </c:ext>
            </c:extLst>
          </c:dPt>
          <c:dPt>
            <c:idx val="3"/>
            <c:bubble3D val="0"/>
            <c:spPr>
              <a:solidFill>
                <a:srgbClr val="9ACA3C"/>
              </a:solidFill>
            </c:spPr>
            <c:extLst>
              <c:ext xmlns:c16="http://schemas.microsoft.com/office/drawing/2014/chart" uri="{C3380CC4-5D6E-409C-BE32-E72D297353CC}">
                <c16:uniqueId val="{00000007-A267-41A2-97B0-6FEBF23C2BD2}"/>
              </c:ext>
            </c:extLst>
          </c:dPt>
          <c:dPt>
            <c:idx val="4"/>
            <c:bubble3D val="0"/>
            <c:spPr>
              <a:solidFill>
                <a:srgbClr val="009484"/>
              </a:solidFill>
            </c:spPr>
            <c:extLst>
              <c:ext xmlns:c16="http://schemas.microsoft.com/office/drawing/2014/chart" uri="{C3380CC4-5D6E-409C-BE32-E72D297353CC}">
                <c16:uniqueId val="{00000009-A267-41A2-97B0-6FEBF23C2BD2}"/>
              </c:ext>
            </c:extLst>
          </c:dPt>
          <c:dPt>
            <c:idx val="5"/>
            <c:bubble3D val="0"/>
            <c:spPr>
              <a:solidFill>
                <a:srgbClr val="A50776"/>
              </a:solidFill>
            </c:spPr>
            <c:extLst>
              <c:ext xmlns:c16="http://schemas.microsoft.com/office/drawing/2014/chart" uri="{C3380CC4-5D6E-409C-BE32-E72D297353CC}">
                <c16:uniqueId val="{0000000B-A267-41A2-97B0-6FEBF23C2BD2}"/>
              </c:ext>
            </c:extLst>
          </c:dPt>
          <c:dPt>
            <c:idx val="6"/>
            <c:bubble3D val="0"/>
            <c:spPr>
              <a:solidFill>
                <a:srgbClr val="B9BDBF"/>
              </a:solidFill>
            </c:spPr>
            <c:extLst>
              <c:ext xmlns:c16="http://schemas.microsoft.com/office/drawing/2014/chart" uri="{C3380CC4-5D6E-409C-BE32-E72D297353CC}">
                <c16:uniqueId val="{0000000D-A267-41A2-97B0-6FEBF23C2BD2}"/>
              </c:ext>
            </c:extLst>
          </c:dPt>
          <c:dPt>
            <c:idx val="7"/>
            <c:bubble3D val="0"/>
            <c:spPr>
              <a:solidFill>
                <a:srgbClr val="4B5051"/>
              </a:solidFill>
            </c:spPr>
            <c:extLst>
              <c:ext xmlns:c16="http://schemas.microsoft.com/office/drawing/2014/chart" uri="{C3380CC4-5D6E-409C-BE32-E72D297353CC}">
                <c16:uniqueId val="{0000000F-A267-41A2-97B0-6FEBF23C2BD2}"/>
              </c:ext>
            </c:extLst>
          </c:dPt>
          <c:dPt>
            <c:idx val="8"/>
            <c:bubble3D val="0"/>
            <c:spPr>
              <a:solidFill>
                <a:srgbClr val="F99D25"/>
              </a:solidFill>
            </c:spPr>
            <c:extLst>
              <c:ext xmlns:c16="http://schemas.microsoft.com/office/drawing/2014/chart" uri="{C3380CC4-5D6E-409C-BE32-E72D297353CC}">
                <c16:uniqueId val="{00000011-A267-41A2-97B0-6FEBF23C2BD2}"/>
              </c:ext>
            </c:extLst>
          </c:dPt>
          <c:dPt>
            <c:idx val="10"/>
            <c:bubble3D val="0"/>
            <c:spPr>
              <a:solidFill>
                <a:srgbClr val="00A1DE"/>
              </a:solidFill>
            </c:spPr>
            <c:extLst>
              <c:ext xmlns:c16="http://schemas.microsoft.com/office/drawing/2014/chart" uri="{C3380CC4-5D6E-409C-BE32-E72D297353CC}">
                <c16:uniqueId val="{00000013-A267-41A2-97B0-6FEBF23C2BD2}"/>
              </c:ext>
            </c:extLst>
          </c:dPt>
          <c:dLbls>
            <c:dLbl>
              <c:idx val="0"/>
              <c:layout>
                <c:manualLayout>
                  <c:x val="-0.15425310140380266"/>
                  <c:y val="5.4679303072373918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A267-41A2-97B0-6FEBF23C2BD2}"/>
                </c:ext>
              </c:extLst>
            </c:dLbl>
            <c:dLbl>
              <c:idx val="1"/>
              <c:layout>
                <c:manualLayout>
                  <c:x val="-0.13821202154731257"/>
                  <c:y val="-7.523316634299379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A267-41A2-97B0-6FEBF23C2BD2}"/>
                </c:ext>
              </c:extLst>
            </c:dLbl>
            <c:dLbl>
              <c:idx val="2"/>
              <c:layout>
                <c:manualLayout>
                  <c:x val="-9.5625088775827131E-17"/>
                  <c:y val="-0.141724962535097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A267-41A2-97B0-6FEBF23C2BD2}"/>
                </c:ext>
              </c:extLst>
            </c:dLbl>
            <c:dLbl>
              <c:idx val="3"/>
              <c:layout>
                <c:manualLayout>
                  <c:x val="8.6063620546590808E-2"/>
                  <c:y val="-0.17363920733084498"/>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A267-41A2-97B0-6FEBF23C2BD2}"/>
                </c:ext>
              </c:extLst>
            </c:dLbl>
            <c:dLbl>
              <c:idx val="4"/>
              <c:layout>
                <c:manualLayout>
                  <c:x val="0.10833171635579411"/>
                  <c:y val="-8.496933296256115E-2"/>
                </c:manualLayout>
              </c:layout>
              <c:spPr>
                <a:noFill/>
                <a:ln>
                  <a:noFill/>
                </a:ln>
                <a:effectLst/>
              </c:spPr>
              <c:txPr>
                <a:bodyPr wrap="square" lIns="38100" tIns="19050" rIns="38100" bIns="19050" anchor="ctr">
                  <a:noAutofit/>
                </a:bodyPr>
                <a:lstStyle/>
                <a:p>
                  <a:pPr>
                    <a:defRPr>
                      <a:solidFill>
                        <a:srgbClr val="4F4F4F"/>
                      </a:solidFill>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1036572693890321"/>
                      <c:h val="8.7461111350459336E-2"/>
                    </c:manualLayout>
                  </c15:layout>
                </c:ext>
                <c:ext xmlns:c16="http://schemas.microsoft.com/office/drawing/2014/chart" uri="{C3380CC4-5D6E-409C-BE32-E72D297353CC}">
                  <c16:uniqueId val="{00000009-A267-41A2-97B0-6FEBF23C2BD2}"/>
                </c:ext>
              </c:extLst>
            </c:dLbl>
            <c:dLbl>
              <c:idx val="5"/>
              <c:layout>
                <c:manualLayout>
                  <c:x val="0.14604720598125903"/>
                  <c:y val="-4.7247995676065219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A267-41A2-97B0-6FEBF23C2BD2}"/>
                </c:ext>
              </c:extLst>
            </c:dLbl>
            <c:dLbl>
              <c:idx val="6"/>
              <c:layout>
                <c:manualLayout>
                  <c:x val="0.15908715571204585"/>
                  <c:y val="-5.7422700211254077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A267-41A2-97B0-6FEBF23C2BD2}"/>
                </c:ext>
              </c:extLst>
            </c:dLbl>
            <c:dLbl>
              <c:idx val="7"/>
              <c:layout>
                <c:manualLayout>
                  <c:x val="0.11774066698153093"/>
                  <c:y val="5.5944241725881826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F-A267-41A2-97B0-6FEBF23C2BD2}"/>
                </c:ext>
              </c:extLst>
            </c:dLbl>
            <c:dLbl>
              <c:idx val="8"/>
              <c:layout>
                <c:manualLayout>
                  <c:x val="0.15284674761500724"/>
                  <c:y val="0.14033368542346841"/>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2726829286151615"/>
                      <c:h val="0.14590668812967625"/>
                    </c:manualLayout>
                  </c15:layout>
                </c:ext>
                <c:ext xmlns:c16="http://schemas.microsoft.com/office/drawing/2014/chart" uri="{C3380CC4-5D6E-409C-BE32-E72D297353CC}">
                  <c16:uniqueId val="{00000011-A267-41A2-97B0-6FEBF23C2BD2}"/>
                </c:ext>
              </c:extLst>
            </c:dLbl>
            <c:spPr>
              <a:noFill/>
              <a:ln>
                <a:noFill/>
              </a:ln>
              <a:effectLst/>
            </c:spPr>
            <c:txPr>
              <a:bodyPr wrap="square" lIns="38100" tIns="19050" rIns="38100" bIns="19050" anchor="ctr">
                <a:spAutoFit/>
              </a:bodyPr>
              <a:lstStyle/>
              <a:p>
                <a:pPr>
                  <a:defRPr>
                    <a:solidFill>
                      <a:srgbClr val="4F4F4F"/>
                    </a:solidFill>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'Chart 4.2 - Total revenue pie'!$A$33:$A$41</c:f>
              <c:strCache>
                <c:ptCount val="9"/>
                <c:pt idx="0">
                  <c:v>Taxation</c:v>
                </c:pt>
                <c:pt idx="1">
                  <c:v>Commonwealth - general purpose
(Includes GST)</c:v>
                </c:pt>
                <c:pt idx="2">
                  <c:v>Commonwealth - National Agreements</c:v>
                </c:pt>
                <c:pt idx="3">
                  <c:v>Commonwealth - National Partnerships</c:v>
                </c:pt>
                <c:pt idx="4">
                  <c:v>Other grants </c:v>
                </c:pt>
                <c:pt idx="5">
                  <c:v>Sale of goods and services</c:v>
                </c:pt>
                <c:pt idx="6">
                  <c:v>Dividend, income tax
 equivalents &amp; other 
distributions </c:v>
                </c:pt>
                <c:pt idx="7">
                  <c:v>Royalties </c:v>
                </c:pt>
                <c:pt idx="8">
                  <c:v>Fines, fees, interest and 
other revenues</c:v>
                </c:pt>
              </c:strCache>
            </c:strRef>
          </c:cat>
          <c:val>
            <c:numRef>
              <c:f>'Chart 4.2 - Total revenue pie'!$C$33:$C$41</c:f>
              <c:numCache>
                <c:formatCode>0.0%</c:formatCode>
                <c:ptCount val="9"/>
                <c:pt idx="0">
                  <c:v>0.38575453079179967</c:v>
                </c:pt>
                <c:pt idx="1">
                  <c:v>0.232494647315791</c:v>
                </c:pt>
                <c:pt idx="2">
                  <c:v>0.13065514273845982</c:v>
                </c:pt>
                <c:pt idx="3">
                  <c:v>3.5165979858157614E-2</c:v>
                </c:pt>
                <c:pt idx="4">
                  <c:v>1.4600228610380723E-2</c:v>
                </c:pt>
                <c:pt idx="5">
                  <c:v>0.11748933009360006</c:v>
                </c:pt>
                <c:pt idx="6">
                  <c:v>3.152461358749873E-2</c:v>
                </c:pt>
                <c:pt idx="7">
                  <c:v>1.7139643230233925E-2</c:v>
                </c:pt>
                <c:pt idx="8">
                  <c:v>3.5175883774078501E-2</c:v>
                </c:pt>
              </c:numCache>
            </c:numRef>
          </c:val>
          <c:extLst>
            <c:ext xmlns:c16="http://schemas.microsoft.com/office/drawing/2014/chart" uri="{C3380CC4-5D6E-409C-BE32-E72D297353CC}">
              <c16:uniqueId val="{00000014-A267-41A2-97B0-6FEBF23C2BD2}"/>
            </c:ext>
          </c:extLst>
        </c:ser>
        <c:dLbls>
          <c:showLegendKey val="0"/>
          <c:showVal val="1"/>
          <c:showCatName val="0"/>
          <c:showSerName val="0"/>
          <c:showPercent val="0"/>
          <c:showBubbleSize val="0"/>
          <c:showLeaderLines val="0"/>
        </c:dLbls>
        <c:firstSliceAng val="128"/>
        <c:holeSize val="60"/>
      </c:doughnutChart>
      <c:spPr>
        <a:noFill/>
        <a:ln>
          <a:noFill/>
        </a:ln>
      </c:spPr>
    </c:plotArea>
    <c:plotVisOnly val="1"/>
    <c:dispBlanksAs val="gap"/>
    <c:showDLblsOverMax val="0"/>
  </c:chart>
  <c:spPr>
    <a:solidFill>
      <a:sysClr val="window" lastClr="FFFFFF"/>
    </a:solidFill>
    <a:ln>
      <a:noFill/>
    </a:ln>
  </c:spPr>
  <c:txPr>
    <a:bodyPr/>
    <a:lstStyle/>
    <a:p>
      <a:pPr>
        <a:defRPr sz="70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510274139235682E-2"/>
          <c:y val="9.166666666666666E-2"/>
          <c:w val="0.91505056114736139"/>
          <c:h val="0.67472178477690292"/>
        </c:manualLayout>
      </c:layout>
      <c:barChart>
        <c:barDir val="col"/>
        <c:grouping val="clustered"/>
        <c:varyColors val="0"/>
        <c:ser>
          <c:idx val="0"/>
          <c:order val="0"/>
          <c:spPr>
            <a:solidFill>
              <a:srgbClr val="00426F"/>
            </a:solidFill>
            <a:ln>
              <a:solidFill>
                <a:srgbClr val="00426F"/>
              </a:solidFill>
            </a:ln>
            <a:effectLst/>
          </c:spPr>
          <c:invertIfNegative val="0"/>
          <c:dPt>
            <c:idx val="1"/>
            <c:invertIfNegative val="0"/>
            <c:bubble3D val="0"/>
            <c:spPr>
              <a:solidFill>
                <a:schemeClr val="accent2">
                  <a:lumMod val="75000"/>
                </a:schemeClr>
              </a:solidFill>
              <a:ln>
                <a:noFill/>
              </a:ln>
              <a:effectLst/>
            </c:spPr>
            <c:extLst>
              <c:ext xmlns:c16="http://schemas.microsoft.com/office/drawing/2014/chart" uri="{C3380CC4-5D6E-409C-BE32-E72D297353CC}">
                <c16:uniqueId val="{00000001-9254-438C-9513-A7D0D5D00E13}"/>
              </c:ext>
            </c:extLst>
          </c:dPt>
          <c:dPt>
            <c:idx val="12"/>
            <c:invertIfNegative val="0"/>
            <c:bubble3D val="0"/>
            <c:spPr>
              <a:solidFill>
                <a:schemeClr val="accent2">
                  <a:lumMod val="75000"/>
                </a:schemeClr>
              </a:solidFill>
              <a:ln>
                <a:noFill/>
              </a:ln>
              <a:effectLst/>
            </c:spPr>
            <c:extLst>
              <c:ext xmlns:c16="http://schemas.microsoft.com/office/drawing/2014/chart" uri="{C3380CC4-5D6E-409C-BE32-E72D297353CC}">
                <c16:uniqueId val="{00000003-9254-438C-9513-A7D0D5D00E13}"/>
              </c:ext>
            </c:extLst>
          </c:dPt>
          <c:cat>
            <c:strRef>
              <c:f>'Chart 4.4 Revenue change'!$B$10:$B$23</c:f>
              <c:strCache>
                <c:ptCount val="14"/>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strCache>
            </c:strRef>
          </c:cat>
          <c:val>
            <c:numRef>
              <c:f>'Chart 4.4 Revenue change'!$C$10:$C$23</c:f>
              <c:numCache>
                <c:formatCode>0.0%</c:formatCode>
                <c:ptCount val="14"/>
                <c:pt idx="0">
                  <c:v>2.3516025033187837E-2</c:v>
                </c:pt>
                <c:pt idx="1">
                  <c:v>-2.6105162273020288E-2</c:v>
                </c:pt>
                <c:pt idx="2">
                  <c:v>5.2226866332659716E-2</c:v>
                </c:pt>
                <c:pt idx="3">
                  <c:v>-1.310536494662895E-2</c:v>
                </c:pt>
                <c:pt idx="4">
                  <c:v>-2.2883635300152916E-2</c:v>
                </c:pt>
                <c:pt idx="5">
                  <c:v>4.6538088487650953E-3</c:v>
                </c:pt>
                <c:pt idx="6">
                  <c:v>2.3509245608114071E-2</c:v>
                </c:pt>
                <c:pt idx="7">
                  <c:v>2.4397061338918169E-2</c:v>
                </c:pt>
                <c:pt idx="8">
                  <c:v>1.1043303663183179E-2</c:v>
                </c:pt>
                <c:pt idx="9">
                  <c:v>2.7358910975939565E-2</c:v>
                </c:pt>
                <c:pt idx="10">
                  <c:v>7.507008467963372E-3</c:v>
                </c:pt>
                <c:pt idx="11">
                  <c:v>1.1196702125801261E-2</c:v>
                </c:pt>
                <c:pt idx="12">
                  <c:v>-7.692571134258297E-2</c:v>
                </c:pt>
                <c:pt idx="13">
                  <c:v>7.8679331509922651E-2</c:v>
                </c:pt>
              </c:numCache>
            </c:numRef>
          </c:val>
          <c:extLst>
            <c:ext xmlns:c16="http://schemas.microsoft.com/office/drawing/2014/chart" uri="{C3380CC4-5D6E-409C-BE32-E72D297353CC}">
              <c16:uniqueId val="{00000004-9254-438C-9513-A7D0D5D00E13}"/>
            </c:ext>
          </c:extLst>
        </c:ser>
        <c:dLbls>
          <c:showLegendKey val="0"/>
          <c:showVal val="0"/>
          <c:showCatName val="0"/>
          <c:showSerName val="0"/>
          <c:showPercent val="0"/>
          <c:showBubbleSize val="0"/>
        </c:dLbls>
        <c:gapWidth val="35"/>
        <c:overlap val="24"/>
        <c:axId val="1701861615"/>
        <c:axId val="200517535"/>
      </c:barChart>
      <c:catAx>
        <c:axId val="1701861615"/>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700">
                    <a:latin typeface="Arial" panose="020B0604020202020204" pitchFamily="34" charset="0"/>
                    <a:cs typeface="Arial" panose="020B0604020202020204" pitchFamily="34" charset="0"/>
                  </a:rPr>
                  <a:t>Budget</a:t>
                </a:r>
                <a:r>
                  <a:rPr lang="en-AU" sz="700" baseline="0">
                    <a:latin typeface="Arial" panose="020B0604020202020204" pitchFamily="34" charset="0"/>
                    <a:cs typeface="Arial" panose="020B0604020202020204" pitchFamily="34" charset="0"/>
                  </a:rPr>
                  <a:t> year</a:t>
                </a:r>
                <a:endParaRPr lang="en-AU" sz="7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0517535"/>
        <c:crosses val="autoZero"/>
        <c:auto val="1"/>
        <c:lblAlgn val="ctr"/>
        <c:lblOffset val="100"/>
        <c:noMultiLvlLbl val="0"/>
      </c:catAx>
      <c:valAx>
        <c:axId val="200517535"/>
        <c:scaling>
          <c:orientation val="minMax"/>
          <c:max val="0.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01861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404124194433776E-2"/>
          <c:y val="5.7994750656167972E-2"/>
          <c:w val="0.48693897954988952"/>
          <c:h val="0.75742188748145611"/>
        </c:manualLayout>
      </c:layout>
      <c:lineChart>
        <c:grouping val="standard"/>
        <c:varyColors val="0"/>
        <c:ser>
          <c:idx val="0"/>
          <c:order val="0"/>
          <c:tx>
            <c:strRef>
              <c:f>'Chart 4.5 Economic variables'!$D$12</c:f>
              <c:strCache>
                <c:ptCount val="1"/>
                <c:pt idx="0">
                  <c:v>National household consumption</c:v>
                </c:pt>
              </c:strCache>
            </c:strRef>
          </c:tx>
          <c:spPr>
            <a:ln w="28575" cap="rnd">
              <a:solidFill>
                <a:srgbClr val="9ACA3C"/>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6-2BFD-4D7A-BA1E-7A9C466BF936}"/>
                </c:ext>
              </c:extLst>
            </c:dLbl>
            <c:dLbl>
              <c:idx val="1"/>
              <c:delete val="1"/>
              <c:extLst>
                <c:ext xmlns:c15="http://schemas.microsoft.com/office/drawing/2012/chart" uri="{CE6537A1-D6FC-4f65-9D91-7224C49458BB}"/>
                <c:ext xmlns:c16="http://schemas.microsoft.com/office/drawing/2014/chart" uri="{C3380CC4-5D6E-409C-BE32-E72D297353CC}">
                  <c16:uniqueId val="{00000005-2BFD-4D7A-BA1E-7A9C466BF936}"/>
                </c:ext>
              </c:extLst>
            </c:dLbl>
            <c:dLbl>
              <c:idx val="2"/>
              <c:delete val="1"/>
              <c:extLst>
                <c:ext xmlns:c15="http://schemas.microsoft.com/office/drawing/2012/chart" uri="{CE6537A1-D6FC-4f65-9D91-7224C49458BB}"/>
                <c:ext xmlns:c16="http://schemas.microsoft.com/office/drawing/2014/chart" uri="{C3380CC4-5D6E-409C-BE32-E72D297353CC}">
                  <c16:uniqueId val="{00000004-2BFD-4D7A-BA1E-7A9C466BF936}"/>
                </c:ext>
              </c:extLst>
            </c:dLbl>
            <c:dLbl>
              <c:idx val="3"/>
              <c:layout>
                <c:manualLayout>
                  <c:x val="8.1641422279514445E-2"/>
                  <c:y val="9.2753423335217952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3-2BFD-4D7A-BA1E-7A9C466BF936}"/>
                </c:ext>
              </c:extLst>
            </c:dLbl>
            <c:spPr>
              <a:noFill/>
              <a:ln>
                <a:noFill/>
              </a:ln>
              <a:effectLst/>
            </c:spPr>
            <c:txPr>
              <a:bodyPr rot="0" spcFirstLastPara="1" vertOverflow="ellipsis" vert="horz" wrap="square" anchor="ctr" anchorCtr="1"/>
              <a:lstStyle/>
              <a:p>
                <a:pPr algn="l">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4.5 Economic variables'!$J$11:$M$11</c:f>
              <c:strCache>
                <c:ptCount val="4"/>
                <c:pt idx="0">
                  <c:v>2019-20 HYR</c:v>
                </c:pt>
                <c:pt idx="1">
                  <c:v>2020-21 Budget</c:v>
                </c:pt>
                <c:pt idx="2">
                  <c:v>2020-21 HYR</c:v>
                </c:pt>
                <c:pt idx="3">
                  <c:v>2021-22 Budget</c:v>
                </c:pt>
              </c:strCache>
            </c:strRef>
          </c:cat>
          <c:val>
            <c:numRef>
              <c:f>'Chart 4.5 Economic variables'!$J$12:$M$12</c:f>
              <c:numCache>
                <c:formatCode>0.0</c:formatCode>
                <c:ptCount val="4"/>
                <c:pt idx="0">
                  <c:v>100</c:v>
                </c:pt>
                <c:pt idx="1">
                  <c:v>89.040768863492843</c:v>
                </c:pt>
                <c:pt idx="2">
                  <c:v>91.188565619849982</c:v>
                </c:pt>
                <c:pt idx="3">
                  <c:v>92.428162911166893</c:v>
                </c:pt>
              </c:numCache>
            </c:numRef>
          </c:val>
          <c:smooth val="0"/>
          <c:extLst>
            <c:ext xmlns:c16="http://schemas.microsoft.com/office/drawing/2014/chart" uri="{C3380CC4-5D6E-409C-BE32-E72D297353CC}">
              <c16:uniqueId val="{00000000-F5B0-41AD-ACC2-9E530CE5A823}"/>
            </c:ext>
          </c:extLst>
        </c:ser>
        <c:ser>
          <c:idx val="1"/>
          <c:order val="1"/>
          <c:tx>
            <c:strRef>
              <c:f>'Chart 4.5 Economic variables'!$D$13</c:f>
              <c:strCache>
                <c:ptCount val="1"/>
                <c:pt idx="0">
                  <c:v>NSW residential transactions per 1,000 persons</c:v>
                </c:pt>
              </c:strCache>
            </c:strRef>
          </c:tx>
          <c:spPr>
            <a:ln w="28575" cap="rnd">
              <a:solidFill>
                <a:srgbClr val="00426F"/>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8-2BFD-4D7A-BA1E-7A9C466BF936}"/>
                </c:ext>
              </c:extLst>
            </c:dLbl>
            <c:dLbl>
              <c:idx val="1"/>
              <c:delete val="1"/>
              <c:extLst>
                <c:ext xmlns:c15="http://schemas.microsoft.com/office/drawing/2012/chart" uri="{CE6537A1-D6FC-4f65-9D91-7224C49458BB}"/>
                <c:ext xmlns:c16="http://schemas.microsoft.com/office/drawing/2014/chart" uri="{C3380CC4-5D6E-409C-BE32-E72D297353CC}">
                  <c16:uniqueId val="{00000007-2BFD-4D7A-BA1E-7A9C466BF936}"/>
                </c:ext>
              </c:extLst>
            </c:dLbl>
            <c:dLbl>
              <c:idx val="2"/>
              <c:delete val="1"/>
              <c:extLst>
                <c:ext xmlns:c15="http://schemas.microsoft.com/office/drawing/2012/chart" uri="{CE6537A1-D6FC-4f65-9D91-7224C49458BB}"/>
                <c:ext xmlns:c16="http://schemas.microsoft.com/office/drawing/2014/chart" uri="{C3380CC4-5D6E-409C-BE32-E72D297353CC}">
                  <c16:uniqueId val="{00000009-2BFD-4D7A-BA1E-7A9C466BF936}"/>
                </c:ext>
              </c:extLst>
            </c:dLbl>
            <c:dLbl>
              <c:idx val="3"/>
              <c:layout>
                <c:manualLayout>
                  <c:x val="7.6270360661894382E-2"/>
                  <c:y val="-5.7122605733827929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982275217531421"/>
                      <c:h val="0.20843501084103616"/>
                    </c:manualLayout>
                  </c15:layout>
                </c:ext>
                <c:ext xmlns:c16="http://schemas.microsoft.com/office/drawing/2014/chart" uri="{C3380CC4-5D6E-409C-BE32-E72D297353CC}">
                  <c16:uniqueId val="{00000002-2BFD-4D7A-BA1E-7A9C466BF936}"/>
                </c:ext>
              </c:extLst>
            </c:dLbl>
            <c:spPr>
              <a:noFill/>
              <a:ln>
                <a:noFill/>
              </a:ln>
              <a:effectLst/>
            </c:spPr>
            <c:txPr>
              <a:bodyPr rot="0" spcFirstLastPara="1" vertOverflow="ellipsis" vert="horz" wrap="square" anchor="ctr" anchorCtr="1"/>
              <a:lstStyle/>
              <a:p>
                <a:pPr algn="l">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4.5 Economic variables'!$J$11:$M$11</c:f>
              <c:strCache>
                <c:ptCount val="4"/>
                <c:pt idx="0">
                  <c:v>2019-20 HYR</c:v>
                </c:pt>
                <c:pt idx="1">
                  <c:v>2020-21 Budget</c:v>
                </c:pt>
                <c:pt idx="2">
                  <c:v>2020-21 HYR</c:v>
                </c:pt>
                <c:pt idx="3">
                  <c:v>2021-22 Budget</c:v>
                </c:pt>
              </c:strCache>
            </c:strRef>
          </c:cat>
          <c:val>
            <c:numRef>
              <c:f>'Chart 4.5 Economic variables'!$J$13:$M$13</c:f>
              <c:numCache>
                <c:formatCode>0.0</c:formatCode>
                <c:ptCount val="4"/>
                <c:pt idx="0">
                  <c:v>100</c:v>
                </c:pt>
                <c:pt idx="1">
                  <c:v>96.610169491525426</c:v>
                </c:pt>
                <c:pt idx="2">
                  <c:v>101.69491525423729</c:v>
                </c:pt>
                <c:pt idx="3">
                  <c:v>110.16949152542372</c:v>
                </c:pt>
              </c:numCache>
            </c:numRef>
          </c:val>
          <c:smooth val="0"/>
          <c:extLst>
            <c:ext xmlns:c16="http://schemas.microsoft.com/office/drawing/2014/chart" uri="{C3380CC4-5D6E-409C-BE32-E72D297353CC}">
              <c16:uniqueId val="{00000001-F5B0-41AD-ACC2-9E530CE5A823}"/>
            </c:ext>
          </c:extLst>
        </c:ser>
        <c:ser>
          <c:idx val="2"/>
          <c:order val="2"/>
          <c:tx>
            <c:strRef>
              <c:f>'Chart 4.5 Economic variables'!$D$14</c:f>
              <c:strCache>
                <c:ptCount val="1"/>
                <c:pt idx="0">
                  <c:v>NSW employment</c:v>
                </c:pt>
              </c:strCache>
            </c:strRef>
          </c:tx>
          <c:spPr>
            <a:ln w="28575" cap="rnd">
              <a:solidFill>
                <a:srgbClr val="53C8E9"/>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13-2BFD-4D7A-BA1E-7A9C466BF936}"/>
                </c:ext>
              </c:extLst>
            </c:dLbl>
            <c:dLbl>
              <c:idx val="1"/>
              <c:delete val="1"/>
              <c:extLst>
                <c:ext xmlns:c15="http://schemas.microsoft.com/office/drawing/2012/chart" uri="{CE6537A1-D6FC-4f65-9D91-7224C49458BB}"/>
                <c:ext xmlns:c16="http://schemas.microsoft.com/office/drawing/2014/chart" uri="{C3380CC4-5D6E-409C-BE32-E72D297353CC}">
                  <c16:uniqueId val="{00000012-2BFD-4D7A-BA1E-7A9C466BF936}"/>
                </c:ext>
              </c:extLst>
            </c:dLbl>
            <c:dLbl>
              <c:idx val="2"/>
              <c:delete val="1"/>
              <c:extLst>
                <c:ext xmlns:c15="http://schemas.microsoft.com/office/drawing/2012/chart" uri="{CE6537A1-D6FC-4f65-9D91-7224C49458BB}"/>
                <c:ext xmlns:c16="http://schemas.microsoft.com/office/drawing/2014/chart" uri="{C3380CC4-5D6E-409C-BE32-E72D297353CC}">
                  <c16:uniqueId val="{00000011-2BFD-4D7A-BA1E-7A9C466BF936}"/>
                </c:ext>
              </c:extLst>
            </c:dLbl>
            <c:dLbl>
              <c:idx val="3"/>
              <c:layout>
                <c:manualLayout>
                  <c:x val="8.1641422279514445E-2"/>
                  <c:y val="5.7970958533861028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0-2BFD-4D7A-BA1E-7A9C466BF936}"/>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4.5 Economic variables'!$J$11:$M$11</c:f>
              <c:strCache>
                <c:ptCount val="4"/>
                <c:pt idx="0">
                  <c:v>2019-20 HYR</c:v>
                </c:pt>
                <c:pt idx="1">
                  <c:v>2020-21 Budget</c:v>
                </c:pt>
                <c:pt idx="2">
                  <c:v>2020-21 HYR</c:v>
                </c:pt>
                <c:pt idx="3">
                  <c:v>2021-22 Budget</c:v>
                </c:pt>
              </c:strCache>
            </c:strRef>
          </c:cat>
          <c:val>
            <c:numRef>
              <c:f>'Chart 4.5 Economic variables'!$J$14:$M$14</c:f>
              <c:numCache>
                <c:formatCode>0.0</c:formatCode>
                <c:ptCount val="4"/>
                <c:pt idx="0">
                  <c:v>100</c:v>
                </c:pt>
                <c:pt idx="1">
                  <c:v>96.182295394893828</c:v>
                </c:pt>
                <c:pt idx="2">
                  <c:v>96.993557623478893</c:v>
                </c:pt>
                <c:pt idx="3">
                  <c:v>97.303746122643759</c:v>
                </c:pt>
              </c:numCache>
            </c:numRef>
          </c:val>
          <c:smooth val="0"/>
          <c:extLst>
            <c:ext xmlns:c16="http://schemas.microsoft.com/office/drawing/2014/chart" uri="{C3380CC4-5D6E-409C-BE32-E72D297353CC}">
              <c16:uniqueId val="{00000002-F5B0-41AD-ACC2-9E530CE5A823}"/>
            </c:ext>
          </c:extLst>
        </c:ser>
        <c:ser>
          <c:idx val="3"/>
          <c:order val="3"/>
          <c:tx>
            <c:strRef>
              <c:f>'Chart 4.5 Economic variables'!$D$15</c:f>
              <c:strCache>
                <c:ptCount val="1"/>
                <c:pt idx="0">
                  <c:v>National dwelling investment</c:v>
                </c:pt>
              </c:strCache>
            </c:strRef>
          </c:tx>
          <c:spPr>
            <a:ln w="28575" cap="rnd">
              <a:solidFill>
                <a:srgbClr val="A50776"/>
              </a:solidFill>
              <a:round/>
            </a:ln>
            <a:effectLst/>
          </c:spPr>
          <c:marker>
            <c:symbol val="none"/>
          </c:marker>
          <c:dPt>
            <c:idx val="2"/>
            <c:marker>
              <c:symbol val="none"/>
            </c:marker>
            <c:bubble3D val="0"/>
            <c:extLst>
              <c:ext xmlns:c16="http://schemas.microsoft.com/office/drawing/2014/chart" uri="{C3380CC4-5D6E-409C-BE32-E72D297353CC}">
                <c16:uniqueId val="{00000003-F5B0-41AD-ACC2-9E530CE5A823}"/>
              </c:ext>
            </c:extLst>
          </c:dPt>
          <c:dLbls>
            <c:dLbl>
              <c:idx val="0"/>
              <c:delete val="1"/>
              <c:extLst>
                <c:ext xmlns:c15="http://schemas.microsoft.com/office/drawing/2012/chart" uri="{CE6537A1-D6FC-4f65-9D91-7224C49458BB}"/>
                <c:ext xmlns:c16="http://schemas.microsoft.com/office/drawing/2014/chart" uri="{C3380CC4-5D6E-409C-BE32-E72D297353CC}">
                  <c16:uniqueId val="{0000000F-2BFD-4D7A-BA1E-7A9C466BF936}"/>
                </c:ext>
              </c:extLst>
            </c:dLbl>
            <c:dLbl>
              <c:idx val="1"/>
              <c:delete val="1"/>
              <c:extLst>
                <c:ext xmlns:c15="http://schemas.microsoft.com/office/drawing/2012/chart" uri="{CE6537A1-D6FC-4f65-9D91-7224C49458BB}"/>
                <c:ext xmlns:c16="http://schemas.microsoft.com/office/drawing/2014/chart" uri="{C3380CC4-5D6E-409C-BE32-E72D297353CC}">
                  <c16:uniqueId val="{0000000E-2BFD-4D7A-BA1E-7A9C466BF936}"/>
                </c:ext>
              </c:extLst>
            </c:dLbl>
            <c:dLbl>
              <c:idx val="2"/>
              <c:delete val="1"/>
              <c:extLst>
                <c:ext xmlns:c15="http://schemas.microsoft.com/office/drawing/2012/chart" uri="{CE6537A1-D6FC-4f65-9D91-7224C49458BB}"/>
                <c:ext xmlns:c16="http://schemas.microsoft.com/office/drawing/2014/chart" uri="{C3380CC4-5D6E-409C-BE32-E72D297353CC}">
                  <c16:uniqueId val="{00000003-F5B0-41AD-ACC2-9E530CE5A823}"/>
                </c:ext>
              </c:extLst>
            </c:dLbl>
            <c:dLbl>
              <c:idx val="3"/>
              <c:layout>
                <c:manualLayout>
                  <c:x val="6.0480290430985767E-2"/>
                  <c:y val="-6.8479115241943264E-2"/>
                </c:manualLayout>
              </c:layout>
              <c:spPr>
                <a:noFill/>
                <a:ln>
                  <a:noFill/>
                </a:ln>
                <a:effectLst/>
              </c:spPr>
              <c:txPr>
                <a:bodyPr rot="0" spcFirstLastPara="1" vertOverflow="ellipsis" vert="horz" wrap="square" anchor="ctr" anchorCtr="1"/>
                <a:lstStyle/>
                <a:p>
                  <a:pPr algn="l">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r"/>
              <c:showLegendKey val="0"/>
              <c:showVal val="0"/>
              <c:showCatName val="0"/>
              <c:showSerName val="1"/>
              <c:showPercent val="0"/>
              <c:showBubbleSize val="0"/>
              <c:extLst>
                <c:ext xmlns:c15="http://schemas.microsoft.com/office/drawing/2012/chart" uri="{CE6537A1-D6FC-4f65-9D91-7224C49458BB}">
                  <c15:layout>
                    <c:manualLayout>
                      <c:w val="0.25392867625352827"/>
                      <c:h val="0.12373760635437206"/>
                    </c:manualLayout>
                  </c15:layout>
                </c:ext>
                <c:ext xmlns:c16="http://schemas.microsoft.com/office/drawing/2014/chart" uri="{C3380CC4-5D6E-409C-BE32-E72D297353CC}">
                  <c16:uniqueId val="{0000000D-2BFD-4D7A-BA1E-7A9C466BF936}"/>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4.5 Economic variables'!$J$11:$M$11</c:f>
              <c:strCache>
                <c:ptCount val="4"/>
                <c:pt idx="0">
                  <c:v>2019-20 HYR</c:v>
                </c:pt>
                <c:pt idx="1">
                  <c:v>2020-21 Budget</c:v>
                </c:pt>
                <c:pt idx="2">
                  <c:v>2020-21 HYR</c:v>
                </c:pt>
                <c:pt idx="3">
                  <c:v>2021-22 Budget</c:v>
                </c:pt>
              </c:strCache>
            </c:strRef>
          </c:cat>
          <c:val>
            <c:numRef>
              <c:f>'Chart 4.5 Economic variables'!$J$15:$M$15</c:f>
              <c:numCache>
                <c:formatCode>0.0</c:formatCode>
                <c:ptCount val="4"/>
                <c:pt idx="0">
                  <c:v>100</c:v>
                </c:pt>
                <c:pt idx="1">
                  <c:v>91.82390336909171</c:v>
                </c:pt>
                <c:pt idx="2">
                  <c:v>99.322713569717834</c:v>
                </c:pt>
                <c:pt idx="3">
                  <c:v>101.85146613188216</c:v>
                </c:pt>
              </c:numCache>
            </c:numRef>
          </c:val>
          <c:smooth val="0"/>
          <c:extLst>
            <c:ext xmlns:c16="http://schemas.microsoft.com/office/drawing/2014/chart" uri="{C3380CC4-5D6E-409C-BE32-E72D297353CC}">
              <c16:uniqueId val="{00000004-F5B0-41AD-ACC2-9E530CE5A823}"/>
            </c:ext>
          </c:extLst>
        </c:ser>
        <c:ser>
          <c:idx val="4"/>
          <c:order val="4"/>
          <c:tx>
            <c:strRef>
              <c:f>'Chart 4.5 Economic variables'!$D$16</c:f>
              <c:strCache>
                <c:ptCount val="1"/>
                <c:pt idx="0">
                  <c:v>NSW average land values</c:v>
                </c:pt>
              </c:strCache>
            </c:strRef>
          </c:tx>
          <c:spPr>
            <a:ln w="28575" cap="rnd">
              <a:solidFill>
                <a:srgbClr val="008EBA"/>
              </a:solidFill>
              <a:round/>
            </a:ln>
            <a:effectLst/>
          </c:spPr>
          <c:marker>
            <c:symbol val="none"/>
          </c:marker>
          <c:dPt>
            <c:idx val="2"/>
            <c:marker>
              <c:symbol val="none"/>
            </c:marker>
            <c:bubble3D val="0"/>
            <c:extLst>
              <c:ext xmlns:c16="http://schemas.microsoft.com/office/drawing/2014/chart" uri="{C3380CC4-5D6E-409C-BE32-E72D297353CC}">
                <c16:uniqueId val="{00000005-F5B0-41AD-ACC2-9E530CE5A823}"/>
              </c:ext>
            </c:extLst>
          </c:dPt>
          <c:dLbls>
            <c:dLbl>
              <c:idx val="0"/>
              <c:delete val="1"/>
              <c:extLst>
                <c:ext xmlns:c15="http://schemas.microsoft.com/office/drawing/2012/chart" uri="{CE6537A1-D6FC-4f65-9D91-7224C49458BB}"/>
                <c:ext xmlns:c16="http://schemas.microsoft.com/office/drawing/2014/chart" uri="{C3380CC4-5D6E-409C-BE32-E72D297353CC}">
                  <c16:uniqueId val="{0000000C-2BFD-4D7A-BA1E-7A9C466BF936}"/>
                </c:ext>
              </c:extLst>
            </c:dLbl>
            <c:dLbl>
              <c:idx val="1"/>
              <c:delete val="1"/>
              <c:extLst>
                <c:ext xmlns:c15="http://schemas.microsoft.com/office/drawing/2012/chart" uri="{CE6537A1-D6FC-4f65-9D91-7224C49458BB}"/>
                <c:ext xmlns:c16="http://schemas.microsoft.com/office/drawing/2014/chart" uri="{C3380CC4-5D6E-409C-BE32-E72D297353CC}">
                  <c16:uniqueId val="{0000000B-2BFD-4D7A-BA1E-7A9C466BF936}"/>
                </c:ext>
              </c:extLst>
            </c:dLbl>
            <c:dLbl>
              <c:idx val="2"/>
              <c:delete val="1"/>
              <c:extLst>
                <c:ext xmlns:c15="http://schemas.microsoft.com/office/drawing/2012/chart" uri="{CE6537A1-D6FC-4f65-9D91-7224C49458BB}"/>
                <c:ext xmlns:c16="http://schemas.microsoft.com/office/drawing/2014/chart" uri="{C3380CC4-5D6E-409C-BE32-E72D297353CC}">
                  <c16:uniqueId val="{00000005-F5B0-41AD-ACC2-9E530CE5A823}"/>
                </c:ext>
              </c:extLst>
            </c:dLbl>
            <c:dLbl>
              <c:idx val="3"/>
              <c:layout>
                <c:manualLayout>
                  <c:x val="6.1231066709635837E-2"/>
                  <c:y val="0"/>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2746795709511497"/>
                      <c:h val="0.14475362318840579"/>
                    </c:manualLayout>
                  </c15:layout>
                </c:ext>
                <c:ext xmlns:c16="http://schemas.microsoft.com/office/drawing/2014/chart" uri="{C3380CC4-5D6E-409C-BE32-E72D297353CC}">
                  <c16:uniqueId val="{0000000A-2BFD-4D7A-BA1E-7A9C466BF936}"/>
                </c:ext>
              </c:extLst>
            </c:dLbl>
            <c:spPr>
              <a:noFill/>
              <a:ln>
                <a:noFill/>
              </a:ln>
              <a:effectLst/>
            </c:spPr>
            <c:txPr>
              <a:bodyPr rot="0" spcFirstLastPara="1" vertOverflow="ellipsis" vert="horz" wrap="square" anchor="ctr" anchorCtr="1"/>
              <a:lstStyle/>
              <a:p>
                <a:pPr algn="l">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4.5 Economic variables'!$J$11:$M$11</c:f>
              <c:strCache>
                <c:ptCount val="4"/>
                <c:pt idx="0">
                  <c:v>2019-20 HYR</c:v>
                </c:pt>
                <c:pt idx="1">
                  <c:v>2020-21 Budget</c:v>
                </c:pt>
                <c:pt idx="2">
                  <c:v>2020-21 HYR</c:v>
                </c:pt>
                <c:pt idx="3">
                  <c:v>2021-22 Budget</c:v>
                </c:pt>
              </c:strCache>
            </c:strRef>
          </c:cat>
          <c:val>
            <c:numRef>
              <c:f>'Chart 4.5 Economic variables'!$J$16:$M$16</c:f>
              <c:numCache>
                <c:formatCode>0.0</c:formatCode>
                <c:ptCount val="4"/>
                <c:pt idx="0">
                  <c:v>100</c:v>
                </c:pt>
                <c:pt idx="1">
                  <c:v>89.909308416485729</c:v>
                </c:pt>
                <c:pt idx="2">
                  <c:v>89.200663087261262</c:v>
                </c:pt>
                <c:pt idx="3">
                  <c:v>99.8633255351439</c:v>
                </c:pt>
              </c:numCache>
            </c:numRef>
          </c:val>
          <c:smooth val="0"/>
          <c:extLst>
            <c:ext xmlns:c16="http://schemas.microsoft.com/office/drawing/2014/chart" uri="{C3380CC4-5D6E-409C-BE32-E72D297353CC}">
              <c16:uniqueId val="{00000006-F5B0-41AD-ACC2-9E530CE5A823}"/>
            </c:ext>
          </c:extLst>
        </c:ser>
        <c:dLbls>
          <c:showLegendKey val="0"/>
          <c:showVal val="0"/>
          <c:showCatName val="0"/>
          <c:showSerName val="0"/>
          <c:showPercent val="0"/>
          <c:showBubbleSize val="0"/>
        </c:dLbls>
        <c:smooth val="0"/>
        <c:axId val="375566367"/>
        <c:axId val="370938447"/>
      </c:lineChart>
      <c:catAx>
        <c:axId val="375566367"/>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Expectations for 2020-21, over time</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70938447"/>
        <c:crosses val="autoZero"/>
        <c:auto val="1"/>
        <c:lblAlgn val="ctr"/>
        <c:lblOffset val="100"/>
        <c:noMultiLvlLbl val="0"/>
      </c:catAx>
      <c:valAx>
        <c:axId val="370938447"/>
        <c:scaling>
          <c:orientation val="minMax"/>
          <c:min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Index</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75566367"/>
        <c:crossesAt val="1"/>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Updated!$A$41</c:f>
              <c:strCache>
                <c:ptCount val="1"/>
                <c:pt idx="0">
                  <c:v>Baseline</c:v>
                </c:pt>
              </c:strCache>
            </c:strRef>
          </c:tx>
          <c:spPr>
            <a:ln w="28575" cap="rnd">
              <a:solidFill>
                <a:srgbClr val="00426F"/>
              </a:solidFill>
              <a:round/>
            </a:ln>
            <a:effectLst/>
          </c:spPr>
          <c:marker>
            <c:symbol val="circle"/>
            <c:size val="5"/>
            <c:spPr>
              <a:solidFill>
                <a:srgbClr val="00426F"/>
              </a:solidFill>
              <a:ln w="9525">
                <a:solidFill>
                  <a:srgbClr val="00426F"/>
                </a:solidFill>
              </a:ln>
              <a:effectLst/>
            </c:spPr>
          </c:marker>
          <c:cat>
            <c:numRef>
              <c:f>Updated!$C$40:$R$40</c:f>
              <c:numCache>
                <c:formatCode>General</c:formatCode>
                <c:ptCount val="16"/>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numCache>
            </c:numRef>
          </c:cat>
          <c:val>
            <c:numRef>
              <c:f>Updated!$C$41:$R$41</c:f>
              <c:numCache>
                <c:formatCode>0.0%</c:formatCode>
                <c:ptCount val="16"/>
                <c:pt idx="0">
                  <c:v>9.0120301874323967E-3</c:v>
                </c:pt>
                <c:pt idx="1">
                  <c:v>2.0624907650250619E-2</c:v>
                </c:pt>
                <c:pt idx="2">
                  <c:v>3.4568995162766084E-2</c:v>
                </c:pt>
                <c:pt idx="3">
                  <c:v>5.9418229786462037E-2</c:v>
                </c:pt>
                <c:pt idx="4">
                  <c:v>0.10455744296642518</c:v>
                </c:pt>
                <c:pt idx="5">
                  <c:v>0.16711698704446568</c:v>
                </c:pt>
                <c:pt idx="6">
                  <c:v>0.22156575247933075</c:v>
                </c:pt>
                <c:pt idx="7">
                  <c:v>0.27168736492424078</c:v>
                </c:pt>
                <c:pt idx="8">
                  <c:v>0.31871138942673127</c:v>
                </c:pt>
                <c:pt idx="9">
                  <c:v>0.36377725047253895</c:v>
                </c:pt>
                <c:pt idx="10">
                  <c:v>0.40472620570204965</c:v>
                </c:pt>
                <c:pt idx="11">
                  <c:v>0.44525363566821347</c:v>
                </c:pt>
                <c:pt idx="12">
                  <c:v>0.48375925401348796</c:v>
                </c:pt>
                <c:pt idx="13">
                  <c:v>0.52022834894159209</c:v>
                </c:pt>
                <c:pt idx="14">
                  <c:v>0.55148275933972557</c:v>
                </c:pt>
                <c:pt idx="15">
                  <c:v>0.57746891199433859</c:v>
                </c:pt>
              </c:numCache>
            </c:numRef>
          </c:val>
          <c:smooth val="0"/>
          <c:extLst>
            <c:ext xmlns:c16="http://schemas.microsoft.com/office/drawing/2014/chart" uri="{C3380CC4-5D6E-409C-BE32-E72D297353CC}">
              <c16:uniqueId val="{00000000-145A-4C08-A21A-2FB0CFAF47B4}"/>
            </c:ext>
          </c:extLst>
        </c:ser>
        <c:ser>
          <c:idx val="1"/>
          <c:order val="1"/>
          <c:tx>
            <c:strRef>
              <c:f>Updated!$A$42</c:f>
              <c:strCache>
                <c:ptCount val="1"/>
                <c:pt idx="0">
                  <c:v>Reform policy</c:v>
                </c:pt>
              </c:strCache>
            </c:strRef>
          </c:tx>
          <c:spPr>
            <a:ln w="28575" cap="rnd">
              <a:solidFill>
                <a:srgbClr val="009484"/>
              </a:solidFill>
              <a:round/>
            </a:ln>
            <a:effectLst/>
          </c:spPr>
          <c:marker>
            <c:symbol val="circle"/>
            <c:size val="5"/>
            <c:spPr>
              <a:solidFill>
                <a:srgbClr val="009484"/>
              </a:solidFill>
              <a:ln w="9525">
                <a:solidFill>
                  <a:srgbClr val="009484"/>
                </a:solidFill>
              </a:ln>
              <a:effectLst/>
            </c:spPr>
          </c:marker>
          <c:cat>
            <c:numRef>
              <c:f>Updated!$C$40:$R$40</c:f>
              <c:numCache>
                <c:formatCode>General</c:formatCode>
                <c:ptCount val="16"/>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numCache>
            </c:numRef>
          </c:cat>
          <c:val>
            <c:numRef>
              <c:f>Updated!$C$42:$R$42</c:f>
              <c:numCache>
                <c:formatCode>0.0%</c:formatCode>
                <c:ptCount val="16"/>
                <c:pt idx="0">
                  <c:v>9.0120301874323967E-3</c:v>
                </c:pt>
                <c:pt idx="1">
                  <c:v>2.8694240982280964E-2</c:v>
                </c:pt>
                <c:pt idx="2">
                  <c:v>5.3596345724995179E-2</c:v>
                </c:pt>
                <c:pt idx="3">
                  <c:v>9.8577226416670646E-2</c:v>
                </c:pt>
                <c:pt idx="4">
                  <c:v>0.15219671424269207</c:v>
                </c:pt>
                <c:pt idx="5">
                  <c:v>0.22521509944865586</c:v>
                </c:pt>
                <c:pt idx="6">
                  <c:v>0.2802555618938522</c:v>
                </c:pt>
                <c:pt idx="7">
                  <c:v>0.33973738746375426</c:v>
                </c:pt>
                <c:pt idx="8">
                  <c:v>0.39998006166756467</c:v>
                </c:pt>
                <c:pt idx="9">
                  <c:v>0.45478212726057332</c:v>
                </c:pt>
                <c:pt idx="10">
                  <c:v>0.51559121539325226</c:v>
                </c:pt>
                <c:pt idx="11">
                  <c:v>0.57950508664197786</c:v>
                </c:pt>
                <c:pt idx="12">
                  <c:v>0.63187049566215781</c:v>
                </c:pt>
                <c:pt idx="13">
                  <c:v>0.67863546090757065</c:v>
                </c:pt>
                <c:pt idx="14">
                  <c:v>0.71264445781124963</c:v>
                </c:pt>
                <c:pt idx="15">
                  <c:v>0.73866338738532566</c:v>
                </c:pt>
              </c:numCache>
            </c:numRef>
          </c:val>
          <c:smooth val="0"/>
          <c:extLst>
            <c:ext xmlns:c16="http://schemas.microsoft.com/office/drawing/2014/chart" uri="{C3380CC4-5D6E-409C-BE32-E72D297353CC}">
              <c16:uniqueId val="{00000001-145A-4C08-A21A-2FB0CFAF47B4}"/>
            </c:ext>
          </c:extLst>
        </c:ser>
        <c:dLbls>
          <c:showLegendKey val="0"/>
          <c:showVal val="0"/>
          <c:showCatName val="0"/>
          <c:showSerName val="0"/>
          <c:showPercent val="0"/>
          <c:showBubbleSize val="0"/>
        </c:dLbls>
        <c:marker val="1"/>
        <c:smooth val="0"/>
        <c:axId val="1444232671"/>
        <c:axId val="1474415151"/>
      </c:lineChart>
      <c:catAx>
        <c:axId val="1444232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74415151"/>
        <c:crosses val="autoZero"/>
        <c:auto val="1"/>
        <c:lblAlgn val="ctr"/>
        <c:lblOffset val="100"/>
        <c:noMultiLvlLbl val="0"/>
      </c:catAx>
      <c:valAx>
        <c:axId val="14744151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700">
                    <a:latin typeface="Arial" panose="020B0604020202020204" pitchFamily="34" charset="0"/>
                    <a:cs typeface="Arial" panose="020B0604020202020204" pitchFamily="34" charset="0"/>
                  </a:rPr>
                  <a:t>EV share</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44232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395549643539611E-2"/>
          <c:y val="4.8837103613666E-2"/>
          <c:w val="0.9023951996865921"/>
          <c:h val="0.67876552835669401"/>
        </c:manualLayout>
      </c:layout>
      <c:lineChart>
        <c:grouping val="standard"/>
        <c:varyColors val="0"/>
        <c:ser>
          <c:idx val="3"/>
          <c:order val="0"/>
          <c:tx>
            <c:strRef>
              <c:f>'Chart 4.5 PRT growth chart'!$C$23</c:f>
              <c:strCache>
                <c:ptCount val="1"/>
                <c:pt idx="0">
                  <c:v>Actual</c:v>
                </c:pt>
              </c:strCache>
            </c:strRef>
          </c:tx>
          <c:spPr>
            <a:ln w="25400" cap="rnd">
              <a:solidFill>
                <a:srgbClr val="00426F"/>
              </a:solidFill>
              <a:round/>
            </a:ln>
            <a:effectLst/>
          </c:spPr>
          <c:marker>
            <c:symbol val="none"/>
          </c:marker>
          <c:cat>
            <c:strRef>
              <c:f>'Chart 4.5 PRT growth chart'!$A$45:$A$59</c:f>
              <c:strCache>
                <c:ptCount val="15"/>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pt idx="14">
                  <c:v>2024-25</c:v>
                </c:pt>
              </c:strCache>
            </c:strRef>
          </c:cat>
          <c:val>
            <c:numRef>
              <c:f>'Chart 4.5 PRT growth chart'!$C$45:$C$54</c:f>
              <c:numCache>
                <c:formatCode>_-* #,##0_-;\-* #,##0_-;_-* "-"??_-;_-@_-</c:formatCode>
                <c:ptCount val="10"/>
                <c:pt idx="0">
                  <c:v>6388</c:v>
                </c:pt>
                <c:pt idx="1">
                  <c:v>6721</c:v>
                </c:pt>
                <c:pt idx="2">
                  <c:v>6946</c:v>
                </c:pt>
                <c:pt idx="3">
                  <c:v>7083</c:v>
                </c:pt>
                <c:pt idx="4">
                  <c:v>7461</c:v>
                </c:pt>
                <c:pt idx="5">
                  <c:v>7931</c:v>
                </c:pt>
                <c:pt idx="6">
                  <c:v>8168</c:v>
                </c:pt>
                <c:pt idx="7">
                  <c:v>8835</c:v>
                </c:pt>
                <c:pt idx="8">
                  <c:v>9357</c:v>
                </c:pt>
                <c:pt idx="9">
                  <c:v>8508</c:v>
                </c:pt>
              </c:numCache>
            </c:numRef>
          </c:val>
          <c:smooth val="0"/>
          <c:extLst>
            <c:ext xmlns:c16="http://schemas.microsoft.com/office/drawing/2014/chart" uri="{C3380CC4-5D6E-409C-BE32-E72D297353CC}">
              <c16:uniqueId val="{00000000-41C1-4C2E-9C14-50C3FB5DF90B}"/>
            </c:ext>
          </c:extLst>
        </c:ser>
        <c:ser>
          <c:idx val="0"/>
          <c:order val="1"/>
          <c:tx>
            <c:strRef>
              <c:f>'Chart 4.5 PRT growth chart'!$F$23</c:f>
              <c:strCache>
                <c:ptCount val="1"/>
                <c:pt idx="0">
                  <c:v>2021-22 Budget</c:v>
                </c:pt>
              </c:strCache>
            </c:strRef>
          </c:tx>
          <c:spPr>
            <a:ln w="25400" cap="rnd">
              <a:solidFill>
                <a:srgbClr val="00426F"/>
              </a:solidFill>
              <a:prstDash val="sysDash"/>
              <a:round/>
            </a:ln>
            <a:effectLst/>
          </c:spPr>
          <c:marker>
            <c:symbol val="none"/>
          </c:marker>
          <c:cat>
            <c:strRef>
              <c:f>'Chart 4.5 PRT growth chart'!$A$45:$A$59</c:f>
              <c:strCache>
                <c:ptCount val="15"/>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pt idx="14">
                  <c:v>2024-25</c:v>
                </c:pt>
              </c:strCache>
            </c:strRef>
          </c:cat>
          <c:val>
            <c:numRef>
              <c:f>'Chart 4.5 PRT growth chart'!$F$45:$F$59</c:f>
              <c:numCache>
                <c:formatCode>General</c:formatCode>
                <c:ptCount val="15"/>
                <c:pt idx="9" formatCode="_-* #,##0_-;\-* #,##0_-;_-* &quot;-&quot;??_-;_-@_-">
                  <c:v>8507.8560360499996</c:v>
                </c:pt>
                <c:pt idx="10" formatCode="_-* #,##0_-;\-* #,##0_-;_-* &quot;-&quot;??_-;_-@_-">
                  <c:v>9144.2875597740986</c:v>
                </c:pt>
                <c:pt idx="11" formatCode="_-* #,##0_-;\-* #,##0_-;_-* &quot;-&quot;??_-;_-@_-">
                  <c:v>8947.3017064699998</c:v>
                </c:pt>
                <c:pt idx="12" formatCode="_-* #,##0_-;\-* #,##0_-;_-* &quot;-&quot;??_-;_-@_-">
                  <c:v>10309.09496524</c:v>
                </c:pt>
                <c:pt idx="13" formatCode="_-* #,##0_-;\-* #,##0_-;_-* &quot;-&quot;??_-;_-@_-">
                  <c:v>10785.50885088</c:v>
                </c:pt>
                <c:pt idx="14" formatCode="_-* #,##0_-;\-* #,##0_-;_-* &quot;-&quot;??_-;_-@_-">
                  <c:v>11330.482623450001</c:v>
                </c:pt>
              </c:numCache>
            </c:numRef>
          </c:val>
          <c:smooth val="0"/>
          <c:extLst>
            <c:ext xmlns:c16="http://schemas.microsoft.com/office/drawing/2014/chart" uri="{C3380CC4-5D6E-409C-BE32-E72D297353CC}">
              <c16:uniqueId val="{00000001-41C1-4C2E-9C14-50C3FB5DF90B}"/>
            </c:ext>
          </c:extLst>
        </c:ser>
        <c:ser>
          <c:idx val="1"/>
          <c:order val="2"/>
          <c:tx>
            <c:strRef>
              <c:f>'Chart 4.5 PRT growth chart'!$H$23</c:f>
              <c:strCache>
                <c:ptCount val="1"/>
                <c:pt idx="0">
                  <c:v>2020-21 Half-Yearly Review</c:v>
                </c:pt>
              </c:strCache>
            </c:strRef>
          </c:tx>
          <c:spPr>
            <a:ln w="25400" cap="rnd">
              <a:solidFill>
                <a:srgbClr val="53C8E9"/>
              </a:solidFill>
              <a:prstDash val="sysDash"/>
              <a:round/>
            </a:ln>
            <a:effectLst/>
          </c:spPr>
          <c:marker>
            <c:symbol val="none"/>
          </c:marker>
          <c:cat>
            <c:strRef>
              <c:f>'Chart 4.5 PRT growth chart'!$A$45:$A$59</c:f>
              <c:strCache>
                <c:ptCount val="15"/>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pt idx="14">
                  <c:v>2024-25</c:v>
                </c:pt>
              </c:strCache>
            </c:strRef>
          </c:cat>
          <c:val>
            <c:numRef>
              <c:f>'Chart 4.5 PRT growth chart'!$H$45:$H$59</c:f>
              <c:numCache>
                <c:formatCode>General</c:formatCode>
                <c:ptCount val="15"/>
                <c:pt idx="9" formatCode="_-* #,##0_-;\-* #,##0_-;_-* &quot;-&quot;??_-;_-@_-">
                  <c:v>8507.8560360499996</c:v>
                </c:pt>
                <c:pt idx="10" formatCode="_-* #,##0_-;\-* #,##0_-;_-* &quot;-&quot;??_-;_-@_-">
                  <c:v>9005.8702402517501</c:v>
                </c:pt>
                <c:pt idx="11" formatCode="_-* #,##0_-;\-* #,##0_-;_-* &quot;-&quot;??_-;_-@_-">
                  <c:v>8784.6777275900004</c:v>
                </c:pt>
                <c:pt idx="12" formatCode="_-* #,##0_-;\-* #,##0_-;_-* &quot;-&quot;??_-;_-@_-">
                  <c:v>10106.06686443</c:v>
                </c:pt>
                <c:pt idx="13" formatCode="_-* #,##0_-;\-* #,##0_-;_-* &quot;-&quot;??_-;_-@_-">
                  <c:v>10410.1932646</c:v>
                </c:pt>
              </c:numCache>
            </c:numRef>
          </c:val>
          <c:smooth val="0"/>
          <c:extLst>
            <c:ext xmlns:c16="http://schemas.microsoft.com/office/drawing/2014/chart" uri="{C3380CC4-5D6E-409C-BE32-E72D297353CC}">
              <c16:uniqueId val="{00000002-41C1-4C2E-9C14-50C3FB5DF90B}"/>
            </c:ext>
          </c:extLst>
        </c:ser>
        <c:ser>
          <c:idx val="2"/>
          <c:order val="3"/>
          <c:tx>
            <c:strRef>
              <c:f>'Chart 4.5 PRT growth chart'!$J$23</c:f>
              <c:strCache>
                <c:ptCount val="1"/>
                <c:pt idx="0">
                  <c:v>Pre-COVID (2019-20 Half-Yearly Review)</c:v>
                </c:pt>
              </c:strCache>
            </c:strRef>
          </c:tx>
          <c:spPr>
            <a:ln w="25400" cap="rnd">
              <a:solidFill>
                <a:srgbClr val="008EBA"/>
              </a:solidFill>
              <a:prstDash val="sysDash"/>
              <a:round/>
            </a:ln>
            <a:effectLst/>
          </c:spPr>
          <c:marker>
            <c:symbol val="none"/>
          </c:marker>
          <c:cat>
            <c:strRef>
              <c:f>'Chart 4.5 PRT growth chart'!$A$45:$A$59</c:f>
              <c:strCache>
                <c:ptCount val="15"/>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pt idx="14">
                  <c:v>2024-25</c:v>
                </c:pt>
              </c:strCache>
            </c:strRef>
          </c:cat>
          <c:val>
            <c:numRef>
              <c:f>'Chart 4.5 PRT growth chart'!$J$45:$J$59</c:f>
              <c:numCache>
                <c:formatCode>General</c:formatCode>
                <c:ptCount val="15"/>
                <c:pt idx="8" formatCode="_-* #,##0_-;\-* #,##0_-;_-* &quot;-&quot;??_-;_-@_-">
                  <c:v>9357</c:v>
                </c:pt>
                <c:pt idx="9" formatCode="_-* #,##0_-;\-* #,##0_-;_-* &quot;-&quot;??_-;_-@_-">
                  <c:v>9785</c:v>
                </c:pt>
                <c:pt idx="10" formatCode="_-* #,##0_-;\-* #,##0_-;_-* &quot;-&quot;??_-;_-@_-">
                  <c:v>10246</c:v>
                </c:pt>
                <c:pt idx="11" formatCode="_-* #,##0_-;\-* #,##0_-;_-* &quot;-&quot;??_-;_-@_-">
                  <c:v>10656</c:v>
                </c:pt>
                <c:pt idx="12" formatCode="_-* #,##0_-;\-* #,##0_-;_-* &quot;-&quot;??_-;_-@_-">
                  <c:v>11194</c:v>
                </c:pt>
                <c:pt idx="13" formatCode="_-* #,##0_-;\-* #,##0_-;_-* &quot;-&quot;??_-;_-@_-">
                  <c:v>11746</c:v>
                </c:pt>
              </c:numCache>
            </c:numRef>
          </c:val>
          <c:smooth val="0"/>
          <c:extLst>
            <c:ext xmlns:c16="http://schemas.microsoft.com/office/drawing/2014/chart" uri="{C3380CC4-5D6E-409C-BE32-E72D297353CC}">
              <c16:uniqueId val="{00000003-41C1-4C2E-9C14-50C3FB5DF90B}"/>
            </c:ext>
          </c:extLst>
        </c:ser>
        <c:dLbls>
          <c:showLegendKey val="0"/>
          <c:showVal val="0"/>
          <c:showCatName val="0"/>
          <c:showSerName val="0"/>
          <c:showPercent val="0"/>
          <c:showBubbleSize val="0"/>
        </c:dLbls>
        <c:smooth val="0"/>
        <c:axId val="893344832"/>
        <c:axId val="893343520"/>
      </c:lineChart>
      <c:dateAx>
        <c:axId val="893344832"/>
        <c:scaling>
          <c:orientation val="minMax"/>
        </c:scaling>
        <c:delete val="0"/>
        <c:axPos val="b"/>
        <c:numFmt formatCode="General" sourceLinked="1"/>
        <c:majorTickMark val="in"/>
        <c:minorTickMark val="none"/>
        <c:tickLblPos val="low"/>
        <c:spPr>
          <a:noFill/>
          <a:ln w="22225" cap="flat" cmpd="sng" algn="ctr">
            <a:solidFill>
              <a:schemeClr val="bg1">
                <a:lumMod val="75000"/>
              </a:schemeClr>
            </a:solidFill>
            <a:round/>
          </a:ln>
          <a:effectLst/>
        </c:spPr>
        <c:txPr>
          <a:bodyPr rot="-270000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93343520"/>
        <c:crosses val="autoZero"/>
        <c:auto val="0"/>
        <c:lblOffset val="100"/>
        <c:baseTimeUnit val="days"/>
      </c:dateAx>
      <c:valAx>
        <c:axId val="893343520"/>
        <c:scaling>
          <c:orientation val="minMax"/>
          <c:max val="13000"/>
          <c:min val="6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 million</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93344832"/>
        <c:crosses val="autoZero"/>
        <c:crossBetween val="between"/>
      </c:valAx>
      <c:spPr>
        <a:noFill/>
        <a:ln>
          <a:noFill/>
        </a:ln>
        <a:effectLst/>
      </c:spPr>
    </c:plotArea>
    <c:legend>
      <c:legendPos val="r"/>
      <c:legendEntry>
        <c:idx val="0"/>
        <c:delete val="1"/>
      </c:legendEntry>
      <c:layout>
        <c:manualLayout>
          <c:xMode val="edge"/>
          <c:yMode val="edge"/>
          <c:x val="0.19609754663020071"/>
          <c:y val="0.20408307799751138"/>
          <c:w val="0.28932625251908872"/>
          <c:h val="0.3138678089973293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04099665769584"/>
          <c:y val="5.238867824756898E-2"/>
          <c:w val="0.86145248336161595"/>
          <c:h val="0.75407986720854869"/>
        </c:manualLayout>
      </c:layout>
      <c:lineChart>
        <c:grouping val="standard"/>
        <c:varyColors val="0"/>
        <c:ser>
          <c:idx val="0"/>
          <c:order val="0"/>
          <c:tx>
            <c:strRef>
              <c:f>'[Chpt 4 tables and charts Smart View.xlsx]Chart 4.4 - Residential trans'!$A$5</c:f>
              <c:strCache>
                <c:ptCount val="1"/>
                <c:pt idx="0">
                  <c:v>Actual</c:v>
                </c:pt>
              </c:strCache>
            </c:strRef>
          </c:tx>
          <c:spPr>
            <a:ln w="28575" cap="rnd">
              <a:solidFill>
                <a:srgbClr val="00426F"/>
              </a:solidFill>
              <a:round/>
            </a:ln>
            <a:effectLst/>
          </c:spPr>
          <c:marker>
            <c:symbol val="none"/>
          </c:marker>
          <c:cat>
            <c:numRef>
              <c:f>'[Chpt 4 tables and charts Smart View.xlsx]Chart 4.4 - Residential trans'!$C$4:$ER$4</c:f>
              <c:numCache>
                <c:formatCode>mmm\-yy</c:formatCode>
                <c:ptCount val="146"/>
                <c:pt idx="0">
                  <c:v>32568</c:v>
                </c:pt>
                <c:pt idx="1">
                  <c:v>32660</c:v>
                </c:pt>
                <c:pt idx="2">
                  <c:v>32752</c:v>
                </c:pt>
                <c:pt idx="3">
                  <c:v>32843</c:v>
                </c:pt>
                <c:pt idx="4">
                  <c:v>32933</c:v>
                </c:pt>
                <c:pt idx="5">
                  <c:v>33025</c:v>
                </c:pt>
                <c:pt idx="6">
                  <c:v>33117</c:v>
                </c:pt>
                <c:pt idx="7">
                  <c:v>33208</c:v>
                </c:pt>
                <c:pt idx="8">
                  <c:v>33298</c:v>
                </c:pt>
                <c:pt idx="9">
                  <c:v>33390</c:v>
                </c:pt>
                <c:pt idx="10">
                  <c:v>33482</c:v>
                </c:pt>
                <c:pt idx="11">
                  <c:v>33573</c:v>
                </c:pt>
                <c:pt idx="12">
                  <c:v>33664</c:v>
                </c:pt>
                <c:pt idx="13">
                  <c:v>33756</c:v>
                </c:pt>
                <c:pt idx="14">
                  <c:v>33848</c:v>
                </c:pt>
                <c:pt idx="15">
                  <c:v>33939</c:v>
                </c:pt>
                <c:pt idx="16">
                  <c:v>34029</c:v>
                </c:pt>
                <c:pt idx="17">
                  <c:v>34121</c:v>
                </c:pt>
                <c:pt idx="18">
                  <c:v>34213</c:v>
                </c:pt>
                <c:pt idx="19">
                  <c:v>34304</c:v>
                </c:pt>
                <c:pt idx="20">
                  <c:v>34394</c:v>
                </c:pt>
                <c:pt idx="21">
                  <c:v>34486</c:v>
                </c:pt>
                <c:pt idx="22">
                  <c:v>34578</c:v>
                </c:pt>
                <c:pt idx="23">
                  <c:v>34669</c:v>
                </c:pt>
                <c:pt idx="24">
                  <c:v>34759</c:v>
                </c:pt>
                <c:pt idx="25">
                  <c:v>34851</c:v>
                </c:pt>
                <c:pt idx="26">
                  <c:v>34943</c:v>
                </c:pt>
                <c:pt idx="27">
                  <c:v>35034</c:v>
                </c:pt>
                <c:pt idx="28">
                  <c:v>35125</c:v>
                </c:pt>
                <c:pt idx="29">
                  <c:v>35217</c:v>
                </c:pt>
                <c:pt idx="30">
                  <c:v>35309</c:v>
                </c:pt>
                <c:pt idx="31">
                  <c:v>35400</c:v>
                </c:pt>
                <c:pt idx="32">
                  <c:v>35490</c:v>
                </c:pt>
                <c:pt idx="33">
                  <c:v>35582</c:v>
                </c:pt>
                <c:pt idx="34">
                  <c:v>35674</c:v>
                </c:pt>
                <c:pt idx="35">
                  <c:v>35765</c:v>
                </c:pt>
                <c:pt idx="36">
                  <c:v>35855</c:v>
                </c:pt>
                <c:pt idx="37">
                  <c:v>35947</c:v>
                </c:pt>
                <c:pt idx="38">
                  <c:v>36039</c:v>
                </c:pt>
                <c:pt idx="39">
                  <c:v>36130</c:v>
                </c:pt>
                <c:pt idx="40">
                  <c:v>36220</c:v>
                </c:pt>
                <c:pt idx="41">
                  <c:v>36312</c:v>
                </c:pt>
                <c:pt idx="42">
                  <c:v>36404</c:v>
                </c:pt>
                <c:pt idx="43">
                  <c:v>36495</c:v>
                </c:pt>
                <c:pt idx="44">
                  <c:v>36586</c:v>
                </c:pt>
                <c:pt idx="45">
                  <c:v>36678</c:v>
                </c:pt>
                <c:pt idx="46">
                  <c:v>36770</c:v>
                </c:pt>
                <c:pt idx="47">
                  <c:v>36861</c:v>
                </c:pt>
                <c:pt idx="48">
                  <c:v>36951</c:v>
                </c:pt>
                <c:pt idx="49">
                  <c:v>37043</c:v>
                </c:pt>
                <c:pt idx="50">
                  <c:v>37135</c:v>
                </c:pt>
                <c:pt idx="51">
                  <c:v>37226</c:v>
                </c:pt>
                <c:pt idx="52">
                  <c:v>37316</c:v>
                </c:pt>
                <c:pt idx="53">
                  <c:v>37408</c:v>
                </c:pt>
                <c:pt idx="54">
                  <c:v>37500</c:v>
                </c:pt>
                <c:pt idx="55">
                  <c:v>37591</c:v>
                </c:pt>
                <c:pt idx="56">
                  <c:v>37681</c:v>
                </c:pt>
                <c:pt idx="57">
                  <c:v>37773</c:v>
                </c:pt>
                <c:pt idx="58">
                  <c:v>37865</c:v>
                </c:pt>
                <c:pt idx="59">
                  <c:v>37956</c:v>
                </c:pt>
                <c:pt idx="60">
                  <c:v>38047</c:v>
                </c:pt>
                <c:pt idx="61">
                  <c:v>38139</c:v>
                </c:pt>
                <c:pt idx="62">
                  <c:v>38231</c:v>
                </c:pt>
                <c:pt idx="63">
                  <c:v>38322</c:v>
                </c:pt>
                <c:pt idx="64">
                  <c:v>38412</c:v>
                </c:pt>
                <c:pt idx="65">
                  <c:v>38504</c:v>
                </c:pt>
                <c:pt idx="66">
                  <c:v>38596</c:v>
                </c:pt>
                <c:pt idx="67">
                  <c:v>38687</c:v>
                </c:pt>
                <c:pt idx="68">
                  <c:v>38777</c:v>
                </c:pt>
                <c:pt idx="69">
                  <c:v>38869</c:v>
                </c:pt>
                <c:pt idx="70">
                  <c:v>38961</c:v>
                </c:pt>
                <c:pt idx="71">
                  <c:v>39052</c:v>
                </c:pt>
                <c:pt idx="72">
                  <c:v>39142</c:v>
                </c:pt>
                <c:pt idx="73">
                  <c:v>39234</c:v>
                </c:pt>
                <c:pt idx="74">
                  <c:v>39326</c:v>
                </c:pt>
                <c:pt idx="75">
                  <c:v>39417</c:v>
                </c:pt>
                <c:pt idx="76">
                  <c:v>39508</c:v>
                </c:pt>
                <c:pt idx="77">
                  <c:v>39600</c:v>
                </c:pt>
                <c:pt idx="78">
                  <c:v>39692</c:v>
                </c:pt>
                <c:pt idx="79">
                  <c:v>39783</c:v>
                </c:pt>
                <c:pt idx="80">
                  <c:v>39873</c:v>
                </c:pt>
                <c:pt idx="81">
                  <c:v>39965</c:v>
                </c:pt>
                <c:pt idx="82">
                  <c:v>40057</c:v>
                </c:pt>
                <c:pt idx="83">
                  <c:v>40148</c:v>
                </c:pt>
                <c:pt idx="84">
                  <c:v>40238</c:v>
                </c:pt>
                <c:pt idx="85">
                  <c:v>40330</c:v>
                </c:pt>
                <c:pt idx="86">
                  <c:v>40422</c:v>
                </c:pt>
                <c:pt idx="87">
                  <c:v>40513</c:v>
                </c:pt>
                <c:pt idx="88">
                  <c:v>40603</c:v>
                </c:pt>
                <c:pt idx="89">
                  <c:v>40695</c:v>
                </c:pt>
                <c:pt idx="90">
                  <c:v>40787</c:v>
                </c:pt>
                <c:pt idx="91">
                  <c:v>40878</c:v>
                </c:pt>
                <c:pt idx="92">
                  <c:v>40969</c:v>
                </c:pt>
                <c:pt idx="93">
                  <c:v>41061</c:v>
                </c:pt>
                <c:pt idx="94">
                  <c:v>41153</c:v>
                </c:pt>
                <c:pt idx="95">
                  <c:v>41244</c:v>
                </c:pt>
                <c:pt idx="96">
                  <c:v>41334</c:v>
                </c:pt>
                <c:pt idx="97">
                  <c:v>41426</c:v>
                </c:pt>
                <c:pt idx="98">
                  <c:v>41518</c:v>
                </c:pt>
                <c:pt idx="99">
                  <c:v>41609</c:v>
                </c:pt>
                <c:pt idx="100">
                  <c:v>41699</c:v>
                </c:pt>
                <c:pt idx="101">
                  <c:v>41791</c:v>
                </c:pt>
                <c:pt idx="102">
                  <c:v>41883</c:v>
                </c:pt>
                <c:pt idx="103">
                  <c:v>41974</c:v>
                </c:pt>
                <c:pt idx="104">
                  <c:v>42064</c:v>
                </c:pt>
                <c:pt idx="105">
                  <c:v>42156</c:v>
                </c:pt>
                <c:pt idx="106">
                  <c:v>42248</c:v>
                </c:pt>
                <c:pt idx="107">
                  <c:v>42339</c:v>
                </c:pt>
                <c:pt idx="108">
                  <c:v>42430</c:v>
                </c:pt>
                <c:pt idx="109">
                  <c:v>42522</c:v>
                </c:pt>
                <c:pt idx="110">
                  <c:v>42614</c:v>
                </c:pt>
                <c:pt idx="111">
                  <c:v>42705</c:v>
                </c:pt>
                <c:pt idx="112">
                  <c:v>42795</c:v>
                </c:pt>
                <c:pt idx="113">
                  <c:v>42887</c:v>
                </c:pt>
                <c:pt idx="114">
                  <c:v>42979</c:v>
                </c:pt>
                <c:pt idx="115">
                  <c:v>43070</c:v>
                </c:pt>
                <c:pt idx="116">
                  <c:v>43160</c:v>
                </c:pt>
                <c:pt idx="117">
                  <c:v>43252</c:v>
                </c:pt>
                <c:pt idx="118">
                  <c:v>43344</c:v>
                </c:pt>
                <c:pt idx="119">
                  <c:v>43435</c:v>
                </c:pt>
                <c:pt idx="120">
                  <c:v>43525</c:v>
                </c:pt>
                <c:pt idx="121">
                  <c:v>43617</c:v>
                </c:pt>
                <c:pt idx="122">
                  <c:v>43709</c:v>
                </c:pt>
                <c:pt idx="123">
                  <c:v>43800</c:v>
                </c:pt>
                <c:pt idx="124">
                  <c:v>43891</c:v>
                </c:pt>
                <c:pt idx="125">
                  <c:v>43983</c:v>
                </c:pt>
                <c:pt idx="126">
                  <c:v>44075</c:v>
                </c:pt>
                <c:pt idx="127">
                  <c:v>44166</c:v>
                </c:pt>
                <c:pt idx="128">
                  <c:v>44256</c:v>
                </c:pt>
                <c:pt idx="129">
                  <c:v>44348</c:v>
                </c:pt>
                <c:pt idx="130">
                  <c:v>44440</c:v>
                </c:pt>
                <c:pt idx="131">
                  <c:v>44531</c:v>
                </c:pt>
                <c:pt idx="132">
                  <c:v>44621</c:v>
                </c:pt>
                <c:pt idx="133">
                  <c:v>44713</c:v>
                </c:pt>
                <c:pt idx="134">
                  <c:v>44805</c:v>
                </c:pt>
                <c:pt idx="135">
                  <c:v>44896</c:v>
                </c:pt>
                <c:pt idx="136">
                  <c:v>44986</c:v>
                </c:pt>
                <c:pt idx="137">
                  <c:v>45078</c:v>
                </c:pt>
                <c:pt idx="138">
                  <c:v>45170</c:v>
                </c:pt>
                <c:pt idx="139">
                  <c:v>45261</c:v>
                </c:pt>
                <c:pt idx="140">
                  <c:v>45352</c:v>
                </c:pt>
                <c:pt idx="141">
                  <c:v>45444</c:v>
                </c:pt>
                <c:pt idx="142">
                  <c:v>45536</c:v>
                </c:pt>
                <c:pt idx="143">
                  <c:v>45627</c:v>
                </c:pt>
                <c:pt idx="144">
                  <c:v>45717</c:v>
                </c:pt>
                <c:pt idx="145">
                  <c:v>45809</c:v>
                </c:pt>
              </c:numCache>
            </c:numRef>
          </c:cat>
          <c:val>
            <c:numRef>
              <c:f>'[Chpt 4 tables and charts Smart View.xlsx]Chart 4.4 - Residential trans'!$C$5:$ER$5</c:f>
              <c:numCache>
                <c:formatCode>#,##0.00</c:formatCode>
                <c:ptCount val="146"/>
                <c:pt idx="0">
                  <c:v>7.2097713980709974</c:v>
                </c:pt>
                <c:pt idx="1">
                  <c:v>5.3862999770675355</c:v>
                </c:pt>
                <c:pt idx="2">
                  <c:v>4.7549947221500357</c:v>
                </c:pt>
                <c:pt idx="3">
                  <c:v>4.3024710922107383</c:v>
                </c:pt>
                <c:pt idx="4">
                  <c:v>6.2975904971834868</c:v>
                </c:pt>
                <c:pt idx="5">
                  <c:v>5.4413082765280754</c:v>
                </c:pt>
                <c:pt idx="6">
                  <c:v>5.3576352301911232</c:v>
                </c:pt>
                <c:pt idx="7">
                  <c:v>5.2823170868504148</c:v>
                </c:pt>
                <c:pt idx="8">
                  <c:v>5.1690568931610565</c:v>
                </c:pt>
                <c:pt idx="9">
                  <c:v>6.0098262514017513</c:v>
                </c:pt>
                <c:pt idx="10">
                  <c:v>6.1988031117002436</c:v>
                </c:pt>
                <c:pt idx="11">
                  <c:v>5.6880429646242483</c:v>
                </c:pt>
                <c:pt idx="12">
                  <c:v>5.3811319554494608</c:v>
                </c:pt>
                <c:pt idx="13">
                  <c:v>5.0301737420365358</c:v>
                </c:pt>
                <c:pt idx="14">
                  <c:v>4.9614002506291497</c:v>
                </c:pt>
                <c:pt idx="15">
                  <c:v>5.2118489167800712</c:v>
                </c:pt>
                <c:pt idx="16">
                  <c:v>5.2477325235561461</c:v>
                </c:pt>
                <c:pt idx="17">
                  <c:v>5.8588418624005278</c:v>
                </c:pt>
                <c:pt idx="18">
                  <c:v>5.5974323756055542</c:v>
                </c:pt>
                <c:pt idx="19">
                  <c:v>6.1331472211632034</c:v>
                </c:pt>
                <c:pt idx="20">
                  <c:v>7.1021233523959539</c:v>
                </c:pt>
                <c:pt idx="21">
                  <c:v>6.8089736453130856</c:v>
                </c:pt>
                <c:pt idx="22">
                  <c:v>6.662522835641024</c:v>
                </c:pt>
                <c:pt idx="23">
                  <c:v>5.8380971119114005</c:v>
                </c:pt>
                <c:pt idx="24">
                  <c:v>5.0729316409466794</c:v>
                </c:pt>
                <c:pt idx="25">
                  <c:v>5.1243369405328094</c:v>
                </c:pt>
                <c:pt idx="26">
                  <c:v>5.2868304382156817</c:v>
                </c:pt>
                <c:pt idx="27">
                  <c:v>5.4327051309815424</c:v>
                </c:pt>
                <c:pt idx="28">
                  <c:v>5.5868774130120178</c:v>
                </c:pt>
                <c:pt idx="29">
                  <c:v>5.338683384254721</c:v>
                </c:pt>
                <c:pt idx="30">
                  <c:v>5.6198810791813631</c:v>
                </c:pt>
                <c:pt idx="31">
                  <c:v>5.9503825366919685</c:v>
                </c:pt>
                <c:pt idx="32">
                  <c:v>6.307694054327083</c:v>
                </c:pt>
                <c:pt idx="33">
                  <c:v>6.7931293993403745</c:v>
                </c:pt>
                <c:pt idx="34">
                  <c:v>7.0878519743888191</c:v>
                </c:pt>
                <c:pt idx="35">
                  <c:v>6.5541885899797219</c:v>
                </c:pt>
                <c:pt idx="36">
                  <c:v>6.3961165928395021</c:v>
                </c:pt>
                <c:pt idx="37">
                  <c:v>5.5751742190550155</c:v>
                </c:pt>
                <c:pt idx="38">
                  <c:v>4.5130968101022422</c:v>
                </c:pt>
                <c:pt idx="39">
                  <c:v>4.7519945977275784</c:v>
                </c:pt>
                <c:pt idx="40">
                  <c:v>4.4333423142989945</c:v>
                </c:pt>
                <c:pt idx="41">
                  <c:v>4.6264897842578705</c:v>
                </c:pt>
                <c:pt idx="42">
                  <c:v>5.1756311755218904</c:v>
                </c:pt>
                <c:pt idx="43">
                  <c:v>5.5278265328778566</c:v>
                </c:pt>
                <c:pt idx="44">
                  <c:v>5.0185619045346064</c:v>
                </c:pt>
                <c:pt idx="45">
                  <c:v>5.4123528028735652</c:v>
                </c:pt>
                <c:pt idx="46">
                  <c:v>4.3475434384024938</c:v>
                </c:pt>
                <c:pt idx="47">
                  <c:v>4.5784173555709948</c:v>
                </c:pt>
                <c:pt idx="48">
                  <c:v>5.2380608151378052</c:v>
                </c:pt>
                <c:pt idx="49">
                  <c:v>5.2060065660289823</c:v>
                </c:pt>
                <c:pt idx="50">
                  <c:v>5.8008181156636223</c:v>
                </c:pt>
                <c:pt idx="51">
                  <c:v>5.3122251563556757</c:v>
                </c:pt>
                <c:pt idx="52">
                  <c:v>5.6746286151120948</c:v>
                </c:pt>
                <c:pt idx="53">
                  <c:v>5.8610546929648599</c:v>
                </c:pt>
                <c:pt idx="54">
                  <c:v>5.5579186597489416</c:v>
                </c:pt>
                <c:pt idx="55">
                  <c:v>5.5384893165200655</c:v>
                </c:pt>
                <c:pt idx="56">
                  <c:v>6.2308985719138619</c:v>
                </c:pt>
                <c:pt idx="57">
                  <c:v>7.3649535173364207</c:v>
                </c:pt>
                <c:pt idx="58">
                  <c:v>8.8949236558603975</c:v>
                </c:pt>
                <c:pt idx="59">
                  <c:v>8.5472327800924379</c:v>
                </c:pt>
                <c:pt idx="60">
                  <c:v>7.0074160525848646</c:v>
                </c:pt>
                <c:pt idx="61">
                  <c:v>6.8115051020258814</c:v>
                </c:pt>
                <c:pt idx="62">
                  <c:v>5.8591046727961889</c:v>
                </c:pt>
                <c:pt idx="63">
                  <c:v>5.8763760886619334</c:v>
                </c:pt>
                <c:pt idx="64">
                  <c:v>5.7079269611276606</c:v>
                </c:pt>
                <c:pt idx="65">
                  <c:v>5.3317430767729395</c:v>
                </c:pt>
                <c:pt idx="66">
                  <c:v>5.6393933211489236</c:v>
                </c:pt>
                <c:pt idx="67">
                  <c:v>5.9389108001893556</c:v>
                </c:pt>
                <c:pt idx="68">
                  <c:v>6.0195609607857019</c:v>
                </c:pt>
                <c:pt idx="69">
                  <c:v>6.0922802820192095</c:v>
                </c:pt>
                <c:pt idx="70">
                  <c:v>5.9073591680928832</c:v>
                </c:pt>
                <c:pt idx="71">
                  <c:v>5.7502837551784367</c:v>
                </c:pt>
                <c:pt idx="72">
                  <c:v>6.0614828348507981</c:v>
                </c:pt>
                <c:pt idx="73">
                  <c:v>6.6720006890413828</c:v>
                </c:pt>
                <c:pt idx="74">
                  <c:v>6.6213792079237015</c:v>
                </c:pt>
                <c:pt idx="75">
                  <c:v>6.5115102766448789</c:v>
                </c:pt>
                <c:pt idx="76">
                  <c:v>5.9004392848242899</c:v>
                </c:pt>
                <c:pt idx="77">
                  <c:v>5.2167919458735916</c:v>
                </c:pt>
                <c:pt idx="78">
                  <c:v>5.0152311115122421</c:v>
                </c:pt>
                <c:pt idx="79">
                  <c:v>5.086866920276238</c:v>
                </c:pt>
                <c:pt idx="80">
                  <c:v>5.9944513951851164</c:v>
                </c:pt>
                <c:pt idx="81">
                  <c:v>6.5627212903976675</c:v>
                </c:pt>
                <c:pt idx="82">
                  <c:v>6.7794621353246667</c:v>
                </c:pt>
                <c:pt idx="83">
                  <c:v>6.350902139985263</c:v>
                </c:pt>
                <c:pt idx="84">
                  <c:v>5.8731061585960918</c:v>
                </c:pt>
                <c:pt idx="85">
                  <c:v>5.8783241718879067</c:v>
                </c:pt>
                <c:pt idx="86">
                  <c:v>5.5659923513400766</c:v>
                </c:pt>
                <c:pt idx="87">
                  <c:v>5.1937042229965327</c:v>
                </c:pt>
                <c:pt idx="88">
                  <c:v>5.1199681133374471</c:v>
                </c:pt>
                <c:pt idx="89">
                  <c:v>5.0390412115176506</c:v>
                </c:pt>
                <c:pt idx="90">
                  <c:v>5.0485161534778786</c:v>
                </c:pt>
                <c:pt idx="91">
                  <c:v>5.2809002506605163</c:v>
                </c:pt>
                <c:pt idx="92">
                  <c:v>4.9635041346507922</c:v>
                </c:pt>
                <c:pt idx="93">
                  <c:v>4.590302539831665</c:v>
                </c:pt>
                <c:pt idx="94">
                  <c:v>4.8986247261953206</c:v>
                </c:pt>
                <c:pt idx="95">
                  <c:v>5.4694712520249649</c:v>
                </c:pt>
                <c:pt idx="96">
                  <c:v>5.4849195286136707</c:v>
                </c:pt>
                <c:pt idx="97">
                  <c:v>6.1121990332534759</c:v>
                </c:pt>
                <c:pt idx="98">
                  <c:v>6.3716593351595705</c:v>
                </c:pt>
                <c:pt idx="99">
                  <c:v>6.7795583929010936</c:v>
                </c:pt>
                <c:pt idx="100">
                  <c:v>6.9362144832077606</c:v>
                </c:pt>
                <c:pt idx="101">
                  <c:v>6.8475877260327662</c:v>
                </c:pt>
                <c:pt idx="102">
                  <c:v>6.7267354528648688</c:v>
                </c:pt>
                <c:pt idx="103">
                  <c:v>6.5840906544891808</c:v>
                </c:pt>
                <c:pt idx="104">
                  <c:v>6.9653535333942456</c:v>
                </c:pt>
                <c:pt idx="105">
                  <c:v>6.92668590745774</c:v>
                </c:pt>
                <c:pt idx="106">
                  <c:v>7.0798004648009556</c:v>
                </c:pt>
                <c:pt idx="107">
                  <c:v>6.7854286011178013</c:v>
                </c:pt>
                <c:pt idx="108">
                  <c:v>6.4462195170254164</c:v>
                </c:pt>
                <c:pt idx="109">
                  <c:v>6.4705986741577437</c:v>
                </c:pt>
                <c:pt idx="110">
                  <c:v>6.4499541004888474</c:v>
                </c:pt>
                <c:pt idx="111">
                  <c:v>6.7728243337971881</c:v>
                </c:pt>
                <c:pt idx="112">
                  <c:v>6.7824657185596102</c:v>
                </c:pt>
                <c:pt idx="113">
                  <c:v>6.6427483551486564</c:v>
                </c:pt>
                <c:pt idx="114">
                  <c:v>6.519813381785819</c:v>
                </c:pt>
                <c:pt idx="115">
                  <c:v>6.1948471533573448</c:v>
                </c:pt>
                <c:pt idx="116">
                  <c:v>6.1160869157894711</c:v>
                </c:pt>
                <c:pt idx="117">
                  <c:v>5.97580764386736</c:v>
                </c:pt>
                <c:pt idx="118">
                  <c:v>5.3724085119220417</c:v>
                </c:pt>
                <c:pt idx="119">
                  <c:v>4.6261827478581354</c:v>
                </c:pt>
                <c:pt idx="120">
                  <c:v>4.3591031524561945</c:v>
                </c:pt>
                <c:pt idx="121">
                  <c:v>4.5195340335845273</c:v>
                </c:pt>
                <c:pt idx="122">
                  <c:v>4.8041795841939194</c:v>
                </c:pt>
                <c:pt idx="123">
                  <c:v>5.0948381631367026</c:v>
                </c:pt>
                <c:pt idx="124">
                  <c:v>5.3589113446785568</c:v>
                </c:pt>
                <c:pt idx="125">
                  <c:v>4.3069408502494753</c:v>
                </c:pt>
                <c:pt idx="126">
                  <c:v>5.419439108206781</c:v>
                </c:pt>
                <c:pt idx="127">
                  <c:v>6.3407552935113332</c:v>
                </c:pt>
                <c:pt idx="128">
                  <c:v>7.0373483190646118</c:v>
                </c:pt>
              </c:numCache>
            </c:numRef>
          </c:val>
          <c:smooth val="0"/>
          <c:extLst>
            <c:ext xmlns:c16="http://schemas.microsoft.com/office/drawing/2014/chart" uri="{C3380CC4-5D6E-409C-BE32-E72D297353CC}">
              <c16:uniqueId val="{00000000-2D19-43DD-9D4E-7324C63E4517}"/>
            </c:ext>
          </c:extLst>
        </c:ser>
        <c:ser>
          <c:idx val="1"/>
          <c:order val="1"/>
          <c:tx>
            <c:strRef>
              <c:f>'[Chpt 4 tables and charts Smart View.xlsx]Chart 4.4 - Residential trans'!$A$6</c:f>
              <c:strCache>
                <c:ptCount val="1"/>
                <c:pt idx="0">
                  <c:v>2020-21 Half-Yearly Review</c:v>
                </c:pt>
              </c:strCache>
            </c:strRef>
          </c:tx>
          <c:spPr>
            <a:ln w="25400" cap="rnd">
              <a:solidFill>
                <a:srgbClr val="53C8E9"/>
              </a:solidFill>
              <a:prstDash val="sysDash"/>
              <a:round/>
            </a:ln>
            <a:effectLst/>
          </c:spPr>
          <c:marker>
            <c:symbol val="none"/>
          </c:marker>
          <c:cat>
            <c:numRef>
              <c:f>'[Chpt 4 tables and charts Smart View.xlsx]Chart 4.4 - Residential trans'!$C$4:$ER$4</c:f>
              <c:numCache>
                <c:formatCode>mmm\-yy</c:formatCode>
                <c:ptCount val="146"/>
                <c:pt idx="0">
                  <c:v>32568</c:v>
                </c:pt>
                <c:pt idx="1">
                  <c:v>32660</c:v>
                </c:pt>
                <c:pt idx="2">
                  <c:v>32752</c:v>
                </c:pt>
                <c:pt idx="3">
                  <c:v>32843</c:v>
                </c:pt>
                <c:pt idx="4">
                  <c:v>32933</c:v>
                </c:pt>
                <c:pt idx="5">
                  <c:v>33025</c:v>
                </c:pt>
                <c:pt idx="6">
                  <c:v>33117</c:v>
                </c:pt>
                <c:pt idx="7">
                  <c:v>33208</c:v>
                </c:pt>
                <c:pt idx="8">
                  <c:v>33298</c:v>
                </c:pt>
                <c:pt idx="9">
                  <c:v>33390</c:v>
                </c:pt>
                <c:pt idx="10">
                  <c:v>33482</c:v>
                </c:pt>
                <c:pt idx="11">
                  <c:v>33573</c:v>
                </c:pt>
                <c:pt idx="12">
                  <c:v>33664</c:v>
                </c:pt>
                <c:pt idx="13">
                  <c:v>33756</c:v>
                </c:pt>
                <c:pt idx="14">
                  <c:v>33848</c:v>
                </c:pt>
                <c:pt idx="15">
                  <c:v>33939</c:v>
                </c:pt>
                <c:pt idx="16">
                  <c:v>34029</c:v>
                </c:pt>
                <c:pt idx="17">
                  <c:v>34121</c:v>
                </c:pt>
                <c:pt idx="18">
                  <c:v>34213</c:v>
                </c:pt>
                <c:pt idx="19">
                  <c:v>34304</c:v>
                </c:pt>
                <c:pt idx="20">
                  <c:v>34394</c:v>
                </c:pt>
                <c:pt idx="21">
                  <c:v>34486</c:v>
                </c:pt>
                <c:pt idx="22">
                  <c:v>34578</c:v>
                </c:pt>
                <c:pt idx="23">
                  <c:v>34669</c:v>
                </c:pt>
                <c:pt idx="24">
                  <c:v>34759</c:v>
                </c:pt>
                <c:pt idx="25">
                  <c:v>34851</c:v>
                </c:pt>
                <c:pt idx="26">
                  <c:v>34943</c:v>
                </c:pt>
                <c:pt idx="27">
                  <c:v>35034</c:v>
                </c:pt>
                <c:pt idx="28">
                  <c:v>35125</c:v>
                </c:pt>
                <c:pt idx="29">
                  <c:v>35217</c:v>
                </c:pt>
                <c:pt idx="30">
                  <c:v>35309</c:v>
                </c:pt>
                <c:pt idx="31">
                  <c:v>35400</c:v>
                </c:pt>
                <c:pt idx="32">
                  <c:v>35490</c:v>
                </c:pt>
                <c:pt idx="33">
                  <c:v>35582</c:v>
                </c:pt>
                <c:pt idx="34">
                  <c:v>35674</c:v>
                </c:pt>
                <c:pt idx="35">
                  <c:v>35765</c:v>
                </c:pt>
                <c:pt idx="36">
                  <c:v>35855</c:v>
                </c:pt>
                <c:pt idx="37">
                  <c:v>35947</c:v>
                </c:pt>
                <c:pt idx="38">
                  <c:v>36039</c:v>
                </c:pt>
                <c:pt idx="39">
                  <c:v>36130</c:v>
                </c:pt>
                <c:pt idx="40">
                  <c:v>36220</c:v>
                </c:pt>
                <c:pt idx="41">
                  <c:v>36312</c:v>
                </c:pt>
                <c:pt idx="42">
                  <c:v>36404</c:v>
                </c:pt>
                <c:pt idx="43">
                  <c:v>36495</c:v>
                </c:pt>
                <c:pt idx="44">
                  <c:v>36586</c:v>
                </c:pt>
                <c:pt idx="45">
                  <c:v>36678</c:v>
                </c:pt>
                <c:pt idx="46">
                  <c:v>36770</c:v>
                </c:pt>
                <c:pt idx="47">
                  <c:v>36861</c:v>
                </c:pt>
                <c:pt idx="48">
                  <c:v>36951</c:v>
                </c:pt>
                <c:pt idx="49">
                  <c:v>37043</c:v>
                </c:pt>
                <c:pt idx="50">
                  <c:v>37135</c:v>
                </c:pt>
                <c:pt idx="51">
                  <c:v>37226</c:v>
                </c:pt>
                <c:pt idx="52">
                  <c:v>37316</c:v>
                </c:pt>
                <c:pt idx="53">
                  <c:v>37408</c:v>
                </c:pt>
                <c:pt idx="54">
                  <c:v>37500</c:v>
                </c:pt>
                <c:pt idx="55">
                  <c:v>37591</c:v>
                </c:pt>
                <c:pt idx="56">
                  <c:v>37681</c:v>
                </c:pt>
                <c:pt idx="57">
                  <c:v>37773</c:v>
                </c:pt>
                <c:pt idx="58">
                  <c:v>37865</c:v>
                </c:pt>
                <c:pt idx="59">
                  <c:v>37956</c:v>
                </c:pt>
                <c:pt idx="60">
                  <c:v>38047</c:v>
                </c:pt>
                <c:pt idx="61">
                  <c:v>38139</c:v>
                </c:pt>
                <c:pt idx="62">
                  <c:v>38231</c:v>
                </c:pt>
                <c:pt idx="63">
                  <c:v>38322</c:v>
                </c:pt>
                <c:pt idx="64">
                  <c:v>38412</c:v>
                </c:pt>
                <c:pt idx="65">
                  <c:v>38504</c:v>
                </c:pt>
                <c:pt idx="66">
                  <c:v>38596</c:v>
                </c:pt>
                <c:pt idx="67">
                  <c:v>38687</c:v>
                </c:pt>
                <c:pt idx="68">
                  <c:v>38777</c:v>
                </c:pt>
                <c:pt idx="69">
                  <c:v>38869</c:v>
                </c:pt>
                <c:pt idx="70">
                  <c:v>38961</c:v>
                </c:pt>
                <c:pt idx="71">
                  <c:v>39052</c:v>
                </c:pt>
                <c:pt idx="72">
                  <c:v>39142</c:v>
                </c:pt>
                <c:pt idx="73">
                  <c:v>39234</c:v>
                </c:pt>
                <c:pt idx="74">
                  <c:v>39326</c:v>
                </c:pt>
                <c:pt idx="75">
                  <c:v>39417</c:v>
                </c:pt>
                <c:pt idx="76">
                  <c:v>39508</c:v>
                </c:pt>
                <c:pt idx="77">
                  <c:v>39600</c:v>
                </c:pt>
                <c:pt idx="78">
                  <c:v>39692</c:v>
                </c:pt>
                <c:pt idx="79">
                  <c:v>39783</c:v>
                </c:pt>
                <c:pt idx="80">
                  <c:v>39873</c:v>
                </c:pt>
                <c:pt idx="81">
                  <c:v>39965</c:v>
                </c:pt>
                <c:pt idx="82">
                  <c:v>40057</c:v>
                </c:pt>
                <c:pt idx="83">
                  <c:v>40148</c:v>
                </c:pt>
                <c:pt idx="84">
                  <c:v>40238</c:v>
                </c:pt>
                <c:pt idx="85">
                  <c:v>40330</c:v>
                </c:pt>
                <c:pt idx="86">
                  <c:v>40422</c:v>
                </c:pt>
                <c:pt idx="87">
                  <c:v>40513</c:v>
                </c:pt>
                <c:pt idx="88">
                  <c:v>40603</c:v>
                </c:pt>
                <c:pt idx="89">
                  <c:v>40695</c:v>
                </c:pt>
                <c:pt idx="90">
                  <c:v>40787</c:v>
                </c:pt>
                <c:pt idx="91">
                  <c:v>40878</c:v>
                </c:pt>
                <c:pt idx="92">
                  <c:v>40969</c:v>
                </c:pt>
                <c:pt idx="93">
                  <c:v>41061</c:v>
                </c:pt>
                <c:pt idx="94">
                  <c:v>41153</c:v>
                </c:pt>
                <c:pt idx="95">
                  <c:v>41244</c:v>
                </c:pt>
                <c:pt idx="96">
                  <c:v>41334</c:v>
                </c:pt>
                <c:pt idx="97">
                  <c:v>41426</c:v>
                </c:pt>
                <c:pt idx="98">
                  <c:v>41518</c:v>
                </c:pt>
                <c:pt idx="99">
                  <c:v>41609</c:v>
                </c:pt>
                <c:pt idx="100">
                  <c:v>41699</c:v>
                </c:pt>
                <c:pt idx="101">
                  <c:v>41791</c:v>
                </c:pt>
                <c:pt idx="102">
                  <c:v>41883</c:v>
                </c:pt>
                <c:pt idx="103">
                  <c:v>41974</c:v>
                </c:pt>
                <c:pt idx="104">
                  <c:v>42064</c:v>
                </c:pt>
                <c:pt idx="105">
                  <c:v>42156</c:v>
                </c:pt>
                <c:pt idx="106">
                  <c:v>42248</c:v>
                </c:pt>
                <c:pt idx="107">
                  <c:v>42339</c:v>
                </c:pt>
                <c:pt idx="108">
                  <c:v>42430</c:v>
                </c:pt>
                <c:pt idx="109">
                  <c:v>42522</c:v>
                </c:pt>
                <c:pt idx="110">
                  <c:v>42614</c:v>
                </c:pt>
                <c:pt idx="111">
                  <c:v>42705</c:v>
                </c:pt>
                <c:pt idx="112">
                  <c:v>42795</c:v>
                </c:pt>
                <c:pt idx="113">
                  <c:v>42887</c:v>
                </c:pt>
                <c:pt idx="114">
                  <c:v>42979</c:v>
                </c:pt>
                <c:pt idx="115">
                  <c:v>43070</c:v>
                </c:pt>
                <c:pt idx="116">
                  <c:v>43160</c:v>
                </c:pt>
                <c:pt idx="117">
                  <c:v>43252</c:v>
                </c:pt>
                <c:pt idx="118">
                  <c:v>43344</c:v>
                </c:pt>
                <c:pt idx="119">
                  <c:v>43435</c:v>
                </c:pt>
                <c:pt idx="120">
                  <c:v>43525</c:v>
                </c:pt>
                <c:pt idx="121">
                  <c:v>43617</c:v>
                </c:pt>
                <c:pt idx="122">
                  <c:v>43709</c:v>
                </c:pt>
                <c:pt idx="123">
                  <c:v>43800</c:v>
                </c:pt>
                <c:pt idx="124">
                  <c:v>43891</c:v>
                </c:pt>
                <c:pt idx="125">
                  <c:v>43983</c:v>
                </c:pt>
                <c:pt idx="126">
                  <c:v>44075</c:v>
                </c:pt>
                <c:pt idx="127">
                  <c:v>44166</c:v>
                </c:pt>
                <c:pt idx="128">
                  <c:v>44256</c:v>
                </c:pt>
                <c:pt idx="129">
                  <c:v>44348</c:v>
                </c:pt>
                <c:pt idx="130">
                  <c:v>44440</c:v>
                </c:pt>
                <c:pt idx="131">
                  <c:v>44531</c:v>
                </c:pt>
                <c:pt idx="132">
                  <c:v>44621</c:v>
                </c:pt>
                <c:pt idx="133">
                  <c:v>44713</c:v>
                </c:pt>
                <c:pt idx="134">
                  <c:v>44805</c:v>
                </c:pt>
                <c:pt idx="135">
                  <c:v>44896</c:v>
                </c:pt>
                <c:pt idx="136">
                  <c:v>44986</c:v>
                </c:pt>
                <c:pt idx="137">
                  <c:v>45078</c:v>
                </c:pt>
                <c:pt idx="138">
                  <c:v>45170</c:v>
                </c:pt>
                <c:pt idx="139">
                  <c:v>45261</c:v>
                </c:pt>
                <c:pt idx="140">
                  <c:v>45352</c:v>
                </c:pt>
                <c:pt idx="141">
                  <c:v>45444</c:v>
                </c:pt>
                <c:pt idx="142">
                  <c:v>45536</c:v>
                </c:pt>
                <c:pt idx="143">
                  <c:v>45627</c:v>
                </c:pt>
                <c:pt idx="144">
                  <c:v>45717</c:v>
                </c:pt>
                <c:pt idx="145">
                  <c:v>45809</c:v>
                </c:pt>
              </c:numCache>
            </c:numRef>
          </c:cat>
          <c:val>
            <c:numRef>
              <c:f>'[Chpt 4 tables and charts Smart View.xlsx]Chart 4.4 - Residential trans'!$C$6:$ER$6</c:f>
              <c:numCache>
                <c:formatCode>General</c:formatCode>
                <c:ptCount val="146"/>
                <c:pt idx="127" formatCode="#,##0.00">
                  <c:v>6.4042531304792476</c:v>
                </c:pt>
                <c:pt idx="128" formatCode="#,##0.00">
                  <c:v>6.0536399385701563</c:v>
                </c:pt>
                <c:pt idx="129" formatCode="#,##0.00">
                  <c:v>6.1930476044349403</c:v>
                </c:pt>
                <c:pt idx="130" formatCode="#,##0.00">
                  <c:v>6.2478353653162264</c:v>
                </c:pt>
                <c:pt idx="131" formatCode="#,##0.00">
                  <c:v>6.328528732721451</c:v>
                </c:pt>
                <c:pt idx="132" formatCode="#,##0.00">
                  <c:v>6.3738717769398558</c:v>
                </c:pt>
                <c:pt idx="133" formatCode="#,##0.00">
                  <c:v>6.4192148211582607</c:v>
                </c:pt>
                <c:pt idx="134" formatCode="#,##0.00">
                  <c:v>6.4645578653766655</c:v>
                </c:pt>
                <c:pt idx="135" formatCode="#,##0.00">
                  <c:v>6.5099009095950704</c:v>
                </c:pt>
                <c:pt idx="136" formatCode="#,##0.00">
                  <c:v>6.5552439538134752</c:v>
                </c:pt>
                <c:pt idx="137" formatCode="#,##0.00">
                  <c:v>6.6005869980318783</c:v>
                </c:pt>
                <c:pt idx="138" formatCode="#,##0.00">
                  <c:v>6.6365312063564756</c:v>
                </c:pt>
                <c:pt idx="139" formatCode="#,##0.00">
                  <c:v>6.702448845836785</c:v>
                </c:pt>
                <c:pt idx="140" formatCode="#,##0.00">
                  <c:v>6.6710136393634683</c:v>
                </c:pt>
                <c:pt idx="141" formatCode="#,##0.00">
                  <c:v>6.6792485645546389</c:v>
                </c:pt>
                <c:pt idx="142" formatCode="#,##0.00">
                  <c:v>6.6923116761212436</c:v>
                </c:pt>
                <c:pt idx="143" formatCode="#,##0.00">
                  <c:v>6.6119179640164738</c:v>
                </c:pt>
                <c:pt idx="144" formatCode="#,##0.00">
                  <c:v>6.4774063012880809</c:v>
                </c:pt>
                <c:pt idx="145" formatCode="#,##0.00">
                  <c:v>6.3213269714054432</c:v>
                </c:pt>
              </c:numCache>
            </c:numRef>
          </c:val>
          <c:smooth val="0"/>
          <c:extLst>
            <c:ext xmlns:c16="http://schemas.microsoft.com/office/drawing/2014/chart" uri="{C3380CC4-5D6E-409C-BE32-E72D297353CC}">
              <c16:uniqueId val="{00000001-2D19-43DD-9D4E-7324C63E4517}"/>
            </c:ext>
          </c:extLst>
        </c:ser>
        <c:ser>
          <c:idx val="2"/>
          <c:order val="2"/>
          <c:tx>
            <c:strRef>
              <c:f>'[Chpt 4 tables and charts Smart View.xlsx]Chart 4.4 - Residential trans'!$A$7</c:f>
              <c:strCache>
                <c:ptCount val="1"/>
                <c:pt idx="0">
                  <c:v>2021-22 Budget</c:v>
                </c:pt>
              </c:strCache>
            </c:strRef>
          </c:tx>
          <c:spPr>
            <a:ln w="25400" cap="rnd">
              <a:solidFill>
                <a:srgbClr val="00426F"/>
              </a:solidFill>
              <a:prstDash val="sysDash"/>
              <a:round/>
            </a:ln>
            <a:effectLst/>
          </c:spPr>
          <c:marker>
            <c:symbol val="none"/>
          </c:marker>
          <c:cat>
            <c:numRef>
              <c:f>'[Chpt 4 tables and charts Smart View.xlsx]Chart 4.4 - Residential trans'!$C$4:$ER$4</c:f>
              <c:numCache>
                <c:formatCode>mmm\-yy</c:formatCode>
                <c:ptCount val="146"/>
                <c:pt idx="0">
                  <c:v>32568</c:v>
                </c:pt>
                <c:pt idx="1">
                  <c:v>32660</c:v>
                </c:pt>
                <c:pt idx="2">
                  <c:v>32752</c:v>
                </c:pt>
                <c:pt idx="3">
                  <c:v>32843</c:v>
                </c:pt>
                <c:pt idx="4">
                  <c:v>32933</c:v>
                </c:pt>
                <c:pt idx="5">
                  <c:v>33025</c:v>
                </c:pt>
                <c:pt idx="6">
                  <c:v>33117</c:v>
                </c:pt>
                <c:pt idx="7">
                  <c:v>33208</c:v>
                </c:pt>
                <c:pt idx="8">
                  <c:v>33298</c:v>
                </c:pt>
                <c:pt idx="9">
                  <c:v>33390</c:v>
                </c:pt>
                <c:pt idx="10">
                  <c:v>33482</c:v>
                </c:pt>
                <c:pt idx="11">
                  <c:v>33573</c:v>
                </c:pt>
                <c:pt idx="12">
                  <c:v>33664</c:v>
                </c:pt>
                <c:pt idx="13">
                  <c:v>33756</c:v>
                </c:pt>
                <c:pt idx="14">
                  <c:v>33848</c:v>
                </c:pt>
                <c:pt idx="15">
                  <c:v>33939</c:v>
                </c:pt>
                <c:pt idx="16">
                  <c:v>34029</c:v>
                </c:pt>
                <c:pt idx="17">
                  <c:v>34121</c:v>
                </c:pt>
                <c:pt idx="18">
                  <c:v>34213</c:v>
                </c:pt>
                <c:pt idx="19">
                  <c:v>34304</c:v>
                </c:pt>
                <c:pt idx="20">
                  <c:v>34394</c:v>
                </c:pt>
                <c:pt idx="21">
                  <c:v>34486</c:v>
                </c:pt>
                <c:pt idx="22">
                  <c:v>34578</c:v>
                </c:pt>
                <c:pt idx="23">
                  <c:v>34669</c:v>
                </c:pt>
                <c:pt idx="24">
                  <c:v>34759</c:v>
                </c:pt>
                <c:pt idx="25">
                  <c:v>34851</c:v>
                </c:pt>
                <c:pt idx="26">
                  <c:v>34943</c:v>
                </c:pt>
                <c:pt idx="27">
                  <c:v>35034</c:v>
                </c:pt>
                <c:pt idx="28">
                  <c:v>35125</c:v>
                </c:pt>
                <c:pt idx="29">
                  <c:v>35217</c:v>
                </c:pt>
                <c:pt idx="30">
                  <c:v>35309</c:v>
                </c:pt>
                <c:pt idx="31">
                  <c:v>35400</c:v>
                </c:pt>
                <c:pt idx="32">
                  <c:v>35490</c:v>
                </c:pt>
                <c:pt idx="33">
                  <c:v>35582</c:v>
                </c:pt>
                <c:pt idx="34">
                  <c:v>35674</c:v>
                </c:pt>
                <c:pt idx="35">
                  <c:v>35765</c:v>
                </c:pt>
                <c:pt idx="36">
                  <c:v>35855</c:v>
                </c:pt>
                <c:pt idx="37">
                  <c:v>35947</c:v>
                </c:pt>
                <c:pt idx="38">
                  <c:v>36039</c:v>
                </c:pt>
                <c:pt idx="39">
                  <c:v>36130</c:v>
                </c:pt>
                <c:pt idx="40">
                  <c:v>36220</c:v>
                </c:pt>
                <c:pt idx="41">
                  <c:v>36312</c:v>
                </c:pt>
                <c:pt idx="42">
                  <c:v>36404</c:v>
                </c:pt>
                <c:pt idx="43">
                  <c:v>36495</c:v>
                </c:pt>
                <c:pt idx="44">
                  <c:v>36586</c:v>
                </c:pt>
                <c:pt idx="45">
                  <c:v>36678</c:v>
                </c:pt>
                <c:pt idx="46">
                  <c:v>36770</c:v>
                </c:pt>
                <c:pt idx="47">
                  <c:v>36861</c:v>
                </c:pt>
                <c:pt idx="48">
                  <c:v>36951</c:v>
                </c:pt>
                <c:pt idx="49">
                  <c:v>37043</c:v>
                </c:pt>
                <c:pt idx="50">
                  <c:v>37135</c:v>
                </c:pt>
                <c:pt idx="51">
                  <c:v>37226</c:v>
                </c:pt>
                <c:pt idx="52">
                  <c:v>37316</c:v>
                </c:pt>
                <c:pt idx="53">
                  <c:v>37408</c:v>
                </c:pt>
                <c:pt idx="54">
                  <c:v>37500</c:v>
                </c:pt>
                <c:pt idx="55">
                  <c:v>37591</c:v>
                </c:pt>
                <c:pt idx="56">
                  <c:v>37681</c:v>
                </c:pt>
                <c:pt idx="57">
                  <c:v>37773</c:v>
                </c:pt>
                <c:pt idx="58">
                  <c:v>37865</c:v>
                </c:pt>
                <c:pt idx="59">
                  <c:v>37956</c:v>
                </c:pt>
                <c:pt idx="60">
                  <c:v>38047</c:v>
                </c:pt>
                <c:pt idx="61">
                  <c:v>38139</c:v>
                </c:pt>
                <c:pt idx="62">
                  <c:v>38231</c:v>
                </c:pt>
                <c:pt idx="63">
                  <c:v>38322</c:v>
                </c:pt>
                <c:pt idx="64">
                  <c:v>38412</c:v>
                </c:pt>
                <c:pt idx="65">
                  <c:v>38504</c:v>
                </c:pt>
                <c:pt idx="66">
                  <c:v>38596</c:v>
                </c:pt>
                <c:pt idx="67">
                  <c:v>38687</c:v>
                </c:pt>
                <c:pt idx="68">
                  <c:v>38777</c:v>
                </c:pt>
                <c:pt idx="69">
                  <c:v>38869</c:v>
                </c:pt>
                <c:pt idx="70">
                  <c:v>38961</c:v>
                </c:pt>
                <c:pt idx="71">
                  <c:v>39052</c:v>
                </c:pt>
                <c:pt idx="72">
                  <c:v>39142</c:v>
                </c:pt>
                <c:pt idx="73">
                  <c:v>39234</c:v>
                </c:pt>
                <c:pt idx="74">
                  <c:v>39326</c:v>
                </c:pt>
                <c:pt idx="75">
                  <c:v>39417</c:v>
                </c:pt>
                <c:pt idx="76">
                  <c:v>39508</c:v>
                </c:pt>
                <c:pt idx="77">
                  <c:v>39600</c:v>
                </c:pt>
                <c:pt idx="78">
                  <c:v>39692</c:v>
                </c:pt>
                <c:pt idx="79">
                  <c:v>39783</c:v>
                </c:pt>
                <c:pt idx="80">
                  <c:v>39873</c:v>
                </c:pt>
                <c:pt idx="81">
                  <c:v>39965</c:v>
                </c:pt>
                <c:pt idx="82">
                  <c:v>40057</c:v>
                </c:pt>
                <c:pt idx="83">
                  <c:v>40148</c:v>
                </c:pt>
                <c:pt idx="84">
                  <c:v>40238</c:v>
                </c:pt>
                <c:pt idx="85">
                  <c:v>40330</c:v>
                </c:pt>
                <c:pt idx="86">
                  <c:v>40422</c:v>
                </c:pt>
                <c:pt idx="87">
                  <c:v>40513</c:v>
                </c:pt>
                <c:pt idx="88">
                  <c:v>40603</c:v>
                </c:pt>
                <c:pt idx="89">
                  <c:v>40695</c:v>
                </c:pt>
                <c:pt idx="90">
                  <c:v>40787</c:v>
                </c:pt>
                <c:pt idx="91">
                  <c:v>40878</c:v>
                </c:pt>
                <c:pt idx="92">
                  <c:v>40969</c:v>
                </c:pt>
                <c:pt idx="93">
                  <c:v>41061</c:v>
                </c:pt>
                <c:pt idx="94">
                  <c:v>41153</c:v>
                </c:pt>
                <c:pt idx="95">
                  <c:v>41244</c:v>
                </c:pt>
                <c:pt idx="96">
                  <c:v>41334</c:v>
                </c:pt>
                <c:pt idx="97">
                  <c:v>41426</c:v>
                </c:pt>
                <c:pt idx="98">
                  <c:v>41518</c:v>
                </c:pt>
                <c:pt idx="99">
                  <c:v>41609</c:v>
                </c:pt>
                <c:pt idx="100">
                  <c:v>41699</c:v>
                </c:pt>
                <c:pt idx="101">
                  <c:v>41791</c:v>
                </c:pt>
                <c:pt idx="102">
                  <c:v>41883</c:v>
                </c:pt>
                <c:pt idx="103">
                  <c:v>41974</c:v>
                </c:pt>
                <c:pt idx="104">
                  <c:v>42064</c:v>
                </c:pt>
                <c:pt idx="105">
                  <c:v>42156</c:v>
                </c:pt>
                <c:pt idx="106">
                  <c:v>42248</c:v>
                </c:pt>
                <c:pt idx="107">
                  <c:v>42339</c:v>
                </c:pt>
                <c:pt idx="108">
                  <c:v>42430</c:v>
                </c:pt>
                <c:pt idx="109">
                  <c:v>42522</c:v>
                </c:pt>
                <c:pt idx="110">
                  <c:v>42614</c:v>
                </c:pt>
                <c:pt idx="111">
                  <c:v>42705</c:v>
                </c:pt>
                <c:pt idx="112">
                  <c:v>42795</c:v>
                </c:pt>
                <c:pt idx="113">
                  <c:v>42887</c:v>
                </c:pt>
                <c:pt idx="114">
                  <c:v>42979</c:v>
                </c:pt>
                <c:pt idx="115">
                  <c:v>43070</c:v>
                </c:pt>
                <c:pt idx="116">
                  <c:v>43160</c:v>
                </c:pt>
                <c:pt idx="117">
                  <c:v>43252</c:v>
                </c:pt>
                <c:pt idx="118">
                  <c:v>43344</c:v>
                </c:pt>
                <c:pt idx="119">
                  <c:v>43435</c:v>
                </c:pt>
                <c:pt idx="120">
                  <c:v>43525</c:v>
                </c:pt>
                <c:pt idx="121">
                  <c:v>43617</c:v>
                </c:pt>
                <c:pt idx="122">
                  <c:v>43709</c:v>
                </c:pt>
                <c:pt idx="123">
                  <c:v>43800</c:v>
                </c:pt>
                <c:pt idx="124">
                  <c:v>43891</c:v>
                </c:pt>
                <c:pt idx="125">
                  <c:v>43983</c:v>
                </c:pt>
                <c:pt idx="126">
                  <c:v>44075</c:v>
                </c:pt>
                <c:pt idx="127">
                  <c:v>44166</c:v>
                </c:pt>
                <c:pt idx="128">
                  <c:v>44256</c:v>
                </c:pt>
                <c:pt idx="129">
                  <c:v>44348</c:v>
                </c:pt>
                <c:pt idx="130">
                  <c:v>44440</c:v>
                </c:pt>
                <c:pt idx="131">
                  <c:v>44531</c:v>
                </c:pt>
                <c:pt idx="132">
                  <c:v>44621</c:v>
                </c:pt>
                <c:pt idx="133">
                  <c:v>44713</c:v>
                </c:pt>
                <c:pt idx="134">
                  <c:v>44805</c:v>
                </c:pt>
                <c:pt idx="135">
                  <c:v>44896</c:v>
                </c:pt>
                <c:pt idx="136">
                  <c:v>44986</c:v>
                </c:pt>
                <c:pt idx="137">
                  <c:v>45078</c:v>
                </c:pt>
                <c:pt idx="138">
                  <c:v>45170</c:v>
                </c:pt>
                <c:pt idx="139">
                  <c:v>45261</c:v>
                </c:pt>
                <c:pt idx="140">
                  <c:v>45352</c:v>
                </c:pt>
                <c:pt idx="141">
                  <c:v>45444</c:v>
                </c:pt>
                <c:pt idx="142">
                  <c:v>45536</c:v>
                </c:pt>
                <c:pt idx="143">
                  <c:v>45627</c:v>
                </c:pt>
                <c:pt idx="144">
                  <c:v>45717</c:v>
                </c:pt>
                <c:pt idx="145">
                  <c:v>45809</c:v>
                </c:pt>
              </c:numCache>
            </c:numRef>
          </c:cat>
          <c:val>
            <c:numRef>
              <c:f>'[Chpt 4 tables and charts Smart View.xlsx]Chart 4.4 - Residential trans'!$C$7:$ER$7</c:f>
              <c:numCache>
                <c:formatCode>General</c:formatCode>
                <c:ptCount val="146"/>
                <c:pt idx="128" formatCode="#,##0.00">
                  <c:v>7.0373483190646118</c:v>
                </c:pt>
                <c:pt idx="129" formatCode="#,##0.00">
                  <c:v>7.19</c:v>
                </c:pt>
                <c:pt idx="130" formatCode="#,##0.00">
                  <c:v>7.2156312874694475</c:v>
                </c:pt>
                <c:pt idx="131" formatCode="#,##0.00">
                  <c:v>7.1420513865404676</c:v>
                </c:pt>
                <c:pt idx="132" formatCode="#,##0.00">
                  <c:v>7.006556971499835</c:v>
                </c:pt>
                <c:pt idx="133" formatCode="#,##0.00">
                  <c:v>6.8286688270695795</c:v>
                </c:pt>
                <c:pt idx="134" formatCode="#,##0.00">
                  <c:v>6.5742222574857507</c:v>
                </c:pt>
                <c:pt idx="135" formatCode="#,##0.00">
                  <c:v>6.2906736152596334</c:v>
                </c:pt>
                <c:pt idx="136" formatCode="#,##0.00">
                  <c:v>6.0631108763607644</c:v>
                </c:pt>
                <c:pt idx="137" formatCode="#,##0.00">
                  <c:v>5.8596905512612567</c:v>
                </c:pt>
                <c:pt idx="138" formatCode="#,##0.00">
                  <c:v>5.6137893566467101</c:v>
                </c:pt>
                <c:pt idx="139" formatCode="#,##0.00">
                  <c:v>5.3785059273412674</c:v>
                </c:pt>
                <c:pt idx="140" formatCode="#,##0.00">
                  <c:v>5.2030060910846601</c:v>
                </c:pt>
                <c:pt idx="141" formatCode="#,##0.00">
                  <c:v>5.0031968109331117</c:v>
                </c:pt>
                <c:pt idx="142" formatCode="#,##0.00">
                  <c:v>4.7950149995502986</c:v>
                </c:pt>
                <c:pt idx="143" formatCode="#,##0.00">
                  <c:v>4.6772795978589139</c:v>
                </c:pt>
                <c:pt idx="144" formatCode="#,##0.00">
                  <c:v>4.5877799038649023</c:v>
                </c:pt>
                <c:pt idx="145" formatCode="#,##0.00">
                  <c:v>4.5923531135033393</c:v>
                </c:pt>
              </c:numCache>
            </c:numRef>
          </c:val>
          <c:smooth val="1"/>
          <c:extLst>
            <c:ext xmlns:c16="http://schemas.microsoft.com/office/drawing/2014/chart" uri="{C3380CC4-5D6E-409C-BE32-E72D297353CC}">
              <c16:uniqueId val="{00000002-2D19-43DD-9D4E-7324C63E4517}"/>
            </c:ext>
          </c:extLst>
        </c:ser>
        <c:dLbls>
          <c:showLegendKey val="0"/>
          <c:showVal val="0"/>
          <c:showCatName val="0"/>
          <c:showSerName val="0"/>
          <c:showPercent val="0"/>
          <c:showBubbleSize val="0"/>
        </c:dLbls>
        <c:smooth val="0"/>
        <c:axId val="1077974736"/>
        <c:axId val="1077975064"/>
      </c:lineChart>
      <c:dateAx>
        <c:axId val="1077974736"/>
        <c:scaling>
          <c:orientation val="minMax"/>
          <c:max val="45809"/>
          <c:min val="38504"/>
        </c:scaling>
        <c:delete val="0"/>
        <c:axPos val="b"/>
        <c:numFmt formatCode="mmm\-yy" sourceLinked="1"/>
        <c:majorTickMark val="none"/>
        <c:minorTickMark val="none"/>
        <c:tickLblPos val="low"/>
        <c:spPr>
          <a:noFill/>
          <a:ln w="9525" cap="flat" cmpd="sng" algn="ctr">
            <a:no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77975064"/>
        <c:crosses val="autoZero"/>
        <c:auto val="1"/>
        <c:lblOffset val="100"/>
        <c:baseTimeUnit val="months"/>
        <c:majorUnit val="24"/>
        <c:majorTimeUnit val="months"/>
      </c:dateAx>
      <c:valAx>
        <c:axId val="1077975064"/>
        <c:scaling>
          <c:orientation val="minMax"/>
          <c:max val="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Transactions (per 1,000 persons) </a:t>
                </a:r>
              </a:p>
            </c:rich>
          </c:tx>
          <c:layout>
            <c:manualLayout>
              <c:xMode val="edge"/>
              <c:yMode val="edge"/>
              <c:x val="1.3733875669713937E-2"/>
              <c:y val="0.25035803975682547"/>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77974736"/>
        <c:crosses val="autoZero"/>
        <c:crossBetween val="between"/>
      </c:valAx>
      <c:spPr>
        <a:noFill/>
        <a:ln>
          <a:noFill/>
        </a:ln>
        <a:effectLst/>
      </c:spPr>
    </c:plotArea>
    <c:legend>
      <c:legendPos val="b"/>
      <c:layout>
        <c:manualLayout>
          <c:xMode val="edge"/>
          <c:yMode val="edge"/>
          <c:x val="0.11135482599887442"/>
          <c:y val="0.91421093490074301"/>
          <c:w val="0.68551621514887118"/>
          <c:h val="6.4439911013467979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0.33092</cdr:x>
      <cdr:y>0.19982</cdr:y>
    </cdr:from>
    <cdr:to>
      <cdr:x>0.64165</cdr:x>
      <cdr:y>0.81105</cdr:y>
    </cdr:to>
    <cdr:sp macro="" textlink="">
      <cdr:nvSpPr>
        <cdr:cNvPr id="2" name="Oval 1"/>
        <cdr:cNvSpPr/>
      </cdr:nvSpPr>
      <cdr:spPr>
        <a:xfrm xmlns:a="http://schemas.openxmlformats.org/drawingml/2006/main">
          <a:off x="2460625" y="755650"/>
          <a:ext cx="2310534" cy="2311400"/>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0.65315</cdr:x>
      <cdr:y>0.05939</cdr:y>
    </cdr:from>
    <cdr:to>
      <cdr:x>0.65333</cdr:x>
      <cdr:y>0.72698</cdr:y>
    </cdr:to>
    <cdr:cxnSp macro="">
      <cdr:nvCxnSpPr>
        <cdr:cNvPr id="5" name="Straight Connector 4">
          <a:extLst xmlns:a="http://schemas.openxmlformats.org/drawingml/2006/main">
            <a:ext uri="{FF2B5EF4-FFF2-40B4-BE49-F238E27FC236}">
              <a16:creationId xmlns:a16="http://schemas.microsoft.com/office/drawing/2014/main" id="{1A4E7167-FA19-4874-949C-69F42580EC34}"/>
            </a:ext>
          </a:extLst>
        </cdr:cNvPr>
        <cdr:cNvCxnSpPr/>
      </cdr:nvCxnSpPr>
      <cdr:spPr>
        <a:xfrm xmlns:a="http://schemas.openxmlformats.org/drawingml/2006/main">
          <a:off x="3997793" y="142092"/>
          <a:ext cx="1102" cy="1597330"/>
        </a:xfrm>
        <a:prstGeom xmlns:a="http://schemas.openxmlformats.org/drawingml/2006/main" prst="line">
          <a:avLst/>
        </a:prstGeom>
        <a:ln xmlns:a="http://schemas.openxmlformats.org/drawingml/2006/main" w="12700">
          <a:solidFill>
            <a:schemeClr val="bg1">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0.65268</cdr:x>
      <cdr:y>0.04865</cdr:y>
    </cdr:from>
    <cdr:to>
      <cdr:x>0.77254</cdr:x>
      <cdr:y>0.1128</cdr:y>
    </cdr:to>
    <cdr:sp macro="" textlink="">
      <cdr:nvSpPr>
        <cdr:cNvPr id="8" name="TextBox 7">
          <a:extLst xmlns:a="http://schemas.openxmlformats.org/drawingml/2006/main">
            <a:ext uri="{FF2B5EF4-FFF2-40B4-BE49-F238E27FC236}">
              <a16:creationId xmlns:a16="http://schemas.microsoft.com/office/drawing/2014/main" id="{B654115F-D242-45DF-A880-7DF5597A6788}"/>
            </a:ext>
          </a:extLst>
        </cdr:cNvPr>
        <cdr:cNvSpPr txBox="1"/>
      </cdr:nvSpPr>
      <cdr:spPr>
        <a:xfrm xmlns:a="http://schemas.openxmlformats.org/drawingml/2006/main">
          <a:off x="4621569" y="146046"/>
          <a:ext cx="848713" cy="1925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700">
              <a:solidFill>
                <a:schemeClr val="bg1">
                  <a:lumMod val="50000"/>
                </a:schemeClr>
              </a:solidFill>
              <a:latin typeface="Arial" panose="020B0604020202020204" pitchFamily="34" charset="0"/>
              <a:cs typeface="Arial" panose="020B0604020202020204" pitchFamily="34" charset="0"/>
            </a:rPr>
            <a:t>Forecast</a:t>
          </a:r>
        </a:p>
      </cdr:txBody>
    </cdr:sp>
  </cdr:relSizeAnchor>
</c:userShapes>
</file>

<file path=word/drawings/drawing3.xml><?xml version="1.0" encoding="utf-8"?>
<c:userShapes xmlns:c="http://schemas.openxmlformats.org/drawingml/2006/chart">
  <cdr:relSizeAnchor xmlns:cdr="http://schemas.openxmlformats.org/drawingml/2006/chartDrawing">
    <cdr:from>
      <cdr:x>0.78212</cdr:x>
      <cdr:y>0.0506</cdr:y>
    </cdr:from>
    <cdr:to>
      <cdr:x>0.78227</cdr:x>
      <cdr:y>0.80658</cdr:y>
    </cdr:to>
    <cdr:cxnSp macro="">
      <cdr:nvCxnSpPr>
        <cdr:cNvPr id="3" name="Straight Connector 2">
          <a:extLst xmlns:a="http://schemas.openxmlformats.org/drawingml/2006/main">
            <a:ext uri="{FF2B5EF4-FFF2-40B4-BE49-F238E27FC236}">
              <a16:creationId xmlns:a16="http://schemas.microsoft.com/office/drawing/2014/main" id="{F3F0BA3C-F7E4-49A5-B37D-EAE5A64FC6AF}"/>
            </a:ext>
          </a:extLst>
        </cdr:cNvPr>
        <cdr:cNvCxnSpPr/>
      </cdr:nvCxnSpPr>
      <cdr:spPr>
        <a:xfrm xmlns:a="http://schemas.openxmlformats.org/drawingml/2006/main" flipH="1">
          <a:off x="3874534" y="136878"/>
          <a:ext cx="743" cy="2045002"/>
        </a:xfrm>
        <a:prstGeom xmlns:a="http://schemas.openxmlformats.org/drawingml/2006/main" prst="line">
          <a:avLst/>
        </a:prstGeom>
        <a:ln xmlns:a="http://schemas.openxmlformats.org/drawingml/2006/main" w="6350">
          <a:solidFill>
            <a:schemeClr val="bg1">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0.78286</cdr:x>
      <cdr:y>0.05671</cdr:y>
    </cdr:from>
    <cdr:to>
      <cdr:x>0.90355</cdr:x>
      <cdr:y>0.12433</cdr:y>
    </cdr:to>
    <cdr:sp macro="" textlink="">
      <cdr:nvSpPr>
        <cdr:cNvPr id="4" name="TextBox 3">
          <a:extLst xmlns:a="http://schemas.openxmlformats.org/drawingml/2006/main">
            <a:ext uri="{FF2B5EF4-FFF2-40B4-BE49-F238E27FC236}">
              <a16:creationId xmlns:a16="http://schemas.microsoft.com/office/drawing/2014/main" id="{19F39329-41FB-47E8-BD10-97882B73EBFE}"/>
            </a:ext>
          </a:extLst>
        </cdr:cNvPr>
        <cdr:cNvSpPr txBox="1"/>
      </cdr:nvSpPr>
      <cdr:spPr>
        <a:xfrm xmlns:a="http://schemas.openxmlformats.org/drawingml/2006/main">
          <a:off x="3878173" y="153403"/>
          <a:ext cx="597882" cy="1829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700">
              <a:solidFill>
                <a:schemeClr val="bg1">
                  <a:lumMod val="50000"/>
                </a:schemeClr>
              </a:solidFill>
              <a:latin typeface="Arial" panose="020B0604020202020204" pitchFamily="34" charset="0"/>
              <a:cs typeface="Arial" panose="020B0604020202020204" pitchFamily="34" charset="0"/>
            </a:rPr>
            <a:t>Forecast</a:t>
          </a:r>
        </a:p>
      </cdr:txBody>
    </cdr:sp>
  </cdr:relSizeAnchor>
  <cdr:relSizeAnchor xmlns:cdr="http://schemas.openxmlformats.org/drawingml/2006/chartDrawing">
    <cdr:from>
      <cdr:x>0.11591</cdr:x>
      <cdr:y>0.73442</cdr:y>
    </cdr:from>
    <cdr:to>
      <cdr:x>0.54873</cdr:x>
      <cdr:y>0.78862</cdr:y>
    </cdr:to>
    <cdr:sp macro="" textlink="">
      <cdr:nvSpPr>
        <cdr:cNvPr id="2" name="TextBox 1">
          <a:extLst xmlns:a="http://schemas.openxmlformats.org/drawingml/2006/main">
            <a:ext uri="{FF2B5EF4-FFF2-40B4-BE49-F238E27FC236}">
              <a16:creationId xmlns:a16="http://schemas.microsoft.com/office/drawing/2014/main" id="{EBF985C9-3B1B-4257-8136-5E80729EC45E}"/>
            </a:ext>
          </a:extLst>
        </cdr:cNvPr>
        <cdr:cNvSpPr txBox="1"/>
      </cdr:nvSpPr>
      <cdr:spPr>
        <a:xfrm xmlns:a="http://schemas.openxmlformats.org/drawingml/2006/main">
          <a:off x="658101" y="2581274"/>
          <a:ext cx="24574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700" b="0" i="1"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rPr>
            <a:t>Seasonally</a:t>
          </a:r>
          <a:r>
            <a:rPr lang="en-AU" sz="700" i="1">
              <a:latin typeface="Arial" panose="020B0604020202020204" pitchFamily="34" charset="0"/>
              <a:cs typeface="Arial" panose="020B0604020202020204" pitchFamily="34" charset="0"/>
            </a:rPr>
            <a:t> </a:t>
          </a:r>
          <a:r>
            <a:rPr lang="en-AU" sz="700" b="0" i="1"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rPr>
            <a:t>adjusted</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Budget">
    <a:dk1>
      <a:srgbClr val="57514D"/>
    </a:dk1>
    <a:lt1>
      <a:srgbClr val="FFFFFF"/>
    </a:lt1>
    <a:dk2>
      <a:srgbClr val="1D3278"/>
    </a:dk2>
    <a:lt2>
      <a:srgbClr val="DD0332"/>
    </a:lt2>
    <a:accent1>
      <a:srgbClr val="0579B9"/>
    </a:accent1>
    <a:accent2>
      <a:srgbClr val="EB8C00"/>
    </a:accent2>
    <a:accent3>
      <a:srgbClr val="951C7D"/>
    </a:accent3>
    <a:accent4>
      <a:srgbClr val="95C11F"/>
    </a:accent4>
    <a:accent5>
      <a:srgbClr val="13421F"/>
    </a:accent5>
    <a:accent6>
      <a:srgbClr val="25A9E1"/>
    </a:accent6>
    <a:hlink>
      <a:srgbClr val="000000"/>
    </a:hlink>
    <a:folHlink>
      <a:srgbClr val="000000"/>
    </a:folHlink>
  </a:clrScheme>
  <a:fontScheme name="Budge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70AD47"/>
    </a:accent1>
    <a:accent2>
      <a:srgbClr val="FF0000"/>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70AD47"/>
    </a:accent1>
    <a:accent2>
      <a:srgbClr val="FF0000"/>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70AD47"/>
    </a:accent1>
    <a:accent2>
      <a:srgbClr val="FF0000"/>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70AD47"/>
    </a:accent1>
    <a:accent2>
      <a:srgbClr val="FF0000"/>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3" ma:contentTypeDescription="Create a new document." ma:contentTypeScope="" ma:versionID="aa9454f501cc4f443e6d2a358128cbdb">
  <xsd:schema xmlns:xsd="http://www.w3.org/2001/XMLSchema" xmlns:xs="http://www.w3.org/2001/XMLSchema" xmlns:p="http://schemas.microsoft.com/office/2006/metadata/properties" xmlns:ns2="801a5968-9419-4033-b9de-7ffe8168468e" xmlns:ns3="1c478e85-8130-4c67-8ee4-8bdf1c0e6049" targetNamespace="http://schemas.microsoft.com/office/2006/metadata/properties" ma:root="true" ma:fieldsID="c4ef26c785574217d699266b2fdd00a6" ns2:_="" ns3:_="">
    <xsd:import namespace="801a5968-9419-4033-b9de-7ffe8168468e"/>
    <xsd:import namespace="1c478e85-8130-4c67-8ee4-8bdf1c0e604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801a5968-9419-4033-b9de-7ffe8168468e">
      <UserInfo>
        <DisplayName>Eva Chan</DisplayName>
        <AccountId>30</AccountId>
        <AccountType/>
      </UserInfo>
      <UserInfo>
        <DisplayName>SharingLinks.8ffe9a0f-fe63-479a-a321-5a0d54305280.Flexible.d2b3d020-4624-4a1c-985d-7bae7c62203e</DisplayName>
        <AccountId>32</AccountId>
        <AccountType/>
      </UserInfo>
      <UserInfo>
        <DisplayName>Mislav Joos</DisplayName>
        <AccountId>20</AccountId>
        <AccountType/>
      </UserInfo>
      <UserInfo>
        <DisplayName>Georgina Collins</DisplayName>
        <AccountId>33</AccountId>
        <AccountType/>
      </UserInfo>
      <UserInfo>
        <DisplayName>SharingLinks.772a940b-6a1c-4520-9676-9d00f3237415.Flexible.b49481ba-f49d-4a28-98a9-ebda1eb28ef2</DisplayName>
        <AccountId>34</AccountId>
        <AccountType/>
      </UserInfo>
      <UserInfo>
        <DisplayName>Giuseppe Madaffari</DisplayName>
        <AccountId>14</AccountId>
        <AccountType/>
      </UserInfo>
      <UserInfo>
        <DisplayName>Farid Beshara</DisplayName>
        <AccountId>39</AccountId>
        <AccountType/>
      </UserInfo>
      <UserInfo>
        <DisplayName>Rhett Wilcox</DisplayName>
        <AccountId>42</AccountId>
        <AccountType/>
      </UserInfo>
      <UserInfo>
        <DisplayName>Adam Sinclair</DisplayName>
        <AccountId>843</AccountId>
        <AccountType/>
      </UserInfo>
      <UserInfo>
        <DisplayName>Adam Wan</DisplayName>
        <AccountId>1355</AccountId>
        <AccountType/>
      </UserInfo>
      <UserInfo>
        <DisplayName>Vicky Zhou</DisplayName>
        <AccountId>1356</AccountId>
        <AccountType/>
      </UserInfo>
      <UserInfo>
        <DisplayName>Juliana Guarana</DisplayName>
        <AccountId>1357</AccountId>
        <AccountType/>
      </UserInfo>
      <UserInfo>
        <DisplayName>Kevin Pugh</DisplayName>
        <AccountId>21</AccountId>
        <AccountType/>
      </UserInfo>
      <UserInfo>
        <DisplayName>Russell Goss</DisplayName>
        <AccountId>715</AccountId>
        <AccountType/>
      </UserInfo>
      <UserInfo>
        <DisplayName>Nicholas Hordern</DisplayName>
        <AccountId>283</AccountId>
        <AccountType/>
      </UserInfo>
      <UserInfo>
        <DisplayName>Jack Wright</DisplayName>
        <AccountId>189</AccountId>
        <AccountType/>
      </UserInfo>
      <UserInfo>
        <DisplayName>Nathan Pringle</DisplayName>
        <AccountId>756</AccountId>
        <AccountType/>
      </UserInfo>
      <UserInfo>
        <DisplayName>Loretta Cheung</DisplayName>
        <AccountId>798</AccountId>
        <AccountType/>
      </UserInfo>
      <UserInfo>
        <DisplayName>Jimmy Lam</DisplayName>
        <AccountId>716</AccountId>
        <AccountType/>
      </UserInfo>
      <UserInfo>
        <DisplayName>Milovan Lucich</DisplayName>
        <AccountId>1425</AccountId>
        <AccountType/>
      </UserInfo>
      <UserInfo>
        <DisplayName>Anna Komarzynski</DisplayName>
        <AccountId>1426</AccountId>
        <AccountType/>
      </UserInfo>
      <UserInfo>
        <DisplayName>Mark Wee</DisplayName>
        <AccountId>754</AccountId>
        <AccountType/>
      </UserInfo>
      <UserInfo>
        <DisplayName>Yisheng Ho</DisplayName>
        <AccountId>38</AccountId>
        <AccountType/>
      </UserInfo>
      <UserInfo>
        <DisplayName>Louis Kastoun</DisplayName>
        <AccountId>196</AccountId>
        <AccountType/>
      </UserInfo>
      <UserInfo>
        <DisplayName>Emily Speers Mears</DisplayName>
        <AccountId>851</AccountId>
        <AccountType/>
      </UserInfo>
      <UserInfo>
        <DisplayName>Kris Kathiravel</DisplayName>
        <AccountId>874</AccountId>
        <AccountType/>
      </UserInfo>
      <UserInfo>
        <DisplayName>Nayeem Haque</DisplayName>
        <AccountId>1327</AccountId>
        <AccountType/>
      </UserInfo>
      <UserInfo>
        <DisplayName>Tasnia Alam</DisplayName>
        <AccountId>237</AccountId>
        <AccountType/>
      </UserInfo>
      <UserInfo>
        <DisplayName>Michael Warlters</DisplayName>
        <AccountId>52</AccountId>
        <AccountType/>
      </UserInfo>
      <UserInfo>
        <DisplayName>Alicia Tan</DisplayName>
        <AccountId>1881</AccountId>
        <AccountType/>
      </UserInfo>
      <UserInfo>
        <DisplayName>Jahin Masnun</DisplayName>
        <AccountId>753</AccountId>
        <AccountType/>
      </UserInfo>
      <UserInfo>
        <DisplayName>Kenna Ackley</DisplayName>
        <AccountId>483</AccountId>
        <AccountType/>
      </UserInfo>
      <UserInfo>
        <DisplayName>Sinead McLaughlin</DisplayName>
        <AccountId>367</AccountId>
        <AccountType/>
      </UserInfo>
      <UserInfo>
        <DisplayName>Liz Drakopoulos</DisplayName>
        <AccountId>382</AccountId>
        <AccountType/>
      </UserInfo>
      <UserInfo>
        <DisplayName>Phil Coates</DisplayName>
        <AccountId>807</AccountId>
        <AccountType/>
      </UserInfo>
      <UserInfo>
        <DisplayName>Marwa Ayoub</DisplayName>
        <AccountId>745</AccountId>
        <AccountType/>
      </UserInfo>
      <UserInfo>
        <DisplayName>Ranit Ram</DisplayName>
        <AccountId>157</AccountId>
        <AccountType/>
      </UserInfo>
      <UserInfo>
        <DisplayName>Russell Rahman</DisplayName>
        <AccountId>250</AccountId>
        <AccountType/>
      </UserInfo>
      <UserInfo>
        <DisplayName>Charlotte Alexander</DisplayName>
        <AccountId>757</AccountId>
        <AccountType/>
      </UserInfo>
      <UserInfo>
        <DisplayName>Jim Kalotheos</DisplayName>
        <AccountId>259</AccountId>
        <AccountType/>
      </UserInfo>
      <UserInfo>
        <DisplayName>Katherine Palmer</DisplayName>
        <AccountId>787</AccountId>
        <AccountType/>
      </UserInfo>
      <UserInfo>
        <DisplayName>Carleton Nothling</DisplayName>
        <AccountId>1911</AccountId>
        <AccountType/>
      </UserInfo>
      <UserInfo>
        <DisplayName>Kayla Jones</DisplayName>
        <AccountId>743</AccountId>
        <AccountType/>
      </UserInfo>
      <UserInfo>
        <DisplayName>Roland Stanmore</DisplayName>
        <AccountId>234</AccountId>
        <AccountType/>
      </UserInfo>
      <UserInfo>
        <DisplayName>Matt Greiss</DisplayName>
        <AccountId>143</AccountId>
        <AccountType/>
      </UserInfo>
      <UserInfo>
        <DisplayName>Gareth Wymond</DisplayName>
        <AccountId>13</AccountId>
        <AccountType/>
      </UserInfo>
      <UserInfo>
        <DisplayName>James Davis</DisplayName>
        <AccountId>1647</AccountId>
        <AccountType/>
      </UserInfo>
      <UserInfo>
        <DisplayName>Rebecca Khunnithi</DisplayName>
        <AccountId>202</AccountId>
        <AccountType/>
      </UserInfo>
      <UserInfo>
        <DisplayName>Lucy Trejbal</DisplayName>
        <AccountId>258</AccountId>
        <AccountType/>
      </UserInfo>
      <UserInfo>
        <DisplayName>Ziggi Lejins</DisplayName>
        <AccountId>12</AccountId>
        <AccountType/>
      </UserInfo>
      <UserInfo>
        <DisplayName>Angela Kelly</DisplayName>
        <AccountId>273</AccountId>
        <AccountType/>
      </UserInfo>
      <UserInfo>
        <DisplayName>Andrew Azar</DisplayName>
        <AccountId>1353</AccountId>
        <AccountType/>
      </UserInfo>
    </SharedWithUsers>
    <_Flow_SignoffStatus xmlns="1c478e85-8130-4c67-8ee4-8bdf1c0e6049" xsi:nil="true"/>
  </documentManagement>
</p:properties>
</file>

<file path=customXml/itemProps1.xml><?xml version="1.0" encoding="utf-8"?>
<ds:datastoreItem xmlns:ds="http://schemas.openxmlformats.org/officeDocument/2006/customXml" ds:itemID="{244C4409-357E-4163-B178-E92954DA66AA}">
  <ds:schemaRefs>
    <ds:schemaRef ds:uri="http://schemas.openxmlformats.org/officeDocument/2006/bibliography"/>
  </ds:schemaRefs>
</ds:datastoreItem>
</file>

<file path=customXml/itemProps2.xml><?xml version="1.0" encoding="utf-8"?>
<ds:datastoreItem xmlns:ds="http://schemas.openxmlformats.org/officeDocument/2006/customXml" ds:itemID="{95B40792-E027-4805-9DCF-140262A2C1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6CD6C8-C5B5-4ECF-9796-D518D4C302D1}">
  <ds:schemaRefs>
    <ds:schemaRef ds:uri="http://schemas.microsoft.com/sharepoint/v3/contenttype/forms"/>
  </ds:schemaRefs>
</ds:datastoreItem>
</file>

<file path=customXml/itemProps4.xml><?xml version="1.0" encoding="utf-8"?>
<ds:datastoreItem xmlns:ds="http://schemas.openxmlformats.org/officeDocument/2006/customXml" ds:itemID="{C249A7DF-DC8D-4ADD-90B3-8FD70EAD7BF2}">
  <ds:schemaRefs>
    <ds:schemaRef ds:uri="http://schemas.microsoft.com/office/2006/metadata/properties"/>
    <ds:schemaRef ds:uri="http://schemas.microsoft.com/office/infopath/2007/PartnerControls"/>
    <ds:schemaRef ds:uri="801a5968-9419-4033-b9de-7ffe8168468e"/>
    <ds:schemaRef ds:uri="1c478e85-8130-4c67-8ee4-8bdf1c0e6049"/>
  </ds:schemaRefs>
</ds:datastoreItem>
</file>

<file path=docProps/app.xml><?xml version="1.0" encoding="utf-8"?>
<Properties xmlns="http://schemas.openxmlformats.org/officeDocument/2006/extended-properties" xmlns:vt="http://schemas.openxmlformats.org/officeDocument/2006/docPropsVTypes">
  <Template>Normal</Template>
  <TotalTime>7193</TotalTime>
  <Pages>19</Pages>
  <Words>7142</Words>
  <Characters>40710</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2021-22 Budget Paper No. 1 - Budget Statement - Chapter 4 - Revenue</vt:lpstr>
    </vt:vector>
  </TitlesOfParts>
  <Company>ServiceFirst</Company>
  <LinksUpToDate>false</LinksUpToDate>
  <CharactersWithSpaces>47757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2021-22 Budget Paper No. 1 - Budget Statement - Chapter 4 - Revenue</dc:title>
  <dc:subject/>
  <dc:creator>The Treasury</dc:creator>
  <cp:keywords/>
  <dc:description/>
  <cp:lastModifiedBy>Melissa Power</cp:lastModifiedBy>
  <cp:revision>1162</cp:revision>
  <cp:lastPrinted>2021-06-15T07:11:00Z</cp:lastPrinted>
  <dcterms:created xsi:type="dcterms:W3CDTF">2021-06-03T20:19:00Z</dcterms:created>
  <dcterms:modified xsi:type="dcterms:W3CDTF">2021-06-20T00:22:00Z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A3579467</vt:lpwstr>
  </property>
  <property fmtid="{D5CDD505-2E9C-101B-9397-08002B2CF9AE}" pid="4" name="Objective-Title">
    <vt:lpwstr>Attach A 2017-18 Budget structure</vt:lpwstr>
  </property>
  <property fmtid="{D5CDD505-2E9C-101B-9397-08002B2CF9AE}" pid="5" name="Objective-Comment">
    <vt:lpwstr/>
  </property>
  <property fmtid="{D5CDD505-2E9C-101B-9397-08002B2CF9AE}" pid="6" name="Objective-CreationStamp">
    <vt:filetime>2017-03-27T03:59:36Z</vt:filetime>
  </property>
  <property fmtid="{D5CDD505-2E9C-101B-9397-08002B2CF9AE}" pid="7" name="Objective-IsApproved">
    <vt:bool>true</vt:bool>
  </property>
  <property fmtid="{D5CDD505-2E9C-101B-9397-08002B2CF9AE}" pid="8" name="Objective-IsPublished">
    <vt:bool>true</vt:bool>
  </property>
  <property fmtid="{D5CDD505-2E9C-101B-9397-08002B2CF9AE}" pid="9" name="Objective-DatePublished">
    <vt:lpwstr/>
  </property>
  <property fmtid="{D5CDD505-2E9C-101B-9397-08002B2CF9AE}" pid="10" name="Objective-ModificationStamp">
    <vt:filetime>2017-03-27T04:25:52Z</vt:filetime>
  </property>
  <property fmtid="{D5CDD505-2E9C-101B-9397-08002B2CF9AE}" pid="11" name="Objective-Owner">
    <vt:lpwstr>Nathan Pringle</vt:lpwstr>
  </property>
  <property fmtid="{D5CDD505-2E9C-101B-9397-08002B2CF9AE}" pid="12" name="Objective-Path">
    <vt:lpwstr>Objective Global Folder:1. Treasury:1. Information Management Structure (TR):CORPORATE GROUP:Executive &amp; Ministerial Services (EMS):Advice &amp; Representations:Briefings &amp; Submissions (Workflow Case Files):Internally Initiated Briefs - Fiscal &amp; Economic Grou</vt:lpwstr>
  </property>
  <property fmtid="{D5CDD505-2E9C-101B-9397-08002B2CF9AE}" pid="13" name="Objective-Parent">
    <vt:lpwstr>2017-18 Budget Structure - P17/1484</vt:lpwstr>
  </property>
  <property fmtid="{D5CDD505-2E9C-101B-9397-08002B2CF9AE}" pid="14" name="Objective-State">
    <vt:lpwstr>Being Drafted</vt:lpwstr>
  </property>
  <property fmtid="{D5CDD505-2E9C-101B-9397-08002B2CF9AE}" pid="15" name="Objective-Version">
    <vt:lpwstr>0.2</vt:lpwstr>
  </property>
  <property fmtid="{D5CDD505-2E9C-101B-9397-08002B2CF9AE}" pid="16" name="Objective-VersionNumber">
    <vt:r8>2</vt:r8>
  </property>
  <property fmtid="{D5CDD505-2E9C-101B-9397-08002B2CF9AE}" pid="17" name="Objective-VersionComment">
    <vt:lpwstr/>
  </property>
  <property fmtid="{D5CDD505-2E9C-101B-9397-08002B2CF9AE}" pid="18" name="Objective-FileNumber">
    <vt:lpwstr/>
  </property>
  <property fmtid="{D5CDD505-2E9C-101B-9397-08002B2CF9AE}" pid="19" name="Objective-Classification">
    <vt:lpwstr>[Inherited - UNCLASSIFIED]</vt:lpwstr>
  </property>
  <property fmtid="{D5CDD505-2E9C-101B-9397-08002B2CF9AE}" pid="20" name="Objective-Caveats">
    <vt:lpwstr/>
  </property>
  <property fmtid="{D5CDD505-2E9C-101B-9397-08002B2CF9AE}" pid="21" name="Objective-Vital Record [system]">
    <vt:lpwstr>No</vt:lpwstr>
  </property>
  <property fmtid="{D5CDD505-2E9C-101B-9397-08002B2CF9AE}" pid="22" name="Objective-GIPA [system]">
    <vt:lpwstr>No</vt:lpwstr>
  </property>
  <property fmtid="{D5CDD505-2E9C-101B-9397-08002B2CF9AE}" pid="23" name="Objective-Additional Search Tags [system]">
    <vt:lpwstr/>
  </property>
  <property fmtid="{D5CDD505-2E9C-101B-9397-08002B2CF9AE}" pid="24" name="ContentTypeId">
    <vt:lpwstr>0x010100F02F16F1AFBDE54EBD2685E90FE1922F</vt:lpwstr>
  </property>
  <property fmtid="{D5CDD505-2E9C-101B-9397-08002B2CF9AE}" pid="25" name="AuthorIds_UIVersion_1024">
    <vt:lpwstr>6</vt:lpwstr>
  </property>
</Properties>
</file>