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AEB5E" w14:textId="4E6611B4" w:rsidR="00A63D1D" w:rsidRPr="0011239F" w:rsidRDefault="00B80703" w:rsidP="00CE018B">
      <w:pPr>
        <w:pStyle w:val="Heading1"/>
        <w:tabs>
          <w:tab w:val="clear" w:pos="284"/>
          <w:tab w:val="left" w:pos="709"/>
        </w:tabs>
        <w:spacing w:before="480" w:after="480"/>
        <w:rPr>
          <w:rFonts w:cs="Arial"/>
        </w:rPr>
      </w:pPr>
      <w:r>
        <w:rPr>
          <w:rFonts w:cs="Arial"/>
        </w:rPr>
        <w:t>5</w:t>
      </w:r>
      <w:r w:rsidR="004D606F" w:rsidRPr="0011239F">
        <w:rPr>
          <w:rFonts w:cs="Arial"/>
        </w:rPr>
        <w:t xml:space="preserve">. </w:t>
      </w:r>
      <w:r w:rsidR="00FA09EC" w:rsidRPr="0011239F">
        <w:rPr>
          <w:rFonts w:cs="Arial"/>
        </w:rPr>
        <w:tab/>
      </w:r>
      <w:r>
        <w:rPr>
          <w:rFonts w:cs="Arial"/>
        </w:rPr>
        <w:t>pREMIER AND cABINET</w:t>
      </w:r>
      <w:r w:rsidR="00621ABC" w:rsidRPr="0011239F">
        <w:rPr>
          <w:rFonts w:cs="Arial"/>
        </w:rPr>
        <w:t xml:space="preserve"> </w:t>
      </w:r>
      <w:r w:rsidR="00A63D1D" w:rsidRPr="0011239F">
        <w:rPr>
          <w:rFonts w:cs="Arial"/>
        </w:rPr>
        <w:t>CLUSTER</w:t>
      </w:r>
    </w:p>
    <w:p w14:paraId="74043476" w14:textId="57690CF5" w:rsidR="00A63D1D" w:rsidRPr="0011239F" w:rsidRDefault="00A63D1D" w:rsidP="00442EE3">
      <w:pPr>
        <w:pStyle w:val="Heading2"/>
      </w:pPr>
      <w:bookmarkStart w:id="0" w:name="_Toc511769333"/>
      <w:r w:rsidRPr="00442EE3">
        <w:t>Introduction</w:t>
      </w:r>
      <w:bookmarkEnd w:id="0"/>
    </w:p>
    <w:tbl>
      <w:tblPr>
        <w:tblpPr w:leftFromText="180" w:rightFromText="180" w:vertAnchor="text" w:horzAnchor="margin" w:tblpXSpec="right" w:tblpY="23"/>
        <w:tblW w:w="1692" w:type="pct"/>
        <w:shd w:val="clear" w:color="auto" w:fill="F2F2F2" w:themeFill="background1" w:themeFillShade="F2"/>
        <w:tblCellMar>
          <w:left w:w="115" w:type="dxa"/>
          <w:right w:w="115" w:type="dxa"/>
        </w:tblCellMar>
        <w:tblLook w:val="04A0" w:firstRow="1" w:lastRow="0" w:firstColumn="1" w:lastColumn="0" w:noHBand="0" w:noVBand="1"/>
        <w:tblCaption w:val="PREMIER AND CABINET CLUSTER"/>
        <w:tblDescription w:val="PREMIER AND CABINET CLUSTER"/>
      </w:tblPr>
      <w:tblGrid>
        <w:gridCol w:w="1086"/>
        <w:gridCol w:w="968"/>
        <w:gridCol w:w="1208"/>
      </w:tblGrid>
      <w:tr w:rsidR="00F421E3" w:rsidRPr="0011239F" w14:paraId="3EEE1C17" w14:textId="77777777" w:rsidTr="621298C8">
        <w:trPr>
          <w:cantSplit/>
          <w:trHeight w:val="1010"/>
        </w:trPr>
        <w:tc>
          <w:tcPr>
            <w:tcW w:w="1665" w:type="pct"/>
            <w:shd w:val="clear" w:color="auto" w:fill="F2F2F2" w:themeFill="background1" w:themeFillShade="F2"/>
            <w:vAlign w:val="center"/>
          </w:tcPr>
          <w:p w14:paraId="605D7F5D" w14:textId="0AF9D433" w:rsidR="00F421E3" w:rsidRPr="0011239F" w:rsidRDefault="00F421E3" w:rsidP="00F421E3">
            <w:pPr>
              <w:spacing w:before="120" w:after="120"/>
              <w:rPr>
                <w:rFonts w:ascii="Arial" w:hAnsi="Arial" w:cs="Arial"/>
              </w:rPr>
            </w:pPr>
            <w:bookmarkStart w:id="1" w:name="_Hlk514514902"/>
            <w:r>
              <w:rPr>
                <w:rFonts w:ascii="Arial" w:hAnsi="Arial" w:cs="Arial"/>
                <w:noProof/>
              </w:rPr>
              <w:drawing>
                <wp:inline distT="0" distB="0" distL="0" distR="0" wp14:anchorId="2D4E5C74" wp14:editId="323DA343">
                  <wp:extent cx="518160" cy="5184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7DEBED38" w14:textId="124F7AD2" w:rsidR="00F421E3" w:rsidRPr="0011239F" w:rsidRDefault="00F421E3" w:rsidP="00F421E3">
            <w:pPr>
              <w:spacing w:before="120" w:after="120"/>
              <w:jc w:val="center"/>
              <w:rPr>
                <w:rFonts w:ascii="Arial" w:hAnsi="Arial" w:cs="Arial"/>
                <w:color w:val="00ABE6"/>
                <w:sz w:val="18"/>
                <w:szCs w:val="18"/>
              </w:rPr>
            </w:pPr>
            <w:r w:rsidRPr="00EF1A5C">
              <w:rPr>
                <w:rFonts w:ascii="Arial" w:hAnsi="Arial" w:cs="Arial"/>
                <w:color w:val="008EBA"/>
                <w:sz w:val="18"/>
                <w:szCs w:val="18"/>
              </w:rPr>
              <w:t>$</w:t>
            </w:r>
            <w:r w:rsidR="00005C61" w:rsidRPr="00EF1A5C">
              <w:rPr>
                <w:rFonts w:ascii="Arial" w:hAnsi="Arial" w:cs="Arial"/>
                <w:color w:val="008EBA"/>
                <w:sz w:val="18"/>
                <w:szCs w:val="18"/>
              </w:rPr>
              <w:t>3.6</w:t>
            </w:r>
            <w:r w:rsidRPr="00EF1A5C">
              <w:rPr>
                <w:rFonts w:ascii="Arial" w:hAnsi="Arial" w:cs="Arial"/>
                <w:color w:val="008EBA"/>
                <w:sz w:val="18"/>
                <w:szCs w:val="18"/>
              </w:rPr>
              <w:t xml:space="preserve"> </w:t>
            </w:r>
            <w:r w:rsidRPr="00EF1A5C">
              <w:rPr>
                <w:rFonts w:ascii="Arial" w:hAnsi="Arial" w:cs="Arial"/>
                <w:color w:val="008EBA"/>
                <w:sz w:val="18"/>
                <w:szCs w:val="18"/>
              </w:rPr>
              <w:br/>
              <w:t>billion</w:t>
            </w:r>
          </w:p>
        </w:tc>
        <w:tc>
          <w:tcPr>
            <w:tcW w:w="1852" w:type="pct"/>
            <w:shd w:val="clear" w:color="auto" w:fill="F2F2F2" w:themeFill="background1" w:themeFillShade="F2"/>
            <w:vAlign w:val="center"/>
          </w:tcPr>
          <w:p w14:paraId="568B865F" w14:textId="77777777" w:rsidR="00F421E3" w:rsidRPr="00987F42" w:rsidRDefault="00F421E3" w:rsidP="00F421E3">
            <w:pPr>
              <w:rPr>
                <w:rFonts w:ascii="Arial" w:hAnsi="Arial" w:cs="Arial"/>
                <w:color w:val="008EBA"/>
                <w:sz w:val="18"/>
                <w:szCs w:val="18"/>
              </w:rPr>
            </w:pPr>
            <w:r w:rsidRPr="00987F42">
              <w:rPr>
                <w:rFonts w:ascii="Arial" w:hAnsi="Arial" w:cs="Arial"/>
                <w:color w:val="008EBA"/>
                <w:sz w:val="18"/>
                <w:szCs w:val="18"/>
              </w:rPr>
              <w:t>Recurrent</w:t>
            </w:r>
          </w:p>
          <w:p w14:paraId="7F56C5C5" w14:textId="41AECD91" w:rsidR="00F421E3" w:rsidRPr="0011239F" w:rsidRDefault="00F421E3" w:rsidP="00F421E3">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F421E3" w:rsidRPr="0011239F" w14:paraId="5C328435" w14:textId="77777777" w:rsidTr="621298C8">
        <w:trPr>
          <w:cantSplit/>
          <w:trHeight w:val="1010"/>
        </w:trPr>
        <w:tc>
          <w:tcPr>
            <w:tcW w:w="1665" w:type="pct"/>
            <w:shd w:val="clear" w:color="auto" w:fill="F2F2F2" w:themeFill="background1" w:themeFillShade="F2"/>
            <w:vAlign w:val="center"/>
          </w:tcPr>
          <w:p w14:paraId="4FB86C35" w14:textId="2BFE0A17" w:rsidR="00F421E3" w:rsidRPr="0011239F" w:rsidRDefault="00F421E3" w:rsidP="00F421E3">
            <w:pPr>
              <w:spacing w:before="120" w:after="120"/>
              <w:rPr>
                <w:rFonts w:ascii="Arial" w:hAnsi="Arial" w:cs="Arial"/>
                <w:noProof/>
                <w:lang w:eastAsia="en-AU"/>
              </w:rPr>
            </w:pPr>
            <w:r>
              <w:rPr>
                <w:rFonts w:ascii="Arial" w:hAnsi="Arial" w:cs="Arial"/>
                <w:noProof/>
                <w:lang w:eastAsia="en-AU"/>
              </w:rPr>
              <w:drawing>
                <wp:inline distT="0" distB="0" distL="0" distR="0" wp14:anchorId="4BD5EA4C" wp14:editId="688A4C8F">
                  <wp:extent cx="518160" cy="518400"/>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84" w:type="pct"/>
            <w:shd w:val="clear" w:color="auto" w:fill="F2F2F2" w:themeFill="background1" w:themeFillShade="F2"/>
            <w:vAlign w:val="center"/>
          </w:tcPr>
          <w:p w14:paraId="711BFC86" w14:textId="24595646" w:rsidR="00F421E3" w:rsidRPr="0011239F" w:rsidRDefault="00F421E3" w:rsidP="00F421E3">
            <w:pPr>
              <w:spacing w:before="120" w:after="120"/>
              <w:jc w:val="center"/>
              <w:rPr>
                <w:rFonts w:ascii="Arial" w:hAnsi="Arial" w:cs="Arial"/>
                <w:color w:val="00ABE6"/>
                <w:sz w:val="18"/>
                <w:szCs w:val="18"/>
              </w:rPr>
            </w:pPr>
            <w:r w:rsidRPr="00EF1A5C">
              <w:rPr>
                <w:rFonts w:ascii="Arial" w:hAnsi="Arial" w:cs="Arial"/>
                <w:color w:val="008EBA"/>
                <w:sz w:val="18"/>
                <w:szCs w:val="18"/>
              </w:rPr>
              <w:t>$</w:t>
            </w:r>
            <w:r w:rsidR="00680475" w:rsidRPr="00EF1A5C">
              <w:rPr>
                <w:rFonts w:ascii="Arial" w:hAnsi="Arial" w:cs="Arial"/>
                <w:color w:val="008EBA"/>
                <w:sz w:val="18"/>
                <w:szCs w:val="18"/>
              </w:rPr>
              <w:t>1.3</w:t>
            </w:r>
            <w:r w:rsidRPr="00EF1A5C">
              <w:rPr>
                <w:rFonts w:ascii="Arial" w:hAnsi="Arial" w:cs="Arial"/>
                <w:color w:val="008EBA"/>
                <w:sz w:val="18"/>
                <w:szCs w:val="18"/>
              </w:rPr>
              <w:t xml:space="preserve"> </w:t>
            </w:r>
            <w:r w:rsidRPr="00EF1A5C">
              <w:rPr>
                <w:rFonts w:ascii="Arial" w:hAnsi="Arial" w:cs="Arial"/>
                <w:color w:val="008EBA"/>
                <w:sz w:val="18"/>
                <w:szCs w:val="18"/>
              </w:rPr>
              <w:br/>
              <w:t>billion</w:t>
            </w:r>
          </w:p>
        </w:tc>
        <w:tc>
          <w:tcPr>
            <w:tcW w:w="1852" w:type="pct"/>
            <w:shd w:val="clear" w:color="auto" w:fill="F2F2F2" w:themeFill="background1" w:themeFillShade="F2"/>
            <w:vAlign w:val="center"/>
          </w:tcPr>
          <w:p w14:paraId="59B3A7A0" w14:textId="108C9A3D" w:rsidR="00F421E3" w:rsidRPr="0011239F" w:rsidRDefault="00F421E3" w:rsidP="00F421E3">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3C7B8E87" w14:textId="44538451" w:rsidR="00B046CD" w:rsidRPr="005241DE" w:rsidRDefault="00B046CD" w:rsidP="00C02511">
      <w:pPr>
        <w:pStyle w:val="BodyText"/>
        <w:rPr>
          <w:rFonts w:cs="Gotham Book"/>
        </w:rPr>
      </w:pPr>
      <w:bookmarkStart w:id="2" w:name="_Hlk515375251"/>
      <w:bookmarkEnd w:id="1"/>
      <w:r w:rsidRPr="005241DE">
        <w:t xml:space="preserve">The Premier and Cabinet Cluster works for the people of </w:t>
      </w:r>
      <w:r w:rsidR="007311EC" w:rsidRPr="005241DE">
        <w:t>New South </w:t>
      </w:r>
      <w:r w:rsidRPr="005241DE">
        <w:t xml:space="preserve">Wales by supporting the Premier and the Cabinet to deliver the </w:t>
      </w:r>
      <w:r w:rsidR="00CD3121">
        <w:t>G</w:t>
      </w:r>
      <w:r w:rsidR="00CD3121" w:rsidRPr="005241DE">
        <w:t xml:space="preserve">overnment’s </w:t>
      </w:r>
      <w:r w:rsidRPr="005241DE">
        <w:t xml:space="preserve">objectives. It also delivers a diverse range of </w:t>
      </w:r>
      <w:r w:rsidR="005A7E4B">
        <w:t>o</w:t>
      </w:r>
      <w:r w:rsidRPr="005241DE">
        <w:t>utcomes including infrastructure, long-term planning, commercial deals for major developments and precincts, preparedness for disaster and incident recovery, brings the voice</w:t>
      </w:r>
      <w:r w:rsidR="004549DE" w:rsidRPr="005241DE">
        <w:t>s</w:t>
      </w:r>
      <w:r w:rsidRPr="005241DE">
        <w:t xml:space="preserve"> of Aboriginal people into policy making, supports arts and culture, protects and preserves the State’s heritage, delivers policy and services, facilitates stewardship of the public service</w:t>
      </w:r>
      <w:r w:rsidR="0029053A" w:rsidRPr="005241DE">
        <w:t xml:space="preserve"> and attracts new and expanding businesses to create jobs for the people of </w:t>
      </w:r>
      <w:r w:rsidR="007311EC" w:rsidRPr="005241DE">
        <w:t>New South </w:t>
      </w:r>
      <w:r w:rsidR="0029053A" w:rsidRPr="005241DE">
        <w:t>W</w:t>
      </w:r>
      <w:r w:rsidR="00B41BCC" w:rsidRPr="005241DE">
        <w:t>ales</w:t>
      </w:r>
      <w:r w:rsidR="0029053A" w:rsidRPr="005241DE">
        <w:t>, along with growing the visitor economy</w:t>
      </w:r>
      <w:r w:rsidRPr="005241DE">
        <w:t>.</w:t>
      </w:r>
      <w:r w:rsidRPr="005241DE">
        <w:rPr>
          <w:rFonts w:cs="Gotham Book"/>
        </w:rPr>
        <w:t xml:space="preserve"> </w:t>
      </w:r>
    </w:p>
    <w:p w14:paraId="1740139F" w14:textId="73CC6CDE" w:rsidR="00994369" w:rsidRPr="00B41BCC" w:rsidRDefault="00001D87" w:rsidP="00B41BCC">
      <w:pPr>
        <w:pStyle w:val="Heading3"/>
        <w:rPr>
          <w:rFonts w:cs="Arial"/>
        </w:rPr>
      </w:pPr>
      <w:r w:rsidRPr="0011239F">
        <w:rPr>
          <w:rFonts w:cs="Arial"/>
        </w:rPr>
        <w:t xml:space="preserve">State Outcomes </w:t>
      </w:r>
      <w:r w:rsidR="00636FAE" w:rsidRPr="0011239F">
        <w:rPr>
          <w:rFonts w:cs="Arial"/>
        </w:rPr>
        <w:t xml:space="preserve">to be </w:t>
      </w:r>
      <w:r w:rsidRPr="0011239F">
        <w:rPr>
          <w:rFonts w:cs="Arial"/>
        </w:rPr>
        <w:t xml:space="preserve">delivered by the </w:t>
      </w:r>
      <w:r w:rsidR="00994369">
        <w:rPr>
          <w:rFonts w:cs="Arial"/>
        </w:rPr>
        <w:t>Premier and Cabinet</w:t>
      </w:r>
      <w:r w:rsidRPr="0011239F">
        <w:rPr>
          <w:rFonts w:cs="Arial"/>
        </w:rPr>
        <w:t xml:space="preserve"> </w:t>
      </w:r>
      <w:r w:rsidR="00C30583">
        <w:rPr>
          <w:rFonts w:cs="Arial"/>
        </w:rPr>
        <w:t>C</w:t>
      </w:r>
      <w:r w:rsidRPr="0011239F">
        <w:rPr>
          <w:rFonts w:cs="Arial"/>
        </w:rPr>
        <w:t>luster</w:t>
      </w:r>
      <w:bookmarkEnd w:id="2"/>
    </w:p>
    <w:tbl>
      <w:tblPr>
        <w:tblW w:w="9639" w:type="dxa"/>
        <w:tblLook w:val="04A0" w:firstRow="1" w:lastRow="0" w:firstColumn="1" w:lastColumn="0" w:noHBand="0" w:noVBand="1"/>
        <w:tblCaption w:val="State Outcomes to be delivered by the Premier and Cabinet Cluster"/>
        <w:tblDescription w:val="State Outcomes to be delivered by the Premier and Cabinet Cluster"/>
      </w:tblPr>
      <w:tblGrid>
        <w:gridCol w:w="5102"/>
        <w:gridCol w:w="6"/>
        <w:gridCol w:w="230"/>
        <w:gridCol w:w="48"/>
        <w:gridCol w:w="4253"/>
      </w:tblGrid>
      <w:tr w:rsidR="00272B4A" w:rsidRPr="0011239F" w14:paraId="4EB62FEC" w14:textId="77777777" w:rsidTr="009E2E6E">
        <w:trPr>
          <w:trHeight w:val="397"/>
          <w:tblHeader/>
        </w:trPr>
        <w:tc>
          <w:tcPr>
            <w:tcW w:w="5102" w:type="dxa"/>
            <w:vMerge w:val="restart"/>
            <w:tcBorders>
              <w:top w:val="nil"/>
              <w:left w:val="nil"/>
              <w:bottom w:val="nil"/>
              <w:right w:val="nil"/>
            </w:tcBorders>
            <w:shd w:val="clear" w:color="auto" w:fill="002664"/>
            <w:vAlign w:val="center"/>
            <w:hideMark/>
          </w:tcPr>
          <w:p w14:paraId="73370A3A" w14:textId="77777777" w:rsidR="00272B4A" w:rsidRPr="0011239F" w:rsidRDefault="00272B4A" w:rsidP="00A72A8F">
            <w:pPr>
              <w:jc w:val="center"/>
              <w:rPr>
                <w:rFonts w:cs="Arial"/>
                <w:b/>
                <w:bCs/>
                <w:color w:val="FFFFFF"/>
                <w:sz w:val="22"/>
                <w:szCs w:val="22"/>
              </w:rPr>
            </w:pPr>
            <w:bookmarkStart w:id="3" w:name="_Hlk514693442"/>
            <w:bookmarkStart w:id="4" w:name="_Hlk514697968"/>
            <w:r w:rsidRPr="00F42832">
              <w:rPr>
                <w:rFonts w:ascii="Arial" w:hAnsi="Arial" w:cs="Arial"/>
                <w:b/>
                <w:bCs/>
                <w:color w:val="FFFFFF"/>
                <w:sz w:val="22"/>
                <w:szCs w:val="22"/>
                <w:lang w:eastAsia="en-AU"/>
              </w:rPr>
              <w:t>State Outcomes</w:t>
            </w:r>
            <w:r w:rsidRPr="00D92897">
              <w:rPr>
                <w:rFonts w:cs="Arial"/>
                <w:b/>
                <w:bCs/>
                <w:color w:val="FFFFFF"/>
                <w:sz w:val="22"/>
                <w:szCs w:val="22"/>
                <w:lang w:eastAsia="en-AU"/>
              </w:rPr>
              <w:br/>
            </w:r>
            <w:r w:rsidRPr="00F42832">
              <w:rPr>
                <w:rFonts w:ascii="Arial" w:hAnsi="Arial" w:cs="Arial"/>
                <w:color w:val="FFFFFF"/>
                <w:sz w:val="22"/>
                <w:szCs w:val="22"/>
                <w:lang w:eastAsia="en-AU"/>
              </w:rPr>
              <w:t>What the Cluster is delivering for people and business</w:t>
            </w:r>
          </w:p>
        </w:tc>
        <w:tc>
          <w:tcPr>
            <w:tcW w:w="236" w:type="dxa"/>
            <w:gridSpan w:val="2"/>
            <w:vMerge w:val="restart"/>
            <w:tcBorders>
              <w:top w:val="nil"/>
              <w:left w:val="nil"/>
              <w:bottom w:val="nil"/>
              <w:right w:val="nil"/>
            </w:tcBorders>
            <w:shd w:val="clear" w:color="auto" w:fill="FFFFFF" w:themeFill="background1"/>
            <w:vAlign w:val="center"/>
            <w:hideMark/>
          </w:tcPr>
          <w:p w14:paraId="21904E54" w14:textId="77777777" w:rsidR="00272B4A" w:rsidRPr="00A95062" w:rsidRDefault="00272B4A" w:rsidP="00A72A8F">
            <w:pPr>
              <w:jc w:val="center"/>
              <w:rPr>
                <w:color w:val="FFFFFF"/>
                <w:sz w:val="6"/>
                <w:szCs w:val="6"/>
              </w:rPr>
            </w:pPr>
            <w:r w:rsidRPr="00A95062">
              <w:rPr>
                <w:rFonts w:cs="Arial"/>
                <w:color w:val="FFFFFF"/>
                <w:sz w:val="6"/>
                <w:szCs w:val="6"/>
                <w:lang w:eastAsia="en-AU"/>
              </w:rPr>
              <w:t> </w:t>
            </w:r>
          </w:p>
        </w:tc>
        <w:tc>
          <w:tcPr>
            <w:tcW w:w="4301" w:type="dxa"/>
            <w:gridSpan w:val="2"/>
            <w:vMerge w:val="restart"/>
            <w:tcBorders>
              <w:top w:val="nil"/>
              <w:left w:val="nil"/>
              <w:bottom w:val="nil"/>
              <w:right w:val="nil"/>
            </w:tcBorders>
            <w:shd w:val="clear" w:color="auto" w:fill="002664"/>
            <w:vAlign w:val="center"/>
            <w:hideMark/>
          </w:tcPr>
          <w:p w14:paraId="3819BEB6" w14:textId="449DA97E" w:rsidR="00272B4A" w:rsidRPr="0011239F" w:rsidRDefault="00272B4A" w:rsidP="00A72A8F">
            <w:pPr>
              <w:jc w:val="center"/>
              <w:rPr>
                <w:rFonts w:cs="Arial"/>
                <w:b/>
                <w:bCs/>
                <w:color w:val="FFFFFF"/>
                <w:sz w:val="22"/>
                <w:szCs w:val="22"/>
              </w:rPr>
            </w:pPr>
            <w:r w:rsidRPr="00F42832">
              <w:rPr>
                <w:rFonts w:ascii="Arial" w:hAnsi="Arial" w:cs="Arial"/>
                <w:b/>
                <w:bCs/>
                <w:color w:val="FFFFFF"/>
                <w:sz w:val="22"/>
                <w:szCs w:val="22"/>
                <w:lang w:eastAsia="en-AU"/>
              </w:rPr>
              <w:t>Key Programs</w:t>
            </w:r>
            <w:r w:rsidRPr="00D92897">
              <w:rPr>
                <w:rFonts w:cs="Arial"/>
                <w:b/>
                <w:bCs/>
                <w:color w:val="FFFFFF"/>
                <w:sz w:val="22"/>
                <w:szCs w:val="22"/>
                <w:lang w:eastAsia="en-AU"/>
              </w:rPr>
              <w:t xml:space="preserve">  </w:t>
            </w:r>
            <w:r w:rsidRPr="00D92897">
              <w:rPr>
                <w:rFonts w:cs="Arial"/>
                <w:b/>
                <w:bCs/>
                <w:color w:val="FFFFFF"/>
                <w:sz w:val="22"/>
                <w:szCs w:val="22"/>
                <w:lang w:eastAsia="en-AU"/>
              </w:rPr>
              <w:br/>
            </w:r>
            <w:r w:rsidRPr="00F42832">
              <w:rPr>
                <w:rFonts w:ascii="Arial" w:hAnsi="Arial" w:cs="Arial"/>
                <w:color w:val="FFFFFF"/>
                <w:sz w:val="22"/>
                <w:szCs w:val="22"/>
                <w:lang w:eastAsia="en-AU"/>
              </w:rPr>
              <w:t>underway to support delivery of Outcomes</w:t>
            </w:r>
          </w:p>
        </w:tc>
      </w:tr>
      <w:tr w:rsidR="00272B4A" w:rsidRPr="0011239F" w14:paraId="4EFEC2CC" w14:textId="77777777" w:rsidTr="009E2E6E">
        <w:trPr>
          <w:trHeight w:val="450"/>
          <w:tblHeader/>
        </w:trPr>
        <w:tc>
          <w:tcPr>
            <w:tcW w:w="5102" w:type="dxa"/>
            <w:vMerge/>
            <w:vAlign w:val="center"/>
            <w:hideMark/>
          </w:tcPr>
          <w:p w14:paraId="3E59487A" w14:textId="77777777" w:rsidR="00272B4A" w:rsidRPr="00FC4E65" w:rsidRDefault="00272B4A" w:rsidP="00A72A8F">
            <w:pPr>
              <w:rPr>
                <w:b/>
                <w:color w:val="FFFFFF"/>
                <w:sz w:val="22"/>
              </w:rPr>
            </w:pPr>
          </w:p>
        </w:tc>
        <w:tc>
          <w:tcPr>
            <w:tcW w:w="236" w:type="dxa"/>
            <w:gridSpan w:val="2"/>
            <w:vMerge/>
            <w:vAlign w:val="center"/>
            <w:hideMark/>
          </w:tcPr>
          <w:p w14:paraId="023E3EB3" w14:textId="77777777" w:rsidR="00272B4A" w:rsidRPr="00A95062" w:rsidRDefault="00272B4A" w:rsidP="00A72A8F">
            <w:pPr>
              <w:rPr>
                <w:color w:val="FFFFFF"/>
                <w:sz w:val="6"/>
                <w:szCs w:val="6"/>
              </w:rPr>
            </w:pPr>
          </w:p>
        </w:tc>
        <w:tc>
          <w:tcPr>
            <w:tcW w:w="4301" w:type="dxa"/>
            <w:gridSpan w:val="2"/>
            <w:vMerge/>
            <w:vAlign w:val="center"/>
            <w:hideMark/>
          </w:tcPr>
          <w:p w14:paraId="28F80C5B" w14:textId="77777777" w:rsidR="00272B4A" w:rsidRPr="00FC4E65" w:rsidRDefault="00272B4A" w:rsidP="00A72A8F">
            <w:pPr>
              <w:rPr>
                <w:b/>
                <w:color w:val="FFFFFF"/>
                <w:sz w:val="22"/>
              </w:rPr>
            </w:pPr>
          </w:p>
        </w:tc>
      </w:tr>
      <w:bookmarkEnd w:id="3"/>
      <w:bookmarkEnd w:id="4"/>
      <w:tr w:rsidR="007E2AB3" w:rsidRPr="008E3142" w14:paraId="10B6AC40" w14:textId="77777777" w:rsidTr="009E2E6E">
        <w:trPr>
          <w:trHeight w:val="60"/>
        </w:trPr>
        <w:tc>
          <w:tcPr>
            <w:tcW w:w="5108" w:type="dxa"/>
            <w:gridSpan w:val="2"/>
            <w:tcBorders>
              <w:top w:val="nil"/>
              <w:left w:val="nil"/>
              <w:bottom w:val="nil"/>
              <w:right w:val="nil"/>
            </w:tcBorders>
            <w:shd w:val="clear" w:color="auto" w:fill="FFFFFF" w:themeFill="background1"/>
            <w:vAlign w:val="center"/>
            <w:hideMark/>
          </w:tcPr>
          <w:p w14:paraId="619426AA" w14:textId="77777777" w:rsidR="007E2AB3" w:rsidRPr="008E3142" w:rsidRDefault="007E2AB3" w:rsidP="00A72A8F">
            <w:pPr>
              <w:jc w:val="center"/>
              <w:rPr>
                <w:rFonts w:ascii="Arial" w:hAnsi="Arial" w:cs="Arial"/>
                <w:color w:val="000000"/>
                <w:sz w:val="4"/>
                <w:szCs w:val="4"/>
                <w:lang w:eastAsia="en-AU"/>
              </w:rPr>
            </w:pPr>
            <w:r w:rsidRPr="008E3142">
              <w:rPr>
                <w:rFonts w:ascii="Arial" w:hAnsi="Arial" w:cs="Arial"/>
                <w:color w:val="000000"/>
                <w:sz w:val="4"/>
                <w:szCs w:val="4"/>
                <w:lang w:eastAsia="en-AU"/>
              </w:rPr>
              <w:t> </w:t>
            </w:r>
          </w:p>
        </w:tc>
        <w:tc>
          <w:tcPr>
            <w:tcW w:w="278" w:type="dxa"/>
            <w:gridSpan w:val="2"/>
            <w:tcBorders>
              <w:top w:val="nil"/>
              <w:left w:val="nil"/>
              <w:bottom w:val="nil"/>
              <w:right w:val="nil"/>
            </w:tcBorders>
            <w:shd w:val="clear" w:color="auto" w:fill="FFFFFF" w:themeFill="background1"/>
            <w:vAlign w:val="center"/>
            <w:hideMark/>
          </w:tcPr>
          <w:p w14:paraId="0B9C354E" w14:textId="77777777" w:rsidR="007E2AB3" w:rsidRPr="008E3142" w:rsidRDefault="007E2AB3" w:rsidP="00A72A8F">
            <w:pPr>
              <w:jc w:val="center"/>
              <w:rPr>
                <w:rFonts w:ascii="Arial" w:hAnsi="Arial" w:cs="Arial"/>
                <w:sz w:val="4"/>
                <w:szCs w:val="4"/>
                <w:lang w:eastAsia="en-AU"/>
              </w:rPr>
            </w:pPr>
            <w:r w:rsidRPr="008E3142">
              <w:rPr>
                <w:rFonts w:ascii="Arial" w:hAnsi="Arial" w:cs="Arial"/>
                <w:sz w:val="4"/>
                <w:szCs w:val="4"/>
                <w:lang w:eastAsia="en-AU"/>
              </w:rPr>
              <w:t> </w:t>
            </w:r>
          </w:p>
        </w:tc>
        <w:tc>
          <w:tcPr>
            <w:tcW w:w="4253" w:type="dxa"/>
            <w:tcBorders>
              <w:top w:val="nil"/>
              <w:left w:val="nil"/>
              <w:bottom w:val="nil"/>
              <w:right w:val="nil"/>
            </w:tcBorders>
            <w:shd w:val="clear" w:color="auto" w:fill="FFFFFF" w:themeFill="background1"/>
            <w:vAlign w:val="center"/>
            <w:hideMark/>
          </w:tcPr>
          <w:p w14:paraId="02B5BA3F" w14:textId="77777777" w:rsidR="007E2AB3" w:rsidRPr="008E3142" w:rsidRDefault="007E2AB3" w:rsidP="00A72A8F">
            <w:pPr>
              <w:jc w:val="center"/>
              <w:rPr>
                <w:rFonts w:ascii="Arial" w:hAnsi="Arial" w:cs="Arial"/>
                <w:color w:val="FF0000"/>
                <w:sz w:val="4"/>
                <w:szCs w:val="4"/>
                <w:lang w:eastAsia="en-AU"/>
              </w:rPr>
            </w:pPr>
            <w:r w:rsidRPr="008E3142">
              <w:rPr>
                <w:rFonts w:ascii="Arial" w:hAnsi="Arial" w:cs="Arial"/>
                <w:color w:val="FF0000"/>
                <w:sz w:val="4"/>
                <w:szCs w:val="4"/>
                <w:lang w:eastAsia="en-AU"/>
              </w:rPr>
              <w:t> </w:t>
            </w:r>
          </w:p>
        </w:tc>
      </w:tr>
      <w:tr w:rsidR="007E2AB3" w:rsidRPr="008E3142" w14:paraId="743CE1F4" w14:textId="77777777" w:rsidTr="00D8634B">
        <w:trPr>
          <w:trHeight w:val="1814"/>
        </w:trPr>
        <w:tc>
          <w:tcPr>
            <w:tcW w:w="5108" w:type="dxa"/>
            <w:gridSpan w:val="2"/>
            <w:tcBorders>
              <w:top w:val="nil"/>
              <w:left w:val="nil"/>
              <w:bottom w:val="nil"/>
              <w:right w:val="nil"/>
            </w:tcBorders>
            <w:shd w:val="clear" w:color="auto" w:fill="BAE4FC"/>
            <w:vAlign w:val="center"/>
            <w:hideMark/>
          </w:tcPr>
          <w:p w14:paraId="4AFAD0EB" w14:textId="77777777" w:rsidR="007E2AB3" w:rsidRPr="00E2572A" w:rsidDel="00784A3A" w:rsidRDefault="007E2AB3" w:rsidP="00F55ECC">
            <w:pPr>
              <w:pStyle w:val="ListParagraph"/>
              <w:numPr>
                <w:ilvl w:val="0"/>
                <w:numId w:val="17"/>
              </w:numPr>
              <w:spacing w:before="8" w:after="80" w:line="240" w:lineRule="auto"/>
              <w:ind w:left="357" w:hanging="357"/>
              <w:contextualSpacing w:val="0"/>
              <w:rPr>
                <w:rFonts w:cs="Arial"/>
                <w:b/>
                <w:bCs/>
                <w:lang w:eastAsia="en-AU"/>
              </w:rPr>
            </w:pPr>
            <w:r w:rsidRPr="00E2572A" w:rsidDel="00784A3A">
              <w:rPr>
                <w:rFonts w:cs="Arial"/>
                <w:b/>
                <w:lang w:eastAsia="en-AU"/>
              </w:rPr>
              <w:t xml:space="preserve">Effective </w:t>
            </w:r>
            <w:r w:rsidRPr="00E2572A" w:rsidDel="00784A3A">
              <w:rPr>
                <w:rFonts w:cs="Arial"/>
                <w:b/>
                <w:szCs w:val="20"/>
              </w:rPr>
              <w:t>and</w:t>
            </w:r>
            <w:r w:rsidRPr="00E2572A" w:rsidDel="00784A3A">
              <w:rPr>
                <w:rFonts w:cs="Arial"/>
                <w:b/>
                <w:bCs/>
                <w:lang w:eastAsia="en-AU"/>
              </w:rPr>
              <w:t xml:space="preserve"> coordinated government</w:t>
            </w:r>
          </w:p>
          <w:p w14:paraId="132DA4A9" w14:textId="53460A62" w:rsidR="007E2AB3" w:rsidRPr="00A02E0E" w:rsidRDefault="0029053A" w:rsidP="0029053A">
            <w:pPr>
              <w:rPr>
                <w:rFonts w:ascii="Arial" w:hAnsi="Arial" w:cs="Arial"/>
                <w:color w:val="808080" w:themeColor="background1" w:themeShade="80"/>
                <w:lang w:eastAsia="en-AU"/>
              </w:rPr>
            </w:pPr>
            <w:r w:rsidRPr="00E2572A">
              <w:rPr>
                <w:rFonts w:ascii="Arial" w:hAnsi="Arial" w:cs="Arial"/>
                <w:lang w:eastAsia="en-AU"/>
              </w:rPr>
              <w:t>Supporting the Cluster’s strategic direction, coordination, assurance and delivery role across government, supporting and attracting new and expanding businesses to create jobs for the people of N</w:t>
            </w:r>
            <w:r w:rsidR="00B41BCC" w:rsidRPr="00E2572A">
              <w:rPr>
                <w:rFonts w:ascii="Arial" w:hAnsi="Arial" w:cs="Arial"/>
                <w:lang w:eastAsia="en-AU"/>
              </w:rPr>
              <w:t xml:space="preserve">ew </w:t>
            </w:r>
            <w:r w:rsidRPr="00E2572A">
              <w:rPr>
                <w:rFonts w:ascii="Arial" w:hAnsi="Arial" w:cs="Arial"/>
                <w:lang w:eastAsia="en-AU"/>
              </w:rPr>
              <w:t>S</w:t>
            </w:r>
            <w:r w:rsidR="00B41BCC" w:rsidRPr="00E2572A">
              <w:rPr>
                <w:rFonts w:ascii="Arial" w:hAnsi="Arial" w:cs="Arial"/>
                <w:lang w:eastAsia="en-AU"/>
              </w:rPr>
              <w:t xml:space="preserve">outh </w:t>
            </w:r>
            <w:r w:rsidRPr="00E2572A">
              <w:rPr>
                <w:rFonts w:ascii="Arial" w:hAnsi="Arial" w:cs="Arial"/>
                <w:lang w:eastAsia="en-AU"/>
              </w:rPr>
              <w:t>W</w:t>
            </w:r>
            <w:r w:rsidR="00B41BCC" w:rsidRPr="00E2572A">
              <w:rPr>
                <w:rFonts w:ascii="Arial" w:hAnsi="Arial" w:cs="Arial"/>
                <w:lang w:eastAsia="en-AU"/>
              </w:rPr>
              <w:t>ales</w:t>
            </w:r>
            <w:r w:rsidRPr="00E2572A">
              <w:rPr>
                <w:rFonts w:ascii="Arial" w:hAnsi="Arial" w:cs="Arial"/>
                <w:lang w:eastAsia="en-AU"/>
              </w:rPr>
              <w:t>, and growing the visitor economy</w:t>
            </w:r>
            <w:r w:rsidRPr="00B41BCC">
              <w:rPr>
                <w:rFonts w:ascii="Arial" w:hAnsi="Arial" w:cs="Arial"/>
                <w:color w:val="808080" w:themeColor="background1" w:themeShade="80"/>
                <w:lang w:eastAsia="en-AU"/>
              </w:rPr>
              <w:t>.</w:t>
            </w:r>
          </w:p>
          <w:p w14:paraId="5912A057" w14:textId="77777777" w:rsidR="007E2AB3" w:rsidRPr="00A12C51" w:rsidRDefault="007E2AB3" w:rsidP="00A72A8F">
            <w:pPr>
              <w:rPr>
                <w:rFonts w:ascii="Arial" w:hAnsi="Arial" w:cs="Arial"/>
                <w:b/>
                <w:color w:val="808080" w:themeColor="background1" w:themeShade="80"/>
                <w:sz w:val="8"/>
                <w:szCs w:val="8"/>
                <w:lang w:eastAsia="en-AU"/>
              </w:rPr>
            </w:pPr>
          </w:p>
          <w:p w14:paraId="3A9E053E" w14:textId="570F449D" w:rsidR="007E2AB3" w:rsidRPr="00A02E0E" w:rsidRDefault="0029053A" w:rsidP="00A72A8F">
            <w:pPr>
              <w:rPr>
                <w:rFonts w:ascii="Arial" w:hAnsi="Arial" w:cs="Arial"/>
                <w:b/>
                <w:bCs/>
                <w:color w:val="808080" w:themeColor="background1" w:themeShade="80"/>
                <w:lang w:eastAsia="en-AU"/>
              </w:rPr>
            </w:pPr>
            <w:r w:rsidRPr="00765C99">
              <w:rPr>
                <w:rFonts w:ascii="Arial" w:hAnsi="Arial" w:cs="Arial"/>
                <w:i/>
                <w:iCs/>
              </w:rPr>
              <w:t>2021-22</w:t>
            </w:r>
            <w:r w:rsidR="007E2AB3" w:rsidRPr="00765C99">
              <w:rPr>
                <w:rFonts w:ascii="Arial" w:hAnsi="Arial" w:cs="Arial"/>
                <w:i/>
                <w:iCs/>
              </w:rPr>
              <w:t xml:space="preserve"> investment: </w:t>
            </w:r>
            <w:r w:rsidR="007E2AB3" w:rsidRPr="00C2507E">
              <w:rPr>
                <w:rFonts w:ascii="Arial" w:hAnsi="Arial" w:cs="Arial"/>
                <w:i/>
              </w:rPr>
              <w:t>$</w:t>
            </w:r>
            <w:r w:rsidR="00C2507E" w:rsidRPr="00C2507E">
              <w:rPr>
                <w:rFonts w:ascii="Arial" w:hAnsi="Arial" w:cs="Arial"/>
                <w:i/>
              </w:rPr>
              <w:t>2.3</w:t>
            </w:r>
            <w:r w:rsidR="007E2AB3" w:rsidRPr="00C2507E">
              <w:rPr>
                <w:rFonts w:ascii="Arial" w:hAnsi="Arial" w:cs="Arial"/>
                <w:i/>
                <w:iCs/>
              </w:rPr>
              <w:t xml:space="preserve"> </w:t>
            </w:r>
            <w:r w:rsidR="00C2507E" w:rsidRPr="00C2507E">
              <w:rPr>
                <w:rFonts w:ascii="Arial" w:hAnsi="Arial" w:cs="Arial"/>
                <w:i/>
                <w:iCs/>
              </w:rPr>
              <w:t>b</w:t>
            </w:r>
            <w:r w:rsidR="007E2AB3" w:rsidRPr="00C2507E">
              <w:rPr>
                <w:rFonts w:ascii="Arial" w:hAnsi="Arial" w:cs="Arial"/>
                <w:i/>
                <w:iCs/>
              </w:rPr>
              <w:t>illion</w:t>
            </w:r>
            <w:r w:rsidR="00253896">
              <w:rPr>
                <w:rFonts w:ascii="Arial" w:hAnsi="Arial" w:cs="Arial"/>
                <w:i/>
                <w:iCs/>
              </w:rPr>
              <w:t xml:space="preserve"> in</w:t>
            </w:r>
            <w:r w:rsidR="007E2AB3" w:rsidRPr="00765C99">
              <w:rPr>
                <w:rFonts w:ascii="Arial" w:hAnsi="Arial" w:cs="Arial"/>
                <w:i/>
                <w:iCs/>
              </w:rPr>
              <w:t xml:space="preserve"> recurrent expenses &amp; </w:t>
            </w:r>
            <w:r w:rsidR="007E2AB3" w:rsidRPr="00C2507E">
              <w:rPr>
                <w:rFonts w:ascii="Arial" w:hAnsi="Arial" w:cs="Arial"/>
                <w:i/>
              </w:rPr>
              <w:t>$</w:t>
            </w:r>
            <w:r w:rsidR="00253896" w:rsidRPr="00C2507E">
              <w:rPr>
                <w:rFonts w:ascii="Arial" w:hAnsi="Arial" w:cs="Arial"/>
                <w:i/>
              </w:rPr>
              <w:t>697.5</w:t>
            </w:r>
            <w:r w:rsidR="007E2AB3" w:rsidRPr="00C2507E">
              <w:rPr>
                <w:rFonts w:ascii="Arial" w:hAnsi="Arial" w:cs="Arial"/>
                <w:i/>
              </w:rPr>
              <w:t xml:space="preserve"> million</w:t>
            </w:r>
            <w:r w:rsidR="007E2AB3" w:rsidRPr="00765C99">
              <w:rPr>
                <w:rFonts w:ascii="Arial" w:hAnsi="Arial" w:cs="Arial"/>
                <w:i/>
                <w:iCs/>
              </w:rPr>
              <w:t xml:space="preserve"> </w:t>
            </w:r>
            <w:r w:rsidR="00253896">
              <w:rPr>
                <w:rFonts w:ascii="Arial" w:hAnsi="Arial" w:cs="Arial"/>
                <w:i/>
                <w:iCs/>
              </w:rPr>
              <w:t>in</w:t>
            </w:r>
            <w:r w:rsidR="007E2AB3" w:rsidRPr="00765C99">
              <w:rPr>
                <w:rFonts w:ascii="Arial" w:hAnsi="Arial" w:cs="Arial"/>
                <w:i/>
                <w:iCs/>
              </w:rPr>
              <w:t xml:space="preserve"> capital expenditure</w:t>
            </w:r>
          </w:p>
        </w:tc>
        <w:tc>
          <w:tcPr>
            <w:tcW w:w="278" w:type="dxa"/>
            <w:gridSpan w:val="2"/>
            <w:tcBorders>
              <w:top w:val="nil"/>
              <w:left w:val="nil"/>
              <w:bottom w:val="nil"/>
              <w:right w:val="nil"/>
            </w:tcBorders>
            <w:shd w:val="clear" w:color="auto" w:fill="FFFFFF" w:themeFill="background1"/>
            <w:vAlign w:val="center"/>
            <w:hideMark/>
          </w:tcPr>
          <w:p w14:paraId="5B3BFAFB" w14:textId="77777777" w:rsidR="007E2AB3" w:rsidRPr="00A02E0E" w:rsidRDefault="007E2AB3" w:rsidP="00A72A8F">
            <w:pPr>
              <w:rPr>
                <w:rFonts w:ascii="Arial" w:hAnsi="Arial" w:cs="Arial"/>
                <w:color w:val="808080" w:themeColor="background1" w:themeShade="80"/>
                <w:lang w:eastAsia="en-AU"/>
              </w:rPr>
            </w:pPr>
            <w:r w:rsidRPr="00A02E0E">
              <w:rPr>
                <w:rFonts w:ascii="Arial" w:hAnsi="Arial" w:cs="Arial"/>
                <w:color w:val="808080" w:themeColor="background1" w:themeShade="80"/>
                <w:lang w:eastAsia="en-AU"/>
              </w:rPr>
              <w:t>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FE6C1E" w14:textId="4EDC56DC" w:rsidR="0029053A" w:rsidRPr="00E2572A" w:rsidRDefault="0029053A" w:rsidP="00BE1DCD">
            <w:pPr>
              <w:numPr>
                <w:ilvl w:val="0"/>
                <w:numId w:val="18"/>
              </w:numPr>
              <w:tabs>
                <w:tab w:val="left" w:pos="451"/>
              </w:tabs>
              <w:autoSpaceDE w:val="0"/>
              <w:autoSpaceDN w:val="0"/>
              <w:adjustRightInd w:val="0"/>
              <w:textAlignment w:val="baseline"/>
              <w:rPr>
                <w:rFonts w:ascii="Arial" w:hAnsi="Arial" w:cs="Arial"/>
                <w:lang w:eastAsia="en-AU"/>
              </w:rPr>
            </w:pPr>
            <w:r w:rsidRPr="00E2572A">
              <w:rPr>
                <w:rFonts w:ascii="Arial" w:hAnsi="Arial" w:cs="Arial"/>
                <w:lang w:eastAsia="en-AU"/>
              </w:rPr>
              <w:t xml:space="preserve">Infrastructure </w:t>
            </w:r>
            <w:r w:rsidR="00F87773">
              <w:rPr>
                <w:rFonts w:ascii="Arial" w:hAnsi="Arial" w:cs="Arial"/>
                <w:lang w:eastAsia="en-AU"/>
              </w:rPr>
              <w:t>c</w:t>
            </w:r>
            <w:r w:rsidRPr="00E2572A">
              <w:rPr>
                <w:rFonts w:ascii="Arial" w:hAnsi="Arial" w:cs="Arial"/>
                <w:lang w:eastAsia="en-AU"/>
              </w:rPr>
              <w:t xml:space="preserve">oordination, prioritisation and </w:t>
            </w:r>
            <w:r w:rsidR="00F87773">
              <w:rPr>
                <w:rFonts w:ascii="Arial" w:hAnsi="Arial" w:cs="Arial"/>
                <w:lang w:eastAsia="en-AU"/>
              </w:rPr>
              <w:t>d</w:t>
            </w:r>
            <w:r w:rsidRPr="00E2572A">
              <w:rPr>
                <w:rFonts w:ascii="Arial" w:hAnsi="Arial" w:cs="Arial"/>
                <w:lang w:eastAsia="en-AU"/>
              </w:rPr>
              <w:t xml:space="preserve">evelopment </w:t>
            </w:r>
          </w:p>
          <w:p w14:paraId="0486B363" w14:textId="75FD0365" w:rsidR="0029053A" w:rsidRPr="00E2572A" w:rsidRDefault="0029053A" w:rsidP="00BE1DCD">
            <w:pPr>
              <w:numPr>
                <w:ilvl w:val="0"/>
                <w:numId w:val="18"/>
              </w:numPr>
              <w:tabs>
                <w:tab w:val="left" w:pos="451"/>
              </w:tabs>
              <w:autoSpaceDE w:val="0"/>
              <w:autoSpaceDN w:val="0"/>
              <w:adjustRightInd w:val="0"/>
              <w:textAlignment w:val="baseline"/>
              <w:rPr>
                <w:rFonts w:ascii="Arial" w:hAnsi="Arial" w:cs="Arial"/>
                <w:lang w:eastAsia="en-AU"/>
              </w:rPr>
            </w:pPr>
            <w:r w:rsidRPr="00E2572A">
              <w:rPr>
                <w:rFonts w:ascii="Arial" w:hAnsi="Arial" w:cs="Arial"/>
                <w:lang w:eastAsia="en-AU"/>
              </w:rPr>
              <w:t xml:space="preserve">Disaster recovery and building future community resilience </w:t>
            </w:r>
          </w:p>
          <w:p w14:paraId="3E9C9370" w14:textId="0FC13BE8" w:rsidR="0029053A" w:rsidRPr="00E2572A" w:rsidRDefault="0029053A" w:rsidP="00BE1DCD">
            <w:pPr>
              <w:numPr>
                <w:ilvl w:val="0"/>
                <w:numId w:val="18"/>
              </w:numPr>
              <w:tabs>
                <w:tab w:val="left" w:pos="451"/>
              </w:tabs>
              <w:autoSpaceDE w:val="0"/>
              <w:autoSpaceDN w:val="0"/>
              <w:adjustRightInd w:val="0"/>
              <w:textAlignment w:val="baseline"/>
              <w:rPr>
                <w:rFonts w:ascii="Arial" w:hAnsi="Arial" w:cs="Arial"/>
                <w:lang w:eastAsia="en-AU"/>
              </w:rPr>
            </w:pPr>
            <w:r w:rsidRPr="00E2572A">
              <w:rPr>
                <w:rFonts w:ascii="Arial" w:hAnsi="Arial" w:cs="Arial"/>
                <w:lang w:eastAsia="en-AU"/>
              </w:rPr>
              <w:t>Growing the N</w:t>
            </w:r>
            <w:r w:rsidR="008B0B5F">
              <w:rPr>
                <w:rFonts w:ascii="Arial" w:hAnsi="Arial" w:cs="Arial"/>
                <w:lang w:eastAsia="en-AU"/>
              </w:rPr>
              <w:t xml:space="preserve">ew </w:t>
            </w:r>
            <w:r w:rsidRPr="00E2572A">
              <w:rPr>
                <w:rFonts w:ascii="Arial" w:hAnsi="Arial" w:cs="Arial"/>
                <w:lang w:eastAsia="en-AU"/>
              </w:rPr>
              <w:t>S</w:t>
            </w:r>
            <w:r w:rsidR="008B0B5F">
              <w:rPr>
                <w:rFonts w:ascii="Arial" w:hAnsi="Arial" w:cs="Arial"/>
                <w:lang w:eastAsia="en-AU"/>
              </w:rPr>
              <w:t xml:space="preserve">outh </w:t>
            </w:r>
            <w:r w:rsidRPr="00E2572A">
              <w:rPr>
                <w:rFonts w:ascii="Arial" w:hAnsi="Arial" w:cs="Arial"/>
                <w:lang w:eastAsia="en-AU"/>
              </w:rPr>
              <w:t>W</w:t>
            </w:r>
            <w:r w:rsidR="008B0B5F">
              <w:rPr>
                <w:rFonts w:ascii="Arial" w:hAnsi="Arial" w:cs="Arial"/>
                <w:lang w:eastAsia="en-AU"/>
              </w:rPr>
              <w:t>ales</w:t>
            </w:r>
            <w:r w:rsidRPr="00E2572A">
              <w:rPr>
                <w:rFonts w:ascii="Arial" w:hAnsi="Arial" w:cs="Arial"/>
                <w:lang w:eastAsia="en-AU"/>
              </w:rPr>
              <w:t xml:space="preserve"> </w:t>
            </w:r>
            <w:r w:rsidR="008B0B5F">
              <w:rPr>
                <w:rFonts w:ascii="Arial" w:hAnsi="Arial" w:cs="Arial"/>
                <w:lang w:eastAsia="en-AU"/>
              </w:rPr>
              <w:t>v</w:t>
            </w:r>
            <w:r w:rsidRPr="00E2572A">
              <w:rPr>
                <w:rFonts w:ascii="Arial" w:hAnsi="Arial" w:cs="Arial"/>
                <w:lang w:eastAsia="en-AU"/>
              </w:rPr>
              <w:t xml:space="preserve">isitor </w:t>
            </w:r>
            <w:r w:rsidR="008B0B5F">
              <w:rPr>
                <w:rFonts w:ascii="Arial" w:hAnsi="Arial" w:cs="Arial"/>
                <w:lang w:eastAsia="en-AU"/>
              </w:rPr>
              <w:t>e</w:t>
            </w:r>
            <w:r w:rsidRPr="00E2572A">
              <w:rPr>
                <w:rFonts w:ascii="Arial" w:hAnsi="Arial" w:cs="Arial"/>
                <w:lang w:eastAsia="en-AU"/>
              </w:rPr>
              <w:t xml:space="preserve">conomy </w:t>
            </w:r>
          </w:p>
          <w:p w14:paraId="3F3F2360" w14:textId="7D780F00" w:rsidR="007E2AB3" w:rsidRPr="00E2572A" w:rsidRDefault="0029053A" w:rsidP="00BE1DCD">
            <w:pPr>
              <w:numPr>
                <w:ilvl w:val="0"/>
                <w:numId w:val="18"/>
              </w:numPr>
              <w:tabs>
                <w:tab w:val="left" w:pos="451"/>
              </w:tabs>
              <w:autoSpaceDE w:val="0"/>
              <w:autoSpaceDN w:val="0"/>
              <w:adjustRightInd w:val="0"/>
              <w:textAlignment w:val="baseline"/>
              <w:rPr>
                <w:rFonts w:ascii="Arial" w:hAnsi="Arial" w:cs="Arial"/>
                <w:lang w:eastAsia="en-AU"/>
              </w:rPr>
            </w:pPr>
            <w:r w:rsidRPr="00E2572A">
              <w:rPr>
                <w:rFonts w:ascii="Arial" w:hAnsi="Arial" w:cs="Arial"/>
                <w:lang w:eastAsia="en-AU"/>
              </w:rPr>
              <w:t xml:space="preserve">Delivering the </w:t>
            </w:r>
            <w:r w:rsidR="007311EC">
              <w:rPr>
                <w:rFonts w:ascii="Arial" w:hAnsi="Arial" w:cs="Arial"/>
                <w:lang w:eastAsia="en-AU"/>
              </w:rPr>
              <w:t>G</w:t>
            </w:r>
            <w:r w:rsidRPr="00E2572A">
              <w:rPr>
                <w:rFonts w:ascii="Arial" w:hAnsi="Arial" w:cs="Arial"/>
                <w:lang w:eastAsia="en-AU"/>
              </w:rPr>
              <w:t xml:space="preserve">lobal NSW </w:t>
            </w:r>
            <w:r w:rsidR="008B0B5F">
              <w:rPr>
                <w:rFonts w:ascii="Arial" w:hAnsi="Arial" w:cs="Arial"/>
                <w:lang w:eastAsia="en-AU"/>
              </w:rPr>
              <w:t>s</w:t>
            </w:r>
            <w:r w:rsidRPr="00E2572A">
              <w:rPr>
                <w:rFonts w:ascii="Arial" w:hAnsi="Arial" w:cs="Arial"/>
                <w:lang w:eastAsia="en-AU"/>
              </w:rPr>
              <w:t>trategy</w:t>
            </w:r>
          </w:p>
        </w:tc>
      </w:tr>
      <w:tr w:rsidR="007E2AB3" w:rsidRPr="008E3142" w14:paraId="51E4EF8A" w14:textId="77777777" w:rsidTr="009E2E6E">
        <w:trPr>
          <w:trHeight w:val="57"/>
        </w:trPr>
        <w:tc>
          <w:tcPr>
            <w:tcW w:w="5108" w:type="dxa"/>
            <w:gridSpan w:val="2"/>
            <w:tcBorders>
              <w:top w:val="nil"/>
              <w:left w:val="nil"/>
              <w:bottom w:val="nil"/>
              <w:right w:val="nil"/>
            </w:tcBorders>
            <w:shd w:val="clear" w:color="auto" w:fill="FFFFFF" w:themeFill="background1"/>
            <w:vAlign w:val="center"/>
            <w:hideMark/>
          </w:tcPr>
          <w:p w14:paraId="5EB543CD" w14:textId="77777777" w:rsidR="007E2AB3" w:rsidRPr="00A02E0E" w:rsidRDefault="007E2AB3" w:rsidP="00225C43">
            <w:pPr>
              <w:rPr>
                <w:rFonts w:ascii="Arial" w:hAnsi="Arial" w:cs="Arial"/>
                <w:color w:val="808080" w:themeColor="background1" w:themeShade="80"/>
                <w:sz w:val="2"/>
                <w:szCs w:val="2"/>
                <w:lang w:eastAsia="en-AU"/>
              </w:rPr>
            </w:pPr>
            <w:r w:rsidRPr="00A02E0E">
              <w:rPr>
                <w:rFonts w:ascii="Arial" w:hAnsi="Arial" w:cs="Arial"/>
                <w:color w:val="808080" w:themeColor="background1" w:themeShade="80"/>
                <w:sz w:val="2"/>
                <w:szCs w:val="2"/>
                <w:lang w:eastAsia="en-AU"/>
              </w:rPr>
              <w:t> </w:t>
            </w:r>
          </w:p>
        </w:tc>
        <w:tc>
          <w:tcPr>
            <w:tcW w:w="278" w:type="dxa"/>
            <w:gridSpan w:val="2"/>
            <w:tcBorders>
              <w:top w:val="nil"/>
              <w:left w:val="nil"/>
              <w:bottom w:val="nil"/>
              <w:right w:val="nil"/>
            </w:tcBorders>
            <w:shd w:val="clear" w:color="auto" w:fill="FFFFFF" w:themeFill="background1"/>
            <w:vAlign w:val="center"/>
            <w:hideMark/>
          </w:tcPr>
          <w:p w14:paraId="6AF6FA8B" w14:textId="77777777" w:rsidR="007E2AB3" w:rsidRPr="00A02E0E" w:rsidRDefault="007E2AB3" w:rsidP="00225C43">
            <w:pPr>
              <w:rPr>
                <w:rFonts w:ascii="Arial" w:hAnsi="Arial" w:cs="Arial"/>
                <w:color w:val="808080" w:themeColor="background1" w:themeShade="80"/>
                <w:sz w:val="2"/>
                <w:szCs w:val="2"/>
                <w:lang w:eastAsia="en-AU"/>
              </w:rPr>
            </w:pPr>
            <w:r w:rsidRPr="00A02E0E">
              <w:rPr>
                <w:rFonts w:ascii="Arial" w:hAnsi="Arial" w:cs="Arial"/>
                <w:color w:val="808080" w:themeColor="background1" w:themeShade="80"/>
                <w:sz w:val="2"/>
                <w:szCs w:val="2"/>
                <w:lang w:eastAsia="en-AU"/>
              </w:rPr>
              <w:t> </w:t>
            </w:r>
          </w:p>
        </w:tc>
        <w:tc>
          <w:tcPr>
            <w:tcW w:w="4253" w:type="dxa"/>
            <w:tcBorders>
              <w:top w:val="nil"/>
              <w:left w:val="nil"/>
              <w:bottom w:val="nil"/>
              <w:right w:val="nil"/>
            </w:tcBorders>
            <w:shd w:val="clear" w:color="auto" w:fill="FFFFFF" w:themeFill="background1"/>
            <w:vAlign w:val="center"/>
            <w:hideMark/>
          </w:tcPr>
          <w:p w14:paraId="1FF695FE" w14:textId="77777777" w:rsidR="007E2AB3" w:rsidRPr="00225C43" w:rsidRDefault="007E2AB3" w:rsidP="00A72A8F">
            <w:pPr>
              <w:rPr>
                <w:rFonts w:ascii="Arial" w:hAnsi="Arial" w:cs="Arial"/>
                <w:color w:val="808080" w:themeColor="background1" w:themeShade="80"/>
                <w:sz w:val="2"/>
                <w:szCs w:val="2"/>
                <w:lang w:eastAsia="en-AU"/>
              </w:rPr>
            </w:pPr>
            <w:r w:rsidRPr="00225C43">
              <w:rPr>
                <w:rFonts w:ascii="Arial" w:hAnsi="Arial" w:cs="Arial"/>
                <w:color w:val="808080" w:themeColor="background1" w:themeShade="80"/>
                <w:sz w:val="2"/>
                <w:szCs w:val="2"/>
                <w:lang w:eastAsia="en-AU"/>
              </w:rPr>
              <w:t> </w:t>
            </w:r>
          </w:p>
        </w:tc>
      </w:tr>
      <w:tr w:rsidR="007E2AB3" w:rsidRPr="008E3142" w14:paraId="4E5FE0C9" w14:textId="77777777" w:rsidTr="007A6C5E">
        <w:trPr>
          <w:trHeight w:val="2721"/>
        </w:trPr>
        <w:tc>
          <w:tcPr>
            <w:tcW w:w="5108" w:type="dxa"/>
            <w:gridSpan w:val="2"/>
            <w:tcBorders>
              <w:top w:val="nil"/>
              <w:left w:val="nil"/>
              <w:bottom w:val="nil"/>
              <w:right w:val="nil"/>
            </w:tcBorders>
            <w:shd w:val="clear" w:color="auto" w:fill="BAE4FC"/>
            <w:vAlign w:val="center"/>
            <w:hideMark/>
          </w:tcPr>
          <w:p w14:paraId="56C658CC" w14:textId="77777777" w:rsidR="007E2AB3" w:rsidRPr="00E2572A" w:rsidRDefault="007E2AB3" w:rsidP="00A72A8F">
            <w:pPr>
              <w:pStyle w:val="ListParagraph"/>
              <w:spacing w:before="8" w:after="80" w:line="240" w:lineRule="auto"/>
              <w:ind w:left="357" w:hanging="357"/>
              <w:contextualSpacing w:val="0"/>
              <w:rPr>
                <w:rFonts w:cs="Arial"/>
                <w:b/>
                <w:bCs/>
                <w:lang w:eastAsia="en-AU"/>
              </w:rPr>
            </w:pPr>
            <w:r w:rsidRPr="00E2572A">
              <w:rPr>
                <w:rFonts w:cs="Arial"/>
                <w:b/>
                <w:lang w:eastAsia="en-AU"/>
              </w:rPr>
              <w:t xml:space="preserve">2. </w:t>
            </w:r>
            <w:r w:rsidRPr="00E2572A">
              <w:rPr>
                <w:rFonts w:cs="Arial"/>
                <w:b/>
                <w:bCs/>
                <w:lang w:eastAsia="en-AU"/>
              </w:rPr>
              <w:tab/>
            </w:r>
            <w:r w:rsidRPr="00E2572A">
              <w:rPr>
                <w:rFonts w:cs="Arial"/>
                <w:b/>
                <w:szCs w:val="20"/>
              </w:rPr>
              <w:t>Excellence</w:t>
            </w:r>
            <w:r w:rsidRPr="00E2572A">
              <w:rPr>
                <w:rFonts w:cs="Arial"/>
                <w:b/>
                <w:bCs/>
                <w:lang w:eastAsia="en-AU"/>
              </w:rPr>
              <w:t xml:space="preserve"> in arts, culture and heritage</w:t>
            </w:r>
          </w:p>
          <w:p w14:paraId="124977E2" w14:textId="26DC0294" w:rsidR="007E2AB3" w:rsidRPr="00E2572A" w:rsidRDefault="007E2AB3" w:rsidP="00A72A8F">
            <w:pPr>
              <w:rPr>
                <w:rFonts w:ascii="Arial" w:hAnsi="Arial" w:cs="Arial"/>
                <w:lang w:eastAsia="en-AU"/>
              </w:rPr>
            </w:pPr>
            <w:r w:rsidRPr="00E2572A">
              <w:rPr>
                <w:rFonts w:ascii="Arial" w:hAnsi="Arial" w:cs="Arial"/>
                <w:lang w:eastAsia="en-AU"/>
              </w:rPr>
              <w:t xml:space="preserve">Maximising ‘excellence in arts, culture and heritage’ leverages New South Wales’ capabilities, positioning the State as a world-class centre for performances, events, exhibitions and cultural visitation, and developing </w:t>
            </w:r>
            <w:r w:rsidR="00481F1B">
              <w:rPr>
                <w:rFonts w:ascii="Arial" w:hAnsi="Arial" w:cs="Arial"/>
                <w:lang w:eastAsia="en-AU"/>
              </w:rPr>
              <w:t>S</w:t>
            </w:r>
            <w:r w:rsidRPr="00E2572A">
              <w:rPr>
                <w:rFonts w:ascii="Arial" w:hAnsi="Arial" w:cs="Arial"/>
                <w:lang w:eastAsia="en-AU"/>
              </w:rPr>
              <w:t>tate cultural assets for future generations. Acknowledging that arts, screen, heritage and culture play a critical role in the State’s economy, from skills development and job creation to attracting tourists. </w:t>
            </w:r>
          </w:p>
          <w:p w14:paraId="2788D08D" w14:textId="77777777" w:rsidR="007E2AB3" w:rsidRPr="00A12C51" w:rsidRDefault="007E2AB3" w:rsidP="00A72A8F">
            <w:pPr>
              <w:rPr>
                <w:rFonts w:ascii="Arial" w:hAnsi="Arial" w:cs="Arial"/>
                <w:i/>
                <w:color w:val="808080" w:themeColor="background1" w:themeShade="80"/>
                <w:sz w:val="10"/>
                <w:szCs w:val="10"/>
              </w:rPr>
            </w:pPr>
          </w:p>
          <w:p w14:paraId="46B57495" w14:textId="3B912520" w:rsidR="007E2AB3" w:rsidRPr="00A02E0E" w:rsidRDefault="0029053A" w:rsidP="00A72A8F">
            <w:pPr>
              <w:rPr>
                <w:rFonts w:ascii="Arial" w:hAnsi="Arial" w:cs="Arial"/>
                <w:color w:val="808080" w:themeColor="background1" w:themeShade="80"/>
                <w:lang w:eastAsia="en-AU"/>
              </w:rPr>
            </w:pPr>
            <w:r w:rsidRPr="00765C99">
              <w:rPr>
                <w:rFonts w:ascii="Arial" w:hAnsi="Arial" w:cs="Arial"/>
                <w:i/>
                <w:iCs/>
              </w:rPr>
              <w:t>2021-22</w:t>
            </w:r>
            <w:r w:rsidR="007E2AB3" w:rsidRPr="00765C99">
              <w:rPr>
                <w:rFonts w:ascii="Arial" w:hAnsi="Arial" w:cs="Arial"/>
                <w:i/>
                <w:iCs/>
              </w:rPr>
              <w:t xml:space="preserve"> investment: </w:t>
            </w:r>
            <w:r w:rsidR="007E2AB3" w:rsidRPr="00F86E3C">
              <w:rPr>
                <w:rFonts w:ascii="Arial" w:hAnsi="Arial" w:cs="Arial"/>
                <w:i/>
              </w:rPr>
              <w:t>$</w:t>
            </w:r>
            <w:r w:rsidR="00993C2E" w:rsidRPr="00F86E3C">
              <w:rPr>
                <w:rFonts w:ascii="Arial" w:hAnsi="Arial" w:cs="Arial"/>
                <w:i/>
                <w:iCs/>
              </w:rPr>
              <w:t>77</w:t>
            </w:r>
            <w:r w:rsidR="00D72924" w:rsidRPr="00F86E3C">
              <w:rPr>
                <w:rFonts w:ascii="Arial" w:hAnsi="Arial" w:cs="Arial"/>
                <w:i/>
                <w:iCs/>
              </w:rPr>
              <w:t>8.</w:t>
            </w:r>
            <w:r w:rsidR="00551934">
              <w:rPr>
                <w:rFonts w:ascii="Arial" w:hAnsi="Arial" w:cs="Arial"/>
                <w:i/>
              </w:rPr>
              <w:t>5</w:t>
            </w:r>
            <w:r w:rsidR="00B30C3A" w:rsidRPr="00F86E3C">
              <w:rPr>
                <w:rFonts w:ascii="Arial" w:hAnsi="Arial" w:cs="Arial"/>
                <w:i/>
              </w:rPr>
              <w:t xml:space="preserve"> </w:t>
            </w:r>
            <w:r w:rsidR="007E2AB3" w:rsidRPr="00F86E3C">
              <w:rPr>
                <w:rFonts w:ascii="Arial" w:hAnsi="Arial" w:cs="Arial"/>
                <w:i/>
              </w:rPr>
              <w:t>million</w:t>
            </w:r>
            <w:r w:rsidR="007E2AB3" w:rsidRPr="00765C99">
              <w:rPr>
                <w:rFonts w:ascii="Arial" w:hAnsi="Arial" w:cs="Arial"/>
                <w:i/>
                <w:iCs/>
              </w:rPr>
              <w:t xml:space="preserve"> </w:t>
            </w:r>
            <w:r w:rsidR="007B6421">
              <w:rPr>
                <w:rFonts w:ascii="Arial" w:hAnsi="Arial" w:cs="Arial"/>
                <w:i/>
                <w:iCs/>
              </w:rPr>
              <w:t>in</w:t>
            </w:r>
            <w:r w:rsidR="007E2AB3" w:rsidRPr="00765C99">
              <w:rPr>
                <w:rFonts w:ascii="Arial" w:hAnsi="Arial" w:cs="Arial"/>
                <w:i/>
                <w:iCs/>
              </w:rPr>
              <w:t xml:space="preserve"> recurrent expenses &amp; </w:t>
            </w:r>
            <w:r w:rsidR="007E2AB3" w:rsidRPr="00F86E3C">
              <w:rPr>
                <w:rFonts w:ascii="Arial" w:hAnsi="Arial" w:cs="Arial"/>
                <w:i/>
              </w:rPr>
              <w:t>$</w:t>
            </w:r>
            <w:r w:rsidR="007B6421" w:rsidRPr="00F86E3C">
              <w:rPr>
                <w:rFonts w:ascii="Arial" w:hAnsi="Arial" w:cs="Arial"/>
                <w:i/>
                <w:iCs/>
              </w:rPr>
              <w:t>53</w:t>
            </w:r>
            <w:r w:rsidR="00D72924" w:rsidRPr="00F86E3C">
              <w:rPr>
                <w:rFonts w:ascii="Arial" w:hAnsi="Arial" w:cs="Arial"/>
                <w:i/>
                <w:iCs/>
              </w:rPr>
              <w:t>3.9</w:t>
            </w:r>
            <w:r w:rsidR="007E2AB3" w:rsidRPr="00F86E3C">
              <w:rPr>
                <w:rFonts w:ascii="Arial" w:hAnsi="Arial" w:cs="Arial"/>
                <w:i/>
              </w:rPr>
              <w:t xml:space="preserve"> million</w:t>
            </w:r>
            <w:r w:rsidR="007E2AB3" w:rsidRPr="00765C99">
              <w:rPr>
                <w:rFonts w:ascii="Arial" w:hAnsi="Arial" w:cs="Arial"/>
                <w:i/>
                <w:iCs/>
              </w:rPr>
              <w:t xml:space="preserve"> </w:t>
            </w:r>
            <w:r w:rsidR="007B6421">
              <w:rPr>
                <w:rFonts w:ascii="Arial" w:hAnsi="Arial" w:cs="Arial"/>
                <w:i/>
                <w:iCs/>
              </w:rPr>
              <w:t xml:space="preserve">in </w:t>
            </w:r>
            <w:r w:rsidR="007E2AB3" w:rsidRPr="00765C99">
              <w:rPr>
                <w:rFonts w:ascii="Arial" w:hAnsi="Arial" w:cs="Arial"/>
                <w:i/>
                <w:iCs/>
              </w:rPr>
              <w:t>capital expenditure</w:t>
            </w:r>
          </w:p>
        </w:tc>
        <w:tc>
          <w:tcPr>
            <w:tcW w:w="278" w:type="dxa"/>
            <w:gridSpan w:val="2"/>
            <w:tcBorders>
              <w:top w:val="nil"/>
              <w:left w:val="nil"/>
              <w:bottom w:val="nil"/>
              <w:right w:val="nil"/>
            </w:tcBorders>
            <w:shd w:val="clear" w:color="auto" w:fill="FFFFFF" w:themeFill="background1"/>
            <w:vAlign w:val="center"/>
            <w:hideMark/>
          </w:tcPr>
          <w:p w14:paraId="3A465D48" w14:textId="77777777" w:rsidR="007E2AB3" w:rsidRPr="00A02E0E" w:rsidRDefault="007E2AB3" w:rsidP="00A72A8F">
            <w:pPr>
              <w:jc w:val="center"/>
              <w:rPr>
                <w:rFonts w:ascii="Arial" w:hAnsi="Arial" w:cs="Arial"/>
                <w:color w:val="808080" w:themeColor="background1" w:themeShade="80"/>
                <w:lang w:eastAsia="en-AU"/>
              </w:rPr>
            </w:pPr>
            <w:r w:rsidRPr="00A02E0E">
              <w:rPr>
                <w:rFonts w:ascii="Arial" w:hAnsi="Arial" w:cs="Arial"/>
                <w:color w:val="808080" w:themeColor="background1" w:themeShade="80"/>
                <w:lang w:eastAsia="en-AU"/>
              </w:rPr>
              <w:t>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75753D" w14:textId="602652BE" w:rsidR="007E2AB3" w:rsidRPr="00E2572A" w:rsidRDefault="007E2AB3" w:rsidP="00BE1DCD">
            <w:pPr>
              <w:numPr>
                <w:ilvl w:val="0"/>
                <w:numId w:val="16"/>
              </w:numPr>
              <w:contextualSpacing/>
              <w:rPr>
                <w:rFonts w:ascii="Arial" w:hAnsi="Arial" w:cs="Arial"/>
                <w:lang w:eastAsia="en-AU"/>
              </w:rPr>
            </w:pPr>
            <w:r w:rsidRPr="00E2572A">
              <w:rPr>
                <w:rFonts w:ascii="Arial" w:hAnsi="Arial" w:cs="Arial"/>
                <w:lang w:eastAsia="en-AU"/>
              </w:rPr>
              <w:t>Maintain World Heritage and other heritage listed sites</w:t>
            </w:r>
          </w:p>
          <w:p w14:paraId="0D1F7616" w14:textId="77777777" w:rsidR="007E2AB3" w:rsidRPr="00E2572A" w:rsidRDefault="007E2AB3" w:rsidP="00BE1DCD">
            <w:pPr>
              <w:numPr>
                <w:ilvl w:val="0"/>
                <w:numId w:val="16"/>
              </w:numPr>
              <w:contextualSpacing/>
              <w:rPr>
                <w:rFonts w:ascii="Arial" w:hAnsi="Arial" w:cs="Arial"/>
                <w:lang w:eastAsia="en-AU"/>
              </w:rPr>
            </w:pPr>
            <w:r w:rsidRPr="00E2572A">
              <w:rPr>
                <w:rFonts w:ascii="Arial" w:hAnsi="Arial" w:cs="Arial"/>
                <w:lang w:eastAsia="en-AU"/>
              </w:rPr>
              <w:t>Collect, conserve and maintain cultural assets</w:t>
            </w:r>
          </w:p>
          <w:p w14:paraId="0B01E411" w14:textId="77777777" w:rsidR="007E2AB3" w:rsidRPr="00E2572A" w:rsidRDefault="007E2AB3" w:rsidP="00BE1DCD">
            <w:pPr>
              <w:numPr>
                <w:ilvl w:val="0"/>
                <w:numId w:val="16"/>
              </w:numPr>
              <w:tabs>
                <w:tab w:val="left" w:pos="451"/>
              </w:tabs>
              <w:autoSpaceDE w:val="0"/>
              <w:autoSpaceDN w:val="0"/>
              <w:adjustRightInd w:val="0"/>
              <w:textAlignment w:val="baseline"/>
              <w:rPr>
                <w:rFonts w:ascii="Arial" w:hAnsi="Arial" w:cs="Arial"/>
                <w:lang w:eastAsia="en-AU"/>
              </w:rPr>
            </w:pPr>
            <w:r w:rsidRPr="00E2572A">
              <w:rPr>
                <w:rFonts w:ascii="Arial" w:hAnsi="Arial" w:cs="Arial"/>
                <w:lang w:eastAsia="en-AU"/>
              </w:rPr>
              <w:t xml:space="preserve">Engage and exhibit </w:t>
            </w:r>
          </w:p>
          <w:p w14:paraId="62970AE2" w14:textId="77777777" w:rsidR="007E2AB3" w:rsidRPr="00E2572A" w:rsidRDefault="007E2AB3" w:rsidP="00BE1DCD">
            <w:pPr>
              <w:numPr>
                <w:ilvl w:val="0"/>
                <w:numId w:val="16"/>
              </w:numPr>
              <w:tabs>
                <w:tab w:val="left" w:pos="451"/>
              </w:tabs>
              <w:autoSpaceDE w:val="0"/>
              <w:autoSpaceDN w:val="0"/>
              <w:adjustRightInd w:val="0"/>
              <w:textAlignment w:val="baseline"/>
              <w:rPr>
                <w:rFonts w:ascii="Arial" w:hAnsi="Arial" w:cs="Arial"/>
                <w:lang w:eastAsia="en-AU"/>
              </w:rPr>
            </w:pPr>
            <w:r w:rsidRPr="00E2572A">
              <w:rPr>
                <w:rFonts w:ascii="Arial" w:hAnsi="Arial" w:cs="Arial"/>
                <w:lang w:eastAsia="en-AU"/>
              </w:rPr>
              <w:t xml:space="preserve">Support the arts and culture industry sector </w:t>
            </w:r>
          </w:p>
          <w:p w14:paraId="57896E78" w14:textId="126497EC" w:rsidR="007E2AB3" w:rsidRPr="00E2572A" w:rsidRDefault="007E2AB3" w:rsidP="00BE1DCD">
            <w:pPr>
              <w:numPr>
                <w:ilvl w:val="0"/>
                <w:numId w:val="16"/>
              </w:numPr>
              <w:contextualSpacing/>
              <w:rPr>
                <w:rFonts w:ascii="Arial" w:hAnsi="Arial" w:cs="Arial"/>
                <w:lang w:eastAsia="en-AU"/>
              </w:rPr>
            </w:pPr>
            <w:r w:rsidRPr="00E2572A">
              <w:rPr>
                <w:rFonts w:ascii="Arial" w:hAnsi="Arial" w:cs="Arial"/>
                <w:lang w:eastAsia="en-AU"/>
              </w:rPr>
              <w:t>Educate</w:t>
            </w:r>
            <w:r w:rsidR="006B6BE7">
              <w:rPr>
                <w:rFonts w:ascii="Arial" w:hAnsi="Arial" w:cs="Arial"/>
                <w:lang w:eastAsia="en-AU"/>
              </w:rPr>
              <w:t>, research</w:t>
            </w:r>
            <w:r w:rsidRPr="00E2572A">
              <w:rPr>
                <w:rFonts w:ascii="Arial" w:hAnsi="Arial" w:cs="Arial"/>
                <w:lang w:eastAsia="en-AU"/>
              </w:rPr>
              <w:t xml:space="preserve"> and inspire</w:t>
            </w:r>
          </w:p>
        </w:tc>
      </w:tr>
      <w:tr w:rsidR="007E2AB3" w:rsidRPr="008E3142" w14:paraId="15D2D17C" w14:textId="77777777" w:rsidTr="005A7E4B">
        <w:trPr>
          <w:trHeight w:val="20"/>
        </w:trPr>
        <w:tc>
          <w:tcPr>
            <w:tcW w:w="5108" w:type="dxa"/>
            <w:gridSpan w:val="2"/>
            <w:tcBorders>
              <w:top w:val="nil"/>
              <w:left w:val="nil"/>
              <w:bottom w:val="nil"/>
              <w:right w:val="nil"/>
            </w:tcBorders>
            <w:shd w:val="clear" w:color="auto" w:fill="FFFFFF" w:themeFill="background1"/>
            <w:vAlign w:val="center"/>
            <w:hideMark/>
          </w:tcPr>
          <w:p w14:paraId="3FB00D7B" w14:textId="77777777" w:rsidR="00FB6769" w:rsidRPr="00CA21E7" w:rsidRDefault="00FB6769" w:rsidP="00225C43">
            <w:pPr>
              <w:rPr>
                <w:rFonts w:ascii="Arial" w:hAnsi="Arial" w:cs="Arial"/>
                <w:color w:val="808080" w:themeColor="background1" w:themeShade="80"/>
                <w:sz w:val="2"/>
                <w:szCs w:val="2"/>
                <w:lang w:eastAsia="en-AU"/>
              </w:rPr>
            </w:pPr>
          </w:p>
          <w:p w14:paraId="4574C0B5" w14:textId="77777777" w:rsidR="00FB6769" w:rsidRPr="00CA21E7" w:rsidRDefault="00FB6769" w:rsidP="00A72A8F">
            <w:pPr>
              <w:jc w:val="center"/>
              <w:rPr>
                <w:rFonts w:ascii="Arial" w:hAnsi="Arial" w:cs="Arial"/>
                <w:color w:val="808080" w:themeColor="background1" w:themeShade="80"/>
                <w:sz w:val="2"/>
                <w:szCs w:val="2"/>
                <w:lang w:eastAsia="en-AU"/>
              </w:rPr>
            </w:pPr>
          </w:p>
          <w:p w14:paraId="4F3F6E23" w14:textId="6001F083" w:rsidR="007E2AB3" w:rsidRPr="00A02E0E" w:rsidRDefault="007E2AB3" w:rsidP="00A72A8F">
            <w:pPr>
              <w:jc w:val="center"/>
              <w:rPr>
                <w:rFonts w:ascii="Arial" w:hAnsi="Arial" w:cs="Arial"/>
                <w:color w:val="808080" w:themeColor="background1" w:themeShade="80"/>
                <w:sz w:val="2"/>
                <w:szCs w:val="2"/>
                <w:lang w:eastAsia="en-AU"/>
              </w:rPr>
            </w:pPr>
          </w:p>
        </w:tc>
        <w:tc>
          <w:tcPr>
            <w:tcW w:w="278" w:type="dxa"/>
            <w:gridSpan w:val="2"/>
            <w:tcBorders>
              <w:top w:val="nil"/>
              <w:left w:val="nil"/>
              <w:bottom w:val="nil"/>
              <w:right w:val="nil"/>
            </w:tcBorders>
            <w:shd w:val="clear" w:color="auto" w:fill="FFFFFF" w:themeFill="background1"/>
            <w:vAlign w:val="center"/>
            <w:hideMark/>
          </w:tcPr>
          <w:p w14:paraId="4F711CDD" w14:textId="77777777" w:rsidR="007E2AB3" w:rsidRPr="00A02E0E" w:rsidRDefault="007E2AB3" w:rsidP="00A72A8F">
            <w:pPr>
              <w:jc w:val="center"/>
              <w:rPr>
                <w:rFonts w:ascii="Arial" w:hAnsi="Arial" w:cs="Arial"/>
                <w:color w:val="808080" w:themeColor="background1" w:themeShade="80"/>
                <w:sz w:val="2"/>
                <w:szCs w:val="2"/>
                <w:lang w:eastAsia="en-AU"/>
              </w:rPr>
            </w:pPr>
            <w:r w:rsidRPr="00A02E0E">
              <w:rPr>
                <w:rFonts w:ascii="Arial" w:hAnsi="Arial" w:cs="Arial"/>
                <w:color w:val="808080" w:themeColor="background1" w:themeShade="80"/>
                <w:sz w:val="2"/>
                <w:szCs w:val="2"/>
                <w:lang w:eastAsia="en-AU"/>
              </w:rPr>
              <w:t> </w:t>
            </w:r>
          </w:p>
        </w:tc>
        <w:tc>
          <w:tcPr>
            <w:tcW w:w="4253" w:type="dxa"/>
            <w:tcBorders>
              <w:top w:val="nil"/>
              <w:left w:val="nil"/>
              <w:bottom w:val="nil"/>
              <w:right w:val="nil"/>
            </w:tcBorders>
            <w:shd w:val="clear" w:color="auto" w:fill="FFFFFF" w:themeFill="background1"/>
            <w:vAlign w:val="center"/>
            <w:hideMark/>
          </w:tcPr>
          <w:p w14:paraId="416D368F" w14:textId="77777777" w:rsidR="007E2AB3" w:rsidRPr="00E2572A" w:rsidRDefault="007E2AB3" w:rsidP="00A72A8F">
            <w:pPr>
              <w:rPr>
                <w:rFonts w:ascii="Arial" w:hAnsi="Arial" w:cs="Arial"/>
                <w:sz w:val="2"/>
                <w:szCs w:val="2"/>
                <w:lang w:eastAsia="en-AU"/>
              </w:rPr>
            </w:pPr>
            <w:r w:rsidRPr="00E2572A">
              <w:rPr>
                <w:rFonts w:ascii="Arial" w:hAnsi="Arial" w:cs="Arial"/>
                <w:sz w:val="2"/>
                <w:szCs w:val="2"/>
                <w:lang w:eastAsia="en-AU"/>
              </w:rPr>
              <w:t> </w:t>
            </w:r>
          </w:p>
        </w:tc>
      </w:tr>
      <w:tr w:rsidR="007E2AB3" w:rsidRPr="008E3142" w14:paraId="17010ADE" w14:textId="77777777" w:rsidTr="00D8634B">
        <w:trPr>
          <w:trHeight w:val="2041"/>
        </w:trPr>
        <w:tc>
          <w:tcPr>
            <w:tcW w:w="5108" w:type="dxa"/>
            <w:gridSpan w:val="2"/>
            <w:tcBorders>
              <w:top w:val="nil"/>
              <w:left w:val="nil"/>
              <w:bottom w:val="nil"/>
              <w:right w:val="nil"/>
            </w:tcBorders>
            <w:shd w:val="clear" w:color="auto" w:fill="BAE4FC"/>
            <w:vAlign w:val="center"/>
            <w:hideMark/>
          </w:tcPr>
          <w:p w14:paraId="53BB4B1A" w14:textId="77777777" w:rsidR="007E2AB3" w:rsidRPr="00E2572A" w:rsidRDefault="007E2AB3" w:rsidP="00A72A8F">
            <w:pPr>
              <w:pStyle w:val="ListParagraph"/>
              <w:spacing w:before="8" w:after="80" w:line="240" w:lineRule="auto"/>
              <w:ind w:left="357" w:hanging="357"/>
              <w:contextualSpacing w:val="0"/>
              <w:rPr>
                <w:rFonts w:cs="Arial"/>
                <w:b/>
                <w:bCs/>
                <w:lang w:eastAsia="en-AU"/>
              </w:rPr>
            </w:pPr>
            <w:r w:rsidRPr="00E2572A">
              <w:rPr>
                <w:rFonts w:cs="Arial"/>
                <w:b/>
                <w:lang w:eastAsia="en-AU"/>
              </w:rPr>
              <w:t xml:space="preserve">3. </w:t>
            </w:r>
            <w:r w:rsidRPr="00E2572A">
              <w:rPr>
                <w:rFonts w:cs="Arial"/>
                <w:b/>
                <w:bCs/>
                <w:lang w:eastAsia="en-AU"/>
              </w:rPr>
              <w:tab/>
            </w:r>
            <w:r w:rsidRPr="00E2572A">
              <w:rPr>
                <w:rFonts w:cs="Arial"/>
                <w:b/>
                <w:szCs w:val="20"/>
              </w:rPr>
              <w:t>Empowering</w:t>
            </w:r>
            <w:r w:rsidRPr="00E2572A">
              <w:rPr>
                <w:rFonts w:cs="Arial"/>
                <w:b/>
                <w:bCs/>
                <w:lang w:eastAsia="en-AU"/>
              </w:rPr>
              <w:t xml:space="preserve"> Aboriginal communities</w:t>
            </w:r>
          </w:p>
          <w:p w14:paraId="533D021B" w14:textId="77777777" w:rsidR="007E2AB3" w:rsidRPr="00E2572A" w:rsidRDefault="007E2AB3" w:rsidP="00A72A8F">
            <w:pPr>
              <w:rPr>
                <w:rFonts w:ascii="Arial" w:hAnsi="Arial" w:cs="Arial"/>
                <w:lang w:eastAsia="en-AU"/>
              </w:rPr>
            </w:pPr>
            <w:r w:rsidRPr="00E2572A">
              <w:rPr>
                <w:rFonts w:ascii="Arial" w:hAnsi="Arial" w:cs="Arial"/>
                <w:lang w:eastAsia="en-AU"/>
              </w:rPr>
              <w:t>Empowering Aboriginal communities leads to a transformed relationship between Aboriginal peoples and government, as well as supporting the delivery of policies and practices that support Aboriginal peoples’ right to self-determination.</w:t>
            </w:r>
          </w:p>
          <w:p w14:paraId="6686A198" w14:textId="77777777" w:rsidR="007E2AB3" w:rsidRPr="00A12C51" w:rsidRDefault="007E2AB3" w:rsidP="00A72A8F">
            <w:pPr>
              <w:rPr>
                <w:rFonts w:ascii="Arial" w:hAnsi="Arial" w:cs="Arial"/>
                <w:color w:val="808080" w:themeColor="background1" w:themeShade="80"/>
                <w:sz w:val="8"/>
                <w:szCs w:val="8"/>
                <w:lang w:eastAsia="en-AU"/>
              </w:rPr>
            </w:pPr>
          </w:p>
          <w:p w14:paraId="55F2319D" w14:textId="248B59D7" w:rsidR="007E2AB3" w:rsidRPr="00A02E0E" w:rsidRDefault="0029053A" w:rsidP="00A72A8F">
            <w:pPr>
              <w:rPr>
                <w:rFonts w:ascii="Arial" w:hAnsi="Arial" w:cs="Arial"/>
                <w:color w:val="808080" w:themeColor="background1" w:themeShade="80"/>
                <w:lang w:eastAsia="en-AU"/>
              </w:rPr>
            </w:pPr>
            <w:r w:rsidRPr="00765C99">
              <w:rPr>
                <w:rFonts w:ascii="Arial" w:hAnsi="Arial" w:cs="Arial"/>
                <w:i/>
                <w:iCs/>
              </w:rPr>
              <w:t>2021-22</w:t>
            </w:r>
            <w:r w:rsidR="007E2AB3" w:rsidRPr="00765C99">
              <w:rPr>
                <w:rFonts w:ascii="Arial" w:hAnsi="Arial" w:cs="Arial"/>
                <w:i/>
                <w:iCs/>
              </w:rPr>
              <w:t xml:space="preserve"> investment: </w:t>
            </w:r>
            <w:r w:rsidR="007E2AB3" w:rsidRPr="00F86E3C">
              <w:rPr>
                <w:rFonts w:ascii="Arial" w:hAnsi="Arial" w:cs="Arial"/>
                <w:i/>
              </w:rPr>
              <w:t>$</w:t>
            </w:r>
            <w:r w:rsidR="00605046" w:rsidRPr="00F86E3C">
              <w:rPr>
                <w:rFonts w:ascii="Arial" w:hAnsi="Arial" w:cs="Arial"/>
                <w:i/>
              </w:rPr>
              <w:t>106.</w:t>
            </w:r>
            <w:r w:rsidR="00F86E3C" w:rsidRPr="00F86E3C">
              <w:rPr>
                <w:rFonts w:ascii="Arial" w:hAnsi="Arial" w:cs="Arial"/>
                <w:i/>
                <w:iCs/>
              </w:rPr>
              <w:t>2</w:t>
            </w:r>
            <w:r w:rsidR="007E2AB3" w:rsidRPr="00F86E3C">
              <w:rPr>
                <w:rFonts w:ascii="Arial" w:hAnsi="Arial" w:cs="Arial"/>
                <w:i/>
              </w:rPr>
              <w:t xml:space="preserve"> million</w:t>
            </w:r>
            <w:r w:rsidR="007E2AB3" w:rsidRPr="00765C99">
              <w:rPr>
                <w:rFonts w:ascii="Arial" w:hAnsi="Arial" w:cs="Arial"/>
                <w:i/>
                <w:iCs/>
              </w:rPr>
              <w:t xml:space="preserve"> </w:t>
            </w:r>
            <w:r w:rsidR="00605046">
              <w:rPr>
                <w:rFonts w:ascii="Arial" w:hAnsi="Arial" w:cs="Arial"/>
                <w:i/>
                <w:iCs/>
              </w:rPr>
              <w:t>in</w:t>
            </w:r>
            <w:r w:rsidR="007E2AB3" w:rsidRPr="00765C99">
              <w:rPr>
                <w:rFonts w:ascii="Arial" w:hAnsi="Arial" w:cs="Arial"/>
                <w:i/>
                <w:iCs/>
              </w:rPr>
              <w:t xml:space="preserve"> recurrent expenses &amp; </w:t>
            </w:r>
            <w:r w:rsidR="007E2AB3" w:rsidRPr="00F86E3C">
              <w:rPr>
                <w:rFonts w:ascii="Arial" w:hAnsi="Arial" w:cs="Arial"/>
                <w:i/>
              </w:rPr>
              <w:t>$</w:t>
            </w:r>
            <w:r w:rsidR="008E1DA3">
              <w:rPr>
                <w:rFonts w:ascii="Arial" w:hAnsi="Arial" w:cs="Arial"/>
                <w:i/>
              </w:rPr>
              <w:t>0</w:t>
            </w:r>
            <w:r w:rsidR="00605046" w:rsidRPr="00F86E3C">
              <w:rPr>
                <w:rFonts w:ascii="Arial" w:hAnsi="Arial" w:cs="Arial"/>
                <w:i/>
              </w:rPr>
              <w:t>.1</w:t>
            </w:r>
            <w:r w:rsidR="007E2AB3" w:rsidRPr="00F86E3C">
              <w:rPr>
                <w:rFonts w:ascii="Arial" w:hAnsi="Arial" w:cs="Arial"/>
                <w:i/>
              </w:rPr>
              <w:t xml:space="preserve"> million</w:t>
            </w:r>
            <w:r w:rsidR="007E2AB3" w:rsidRPr="00765C99">
              <w:rPr>
                <w:rFonts w:ascii="Arial" w:hAnsi="Arial" w:cs="Arial"/>
                <w:i/>
                <w:iCs/>
              </w:rPr>
              <w:t xml:space="preserve"> </w:t>
            </w:r>
            <w:r w:rsidR="00605046">
              <w:rPr>
                <w:rFonts w:ascii="Arial" w:hAnsi="Arial" w:cs="Arial"/>
                <w:i/>
                <w:iCs/>
              </w:rPr>
              <w:t xml:space="preserve">in </w:t>
            </w:r>
            <w:r w:rsidR="007E2AB3" w:rsidRPr="00765C99">
              <w:rPr>
                <w:rFonts w:ascii="Arial" w:hAnsi="Arial" w:cs="Arial"/>
                <w:i/>
                <w:iCs/>
              </w:rPr>
              <w:t>capital expenditure</w:t>
            </w:r>
          </w:p>
        </w:tc>
        <w:tc>
          <w:tcPr>
            <w:tcW w:w="278" w:type="dxa"/>
            <w:gridSpan w:val="2"/>
            <w:tcBorders>
              <w:top w:val="nil"/>
              <w:left w:val="nil"/>
              <w:bottom w:val="nil"/>
              <w:right w:val="nil"/>
            </w:tcBorders>
            <w:shd w:val="clear" w:color="auto" w:fill="FFFFFF" w:themeFill="background1"/>
            <w:vAlign w:val="center"/>
            <w:hideMark/>
          </w:tcPr>
          <w:p w14:paraId="4766355E" w14:textId="77777777" w:rsidR="007E2AB3" w:rsidRPr="00A02E0E" w:rsidRDefault="007E2AB3" w:rsidP="00A72A8F">
            <w:pPr>
              <w:jc w:val="center"/>
              <w:rPr>
                <w:rFonts w:ascii="Arial" w:hAnsi="Arial" w:cs="Arial"/>
                <w:color w:val="808080" w:themeColor="background1" w:themeShade="80"/>
                <w:lang w:eastAsia="en-AU"/>
              </w:rPr>
            </w:pPr>
            <w:r w:rsidRPr="00A02E0E">
              <w:rPr>
                <w:rFonts w:ascii="Arial" w:hAnsi="Arial" w:cs="Arial"/>
                <w:color w:val="808080" w:themeColor="background1" w:themeShade="80"/>
                <w:lang w:eastAsia="en-AU"/>
              </w:rPr>
              <w:t>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374EF" w14:textId="36EB2BAE" w:rsidR="00C24D41" w:rsidRPr="00E2572A" w:rsidRDefault="00121206" w:rsidP="00BE1DCD">
            <w:pPr>
              <w:pStyle w:val="ListParagraph"/>
              <w:numPr>
                <w:ilvl w:val="0"/>
                <w:numId w:val="16"/>
              </w:numPr>
              <w:tabs>
                <w:tab w:val="left" w:pos="451"/>
              </w:tabs>
              <w:autoSpaceDE w:val="0"/>
              <w:autoSpaceDN w:val="0"/>
              <w:adjustRightInd w:val="0"/>
              <w:spacing w:after="0" w:line="240" w:lineRule="auto"/>
              <w:textAlignment w:val="baseline"/>
              <w:rPr>
                <w:rFonts w:eastAsia="Times New Roman" w:cs="Arial"/>
                <w:lang w:eastAsia="en-AU"/>
              </w:rPr>
            </w:pPr>
            <w:r w:rsidRPr="00E2572A">
              <w:rPr>
                <w:rFonts w:eastAsia="Times New Roman" w:cs="Arial"/>
                <w:lang w:eastAsia="en-AU"/>
              </w:rPr>
              <w:t>Clos</w:t>
            </w:r>
            <w:r>
              <w:rPr>
                <w:rFonts w:eastAsia="Times New Roman" w:cs="Arial"/>
                <w:lang w:eastAsia="en-AU"/>
              </w:rPr>
              <w:t>ing</w:t>
            </w:r>
            <w:r w:rsidRPr="00E2572A">
              <w:rPr>
                <w:rFonts w:eastAsia="Times New Roman" w:cs="Arial"/>
                <w:lang w:eastAsia="en-AU"/>
              </w:rPr>
              <w:t xml:space="preserve"> the Gap </w:t>
            </w:r>
            <w:r w:rsidR="00C24D41" w:rsidRPr="00E2572A">
              <w:rPr>
                <w:rFonts w:eastAsia="Times New Roman" w:cs="Arial"/>
                <w:lang w:eastAsia="en-AU"/>
              </w:rPr>
              <w:t xml:space="preserve">Jurisdictional plan </w:t>
            </w:r>
            <w:r w:rsidR="0039353A">
              <w:rPr>
                <w:rFonts w:eastAsia="Times New Roman" w:cs="Arial"/>
                <w:lang w:eastAsia="en-AU"/>
              </w:rPr>
              <w:t xml:space="preserve">for </w:t>
            </w:r>
            <w:r w:rsidR="00945A66">
              <w:rPr>
                <w:rFonts w:eastAsia="Times New Roman" w:cs="Arial"/>
                <w:lang w:eastAsia="en-AU"/>
              </w:rPr>
              <w:t>New South Wales</w:t>
            </w:r>
            <w:r w:rsidR="00945A66" w:rsidRPr="00E2572A">
              <w:rPr>
                <w:rFonts w:eastAsia="Times New Roman" w:cs="Arial"/>
                <w:lang w:eastAsia="en-AU"/>
              </w:rPr>
              <w:t xml:space="preserve"> </w:t>
            </w:r>
          </w:p>
          <w:p w14:paraId="028E4ED2" w14:textId="77777777" w:rsidR="007E2AB3" w:rsidRPr="00E2572A" w:rsidRDefault="007E2AB3" w:rsidP="00BE1DCD">
            <w:pPr>
              <w:pStyle w:val="ListParagraph"/>
              <w:numPr>
                <w:ilvl w:val="0"/>
                <w:numId w:val="16"/>
              </w:numPr>
              <w:tabs>
                <w:tab w:val="left" w:pos="451"/>
              </w:tabs>
              <w:autoSpaceDE w:val="0"/>
              <w:autoSpaceDN w:val="0"/>
              <w:adjustRightInd w:val="0"/>
              <w:spacing w:after="0" w:line="240" w:lineRule="auto"/>
              <w:textAlignment w:val="baseline"/>
              <w:rPr>
                <w:rFonts w:eastAsia="Times New Roman" w:cs="Arial"/>
                <w:lang w:eastAsia="en-AU"/>
              </w:rPr>
            </w:pPr>
            <w:r w:rsidRPr="00E2572A">
              <w:rPr>
                <w:rFonts w:eastAsia="Times New Roman" w:cs="Arial"/>
                <w:lang w:eastAsia="en-AU"/>
              </w:rPr>
              <w:t>Stolen Generations Reparations Scheme</w:t>
            </w:r>
          </w:p>
          <w:p w14:paraId="28727541" w14:textId="77777777" w:rsidR="007E2AB3" w:rsidRPr="00E2572A" w:rsidRDefault="007E2AB3" w:rsidP="00BE1DCD">
            <w:pPr>
              <w:pStyle w:val="ListParagraph"/>
              <w:numPr>
                <w:ilvl w:val="0"/>
                <w:numId w:val="16"/>
              </w:numPr>
              <w:tabs>
                <w:tab w:val="left" w:pos="451"/>
              </w:tabs>
              <w:autoSpaceDE w:val="0"/>
              <w:autoSpaceDN w:val="0"/>
              <w:adjustRightInd w:val="0"/>
              <w:spacing w:after="0" w:line="240" w:lineRule="auto"/>
              <w:textAlignment w:val="baseline"/>
              <w:rPr>
                <w:rFonts w:eastAsia="Times New Roman" w:cs="Arial"/>
                <w:lang w:eastAsia="en-AU"/>
              </w:rPr>
            </w:pPr>
            <w:r w:rsidRPr="00E2572A">
              <w:rPr>
                <w:rFonts w:eastAsia="Times New Roman" w:cs="Arial"/>
                <w:lang w:eastAsia="en-AU"/>
              </w:rPr>
              <w:t>Aboriginal Economic Prosperity Framework</w:t>
            </w:r>
          </w:p>
          <w:p w14:paraId="56D72707" w14:textId="45F18D47" w:rsidR="007E2AB3" w:rsidRPr="00E2572A" w:rsidRDefault="007E2AB3" w:rsidP="00BE1DCD">
            <w:pPr>
              <w:numPr>
                <w:ilvl w:val="0"/>
                <w:numId w:val="16"/>
              </w:numPr>
              <w:contextualSpacing/>
              <w:rPr>
                <w:rFonts w:ascii="Arial" w:hAnsi="Arial" w:cs="Arial"/>
                <w:lang w:eastAsia="en-AU"/>
              </w:rPr>
            </w:pPr>
            <w:r w:rsidRPr="00E2572A">
              <w:rPr>
                <w:rFonts w:ascii="Arial" w:hAnsi="Arial" w:cs="Arial"/>
                <w:lang w:eastAsia="en-AU"/>
              </w:rPr>
              <w:t>Aboriginal cultural heritage reform</w:t>
            </w:r>
          </w:p>
        </w:tc>
      </w:tr>
      <w:tr w:rsidR="00402AA4" w:rsidRPr="008E3142" w14:paraId="235C9884" w14:textId="77777777" w:rsidTr="009E2E6E">
        <w:trPr>
          <w:gridAfter w:val="1"/>
          <w:wAfter w:w="4253" w:type="dxa"/>
          <w:trHeight w:val="57"/>
          <w:tblHeader/>
        </w:trPr>
        <w:tc>
          <w:tcPr>
            <w:tcW w:w="5108" w:type="dxa"/>
            <w:gridSpan w:val="2"/>
            <w:tcBorders>
              <w:left w:val="nil"/>
            </w:tcBorders>
            <w:shd w:val="clear" w:color="auto" w:fill="auto"/>
            <w:vAlign w:val="center"/>
          </w:tcPr>
          <w:p w14:paraId="61F06EE5" w14:textId="77777777" w:rsidR="00402AA4" w:rsidRPr="00A02E0E" w:rsidRDefault="00402AA4" w:rsidP="00A72A8F">
            <w:pPr>
              <w:pStyle w:val="ListParagraph"/>
              <w:spacing w:after="0" w:line="14" w:lineRule="auto"/>
              <w:ind w:left="357" w:hanging="357"/>
              <w:contextualSpacing w:val="0"/>
              <w:rPr>
                <w:rFonts w:cs="Arial"/>
                <w:b/>
                <w:color w:val="808080" w:themeColor="background1" w:themeShade="80"/>
                <w:sz w:val="2"/>
                <w:szCs w:val="2"/>
                <w:lang w:eastAsia="en-AU"/>
              </w:rPr>
            </w:pPr>
          </w:p>
        </w:tc>
        <w:tc>
          <w:tcPr>
            <w:tcW w:w="278" w:type="dxa"/>
            <w:gridSpan w:val="2"/>
            <w:shd w:val="clear" w:color="auto" w:fill="auto"/>
            <w:vAlign w:val="center"/>
          </w:tcPr>
          <w:p w14:paraId="5FDB2227" w14:textId="77777777" w:rsidR="00402AA4" w:rsidRPr="00A02E0E" w:rsidRDefault="00402AA4" w:rsidP="00A72A8F">
            <w:pPr>
              <w:spacing w:line="14" w:lineRule="auto"/>
              <w:jc w:val="center"/>
              <w:rPr>
                <w:rFonts w:ascii="Arial" w:hAnsi="Arial" w:cs="Arial"/>
                <w:color w:val="808080" w:themeColor="background1" w:themeShade="80"/>
                <w:lang w:eastAsia="en-AU"/>
              </w:rPr>
            </w:pPr>
          </w:p>
        </w:tc>
      </w:tr>
      <w:tr w:rsidR="005D0006" w:rsidRPr="008E3142" w14:paraId="2AEFB8A8" w14:textId="77777777" w:rsidTr="007A6C5E">
        <w:trPr>
          <w:trHeight w:val="1278"/>
          <w:tblHeader/>
        </w:trPr>
        <w:tc>
          <w:tcPr>
            <w:tcW w:w="5108" w:type="dxa"/>
            <w:gridSpan w:val="2"/>
            <w:tcBorders>
              <w:left w:val="nil"/>
              <w:bottom w:val="nil"/>
              <w:right w:val="nil"/>
            </w:tcBorders>
            <w:shd w:val="clear" w:color="auto" w:fill="BAE4FC"/>
            <w:vAlign w:val="center"/>
            <w:hideMark/>
          </w:tcPr>
          <w:p w14:paraId="3253D3CD" w14:textId="5CC06816" w:rsidR="005D0006" w:rsidRPr="00E2572A" w:rsidRDefault="005D0006" w:rsidP="00A72A8F">
            <w:pPr>
              <w:pStyle w:val="ListParagraph"/>
              <w:spacing w:before="8" w:after="80" w:line="240" w:lineRule="auto"/>
              <w:ind w:left="357" w:hanging="357"/>
              <w:contextualSpacing w:val="0"/>
              <w:rPr>
                <w:rFonts w:cs="Arial"/>
                <w:b/>
                <w:bCs/>
                <w:lang w:eastAsia="en-AU"/>
              </w:rPr>
            </w:pPr>
            <w:r w:rsidRPr="00E2572A">
              <w:rPr>
                <w:rFonts w:cs="Arial"/>
                <w:b/>
                <w:lang w:eastAsia="en-AU"/>
              </w:rPr>
              <w:t xml:space="preserve">4. </w:t>
            </w:r>
            <w:r w:rsidRPr="00E2572A">
              <w:rPr>
                <w:rFonts w:cs="Arial"/>
                <w:b/>
                <w:bCs/>
                <w:lang w:eastAsia="en-AU"/>
              </w:rPr>
              <w:tab/>
            </w:r>
            <w:r w:rsidRPr="00E2572A">
              <w:rPr>
                <w:rFonts w:cs="Arial"/>
                <w:b/>
                <w:szCs w:val="20"/>
              </w:rPr>
              <w:t>Accountable</w:t>
            </w:r>
            <w:r w:rsidRPr="00E2572A">
              <w:rPr>
                <w:rFonts w:cs="Arial"/>
                <w:b/>
                <w:bCs/>
                <w:lang w:eastAsia="en-AU"/>
              </w:rPr>
              <w:t xml:space="preserve"> and responsible government</w:t>
            </w:r>
          </w:p>
          <w:p w14:paraId="54F11CC3" w14:textId="77777777" w:rsidR="005D0006" w:rsidRPr="00E2572A" w:rsidRDefault="005D0006" w:rsidP="00A72A8F">
            <w:pPr>
              <w:rPr>
                <w:rFonts w:ascii="Arial" w:hAnsi="Arial" w:cs="Arial"/>
                <w:lang w:eastAsia="en-AU"/>
              </w:rPr>
            </w:pPr>
            <w:r w:rsidRPr="00E2572A">
              <w:rPr>
                <w:rFonts w:ascii="Arial" w:hAnsi="Arial" w:cs="Arial"/>
                <w:lang w:eastAsia="en-AU"/>
              </w:rPr>
              <w:t>Supporting good government decision-making and upholding government integrity.</w:t>
            </w:r>
          </w:p>
          <w:p w14:paraId="40E95502" w14:textId="77777777" w:rsidR="005D0006" w:rsidRPr="00A12C51" w:rsidRDefault="005D0006" w:rsidP="00A72A8F">
            <w:pPr>
              <w:rPr>
                <w:rFonts w:ascii="Arial" w:hAnsi="Arial" w:cs="Arial"/>
                <w:color w:val="808080" w:themeColor="background1" w:themeShade="80"/>
                <w:sz w:val="8"/>
                <w:szCs w:val="8"/>
                <w:lang w:eastAsia="en-AU"/>
              </w:rPr>
            </w:pPr>
          </w:p>
          <w:p w14:paraId="526F0458" w14:textId="2B3BC939" w:rsidR="005D0006" w:rsidRPr="00A02E0E" w:rsidRDefault="0029053A" w:rsidP="00A72A8F">
            <w:pPr>
              <w:rPr>
                <w:rFonts w:ascii="Arial" w:hAnsi="Arial" w:cs="Arial"/>
                <w:color w:val="808080" w:themeColor="background1" w:themeShade="80"/>
                <w:lang w:eastAsia="en-AU"/>
              </w:rPr>
            </w:pPr>
            <w:r w:rsidRPr="00765C99">
              <w:rPr>
                <w:rFonts w:ascii="Arial" w:hAnsi="Arial" w:cs="Arial"/>
                <w:i/>
                <w:iCs/>
              </w:rPr>
              <w:t>2021-22</w:t>
            </w:r>
            <w:r w:rsidR="005D0006" w:rsidRPr="00765C99">
              <w:rPr>
                <w:rFonts w:ascii="Arial" w:hAnsi="Arial" w:cs="Arial"/>
                <w:i/>
                <w:iCs/>
              </w:rPr>
              <w:t xml:space="preserve"> investment: </w:t>
            </w:r>
            <w:r w:rsidR="005D0006" w:rsidRPr="00D21174">
              <w:rPr>
                <w:rFonts w:ascii="Arial" w:hAnsi="Arial" w:cs="Arial"/>
                <w:i/>
              </w:rPr>
              <w:t>$</w:t>
            </w:r>
            <w:r w:rsidR="00A95BBF" w:rsidRPr="00D21174">
              <w:rPr>
                <w:rFonts w:ascii="Arial" w:hAnsi="Arial" w:cs="Arial"/>
                <w:i/>
              </w:rPr>
              <w:t>370.3</w:t>
            </w:r>
            <w:r w:rsidR="005D0006" w:rsidRPr="00D21174">
              <w:rPr>
                <w:rFonts w:ascii="Arial" w:hAnsi="Arial" w:cs="Arial"/>
                <w:i/>
                <w:iCs/>
              </w:rPr>
              <w:t xml:space="preserve"> </w:t>
            </w:r>
            <w:r w:rsidR="00A95BBF" w:rsidRPr="00D21174">
              <w:rPr>
                <w:rFonts w:ascii="Arial" w:hAnsi="Arial" w:cs="Arial"/>
                <w:i/>
                <w:iCs/>
              </w:rPr>
              <w:t>m</w:t>
            </w:r>
            <w:r w:rsidR="005D0006" w:rsidRPr="00D21174">
              <w:rPr>
                <w:rFonts w:ascii="Arial" w:hAnsi="Arial" w:cs="Arial"/>
                <w:i/>
                <w:iCs/>
              </w:rPr>
              <w:t xml:space="preserve">illion </w:t>
            </w:r>
            <w:r w:rsidR="000900DC" w:rsidRPr="00D21174">
              <w:rPr>
                <w:rFonts w:ascii="Arial" w:hAnsi="Arial" w:cs="Arial"/>
                <w:i/>
                <w:iCs/>
              </w:rPr>
              <w:t>in</w:t>
            </w:r>
            <w:r w:rsidR="005D0006" w:rsidRPr="00D21174">
              <w:rPr>
                <w:rFonts w:ascii="Arial" w:hAnsi="Arial" w:cs="Arial"/>
                <w:i/>
                <w:iCs/>
              </w:rPr>
              <w:t xml:space="preserve"> </w:t>
            </w:r>
            <w:r w:rsidR="005D0006" w:rsidRPr="00765C99">
              <w:rPr>
                <w:rFonts w:ascii="Arial" w:hAnsi="Arial" w:cs="Arial"/>
                <w:i/>
                <w:iCs/>
              </w:rPr>
              <w:t xml:space="preserve">recurrent expenses &amp; </w:t>
            </w:r>
            <w:r w:rsidR="005D0006" w:rsidRPr="00D21174">
              <w:rPr>
                <w:rFonts w:ascii="Arial" w:hAnsi="Arial" w:cs="Arial"/>
                <w:i/>
              </w:rPr>
              <w:t>$</w:t>
            </w:r>
            <w:r w:rsidR="009E3F4C" w:rsidRPr="00D21174">
              <w:rPr>
                <w:rFonts w:ascii="Arial" w:hAnsi="Arial" w:cs="Arial"/>
                <w:i/>
              </w:rPr>
              <w:t>22.8</w:t>
            </w:r>
            <w:r w:rsidR="005D0006" w:rsidRPr="00D21174">
              <w:rPr>
                <w:rFonts w:ascii="Arial" w:hAnsi="Arial" w:cs="Arial"/>
                <w:i/>
              </w:rPr>
              <w:t xml:space="preserve"> million</w:t>
            </w:r>
            <w:r w:rsidR="005D0006" w:rsidRPr="00765C99">
              <w:rPr>
                <w:rFonts w:ascii="Arial" w:hAnsi="Arial" w:cs="Arial"/>
                <w:i/>
                <w:iCs/>
              </w:rPr>
              <w:t xml:space="preserve"> </w:t>
            </w:r>
            <w:r w:rsidR="007B2404">
              <w:rPr>
                <w:rFonts w:ascii="Arial" w:hAnsi="Arial" w:cs="Arial"/>
                <w:i/>
                <w:iCs/>
              </w:rPr>
              <w:t xml:space="preserve">in </w:t>
            </w:r>
            <w:r w:rsidR="005D0006" w:rsidRPr="00765C99">
              <w:rPr>
                <w:rFonts w:ascii="Arial" w:hAnsi="Arial" w:cs="Arial"/>
                <w:i/>
                <w:iCs/>
              </w:rPr>
              <w:t>capital expenditure</w:t>
            </w:r>
          </w:p>
        </w:tc>
        <w:tc>
          <w:tcPr>
            <w:tcW w:w="278" w:type="dxa"/>
            <w:gridSpan w:val="2"/>
            <w:tcBorders>
              <w:left w:val="nil"/>
              <w:bottom w:val="nil"/>
              <w:right w:val="nil"/>
            </w:tcBorders>
            <w:shd w:val="clear" w:color="auto" w:fill="FFFFFF" w:themeFill="background1"/>
            <w:vAlign w:val="center"/>
            <w:hideMark/>
          </w:tcPr>
          <w:p w14:paraId="08067CEA" w14:textId="77777777" w:rsidR="005D0006" w:rsidRPr="00A02E0E" w:rsidRDefault="005D0006" w:rsidP="00A72A8F">
            <w:pPr>
              <w:jc w:val="center"/>
              <w:rPr>
                <w:rFonts w:ascii="Arial" w:hAnsi="Arial" w:cs="Arial"/>
                <w:color w:val="808080" w:themeColor="background1" w:themeShade="80"/>
                <w:lang w:eastAsia="en-AU"/>
              </w:rPr>
            </w:pPr>
            <w:r w:rsidRPr="00A02E0E">
              <w:rPr>
                <w:rFonts w:ascii="Arial" w:hAnsi="Arial" w:cs="Arial"/>
                <w:color w:val="808080" w:themeColor="background1" w:themeShade="80"/>
                <w:lang w:eastAsia="en-AU"/>
              </w:rPr>
              <w:t> </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F2C16B" w14:textId="77777777" w:rsidR="005D0006" w:rsidRPr="00E2572A" w:rsidRDefault="005D0006" w:rsidP="00BE1DCD">
            <w:pPr>
              <w:numPr>
                <w:ilvl w:val="0"/>
                <w:numId w:val="18"/>
              </w:numPr>
              <w:tabs>
                <w:tab w:val="left" w:pos="451"/>
              </w:tabs>
              <w:autoSpaceDE w:val="0"/>
              <w:autoSpaceDN w:val="0"/>
              <w:adjustRightInd w:val="0"/>
              <w:textAlignment w:val="baseline"/>
              <w:rPr>
                <w:rFonts w:ascii="Arial" w:hAnsi="Arial" w:cs="Arial"/>
                <w:lang w:eastAsia="en-AU"/>
              </w:rPr>
            </w:pPr>
            <w:r w:rsidRPr="00E2572A">
              <w:rPr>
                <w:rFonts w:ascii="Arial" w:hAnsi="Arial" w:cs="Arial"/>
                <w:lang w:eastAsia="en-AU"/>
              </w:rPr>
              <w:t>Statutory compliance of integrity agencies and independent entities</w:t>
            </w:r>
          </w:p>
          <w:p w14:paraId="2AF330B7" w14:textId="77777777" w:rsidR="005D0006" w:rsidRPr="00E2572A" w:rsidRDefault="005D0006" w:rsidP="00BE1DCD">
            <w:pPr>
              <w:numPr>
                <w:ilvl w:val="0"/>
                <w:numId w:val="18"/>
              </w:numPr>
              <w:tabs>
                <w:tab w:val="left" w:pos="451"/>
              </w:tabs>
              <w:autoSpaceDE w:val="0"/>
              <w:autoSpaceDN w:val="0"/>
              <w:adjustRightInd w:val="0"/>
              <w:textAlignment w:val="baseline"/>
              <w:rPr>
                <w:rFonts w:ascii="Arial" w:hAnsi="Arial" w:cs="Arial"/>
                <w:lang w:eastAsia="en-AU"/>
              </w:rPr>
            </w:pPr>
            <w:r w:rsidRPr="00E2572A">
              <w:rPr>
                <w:rFonts w:ascii="Arial" w:hAnsi="Arial" w:cs="Arial"/>
                <w:lang w:eastAsia="en-AU"/>
              </w:rPr>
              <w:t xml:space="preserve">Oversight and monitoring  </w:t>
            </w:r>
          </w:p>
          <w:p w14:paraId="4EA0A649" w14:textId="77777777" w:rsidR="005D0006" w:rsidRPr="00E2572A" w:rsidRDefault="005D0006" w:rsidP="00BE1DCD">
            <w:pPr>
              <w:numPr>
                <w:ilvl w:val="0"/>
                <w:numId w:val="18"/>
              </w:numPr>
              <w:tabs>
                <w:tab w:val="left" w:pos="451"/>
              </w:tabs>
              <w:autoSpaceDE w:val="0"/>
              <w:autoSpaceDN w:val="0"/>
              <w:adjustRightInd w:val="0"/>
              <w:textAlignment w:val="baseline"/>
              <w:rPr>
                <w:rFonts w:ascii="Arial" w:hAnsi="Arial" w:cs="Arial"/>
                <w:lang w:eastAsia="en-AU"/>
              </w:rPr>
            </w:pPr>
            <w:r w:rsidRPr="00E2572A">
              <w:rPr>
                <w:rFonts w:ascii="Arial" w:hAnsi="Arial" w:cs="Arial"/>
                <w:lang w:eastAsia="en-AU"/>
              </w:rPr>
              <w:t>Training and prevention</w:t>
            </w:r>
          </w:p>
          <w:p w14:paraId="04181524" w14:textId="77777777" w:rsidR="005D0006" w:rsidRPr="00E2572A" w:rsidRDefault="005D0006" w:rsidP="00BE1DCD">
            <w:pPr>
              <w:numPr>
                <w:ilvl w:val="0"/>
                <w:numId w:val="18"/>
              </w:numPr>
              <w:contextualSpacing/>
              <w:rPr>
                <w:rFonts w:ascii="Arial" w:hAnsi="Arial" w:cs="Arial"/>
                <w:lang w:eastAsia="en-AU"/>
              </w:rPr>
            </w:pPr>
            <w:r w:rsidRPr="00E2572A">
              <w:rPr>
                <w:rFonts w:ascii="Arial" w:hAnsi="Arial" w:cs="Arial"/>
                <w:lang w:eastAsia="en-AU"/>
              </w:rPr>
              <w:t>Conduct, regulate and report on elections</w:t>
            </w:r>
          </w:p>
        </w:tc>
      </w:tr>
    </w:tbl>
    <w:p w14:paraId="06092868" w14:textId="6B44C2DA" w:rsidR="008D2F4E" w:rsidRDefault="00A44996" w:rsidP="00CE018B">
      <w:pPr>
        <w:pStyle w:val="Heading2"/>
      </w:pPr>
      <w:r w:rsidRPr="00CE018B">
        <w:lastRenderedPageBreak/>
        <w:t>Overview</w:t>
      </w:r>
      <w:r>
        <w:t xml:space="preserve"> of Cluster expenses by State Outcome</w:t>
      </w:r>
    </w:p>
    <w:p w14:paraId="2AB01194" w14:textId="3F9614C7" w:rsidR="00A94C2A" w:rsidRDefault="00A94C2A" w:rsidP="005924EB">
      <w:pPr>
        <w:pStyle w:val="BodyText"/>
      </w:pPr>
      <w:r>
        <w:t>A summary of expenses by State Outcome is provided in the charts below.</w:t>
      </w:r>
    </w:p>
    <w:p w14:paraId="4BAD7780" w14:textId="666143AA" w:rsidR="006502E1" w:rsidRDefault="006502E1" w:rsidP="00F25E38">
      <w:pPr>
        <w:pStyle w:val="Chart5X"/>
      </w:pPr>
      <w:r w:rsidRPr="00DC7B4D">
        <w:t xml:space="preserve">Recurrent expenses by </w:t>
      </w:r>
      <w:r>
        <w:t>O</w:t>
      </w:r>
      <w:r w:rsidRPr="00DC7B4D">
        <w:t>utcome 202</w:t>
      </w:r>
      <w:r>
        <w:t>1</w:t>
      </w:r>
      <w:r w:rsidRPr="00DC7B4D">
        <w:t>-2</w:t>
      </w:r>
      <w:r>
        <w:t>2</w:t>
      </w:r>
      <w:r w:rsidRPr="00DC7B4D">
        <w:t xml:space="preserve"> (dollars and %)</w:t>
      </w:r>
    </w:p>
    <w:p w14:paraId="3C6DC127" w14:textId="27C29517" w:rsidR="006502E1" w:rsidRPr="006502E1" w:rsidRDefault="00CE4810" w:rsidP="005924EB">
      <w:pPr>
        <w:ind w:left="6"/>
        <w:rPr>
          <w:lang w:val="en-US"/>
        </w:rPr>
      </w:pPr>
      <w:r>
        <w:rPr>
          <w:noProof/>
        </w:rPr>
        <w:drawing>
          <wp:inline distT="0" distB="0" distL="0" distR="0" wp14:anchorId="6EDE5D4F" wp14:editId="4C66331D">
            <wp:extent cx="6120765" cy="2496820"/>
            <wp:effectExtent l="0" t="0" r="0" b="0"/>
            <wp:docPr id="1" name="Chart 1" descr="Chart 5.1: Recurrent expenses by Outcome 2021-22 (dollars and %)">
              <a:extLst xmlns:a="http://schemas.openxmlformats.org/drawingml/2006/main">
                <a:ext uri="{FF2B5EF4-FFF2-40B4-BE49-F238E27FC236}">
                  <a16:creationId xmlns:a16="http://schemas.microsoft.com/office/drawing/2014/main" id="{82C79F1C-0362-4478-B22E-4EDEEE9B8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CE4B82" w14:textId="77777777" w:rsidR="006502E1" w:rsidRPr="00DC7B4D" w:rsidRDefault="006502E1" w:rsidP="00934819">
      <w:pPr>
        <w:pStyle w:val="Chart5X"/>
      </w:pPr>
      <w:r>
        <w:t>Capital expenditure by Outcome 2021-22</w:t>
      </w:r>
      <w:r w:rsidRPr="00DC7B4D">
        <w:t xml:space="preserve"> (dollars and %)</w:t>
      </w:r>
    </w:p>
    <w:p w14:paraId="4EBAC45A" w14:textId="787FE671" w:rsidR="006502E1" w:rsidRPr="006502E1" w:rsidRDefault="004D3468" w:rsidP="005924EB">
      <w:pPr>
        <w:ind w:left="6"/>
        <w:rPr>
          <w:lang w:val="en-US"/>
        </w:rPr>
      </w:pPr>
      <w:r>
        <w:rPr>
          <w:noProof/>
        </w:rPr>
        <w:drawing>
          <wp:inline distT="0" distB="0" distL="0" distR="0" wp14:anchorId="5DB86E57" wp14:editId="4589933E">
            <wp:extent cx="6292850" cy="2717800"/>
            <wp:effectExtent l="0" t="0" r="0" b="6350"/>
            <wp:docPr id="2" name="Chart 2" descr="Chart 5.2: Capital expenditure by Outcome 2021-22 (dollars and %)">
              <a:extLst xmlns:a="http://schemas.openxmlformats.org/drawingml/2006/main">
                <a:ext uri="{FF2B5EF4-FFF2-40B4-BE49-F238E27FC236}">
                  <a16:creationId xmlns:a16="http://schemas.microsoft.com/office/drawing/2014/main" id="{032C0AB9-9712-4F21-8BE3-427948582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447723" w14:textId="77777777" w:rsidR="00F95F1B" w:rsidRPr="00D623D8" w:rsidRDefault="00C65509" w:rsidP="005924EB">
      <w:pPr>
        <w:ind w:left="6"/>
        <w:rPr>
          <w:rFonts w:ascii="Arial" w:eastAsia="Calibri" w:hAnsi="Arial" w:cs="Arial"/>
          <w:sz w:val="17"/>
          <w:szCs w:val="17"/>
        </w:rPr>
      </w:pPr>
      <w:r w:rsidRPr="00D623D8">
        <w:rPr>
          <w:rFonts w:ascii="Arial" w:eastAsia="Calibri" w:hAnsi="Arial" w:cs="Arial"/>
          <w:sz w:val="17"/>
          <w:szCs w:val="17"/>
        </w:rPr>
        <w:t xml:space="preserve">Note: </w:t>
      </w:r>
      <w:r w:rsidR="00F95F1B" w:rsidRPr="00D623D8">
        <w:rPr>
          <w:rFonts w:ascii="Arial" w:eastAsia="Calibri" w:hAnsi="Arial" w:cs="Arial"/>
          <w:sz w:val="17"/>
          <w:szCs w:val="17"/>
        </w:rPr>
        <w:t xml:space="preserve">The sum of percentages does not equal one hundred due to rounding. </w:t>
      </w:r>
    </w:p>
    <w:p w14:paraId="7FB43614" w14:textId="7AA9667A" w:rsidR="00FC1C15" w:rsidRPr="00D623D8" w:rsidRDefault="00F95F1B" w:rsidP="005924EB">
      <w:pPr>
        <w:ind w:left="6"/>
        <w:rPr>
          <w:rFonts w:ascii="Arial" w:hAnsi="Arial" w:cs="Arial"/>
          <w:sz w:val="17"/>
          <w:szCs w:val="17"/>
        </w:rPr>
      </w:pPr>
      <w:r w:rsidRPr="00D623D8">
        <w:rPr>
          <w:rFonts w:ascii="Arial" w:eastAsia="Calibri" w:hAnsi="Arial" w:cs="Arial"/>
          <w:sz w:val="17"/>
          <w:szCs w:val="17"/>
        </w:rPr>
        <w:t xml:space="preserve">          </w:t>
      </w:r>
      <w:r w:rsidR="00C65509" w:rsidRPr="00D623D8">
        <w:rPr>
          <w:rFonts w:ascii="Arial" w:eastAsia="Calibri" w:hAnsi="Arial" w:cs="Arial"/>
          <w:sz w:val="17"/>
          <w:szCs w:val="17"/>
        </w:rPr>
        <w:t xml:space="preserve">Grouped for presentation purposes, </w:t>
      </w:r>
      <w:r w:rsidR="00FC1C15" w:rsidRPr="00D623D8">
        <w:rPr>
          <w:rFonts w:ascii="Arial" w:eastAsia="Calibri" w:hAnsi="Arial" w:cs="Arial"/>
          <w:sz w:val="17"/>
          <w:szCs w:val="17"/>
        </w:rPr>
        <w:t>“Other</w:t>
      </w:r>
      <w:r w:rsidR="00DD1201" w:rsidRPr="00D623D8">
        <w:rPr>
          <w:rFonts w:ascii="Arial" w:hAnsi="Arial" w:cs="Arial"/>
          <w:sz w:val="17"/>
          <w:szCs w:val="17"/>
        </w:rPr>
        <w:t xml:space="preserve"> </w:t>
      </w:r>
      <w:r w:rsidR="00FC1C15" w:rsidRPr="00D623D8">
        <w:rPr>
          <w:rFonts w:ascii="Arial" w:hAnsi="Arial" w:cs="Arial"/>
          <w:sz w:val="17"/>
          <w:szCs w:val="17"/>
        </w:rPr>
        <w:t>State Outcomes” comprises:</w:t>
      </w:r>
    </w:p>
    <w:p w14:paraId="029C300A" w14:textId="4FCD4729" w:rsidR="00573E38" w:rsidRPr="00D623D8" w:rsidRDefault="00573E38" w:rsidP="00F5043C">
      <w:pPr>
        <w:pStyle w:val="ListParagraph"/>
        <w:numPr>
          <w:ilvl w:val="0"/>
          <w:numId w:val="29"/>
        </w:numPr>
        <w:spacing w:after="0"/>
        <w:ind w:left="1083" w:hanging="357"/>
        <w:contextualSpacing w:val="0"/>
        <w:rPr>
          <w:rFonts w:cs="Arial"/>
          <w:sz w:val="17"/>
          <w:szCs w:val="17"/>
        </w:rPr>
      </w:pPr>
      <w:r w:rsidRPr="00D623D8">
        <w:rPr>
          <w:rFonts w:cs="Arial"/>
          <w:sz w:val="17"/>
          <w:szCs w:val="17"/>
        </w:rPr>
        <w:t xml:space="preserve">Accountable and responsible </w:t>
      </w:r>
      <w:r w:rsidR="000D72F8" w:rsidRPr="00D623D8">
        <w:rPr>
          <w:rFonts w:cs="Arial"/>
          <w:sz w:val="17"/>
          <w:szCs w:val="17"/>
        </w:rPr>
        <w:t>government</w:t>
      </w:r>
    </w:p>
    <w:p w14:paraId="0B7EBE5B" w14:textId="77777777" w:rsidR="004E3EE2" w:rsidRDefault="004B4428" w:rsidP="005924EB">
      <w:pPr>
        <w:pStyle w:val="ListParagraph"/>
        <w:numPr>
          <w:ilvl w:val="0"/>
          <w:numId w:val="29"/>
        </w:numPr>
        <w:ind w:left="1086"/>
        <w:rPr>
          <w:rFonts w:cs="Arial"/>
          <w:sz w:val="17"/>
          <w:szCs w:val="17"/>
        </w:rPr>
      </w:pPr>
      <w:r w:rsidRPr="00D623D8">
        <w:rPr>
          <w:rFonts w:cs="Arial"/>
          <w:sz w:val="17"/>
          <w:szCs w:val="17"/>
        </w:rPr>
        <w:t>Empowering Aboriginal communities</w:t>
      </w:r>
      <w:r w:rsidR="00F14F51" w:rsidRPr="00D623D8">
        <w:rPr>
          <w:rFonts w:cs="Arial"/>
          <w:sz w:val="17"/>
          <w:szCs w:val="17"/>
        </w:rPr>
        <w:t>.</w:t>
      </w:r>
    </w:p>
    <w:p w14:paraId="3E8B20F9" w14:textId="2FDB4F52" w:rsidR="008D2F4E" w:rsidRPr="00573E38" w:rsidRDefault="008D2F4E" w:rsidP="004E3EE2">
      <w:r w:rsidRPr="00573E38">
        <w:br w:type="page"/>
      </w:r>
    </w:p>
    <w:p w14:paraId="4D0B1693" w14:textId="27913AD4" w:rsidR="000D308F" w:rsidRDefault="00DA6630" w:rsidP="00CE018B">
      <w:pPr>
        <w:pStyle w:val="Heading2"/>
      </w:pPr>
      <w:r>
        <w:lastRenderedPageBreak/>
        <w:t xml:space="preserve">Outcome 1: </w:t>
      </w:r>
      <w:r w:rsidR="004E7612" w:rsidRPr="00CE018B">
        <w:t>Effective</w:t>
      </w:r>
      <w:r w:rsidR="004E7612">
        <w:t xml:space="preserve"> and coordinated government</w:t>
      </w:r>
      <w:r w:rsidR="004E7612" w:rsidRPr="00EA1A9D">
        <w:rPr>
          <w:rFonts w:ascii="Arial" w:hAnsi="Arial" w:cs="Arial"/>
          <w:bCs/>
        </w:rPr>
        <w:t xml:space="preserve"> </w:t>
      </w:r>
    </w:p>
    <w:tbl>
      <w:tblPr>
        <w:tblpPr w:leftFromText="180" w:rightFromText="180" w:vertAnchor="text" w:horzAnchor="margin" w:tblpXSpec="right" w:tblpY="643"/>
        <w:tblW w:w="1716" w:type="pct"/>
        <w:shd w:val="clear" w:color="auto" w:fill="F2F2F2" w:themeFill="background1" w:themeFillShade="F2"/>
        <w:tblCellMar>
          <w:left w:w="115" w:type="dxa"/>
          <w:right w:w="115" w:type="dxa"/>
        </w:tblCellMar>
        <w:tblLook w:val="04A0" w:firstRow="1" w:lastRow="0" w:firstColumn="1" w:lastColumn="0" w:noHBand="0" w:noVBand="1"/>
        <w:tblCaption w:val="5.3 Outcome 1: Effective and coordinated government "/>
        <w:tblDescription w:val="5.3 Outcome 1: Effective and coordinated government "/>
      </w:tblPr>
      <w:tblGrid>
        <w:gridCol w:w="1144"/>
        <w:gridCol w:w="967"/>
        <w:gridCol w:w="1197"/>
      </w:tblGrid>
      <w:tr w:rsidR="00BE1DCD" w:rsidRPr="00F8244B" w14:paraId="73F58A43" w14:textId="77777777" w:rsidTr="621298C8">
        <w:trPr>
          <w:cantSplit/>
          <w:trHeight w:val="784"/>
        </w:trPr>
        <w:tc>
          <w:tcPr>
            <w:tcW w:w="1729" w:type="pct"/>
            <w:shd w:val="clear" w:color="auto" w:fill="F2F2F2" w:themeFill="background1" w:themeFillShade="F2"/>
            <w:vAlign w:val="center"/>
          </w:tcPr>
          <w:p w14:paraId="3D6DE60F" w14:textId="116A2497" w:rsidR="00BE1DCD" w:rsidRPr="00F8244B" w:rsidRDefault="00BE1DCD" w:rsidP="00BE1DCD">
            <w:pPr>
              <w:spacing w:before="120" w:after="120"/>
              <w:rPr>
                <w:rFonts w:ascii="Arial" w:hAnsi="Arial" w:cs="Arial"/>
                <w:sz w:val="23"/>
                <w:szCs w:val="23"/>
              </w:rPr>
            </w:pPr>
            <w:r>
              <w:rPr>
                <w:rFonts w:ascii="Arial" w:hAnsi="Arial" w:cs="Arial"/>
                <w:noProof/>
              </w:rPr>
              <w:drawing>
                <wp:inline distT="0" distB="0" distL="0" distR="0" wp14:anchorId="300A7B24" wp14:editId="1D22D618">
                  <wp:extent cx="518160" cy="51840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3C1FB36D" w14:textId="7BF5E1FC" w:rsidR="00BE1DCD" w:rsidRPr="00F8244B" w:rsidRDefault="00BE1DCD" w:rsidP="00BE1DCD">
            <w:pPr>
              <w:spacing w:before="120" w:after="120"/>
              <w:jc w:val="center"/>
              <w:rPr>
                <w:rFonts w:ascii="Arial" w:hAnsi="Arial" w:cs="Arial"/>
                <w:color w:val="00ABE6"/>
                <w:sz w:val="18"/>
                <w:szCs w:val="18"/>
              </w:rPr>
            </w:pPr>
            <w:r w:rsidRPr="00915265">
              <w:rPr>
                <w:rFonts w:ascii="Arial" w:hAnsi="Arial" w:cs="Arial"/>
                <w:color w:val="008EBA"/>
                <w:sz w:val="18"/>
                <w:szCs w:val="18"/>
              </w:rPr>
              <w:t>$</w:t>
            </w:r>
            <w:r w:rsidR="00D21174" w:rsidRPr="00915265">
              <w:rPr>
                <w:rFonts w:ascii="Arial" w:hAnsi="Arial" w:cs="Arial"/>
                <w:color w:val="008EBA"/>
                <w:sz w:val="18"/>
                <w:szCs w:val="18"/>
              </w:rPr>
              <w:t>2.3</w:t>
            </w:r>
            <w:r w:rsidRPr="00915265">
              <w:rPr>
                <w:rFonts w:ascii="Arial" w:hAnsi="Arial" w:cs="Arial"/>
                <w:color w:val="008EBA"/>
                <w:sz w:val="18"/>
                <w:szCs w:val="18"/>
              </w:rPr>
              <w:t xml:space="preserve"> </w:t>
            </w:r>
            <w:r w:rsidRPr="00915265">
              <w:rPr>
                <w:rFonts w:ascii="Arial" w:hAnsi="Arial" w:cs="Arial"/>
                <w:color w:val="008EBA"/>
                <w:sz w:val="18"/>
                <w:szCs w:val="18"/>
              </w:rPr>
              <w:br/>
            </w:r>
            <w:r w:rsidR="00D21174" w:rsidRPr="00915265">
              <w:rPr>
                <w:rFonts w:ascii="Arial" w:hAnsi="Arial" w:cs="Arial"/>
                <w:color w:val="008EBA"/>
                <w:sz w:val="18"/>
                <w:szCs w:val="18"/>
              </w:rPr>
              <w:t>b</w:t>
            </w:r>
            <w:r w:rsidRPr="00915265">
              <w:rPr>
                <w:rFonts w:ascii="Arial" w:hAnsi="Arial" w:cs="Arial"/>
                <w:color w:val="008EBA"/>
                <w:sz w:val="18"/>
                <w:szCs w:val="18"/>
              </w:rPr>
              <w:t>illion</w:t>
            </w:r>
          </w:p>
        </w:tc>
        <w:tc>
          <w:tcPr>
            <w:tcW w:w="1809" w:type="pct"/>
            <w:shd w:val="clear" w:color="auto" w:fill="F2F2F2" w:themeFill="background1" w:themeFillShade="F2"/>
            <w:vAlign w:val="center"/>
          </w:tcPr>
          <w:p w14:paraId="76A69136" w14:textId="77777777" w:rsidR="00BE1DCD" w:rsidRPr="00987F42" w:rsidRDefault="00BE1DCD" w:rsidP="00BE1DCD">
            <w:pPr>
              <w:rPr>
                <w:rFonts w:ascii="Arial" w:hAnsi="Arial" w:cs="Arial"/>
                <w:color w:val="008EBA"/>
                <w:sz w:val="18"/>
                <w:szCs w:val="18"/>
              </w:rPr>
            </w:pPr>
            <w:r w:rsidRPr="00987F42">
              <w:rPr>
                <w:rFonts w:ascii="Arial" w:hAnsi="Arial" w:cs="Arial"/>
                <w:color w:val="008EBA"/>
                <w:sz w:val="18"/>
                <w:szCs w:val="18"/>
              </w:rPr>
              <w:t>Recurrent</w:t>
            </w:r>
          </w:p>
          <w:p w14:paraId="27333E9B" w14:textId="6F1DAF50" w:rsidR="00BE1DCD" w:rsidRPr="00F8244B" w:rsidRDefault="00BE1DCD" w:rsidP="00BE1DCD">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BE1DCD" w:rsidRPr="00F8244B" w14:paraId="63F6EB46" w14:textId="77777777" w:rsidTr="621298C8">
        <w:trPr>
          <w:cantSplit/>
          <w:trHeight w:val="784"/>
        </w:trPr>
        <w:tc>
          <w:tcPr>
            <w:tcW w:w="1729" w:type="pct"/>
            <w:shd w:val="clear" w:color="auto" w:fill="F2F2F2" w:themeFill="background1" w:themeFillShade="F2"/>
            <w:vAlign w:val="center"/>
          </w:tcPr>
          <w:p w14:paraId="2DC610E5" w14:textId="60406936" w:rsidR="00BE1DCD" w:rsidRPr="00F8244B" w:rsidRDefault="00BE1DCD" w:rsidP="00BE1DCD">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22111961" wp14:editId="05077323">
                  <wp:extent cx="518160" cy="51840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282F20B" w14:textId="44344574" w:rsidR="00BE1DCD" w:rsidRPr="00F8244B" w:rsidRDefault="00BE1DCD" w:rsidP="00BE1DCD">
            <w:pPr>
              <w:spacing w:before="120" w:after="120"/>
              <w:jc w:val="center"/>
              <w:rPr>
                <w:rFonts w:ascii="Arial" w:hAnsi="Arial" w:cs="Arial"/>
                <w:color w:val="00ABE6"/>
                <w:sz w:val="18"/>
                <w:szCs w:val="18"/>
              </w:rPr>
            </w:pPr>
            <w:r w:rsidRPr="00915265">
              <w:rPr>
                <w:rFonts w:ascii="Arial" w:hAnsi="Arial" w:cs="Arial"/>
                <w:color w:val="008EBA"/>
                <w:sz w:val="18"/>
                <w:szCs w:val="18"/>
              </w:rPr>
              <w:t>$</w:t>
            </w:r>
            <w:r w:rsidR="008622E6" w:rsidRPr="00915265">
              <w:rPr>
                <w:rFonts w:ascii="Arial" w:hAnsi="Arial" w:cs="Arial"/>
                <w:color w:val="008EBA"/>
                <w:sz w:val="18"/>
                <w:szCs w:val="18"/>
              </w:rPr>
              <w:t>697.5</w:t>
            </w:r>
            <w:r w:rsidRPr="00915265">
              <w:rPr>
                <w:rFonts w:ascii="Arial" w:hAnsi="Arial" w:cs="Arial"/>
                <w:color w:val="008EBA"/>
                <w:sz w:val="18"/>
                <w:szCs w:val="18"/>
              </w:rPr>
              <w:t xml:space="preserve"> </w:t>
            </w:r>
            <w:r w:rsidRPr="00915265">
              <w:rPr>
                <w:rFonts w:ascii="Arial" w:hAnsi="Arial" w:cs="Arial"/>
                <w:color w:val="008EBA"/>
                <w:sz w:val="18"/>
                <w:szCs w:val="18"/>
              </w:rPr>
              <w:br/>
            </w:r>
            <w:r w:rsidR="008622E6" w:rsidRPr="00915265">
              <w:rPr>
                <w:rFonts w:ascii="Arial" w:hAnsi="Arial" w:cs="Arial"/>
                <w:color w:val="008EBA"/>
                <w:sz w:val="18"/>
                <w:szCs w:val="18"/>
              </w:rPr>
              <w:t>m</w:t>
            </w:r>
            <w:r w:rsidRPr="00915265">
              <w:rPr>
                <w:rFonts w:ascii="Arial" w:hAnsi="Arial" w:cs="Arial"/>
                <w:color w:val="008EBA"/>
                <w:sz w:val="18"/>
                <w:szCs w:val="18"/>
              </w:rPr>
              <w:t>illion</w:t>
            </w:r>
          </w:p>
        </w:tc>
        <w:tc>
          <w:tcPr>
            <w:tcW w:w="1809" w:type="pct"/>
            <w:shd w:val="clear" w:color="auto" w:fill="F2F2F2" w:themeFill="background1" w:themeFillShade="F2"/>
            <w:vAlign w:val="center"/>
          </w:tcPr>
          <w:p w14:paraId="148C431A" w14:textId="73C5DCAB" w:rsidR="00BE1DCD" w:rsidRPr="00F8244B" w:rsidRDefault="00BE1DCD" w:rsidP="00BE1DCD">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4FADCF9E" w14:textId="77C2377D" w:rsidR="00E633CC" w:rsidRPr="003A0DAC" w:rsidRDefault="00E633CC" w:rsidP="00D56D7F">
      <w:pPr>
        <w:pStyle w:val="Heading3"/>
        <w:ind w:left="6"/>
        <w:rPr>
          <w:rFonts w:cs="Arial"/>
        </w:rPr>
      </w:pPr>
      <w:r w:rsidRPr="003A0DAC">
        <w:rPr>
          <w:rFonts w:cs="Arial"/>
        </w:rPr>
        <w:t>State Outcome overview and 202</w:t>
      </w:r>
      <w:r w:rsidR="00877334">
        <w:rPr>
          <w:rFonts w:cs="Arial"/>
        </w:rPr>
        <w:t>1</w:t>
      </w:r>
      <w:r w:rsidRPr="003A0DAC">
        <w:rPr>
          <w:rFonts w:cs="Arial"/>
        </w:rPr>
        <w:t>-2</w:t>
      </w:r>
      <w:r w:rsidR="00877334">
        <w:rPr>
          <w:rFonts w:cs="Arial"/>
        </w:rPr>
        <w:t>2</w:t>
      </w:r>
      <w:r w:rsidRPr="003A0DAC">
        <w:rPr>
          <w:rFonts w:cs="Arial"/>
        </w:rPr>
        <w:t xml:space="preserve"> investment</w:t>
      </w:r>
    </w:p>
    <w:p w14:paraId="59834256" w14:textId="02F31ADA" w:rsidR="0029053A" w:rsidRPr="005241DE" w:rsidRDefault="0029053A" w:rsidP="00D56D7F">
      <w:pPr>
        <w:pStyle w:val="BodyText"/>
      </w:pPr>
      <w:r w:rsidRPr="005241DE">
        <w:t>This Outcome accounts for the Cluster’s strategic direction, coordination, assurance</w:t>
      </w:r>
      <w:r w:rsidR="002B1F5D" w:rsidRPr="005241DE">
        <w:t xml:space="preserve">, investment, industry support </w:t>
      </w:r>
      <w:r w:rsidRPr="005241DE">
        <w:t>and project delivery role across government.</w:t>
      </w:r>
    </w:p>
    <w:p w14:paraId="12ABAA94" w14:textId="5A9A76F9" w:rsidR="00E633CC" w:rsidRPr="000101AC" w:rsidRDefault="00E633CC" w:rsidP="00D56D7F">
      <w:pPr>
        <w:pStyle w:val="Heading3"/>
        <w:ind w:left="6"/>
        <w:rPr>
          <w:rFonts w:cs="Arial"/>
        </w:rPr>
      </w:pPr>
      <w:r w:rsidRPr="000101AC">
        <w:rPr>
          <w:rFonts w:cs="Arial"/>
        </w:rPr>
        <w:t>202</w:t>
      </w:r>
      <w:r w:rsidR="00877334">
        <w:rPr>
          <w:rFonts w:cs="Arial"/>
        </w:rPr>
        <w:t>1</w:t>
      </w:r>
      <w:r w:rsidRPr="000101AC">
        <w:rPr>
          <w:rFonts w:cs="Arial"/>
        </w:rPr>
        <w:t>-2</w:t>
      </w:r>
      <w:r w:rsidR="00877334">
        <w:rPr>
          <w:rFonts w:cs="Arial"/>
        </w:rPr>
        <w:t>2</w:t>
      </w:r>
      <w:r w:rsidRPr="000101AC">
        <w:rPr>
          <w:rFonts w:cs="Arial"/>
        </w:rPr>
        <w:t xml:space="preserve"> </w:t>
      </w:r>
      <w:r w:rsidR="00DA6630">
        <w:rPr>
          <w:rFonts w:cs="Arial"/>
        </w:rPr>
        <w:t xml:space="preserve">State Outcome </w:t>
      </w:r>
      <w:r w:rsidRPr="000101AC">
        <w:rPr>
          <w:rFonts w:cs="Arial"/>
        </w:rPr>
        <w:t xml:space="preserve">Budget </w:t>
      </w:r>
      <w:r w:rsidR="00DA6630">
        <w:rPr>
          <w:rFonts w:cs="Arial"/>
        </w:rPr>
        <w:t>h</w:t>
      </w:r>
      <w:r w:rsidRPr="000101AC">
        <w:rPr>
          <w:rFonts w:cs="Arial"/>
        </w:rPr>
        <w:t xml:space="preserve">ighlights </w:t>
      </w:r>
      <w:bookmarkStart w:id="5" w:name="_Hlk7525578"/>
    </w:p>
    <w:bookmarkEnd w:id="5"/>
    <w:p w14:paraId="6AD03C80" w14:textId="1B01E99B" w:rsidR="00576BFA" w:rsidRPr="005241DE" w:rsidRDefault="00576BFA" w:rsidP="00506682">
      <w:pPr>
        <w:pStyle w:val="BodyText"/>
      </w:pPr>
      <w:r w:rsidRPr="005241DE">
        <w:t>In 202</w:t>
      </w:r>
      <w:r w:rsidR="00FA5DF0" w:rsidRPr="005241DE">
        <w:t>1</w:t>
      </w:r>
      <w:r w:rsidRPr="005241DE">
        <w:t>-2</w:t>
      </w:r>
      <w:r w:rsidR="00FA5DF0" w:rsidRPr="005241DE">
        <w:t>2</w:t>
      </w:r>
      <w:r w:rsidRPr="005241DE">
        <w:t xml:space="preserve">, the </w:t>
      </w:r>
      <w:r w:rsidR="00A67AA8" w:rsidRPr="005241DE">
        <w:t>Premier and Cabinet</w:t>
      </w:r>
      <w:r w:rsidRPr="005241DE">
        <w:t xml:space="preserve"> </w:t>
      </w:r>
      <w:r w:rsidR="008C47E0" w:rsidRPr="005241DE">
        <w:t>C</w:t>
      </w:r>
      <w:r w:rsidRPr="005241DE">
        <w:t>luster will invest $</w:t>
      </w:r>
      <w:r w:rsidR="009C2C08" w:rsidRPr="005241DE">
        <w:t>3.0</w:t>
      </w:r>
      <w:r w:rsidR="000B7B54" w:rsidRPr="005241DE">
        <w:t> </w:t>
      </w:r>
      <w:r w:rsidRPr="005241DE">
        <w:t>billion ($</w:t>
      </w:r>
      <w:r w:rsidR="009C2C08" w:rsidRPr="005241DE">
        <w:t>2.3</w:t>
      </w:r>
      <w:r w:rsidR="00400F44" w:rsidRPr="005241DE">
        <w:t> </w:t>
      </w:r>
      <w:r w:rsidR="009C2C08" w:rsidRPr="005241DE">
        <w:t>b</w:t>
      </w:r>
      <w:r w:rsidRPr="005241DE">
        <w:t xml:space="preserve">illion </w:t>
      </w:r>
      <w:r w:rsidR="004357E2" w:rsidRPr="005241DE">
        <w:t xml:space="preserve">in </w:t>
      </w:r>
      <w:r w:rsidRPr="005241DE">
        <w:t>recurrent expenses and $</w:t>
      </w:r>
      <w:r w:rsidR="004357E2" w:rsidRPr="005241DE">
        <w:t>697.</w:t>
      </w:r>
      <w:r w:rsidR="00400F44" w:rsidRPr="005241DE">
        <w:t>5 </w:t>
      </w:r>
      <w:r w:rsidRPr="005241DE">
        <w:t xml:space="preserve">million </w:t>
      </w:r>
      <w:r w:rsidR="004357E2" w:rsidRPr="005241DE">
        <w:t xml:space="preserve">in </w:t>
      </w:r>
      <w:r w:rsidRPr="005241DE">
        <w:t xml:space="preserve">capital expenditure) </w:t>
      </w:r>
      <w:r w:rsidR="009B075F" w:rsidRPr="005241DE">
        <w:t>in this Outcome</w:t>
      </w:r>
      <w:r w:rsidRPr="005241DE">
        <w:t>, including</w:t>
      </w:r>
      <w:r w:rsidR="009A504D" w:rsidRPr="005241DE">
        <w:t>:</w:t>
      </w:r>
    </w:p>
    <w:p w14:paraId="757DBE79" w14:textId="27E773A4" w:rsidR="00C16F06" w:rsidRPr="009F6EC7" w:rsidRDefault="002B1F5D" w:rsidP="00D56D7F">
      <w:pPr>
        <w:pStyle w:val="Bullet1"/>
      </w:pPr>
      <w:bookmarkStart w:id="6" w:name="_Hlk73460228"/>
      <w:r w:rsidRPr="008E5AD7">
        <w:t>$</w:t>
      </w:r>
      <w:r w:rsidR="00C35BBA">
        <w:t>1.</w:t>
      </w:r>
      <w:r w:rsidR="00C35BBA" w:rsidRPr="009700D2">
        <w:t>1</w:t>
      </w:r>
      <w:r w:rsidRPr="009700D2">
        <w:t xml:space="preserve"> billion ($</w:t>
      </w:r>
      <w:r w:rsidR="00DE58CE" w:rsidRPr="009700D2">
        <w:t>1.4</w:t>
      </w:r>
      <w:r w:rsidRPr="009700D2">
        <w:t xml:space="preserve"> billion</w:t>
      </w:r>
      <w:r w:rsidR="00546D80">
        <w:t xml:space="preserve"> recurrent</w:t>
      </w:r>
      <w:r w:rsidRPr="009700D2">
        <w:t xml:space="preserve"> expenses and $</w:t>
      </w:r>
      <w:r w:rsidR="00A072D7" w:rsidRPr="009700D2">
        <w:t>1.</w:t>
      </w:r>
      <w:r w:rsidR="00400F44" w:rsidRPr="009700D2">
        <w:t>2 </w:t>
      </w:r>
      <w:r w:rsidRPr="009700D2">
        <w:t>billion</w:t>
      </w:r>
      <w:r w:rsidRPr="008E5AD7">
        <w:t xml:space="preserve"> capital</w:t>
      </w:r>
      <w:r w:rsidR="00CF3F27" w:rsidRPr="008E5AD7">
        <w:t xml:space="preserve"> expenditure</w:t>
      </w:r>
      <w:r w:rsidRPr="008E5AD7">
        <w:t xml:space="preserve"> over four years) for </w:t>
      </w:r>
      <w:r w:rsidR="00400F44" w:rsidRPr="008E5AD7">
        <w:t>Infrastructure</w:t>
      </w:r>
      <w:r w:rsidR="00400F44">
        <w:t> </w:t>
      </w:r>
      <w:r w:rsidRPr="008E5AD7">
        <w:t xml:space="preserve">NSW to support major infrastructure. </w:t>
      </w:r>
      <w:r w:rsidR="00400F44" w:rsidRPr="008E5AD7">
        <w:t>Infrastructure</w:t>
      </w:r>
      <w:r w:rsidR="00400F44">
        <w:t> </w:t>
      </w:r>
      <w:r w:rsidRPr="008E5AD7">
        <w:t xml:space="preserve">NSW is currently responsible for delivering </w:t>
      </w:r>
      <w:r w:rsidR="00C239A1">
        <w:t xml:space="preserve">a number of </w:t>
      </w:r>
      <w:r w:rsidRPr="008E5AD7">
        <w:t xml:space="preserve">major infrastructure projects for </w:t>
      </w:r>
      <w:r w:rsidR="00400F44" w:rsidRPr="008E5AD7">
        <w:t>New</w:t>
      </w:r>
      <w:r w:rsidR="00400F44">
        <w:t> </w:t>
      </w:r>
      <w:r w:rsidR="00400F44" w:rsidRPr="008E5AD7">
        <w:t>South</w:t>
      </w:r>
      <w:r w:rsidR="00400F44">
        <w:t> </w:t>
      </w:r>
      <w:r w:rsidRPr="008E5AD7">
        <w:t>Wales with total expenditure of $</w:t>
      </w:r>
      <w:r w:rsidR="00455E5E">
        <w:t>2.</w:t>
      </w:r>
      <w:r w:rsidR="00400F44">
        <w:t>5 </w:t>
      </w:r>
      <w:r w:rsidRPr="008E5AD7">
        <w:t>billion</w:t>
      </w:r>
      <w:r w:rsidR="00074372">
        <w:t xml:space="preserve"> including</w:t>
      </w:r>
      <w:r w:rsidRPr="008E5AD7">
        <w:t xml:space="preserve">: </w:t>
      </w:r>
    </w:p>
    <w:p w14:paraId="189CC396" w14:textId="77777777" w:rsidR="0099729D" w:rsidRPr="009700D2" w:rsidRDefault="0099729D" w:rsidP="0099729D">
      <w:pPr>
        <w:pStyle w:val="Bullet2"/>
        <w:ind w:left="714" w:hanging="357"/>
      </w:pPr>
      <w:r w:rsidRPr="009700D2">
        <w:t>$828.0</w:t>
      </w:r>
      <w:r>
        <w:t> </w:t>
      </w:r>
      <w:r w:rsidRPr="009700D2">
        <w:t xml:space="preserve">million for the Sydney Football Stadium Redevelopment </w:t>
      </w:r>
    </w:p>
    <w:p w14:paraId="35403A7C" w14:textId="7976B32C" w:rsidR="00515371" w:rsidRPr="009700D2" w:rsidRDefault="00515371" w:rsidP="000B7B54">
      <w:pPr>
        <w:pStyle w:val="Bullet2"/>
        <w:ind w:left="714" w:hanging="357"/>
      </w:pPr>
      <w:r>
        <w:t>$</w:t>
      </w:r>
      <w:r w:rsidR="009700D2">
        <w:t>750.0 </w:t>
      </w:r>
      <w:r>
        <w:t xml:space="preserve">million for the new </w:t>
      </w:r>
      <w:r w:rsidR="004B09E9">
        <w:t>Sydney Fish </w:t>
      </w:r>
      <w:r>
        <w:t>Markets</w:t>
      </w:r>
    </w:p>
    <w:p w14:paraId="7E040872" w14:textId="4983DCF6" w:rsidR="002B1F5D" w:rsidRPr="000B7B54" w:rsidRDefault="000844BF" w:rsidP="000B7B54">
      <w:pPr>
        <w:pStyle w:val="Bullet2"/>
        <w:ind w:left="714" w:hanging="357"/>
        <w:rPr>
          <w:rFonts w:eastAsia="Arial"/>
        </w:rPr>
      </w:pPr>
      <w:r w:rsidRPr="009700D2">
        <w:t>$355.2 million</w:t>
      </w:r>
      <w:r w:rsidR="00CB6D76" w:rsidRPr="000B7B54">
        <w:t xml:space="preserve"> </w:t>
      </w:r>
      <w:r w:rsidRPr="000B7B54">
        <w:t>total remaining cost in developing the Barangaroo precinct</w:t>
      </w:r>
    </w:p>
    <w:bookmarkEnd w:id="6"/>
    <w:p w14:paraId="5EBD62BF" w14:textId="2B60C4D1" w:rsidR="008D5E14" w:rsidRPr="00F65D26" w:rsidRDefault="000B5AD6" w:rsidP="000B7B54">
      <w:pPr>
        <w:pStyle w:val="Bullet1"/>
      </w:pPr>
      <w:r w:rsidRPr="008E5AD7">
        <w:t>$</w:t>
      </w:r>
      <w:r w:rsidR="00944631" w:rsidRPr="008F3774">
        <w:t>789.1</w:t>
      </w:r>
      <w:r w:rsidR="008F3774">
        <w:t> </w:t>
      </w:r>
      <w:r w:rsidR="00D65B32" w:rsidRPr="008F3774">
        <w:t>million</w:t>
      </w:r>
      <w:r w:rsidRPr="008F3774">
        <w:t xml:space="preserve"> ($</w:t>
      </w:r>
      <w:r w:rsidR="00D4454F" w:rsidRPr="008F3774">
        <w:t>1.6</w:t>
      </w:r>
      <w:r w:rsidR="008F3774">
        <w:t> </w:t>
      </w:r>
      <w:r w:rsidR="00D4454F" w:rsidRPr="008F3774">
        <w:t>billion</w:t>
      </w:r>
      <w:r w:rsidR="00D65B32" w:rsidRPr="008F3774">
        <w:t xml:space="preserve"> </w:t>
      </w:r>
      <w:r w:rsidR="005850DF" w:rsidRPr="008F3774">
        <w:t xml:space="preserve">recurrent </w:t>
      </w:r>
      <w:r w:rsidR="00D65B32" w:rsidRPr="008F3774">
        <w:t>expenses</w:t>
      </w:r>
      <w:r w:rsidRPr="008F3774">
        <w:t xml:space="preserve"> and $</w:t>
      </w:r>
      <w:r w:rsidR="00944631" w:rsidRPr="008F3774">
        <w:t>107.</w:t>
      </w:r>
      <w:r w:rsidR="008F3774" w:rsidRPr="008F3774">
        <w:t>2</w:t>
      </w:r>
      <w:r w:rsidR="008F3774">
        <w:t> </w:t>
      </w:r>
      <w:r w:rsidR="00D65B32" w:rsidRPr="008F3774">
        <w:t>million</w:t>
      </w:r>
      <w:r w:rsidRPr="008E5AD7">
        <w:t xml:space="preserve"> capital expenditure over four years) for </w:t>
      </w:r>
      <w:r w:rsidR="00A9220E">
        <w:t>Resilience</w:t>
      </w:r>
      <w:r w:rsidR="008F3774">
        <w:t> </w:t>
      </w:r>
      <w:r w:rsidRPr="008E5AD7">
        <w:t>NSW</w:t>
      </w:r>
      <w:r w:rsidR="00F12000">
        <w:t xml:space="preserve"> to</w:t>
      </w:r>
      <w:r w:rsidR="008D5E14" w:rsidRPr="00F65D26">
        <w:t xml:space="preserve"> coordinat</w:t>
      </w:r>
      <w:r w:rsidR="00F12000">
        <w:t>e</w:t>
      </w:r>
      <w:r w:rsidR="008D5E14" w:rsidRPr="00F65D26">
        <w:t xml:space="preserve"> and oversee </w:t>
      </w:r>
      <w:r w:rsidR="008D5E14" w:rsidRPr="00BE1DCD">
        <w:t>disaster</w:t>
      </w:r>
      <w:r w:rsidR="008D5E14" w:rsidRPr="00F65D26">
        <w:t xml:space="preserve"> management, disaster recovery and build community resilience to future disasters across </w:t>
      </w:r>
      <w:r w:rsidR="008F3774" w:rsidRPr="008E5AD7">
        <w:t>New</w:t>
      </w:r>
      <w:r w:rsidR="008F3774">
        <w:t> </w:t>
      </w:r>
      <w:r w:rsidR="008F3774" w:rsidRPr="008E5AD7">
        <w:t>South</w:t>
      </w:r>
      <w:r w:rsidR="008F3774">
        <w:t> </w:t>
      </w:r>
      <w:r w:rsidR="008F3774" w:rsidRPr="008E5AD7">
        <w:t>Wales</w:t>
      </w:r>
      <w:r w:rsidR="008D5E14" w:rsidRPr="00F65D26">
        <w:t xml:space="preserve">. It </w:t>
      </w:r>
      <w:r w:rsidR="00CF4041" w:rsidRPr="00F65D26">
        <w:t xml:space="preserve">is </w:t>
      </w:r>
      <w:r w:rsidR="008D5E14" w:rsidRPr="00F65D26">
        <w:t xml:space="preserve">responsible for the State’s recovery from natural disasters </w:t>
      </w:r>
      <w:r w:rsidR="00A03D3A">
        <w:t>and the development of the State’s Resilience Strategy</w:t>
      </w:r>
      <w:r w:rsidR="00E8595E">
        <w:t>,</w:t>
      </w:r>
      <w:r w:rsidR="00A03D3A">
        <w:t xml:space="preserve"> </w:t>
      </w:r>
      <w:r w:rsidR="008D5E14" w:rsidRPr="00F65D26">
        <w:t>including</w:t>
      </w:r>
      <w:r w:rsidR="00DA312E">
        <w:t>:</w:t>
      </w:r>
      <w:r w:rsidR="00522770">
        <w:t xml:space="preserve"> </w:t>
      </w:r>
    </w:p>
    <w:p w14:paraId="228233F9" w14:textId="443908F3" w:rsidR="008D5E14" w:rsidRPr="00A03D3A" w:rsidRDefault="008D5E14" w:rsidP="000B7B54">
      <w:pPr>
        <w:pStyle w:val="Bullet2"/>
        <w:rPr>
          <w:rFonts w:eastAsiaTheme="majorEastAsia"/>
          <w:b/>
          <w:bCs/>
          <w:kern w:val="28"/>
        </w:rPr>
      </w:pPr>
      <w:r>
        <w:t xml:space="preserve">$370.2 million ($563.0 million </w:t>
      </w:r>
      <w:r w:rsidR="005850DF">
        <w:t xml:space="preserve">recurrent </w:t>
      </w:r>
      <w:r>
        <w:t xml:space="preserve">expenses and $100.0 million in capital expenditure over four years) in disaster relief </w:t>
      </w:r>
      <w:r w:rsidR="00434AF3">
        <w:t xml:space="preserve">through </w:t>
      </w:r>
      <w:r>
        <w:t xml:space="preserve">the </w:t>
      </w:r>
      <w:r w:rsidR="64D5F5E6">
        <w:t xml:space="preserve">2021 </w:t>
      </w:r>
      <w:r>
        <w:t>NSW Storm and Flood Recovery package</w:t>
      </w:r>
    </w:p>
    <w:p w14:paraId="797316AA" w14:textId="1634D9DD" w:rsidR="00A03D3A" w:rsidRPr="00923FBA" w:rsidRDefault="538E92FD" w:rsidP="000B7B54">
      <w:pPr>
        <w:pStyle w:val="Bullet2"/>
        <w:rPr>
          <w:rFonts w:eastAsia="Arial"/>
        </w:rPr>
      </w:pPr>
      <w:r>
        <w:t>$</w:t>
      </w:r>
      <w:r w:rsidR="382DE1EB">
        <w:t>16</w:t>
      </w:r>
      <w:r>
        <w:t>.5 million ($</w:t>
      </w:r>
      <w:r w:rsidR="382DE1EB">
        <w:t>41</w:t>
      </w:r>
      <w:r>
        <w:t>.8 million</w:t>
      </w:r>
      <w:r w:rsidR="4E22697C">
        <w:t xml:space="preserve"> recurrent</w:t>
      </w:r>
      <w:r>
        <w:t xml:space="preserve"> expenses over four years)</w:t>
      </w:r>
      <w:r w:rsidR="00D11612">
        <w:t>,</w:t>
      </w:r>
      <w:r>
        <w:t xml:space="preserve"> </w:t>
      </w:r>
      <w:r w:rsidR="1F554EF4">
        <w:t>as part of a $</w:t>
      </w:r>
      <w:r w:rsidR="4E983820">
        <w:t>268.2 </w:t>
      </w:r>
      <w:r w:rsidR="1F554EF4">
        <w:t xml:space="preserve">million </w:t>
      </w:r>
      <w:r w:rsidR="36F66CBC">
        <w:t xml:space="preserve">Stage 2 response </w:t>
      </w:r>
      <w:r>
        <w:t>t</w:t>
      </w:r>
      <w:r w:rsidR="4ED641E4">
        <w:t xml:space="preserve">o </w:t>
      </w:r>
      <w:r>
        <w:t>the NSW Bushfire Inquiry</w:t>
      </w:r>
      <w:r w:rsidR="0C75E1E6">
        <w:t xml:space="preserve">, </w:t>
      </w:r>
      <w:r w:rsidR="00D11612">
        <w:t xml:space="preserve">for </w:t>
      </w:r>
      <w:r w:rsidR="0C75E1E6">
        <w:t xml:space="preserve">the establishment of a </w:t>
      </w:r>
      <w:r w:rsidR="0C75E1E6" w:rsidRPr="00026AA6">
        <w:rPr>
          <w:color w:val="000000" w:themeColor="text1"/>
        </w:rPr>
        <w:t>Bushfire and Natural Hazards Research and Technology Program</w:t>
      </w:r>
    </w:p>
    <w:p w14:paraId="2315322D" w14:textId="77777777" w:rsidR="00731CD2" w:rsidRPr="00A800E1" w:rsidRDefault="00731CD2" w:rsidP="00731CD2">
      <w:pPr>
        <w:pStyle w:val="Bullet1"/>
      </w:pPr>
      <w:r w:rsidRPr="008E5AD7">
        <w:t>$</w:t>
      </w:r>
      <w:r w:rsidRPr="00736F80">
        <w:t>416.1 million ($1.0 billion recurrent expenses and $</w:t>
      </w:r>
      <w:r w:rsidRPr="002047A3">
        <w:t>14.8 </w:t>
      </w:r>
      <w:r w:rsidRPr="004E3AD3">
        <w:t>million capital</w:t>
      </w:r>
      <w:r w:rsidRPr="008E5AD7">
        <w:t xml:space="preserve"> expenditure over four years) for </w:t>
      </w:r>
      <w:r>
        <w:t xml:space="preserve">Investment NSW, created on 29 March 2021, to drive local and international </w:t>
      </w:r>
      <w:r w:rsidRPr="00A800E1">
        <w:t>investment and create jobs for New South Wales including:</w:t>
      </w:r>
    </w:p>
    <w:p w14:paraId="7F32B79E" w14:textId="77777777" w:rsidR="00731CD2" w:rsidRPr="00A800E1" w:rsidRDefault="00731CD2" w:rsidP="00731CD2">
      <w:pPr>
        <w:pStyle w:val="Bullet2"/>
        <w:rPr>
          <w:rStyle w:val="normaltextrun"/>
        </w:rPr>
      </w:pPr>
      <w:r w:rsidRPr="00A800E1">
        <w:rPr>
          <w:rStyle w:val="normaltextrun"/>
        </w:rPr>
        <w:t xml:space="preserve">$35.0 million to implement initiatives under the Entrepreneurship and Innovation Ecosystem government action plan to foster originality, design and investment while creating sustainable jobs in targeted sectors, precincts and regional New South Wales  </w:t>
      </w:r>
    </w:p>
    <w:p w14:paraId="57BB2F58" w14:textId="396E19F4" w:rsidR="00731CD2" w:rsidRPr="00A800E1" w:rsidRDefault="00731CD2" w:rsidP="00731CD2">
      <w:pPr>
        <w:pStyle w:val="Bullet2"/>
        <w:rPr>
          <w:rStyle w:val="normaltextrun"/>
        </w:rPr>
      </w:pPr>
      <w:r w:rsidRPr="00A800E1">
        <w:rPr>
          <w:rStyle w:val="normaltextrun"/>
        </w:rPr>
        <w:t xml:space="preserve">$11.0 million ($36.0 million </w:t>
      </w:r>
      <w:r w:rsidRPr="00A800E1">
        <w:t>recurrent</w:t>
      </w:r>
      <w:r w:rsidRPr="00A800E1">
        <w:rPr>
          <w:rStyle w:val="normaltextrun"/>
        </w:rPr>
        <w:t xml:space="preserve"> expenses over four years) for two research initiatives</w:t>
      </w:r>
      <w:r w:rsidR="005A7E4B">
        <w:rPr>
          <w:rStyle w:val="normaltextrun"/>
        </w:rPr>
        <w:t xml:space="preserve"> </w:t>
      </w:r>
      <w:r w:rsidR="005A7E4B" w:rsidRPr="008E5AD7">
        <w:rPr>
          <w:rStyle w:val="normaltextrun"/>
        </w:rPr>
        <w:t xml:space="preserve">aligned with the </w:t>
      </w:r>
      <w:r w:rsidR="005A7E4B">
        <w:rPr>
          <w:rStyle w:val="normaltextrun"/>
        </w:rPr>
        <w:t>S</w:t>
      </w:r>
      <w:r w:rsidR="005A7E4B" w:rsidRPr="008E5AD7">
        <w:rPr>
          <w:rStyle w:val="normaltextrun"/>
        </w:rPr>
        <w:t xml:space="preserve">tate’s 2021 Accelerating Research and Development </w:t>
      </w:r>
      <w:r w:rsidR="005A7E4B">
        <w:rPr>
          <w:rStyle w:val="normaltextrun"/>
        </w:rPr>
        <w:t xml:space="preserve">Action </w:t>
      </w:r>
      <w:r w:rsidR="005A7E4B" w:rsidRPr="008E5AD7">
        <w:rPr>
          <w:rStyle w:val="normaltextrun"/>
        </w:rPr>
        <w:t>Plan</w:t>
      </w:r>
      <w:r w:rsidRPr="00A800E1">
        <w:rPr>
          <w:rStyle w:val="normaltextrun"/>
        </w:rPr>
        <w:t xml:space="preserve">: </w:t>
      </w:r>
    </w:p>
    <w:p w14:paraId="4314220E" w14:textId="703FBBAF" w:rsidR="00731CD2" w:rsidRPr="008E5AD7" w:rsidRDefault="00731CD2" w:rsidP="00731CD2">
      <w:pPr>
        <w:pStyle w:val="Bullet1"/>
        <w:numPr>
          <w:ilvl w:val="2"/>
          <w:numId w:val="13"/>
        </w:numPr>
        <w:ind w:left="1134"/>
        <w:rPr>
          <w:rStyle w:val="normaltextrun"/>
        </w:rPr>
      </w:pPr>
      <w:r w:rsidRPr="00A800E1">
        <w:rPr>
          <w:rStyle w:val="normaltextrun"/>
        </w:rPr>
        <w:t>Emerging Industry Infrastructure Fund to encourage co-investment in targeted industries to develop</w:t>
      </w:r>
      <w:r w:rsidRPr="008E5AD7">
        <w:rPr>
          <w:rStyle w:val="normaltextrun"/>
        </w:rPr>
        <w:t xml:space="preserve"> capability and attract global skills </w:t>
      </w:r>
    </w:p>
    <w:p w14:paraId="766B39D1" w14:textId="0A95F2C0" w:rsidR="00731CD2" w:rsidRPr="008E5AD7" w:rsidRDefault="00731CD2" w:rsidP="00731CD2">
      <w:pPr>
        <w:pStyle w:val="Bullet1"/>
        <w:numPr>
          <w:ilvl w:val="2"/>
          <w:numId w:val="13"/>
        </w:numPr>
        <w:ind w:left="1134"/>
        <w:rPr>
          <w:rStyle w:val="normaltextrun"/>
        </w:rPr>
      </w:pPr>
      <w:r w:rsidRPr="008E5AD7">
        <w:rPr>
          <w:rStyle w:val="normaltextrun"/>
        </w:rPr>
        <w:t xml:space="preserve">Bushfire Response Research and Development Mission to assist in research and development of technologies to plan, prepare for and respond to bushfires in </w:t>
      </w:r>
      <w:r>
        <w:rPr>
          <w:rStyle w:val="normaltextrun"/>
        </w:rPr>
        <w:t>New South Wales</w:t>
      </w:r>
    </w:p>
    <w:p w14:paraId="0496AA70" w14:textId="477967F2" w:rsidR="00731CD2" w:rsidRDefault="00506682">
      <w:pPr>
        <w:rPr>
          <w:rFonts w:ascii="Arial" w:eastAsia="Arial" w:hAnsi="Arial" w:cs="Arial"/>
          <w:sz w:val="23"/>
          <w:szCs w:val="23"/>
        </w:rPr>
      </w:pPr>
      <w:r>
        <w:rPr>
          <w:rFonts w:eastAsia="Arial"/>
        </w:rPr>
        <w:br w:type="page"/>
      </w:r>
    </w:p>
    <w:p w14:paraId="5EDCBD33" w14:textId="31957634" w:rsidR="00F32D30" w:rsidRDefault="00F32D30" w:rsidP="00400F44">
      <w:pPr>
        <w:pStyle w:val="Bullet1"/>
      </w:pPr>
      <w:bookmarkStart w:id="7" w:name="_Hlk73537088"/>
      <w:r w:rsidRPr="008E5AD7">
        <w:lastRenderedPageBreak/>
        <w:t>$</w:t>
      </w:r>
      <w:r w:rsidR="000336E2">
        <w:t>373.</w:t>
      </w:r>
      <w:r w:rsidR="00E8595E">
        <w:t>4 </w:t>
      </w:r>
      <w:r>
        <w:t>million</w:t>
      </w:r>
      <w:r w:rsidRPr="008E5AD7">
        <w:t xml:space="preserve"> ($</w:t>
      </w:r>
      <w:r w:rsidR="004B32D4">
        <w:t>992.</w:t>
      </w:r>
      <w:r w:rsidR="00E8595E">
        <w:t>8 </w:t>
      </w:r>
      <w:r>
        <w:t xml:space="preserve">million </w:t>
      </w:r>
      <w:r w:rsidR="005850DF">
        <w:t xml:space="preserve">recurrent </w:t>
      </w:r>
      <w:r>
        <w:t>expenses</w:t>
      </w:r>
      <w:r w:rsidRPr="008E5AD7">
        <w:t xml:space="preserve"> and $</w:t>
      </w:r>
      <w:r w:rsidR="00F274F0">
        <w:t>11.</w:t>
      </w:r>
      <w:r w:rsidR="00E8595E">
        <w:t>6 </w:t>
      </w:r>
      <w:r>
        <w:t>million</w:t>
      </w:r>
      <w:r w:rsidRPr="008E5AD7">
        <w:t xml:space="preserve"> capital expenditure over four years) for </w:t>
      </w:r>
      <w:r w:rsidR="00E8595E">
        <w:t>Destination </w:t>
      </w:r>
      <w:r>
        <w:t xml:space="preserve">NSW </w:t>
      </w:r>
      <w:r w:rsidR="007D704E">
        <w:t xml:space="preserve">to </w:t>
      </w:r>
      <w:r w:rsidR="00163B05">
        <w:t xml:space="preserve">promote </w:t>
      </w:r>
      <w:r w:rsidR="007D704E">
        <w:t>the</w:t>
      </w:r>
      <w:r w:rsidR="001A3CD9">
        <w:t xml:space="preserve"> </w:t>
      </w:r>
      <w:r w:rsidR="00E8595E">
        <w:t xml:space="preserve">State’s </w:t>
      </w:r>
      <w:r w:rsidR="00F04854">
        <w:t>tourism and major events sector</w:t>
      </w:r>
      <w:r w:rsidR="001059A3">
        <w:t>,</w:t>
      </w:r>
      <w:r w:rsidR="007D704E">
        <w:t xml:space="preserve"> including</w:t>
      </w:r>
      <w:r>
        <w:t>:</w:t>
      </w:r>
    </w:p>
    <w:bookmarkEnd w:id="7"/>
    <w:p w14:paraId="37FD954E" w14:textId="01724CD3" w:rsidR="00BF62F1" w:rsidRDefault="00BF62F1" w:rsidP="00E63E9E">
      <w:pPr>
        <w:pStyle w:val="Bullet2"/>
      </w:pPr>
      <w:r w:rsidRPr="00764234">
        <w:t>$</w:t>
      </w:r>
      <w:r w:rsidR="3A6B9CF4" w:rsidRPr="00764234">
        <w:t>5</w:t>
      </w:r>
      <w:r w:rsidR="00B25896" w:rsidRPr="00764234">
        <w:t>3</w:t>
      </w:r>
      <w:r w:rsidR="3A6B9CF4" w:rsidRPr="00764234">
        <w:t>.0</w:t>
      </w:r>
      <w:r w:rsidR="00E63E9E">
        <w:t> </w:t>
      </w:r>
      <w:r w:rsidRPr="00764234">
        <w:t xml:space="preserve">million </w:t>
      </w:r>
      <w:r w:rsidR="00FC0A19" w:rsidRPr="00764234">
        <w:t>f</w:t>
      </w:r>
      <w:r w:rsidRPr="008E5AD7">
        <w:t xml:space="preserve">or a COVID-19 response package for eligible </w:t>
      </w:r>
      <w:r w:rsidR="00F701CF">
        <w:t>disrupted major events</w:t>
      </w:r>
      <w:r w:rsidRPr="008E5AD7">
        <w:t xml:space="preserve">, a support package to help the business events industry across </w:t>
      </w:r>
      <w:r w:rsidR="00E63E9E" w:rsidRPr="008E5AD7">
        <w:t>New</w:t>
      </w:r>
      <w:r w:rsidR="00E63E9E">
        <w:t> </w:t>
      </w:r>
      <w:r w:rsidR="00E63E9E" w:rsidRPr="008E5AD7">
        <w:t>South</w:t>
      </w:r>
      <w:r w:rsidR="00E63E9E">
        <w:t> </w:t>
      </w:r>
      <w:r w:rsidR="00E63E9E" w:rsidRPr="008E5AD7">
        <w:t xml:space="preserve">Wales </w:t>
      </w:r>
      <w:r w:rsidRPr="008E5AD7">
        <w:t>and a funding boost for tourism marketing</w:t>
      </w:r>
    </w:p>
    <w:p w14:paraId="6EB7BFF3" w14:textId="507E285E" w:rsidR="00FB1A18" w:rsidRPr="009F6EC7" w:rsidRDefault="00FB1A18" w:rsidP="00FB1A18">
      <w:pPr>
        <w:pStyle w:val="Bullet2"/>
      </w:pPr>
      <w:r w:rsidRPr="001059A3">
        <w:t>$50.0 million ($200.0 million recurrent expenses over four years</w:t>
      </w:r>
      <w:r w:rsidRPr="008E5AD7">
        <w:t xml:space="preserve">) to rejuvenate the </w:t>
      </w:r>
      <w:r>
        <w:t>State’s</w:t>
      </w:r>
      <w:r w:rsidRPr="008E5AD7">
        <w:t xml:space="preserve"> visitor economy by securing future significant </w:t>
      </w:r>
      <w:r w:rsidRPr="006A6112">
        <w:t>events that signal</w:t>
      </w:r>
      <w:r w:rsidR="002956B4">
        <w:t xml:space="preserve"> </w:t>
      </w:r>
      <w:r w:rsidRPr="008E5AD7">
        <w:t>New</w:t>
      </w:r>
      <w:r w:rsidR="002956B4">
        <w:t xml:space="preserve"> </w:t>
      </w:r>
      <w:r w:rsidRPr="008E5AD7">
        <w:t>South</w:t>
      </w:r>
      <w:r w:rsidR="002956B4">
        <w:t xml:space="preserve"> </w:t>
      </w:r>
      <w:r w:rsidRPr="008E5AD7">
        <w:t>Wales</w:t>
      </w:r>
      <w:r w:rsidRPr="006A6112">
        <w:t xml:space="preserve"> as the premier state to visit and do business</w:t>
      </w:r>
    </w:p>
    <w:p w14:paraId="58E701A4" w14:textId="293FB427" w:rsidR="00FC0A19" w:rsidRPr="00FC0A19" w:rsidRDefault="00FC0A19" w:rsidP="00235713">
      <w:pPr>
        <w:pStyle w:val="Bullet1"/>
      </w:pPr>
      <w:bookmarkStart w:id="8" w:name="_Hlk73537498"/>
      <w:r w:rsidRPr="008E5AD7">
        <w:t>$</w:t>
      </w:r>
      <w:r w:rsidR="00EC2F59">
        <w:t>149.5</w:t>
      </w:r>
      <w:r w:rsidR="00235713">
        <w:t> </w:t>
      </w:r>
      <w:r>
        <w:t>million</w:t>
      </w:r>
      <w:r w:rsidRPr="008E5AD7">
        <w:t xml:space="preserve"> ($</w:t>
      </w:r>
      <w:r w:rsidR="0011303F">
        <w:t>201.8</w:t>
      </w:r>
      <w:r w:rsidR="00235713">
        <w:t> </w:t>
      </w:r>
      <w:r>
        <w:t xml:space="preserve">million </w:t>
      </w:r>
      <w:r w:rsidR="005850DF">
        <w:t xml:space="preserve">recurrent </w:t>
      </w:r>
      <w:r>
        <w:t>expenses</w:t>
      </w:r>
      <w:r w:rsidRPr="008E5AD7">
        <w:t xml:space="preserve"> and $</w:t>
      </w:r>
      <w:r w:rsidR="0075345D">
        <w:t>685.</w:t>
      </w:r>
      <w:r w:rsidR="00235713">
        <w:t>7 </w:t>
      </w:r>
      <w:r>
        <w:t>million</w:t>
      </w:r>
      <w:r w:rsidRPr="008E5AD7">
        <w:t xml:space="preserve"> capital expenditure over four years) for </w:t>
      </w:r>
      <w:r w:rsidR="008D766B">
        <w:t xml:space="preserve">the </w:t>
      </w:r>
      <w:r>
        <w:t xml:space="preserve">Western Parkland City </w:t>
      </w:r>
      <w:r w:rsidRPr="00C02511">
        <w:t>Authority</w:t>
      </w:r>
      <w:r>
        <w:t xml:space="preserve"> to </w:t>
      </w:r>
      <w:r w:rsidR="00911400">
        <w:t xml:space="preserve">deliver </w:t>
      </w:r>
      <w:r w:rsidR="008D766B">
        <w:t xml:space="preserve">on </w:t>
      </w:r>
      <w:r w:rsidR="008F3FAB">
        <w:t xml:space="preserve">the Government’s promise of </w:t>
      </w:r>
      <w:r w:rsidR="006B6F1E">
        <w:t xml:space="preserve">a thriving </w:t>
      </w:r>
      <w:r w:rsidR="00C027CD">
        <w:t xml:space="preserve">Parkland City </w:t>
      </w:r>
      <w:r w:rsidR="008F3FAB">
        <w:t>for</w:t>
      </w:r>
      <w:r w:rsidR="008D766B">
        <w:t xml:space="preserve"> Western Sydney</w:t>
      </w:r>
      <w:r w:rsidR="00443B8C">
        <w:t>,</w:t>
      </w:r>
      <w:r w:rsidR="008D766B">
        <w:t xml:space="preserve"> </w:t>
      </w:r>
      <w:r>
        <w:t>including:</w:t>
      </w:r>
    </w:p>
    <w:bookmarkEnd w:id="8"/>
    <w:p w14:paraId="0F79B6FF" w14:textId="1133C79D" w:rsidR="00B3637C" w:rsidRPr="006A6112" w:rsidRDefault="0017110D" w:rsidP="00443B8C">
      <w:pPr>
        <w:pStyle w:val="Bullet2"/>
      </w:pPr>
      <w:r w:rsidRPr="00443B8C">
        <w:t>$47.</w:t>
      </w:r>
      <w:r w:rsidR="00812869" w:rsidRPr="00443B8C">
        <w:t>3</w:t>
      </w:r>
      <w:r w:rsidR="00812869">
        <w:t> </w:t>
      </w:r>
      <w:r w:rsidRPr="00443B8C">
        <w:t xml:space="preserve">million </w:t>
      </w:r>
      <w:r w:rsidR="00843E1C" w:rsidRPr="00443B8C">
        <w:t>($</w:t>
      </w:r>
      <w:r w:rsidR="00843E1C">
        <w:t>870.0</w:t>
      </w:r>
      <w:r w:rsidR="00843E1C" w:rsidRPr="00443B8C">
        <w:t> million </w:t>
      </w:r>
      <w:r w:rsidR="00843E1C">
        <w:t xml:space="preserve">estimated total </w:t>
      </w:r>
      <w:r w:rsidR="00843E1C" w:rsidRPr="00443B8C">
        <w:t>capital expenditure</w:t>
      </w:r>
      <w:r w:rsidRPr="006A6112">
        <w:t>)</w:t>
      </w:r>
      <w:r w:rsidR="00DA0A5A" w:rsidRPr="006A6112">
        <w:t xml:space="preserve"> </w:t>
      </w:r>
      <w:r w:rsidRPr="006A6112">
        <w:t>for</w:t>
      </w:r>
      <w:r w:rsidR="00ED45F9">
        <w:t xml:space="preserve"> e</w:t>
      </w:r>
      <w:r w:rsidRPr="006A6112">
        <w:t xml:space="preserve">nabling </w:t>
      </w:r>
      <w:r w:rsidR="00ED45F9">
        <w:t>w</w:t>
      </w:r>
      <w:r w:rsidR="0094275C" w:rsidRPr="006A6112">
        <w:t>orks</w:t>
      </w:r>
      <w:r w:rsidR="0094275C">
        <w:t xml:space="preserve"> </w:t>
      </w:r>
      <w:r w:rsidRPr="006A6112">
        <w:t xml:space="preserve">to </w:t>
      </w:r>
      <w:r w:rsidR="003102E5">
        <w:t>prepare the site and build a solid foundation for the new Bradfield City Centre</w:t>
      </w:r>
      <w:r w:rsidR="00C55D60">
        <w:t xml:space="preserve"> </w:t>
      </w:r>
      <w:r w:rsidR="00DA609D" w:rsidRPr="006A6112">
        <w:t>to align with t</w:t>
      </w:r>
      <w:r w:rsidRPr="006A6112">
        <w:t>he </w:t>
      </w:r>
      <w:r w:rsidR="00A606BF" w:rsidRPr="006A6112">
        <w:t xml:space="preserve">development of the </w:t>
      </w:r>
      <w:r w:rsidRPr="006A6112">
        <w:t>Western Sydney International (Nancy</w:t>
      </w:r>
      <w:r w:rsidR="00C409E4">
        <w:noBreakHyphen/>
      </w:r>
      <w:r w:rsidRPr="006A6112">
        <w:t>Bird Walton) Airport</w:t>
      </w:r>
      <w:r w:rsidR="00F1036B" w:rsidRPr="006A6112">
        <w:t xml:space="preserve"> and the </w:t>
      </w:r>
      <w:r w:rsidR="00186291">
        <w:t>Sydney Metro – Western Sydney Airport</w:t>
      </w:r>
    </w:p>
    <w:p w14:paraId="7F69C853" w14:textId="03605068" w:rsidR="004C3396" w:rsidRPr="008E5AD7" w:rsidRDefault="004C3396" w:rsidP="00444506">
      <w:pPr>
        <w:pStyle w:val="Bullet2"/>
        <w:rPr>
          <w:rStyle w:val="normaltextrun"/>
        </w:rPr>
      </w:pPr>
      <w:r w:rsidRPr="008D5E14">
        <w:rPr>
          <w:rStyle w:val="normaltextrun"/>
          <w:shd w:val="clear" w:color="auto" w:fill="FFFFFF"/>
        </w:rPr>
        <w:t>$5.</w:t>
      </w:r>
      <w:r w:rsidR="00444506" w:rsidRPr="008D5E14">
        <w:rPr>
          <w:rStyle w:val="normaltextrun"/>
          <w:shd w:val="clear" w:color="auto" w:fill="FFFFFF"/>
        </w:rPr>
        <w:t>0</w:t>
      </w:r>
      <w:r w:rsidR="00444506">
        <w:rPr>
          <w:rStyle w:val="normaltextrun"/>
          <w:shd w:val="clear" w:color="auto" w:fill="FFFFFF"/>
        </w:rPr>
        <w:t> </w:t>
      </w:r>
      <w:r w:rsidRPr="008D5E14">
        <w:rPr>
          <w:rStyle w:val="normaltextrun"/>
          <w:shd w:val="clear" w:color="auto" w:fill="FFFFFF"/>
        </w:rPr>
        <w:t>million</w:t>
      </w:r>
      <w:r w:rsidR="00444506">
        <w:rPr>
          <w:rStyle w:val="normaltextrun"/>
          <w:shd w:val="clear" w:color="auto" w:fill="FFFFFF"/>
        </w:rPr>
        <w:t xml:space="preserve"> </w:t>
      </w:r>
      <w:r w:rsidRPr="008D5E14">
        <w:rPr>
          <w:rStyle w:val="normaltextrun"/>
          <w:shd w:val="clear" w:color="auto" w:fill="FFFFFF"/>
        </w:rPr>
        <w:t>(</w:t>
      </w:r>
      <w:r w:rsidR="00C02B84">
        <w:rPr>
          <w:rStyle w:val="normaltextrun"/>
          <w:shd w:val="clear" w:color="auto" w:fill="FFFFFF"/>
        </w:rPr>
        <w:t>$</w:t>
      </w:r>
      <w:r w:rsidR="0081300A">
        <w:rPr>
          <w:rStyle w:val="normaltextrun"/>
          <w:shd w:val="clear" w:color="auto" w:fill="FFFFFF"/>
        </w:rPr>
        <w:t>21.0</w:t>
      </w:r>
      <w:r w:rsidR="00444506">
        <w:rPr>
          <w:rStyle w:val="normaltextrun"/>
          <w:shd w:val="clear" w:color="auto" w:fill="FFFFFF"/>
        </w:rPr>
        <w:t> </w:t>
      </w:r>
      <w:r w:rsidR="0081300A">
        <w:rPr>
          <w:rStyle w:val="normaltextrun"/>
          <w:shd w:val="clear" w:color="auto" w:fill="FFFFFF"/>
        </w:rPr>
        <w:t xml:space="preserve">million </w:t>
      </w:r>
      <w:r w:rsidR="009B15C3">
        <w:rPr>
          <w:rStyle w:val="normaltextrun"/>
          <w:shd w:val="clear" w:color="auto" w:fill="FFFFFF"/>
        </w:rPr>
        <w:t xml:space="preserve">recurrent </w:t>
      </w:r>
      <w:r w:rsidR="0081300A">
        <w:rPr>
          <w:rStyle w:val="normaltextrun"/>
          <w:shd w:val="clear" w:color="auto" w:fill="FFFFFF"/>
        </w:rPr>
        <w:t xml:space="preserve">expenses and </w:t>
      </w:r>
      <w:r w:rsidRPr="008D5E14">
        <w:rPr>
          <w:rStyle w:val="normaltextrun"/>
          <w:shd w:val="clear" w:color="auto" w:fill="FFFFFF"/>
        </w:rPr>
        <w:t>$47.8 million</w:t>
      </w:r>
      <w:r w:rsidRPr="009F6EC7">
        <w:rPr>
          <w:rStyle w:val="normaltextrun"/>
          <w:shd w:val="clear" w:color="auto" w:fill="FFFFFF"/>
        </w:rPr>
        <w:t xml:space="preserve"> </w:t>
      </w:r>
      <w:r w:rsidRPr="006B5C6F">
        <w:rPr>
          <w:rStyle w:val="normaltextrun"/>
          <w:shd w:val="clear" w:color="auto" w:fill="FFFFFF"/>
        </w:rPr>
        <w:t xml:space="preserve">capital expenditure over two years) for </w:t>
      </w:r>
      <w:r w:rsidR="00F83737">
        <w:rPr>
          <w:rStyle w:val="normaltextrun"/>
          <w:shd w:val="clear" w:color="auto" w:fill="FFFFFF"/>
        </w:rPr>
        <w:t xml:space="preserve">the </w:t>
      </w:r>
      <w:r w:rsidRPr="006B5C6F">
        <w:rPr>
          <w:rStyle w:val="normaltextrun"/>
          <w:shd w:val="clear" w:color="auto" w:fill="FFFFFF"/>
        </w:rPr>
        <w:t>construction of Bradfield City Centre’s First Building, an initial step to develop Bradfield into a thriving city and home to advanced manufacturing, research, science and education</w:t>
      </w:r>
      <w:r w:rsidR="00731CD2">
        <w:rPr>
          <w:rStyle w:val="normaltextrun"/>
          <w:shd w:val="clear" w:color="auto" w:fill="FFFFFF"/>
        </w:rPr>
        <w:t>.</w:t>
      </w:r>
    </w:p>
    <w:p w14:paraId="57E87B5A" w14:textId="51994816" w:rsidR="00E633CC" w:rsidRDefault="00E633CC" w:rsidP="00E633CC">
      <w:pPr>
        <w:pStyle w:val="Heading3"/>
        <w:rPr>
          <w:rFonts w:cs="Arial"/>
        </w:rPr>
      </w:pPr>
      <w:r w:rsidRPr="00DC6435">
        <w:rPr>
          <w:rFonts w:cs="Arial"/>
        </w:rPr>
        <w:t>Key performance insights</w:t>
      </w:r>
    </w:p>
    <w:p w14:paraId="27B2ABAA" w14:textId="2A1FB35B" w:rsidR="00BF4BD4" w:rsidRPr="00C46F26" w:rsidRDefault="00BF4BD4" w:rsidP="00E01F67">
      <w:pPr>
        <w:pStyle w:val="BodyText"/>
        <w:tabs>
          <w:tab w:val="right" w:pos="9639"/>
        </w:tabs>
        <w:rPr>
          <w:lang w:eastAsia="en-AU"/>
        </w:rPr>
      </w:pPr>
      <w:r w:rsidRPr="00C46F26">
        <w:rPr>
          <w:lang w:eastAsia="en-AU"/>
        </w:rPr>
        <w:t>This section provides analysis and insights on key Outcome Indicators for this State Outcome.</w:t>
      </w:r>
      <w:r w:rsidR="00E01F67" w:rsidRPr="00C46F26">
        <w:rPr>
          <w:lang w:eastAsia="en-AU"/>
        </w:rPr>
        <w:tab/>
      </w:r>
    </w:p>
    <w:p w14:paraId="0C856493" w14:textId="77777777" w:rsidR="00984276" w:rsidRPr="00BE4EF2" w:rsidRDefault="00984276" w:rsidP="00BE4EF2">
      <w:pPr>
        <w:keepNext/>
        <w:widowControl w:val="0"/>
        <w:spacing w:before="320" w:after="120" w:line="240" w:lineRule="atLeast"/>
        <w:outlineLvl w:val="3"/>
        <w:rPr>
          <w:rFonts w:ascii="Arial Bold" w:hAnsi="Arial Bold"/>
          <w:b/>
          <w:color w:val="00426F"/>
          <w:kern w:val="28"/>
          <w:sz w:val="25"/>
          <w:szCs w:val="36"/>
        </w:rPr>
      </w:pPr>
      <w:bookmarkStart w:id="9" w:name="_Toc516321120"/>
      <w:r w:rsidRPr="00BE4EF2">
        <w:rPr>
          <w:rFonts w:ascii="Arial Bold" w:hAnsi="Arial Bold"/>
          <w:b/>
          <w:color w:val="00426F"/>
          <w:kern w:val="28"/>
          <w:sz w:val="25"/>
          <w:szCs w:val="36"/>
        </w:rPr>
        <w:t xml:space="preserve">Improving governance, design and delivery of project infrastructure to make a significant difference for the people of New South Wales </w:t>
      </w:r>
    </w:p>
    <w:p w14:paraId="360D2788" w14:textId="1DAB4899" w:rsidR="004079E2" w:rsidRPr="00C46F26" w:rsidRDefault="00984276" w:rsidP="00C02511">
      <w:pPr>
        <w:pStyle w:val="BodyText"/>
      </w:pPr>
      <w:r w:rsidRPr="00C46F26">
        <w:t>The Cluster</w:t>
      </w:r>
      <w:r w:rsidR="005C3BE5">
        <w:t>,</w:t>
      </w:r>
      <w:r w:rsidRPr="00C46F26">
        <w:t xml:space="preserve"> through Infrastructure NSW</w:t>
      </w:r>
      <w:r w:rsidR="005C3BE5">
        <w:t>,</w:t>
      </w:r>
      <w:r w:rsidRPr="00C46F26">
        <w:t xml:space="preserve"> supports Government by overseeing project assurance through the Investor Assurance (Gateway) process, including regular reporting on major projects. It also directly delivers infrastructure projects either for other Clusters or as the responsible agency for project delivery. To maintain independence, NSW Treasury carries out Gateway assurance processes for major projects delivered by I</w:t>
      </w:r>
      <w:r w:rsidR="003F69AF">
        <w:t xml:space="preserve">nfrastructure </w:t>
      </w:r>
      <w:r w:rsidRPr="00C46F26">
        <w:t xml:space="preserve">NSW. </w:t>
      </w:r>
    </w:p>
    <w:p w14:paraId="5D058EF9" w14:textId="32D518E2" w:rsidR="00984276" w:rsidRPr="00C46F26" w:rsidRDefault="00984276" w:rsidP="00C02511">
      <w:pPr>
        <w:pStyle w:val="BodyText"/>
      </w:pPr>
      <w:r w:rsidRPr="00C46F26">
        <w:t>This indicator tracks compliance with Gateway processes and delivery of infrastructure projects</w:t>
      </w:r>
      <w:r w:rsidR="00583809" w:rsidRPr="00C46F26">
        <w:t>.</w:t>
      </w:r>
      <w:r w:rsidR="00F613F6" w:rsidRPr="00C46F26">
        <w:t xml:space="preserve"> </w:t>
      </w:r>
      <w:r w:rsidR="00583809" w:rsidRPr="00C46F26">
        <w:t xml:space="preserve">Performance </w:t>
      </w:r>
      <w:r w:rsidR="004079E2" w:rsidRPr="00C46F26">
        <w:t>against this indicator is</w:t>
      </w:r>
      <w:r w:rsidRPr="00C46F26">
        <w:t xml:space="preserve"> stable </w:t>
      </w:r>
      <w:r w:rsidR="00483727" w:rsidRPr="00C46F26">
        <w:t xml:space="preserve">and is </w:t>
      </w:r>
      <w:r w:rsidR="004079E2" w:rsidRPr="00C46F26">
        <w:t xml:space="preserve">expected to </w:t>
      </w:r>
      <w:r w:rsidRPr="00C46F26">
        <w:t>me</w:t>
      </w:r>
      <w:r w:rsidR="004079E2" w:rsidRPr="00C46F26">
        <w:t>e</w:t>
      </w:r>
      <w:r w:rsidRPr="00C46F26">
        <w:t xml:space="preserve">t the </w:t>
      </w:r>
      <w:r w:rsidR="004079E2" w:rsidRPr="00C46F26">
        <w:t xml:space="preserve">performance </w:t>
      </w:r>
      <w:r w:rsidRPr="00C46F26">
        <w:t xml:space="preserve">target. </w:t>
      </w:r>
    </w:p>
    <w:p w14:paraId="262F7691" w14:textId="6216DD63" w:rsidR="00142680" w:rsidRDefault="00142680" w:rsidP="00F31453">
      <w:pPr>
        <w:pStyle w:val="Chart5X"/>
      </w:pPr>
      <w:r w:rsidRPr="005D3A7A">
        <w:t>Percentage of major projects compliant with Gateway processes</w:t>
      </w:r>
    </w:p>
    <w:p w14:paraId="79CF7889" w14:textId="4CFD67F6" w:rsidR="00CD2ADB" w:rsidRDefault="0079508A" w:rsidP="00291F96">
      <w:pPr>
        <w:jc w:val="center"/>
      </w:pPr>
      <w:r>
        <w:rPr>
          <w:noProof/>
        </w:rPr>
        <w:drawing>
          <wp:inline distT="0" distB="0" distL="0" distR="0" wp14:anchorId="72A0CA2E" wp14:editId="1D36D3F8">
            <wp:extent cx="4706620" cy="2341245"/>
            <wp:effectExtent l="0" t="0" r="0" b="0"/>
            <wp:docPr id="12" name="Picture 12" descr="Chart 5.3: Percentage of major projects compliant with Gateway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5.3: Percentage of major projects compliant with Gateway proces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63E48459" w14:textId="77A45C3F" w:rsidR="00E84AE8" w:rsidRDefault="00E84AE8">
      <w:r>
        <w:br w:type="page"/>
      </w:r>
    </w:p>
    <w:p w14:paraId="13696789" w14:textId="2BEDA045" w:rsidR="00984276" w:rsidRPr="00BE4EF2" w:rsidRDefault="00984276" w:rsidP="00BE4EF2">
      <w:pPr>
        <w:keepNext/>
        <w:widowControl w:val="0"/>
        <w:spacing w:before="320" w:after="120" w:line="240" w:lineRule="atLeast"/>
        <w:outlineLvl w:val="3"/>
        <w:rPr>
          <w:rFonts w:ascii="Arial Bold" w:hAnsi="Arial Bold"/>
          <w:b/>
          <w:color w:val="00426F"/>
          <w:kern w:val="28"/>
          <w:sz w:val="25"/>
          <w:szCs w:val="36"/>
        </w:rPr>
      </w:pPr>
      <w:r w:rsidRPr="00BE4EF2">
        <w:rPr>
          <w:rFonts w:ascii="Arial Bold" w:hAnsi="Arial Bold"/>
          <w:b/>
          <w:color w:val="00426F"/>
          <w:kern w:val="28"/>
          <w:sz w:val="25"/>
          <w:szCs w:val="36"/>
        </w:rPr>
        <w:lastRenderedPageBreak/>
        <w:t xml:space="preserve">Drive the Premier’s Priorities to make a significant difference for the people of New South Wales </w:t>
      </w:r>
    </w:p>
    <w:p w14:paraId="25E3C697" w14:textId="2316E22E" w:rsidR="00EF76EF" w:rsidRPr="00C46F26" w:rsidRDefault="00984276" w:rsidP="00F31453">
      <w:pPr>
        <w:pStyle w:val="BodyText"/>
      </w:pPr>
      <w:r w:rsidRPr="00C46F26">
        <w:t xml:space="preserve">The Premier’s Priorities focus on some of the most complex challenges our community faces. The Premier’s Implementation Unit tracks progress of delivery on an annual basis. Meeting these ambitious targets requires cooperation across NSW Government and innovative approaches. </w:t>
      </w:r>
    </w:p>
    <w:p w14:paraId="1A3973F6" w14:textId="1A2793B5" w:rsidR="00984276" w:rsidRPr="00C46F26" w:rsidRDefault="00305775" w:rsidP="00F31453">
      <w:pPr>
        <w:pStyle w:val="BodyText"/>
      </w:pPr>
      <w:r w:rsidRPr="00C46F26">
        <w:t xml:space="preserve">Performance against this indicator remains stable </w:t>
      </w:r>
      <w:r w:rsidR="00B1688C" w:rsidRPr="00C46F26">
        <w:t>and is expected to meet performance target.</w:t>
      </w:r>
    </w:p>
    <w:p w14:paraId="6D15DE2F" w14:textId="3792E96E" w:rsidR="00E50515" w:rsidRPr="002F687A" w:rsidRDefault="00E50515" w:rsidP="00291F96">
      <w:pPr>
        <w:pStyle w:val="Chart5X"/>
      </w:pPr>
      <w:r w:rsidRPr="00D93CE3">
        <w:t xml:space="preserve">Percentage of </w:t>
      </w:r>
      <w:r w:rsidRPr="002F687A">
        <w:t xml:space="preserve">the 14 </w:t>
      </w:r>
      <w:r w:rsidRPr="0076262D">
        <w:t>Premier</w:t>
      </w:r>
      <w:r w:rsidR="00F3799C">
        <w:t>’s</w:t>
      </w:r>
      <w:r w:rsidRPr="002F687A">
        <w:t xml:space="preserve"> </w:t>
      </w:r>
      <w:r w:rsidR="00843E1C">
        <w:t>P</w:t>
      </w:r>
      <w:r w:rsidRPr="002F687A">
        <w:t>riorities</w:t>
      </w:r>
      <w:r>
        <w:t xml:space="preserve"> assessed as</w:t>
      </w:r>
      <w:r w:rsidRPr="002F687A">
        <w:t xml:space="preserve"> </w:t>
      </w:r>
      <w:r>
        <w:t>‘likely to be delivered’</w:t>
      </w:r>
    </w:p>
    <w:p w14:paraId="2932E93F" w14:textId="23C49E7A" w:rsidR="00E50515" w:rsidRPr="00142680" w:rsidRDefault="00CA2FE7" w:rsidP="00291F96">
      <w:pPr>
        <w:jc w:val="center"/>
      </w:pPr>
      <w:r>
        <w:rPr>
          <w:noProof/>
        </w:rPr>
        <w:drawing>
          <wp:inline distT="0" distB="0" distL="0" distR="0" wp14:anchorId="02F73564" wp14:editId="57FE909E">
            <wp:extent cx="4706620" cy="2554605"/>
            <wp:effectExtent l="0" t="0" r="0" b="0"/>
            <wp:docPr id="13" name="Picture 13" descr="Chart 5.4: Percentage of the 14 Premier’s Priorities assessed as ‘likely to be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5.4: Percentage of the 14 Premier’s Priorities assessed as ‘likely to be deliver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6620" cy="2554605"/>
                    </a:xfrm>
                    <a:prstGeom prst="rect">
                      <a:avLst/>
                    </a:prstGeom>
                    <a:noFill/>
                  </pic:spPr>
                </pic:pic>
              </a:graphicData>
            </a:graphic>
          </wp:inline>
        </w:drawing>
      </w:r>
    </w:p>
    <w:p w14:paraId="4746BC13" w14:textId="77777777" w:rsidR="00E33B0D" w:rsidRPr="00CB56D8" w:rsidRDefault="00E33B0D" w:rsidP="00BE4EF2">
      <w:pPr>
        <w:keepNext/>
        <w:widowControl w:val="0"/>
        <w:spacing w:before="320" w:after="120" w:line="240" w:lineRule="atLeast"/>
        <w:outlineLvl w:val="3"/>
        <w:rPr>
          <w:rFonts w:ascii="Arial Bold" w:hAnsi="Arial Bold"/>
          <w:b/>
          <w:color w:val="00426F"/>
          <w:kern w:val="28"/>
          <w:sz w:val="25"/>
          <w:szCs w:val="36"/>
        </w:rPr>
      </w:pPr>
      <w:r w:rsidRPr="00CB56D8">
        <w:rPr>
          <w:rFonts w:ascii="Arial Bold" w:hAnsi="Arial Bold"/>
          <w:b/>
          <w:color w:val="00426F"/>
          <w:kern w:val="28"/>
          <w:sz w:val="25"/>
          <w:szCs w:val="36"/>
        </w:rPr>
        <w:t>Increases in employment in New South Wales since April 2019 (seasonally adjusted)</w:t>
      </w:r>
    </w:p>
    <w:p w14:paraId="35B8C68D" w14:textId="454E88D4" w:rsidR="00E33B0D" w:rsidRPr="00C46F26" w:rsidRDefault="00E33B0D" w:rsidP="00F31453">
      <w:pPr>
        <w:pStyle w:val="BodyText"/>
      </w:pPr>
      <w:r w:rsidRPr="00C46F26">
        <w:t xml:space="preserve">Performance against this indicator continues to be challenging due to the impact of COVID-19 </w:t>
      </w:r>
      <w:r w:rsidR="00DC1C15">
        <w:t>on</w:t>
      </w:r>
      <w:r w:rsidRPr="00C46F26">
        <w:t xml:space="preserve"> the labour market. Around 270,000 workers in New South Wales lost their jobs between March and May 2020 as restrictions to halt the spread of COVID-19 forced many businesses to close or curtail operations.</w:t>
      </w:r>
      <w:r w:rsidR="00556903">
        <w:t xml:space="preserve"> Twelve months later</w:t>
      </w:r>
      <w:r w:rsidRPr="00C46F26">
        <w:t xml:space="preserve"> </w:t>
      </w:r>
      <w:r w:rsidR="00504287">
        <w:t>a</w:t>
      </w:r>
      <w:r w:rsidRPr="00C46F26">
        <w:t>s restrictions eased, New South Wales regained almost all the lost employment by March 2021.</w:t>
      </w:r>
    </w:p>
    <w:p w14:paraId="54BF92EA" w14:textId="77777777" w:rsidR="002723FF" w:rsidRDefault="00E33B0D" w:rsidP="00F31453">
      <w:pPr>
        <w:pStyle w:val="BodyText"/>
      </w:pPr>
      <w:r w:rsidRPr="00C46F26">
        <w:t>Despite the labour market rebounding as the economy reopened, the impact of COVID-19 on the population and certain segments of the economy means that the number of people employed is still significantly below where it would have been if not for the pandemic. Under current Commonwealth policy settings, the loss to working age population in New South Wales is expected to be permanent, weighing down employment.</w:t>
      </w:r>
    </w:p>
    <w:p w14:paraId="51A283C4" w14:textId="77777777" w:rsidR="002723FF" w:rsidRDefault="002723FF">
      <w:pPr>
        <w:rPr>
          <w:rFonts w:ascii="Arial" w:eastAsiaTheme="minorHAnsi" w:hAnsi="Arial" w:cs="Arial"/>
          <w:iCs/>
          <w:sz w:val="23"/>
          <w:szCs w:val="23"/>
        </w:rPr>
      </w:pPr>
      <w:r>
        <w:br w:type="page"/>
      </w:r>
    </w:p>
    <w:p w14:paraId="7AE03AF0" w14:textId="79B1E631" w:rsidR="0098295D" w:rsidRPr="00F133C4" w:rsidRDefault="0098295D" w:rsidP="00291F96">
      <w:pPr>
        <w:pStyle w:val="Chart5X"/>
      </w:pPr>
      <w:r w:rsidRPr="00EC07C3">
        <w:lastRenderedPageBreak/>
        <w:t xml:space="preserve">Jobs </w:t>
      </w:r>
      <w:r w:rsidRPr="003F2A8C">
        <w:t>created</w:t>
      </w:r>
      <w:r w:rsidRPr="00D521C5">
        <w:t xml:space="preserve"> in New South Wales since April 2019</w:t>
      </w:r>
    </w:p>
    <w:p w14:paraId="20A97198" w14:textId="77777777" w:rsidR="001E5169" w:rsidRDefault="00AE5381" w:rsidP="00C46F26">
      <w:pPr>
        <w:jc w:val="center"/>
        <w:rPr>
          <w:rFonts w:cs="Arial"/>
        </w:rPr>
      </w:pPr>
      <w:r>
        <w:rPr>
          <w:rFonts w:eastAsiaTheme="majorEastAsia"/>
          <w:noProof/>
        </w:rPr>
        <w:drawing>
          <wp:inline distT="0" distB="0" distL="0" distR="0" wp14:anchorId="041C63BA" wp14:editId="52176FE4">
            <wp:extent cx="4667250" cy="2171700"/>
            <wp:effectExtent l="0" t="0" r="0" b="0"/>
            <wp:docPr id="17" name="Chart 17" descr="Chart 5.5: Jobs created in New South Wales since April 2019">
              <a:extLst xmlns:a="http://schemas.openxmlformats.org/drawingml/2006/main">
                <a:ext uri="{FF2B5EF4-FFF2-40B4-BE49-F238E27FC236}">
                  <a16:creationId xmlns:a16="http://schemas.microsoft.com/office/drawing/2014/main" id="{4721D8FF-99A0-443A-9F65-098A3D382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9"/>
    </w:p>
    <w:p w14:paraId="591800CA" w14:textId="6EE37C65" w:rsidR="00EF76EF" w:rsidRDefault="00EF76EF" w:rsidP="00C46F26">
      <w:pPr>
        <w:jc w:val="center"/>
        <w:rPr>
          <w:rFonts w:ascii="Arial" w:eastAsiaTheme="majorEastAsia" w:hAnsi="Arial" w:cs="Arial"/>
          <w:b/>
          <w:kern w:val="28"/>
          <w:sz w:val="27"/>
          <w:szCs w:val="36"/>
        </w:rPr>
      </w:pPr>
    </w:p>
    <w:p w14:paraId="62995D86" w14:textId="2E4646D4" w:rsidR="00831775" w:rsidRPr="00A90C4F" w:rsidRDefault="007F1352" w:rsidP="00A90C4F">
      <w:pPr>
        <w:pStyle w:val="Heading3"/>
        <w:rPr>
          <w:rFonts w:cs="Arial"/>
        </w:rPr>
      </w:pPr>
      <w:r w:rsidRPr="00A90C4F">
        <w:rPr>
          <w:rFonts w:cs="Arial"/>
        </w:rPr>
        <w:t>Performance indicators for this Outcome</w:t>
      </w:r>
    </w:p>
    <w:tbl>
      <w:tblPr>
        <w:tblW w:w="9656" w:type="dxa"/>
        <w:tblLayout w:type="fixed"/>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7F1352" w:rsidRPr="00CF0F15" w14:paraId="09B6084D" w14:textId="77777777" w:rsidTr="00DF4BBD">
        <w:trPr>
          <w:trHeight w:val="340"/>
        </w:trPr>
        <w:tc>
          <w:tcPr>
            <w:tcW w:w="6537" w:type="dxa"/>
            <w:vMerge w:val="restart"/>
            <w:tcBorders>
              <w:top w:val="nil"/>
              <w:left w:val="nil"/>
              <w:bottom w:val="nil"/>
              <w:right w:val="nil"/>
            </w:tcBorders>
            <w:shd w:val="clear" w:color="auto" w:fill="008EBA"/>
            <w:noWrap/>
            <w:vAlign w:val="center"/>
            <w:hideMark/>
          </w:tcPr>
          <w:p w14:paraId="45E31C91" w14:textId="77777777" w:rsidR="007F1352" w:rsidRPr="003C5F40" w:rsidRDefault="007F1352" w:rsidP="009B1C6F">
            <w:pPr>
              <w:rPr>
                <w:rFonts w:ascii="Arial" w:hAnsi="Arial" w:cs="Arial"/>
                <w:b/>
                <w:color w:val="FFFFFF"/>
                <w:sz w:val="18"/>
                <w:szCs w:val="18"/>
                <w:lang w:eastAsia="en-AU"/>
              </w:rPr>
            </w:pPr>
            <w:r w:rsidRPr="003C5F40">
              <w:rPr>
                <w:rFonts w:ascii="Arial" w:hAnsi="Arial" w:cs="Arial"/>
                <w:b/>
                <w:color w:val="FFFFFF"/>
                <w:sz w:val="18"/>
                <w:szCs w:val="18"/>
                <w:lang w:eastAsia="en-AU"/>
              </w:rPr>
              <w:t>Outcome Indicators</w:t>
            </w:r>
          </w:p>
        </w:tc>
        <w:tc>
          <w:tcPr>
            <w:tcW w:w="737" w:type="dxa"/>
            <w:vMerge w:val="restart"/>
            <w:tcBorders>
              <w:top w:val="nil"/>
              <w:left w:val="nil"/>
              <w:bottom w:val="nil"/>
              <w:right w:val="nil"/>
            </w:tcBorders>
            <w:shd w:val="clear" w:color="auto" w:fill="008EBA"/>
            <w:noWrap/>
            <w:vAlign w:val="center"/>
            <w:hideMark/>
          </w:tcPr>
          <w:p w14:paraId="34CBBE58" w14:textId="77777777" w:rsidR="007F1352" w:rsidRPr="003C5F40" w:rsidRDefault="007F1352" w:rsidP="009B1C6F">
            <w:pPr>
              <w:jc w:val="center"/>
              <w:rPr>
                <w:rFonts w:ascii="Arial" w:hAnsi="Arial" w:cs="Arial"/>
                <w:b/>
                <w:color w:val="FFFFFF"/>
                <w:sz w:val="18"/>
                <w:szCs w:val="18"/>
                <w:lang w:eastAsia="en-AU"/>
              </w:rPr>
            </w:pPr>
            <w:r w:rsidRPr="003C5F40">
              <w:rPr>
                <w:rFonts w:ascii="Arial" w:hAnsi="Arial" w:cs="Arial"/>
                <w:b/>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0751FD61" w14:textId="79CA8268" w:rsidR="007F1352" w:rsidRPr="003C5F40" w:rsidRDefault="007F1352" w:rsidP="009B1C6F">
            <w:pPr>
              <w:jc w:val="center"/>
              <w:rPr>
                <w:rFonts w:ascii="Arial" w:hAnsi="Arial" w:cs="Arial"/>
                <w:b/>
                <w:color w:val="FFFFFF"/>
                <w:sz w:val="18"/>
                <w:szCs w:val="18"/>
                <w:lang w:eastAsia="en-AU"/>
              </w:rPr>
            </w:pPr>
            <w:r w:rsidRPr="003C5F40">
              <w:rPr>
                <w:rFonts w:ascii="Arial" w:hAnsi="Arial" w:cs="Arial"/>
                <w:b/>
                <w:color w:val="FFFFFF"/>
                <w:sz w:val="18"/>
                <w:szCs w:val="18"/>
                <w:lang w:eastAsia="en-AU"/>
              </w:rPr>
              <w:t>20</w:t>
            </w:r>
            <w:r>
              <w:rPr>
                <w:rFonts w:ascii="Arial" w:hAnsi="Arial" w:cs="Arial"/>
                <w:b/>
                <w:color w:val="FFFFFF"/>
                <w:sz w:val="18"/>
                <w:szCs w:val="18"/>
                <w:lang w:eastAsia="en-AU"/>
              </w:rPr>
              <w:t>20</w:t>
            </w:r>
            <w:r w:rsidRPr="003C5F40">
              <w:rPr>
                <w:rFonts w:ascii="Arial" w:hAnsi="Arial" w:cs="Arial"/>
                <w:b/>
                <w:color w:val="FFFFFF"/>
                <w:sz w:val="18"/>
                <w:szCs w:val="18"/>
                <w:lang w:eastAsia="en-AU"/>
              </w:rPr>
              <w:t>-2</w:t>
            </w:r>
            <w:r>
              <w:rPr>
                <w:rFonts w:ascii="Arial" w:hAnsi="Arial" w:cs="Arial"/>
                <w:b/>
                <w:color w:val="FFFFFF"/>
                <w:sz w:val="18"/>
                <w:szCs w:val="18"/>
                <w:lang w:eastAsia="en-AU"/>
              </w:rPr>
              <w:t>1</w:t>
            </w:r>
          </w:p>
        </w:tc>
        <w:tc>
          <w:tcPr>
            <w:tcW w:w="1191" w:type="dxa"/>
            <w:tcBorders>
              <w:top w:val="nil"/>
              <w:left w:val="nil"/>
              <w:bottom w:val="nil"/>
              <w:right w:val="nil"/>
            </w:tcBorders>
            <w:shd w:val="clear" w:color="auto" w:fill="008EBA"/>
            <w:noWrap/>
            <w:vAlign w:val="bottom"/>
            <w:hideMark/>
          </w:tcPr>
          <w:p w14:paraId="6F7229AF" w14:textId="7D579525" w:rsidR="007F1352" w:rsidRPr="003C5F40" w:rsidRDefault="007F1352" w:rsidP="009B1C6F">
            <w:pPr>
              <w:jc w:val="center"/>
              <w:rPr>
                <w:rFonts w:ascii="Arial" w:hAnsi="Arial" w:cs="Arial"/>
                <w:b/>
                <w:color w:val="FFFFFF"/>
                <w:sz w:val="18"/>
                <w:szCs w:val="18"/>
                <w:lang w:eastAsia="en-AU"/>
              </w:rPr>
            </w:pPr>
            <w:r w:rsidRPr="003C5F40">
              <w:rPr>
                <w:rFonts w:ascii="Arial" w:hAnsi="Arial" w:cs="Arial"/>
                <w:b/>
                <w:color w:val="FFFFFF"/>
                <w:sz w:val="18"/>
                <w:szCs w:val="18"/>
                <w:lang w:eastAsia="en-AU"/>
              </w:rPr>
              <w:t>202</w:t>
            </w:r>
            <w:r>
              <w:rPr>
                <w:rFonts w:ascii="Arial" w:hAnsi="Arial" w:cs="Arial"/>
                <w:b/>
                <w:color w:val="FFFFFF"/>
                <w:sz w:val="18"/>
                <w:szCs w:val="18"/>
                <w:lang w:eastAsia="en-AU"/>
              </w:rPr>
              <w:t>1</w:t>
            </w:r>
            <w:r w:rsidRPr="003C5F40">
              <w:rPr>
                <w:rFonts w:ascii="Arial" w:hAnsi="Arial" w:cs="Arial"/>
                <w:b/>
                <w:color w:val="FFFFFF"/>
                <w:sz w:val="18"/>
                <w:szCs w:val="18"/>
                <w:lang w:eastAsia="en-AU"/>
              </w:rPr>
              <w:t>-2</w:t>
            </w:r>
            <w:r>
              <w:rPr>
                <w:rFonts w:ascii="Arial" w:hAnsi="Arial" w:cs="Arial"/>
                <w:b/>
                <w:color w:val="FFFFFF"/>
                <w:sz w:val="18"/>
                <w:szCs w:val="18"/>
                <w:lang w:eastAsia="en-AU"/>
              </w:rPr>
              <w:t>2</w:t>
            </w:r>
          </w:p>
        </w:tc>
      </w:tr>
      <w:tr w:rsidR="007F1352" w:rsidRPr="00CF0F15" w14:paraId="3A9D06AC" w14:textId="77777777" w:rsidTr="00DF4BBD">
        <w:trPr>
          <w:trHeight w:val="288"/>
        </w:trPr>
        <w:tc>
          <w:tcPr>
            <w:tcW w:w="6537" w:type="dxa"/>
            <w:vMerge/>
            <w:tcBorders>
              <w:top w:val="nil"/>
              <w:left w:val="nil"/>
              <w:bottom w:val="nil"/>
              <w:right w:val="nil"/>
            </w:tcBorders>
            <w:shd w:val="clear" w:color="auto" w:fill="008EBA"/>
            <w:vAlign w:val="center"/>
            <w:hideMark/>
          </w:tcPr>
          <w:p w14:paraId="276930D7" w14:textId="77777777" w:rsidR="007F1352" w:rsidRPr="003C5F40" w:rsidRDefault="007F1352" w:rsidP="009B1C6F">
            <w:pPr>
              <w:rPr>
                <w:rFonts w:ascii="Arial" w:hAnsi="Arial" w:cs="Arial"/>
                <w:b/>
                <w:color w:val="FFFFFF"/>
                <w:sz w:val="18"/>
                <w:szCs w:val="18"/>
                <w:lang w:eastAsia="en-AU"/>
              </w:rPr>
            </w:pPr>
          </w:p>
        </w:tc>
        <w:tc>
          <w:tcPr>
            <w:tcW w:w="737" w:type="dxa"/>
            <w:vMerge/>
            <w:tcBorders>
              <w:top w:val="nil"/>
              <w:left w:val="nil"/>
              <w:bottom w:val="nil"/>
              <w:right w:val="nil"/>
            </w:tcBorders>
            <w:shd w:val="clear" w:color="auto" w:fill="008EBA"/>
            <w:vAlign w:val="center"/>
            <w:hideMark/>
          </w:tcPr>
          <w:p w14:paraId="09836ACC" w14:textId="77777777" w:rsidR="007F1352" w:rsidRPr="003C5F40" w:rsidRDefault="007F1352" w:rsidP="009B1C6F">
            <w:pPr>
              <w:rPr>
                <w:rFonts w:ascii="Arial" w:hAnsi="Arial" w:cs="Arial"/>
                <w:b/>
                <w:color w:val="FFFFFF"/>
                <w:sz w:val="18"/>
                <w:szCs w:val="18"/>
                <w:lang w:eastAsia="en-AU"/>
              </w:rPr>
            </w:pPr>
          </w:p>
        </w:tc>
        <w:tc>
          <w:tcPr>
            <w:tcW w:w="1191" w:type="dxa"/>
            <w:tcBorders>
              <w:top w:val="nil"/>
              <w:left w:val="nil"/>
              <w:bottom w:val="nil"/>
              <w:right w:val="nil"/>
            </w:tcBorders>
            <w:shd w:val="clear" w:color="auto" w:fill="008EBA"/>
            <w:noWrap/>
            <w:hideMark/>
          </w:tcPr>
          <w:p w14:paraId="11A4BA8D" w14:textId="77777777" w:rsidR="007F1352" w:rsidRPr="003C5F40" w:rsidRDefault="007F1352" w:rsidP="009B1C6F">
            <w:pPr>
              <w:jc w:val="center"/>
              <w:rPr>
                <w:rFonts w:ascii="Arial" w:hAnsi="Arial" w:cs="Arial"/>
                <w:b/>
                <w:color w:val="FFFFFF"/>
                <w:sz w:val="18"/>
                <w:szCs w:val="18"/>
                <w:lang w:eastAsia="en-AU"/>
              </w:rPr>
            </w:pPr>
            <w:r w:rsidRPr="003C5F40">
              <w:rPr>
                <w:rFonts w:ascii="Arial" w:hAnsi="Arial" w:cs="Arial"/>
                <w:b/>
                <w:color w:val="FFFFFF"/>
                <w:sz w:val="18"/>
                <w:szCs w:val="18"/>
                <w:lang w:eastAsia="en-AU"/>
              </w:rPr>
              <w:t>Actual</w:t>
            </w:r>
          </w:p>
        </w:tc>
        <w:tc>
          <w:tcPr>
            <w:tcW w:w="1191" w:type="dxa"/>
            <w:tcBorders>
              <w:top w:val="nil"/>
              <w:left w:val="nil"/>
              <w:bottom w:val="nil"/>
              <w:right w:val="nil"/>
            </w:tcBorders>
            <w:shd w:val="clear" w:color="auto" w:fill="008EBA"/>
            <w:noWrap/>
            <w:hideMark/>
          </w:tcPr>
          <w:p w14:paraId="77956DAA" w14:textId="77777777" w:rsidR="007F1352" w:rsidRPr="003C5F40" w:rsidRDefault="007F1352" w:rsidP="009B1C6F">
            <w:pPr>
              <w:jc w:val="center"/>
              <w:rPr>
                <w:rFonts w:ascii="Arial" w:hAnsi="Arial" w:cs="Arial"/>
                <w:b/>
                <w:color w:val="FFFFFF"/>
                <w:sz w:val="18"/>
                <w:szCs w:val="18"/>
                <w:lang w:eastAsia="en-AU"/>
              </w:rPr>
            </w:pPr>
            <w:r w:rsidRPr="003C5F40">
              <w:rPr>
                <w:rFonts w:ascii="Arial" w:hAnsi="Arial" w:cs="Arial"/>
                <w:b/>
                <w:color w:val="FFFFFF"/>
                <w:sz w:val="18"/>
                <w:szCs w:val="18"/>
                <w:lang w:eastAsia="en-AU"/>
              </w:rPr>
              <w:t>Forecast</w:t>
            </w:r>
          </w:p>
        </w:tc>
      </w:tr>
      <w:tr w:rsidR="002B1B46" w:rsidRPr="00CF0F15" w14:paraId="79052575" w14:textId="77777777" w:rsidTr="00DF4BBD">
        <w:trPr>
          <w:trHeight w:val="408"/>
        </w:trPr>
        <w:tc>
          <w:tcPr>
            <w:tcW w:w="6537" w:type="dxa"/>
            <w:tcBorders>
              <w:top w:val="nil"/>
              <w:left w:val="nil"/>
              <w:bottom w:val="nil"/>
              <w:right w:val="nil"/>
            </w:tcBorders>
            <w:shd w:val="clear" w:color="auto" w:fill="auto"/>
            <w:vAlign w:val="bottom"/>
            <w:hideMark/>
          </w:tcPr>
          <w:p w14:paraId="3515CE53" w14:textId="248AFA79" w:rsidR="002B1B46" w:rsidRPr="00CF0F15" w:rsidRDefault="002B1B46" w:rsidP="00DF4BBD">
            <w:pPr>
              <w:rPr>
                <w:rFonts w:ascii="Arial" w:hAnsi="Arial" w:cs="Arial"/>
                <w:color w:val="000000"/>
                <w:sz w:val="16"/>
                <w:szCs w:val="16"/>
                <w:lang w:eastAsia="en-AU"/>
              </w:rPr>
            </w:pPr>
            <w:r w:rsidRPr="00CF0F15">
              <w:rPr>
                <w:rFonts w:ascii="Arial" w:hAnsi="Arial" w:cs="Arial"/>
                <w:color w:val="000000"/>
                <w:sz w:val="16"/>
                <w:szCs w:val="16"/>
                <w:lang w:eastAsia="en-AU"/>
              </w:rPr>
              <w:t>Delivery of the 14 Premier</w:t>
            </w:r>
            <w:r w:rsidR="005D6995">
              <w:rPr>
                <w:rFonts w:ascii="Arial" w:hAnsi="Arial" w:cs="Arial"/>
                <w:color w:val="000000"/>
                <w:sz w:val="16"/>
                <w:szCs w:val="16"/>
                <w:lang w:eastAsia="en-AU"/>
              </w:rPr>
              <w:t>’s</w:t>
            </w:r>
            <w:r w:rsidRPr="00CF0F15">
              <w:rPr>
                <w:rFonts w:ascii="Arial" w:hAnsi="Arial" w:cs="Arial"/>
                <w:color w:val="000000"/>
                <w:sz w:val="16"/>
                <w:szCs w:val="16"/>
                <w:lang w:eastAsia="en-AU"/>
              </w:rPr>
              <w:t xml:space="preserve"> Priorities as indicated by their "likelihood of delivery" assessment </w:t>
            </w:r>
          </w:p>
        </w:tc>
        <w:tc>
          <w:tcPr>
            <w:tcW w:w="737" w:type="dxa"/>
            <w:tcBorders>
              <w:top w:val="nil"/>
              <w:left w:val="nil"/>
              <w:bottom w:val="nil"/>
              <w:right w:val="nil"/>
            </w:tcBorders>
            <w:shd w:val="clear" w:color="auto" w:fill="auto"/>
            <w:noWrap/>
            <w:vAlign w:val="bottom"/>
            <w:hideMark/>
          </w:tcPr>
          <w:p w14:paraId="209917D4" w14:textId="77777777" w:rsidR="002B1B46" w:rsidRPr="00CF0F15" w:rsidRDefault="002B1B46" w:rsidP="002B1B46">
            <w:pPr>
              <w:jc w:val="center"/>
              <w:rPr>
                <w:rFonts w:ascii="Arial" w:hAnsi="Arial" w:cs="Arial"/>
                <w:color w:val="000000"/>
                <w:sz w:val="16"/>
                <w:szCs w:val="16"/>
                <w:lang w:eastAsia="en-AU"/>
              </w:rPr>
            </w:pPr>
            <w:r w:rsidRPr="00CF0F15">
              <w:rPr>
                <w:rFonts w:ascii="Arial" w:hAnsi="Arial" w:cs="Arial"/>
                <w:color w:val="000000"/>
                <w:sz w:val="16"/>
                <w:szCs w:val="16"/>
                <w:lang w:eastAsia="en-AU"/>
              </w:rPr>
              <w:t>%</w:t>
            </w:r>
          </w:p>
        </w:tc>
        <w:tc>
          <w:tcPr>
            <w:tcW w:w="1191" w:type="dxa"/>
            <w:tcBorders>
              <w:top w:val="nil"/>
              <w:left w:val="nil"/>
              <w:bottom w:val="nil"/>
              <w:right w:val="nil"/>
            </w:tcBorders>
            <w:shd w:val="clear" w:color="000000" w:fill="FFFFFF"/>
            <w:noWrap/>
            <w:vAlign w:val="bottom"/>
          </w:tcPr>
          <w:p w14:paraId="2C33D30B" w14:textId="5A9D1036" w:rsidR="002B1B46" w:rsidRPr="00CF0F15" w:rsidRDefault="002B1B46" w:rsidP="00DF4BBD">
            <w:pPr>
              <w:ind w:right="170"/>
              <w:jc w:val="right"/>
              <w:rPr>
                <w:rFonts w:ascii="Arial" w:hAnsi="Arial" w:cs="Arial"/>
                <w:color w:val="000000"/>
                <w:sz w:val="16"/>
                <w:szCs w:val="16"/>
                <w:lang w:eastAsia="en-AU"/>
              </w:rPr>
            </w:pPr>
            <w:r>
              <w:rPr>
                <w:rFonts w:ascii="Arial" w:hAnsi="Arial" w:cs="Arial"/>
                <w:color w:val="000000"/>
                <w:sz w:val="16"/>
                <w:szCs w:val="16"/>
              </w:rPr>
              <w:t>60.0</w:t>
            </w:r>
            <w:r w:rsidR="00DF7335">
              <w:rPr>
                <w:rFonts w:ascii="Arial" w:hAnsi="Arial" w:cs="Arial"/>
                <w:color w:val="000000"/>
                <w:sz w:val="16"/>
                <w:szCs w:val="16"/>
                <w:vertAlign w:val="superscript"/>
              </w:rPr>
              <w:t>(a)</w:t>
            </w:r>
            <w:r>
              <w:rPr>
                <w:rFonts w:ascii="Arial" w:hAnsi="Arial" w:cs="Arial"/>
                <w:color w:val="000000"/>
                <w:sz w:val="16"/>
                <w:szCs w:val="16"/>
              </w:rPr>
              <w:t xml:space="preserve"> </w:t>
            </w:r>
          </w:p>
        </w:tc>
        <w:tc>
          <w:tcPr>
            <w:tcW w:w="1191" w:type="dxa"/>
            <w:tcBorders>
              <w:top w:val="nil"/>
              <w:left w:val="nil"/>
              <w:bottom w:val="nil"/>
              <w:right w:val="nil"/>
            </w:tcBorders>
            <w:shd w:val="clear" w:color="000000" w:fill="FFFFFF"/>
            <w:noWrap/>
            <w:vAlign w:val="bottom"/>
          </w:tcPr>
          <w:p w14:paraId="5B341B38" w14:textId="24729F96" w:rsidR="002B1B46" w:rsidRPr="00CF0F15" w:rsidRDefault="002B1B46" w:rsidP="00DF4BBD">
            <w:pPr>
              <w:ind w:right="170"/>
              <w:jc w:val="right"/>
              <w:rPr>
                <w:rFonts w:ascii="Arial" w:hAnsi="Arial" w:cs="Arial"/>
                <w:color w:val="000000"/>
                <w:sz w:val="16"/>
                <w:szCs w:val="16"/>
                <w:lang w:eastAsia="en-AU"/>
              </w:rPr>
            </w:pPr>
            <w:r>
              <w:rPr>
                <w:rFonts w:ascii="Arial" w:hAnsi="Arial" w:cs="Arial"/>
                <w:color w:val="000000"/>
                <w:sz w:val="16"/>
                <w:szCs w:val="16"/>
              </w:rPr>
              <w:t xml:space="preserve">70.0 </w:t>
            </w:r>
          </w:p>
        </w:tc>
      </w:tr>
      <w:tr w:rsidR="002B1B46" w:rsidRPr="00CF0F15" w14:paraId="29AEFB9C" w14:textId="77777777" w:rsidTr="00DF4BBD">
        <w:trPr>
          <w:trHeight w:val="227"/>
        </w:trPr>
        <w:tc>
          <w:tcPr>
            <w:tcW w:w="6537" w:type="dxa"/>
            <w:tcBorders>
              <w:top w:val="nil"/>
              <w:left w:val="nil"/>
              <w:bottom w:val="nil"/>
              <w:right w:val="nil"/>
            </w:tcBorders>
            <w:shd w:val="clear" w:color="auto" w:fill="auto"/>
            <w:vAlign w:val="bottom"/>
            <w:hideMark/>
          </w:tcPr>
          <w:p w14:paraId="557AEBD8" w14:textId="77777777" w:rsidR="002B1B46" w:rsidRPr="00CF0F15" w:rsidRDefault="002B1B46" w:rsidP="00DF4BBD">
            <w:pPr>
              <w:rPr>
                <w:rFonts w:ascii="Arial" w:hAnsi="Arial" w:cs="Arial"/>
                <w:color w:val="000000"/>
                <w:sz w:val="16"/>
                <w:szCs w:val="16"/>
                <w:lang w:eastAsia="en-AU"/>
              </w:rPr>
            </w:pPr>
            <w:r w:rsidRPr="00CF0F15">
              <w:rPr>
                <w:rFonts w:ascii="Arial" w:hAnsi="Arial" w:cs="Arial"/>
                <w:color w:val="000000"/>
                <w:sz w:val="16"/>
                <w:szCs w:val="16"/>
                <w:lang w:eastAsia="en-AU"/>
              </w:rPr>
              <w:t>Effective delivery of infrastructure projects</w:t>
            </w:r>
          </w:p>
        </w:tc>
        <w:tc>
          <w:tcPr>
            <w:tcW w:w="737" w:type="dxa"/>
            <w:tcBorders>
              <w:top w:val="nil"/>
              <w:left w:val="nil"/>
              <w:bottom w:val="nil"/>
              <w:right w:val="nil"/>
            </w:tcBorders>
            <w:shd w:val="clear" w:color="auto" w:fill="auto"/>
            <w:noWrap/>
            <w:vAlign w:val="bottom"/>
            <w:hideMark/>
          </w:tcPr>
          <w:p w14:paraId="67B69E80" w14:textId="77777777" w:rsidR="002B1B46" w:rsidRPr="00CF0F15" w:rsidRDefault="002B1B46" w:rsidP="002B1B46">
            <w:pPr>
              <w:jc w:val="center"/>
              <w:rPr>
                <w:rFonts w:ascii="Arial" w:hAnsi="Arial" w:cs="Arial"/>
                <w:color w:val="000000"/>
                <w:sz w:val="16"/>
                <w:szCs w:val="16"/>
                <w:lang w:eastAsia="en-AU"/>
              </w:rPr>
            </w:pPr>
            <w:r w:rsidRPr="00CF0F15">
              <w:rPr>
                <w:rFonts w:ascii="Arial" w:hAnsi="Arial" w:cs="Arial"/>
                <w:color w:val="000000"/>
                <w:sz w:val="16"/>
                <w:szCs w:val="16"/>
                <w:lang w:eastAsia="en-AU"/>
              </w:rPr>
              <w:t>%</w:t>
            </w:r>
          </w:p>
        </w:tc>
        <w:tc>
          <w:tcPr>
            <w:tcW w:w="1191" w:type="dxa"/>
            <w:tcBorders>
              <w:top w:val="nil"/>
              <w:left w:val="nil"/>
              <w:bottom w:val="nil"/>
              <w:right w:val="nil"/>
            </w:tcBorders>
            <w:shd w:val="clear" w:color="000000" w:fill="FFFFFF"/>
            <w:noWrap/>
            <w:vAlign w:val="bottom"/>
          </w:tcPr>
          <w:p w14:paraId="63EB76F4" w14:textId="5C610DE4" w:rsidR="002B1B46" w:rsidRPr="00CF0F15" w:rsidRDefault="002B1B46" w:rsidP="00DF4BBD">
            <w:pPr>
              <w:ind w:right="170"/>
              <w:jc w:val="right"/>
              <w:rPr>
                <w:rFonts w:ascii="Arial" w:hAnsi="Arial" w:cs="Arial"/>
                <w:color w:val="000000"/>
                <w:sz w:val="16"/>
                <w:szCs w:val="16"/>
                <w:lang w:eastAsia="en-AU"/>
              </w:rPr>
            </w:pPr>
            <w:r>
              <w:rPr>
                <w:rFonts w:ascii="Arial" w:hAnsi="Arial" w:cs="Arial"/>
                <w:color w:val="000000"/>
                <w:sz w:val="16"/>
                <w:szCs w:val="16"/>
              </w:rPr>
              <w:t xml:space="preserve">100.0 </w:t>
            </w:r>
          </w:p>
        </w:tc>
        <w:tc>
          <w:tcPr>
            <w:tcW w:w="1191" w:type="dxa"/>
            <w:tcBorders>
              <w:top w:val="nil"/>
              <w:left w:val="nil"/>
              <w:bottom w:val="nil"/>
              <w:right w:val="nil"/>
            </w:tcBorders>
            <w:shd w:val="clear" w:color="000000" w:fill="FFFFFF"/>
            <w:noWrap/>
            <w:vAlign w:val="bottom"/>
          </w:tcPr>
          <w:p w14:paraId="5B3F6267" w14:textId="125EB9D9" w:rsidR="002B1B46" w:rsidRPr="00CF0F15" w:rsidRDefault="002B1B46" w:rsidP="00DF4BBD">
            <w:pPr>
              <w:ind w:right="170"/>
              <w:jc w:val="right"/>
              <w:rPr>
                <w:rFonts w:ascii="Arial" w:hAnsi="Arial" w:cs="Arial"/>
                <w:color w:val="000000"/>
                <w:sz w:val="16"/>
                <w:szCs w:val="16"/>
                <w:lang w:eastAsia="en-AU"/>
              </w:rPr>
            </w:pPr>
            <w:r>
              <w:rPr>
                <w:rFonts w:ascii="Arial" w:hAnsi="Arial" w:cs="Arial"/>
                <w:color w:val="000000"/>
                <w:sz w:val="16"/>
                <w:szCs w:val="16"/>
              </w:rPr>
              <w:t xml:space="preserve">100.0 </w:t>
            </w:r>
          </w:p>
        </w:tc>
      </w:tr>
      <w:tr w:rsidR="002B1B46" w:rsidRPr="00CF0F15" w14:paraId="05D7C1B4" w14:textId="77777777" w:rsidTr="00DF4BBD">
        <w:trPr>
          <w:trHeight w:val="227"/>
        </w:trPr>
        <w:tc>
          <w:tcPr>
            <w:tcW w:w="6537" w:type="dxa"/>
            <w:tcBorders>
              <w:top w:val="nil"/>
              <w:left w:val="nil"/>
              <w:bottom w:val="nil"/>
              <w:right w:val="nil"/>
            </w:tcBorders>
            <w:shd w:val="clear" w:color="auto" w:fill="auto"/>
            <w:vAlign w:val="bottom"/>
            <w:hideMark/>
          </w:tcPr>
          <w:p w14:paraId="38F7629E" w14:textId="77777777" w:rsidR="002B1B46" w:rsidRPr="00CF0F15" w:rsidRDefault="002B1B46" w:rsidP="00DF4BBD">
            <w:pPr>
              <w:rPr>
                <w:rFonts w:ascii="Arial" w:hAnsi="Arial" w:cs="Arial"/>
                <w:color w:val="000000"/>
                <w:sz w:val="16"/>
                <w:szCs w:val="16"/>
                <w:lang w:eastAsia="en-AU"/>
              </w:rPr>
            </w:pPr>
            <w:r w:rsidRPr="00CF0F15">
              <w:rPr>
                <w:rFonts w:ascii="Arial" w:hAnsi="Arial" w:cs="Arial"/>
                <w:color w:val="000000"/>
                <w:sz w:val="16"/>
                <w:szCs w:val="16"/>
                <w:lang w:eastAsia="en-AU"/>
              </w:rPr>
              <w:t xml:space="preserve">Compliance with </w:t>
            </w:r>
            <w:r>
              <w:rPr>
                <w:rFonts w:ascii="Arial" w:hAnsi="Arial" w:cs="Arial"/>
                <w:color w:val="000000"/>
                <w:sz w:val="16"/>
                <w:szCs w:val="16"/>
                <w:lang w:eastAsia="en-AU"/>
              </w:rPr>
              <w:t>G</w:t>
            </w:r>
            <w:r w:rsidRPr="003568F5">
              <w:rPr>
                <w:rFonts w:ascii="Arial" w:hAnsi="Arial" w:cs="Arial"/>
                <w:color w:val="000000"/>
                <w:sz w:val="16"/>
                <w:szCs w:val="16"/>
                <w:lang w:eastAsia="en-AU"/>
              </w:rPr>
              <w:t xml:space="preserve">ateway </w:t>
            </w:r>
            <w:r w:rsidRPr="00CF0F15">
              <w:rPr>
                <w:rFonts w:ascii="Arial" w:hAnsi="Arial" w:cs="Arial"/>
                <w:color w:val="000000"/>
                <w:sz w:val="16"/>
                <w:szCs w:val="16"/>
                <w:lang w:eastAsia="en-AU"/>
              </w:rPr>
              <w:t>processes for major projects</w:t>
            </w:r>
          </w:p>
        </w:tc>
        <w:tc>
          <w:tcPr>
            <w:tcW w:w="737" w:type="dxa"/>
            <w:tcBorders>
              <w:top w:val="nil"/>
              <w:left w:val="nil"/>
              <w:bottom w:val="nil"/>
              <w:right w:val="nil"/>
            </w:tcBorders>
            <w:shd w:val="clear" w:color="auto" w:fill="auto"/>
            <w:noWrap/>
            <w:vAlign w:val="bottom"/>
            <w:hideMark/>
          </w:tcPr>
          <w:p w14:paraId="058F242A" w14:textId="77777777" w:rsidR="002B1B46" w:rsidRPr="00CF0F15" w:rsidRDefault="002B1B46" w:rsidP="002B1B46">
            <w:pPr>
              <w:jc w:val="center"/>
              <w:rPr>
                <w:rFonts w:ascii="Arial" w:hAnsi="Arial" w:cs="Arial"/>
                <w:color w:val="000000"/>
                <w:sz w:val="16"/>
                <w:szCs w:val="16"/>
                <w:lang w:eastAsia="en-AU"/>
              </w:rPr>
            </w:pPr>
            <w:r w:rsidRPr="00CF0F15">
              <w:rPr>
                <w:rFonts w:ascii="Arial" w:hAnsi="Arial" w:cs="Arial"/>
                <w:color w:val="000000"/>
                <w:sz w:val="16"/>
                <w:szCs w:val="16"/>
                <w:lang w:eastAsia="en-AU"/>
              </w:rPr>
              <w:t>%</w:t>
            </w:r>
          </w:p>
        </w:tc>
        <w:tc>
          <w:tcPr>
            <w:tcW w:w="1191" w:type="dxa"/>
            <w:tcBorders>
              <w:top w:val="nil"/>
              <w:left w:val="nil"/>
              <w:bottom w:val="nil"/>
              <w:right w:val="nil"/>
            </w:tcBorders>
            <w:shd w:val="clear" w:color="000000" w:fill="FFFFFF"/>
            <w:noWrap/>
            <w:vAlign w:val="bottom"/>
          </w:tcPr>
          <w:p w14:paraId="5F6B0DC9" w14:textId="4457A072" w:rsidR="002B1B46" w:rsidRPr="00CF0F15" w:rsidRDefault="002B1B46" w:rsidP="00DF4BBD">
            <w:pPr>
              <w:ind w:right="170"/>
              <w:jc w:val="right"/>
              <w:rPr>
                <w:rFonts w:ascii="Arial" w:hAnsi="Arial" w:cs="Arial"/>
                <w:color w:val="000000"/>
                <w:sz w:val="16"/>
                <w:szCs w:val="16"/>
                <w:lang w:eastAsia="en-AU"/>
              </w:rPr>
            </w:pPr>
            <w:r>
              <w:rPr>
                <w:rFonts w:ascii="Arial" w:hAnsi="Arial" w:cs="Arial"/>
                <w:color w:val="000000"/>
                <w:sz w:val="16"/>
                <w:szCs w:val="16"/>
              </w:rPr>
              <w:t>100.0</w:t>
            </w:r>
            <w:r w:rsidR="00B40729">
              <w:rPr>
                <w:rFonts w:ascii="Arial" w:hAnsi="Arial" w:cs="Arial"/>
                <w:color w:val="000000"/>
                <w:sz w:val="16"/>
                <w:szCs w:val="16"/>
                <w:vertAlign w:val="superscript"/>
              </w:rPr>
              <w:t>(a)</w:t>
            </w:r>
            <w:r>
              <w:rPr>
                <w:rFonts w:ascii="Arial" w:hAnsi="Arial" w:cs="Arial"/>
                <w:color w:val="000000"/>
                <w:sz w:val="16"/>
                <w:szCs w:val="16"/>
              </w:rPr>
              <w:t xml:space="preserve"> </w:t>
            </w:r>
          </w:p>
        </w:tc>
        <w:tc>
          <w:tcPr>
            <w:tcW w:w="1191" w:type="dxa"/>
            <w:tcBorders>
              <w:top w:val="nil"/>
              <w:left w:val="nil"/>
              <w:bottom w:val="nil"/>
              <w:right w:val="nil"/>
            </w:tcBorders>
            <w:shd w:val="clear" w:color="000000" w:fill="FFFFFF"/>
            <w:noWrap/>
            <w:vAlign w:val="bottom"/>
          </w:tcPr>
          <w:p w14:paraId="28FCD082" w14:textId="15CC9EB7" w:rsidR="002B1B46" w:rsidRPr="00CF0F15" w:rsidRDefault="002B1B46" w:rsidP="00DF4BBD">
            <w:pPr>
              <w:ind w:right="170"/>
              <w:jc w:val="right"/>
              <w:rPr>
                <w:rFonts w:ascii="Arial" w:hAnsi="Arial" w:cs="Arial"/>
                <w:color w:val="000000"/>
                <w:sz w:val="16"/>
                <w:szCs w:val="16"/>
                <w:lang w:eastAsia="en-AU"/>
              </w:rPr>
            </w:pPr>
            <w:r>
              <w:rPr>
                <w:rFonts w:ascii="Arial" w:hAnsi="Arial" w:cs="Arial"/>
                <w:color w:val="000000"/>
                <w:sz w:val="16"/>
                <w:szCs w:val="16"/>
              </w:rPr>
              <w:t xml:space="preserve">100.0 </w:t>
            </w:r>
          </w:p>
        </w:tc>
      </w:tr>
      <w:tr w:rsidR="002E7875" w:rsidRPr="00CF0F15" w14:paraId="40C6D51B" w14:textId="77777777" w:rsidTr="00DF4BBD">
        <w:trPr>
          <w:trHeight w:val="227"/>
        </w:trPr>
        <w:tc>
          <w:tcPr>
            <w:tcW w:w="6537" w:type="dxa"/>
            <w:tcBorders>
              <w:top w:val="nil"/>
              <w:left w:val="nil"/>
              <w:bottom w:val="nil"/>
              <w:right w:val="nil"/>
            </w:tcBorders>
            <w:shd w:val="clear" w:color="auto" w:fill="auto"/>
            <w:vAlign w:val="bottom"/>
          </w:tcPr>
          <w:p w14:paraId="756635F6" w14:textId="4B5CF5D1" w:rsidR="002E7875" w:rsidRPr="00CF0F15" w:rsidRDefault="002E7875" w:rsidP="00DF4BBD">
            <w:pPr>
              <w:rPr>
                <w:rFonts w:ascii="Arial" w:hAnsi="Arial" w:cs="Arial"/>
                <w:color w:val="000000"/>
                <w:sz w:val="16"/>
                <w:szCs w:val="16"/>
                <w:lang w:eastAsia="en-AU"/>
              </w:rPr>
            </w:pPr>
            <w:r w:rsidRPr="00F133C4">
              <w:rPr>
                <w:rFonts w:ascii="Arial" w:hAnsi="Arial" w:cs="Arial"/>
                <w:color w:val="000000"/>
                <w:sz w:val="16"/>
                <w:szCs w:val="16"/>
                <w:lang w:eastAsia="en-AU"/>
              </w:rPr>
              <w:t>Jobs created in New South Wales since April 2019 (seasonally adjusted)</w:t>
            </w:r>
          </w:p>
        </w:tc>
        <w:tc>
          <w:tcPr>
            <w:tcW w:w="737" w:type="dxa"/>
            <w:tcBorders>
              <w:top w:val="nil"/>
              <w:left w:val="nil"/>
              <w:bottom w:val="nil"/>
              <w:right w:val="nil"/>
            </w:tcBorders>
            <w:shd w:val="clear" w:color="auto" w:fill="auto"/>
            <w:noWrap/>
            <w:vAlign w:val="bottom"/>
          </w:tcPr>
          <w:p w14:paraId="6D31211D" w14:textId="6EA5D01A" w:rsidR="002E7875" w:rsidRPr="00CF0F15" w:rsidRDefault="002E7875" w:rsidP="002E7875">
            <w:pPr>
              <w:jc w:val="center"/>
              <w:rPr>
                <w:rFonts w:ascii="Arial" w:hAnsi="Arial" w:cs="Arial"/>
                <w:color w:val="000000"/>
                <w:sz w:val="16"/>
                <w:szCs w:val="16"/>
                <w:lang w:eastAsia="en-AU"/>
              </w:rPr>
            </w:pPr>
            <w:r>
              <w:rPr>
                <w:rFonts w:ascii="Arial" w:hAnsi="Arial" w:cs="Arial"/>
                <w:color w:val="000000"/>
                <w:sz w:val="16"/>
                <w:szCs w:val="16"/>
                <w:lang w:eastAsia="en-AU"/>
              </w:rPr>
              <w:t>no.</w:t>
            </w:r>
          </w:p>
        </w:tc>
        <w:tc>
          <w:tcPr>
            <w:tcW w:w="1191" w:type="dxa"/>
            <w:tcBorders>
              <w:top w:val="nil"/>
              <w:left w:val="nil"/>
              <w:bottom w:val="nil"/>
              <w:right w:val="nil"/>
            </w:tcBorders>
            <w:shd w:val="clear" w:color="auto" w:fill="auto"/>
            <w:noWrap/>
            <w:vAlign w:val="bottom"/>
          </w:tcPr>
          <w:p w14:paraId="10D05464" w14:textId="57474C46" w:rsidR="002E7875" w:rsidRPr="00CF0F15" w:rsidRDefault="002E7875" w:rsidP="00DF4BBD">
            <w:pPr>
              <w:ind w:right="170"/>
              <w:jc w:val="right"/>
              <w:rPr>
                <w:rFonts w:ascii="Arial" w:hAnsi="Arial" w:cs="Arial"/>
                <w:color w:val="000000"/>
                <w:sz w:val="16"/>
                <w:szCs w:val="16"/>
                <w:lang w:eastAsia="en-AU"/>
              </w:rPr>
            </w:pPr>
            <w:r w:rsidRPr="00A95B3A">
              <w:rPr>
                <w:rFonts w:ascii="Arial" w:hAnsi="Arial" w:cs="Arial"/>
                <w:color w:val="000000"/>
                <w:sz w:val="16"/>
                <w:szCs w:val="16"/>
                <w:lang w:eastAsia="en-AU"/>
              </w:rPr>
              <w:t>11,090</w:t>
            </w:r>
          </w:p>
        </w:tc>
        <w:tc>
          <w:tcPr>
            <w:tcW w:w="1191" w:type="dxa"/>
            <w:tcBorders>
              <w:top w:val="nil"/>
              <w:left w:val="nil"/>
              <w:bottom w:val="nil"/>
              <w:right w:val="nil"/>
            </w:tcBorders>
            <w:shd w:val="clear" w:color="auto" w:fill="auto"/>
            <w:noWrap/>
            <w:vAlign w:val="bottom"/>
          </w:tcPr>
          <w:p w14:paraId="234247BD" w14:textId="65460B65" w:rsidR="002E7875" w:rsidRPr="00CF0F15" w:rsidRDefault="002E7875" w:rsidP="00DF4BBD">
            <w:pPr>
              <w:ind w:right="170"/>
              <w:jc w:val="right"/>
              <w:rPr>
                <w:rFonts w:ascii="Arial" w:hAnsi="Arial" w:cs="Arial"/>
                <w:color w:val="000000"/>
                <w:sz w:val="16"/>
                <w:szCs w:val="16"/>
                <w:lang w:eastAsia="en-AU"/>
              </w:rPr>
            </w:pPr>
            <w:r w:rsidRPr="00A95B3A">
              <w:rPr>
                <w:rFonts w:ascii="Arial" w:hAnsi="Arial" w:cs="Arial"/>
                <w:color w:val="000000"/>
                <w:sz w:val="16"/>
                <w:szCs w:val="16"/>
                <w:lang w:eastAsia="en-AU"/>
              </w:rPr>
              <w:t>44,020</w:t>
            </w:r>
          </w:p>
        </w:tc>
      </w:tr>
    </w:tbl>
    <w:p w14:paraId="168AE943" w14:textId="77777777" w:rsidR="00FE0B45" w:rsidRPr="00FE0B45" w:rsidRDefault="00FE0B45" w:rsidP="00215CB7">
      <w:pPr>
        <w:rPr>
          <w:rFonts w:ascii="Arial" w:eastAsia="Calibri" w:hAnsi="Arial" w:cs="Arial"/>
          <w:sz w:val="6"/>
          <w:szCs w:val="6"/>
          <w:lang w:eastAsia="zh-TW"/>
        </w:rPr>
      </w:pPr>
    </w:p>
    <w:p w14:paraId="74979C96" w14:textId="63B44A15" w:rsidR="00234EA8" w:rsidRPr="00FE0B45" w:rsidRDefault="0082569E" w:rsidP="00215CB7">
      <w:pPr>
        <w:rPr>
          <w:rFonts w:ascii="Arial" w:eastAsia="Calibri" w:hAnsi="Arial" w:cs="Arial"/>
          <w:sz w:val="17"/>
          <w:szCs w:val="17"/>
          <w:lang w:eastAsia="zh-TW"/>
        </w:rPr>
      </w:pPr>
      <w:r w:rsidRPr="00FE0B45">
        <w:rPr>
          <w:rFonts w:ascii="Arial" w:eastAsia="Calibri" w:hAnsi="Arial" w:cs="Arial"/>
          <w:sz w:val="17"/>
          <w:szCs w:val="17"/>
          <w:lang w:eastAsia="zh-TW"/>
        </w:rPr>
        <w:t>Notes</w:t>
      </w:r>
    </w:p>
    <w:p w14:paraId="31149065" w14:textId="77777777" w:rsidR="00C71E8E" w:rsidRPr="00C71E8E" w:rsidRDefault="00234EA8" w:rsidP="00DB0415">
      <w:pPr>
        <w:pStyle w:val="ListParagraph"/>
        <w:numPr>
          <w:ilvl w:val="0"/>
          <w:numId w:val="21"/>
        </w:numPr>
      </w:pPr>
      <w:r w:rsidRPr="00FE0B45">
        <w:rPr>
          <w:rFonts w:cs="Arial"/>
          <w:sz w:val="17"/>
          <w:szCs w:val="17"/>
          <w:lang w:eastAsia="zh-TW"/>
        </w:rPr>
        <w:t>Data is a forecast as financial year is not complete</w:t>
      </w:r>
      <w:r w:rsidR="00846CC8" w:rsidRPr="00FE0B45">
        <w:rPr>
          <w:rFonts w:cs="Arial"/>
          <w:sz w:val="17"/>
          <w:szCs w:val="17"/>
          <w:lang w:eastAsia="zh-TW"/>
        </w:rPr>
        <w:t>.</w:t>
      </w:r>
    </w:p>
    <w:p w14:paraId="0FFD72C4" w14:textId="2C96D275" w:rsidR="00791039" w:rsidRPr="00C71E8E" w:rsidRDefault="007F1352" w:rsidP="00DB0415">
      <w:pPr>
        <w:pStyle w:val="ListParagraph"/>
        <w:numPr>
          <w:ilvl w:val="0"/>
          <w:numId w:val="21"/>
        </w:numPr>
      </w:pPr>
      <w:r w:rsidRPr="00234EA8">
        <w:rPr>
          <w:rFonts w:cs="Arial"/>
          <w:color w:val="A6A6A6" w:themeColor="background1" w:themeShade="A6"/>
          <w:sz w:val="23"/>
          <w:szCs w:val="23"/>
          <w:lang w:eastAsia="zh-TW"/>
        </w:rPr>
        <w:br w:type="page"/>
      </w:r>
    </w:p>
    <w:p w14:paraId="6F8F7F87" w14:textId="56CEB5BD" w:rsidR="00E633CC" w:rsidRPr="00E633CC" w:rsidRDefault="00ED0897" w:rsidP="00CE018B">
      <w:pPr>
        <w:pStyle w:val="Heading2"/>
        <w:rPr>
          <w:rFonts w:ascii="Arial" w:hAnsi="Arial" w:cs="Arial"/>
        </w:rPr>
      </w:pPr>
      <w:r>
        <w:rPr>
          <w:rFonts w:ascii="Arial" w:hAnsi="Arial" w:cs="Arial"/>
        </w:rPr>
        <w:lastRenderedPageBreak/>
        <w:t xml:space="preserve">Outcome 2: </w:t>
      </w:r>
      <w:r w:rsidR="007B20C9" w:rsidRPr="00CE018B">
        <w:rPr>
          <w:rFonts w:ascii="Arial" w:hAnsi="Arial" w:cs="Arial"/>
        </w:rPr>
        <w:t>Excellence in arts, culture and heritage</w:t>
      </w:r>
      <w:r w:rsidR="007B20C9">
        <w:rPr>
          <w:rFonts w:ascii="Arial" w:hAnsi="Arial" w:cs="Arial"/>
        </w:rPr>
        <w:t xml:space="preserve"> </w:t>
      </w:r>
    </w:p>
    <w:tbl>
      <w:tblPr>
        <w:tblpPr w:leftFromText="180" w:rightFromText="180" w:vertAnchor="text" w:horzAnchor="margin" w:tblpXSpec="right" w:tblpY="626"/>
        <w:tblW w:w="1716" w:type="pct"/>
        <w:shd w:val="clear" w:color="auto" w:fill="F2F2F2" w:themeFill="background1" w:themeFillShade="F2"/>
        <w:tblCellMar>
          <w:left w:w="115" w:type="dxa"/>
          <w:right w:w="115" w:type="dxa"/>
        </w:tblCellMar>
        <w:tblLook w:val="04A0" w:firstRow="1" w:lastRow="0" w:firstColumn="1" w:lastColumn="0" w:noHBand="0" w:noVBand="1"/>
        <w:tblCaption w:val="5.4 Outcome 2: Excellence in arts, culture and heritage "/>
        <w:tblDescription w:val="5.4 Outcome 2: Excellence in arts, culture and heritage "/>
      </w:tblPr>
      <w:tblGrid>
        <w:gridCol w:w="1144"/>
        <w:gridCol w:w="967"/>
        <w:gridCol w:w="1197"/>
      </w:tblGrid>
      <w:tr w:rsidR="00BE1DCD" w:rsidRPr="00F8244B" w14:paraId="7082D07F" w14:textId="77777777" w:rsidTr="005F4548">
        <w:trPr>
          <w:cantSplit/>
          <w:trHeight w:val="784"/>
        </w:trPr>
        <w:tc>
          <w:tcPr>
            <w:tcW w:w="1729" w:type="pct"/>
            <w:shd w:val="clear" w:color="auto" w:fill="F2F2F2" w:themeFill="background1" w:themeFillShade="F2"/>
            <w:vAlign w:val="center"/>
          </w:tcPr>
          <w:p w14:paraId="6F1C50E8" w14:textId="663282C4" w:rsidR="00BE1DCD" w:rsidRPr="00F8244B" w:rsidRDefault="00BE1DCD" w:rsidP="005F4548">
            <w:pPr>
              <w:spacing w:before="120" w:after="120"/>
              <w:rPr>
                <w:rFonts w:ascii="Arial" w:hAnsi="Arial" w:cs="Arial"/>
                <w:sz w:val="23"/>
                <w:szCs w:val="23"/>
              </w:rPr>
            </w:pPr>
            <w:r>
              <w:rPr>
                <w:rFonts w:ascii="Arial" w:hAnsi="Arial" w:cs="Arial"/>
                <w:noProof/>
              </w:rPr>
              <w:drawing>
                <wp:inline distT="0" distB="0" distL="0" distR="0" wp14:anchorId="3ACF8E51" wp14:editId="47938F98">
                  <wp:extent cx="518160" cy="518400"/>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C58BFA8" w14:textId="5F5629C0" w:rsidR="00BE1DCD" w:rsidRPr="00F8244B" w:rsidRDefault="00BE1DCD" w:rsidP="005F4548">
            <w:pPr>
              <w:spacing w:before="120" w:after="120"/>
              <w:jc w:val="center"/>
              <w:rPr>
                <w:rFonts w:ascii="Arial" w:hAnsi="Arial" w:cs="Arial"/>
                <w:color w:val="00ABE6"/>
                <w:sz w:val="18"/>
                <w:szCs w:val="18"/>
              </w:rPr>
            </w:pPr>
            <w:r w:rsidRPr="005C6F34">
              <w:rPr>
                <w:rFonts w:ascii="Arial" w:hAnsi="Arial" w:cs="Arial"/>
                <w:color w:val="008EBA"/>
                <w:sz w:val="18"/>
                <w:szCs w:val="18"/>
              </w:rPr>
              <w:t>$</w:t>
            </w:r>
            <w:r w:rsidR="006801D9" w:rsidRPr="005C6F34">
              <w:rPr>
                <w:rFonts w:ascii="Arial" w:hAnsi="Arial" w:cs="Arial"/>
                <w:color w:val="008EBA"/>
                <w:sz w:val="18"/>
                <w:szCs w:val="18"/>
              </w:rPr>
              <w:t>77</w:t>
            </w:r>
            <w:r w:rsidR="00C539FB" w:rsidRPr="005C6F34">
              <w:rPr>
                <w:rFonts w:ascii="Arial" w:hAnsi="Arial" w:cs="Arial"/>
                <w:color w:val="008EBA"/>
                <w:sz w:val="18"/>
                <w:szCs w:val="18"/>
              </w:rPr>
              <w:t>8.5</w:t>
            </w:r>
            <w:r w:rsidRPr="005C6F34">
              <w:rPr>
                <w:rFonts w:ascii="Arial" w:hAnsi="Arial" w:cs="Arial"/>
                <w:color w:val="008EBA"/>
                <w:sz w:val="18"/>
                <w:szCs w:val="18"/>
              </w:rPr>
              <w:t xml:space="preserve"> </w:t>
            </w:r>
            <w:r w:rsidRPr="005C6F34">
              <w:rPr>
                <w:rFonts w:ascii="Arial" w:hAnsi="Arial" w:cs="Arial"/>
                <w:color w:val="008EBA"/>
                <w:sz w:val="18"/>
                <w:szCs w:val="18"/>
              </w:rPr>
              <w:br/>
            </w:r>
            <w:r w:rsidR="008F0B86" w:rsidRPr="005C6F34">
              <w:rPr>
                <w:rFonts w:ascii="Arial" w:hAnsi="Arial" w:cs="Arial"/>
                <w:color w:val="008EBA"/>
                <w:sz w:val="18"/>
                <w:szCs w:val="18"/>
              </w:rPr>
              <w:t>m</w:t>
            </w:r>
            <w:r w:rsidRPr="005C6F34">
              <w:rPr>
                <w:rFonts w:ascii="Arial" w:hAnsi="Arial" w:cs="Arial"/>
                <w:color w:val="008EBA"/>
                <w:sz w:val="18"/>
                <w:szCs w:val="18"/>
              </w:rPr>
              <w:t>illion</w:t>
            </w:r>
          </w:p>
        </w:tc>
        <w:tc>
          <w:tcPr>
            <w:tcW w:w="1809" w:type="pct"/>
            <w:shd w:val="clear" w:color="auto" w:fill="F2F2F2" w:themeFill="background1" w:themeFillShade="F2"/>
            <w:vAlign w:val="center"/>
          </w:tcPr>
          <w:p w14:paraId="15C6C323" w14:textId="77777777" w:rsidR="00BE1DCD" w:rsidRPr="00987F42" w:rsidRDefault="00BE1DCD" w:rsidP="005F4548">
            <w:pPr>
              <w:rPr>
                <w:rFonts w:ascii="Arial" w:hAnsi="Arial" w:cs="Arial"/>
                <w:color w:val="008EBA"/>
                <w:sz w:val="18"/>
                <w:szCs w:val="18"/>
              </w:rPr>
            </w:pPr>
            <w:r w:rsidRPr="00987F42">
              <w:rPr>
                <w:rFonts w:ascii="Arial" w:hAnsi="Arial" w:cs="Arial"/>
                <w:color w:val="008EBA"/>
                <w:sz w:val="18"/>
                <w:szCs w:val="18"/>
              </w:rPr>
              <w:t>Recurrent</w:t>
            </w:r>
          </w:p>
          <w:p w14:paraId="63BD4EBF" w14:textId="0538E4EB" w:rsidR="00BE1DCD" w:rsidRPr="00F8244B" w:rsidRDefault="00BE1DCD" w:rsidP="005F4548">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BE1DCD" w:rsidRPr="00F8244B" w14:paraId="6FB48A36" w14:textId="77777777" w:rsidTr="005F4548">
        <w:trPr>
          <w:cantSplit/>
          <w:trHeight w:val="784"/>
        </w:trPr>
        <w:tc>
          <w:tcPr>
            <w:tcW w:w="1729" w:type="pct"/>
            <w:shd w:val="clear" w:color="auto" w:fill="F2F2F2" w:themeFill="background1" w:themeFillShade="F2"/>
            <w:vAlign w:val="center"/>
          </w:tcPr>
          <w:p w14:paraId="6585938B" w14:textId="4E47BCE4" w:rsidR="00BE1DCD" w:rsidRPr="00F8244B" w:rsidRDefault="00BE1DCD" w:rsidP="005F4548">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31265CA8" wp14:editId="27BD6D1A">
                  <wp:extent cx="518160" cy="518400"/>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507A1BA1" w14:textId="4C001510" w:rsidR="00BE1DCD" w:rsidRPr="00F8244B" w:rsidRDefault="00BE1DCD" w:rsidP="005F4548">
            <w:pPr>
              <w:spacing w:before="120" w:after="120"/>
              <w:jc w:val="center"/>
              <w:rPr>
                <w:rFonts w:ascii="Arial" w:hAnsi="Arial" w:cs="Arial"/>
                <w:color w:val="00ABE6"/>
                <w:sz w:val="18"/>
                <w:szCs w:val="18"/>
              </w:rPr>
            </w:pPr>
            <w:r w:rsidRPr="005C6F34">
              <w:rPr>
                <w:rFonts w:ascii="Arial" w:hAnsi="Arial" w:cs="Arial"/>
                <w:color w:val="008EBA"/>
                <w:sz w:val="18"/>
                <w:szCs w:val="18"/>
              </w:rPr>
              <w:t>$</w:t>
            </w:r>
            <w:r w:rsidR="001F4A6A" w:rsidRPr="005C6F34">
              <w:rPr>
                <w:rFonts w:ascii="Arial" w:hAnsi="Arial" w:cs="Arial"/>
                <w:color w:val="008EBA"/>
                <w:sz w:val="18"/>
                <w:szCs w:val="18"/>
              </w:rPr>
              <w:t>53</w:t>
            </w:r>
            <w:r w:rsidR="005C6F34" w:rsidRPr="005C6F34">
              <w:rPr>
                <w:rFonts w:ascii="Arial" w:hAnsi="Arial" w:cs="Arial"/>
                <w:color w:val="008EBA"/>
                <w:sz w:val="18"/>
                <w:szCs w:val="18"/>
              </w:rPr>
              <w:t>3.9</w:t>
            </w:r>
            <w:r w:rsidRPr="005C6F34">
              <w:rPr>
                <w:rFonts w:ascii="Arial" w:hAnsi="Arial" w:cs="Arial"/>
                <w:color w:val="008EBA"/>
                <w:sz w:val="18"/>
                <w:szCs w:val="18"/>
              </w:rPr>
              <w:t xml:space="preserve"> </w:t>
            </w:r>
            <w:r w:rsidRPr="005C6F34">
              <w:rPr>
                <w:rFonts w:ascii="Arial" w:hAnsi="Arial" w:cs="Arial"/>
                <w:color w:val="008EBA"/>
                <w:sz w:val="18"/>
                <w:szCs w:val="18"/>
              </w:rPr>
              <w:br/>
            </w:r>
            <w:r w:rsidR="001F4A6A" w:rsidRPr="005C6F34">
              <w:rPr>
                <w:rFonts w:ascii="Arial" w:hAnsi="Arial" w:cs="Arial"/>
                <w:color w:val="008EBA"/>
                <w:sz w:val="18"/>
                <w:szCs w:val="18"/>
              </w:rPr>
              <w:t>m</w:t>
            </w:r>
            <w:r w:rsidRPr="005C6F34">
              <w:rPr>
                <w:rFonts w:ascii="Arial" w:hAnsi="Arial" w:cs="Arial"/>
                <w:color w:val="008EBA"/>
                <w:sz w:val="18"/>
                <w:szCs w:val="18"/>
              </w:rPr>
              <w:t>illion</w:t>
            </w:r>
          </w:p>
        </w:tc>
        <w:tc>
          <w:tcPr>
            <w:tcW w:w="1809" w:type="pct"/>
            <w:shd w:val="clear" w:color="auto" w:fill="F2F2F2" w:themeFill="background1" w:themeFillShade="F2"/>
            <w:vAlign w:val="center"/>
          </w:tcPr>
          <w:p w14:paraId="7782CB0C" w14:textId="00360859" w:rsidR="00BE1DCD" w:rsidRPr="00F8244B" w:rsidRDefault="00BE1DCD" w:rsidP="005F4548">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179F2974" w14:textId="431FBB77" w:rsidR="00011CAE" w:rsidRPr="003B0326" w:rsidRDefault="00E633CC" w:rsidP="003B0326">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0EF74785" w14:textId="10321954" w:rsidR="004455B2" w:rsidRPr="00C46F26" w:rsidRDefault="004455B2" w:rsidP="00E2572A">
      <w:pPr>
        <w:pStyle w:val="BodyText"/>
      </w:pPr>
      <w:r w:rsidRPr="00C46F26">
        <w:t>Arts, screen, heritage and culture play a critical role in the State’s economy, from skills development and job creation to attracting cultural tourists. Maximising ‘excellence in arts, culture and heritage’ will leverage New South Wales’ current capabilities, further position the State as a world</w:t>
      </w:r>
      <w:r w:rsidRPr="00C46F26">
        <w:noBreakHyphen/>
        <w:t>class centre for performances, events, exhibitions and cultural visitation, as well as the development of new state cultural assets for future generations.</w:t>
      </w:r>
    </w:p>
    <w:p w14:paraId="1CA923C6" w14:textId="3848CDCF" w:rsidR="00E633CC" w:rsidRPr="000101AC" w:rsidRDefault="00E633CC" w:rsidP="00E633CC">
      <w:pPr>
        <w:pStyle w:val="Heading3"/>
        <w:rPr>
          <w:rFonts w:cs="Arial"/>
        </w:rPr>
      </w:pPr>
      <w:r w:rsidRPr="000101AC">
        <w:rPr>
          <w:rFonts w:cs="Arial"/>
        </w:rPr>
        <w:t>202</w:t>
      </w:r>
      <w:r w:rsidR="00AA0F63">
        <w:rPr>
          <w:rFonts w:cs="Arial"/>
        </w:rPr>
        <w:t>1</w:t>
      </w:r>
      <w:r w:rsidRPr="000101AC">
        <w:rPr>
          <w:rFonts w:cs="Arial"/>
        </w:rPr>
        <w:t>-2</w:t>
      </w:r>
      <w:r w:rsidR="00AA0F63">
        <w:rPr>
          <w:rFonts w:cs="Arial"/>
        </w:rPr>
        <w:t>2</w:t>
      </w:r>
      <w:r w:rsidRPr="000101AC">
        <w:rPr>
          <w:rFonts w:cs="Arial"/>
        </w:rPr>
        <w:t xml:space="preserve"> </w:t>
      </w:r>
      <w:r w:rsidR="00ED0897">
        <w:rPr>
          <w:rFonts w:cs="Arial"/>
        </w:rPr>
        <w:t xml:space="preserve">State Outcome </w:t>
      </w:r>
      <w:r w:rsidRPr="000101AC">
        <w:rPr>
          <w:rFonts w:cs="Arial"/>
        </w:rPr>
        <w:t xml:space="preserve">Budget </w:t>
      </w:r>
      <w:r w:rsidR="00ED0897">
        <w:rPr>
          <w:rFonts w:cs="Arial"/>
        </w:rPr>
        <w:t>h</w:t>
      </w:r>
      <w:r w:rsidRPr="000101AC">
        <w:rPr>
          <w:rFonts w:cs="Arial"/>
        </w:rPr>
        <w:t xml:space="preserve">ighlights </w:t>
      </w:r>
    </w:p>
    <w:p w14:paraId="425DAD03" w14:textId="7F4F0449" w:rsidR="00E633CC" w:rsidRPr="00C46F26" w:rsidRDefault="00E633CC" w:rsidP="00E2572A">
      <w:pPr>
        <w:pStyle w:val="BodyText"/>
      </w:pPr>
      <w:r w:rsidRPr="00C46F26">
        <w:t>In 202</w:t>
      </w:r>
      <w:r w:rsidR="00F22CCE" w:rsidRPr="00C46F26">
        <w:t>1</w:t>
      </w:r>
      <w:r w:rsidRPr="00C46F26">
        <w:t>-2</w:t>
      </w:r>
      <w:r w:rsidR="00F22CCE" w:rsidRPr="00C46F26">
        <w:t>2</w:t>
      </w:r>
      <w:r w:rsidRPr="00C46F26">
        <w:t xml:space="preserve">, the </w:t>
      </w:r>
      <w:r w:rsidR="004455B2" w:rsidRPr="00C46F26">
        <w:t>Premier and Cabinet</w:t>
      </w:r>
      <w:r w:rsidR="00753D06" w:rsidRPr="00C46F26">
        <w:t xml:space="preserve"> </w:t>
      </w:r>
      <w:r w:rsidR="00F1594F" w:rsidRPr="00C46F26">
        <w:t>C</w:t>
      </w:r>
      <w:r w:rsidRPr="00C46F26">
        <w:t>luster will invest $</w:t>
      </w:r>
      <w:r w:rsidR="00FF50E5" w:rsidRPr="00C46F26">
        <w:t>1.3</w:t>
      </w:r>
      <w:r w:rsidR="002047A3" w:rsidRPr="00C46F26">
        <w:t> </w:t>
      </w:r>
      <w:r w:rsidRPr="00C46F26">
        <w:t>billion ($</w:t>
      </w:r>
      <w:r w:rsidR="00C20661" w:rsidRPr="00C46F26">
        <w:t>77</w:t>
      </w:r>
      <w:r w:rsidR="005C6F34" w:rsidRPr="00C46F26">
        <w:t>8.5</w:t>
      </w:r>
      <w:r w:rsidR="002047A3" w:rsidRPr="00C46F26">
        <w:t> </w:t>
      </w:r>
      <w:r w:rsidR="00C20661" w:rsidRPr="00C46F26">
        <w:t>m</w:t>
      </w:r>
      <w:r w:rsidRPr="00C46F26">
        <w:t>illion</w:t>
      </w:r>
      <w:r w:rsidR="00C20661" w:rsidRPr="00C46F26">
        <w:t xml:space="preserve"> in</w:t>
      </w:r>
      <w:r w:rsidRPr="00C46F26">
        <w:t xml:space="preserve"> recurrent expenses and $</w:t>
      </w:r>
      <w:r w:rsidR="00C20661" w:rsidRPr="00C46F26">
        <w:t>53</w:t>
      </w:r>
      <w:r w:rsidR="005C6F34" w:rsidRPr="00C46F26">
        <w:t>3</w:t>
      </w:r>
      <w:r w:rsidR="00267E77" w:rsidRPr="00C46F26">
        <w:t>.9</w:t>
      </w:r>
      <w:r w:rsidR="002047A3" w:rsidRPr="00C46F26">
        <w:t> </w:t>
      </w:r>
      <w:r w:rsidRPr="00C46F26">
        <w:t xml:space="preserve">million </w:t>
      </w:r>
      <w:r w:rsidR="00C20661" w:rsidRPr="00C46F26">
        <w:t>in</w:t>
      </w:r>
      <w:r w:rsidRPr="00C46F26">
        <w:t xml:space="preserve"> capital expenditure) </w:t>
      </w:r>
      <w:r w:rsidR="00567638" w:rsidRPr="00C46F26">
        <w:t>in this Outcome</w:t>
      </w:r>
      <w:r w:rsidRPr="00C46F26">
        <w:t>, including</w:t>
      </w:r>
      <w:r w:rsidR="009A504D" w:rsidRPr="00C46F26">
        <w:t>:</w:t>
      </w:r>
    </w:p>
    <w:p w14:paraId="73BF1FB3" w14:textId="6D026B6D" w:rsidR="008B5D88" w:rsidRPr="00E05346" w:rsidRDefault="00DA783F" w:rsidP="00D56D7F">
      <w:pPr>
        <w:pStyle w:val="Bullet1"/>
      </w:pPr>
      <w:r w:rsidRPr="002047A3">
        <w:t>$</w:t>
      </w:r>
      <w:r w:rsidR="00A44EEB" w:rsidRPr="002047A3">
        <w:t>844.8</w:t>
      </w:r>
      <w:r w:rsidR="002047A3">
        <w:t> </w:t>
      </w:r>
      <w:r w:rsidRPr="002047A3">
        <w:t>million ($</w:t>
      </w:r>
      <w:r w:rsidR="004F2FC7" w:rsidRPr="002047A3">
        <w:t>1.4</w:t>
      </w:r>
      <w:r w:rsidR="002047A3">
        <w:t> </w:t>
      </w:r>
      <w:r w:rsidR="004F2FC7" w:rsidRPr="002047A3">
        <w:t>b</w:t>
      </w:r>
      <w:r w:rsidRPr="002047A3">
        <w:t xml:space="preserve">illion </w:t>
      </w:r>
      <w:r w:rsidR="00B52C01" w:rsidRPr="002047A3">
        <w:t xml:space="preserve">recurrent </w:t>
      </w:r>
      <w:r w:rsidRPr="002047A3">
        <w:t>expenses and $</w:t>
      </w:r>
      <w:r w:rsidR="00804E47" w:rsidRPr="002047A3">
        <w:t>1.</w:t>
      </w:r>
      <w:r w:rsidR="002047A3" w:rsidRPr="002047A3">
        <w:t>0</w:t>
      </w:r>
      <w:r w:rsidR="002047A3">
        <w:t> </w:t>
      </w:r>
      <w:r w:rsidR="00804E47" w:rsidRPr="002047A3">
        <w:t>b</w:t>
      </w:r>
      <w:r w:rsidRPr="002047A3">
        <w:t>illion</w:t>
      </w:r>
      <w:r w:rsidRPr="00E05346">
        <w:t xml:space="preserve"> capital</w:t>
      </w:r>
      <w:r w:rsidRPr="00E07923">
        <w:t xml:space="preserve"> expenditure over four years) for </w:t>
      </w:r>
      <w:r w:rsidR="005F60D8" w:rsidRPr="00E07923">
        <w:t xml:space="preserve">the </w:t>
      </w:r>
      <w:r w:rsidR="000C1D28" w:rsidRPr="00E07923">
        <w:t>Community Engagement division of</w:t>
      </w:r>
      <w:r w:rsidR="00CD4461">
        <w:t xml:space="preserve"> the</w:t>
      </w:r>
      <w:r w:rsidR="000C1D28" w:rsidRPr="00E07923">
        <w:t xml:space="preserve"> </w:t>
      </w:r>
      <w:r w:rsidR="0083447B" w:rsidRPr="009A5F52">
        <w:t>D</w:t>
      </w:r>
      <w:r w:rsidR="0083447B" w:rsidRPr="009A57A4">
        <w:t>epar</w:t>
      </w:r>
      <w:r w:rsidR="007A4125" w:rsidRPr="00282EBC">
        <w:t xml:space="preserve">tment of Premier </w:t>
      </w:r>
      <w:r w:rsidR="007A4125" w:rsidRPr="00163283">
        <w:t>and Cabinet</w:t>
      </w:r>
      <w:r w:rsidR="000C1D28" w:rsidRPr="00163283">
        <w:t>.</w:t>
      </w:r>
      <w:r w:rsidR="007A4125" w:rsidRPr="00163283">
        <w:t xml:space="preserve"> </w:t>
      </w:r>
      <w:r w:rsidR="000C1D28" w:rsidRPr="00163283">
        <w:t>Through Create NSW and Heritage NSW, the Division is responsible for</w:t>
      </w:r>
      <w:r w:rsidR="00A54D6D" w:rsidRPr="00163283">
        <w:t xml:space="preserve"> </w:t>
      </w:r>
      <w:r w:rsidR="00C719D4">
        <w:t>driving</w:t>
      </w:r>
      <w:r w:rsidR="0033508B">
        <w:t xml:space="preserve"> and supporting</w:t>
      </w:r>
      <w:r w:rsidR="005D2A09">
        <w:t xml:space="preserve"> the </w:t>
      </w:r>
      <w:r w:rsidR="00605A84">
        <w:t>S</w:t>
      </w:r>
      <w:r w:rsidR="00124F12">
        <w:t xml:space="preserve">tate’s </w:t>
      </w:r>
      <w:r w:rsidR="00A91070">
        <w:t xml:space="preserve">arts, culture and heritage </w:t>
      </w:r>
      <w:r w:rsidR="00A91070" w:rsidRPr="00995477">
        <w:t>sectors</w:t>
      </w:r>
      <w:r w:rsidR="006C5453">
        <w:t>,</w:t>
      </w:r>
      <w:r w:rsidR="001F6CBF">
        <w:t xml:space="preserve"> </w:t>
      </w:r>
      <w:r w:rsidR="00A91070">
        <w:t>including</w:t>
      </w:r>
      <w:r w:rsidR="000C1D28" w:rsidRPr="00163283">
        <w:t>:</w:t>
      </w:r>
    </w:p>
    <w:p w14:paraId="7EE71F6E" w14:textId="15645969" w:rsidR="00672787" w:rsidRPr="00E05346" w:rsidRDefault="00672787" w:rsidP="000B7B54">
      <w:pPr>
        <w:pStyle w:val="Bullet2"/>
      </w:pPr>
      <w:r w:rsidRPr="0083530A">
        <w:t>$840.0</w:t>
      </w:r>
      <w:r w:rsidR="000C6F8C" w:rsidRPr="0083530A">
        <w:t> </w:t>
      </w:r>
      <w:r w:rsidRPr="0083530A">
        <w:t>million</w:t>
      </w:r>
      <w:r w:rsidRPr="00E05346">
        <w:t xml:space="preserve"> total government contribution for the new flag-ship Powerhouse Parramatta with expanded storage at the Museum Discovery Centre</w:t>
      </w:r>
      <w:r w:rsidR="00CB4AB7">
        <w:t>,</w:t>
      </w:r>
      <w:r w:rsidR="00CB4AB7" w:rsidRPr="00CB4AB7">
        <w:t xml:space="preserve"> </w:t>
      </w:r>
      <w:r w:rsidR="00CB4AB7">
        <w:t>Castle Hill and the assessment and digitisation of 338,000 items from the Powerhouse Collection</w:t>
      </w:r>
    </w:p>
    <w:p w14:paraId="6E2D0BDF" w14:textId="0CEF1E03" w:rsidR="003632A5" w:rsidRPr="004E3AD3" w:rsidRDefault="003B0326" w:rsidP="000B7B54">
      <w:pPr>
        <w:pStyle w:val="Bullet2"/>
      </w:pPr>
      <w:r w:rsidRPr="004E3AD3">
        <w:t>$</w:t>
      </w:r>
      <w:r w:rsidR="00CC3DA5" w:rsidRPr="004E3AD3">
        <w:t>3</w:t>
      </w:r>
      <w:r w:rsidR="00A27351" w:rsidDel="00FD6E67">
        <w:t>0</w:t>
      </w:r>
      <w:r w:rsidRPr="004E3AD3">
        <w:t>.</w:t>
      </w:r>
      <w:r w:rsidR="006E4C68" w:rsidRPr="004E3AD3">
        <w:t>0</w:t>
      </w:r>
      <w:r w:rsidR="006E4C68">
        <w:t> </w:t>
      </w:r>
      <w:r w:rsidRPr="004E3AD3">
        <w:t>million (</w:t>
      </w:r>
      <w:r w:rsidR="003632A5" w:rsidRPr="004E3AD3">
        <w:t>$6</w:t>
      </w:r>
      <w:r w:rsidR="00A27351" w:rsidDel="00FD6E67">
        <w:t>0</w:t>
      </w:r>
      <w:r w:rsidR="003632A5" w:rsidRPr="004E3AD3">
        <w:t>.</w:t>
      </w:r>
      <w:r w:rsidR="006E4C68" w:rsidRPr="004E3AD3">
        <w:t>0</w:t>
      </w:r>
      <w:r w:rsidR="006E4C68">
        <w:t> </w:t>
      </w:r>
      <w:r w:rsidR="003632A5" w:rsidRPr="004E3AD3">
        <w:t>million</w:t>
      </w:r>
      <w:r w:rsidR="00F222A1" w:rsidRPr="00F2569C">
        <w:t xml:space="preserve"> </w:t>
      </w:r>
      <w:r w:rsidR="003168BB" w:rsidRPr="006E4C68">
        <w:t xml:space="preserve">recurrent </w:t>
      </w:r>
      <w:r w:rsidR="00F222A1" w:rsidRPr="006E4C68">
        <w:t>expenses</w:t>
      </w:r>
      <w:r w:rsidR="003632A5" w:rsidRPr="006E4C68">
        <w:t xml:space="preserve"> over two years</w:t>
      </w:r>
      <w:r w:rsidR="00783CB7" w:rsidRPr="006E4C68">
        <w:t>)</w:t>
      </w:r>
      <w:r w:rsidR="003632A5" w:rsidRPr="006E4C68">
        <w:t xml:space="preserve"> </w:t>
      </w:r>
      <w:r w:rsidR="006E26CD">
        <w:t>for the Creative Capital program</w:t>
      </w:r>
      <w:r w:rsidR="00AE53C6">
        <w:t xml:space="preserve"> </w:t>
      </w:r>
      <w:r w:rsidR="003632A5" w:rsidRPr="006E4C68">
        <w:t>to deliver</w:t>
      </w:r>
      <w:r w:rsidR="008C3CBE">
        <w:t xml:space="preserve"> </w:t>
      </w:r>
      <w:r w:rsidR="003632A5" w:rsidRPr="006E4C68">
        <w:t xml:space="preserve">new cultural </w:t>
      </w:r>
      <w:r w:rsidR="003632A5" w:rsidRPr="00690B14">
        <w:t xml:space="preserve">infrastructure projects in Greater Sydney and </w:t>
      </w:r>
      <w:r w:rsidR="00690B14" w:rsidRPr="0F825390">
        <w:rPr>
          <w:rStyle w:val="normaltextrun"/>
        </w:rPr>
        <w:t>regional New</w:t>
      </w:r>
      <w:r w:rsidR="00690B14">
        <w:rPr>
          <w:rStyle w:val="normaltextrun"/>
        </w:rPr>
        <w:t> </w:t>
      </w:r>
      <w:r w:rsidR="00690B14" w:rsidRPr="0F825390">
        <w:rPr>
          <w:rStyle w:val="normaltextrun"/>
        </w:rPr>
        <w:t>South</w:t>
      </w:r>
      <w:r w:rsidR="00690B14">
        <w:rPr>
          <w:rStyle w:val="normaltextrun"/>
        </w:rPr>
        <w:t> </w:t>
      </w:r>
      <w:r w:rsidR="00690B14" w:rsidRPr="0F825390">
        <w:rPr>
          <w:rStyle w:val="normaltextrun"/>
        </w:rPr>
        <w:t>Wales</w:t>
      </w:r>
      <w:r w:rsidR="00690B14" w:rsidRPr="00690B14" w:rsidDel="00690B14">
        <w:t xml:space="preserve"> </w:t>
      </w:r>
      <w:r w:rsidR="003C50EA" w:rsidRPr="004E3AD3">
        <w:t xml:space="preserve">to boost </w:t>
      </w:r>
      <w:r w:rsidR="00C80DBF" w:rsidRPr="004E3AD3">
        <w:t>community participation</w:t>
      </w:r>
      <w:r w:rsidR="00860607">
        <w:t xml:space="preserve"> in the arts</w:t>
      </w:r>
      <w:r w:rsidR="00114172">
        <w:t>, along with</w:t>
      </w:r>
      <w:r w:rsidR="00C80DBF" w:rsidRPr="004E3AD3">
        <w:t xml:space="preserve"> cultural tourism</w:t>
      </w:r>
    </w:p>
    <w:p w14:paraId="5DCCF02A" w14:textId="28458839" w:rsidR="00B87266" w:rsidRPr="00F2569C" w:rsidRDefault="00B87266" w:rsidP="000B7B54">
      <w:pPr>
        <w:pStyle w:val="Bullet2"/>
      </w:pPr>
      <w:r w:rsidRPr="004E3AD3">
        <w:t>$15.</w:t>
      </w:r>
      <w:r w:rsidR="004E3AD3" w:rsidRPr="004E3AD3">
        <w:t>0</w:t>
      </w:r>
      <w:r w:rsidR="004E3AD3">
        <w:t> </w:t>
      </w:r>
      <w:r w:rsidRPr="004E3AD3">
        <w:t>million</w:t>
      </w:r>
      <w:r w:rsidRPr="006E4C68" w:rsidDel="001C087D">
        <w:t xml:space="preserve"> </w:t>
      </w:r>
      <w:r w:rsidR="001C087D">
        <w:t xml:space="preserve">for a </w:t>
      </w:r>
      <w:r w:rsidR="00DF4326">
        <w:t>Cahill High Line</w:t>
      </w:r>
      <w:r w:rsidR="00170DE3">
        <w:t xml:space="preserve">, inspired by the Manhattan High Line, </w:t>
      </w:r>
      <w:r w:rsidR="005B2066">
        <w:t xml:space="preserve">temporarily </w:t>
      </w:r>
      <w:r w:rsidRPr="006E4C68">
        <w:t>transform</w:t>
      </w:r>
      <w:r w:rsidR="00170DE3">
        <w:t>ing</w:t>
      </w:r>
      <w:r w:rsidRPr="006E4C68">
        <w:t xml:space="preserve"> the Cahill Expressway into</w:t>
      </w:r>
      <w:r w:rsidR="00ED2EF2">
        <w:t xml:space="preserve"> </w:t>
      </w:r>
      <w:r w:rsidR="00313F5F">
        <w:t>a contemporary</w:t>
      </w:r>
      <w:r w:rsidR="00E3391D">
        <w:t xml:space="preserve"> land</w:t>
      </w:r>
      <w:r w:rsidR="008D1FC7">
        <w:t>scape which will host a series of events and provide a view</w:t>
      </w:r>
      <w:r w:rsidR="004B09D6">
        <w:t xml:space="preserve">ing deck for New Year’s Eve fireworks and Sydney </w:t>
      </w:r>
      <w:r w:rsidR="006C1A0F">
        <w:t xml:space="preserve">Harbour </w:t>
      </w:r>
      <w:r w:rsidR="00ED2EF2">
        <w:t xml:space="preserve">until the opening of </w:t>
      </w:r>
      <w:r w:rsidR="008B6C5C">
        <w:t xml:space="preserve">the 2022 Sydney Festival </w:t>
      </w:r>
    </w:p>
    <w:p w14:paraId="5CCF8F4F" w14:textId="4D30D134" w:rsidR="00E07923" w:rsidRPr="004E3AD3" w:rsidRDefault="00E07923" w:rsidP="00C2515F">
      <w:pPr>
        <w:pStyle w:val="Bullet2"/>
      </w:pPr>
      <w:r w:rsidRPr="004E3AD3">
        <w:t>$10.</w:t>
      </w:r>
      <w:r w:rsidR="004E3AD3" w:rsidRPr="004E3AD3">
        <w:t>0</w:t>
      </w:r>
      <w:r w:rsidR="004E3AD3">
        <w:t> </w:t>
      </w:r>
      <w:r w:rsidRPr="004E3AD3">
        <w:t>million ($40.</w:t>
      </w:r>
      <w:r w:rsidR="004E3AD3" w:rsidRPr="004E3AD3">
        <w:t>0</w:t>
      </w:r>
      <w:r w:rsidR="004E3AD3">
        <w:t> </w:t>
      </w:r>
      <w:r w:rsidRPr="004E3AD3">
        <w:t>million</w:t>
      </w:r>
      <w:r w:rsidRPr="00F2569C">
        <w:t xml:space="preserve"> </w:t>
      </w:r>
      <w:r w:rsidR="003168BB" w:rsidRPr="006E4C68">
        <w:t xml:space="preserve">recurrent </w:t>
      </w:r>
      <w:r w:rsidRPr="006E4C68">
        <w:t>expenses</w:t>
      </w:r>
      <w:r w:rsidR="009829DD">
        <w:t xml:space="preserve"> over four years</w:t>
      </w:r>
      <w:r w:rsidRPr="006E4C68">
        <w:t xml:space="preserve">) to attract major blockbuster </w:t>
      </w:r>
      <w:r w:rsidR="003D3DF5">
        <w:t xml:space="preserve">art and museum </w:t>
      </w:r>
      <w:r w:rsidRPr="006E4C68">
        <w:t xml:space="preserve">exhibitions to </w:t>
      </w:r>
      <w:r w:rsidR="004E3AD3" w:rsidRPr="004E3AD3">
        <w:t>New</w:t>
      </w:r>
      <w:r w:rsidR="004E3AD3">
        <w:t> </w:t>
      </w:r>
      <w:r w:rsidR="004E3AD3" w:rsidRPr="004E3AD3">
        <w:t>South</w:t>
      </w:r>
      <w:r w:rsidR="004E3AD3">
        <w:t> </w:t>
      </w:r>
      <w:r w:rsidR="00E97456" w:rsidRPr="004E3AD3">
        <w:t>Wales</w:t>
      </w:r>
      <w:r w:rsidR="00BA6925">
        <w:t>, showcasing the world’s finest treasures in our</w:t>
      </w:r>
      <w:r w:rsidR="00E97456" w:rsidRPr="004E3AD3">
        <w:t xml:space="preserve"> </w:t>
      </w:r>
      <w:r w:rsidR="00EB2F1C" w:rsidRPr="004E3AD3">
        <w:t>world-renowned</w:t>
      </w:r>
      <w:r w:rsidRPr="004E3AD3">
        <w:t xml:space="preserve"> cultural institutions</w:t>
      </w:r>
    </w:p>
    <w:p w14:paraId="2C59DDB6" w14:textId="64D694BA" w:rsidR="009A5F52" w:rsidRPr="004E3AD3" w:rsidRDefault="009A5F52" w:rsidP="00400F44">
      <w:pPr>
        <w:pStyle w:val="Bullet2"/>
        <w:rPr>
          <w:rStyle w:val="normaltextrun"/>
        </w:rPr>
      </w:pPr>
      <w:r w:rsidRPr="004E3AD3">
        <w:rPr>
          <w:rStyle w:val="normaltextrun"/>
        </w:rPr>
        <w:t>$6.</w:t>
      </w:r>
      <w:r w:rsidR="004E3AD3" w:rsidRPr="004E3AD3">
        <w:rPr>
          <w:rStyle w:val="normaltextrun"/>
        </w:rPr>
        <w:t>0</w:t>
      </w:r>
      <w:r w:rsidR="004E3AD3">
        <w:rPr>
          <w:rStyle w:val="normaltextrun"/>
        </w:rPr>
        <w:t> </w:t>
      </w:r>
      <w:r w:rsidRPr="004E3AD3">
        <w:rPr>
          <w:rStyle w:val="normaltextrun"/>
        </w:rPr>
        <w:t>million ($24</w:t>
      </w:r>
      <w:r w:rsidR="004E3AD3">
        <w:rPr>
          <w:rStyle w:val="normaltextrun"/>
        </w:rPr>
        <w:t>.0 </w:t>
      </w:r>
      <w:r w:rsidRPr="004E3AD3">
        <w:rPr>
          <w:rStyle w:val="normaltextrun"/>
        </w:rPr>
        <w:t>million</w:t>
      </w:r>
      <w:r w:rsidRPr="00F2569C">
        <w:rPr>
          <w:rStyle w:val="normaltextrun"/>
        </w:rPr>
        <w:t xml:space="preserve"> </w:t>
      </w:r>
      <w:r w:rsidR="003168BB" w:rsidRPr="006E4C68">
        <w:t>recurrent</w:t>
      </w:r>
      <w:r w:rsidR="003168BB" w:rsidRPr="006E4C68">
        <w:rPr>
          <w:rStyle w:val="normaltextrun"/>
        </w:rPr>
        <w:t xml:space="preserve"> </w:t>
      </w:r>
      <w:r w:rsidRPr="006E4C68">
        <w:rPr>
          <w:rStyle w:val="normaltextrun"/>
        </w:rPr>
        <w:t>expenses</w:t>
      </w:r>
      <w:r w:rsidR="009829DD">
        <w:rPr>
          <w:rStyle w:val="normaltextrun"/>
        </w:rPr>
        <w:t xml:space="preserve"> over four years</w:t>
      </w:r>
      <w:r w:rsidRPr="006E4C68">
        <w:rPr>
          <w:rStyle w:val="normaltextrun"/>
        </w:rPr>
        <w:t xml:space="preserve">) to expand the State’s Arts </w:t>
      </w:r>
      <w:r w:rsidR="00085EAE">
        <w:rPr>
          <w:rStyle w:val="normaltextrun"/>
        </w:rPr>
        <w:t xml:space="preserve">and </w:t>
      </w:r>
      <w:r w:rsidRPr="006E4C68">
        <w:rPr>
          <w:rStyle w:val="normaltextrun"/>
        </w:rPr>
        <w:t>Cultur</w:t>
      </w:r>
      <w:r w:rsidR="00085EAE">
        <w:rPr>
          <w:rStyle w:val="normaltextrun"/>
        </w:rPr>
        <w:t>al</w:t>
      </w:r>
      <w:r w:rsidRPr="006E4C68">
        <w:rPr>
          <w:rStyle w:val="normaltextrun"/>
        </w:rPr>
        <w:t xml:space="preserve"> Fund</w:t>
      </w:r>
      <w:r w:rsidR="001C7F0E">
        <w:rPr>
          <w:rStyle w:val="normaltextrun"/>
        </w:rPr>
        <w:t>ing</w:t>
      </w:r>
      <w:r w:rsidRPr="006E4C68">
        <w:rPr>
          <w:rStyle w:val="normaltextrun"/>
        </w:rPr>
        <w:t xml:space="preserve"> Program</w:t>
      </w:r>
      <w:r w:rsidRPr="004E3AD3">
        <w:rPr>
          <w:rStyle w:val="normaltextrun"/>
        </w:rPr>
        <w:t xml:space="preserve"> to incentivise innovation, vibrancy and creativity within the cultural sector. The uplift will focus on funding to small and medium arts companies, along with funding to enable additional regional touring  </w:t>
      </w:r>
    </w:p>
    <w:p w14:paraId="20A96A28" w14:textId="4FA748B1" w:rsidR="00163283" w:rsidRPr="004E3AD3" w:rsidRDefault="00163283" w:rsidP="008F3774">
      <w:pPr>
        <w:pStyle w:val="Bullet2"/>
      </w:pPr>
      <w:r w:rsidRPr="004E3AD3">
        <w:rPr>
          <w:rStyle w:val="normaltextrun"/>
        </w:rPr>
        <w:t>$5.</w:t>
      </w:r>
      <w:r w:rsidR="004E3AD3" w:rsidRPr="004E3AD3">
        <w:rPr>
          <w:rStyle w:val="normaltextrun"/>
        </w:rPr>
        <w:t>0</w:t>
      </w:r>
      <w:r w:rsidR="004E3AD3">
        <w:rPr>
          <w:rStyle w:val="normaltextrun"/>
        </w:rPr>
        <w:t> </w:t>
      </w:r>
      <w:r w:rsidRPr="004E3AD3">
        <w:rPr>
          <w:rStyle w:val="normaltextrun"/>
        </w:rPr>
        <w:t>million</w:t>
      </w:r>
      <w:r w:rsidRPr="00F2569C">
        <w:rPr>
          <w:rStyle w:val="normaltextrun"/>
        </w:rPr>
        <w:t xml:space="preserve"> </w:t>
      </w:r>
      <w:r w:rsidRPr="006E4C68">
        <w:t>to establish</w:t>
      </w:r>
      <w:r w:rsidR="0060005D">
        <w:t xml:space="preserve"> the</w:t>
      </w:r>
      <w:r w:rsidRPr="006E4C68">
        <w:t xml:space="preserve"> Heritage </w:t>
      </w:r>
      <w:r w:rsidR="007D1D26">
        <w:t>Blue</w:t>
      </w:r>
      <w:r w:rsidR="0060005D">
        <w:t xml:space="preserve"> </w:t>
      </w:r>
      <w:r w:rsidRPr="006E4C68">
        <w:t xml:space="preserve">Plaques Program that will identify heritage </w:t>
      </w:r>
      <w:r w:rsidR="0060005D">
        <w:t>sites</w:t>
      </w:r>
      <w:r w:rsidRPr="006E4C68">
        <w:t xml:space="preserve"> for communities to appreciate and connect with their historic surrounds</w:t>
      </w:r>
    </w:p>
    <w:p w14:paraId="230407E2" w14:textId="7E6999E3" w:rsidR="00CB00BB" w:rsidRPr="00E05346" w:rsidRDefault="00CB00BB" w:rsidP="00CB00BB">
      <w:pPr>
        <w:pStyle w:val="Bullet2"/>
      </w:pPr>
      <w:r w:rsidRPr="006C29F1">
        <w:t>$4.8</w:t>
      </w:r>
      <w:r>
        <w:t> </w:t>
      </w:r>
      <w:r w:rsidRPr="006C29F1">
        <w:t>million ($</w:t>
      </w:r>
      <w:r w:rsidR="00510310">
        <w:t>2.6</w:t>
      </w:r>
      <w:r>
        <w:t> </w:t>
      </w:r>
      <w:r w:rsidRPr="006C29F1">
        <w:t>million</w:t>
      </w:r>
      <w:r w:rsidRPr="00E05346">
        <w:t xml:space="preserve"> </w:t>
      </w:r>
      <w:r w:rsidR="00F82505">
        <w:t>recurrent expenses and</w:t>
      </w:r>
      <w:r w:rsidR="00062137">
        <w:t xml:space="preserve"> </w:t>
      </w:r>
      <w:r w:rsidRPr="00446A89">
        <w:t>$</w:t>
      </w:r>
      <w:r w:rsidR="00510310">
        <w:t>165.6</w:t>
      </w:r>
      <w:r>
        <w:t> </w:t>
      </w:r>
      <w:r w:rsidRPr="00446A89">
        <w:t>million</w:t>
      </w:r>
      <w:r w:rsidRPr="00E05346">
        <w:t xml:space="preserve"> capital expen</w:t>
      </w:r>
      <w:r w:rsidR="0057684C">
        <w:t>diture</w:t>
      </w:r>
      <w:r w:rsidRPr="00E05346">
        <w:t xml:space="preserve"> over </w:t>
      </w:r>
      <w:r w:rsidR="00510310">
        <w:t>four</w:t>
      </w:r>
      <w:r w:rsidRPr="00E05346">
        <w:t xml:space="preserve"> years) </w:t>
      </w:r>
      <w:r>
        <w:t xml:space="preserve">for the </w:t>
      </w:r>
      <w:r w:rsidR="00AD7358">
        <w:t xml:space="preserve">transformation </w:t>
      </w:r>
      <w:r>
        <w:t xml:space="preserve">of the </w:t>
      </w:r>
      <w:r w:rsidR="00AD7358">
        <w:t xml:space="preserve">Ultimo </w:t>
      </w:r>
      <w:r>
        <w:t xml:space="preserve">Powerhouse Museum, </w:t>
      </w:r>
      <w:r w:rsidR="00D27A7D">
        <w:t xml:space="preserve">including </w:t>
      </w:r>
      <w:r>
        <w:t>Australia’s first dedicated design and fashion museum and an academy supporting 60</w:t>
      </w:r>
      <w:r w:rsidR="000D12A1">
        <w:t> </w:t>
      </w:r>
      <w:r>
        <w:t>regional students to experience immersive education and exhibition programs</w:t>
      </w:r>
      <w:r w:rsidRPr="00446A89">
        <w:t xml:space="preserve"> </w:t>
      </w:r>
    </w:p>
    <w:p w14:paraId="0ADD961C" w14:textId="77777777" w:rsidR="00085E0D" w:rsidRDefault="00085E0D" w:rsidP="007912A1">
      <w:pPr>
        <w:pStyle w:val="Bullet1"/>
      </w:pPr>
      <w:r w:rsidRPr="007C583E">
        <w:t>$</w:t>
      </w:r>
      <w:r>
        <w:t>222.2 </w:t>
      </w:r>
      <w:r w:rsidRPr="007C583E">
        <w:t xml:space="preserve">million </w:t>
      </w:r>
      <w:r>
        <w:t xml:space="preserve">($297.0 million recurrent expenses and $182.0 million capital expenditure over four years) for the Art Gallery of New South Wales to operate one of Australia’s flagship art museums, including $152.7 million for the completion and opening of the </w:t>
      </w:r>
      <w:r w:rsidRPr="007C583E">
        <w:t xml:space="preserve">new Sydney Modern facility </w:t>
      </w:r>
    </w:p>
    <w:p w14:paraId="5CFA4F32" w14:textId="77777777" w:rsidR="007A6C5E" w:rsidRDefault="007A6C5E">
      <w:pPr>
        <w:rPr>
          <w:rFonts w:ascii="Arial" w:hAnsi="Arial" w:cs="Arial"/>
          <w:sz w:val="23"/>
          <w:szCs w:val="23"/>
        </w:rPr>
      </w:pPr>
      <w:r>
        <w:br w:type="page"/>
      </w:r>
    </w:p>
    <w:p w14:paraId="5621E06F" w14:textId="6DB02E42" w:rsidR="00085E0D" w:rsidRDefault="00085E0D" w:rsidP="007912A1">
      <w:pPr>
        <w:pStyle w:val="Bullet1"/>
      </w:pPr>
      <w:r w:rsidRPr="007912A1">
        <w:lastRenderedPageBreak/>
        <w:t>$</w:t>
      </w:r>
      <w:r>
        <w:t>127.1 </w:t>
      </w:r>
      <w:r w:rsidRPr="007912A1">
        <w:t xml:space="preserve">million </w:t>
      </w:r>
      <w:r w:rsidRPr="007C583E">
        <w:t>($</w:t>
      </w:r>
      <w:r w:rsidRPr="00BE4A8E">
        <w:t>426.8</w:t>
      </w:r>
      <w:r>
        <w:t> </w:t>
      </w:r>
      <w:r w:rsidRPr="007C583E">
        <w:t>million</w:t>
      </w:r>
      <w:r w:rsidRPr="00F75FD0">
        <w:t xml:space="preserve"> </w:t>
      </w:r>
      <w:r w:rsidRPr="007C583E">
        <w:t>recurrent expenses and $</w:t>
      </w:r>
      <w:r>
        <w:t>58.0 </w:t>
      </w:r>
      <w:r w:rsidRPr="007C583E">
        <w:t>million</w:t>
      </w:r>
      <w:r w:rsidRPr="00F75FD0">
        <w:t xml:space="preserve"> capital e</w:t>
      </w:r>
      <w:r w:rsidRPr="007C583E">
        <w:t xml:space="preserve">xpenditure over four years) </w:t>
      </w:r>
      <w:r>
        <w:t xml:space="preserve">for the State Library of New South Wales to continue collecting and preserving materials, encourage research and learning, and provide support to local libraries across the </w:t>
      </w:r>
      <w:r w:rsidR="00DF11E8">
        <w:t>S</w:t>
      </w:r>
      <w:r>
        <w:t xml:space="preserve">tate </w:t>
      </w:r>
    </w:p>
    <w:p w14:paraId="70FAA70B" w14:textId="77777777" w:rsidR="00085E0D" w:rsidRDefault="00085E0D" w:rsidP="007912A1">
      <w:pPr>
        <w:pStyle w:val="Bullet1"/>
      </w:pPr>
      <w:r w:rsidRPr="007912A1">
        <w:t>$</w:t>
      </w:r>
      <w:r>
        <w:t>82.1 </w:t>
      </w:r>
      <w:r w:rsidRPr="007912A1">
        <w:t xml:space="preserve">million </w:t>
      </w:r>
      <w:r w:rsidRPr="007C583E">
        <w:t>($</w:t>
      </w:r>
      <w:r w:rsidRPr="00BE4A8E">
        <w:t>243.2</w:t>
      </w:r>
      <w:r>
        <w:t> </w:t>
      </w:r>
      <w:r w:rsidRPr="007C583E">
        <w:t>million</w:t>
      </w:r>
      <w:r w:rsidRPr="00F75FD0">
        <w:t xml:space="preserve"> </w:t>
      </w:r>
      <w:r w:rsidRPr="007C583E">
        <w:t>recurrent expenses and $</w:t>
      </w:r>
      <w:r>
        <w:t>49.6 </w:t>
      </w:r>
      <w:r w:rsidRPr="007C583E">
        <w:t>million</w:t>
      </w:r>
      <w:r w:rsidRPr="00F75FD0">
        <w:t xml:space="preserve"> capital e</w:t>
      </w:r>
      <w:r w:rsidRPr="007C583E">
        <w:t xml:space="preserve">xpenditure over four years) for the Australian Museum to operate </w:t>
      </w:r>
      <w:r>
        <w:t xml:space="preserve">expanded </w:t>
      </w:r>
      <w:r w:rsidRPr="007C583E">
        <w:t>public spaces and improved amenities within the recently re-opened historic complex</w:t>
      </w:r>
      <w:r w:rsidRPr="004E3AD3" w:rsidDel="00014CC6">
        <w:t xml:space="preserve"> </w:t>
      </w:r>
    </w:p>
    <w:p w14:paraId="5F652461" w14:textId="64EFA11B" w:rsidR="00A54D6D" w:rsidRPr="00E07923" w:rsidRDefault="00163283" w:rsidP="007912A1">
      <w:pPr>
        <w:pStyle w:val="Bullet1"/>
      </w:pPr>
      <w:r w:rsidRPr="004E3AD3" w:rsidDel="00014CC6">
        <w:t>$</w:t>
      </w:r>
      <w:r w:rsidR="00820B18">
        <w:t>73</w:t>
      </w:r>
      <w:r w:rsidR="000A11D1">
        <w:t>.6</w:t>
      </w:r>
      <w:r w:rsidR="007912A1">
        <w:t> </w:t>
      </w:r>
      <w:r w:rsidR="00A54D6D" w:rsidRPr="007912A1">
        <w:t>million ($</w:t>
      </w:r>
      <w:r w:rsidR="00503E9C" w:rsidRPr="005F0EEC">
        <w:t>340.4</w:t>
      </w:r>
      <w:r w:rsidR="007912A1" w:rsidRPr="005F0EEC">
        <w:t> </w:t>
      </w:r>
      <w:r w:rsidR="00A54D6D" w:rsidRPr="007912A1">
        <w:t xml:space="preserve">million </w:t>
      </w:r>
      <w:r w:rsidR="000D472A" w:rsidRPr="007912A1">
        <w:t xml:space="preserve">recurrent </w:t>
      </w:r>
      <w:r w:rsidR="00A54D6D" w:rsidRPr="007912A1">
        <w:t>expenses and $</w:t>
      </w:r>
      <w:r w:rsidR="005F79C7">
        <w:t>11.9</w:t>
      </w:r>
      <w:r w:rsidR="007912A1">
        <w:t> </w:t>
      </w:r>
      <w:r w:rsidR="00A54D6D" w:rsidRPr="007912A1">
        <w:t>million</w:t>
      </w:r>
      <w:r w:rsidR="00A54D6D" w:rsidRPr="00E07923">
        <w:t xml:space="preserve"> capital expenditure over four years)</w:t>
      </w:r>
      <w:r w:rsidR="00870297">
        <w:t xml:space="preserve"> </w:t>
      </w:r>
      <w:r w:rsidR="00A54D6D" w:rsidRPr="00E07923">
        <w:t xml:space="preserve">for the Museum of Applied Arts and Sciences </w:t>
      </w:r>
      <w:r w:rsidR="001F4DA6">
        <w:t xml:space="preserve">to </w:t>
      </w:r>
      <w:r w:rsidR="00A54D6D" w:rsidRPr="00E07923">
        <w:t xml:space="preserve">operate </w:t>
      </w:r>
      <w:r w:rsidR="00C627E2">
        <w:t xml:space="preserve">the Ultimo </w:t>
      </w:r>
      <w:r w:rsidR="00A54D6D" w:rsidRPr="00E07923">
        <w:t xml:space="preserve">Powerhouse </w:t>
      </w:r>
      <w:r w:rsidR="00150814">
        <w:t xml:space="preserve">Museum, </w:t>
      </w:r>
      <w:r w:rsidR="00A54D6D" w:rsidRPr="00E07923">
        <w:t xml:space="preserve">the Sydney Observatory, </w:t>
      </w:r>
      <w:r w:rsidR="00047652">
        <w:t xml:space="preserve">Museums Discovery Centre, </w:t>
      </w:r>
      <w:r w:rsidR="00A54D6D" w:rsidRPr="00E07923">
        <w:t>Castle Hill and</w:t>
      </w:r>
      <w:r w:rsidR="006B6271">
        <w:t>,</w:t>
      </w:r>
      <w:r w:rsidR="00A54D6D" w:rsidRPr="00E07923">
        <w:t xml:space="preserve"> on opening</w:t>
      </w:r>
      <w:r w:rsidR="00AF4423">
        <w:t>,</w:t>
      </w:r>
      <w:r w:rsidR="00A54D6D" w:rsidRPr="00E07923">
        <w:t xml:space="preserve"> </w:t>
      </w:r>
      <w:r w:rsidR="00C1522D">
        <w:t xml:space="preserve">Powerhouse </w:t>
      </w:r>
      <w:r w:rsidR="00A54D6D" w:rsidRPr="00E07923">
        <w:t>Parramatta</w:t>
      </w:r>
    </w:p>
    <w:p w14:paraId="12791790" w14:textId="4BBD9C8F" w:rsidR="00DC4419" w:rsidRPr="007C583E" w:rsidRDefault="00085E0D" w:rsidP="00636974">
      <w:pPr>
        <w:pStyle w:val="Bullet1"/>
      </w:pPr>
      <w:r w:rsidRPr="007912A1">
        <w:t>$</w:t>
      </w:r>
      <w:r>
        <w:t>43.8 </w:t>
      </w:r>
      <w:r w:rsidRPr="007912A1">
        <w:t xml:space="preserve">million </w:t>
      </w:r>
      <w:r w:rsidRPr="007C583E">
        <w:t>($</w:t>
      </w:r>
      <w:r w:rsidRPr="00BE4A8E">
        <w:t>143.2</w:t>
      </w:r>
      <w:r>
        <w:t> </w:t>
      </w:r>
      <w:r w:rsidRPr="007C583E">
        <w:t>million</w:t>
      </w:r>
      <w:r w:rsidRPr="00F75FD0">
        <w:t xml:space="preserve"> </w:t>
      </w:r>
      <w:r w:rsidRPr="007C583E">
        <w:t>recurrent expenses and $</w:t>
      </w:r>
      <w:r w:rsidR="00076A16">
        <w:t>14</w:t>
      </w:r>
      <w:r>
        <w:t>.0 </w:t>
      </w:r>
      <w:r w:rsidRPr="007C583E">
        <w:t>million</w:t>
      </w:r>
      <w:r w:rsidRPr="00F75FD0">
        <w:t xml:space="preserve"> capital e</w:t>
      </w:r>
      <w:r w:rsidRPr="007C583E">
        <w:t xml:space="preserve">xpenditure over four years) for the </w:t>
      </w:r>
      <w:r>
        <w:t xml:space="preserve">State Archives and Records Authority </w:t>
      </w:r>
      <w:r w:rsidRPr="007C583E">
        <w:t>to</w:t>
      </w:r>
      <w:r>
        <w:t xml:space="preserve"> continue the development, preservation and access </w:t>
      </w:r>
      <w:r w:rsidR="00812CB6">
        <w:t xml:space="preserve">to </w:t>
      </w:r>
      <w:r>
        <w:t>historical and Government records</w:t>
      </w:r>
      <w:r w:rsidRPr="007912A1" w:rsidDel="00085E0D">
        <w:t xml:space="preserve"> </w:t>
      </w:r>
    </w:p>
    <w:p w14:paraId="61BC0730" w14:textId="1E6274C0" w:rsidR="00641C6C" w:rsidRDefault="00515292" w:rsidP="00B0471B">
      <w:pPr>
        <w:pStyle w:val="Bullet1"/>
      </w:pPr>
      <w:r w:rsidRPr="007C583E" w:rsidDel="00085E0D">
        <w:t>$</w:t>
      </w:r>
      <w:r w:rsidR="00CC41BD">
        <w:t>33.5</w:t>
      </w:r>
      <w:r w:rsidR="00641C6C">
        <w:t> </w:t>
      </w:r>
      <w:r w:rsidR="00641C6C" w:rsidRPr="007912A1">
        <w:t xml:space="preserve">million </w:t>
      </w:r>
      <w:r w:rsidR="00641C6C" w:rsidRPr="007C583E">
        <w:t>($</w:t>
      </w:r>
      <w:r w:rsidR="00C535F4" w:rsidRPr="005F0EEC">
        <w:t>116.7</w:t>
      </w:r>
      <w:r w:rsidR="00641C6C">
        <w:t> </w:t>
      </w:r>
      <w:r w:rsidR="00641C6C" w:rsidRPr="007C583E">
        <w:t>million</w:t>
      </w:r>
      <w:r w:rsidR="00641C6C" w:rsidRPr="00F75FD0">
        <w:t xml:space="preserve"> </w:t>
      </w:r>
      <w:r w:rsidR="00641C6C" w:rsidRPr="007C583E">
        <w:t>recurrent expenses and $</w:t>
      </w:r>
      <w:r w:rsidR="006869D8">
        <w:t>17.9</w:t>
      </w:r>
      <w:r w:rsidR="00641C6C">
        <w:t> </w:t>
      </w:r>
      <w:r w:rsidR="00641C6C" w:rsidRPr="007C583E">
        <w:t>million</w:t>
      </w:r>
      <w:r w:rsidR="00641C6C" w:rsidRPr="00F75FD0">
        <w:t xml:space="preserve"> capital e</w:t>
      </w:r>
      <w:r w:rsidR="00641C6C" w:rsidRPr="007C583E">
        <w:t xml:space="preserve">xpenditure over four years) for the </w:t>
      </w:r>
      <w:r w:rsidR="00AB34D3">
        <w:t>Historic Houses Trust of New South Wales</w:t>
      </w:r>
      <w:r w:rsidR="00AB34D3" w:rsidRPr="007C583E">
        <w:t xml:space="preserve"> </w:t>
      </w:r>
      <w:r w:rsidR="00B53E85">
        <w:t xml:space="preserve">to </w:t>
      </w:r>
      <w:r w:rsidR="004F559F">
        <w:t xml:space="preserve">continue to </w:t>
      </w:r>
      <w:r w:rsidR="00932985">
        <w:t xml:space="preserve">manage, maintain and interpret </w:t>
      </w:r>
      <w:r w:rsidR="000E3548">
        <w:t xml:space="preserve">some of the most </w:t>
      </w:r>
      <w:r w:rsidR="00883AE7">
        <w:t xml:space="preserve">historically important </w:t>
      </w:r>
      <w:r w:rsidR="003D0009">
        <w:t>houses</w:t>
      </w:r>
      <w:r w:rsidR="0003262C">
        <w:t xml:space="preserve">, </w:t>
      </w:r>
      <w:r w:rsidR="003D0009">
        <w:t>gardens</w:t>
      </w:r>
      <w:r w:rsidR="00641C6C" w:rsidRPr="007C583E">
        <w:t xml:space="preserve"> </w:t>
      </w:r>
      <w:r w:rsidR="0003262C">
        <w:t xml:space="preserve">and museums in </w:t>
      </w:r>
      <w:r w:rsidR="004F559F">
        <w:t>New South Wales</w:t>
      </w:r>
    </w:p>
    <w:p w14:paraId="2478048C" w14:textId="06F605A4" w:rsidR="000772AD" w:rsidRPr="00743392" w:rsidRDefault="000772AD" w:rsidP="00B0471B">
      <w:pPr>
        <w:pStyle w:val="Bullet1"/>
      </w:pPr>
      <w:r w:rsidRPr="007C583E">
        <w:t>$5.</w:t>
      </w:r>
      <w:r w:rsidR="007C583E" w:rsidRPr="007C583E">
        <w:t>2</w:t>
      </w:r>
      <w:r w:rsidR="007C583E">
        <w:t> </w:t>
      </w:r>
      <w:r w:rsidRPr="007C583E">
        <w:t>million</w:t>
      </w:r>
      <w:r w:rsidRPr="00743392">
        <w:t xml:space="preserve"> for the Sydney </w:t>
      </w:r>
      <w:r w:rsidRPr="00995477">
        <w:t>Opera</w:t>
      </w:r>
      <w:r w:rsidRPr="00743392">
        <w:t xml:space="preserve"> House to upgrade</w:t>
      </w:r>
      <w:r w:rsidRPr="00E52827">
        <w:t xml:space="preserve"> recording and broadcast studio </w:t>
      </w:r>
      <w:r w:rsidRPr="00743392">
        <w:t>equipment</w:t>
      </w:r>
      <w:r w:rsidR="00737F0E">
        <w:t xml:space="preserve">, </w:t>
      </w:r>
      <w:r w:rsidR="00737F0E" w:rsidRPr="006C29F1">
        <w:t>supporting the expansion of national and international audience participation and underpinning the Opera House’s digital education program</w:t>
      </w:r>
      <w:r w:rsidR="00163283">
        <w:t>.</w:t>
      </w:r>
    </w:p>
    <w:p w14:paraId="65605835" w14:textId="68E4FD99" w:rsidR="006A63F4" w:rsidRDefault="006A63F4" w:rsidP="006A63F4">
      <w:pPr>
        <w:pStyle w:val="Heading3"/>
        <w:rPr>
          <w:rFonts w:cs="Arial"/>
        </w:rPr>
      </w:pPr>
      <w:bookmarkStart w:id="10" w:name="_Toc473722853"/>
      <w:bookmarkStart w:id="11" w:name="_Toc511769340"/>
      <w:r w:rsidRPr="00DC6435">
        <w:rPr>
          <w:rFonts w:cs="Arial"/>
        </w:rPr>
        <w:t>Key performance insights</w:t>
      </w:r>
    </w:p>
    <w:p w14:paraId="1647CD1B" w14:textId="7F99F9E3" w:rsidR="00BF4BD4" w:rsidRPr="000B4B24" w:rsidRDefault="00BF4BD4" w:rsidP="006C6BA0">
      <w:pPr>
        <w:pStyle w:val="BodyText"/>
        <w:rPr>
          <w:lang w:eastAsia="en-AU"/>
        </w:rPr>
      </w:pPr>
      <w:r w:rsidRPr="000B4B24">
        <w:rPr>
          <w:lang w:eastAsia="en-AU"/>
        </w:rPr>
        <w:t>This section provides analysis and insights on key Outcome Indicators for this State Outcome.</w:t>
      </w:r>
    </w:p>
    <w:p w14:paraId="40AC4CB4" w14:textId="53DEE657" w:rsidR="00984276" w:rsidRPr="00BE4EF2" w:rsidRDefault="00984276" w:rsidP="00BE4EF2">
      <w:pPr>
        <w:keepNext/>
        <w:widowControl w:val="0"/>
        <w:spacing w:before="320" w:after="120" w:line="240" w:lineRule="atLeast"/>
        <w:outlineLvl w:val="3"/>
        <w:rPr>
          <w:rFonts w:ascii="Arial Bold" w:hAnsi="Arial Bold"/>
          <w:b/>
          <w:color w:val="00426F"/>
          <w:kern w:val="28"/>
          <w:sz w:val="25"/>
          <w:szCs w:val="36"/>
        </w:rPr>
      </w:pPr>
      <w:r w:rsidRPr="00BE4EF2">
        <w:rPr>
          <w:rFonts w:ascii="Arial Bold" w:hAnsi="Arial Bold"/>
          <w:b/>
          <w:color w:val="00426F"/>
          <w:kern w:val="28"/>
          <w:sz w:val="25"/>
          <w:szCs w:val="36"/>
        </w:rPr>
        <w:t xml:space="preserve">Sydney and </w:t>
      </w:r>
      <w:r w:rsidR="006C4D51">
        <w:rPr>
          <w:rFonts w:ascii="Arial Bold" w:hAnsi="Arial Bold"/>
          <w:b/>
          <w:color w:val="00426F"/>
          <w:kern w:val="28"/>
          <w:sz w:val="25"/>
          <w:szCs w:val="36"/>
        </w:rPr>
        <w:t>New South Wales</w:t>
      </w:r>
      <w:r w:rsidR="006C4D51" w:rsidRPr="00BE4EF2">
        <w:rPr>
          <w:rFonts w:ascii="Arial Bold" w:hAnsi="Arial Bold"/>
          <w:b/>
          <w:color w:val="00426F"/>
          <w:kern w:val="28"/>
          <w:sz w:val="25"/>
          <w:szCs w:val="36"/>
        </w:rPr>
        <w:t xml:space="preserve"> </w:t>
      </w:r>
      <w:r w:rsidRPr="00BE4EF2">
        <w:rPr>
          <w:rFonts w:ascii="Arial Bold" w:hAnsi="Arial Bold"/>
          <w:b/>
          <w:color w:val="00426F"/>
          <w:kern w:val="28"/>
          <w:sz w:val="25"/>
          <w:szCs w:val="36"/>
        </w:rPr>
        <w:t xml:space="preserve">are world-class centres for performances, events, exhibitions and cultural visitation, telling stories that reflect our diverse histories and contemporary life </w:t>
      </w:r>
    </w:p>
    <w:p w14:paraId="0F155533" w14:textId="6BC66F9A" w:rsidR="00984276" w:rsidRPr="00C46F26" w:rsidRDefault="00984276" w:rsidP="006C6BA0">
      <w:pPr>
        <w:pStyle w:val="BodyText"/>
      </w:pPr>
      <w:r w:rsidRPr="00C46F26">
        <w:t xml:space="preserve">New South Wales is the home of the nation’s largest and most diverse arts, cultural and heritage sectors, as well as the engine </w:t>
      </w:r>
      <w:r w:rsidR="00120F4A">
        <w:t xml:space="preserve">room </w:t>
      </w:r>
      <w:r w:rsidRPr="00C46F26">
        <w:t xml:space="preserve">of Australia’s creative industries. New South Wales’ arts, screen, heritage and culture sectors play a critical role in the State’s economy, supporting skills development and job creation along with actively promoting tourism. This indicator tracks Sydney’s Liveability rating and the increase in the number of annual visits to the Cluster’s arts, cultural and heritage venues. </w:t>
      </w:r>
    </w:p>
    <w:p w14:paraId="055CD2D4" w14:textId="3879E9AE" w:rsidR="003A569F" w:rsidRPr="00C46F26" w:rsidRDefault="00984276" w:rsidP="006C6BA0">
      <w:pPr>
        <w:pStyle w:val="BodyText"/>
      </w:pPr>
      <w:r w:rsidRPr="00C46F26">
        <w:t xml:space="preserve">Maintaining performance levels against this indicator </w:t>
      </w:r>
      <w:r w:rsidR="00694AE6" w:rsidRPr="00C46F26">
        <w:t>continues to be</w:t>
      </w:r>
      <w:r w:rsidRPr="00C46F26">
        <w:t xml:space="preserve"> challenging due to COVID-19 restrictions and its impact on the public’s appreciation of the State’s cultural institutions along with the delay of the assessment of the Liveable City Rating (Culture and Environment) due to the COVID-19 pandemic.</w:t>
      </w:r>
      <w:r w:rsidR="001F3673" w:rsidRPr="00C46F26">
        <w:t xml:space="preserve"> </w:t>
      </w:r>
    </w:p>
    <w:p w14:paraId="7DA23C37" w14:textId="0BDFDBCB" w:rsidR="001F3673" w:rsidRPr="00C46F26" w:rsidRDefault="007B1200" w:rsidP="006C6BA0">
      <w:pPr>
        <w:pStyle w:val="BodyText"/>
      </w:pPr>
      <w:r w:rsidRPr="00C46F26">
        <w:t>Through the Government’s COVID-19 Response and Recovery package, $3.</w:t>
      </w:r>
      <w:r w:rsidR="00ED04B5">
        <w:t>5</w:t>
      </w:r>
      <w:r w:rsidR="007C583E" w:rsidRPr="00C46F26">
        <w:t> </w:t>
      </w:r>
      <w:r w:rsidRPr="00C46F26">
        <w:t>m</w:t>
      </w:r>
      <w:r w:rsidR="006660C8" w:rsidRPr="00C46F26">
        <w:t>illion</w:t>
      </w:r>
      <w:r w:rsidRPr="00C46F26">
        <w:t xml:space="preserve"> has been invested in driving attendance to Sydney’s cultural institutions, and in turn activating the CBD, through the Culture </w:t>
      </w:r>
      <w:r w:rsidR="00812CB6">
        <w:t>U</w:t>
      </w:r>
      <w:r w:rsidR="00812CB6" w:rsidRPr="00C46F26">
        <w:t xml:space="preserve">p </w:t>
      </w:r>
      <w:r w:rsidRPr="00C46F26">
        <w:t xml:space="preserve">Late program. This program has opened up Sydney’s major cultural institutions to visitors at night, with special programming and exhibitions, including concerts and subsidised tickets at </w:t>
      </w:r>
      <w:r w:rsidR="003568D4">
        <w:t>cultural institutions</w:t>
      </w:r>
      <w:r w:rsidRPr="00C46F26">
        <w:t>.</w:t>
      </w:r>
    </w:p>
    <w:p w14:paraId="5638FBFB" w14:textId="410225CF" w:rsidR="00EE437D" w:rsidRDefault="00EE437D" w:rsidP="0073781E">
      <w:pPr>
        <w:pStyle w:val="Chart5X"/>
        <w:keepNext/>
        <w:ind w:left="357" w:hanging="357"/>
      </w:pPr>
      <w:r>
        <w:lastRenderedPageBreak/>
        <w:t xml:space="preserve">Liveable </w:t>
      </w:r>
      <w:r w:rsidR="008C39EA">
        <w:t>C</w:t>
      </w:r>
      <w:r>
        <w:t xml:space="preserve">ity </w:t>
      </w:r>
      <w:r w:rsidR="008C39EA">
        <w:t>R</w:t>
      </w:r>
      <w:r>
        <w:t xml:space="preserve">ating </w:t>
      </w:r>
      <w:r w:rsidR="008C39EA">
        <w:t>(C</w:t>
      </w:r>
      <w:r>
        <w:t xml:space="preserve">ulture and </w:t>
      </w:r>
      <w:r w:rsidR="008C39EA">
        <w:t>E</w:t>
      </w:r>
      <w:r w:rsidR="000A7D46">
        <w:t>nvironment</w:t>
      </w:r>
      <w:r w:rsidR="008C39EA">
        <w:t>)</w:t>
      </w:r>
    </w:p>
    <w:p w14:paraId="1457BF76" w14:textId="64B8CDDC" w:rsidR="000A7D46" w:rsidRPr="00142680" w:rsidRDefault="00724035" w:rsidP="00765008">
      <w:pPr>
        <w:jc w:val="center"/>
      </w:pPr>
      <w:r>
        <w:rPr>
          <w:noProof/>
        </w:rPr>
        <w:drawing>
          <wp:inline distT="0" distB="0" distL="0" distR="0" wp14:anchorId="6C412739" wp14:editId="2D4DB502">
            <wp:extent cx="4712335" cy="2341245"/>
            <wp:effectExtent l="0" t="0" r="0" b="0"/>
            <wp:docPr id="30" name="Picture 30" descr="Chart 5.6: Liveable City Rating (Culture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5.6: Liveable City Rating (Culture and Environ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377B7157" w14:textId="6557DFFB" w:rsidR="003D395A" w:rsidRDefault="000B68F6" w:rsidP="009373D9">
      <w:pPr>
        <w:rPr>
          <w:rFonts w:ascii="Arial" w:hAnsi="Arial" w:cs="Arial"/>
          <w:sz w:val="17"/>
          <w:szCs w:val="17"/>
        </w:rPr>
      </w:pPr>
      <w:r w:rsidRPr="0091270A">
        <w:rPr>
          <w:rFonts w:ascii="Arial" w:hAnsi="Arial" w:cs="Arial"/>
          <w:sz w:val="17"/>
          <w:szCs w:val="17"/>
        </w:rPr>
        <w:t xml:space="preserve">Note: The Liveable </w:t>
      </w:r>
      <w:r w:rsidR="006F5BD0">
        <w:rPr>
          <w:rFonts w:ascii="Arial" w:hAnsi="Arial" w:cs="Arial"/>
          <w:sz w:val="17"/>
          <w:szCs w:val="17"/>
        </w:rPr>
        <w:t>C</w:t>
      </w:r>
      <w:r w:rsidRPr="0091270A">
        <w:rPr>
          <w:rFonts w:ascii="Arial" w:hAnsi="Arial" w:cs="Arial"/>
          <w:sz w:val="17"/>
          <w:szCs w:val="17"/>
        </w:rPr>
        <w:t xml:space="preserve">ity </w:t>
      </w:r>
      <w:r w:rsidR="006F5BD0">
        <w:rPr>
          <w:rFonts w:ascii="Arial" w:hAnsi="Arial" w:cs="Arial"/>
          <w:sz w:val="17"/>
          <w:szCs w:val="17"/>
        </w:rPr>
        <w:t>R</w:t>
      </w:r>
      <w:r w:rsidRPr="0091270A">
        <w:rPr>
          <w:rFonts w:ascii="Arial" w:hAnsi="Arial" w:cs="Arial"/>
          <w:sz w:val="17"/>
          <w:szCs w:val="17"/>
        </w:rPr>
        <w:t xml:space="preserve">ating is provided by the </w:t>
      </w:r>
      <w:hyperlink r:id="rId20" w:history="1">
        <w:r w:rsidRPr="0091270A">
          <w:rPr>
            <w:rFonts w:ascii="Arial" w:hAnsi="Arial" w:cs="Arial"/>
            <w:sz w:val="17"/>
            <w:szCs w:val="17"/>
          </w:rPr>
          <w:t xml:space="preserve">Economist’s Global </w:t>
        </w:r>
        <w:r w:rsidR="008A0ED8" w:rsidRPr="0091270A">
          <w:rPr>
            <w:rFonts w:ascii="Arial" w:hAnsi="Arial" w:cs="Arial"/>
            <w:sz w:val="17"/>
            <w:szCs w:val="17"/>
          </w:rPr>
          <w:t>Liveability</w:t>
        </w:r>
        <w:r w:rsidRPr="0091270A">
          <w:rPr>
            <w:rFonts w:ascii="Arial" w:hAnsi="Arial" w:cs="Arial"/>
            <w:sz w:val="17"/>
            <w:szCs w:val="17"/>
          </w:rPr>
          <w:t xml:space="preserve"> Repor</w:t>
        </w:r>
      </w:hyperlink>
      <w:r w:rsidRPr="0091270A">
        <w:rPr>
          <w:rFonts w:ascii="Arial" w:hAnsi="Arial" w:cs="Arial"/>
          <w:sz w:val="17"/>
          <w:szCs w:val="17"/>
        </w:rPr>
        <w:t>t and represents a “Culture and Environment” rating with scores across nine components as to whether they are available in the city.</w:t>
      </w:r>
    </w:p>
    <w:p w14:paraId="3A888EDA" w14:textId="77777777" w:rsidR="00984276" w:rsidRPr="00BE4EF2" w:rsidRDefault="00984276" w:rsidP="00BE4EF2">
      <w:pPr>
        <w:keepNext/>
        <w:widowControl w:val="0"/>
        <w:spacing w:before="320" w:after="120" w:line="240" w:lineRule="atLeast"/>
        <w:outlineLvl w:val="3"/>
        <w:rPr>
          <w:rFonts w:ascii="Arial Bold" w:hAnsi="Arial Bold"/>
          <w:b/>
          <w:color w:val="00426F"/>
          <w:kern w:val="28"/>
          <w:sz w:val="25"/>
          <w:szCs w:val="36"/>
        </w:rPr>
      </w:pPr>
      <w:r w:rsidRPr="00BE4EF2">
        <w:rPr>
          <w:rFonts w:ascii="Arial Bold" w:hAnsi="Arial Bold"/>
          <w:b/>
          <w:color w:val="00426F"/>
          <w:kern w:val="28"/>
          <w:sz w:val="25"/>
          <w:szCs w:val="36"/>
        </w:rPr>
        <w:t xml:space="preserve">Collect, research, conserve and exhibit NSW cultural and heritage assets </w:t>
      </w:r>
    </w:p>
    <w:p w14:paraId="6F739EF9" w14:textId="6BA0B903" w:rsidR="00984276" w:rsidRPr="000B4B24" w:rsidRDefault="00984276" w:rsidP="006C6BA0">
      <w:pPr>
        <w:pStyle w:val="BodyText"/>
      </w:pPr>
      <w:r w:rsidRPr="000B4B24">
        <w:t>N</w:t>
      </w:r>
      <w:r w:rsidR="009159E4">
        <w:t>ew </w:t>
      </w:r>
      <w:r w:rsidRPr="000B4B24">
        <w:t>S</w:t>
      </w:r>
      <w:r w:rsidR="009159E4">
        <w:t>outh </w:t>
      </w:r>
      <w:r w:rsidRPr="000B4B24">
        <w:t>W</w:t>
      </w:r>
      <w:r w:rsidR="009159E4">
        <w:t>ales</w:t>
      </w:r>
      <w:r w:rsidRPr="000B4B24">
        <w:t xml:space="preserve"> cultural infrastructure, inclusive of the facility itself and the collections maintained within the facility, create jobs, attracts visitors to New South Wales and preserves cultural assets for future generations. </w:t>
      </w:r>
    </w:p>
    <w:p w14:paraId="57E4A0B3" w14:textId="19D110AD" w:rsidR="003D395A" w:rsidRPr="000B4B24" w:rsidRDefault="00C91425" w:rsidP="006C6BA0">
      <w:pPr>
        <w:pStyle w:val="BodyText"/>
        <w:rPr>
          <w:lang w:eastAsia="zh-TW"/>
        </w:rPr>
      </w:pPr>
      <w:r w:rsidRPr="000B4B24">
        <w:rPr>
          <w:lang w:eastAsia="zh-TW"/>
        </w:rPr>
        <w:t xml:space="preserve">Delivery of key cultural infrastructure </w:t>
      </w:r>
      <w:r w:rsidR="000073A3" w:rsidRPr="000B4B24">
        <w:rPr>
          <w:lang w:eastAsia="zh-TW"/>
        </w:rPr>
        <w:t xml:space="preserve">projects </w:t>
      </w:r>
      <w:r w:rsidRPr="000B4B24">
        <w:rPr>
          <w:lang w:eastAsia="zh-TW"/>
        </w:rPr>
        <w:t xml:space="preserve">remains </w:t>
      </w:r>
      <w:r w:rsidR="00546D6F" w:rsidRPr="000B4B24">
        <w:rPr>
          <w:lang w:eastAsia="zh-TW"/>
        </w:rPr>
        <w:t>on schedule</w:t>
      </w:r>
      <w:r w:rsidR="009B4090" w:rsidRPr="000B4B24">
        <w:rPr>
          <w:lang w:eastAsia="zh-TW"/>
        </w:rPr>
        <w:t>.</w:t>
      </w:r>
      <w:r w:rsidR="00BA25DE" w:rsidRPr="000B4B24">
        <w:rPr>
          <w:lang w:eastAsia="zh-TW"/>
        </w:rPr>
        <w:t xml:space="preserve"> This</w:t>
      </w:r>
      <w:r w:rsidR="009159E4">
        <w:rPr>
          <w:lang w:eastAsia="zh-TW"/>
        </w:rPr>
        <w:t>,</w:t>
      </w:r>
      <w:r w:rsidR="00BA25DE" w:rsidRPr="000B4B24">
        <w:rPr>
          <w:lang w:eastAsia="zh-TW"/>
        </w:rPr>
        <w:t xml:space="preserve"> </w:t>
      </w:r>
      <w:r w:rsidR="00C74787" w:rsidRPr="000B4B24">
        <w:rPr>
          <w:lang w:eastAsia="zh-TW"/>
        </w:rPr>
        <w:t xml:space="preserve">along with </w:t>
      </w:r>
      <w:r w:rsidR="00E66D37" w:rsidRPr="000B4B24">
        <w:rPr>
          <w:lang w:eastAsia="zh-TW"/>
        </w:rPr>
        <w:t>upgrades</w:t>
      </w:r>
      <w:r w:rsidR="00145FC0" w:rsidRPr="000B4B24">
        <w:rPr>
          <w:lang w:eastAsia="zh-TW"/>
        </w:rPr>
        <w:t xml:space="preserve"> and maintenance </w:t>
      </w:r>
      <w:r w:rsidR="00BA25DE" w:rsidRPr="000B4B24">
        <w:rPr>
          <w:lang w:eastAsia="zh-TW"/>
        </w:rPr>
        <w:t>announced in the prior budget</w:t>
      </w:r>
      <w:r w:rsidR="009159E4">
        <w:rPr>
          <w:lang w:eastAsia="zh-TW"/>
        </w:rPr>
        <w:t>,</w:t>
      </w:r>
      <w:r w:rsidR="00BA25DE" w:rsidRPr="000B4B24">
        <w:rPr>
          <w:lang w:eastAsia="zh-TW"/>
        </w:rPr>
        <w:t xml:space="preserve"> </w:t>
      </w:r>
      <w:r w:rsidR="0028126D" w:rsidRPr="000B4B24">
        <w:rPr>
          <w:lang w:eastAsia="zh-TW"/>
        </w:rPr>
        <w:t xml:space="preserve">has ensured </w:t>
      </w:r>
      <w:r w:rsidR="003C5E5E" w:rsidRPr="000B4B24">
        <w:rPr>
          <w:lang w:eastAsia="zh-TW"/>
        </w:rPr>
        <w:t xml:space="preserve">the underlying </w:t>
      </w:r>
      <w:r w:rsidR="00C025E5" w:rsidRPr="000B4B24">
        <w:rPr>
          <w:lang w:eastAsia="zh-TW"/>
        </w:rPr>
        <w:t>quality of the assets</w:t>
      </w:r>
      <w:r w:rsidR="00E66D37" w:rsidRPr="000B4B24">
        <w:rPr>
          <w:lang w:eastAsia="zh-TW"/>
        </w:rPr>
        <w:t xml:space="preserve"> </w:t>
      </w:r>
      <w:r w:rsidR="00580177" w:rsidRPr="000B4B24">
        <w:rPr>
          <w:lang w:eastAsia="zh-TW"/>
        </w:rPr>
        <w:t xml:space="preserve">and </w:t>
      </w:r>
      <w:r w:rsidR="004A426B" w:rsidRPr="000B4B24">
        <w:rPr>
          <w:lang w:eastAsia="zh-TW"/>
        </w:rPr>
        <w:t>p</w:t>
      </w:r>
      <w:r w:rsidR="00854687" w:rsidRPr="000B4B24">
        <w:rPr>
          <w:lang w:eastAsia="zh-TW"/>
        </w:rPr>
        <w:t xml:space="preserve">erformance against this indicator </w:t>
      </w:r>
      <w:r w:rsidR="002B299F" w:rsidRPr="000B4B24">
        <w:rPr>
          <w:lang w:eastAsia="zh-TW"/>
        </w:rPr>
        <w:t>remain</w:t>
      </w:r>
      <w:r w:rsidR="00854687" w:rsidRPr="000B4B24">
        <w:rPr>
          <w:lang w:eastAsia="zh-TW"/>
        </w:rPr>
        <w:t xml:space="preserve">s stable </w:t>
      </w:r>
      <w:r w:rsidR="001E3E70" w:rsidRPr="000B4B24">
        <w:rPr>
          <w:lang w:eastAsia="zh-TW"/>
        </w:rPr>
        <w:t xml:space="preserve">and </w:t>
      </w:r>
      <w:r w:rsidR="00854687" w:rsidRPr="000B4B24">
        <w:rPr>
          <w:lang w:eastAsia="zh-TW"/>
        </w:rPr>
        <w:t>on track to meet the target</w:t>
      </w:r>
      <w:r w:rsidR="003D395A" w:rsidRPr="000B4B24">
        <w:rPr>
          <w:lang w:eastAsia="zh-TW"/>
        </w:rPr>
        <w:t>.</w:t>
      </w:r>
    </w:p>
    <w:p w14:paraId="50515AF3" w14:textId="77389418" w:rsidR="008A5789" w:rsidRPr="008A5789" w:rsidRDefault="008C3CFB" w:rsidP="00995477">
      <w:pPr>
        <w:pStyle w:val="Chart5X"/>
        <w:ind w:left="1134" w:hanging="1134"/>
      </w:pPr>
      <w:r>
        <w:t>Value of cultural and heritage assets being maintained and protected for current and future generations</w:t>
      </w:r>
    </w:p>
    <w:p w14:paraId="7FE11E1D" w14:textId="2F924E46" w:rsidR="002240E4" w:rsidRDefault="00542C3D" w:rsidP="00765008">
      <w:pPr>
        <w:jc w:val="center"/>
        <w:rPr>
          <w:rFonts w:ascii="Arial" w:eastAsiaTheme="minorHAnsi" w:hAnsi="Arial" w:cs="Arial"/>
          <w:sz w:val="23"/>
          <w:szCs w:val="23"/>
        </w:rPr>
      </w:pPr>
      <w:r>
        <w:rPr>
          <w:rFonts w:ascii="Arial" w:eastAsiaTheme="minorHAnsi" w:hAnsi="Arial" w:cs="Arial"/>
          <w:noProof/>
          <w:sz w:val="23"/>
          <w:szCs w:val="23"/>
        </w:rPr>
        <w:drawing>
          <wp:inline distT="0" distB="0" distL="0" distR="0" wp14:anchorId="00304D34" wp14:editId="1C7B77E9">
            <wp:extent cx="4706620" cy="2548255"/>
            <wp:effectExtent l="0" t="0" r="0" b="0"/>
            <wp:docPr id="31" name="Picture 31" descr="Chart 5.7: Value of cultural and heritage assets being maintained and protected for current and future gen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5.7: Value of cultural and heritage assets being maintained and protected for current and future gener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6620" cy="2548255"/>
                    </a:xfrm>
                    <a:prstGeom prst="rect">
                      <a:avLst/>
                    </a:prstGeom>
                    <a:noFill/>
                  </pic:spPr>
                </pic:pic>
              </a:graphicData>
            </a:graphic>
          </wp:inline>
        </w:drawing>
      </w:r>
    </w:p>
    <w:p w14:paraId="32693EA4" w14:textId="77777777" w:rsidR="00AF16C7" w:rsidRDefault="00AF16C7">
      <w:pPr>
        <w:rPr>
          <w:rFonts w:ascii="Arial" w:eastAsiaTheme="majorEastAsia" w:hAnsi="Arial" w:cstheme="majorBidi"/>
          <w:b/>
          <w:kern w:val="28"/>
          <w:sz w:val="27"/>
          <w:szCs w:val="36"/>
        </w:rPr>
      </w:pPr>
      <w:r>
        <w:br w:type="page"/>
      </w:r>
    </w:p>
    <w:p w14:paraId="7FF27ACC" w14:textId="1C88426E" w:rsidR="00713823" w:rsidRDefault="00713823" w:rsidP="00713823">
      <w:pPr>
        <w:pStyle w:val="Heading3"/>
      </w:pPr>
      <w:r>
        <w:lastRenderedPageBreak/>
        <w:t>P</w:t>
      </w:r>
      <w:r w:rsidRPr="00927C50">
        <w:t xml:space="preserve">erformance </w:t>
      </w:r>
      <w:r w:rsidRPr="002A007C">
        <w:t>indicators</w:t>
      </w:r>
      <w:r w:rsidRPr="00927C50">
        <w:t xml:space="preserve"> for this </w:t>
      </w:r>
      <w:r>
        <w:t>O</w:t>
      </w:r>
      <w:r w:rsidRPr="00927C50">
        <w:t>utcome</w:t>
      </w:r>
    </w:p>
    <w:tbl>
      <w:tblPr>
        <w:tblW w:w="9656" w:type="dxa"/>
        <w:tblLook w:val="04A0" w:firstRow="1" w:lastRow="0" w:firstColumn="1" w:lastColumn="0" w:noHBand="0" w:noVBand="1"/>
        <w:tblCaption w:val="Performance indicators for this Outcome"/>
        <w:tblDescription w:val="Performance indicators for this Outcome"/>
      </w:tblPr>
      <w:tblGrid>
        <w:gridCol w:w="6537"/>
        <w:gridCol w:w="737"/>
        <w:gridCol w:w="1191"/>
        <w:gridCol w:w="1191"/>
      </w:tblGrid>
      <w:tr w:rsidR="00713823" w:rsidRPr="001736FD" w14:paraId="0473FC81" w14:textId="77777777" w:rsidTr="000D71FB">
        <w:trPr>
          <w:trHeight w:val="283"/>
        </w:trPr>
        <w:tc>
          <w:tcPr>
            <w:tcW w:w="6537" w:type="dxa"/>
            <w:vMerge w:val="restart"/>
            <w:tcBorders>
              <w:top w:val="nil"/>
              <w:left w:val="nil"/>
              <w:bottom w:val="nil"/>
              <w:right w:val="nil"/>
            </w:tcBorders>
            <w:shd w:val="clear" w:color="auto" w:fill="008EBA"/>
            <w:noWrap/>
            <w:vAlign w:val="center"/>
            <w:hideMark/>
          </w:tcPr>
          <w:p w14:paraId="145DEAE9" w14:textId="77777777" w:rsidR="00713823" w:rsidRPr="002F2207" w:rsidRDefault="00713823" w:rsidP="009B1C6F">
            <w:pPr>
              <w:rPr>
                <w:rFonts w:ascii="Arial" w:hAnsi="Arial" w:cs="Arial"/>
                <w:b/>
                <w:color w:val="FFFFFF"/>
                <w:sz w:val="18"/>
                <w:szCs w:val="18"/>
                <w:lang w:eastAsia="en-AU"/>
              </w:rPr>
            </w:pPr>
            <w:r w:rsidRPr="002F2207">
              <w:rPr>
                <w:rFonts w:ascii="Arial" w:hAnsi="Arial" w:cs="Arial"/>
                <w:b/>
                <w:color w:val="FFFFFF"/>
                <w:sz w:val="18"/>
                <w:szCs w:val="18"/>
                <w:lang w:eastAsia="en-AU"/>
              </w:rPr>
              <w:t>Outcome Indicators</w:t>
            </w:r>
          </w:p>
        </w:tc>
        <w:tc>
          <w:tcPr>
            <w:tcW w:w="737" w:type="dxa"/>
            <w:vMerge w:val="restart"/>
            <w:tcBorders>
              <w:top w:val="nil"/>
              <w:left w:val="nil"/>
              <w:bottom w:val="nil"/>
              <w:right w:val="nil"/>
            </w:tcBorders>
            <w:shd w:val="clear" w:color="auto" w:fill="008EBA"/>
            <w:noWrap/>
            <w:vAlign w:val="center"/>
            <w:hideMark/>
          </w:tcPr>
          <w:p w14:paraId="7209976D" w14:textId="77777777" w:rsidR="00713823" w:rsidRPr="002F2207" w:rsidRDefault="00713823" w:rsidP="009B1C6F">
            <w:pPr>
              <w:jc w:val="center"/>
              <w:rPr>
                <w:rFonts w:ascii="Arial" w:hAnsi="Arial" w:cs="Arial"/>
                <w:b/>
                <w:color w:val="FFFFFF"/>
                <w:sz w:val="18"/>
                <w:szCs w:val="18"/>
                <w:lang w:eastAsia="en-AU"/>
              </w:rPr>
            </w:pPr>
            <w:r w:rsidRPr="002F2207">
              <w:rPr>
                <w:rFonts w:ascii="Arial" w:hAnsi="Arial" w:cs="Arial"/>
                <w:b/>
                <w:color w:val="FFFFFF"/>
                <w:sz w:val="18"/>
                <w:szCs w:val="18"/>
                <w:lang w:eastAsia="en-AU"/>
              </w:rPr>
              <w:t>Units</w:t>
            </w:r>
          </w:p>
        </w:tc>
        <w:tc>
          <w:tcPr>
            <w:tcW w:w="1191" w:type="dxa"/>
            <w:tcBorders>
              <w:top w:val="nil"/>
              <w:left w:val="nil"/>
              <w:bottom w:val="nil"/>
              <w:right w:val="nil"/>
            </w:tcBorders>
            <w:shd w:val="clear" w:color="auto" w:fill="008EBA"/>
            <w:noWrap/>
            <w:vAlign w:val="bottom"/>
            <w:hideMark/>
          </w:tcPr>
          <w:p w14:paraId="750325EF" w14:textId="36B7A4D3" w:rsidR="00713823" w:rsidRPr="002F2207" w:rsidRDefault="00831775" w:rsidP="009B1C6F">
            <w:pPr>
              <w:jc w:val="center"/>
              <w:rPr>
                <w:rFonts w:ascii="Arial" w:hAnsi="Arial" w:cs="Arial"/>
                <w:b/>
                <w:color w:val="FFFFFF"/>
                <w:sz w:val="18"/>
                <w:szCs w:val="18"/>
                <w:lang w:eastAsia="en-AU"/>
              </w:rPr>
            </w:pPr>
            <w:r>
              <w:rPr>
                <w:rFonts w:ascii="Arial" w:hAnsi="Arial" w:cs="Arial"/>
                <w:b/>
                <w:color w:val="FFFFFF"/>
                <w:sz w:val="18"/>
                <w:szCs w:val="18"/>
                <w:lang w:eastAsia="en-AU"/>
              </w:rPr>
              <w:t>2020-21</w:t>
            </w:r>
          </w:p>
        </w:tc>
        <w:tc>
          <w:tcPr>
            <w:tcW w:w="1191" w:type="dxa"/>
            <w:tcBorders>
              <w:top w:val="nil"/>
              <w:left w:val="nil"/>
              <w:bottom w:val="nil"/>
              <w:right w:val="nil"/>
            </w:tcBorders>
            <w:shd w:val="clear" w:color="auto" w:fill="008EBA"/>
            <w:noWrap/>
            <w:vAlign w:val="bottom"/>
            <w:hideMark/>
          </w:tcPr>
          <w:p w14:paraId="14D32D0D" w14:textId="54E1641F" w:rsidR="00713823" w:rsidRPr="002F2207" w:rsidRDefault="00713823" w:rsidP="009B1C6F">
            <w:pPr>
              <w:jc w:val="center"/>
              <w:rPr>
                <w:rFonts w:ascii="Arial" w:hAnsi="Arial" w:cs="Arial"/>
                <w:b/>
                <w:color w:val="FFFFFF"/>
                <w:sz w:val="18"/>
                <w:szCs w:val="18"/>
                <w:lang w:eastAsia="en-AU"/>
              </w:rPr>
            </w:pPr>
            <w:r w:rsidRPr="002F2207">
              <w:rPr>
                <w:rFonts w:ascii="Arial" w:hAnsi="Arial" w:cs="Arial"/>
                <w:b/>
                <w:color w:val="FFFFFF"/>
                <w:sz w:val="18"/>
                <w:szCs w:val="18"/>
                <w:lang w:eastAsia="en-AU"/>
              </w:rPr>
              <w:t>202</w:t>
            </w:r>
            <w:r w:rsidR="003B5950">
              <w:rPr>
                <w:rFonts w:ascii="Arial" w:hAnsi="Arial" w:cs="Arial"/>
                <w:b/>
                <w:color w:val="FFFFFF"/>
                <w:sz w:val="18"/>
                <w:szCs w:val="18"/>
                <w:lang w:eastAsia="en-AU"/>
              </w:rPr>
              <w:t>1</w:t>
            </w:r>
            <w:r w:rsidRPr="002F2207">
              <w:rPr>
                <w:rFonts w:ascii="Arial" w:hAnsi="Arial" w:cs="Arial"/>
                <w:b/>
                <w:color w:val="FFFFFF"/>
                <w:sz w:val="18"/>
                <w:szCs w:val="18"/>
                <w:lang w:eastAsia="en-AU"/>
              </w:rPr>
              <w:t>-2</w:t>
            </w:r>
            <w:r w:rsidR="003B5950">
              <w:rPr>
                <w:rFonts w:ascii="Arial" w:hAnsi="Arial" w:cs="Arial"/>
                <w:b/>
                <w:color w:val="FFFFFF"/>
                <w:sz w:val="18"/>
                <w:szCs w:val="18"/>
                <w:lang w:eastAsia="en-AU"/>
              </w:rPr>
              <w:t>2</w:t>
            </w:r>
          </w:p>
        </w:tc>
      </w:tr>
      <w:tr w:rsidR="00713823" w:rsidRPr="001736FD" w14:paraId="53B7AC7A" w14:textId="77777777" w:rsidTr="000D71FB">
        <w:trPr>
          <w:trHeight w:val="283"/>
        </w:trPr>
        <w:tc>
          <w:tcPr>
            <w:tcW w:w="6537" w:type="dxa"/>
            <w:vMerge/>
            <w:shd w:val="clear" w:color="auto" w:fill="008EBA"/>
            <w:vAlign w:val="center"/>
            <w:hideMark/>
          </w:tcPr>
          <w:p w14:paraId="70AA9DDA" w14:textId="77777777" w:rsidR="00713823" w:rsidRPr="002F2207" w:rsidRDefault="00713823" w:rsidP="009B1C6F">
            <w:pPr>
              <w:rPr>
                <w:rFonts w:ascii="Arial" w:hAnsi="Arial" w:cs="Arial"/>
                <w:b/>
                <w:color w:val="FFFFFF"/>
                <w:sz w:val="18"/>
                <w:szCs w:val="18"/>
                <w:lang w:eastAsia="en-AU"/>
              </w:rPr>
            </w:pPr>
          </w:p>
        </w:tc>
        <w:tc>
          <w:tcPr>
            <w:tcW w:w="737" w:type="dxa"/>
            <w:vMerge/>
            <w:shd w:val="clear" w:color="auto" w:fill="008EBA"/>
            <w:vAlign w:val="center"/>
            <w:hideMark/>
          </w:tcPr>
          <w:p w14:paraId="5C76AEDA" w14:textId="77777777" w:rsidR="00713823" w:rsidRPr="002F2207" w:rsidRDefault="00713823" w:rsidP="009B1C6F">
            <w:pPr>
              <w:rPr>
                <w:rFonts w:ascii="Arial" w:hAnsi="Arial" w:cs="Arial"/>
                <w:b/>
                <w:color w:val="FFFFFF"/>
                <w:sz w:val="18"/>
                <w:szCs w:val="18"/>
                <w:lang w:eastAsia="en-AU"/>
              </w:rPr>
            </w:pPr>
          </w:p>
        </w:tc>
        <w:tc>
          <w:tcPr>
            <w:tcW w:w="1191" w:type="dxa"/>
            <w:tcBorders>
              <w:top w:val="nil"/>
              <w:left w:val="nil"/>
              <w:bottom w:val="nil"/>
              <w:right w:val="nil"/>
            </w:tcBorders>
            <w:shd w:val="clear" w:color="auto" w:fill="008EBA"/>
            <w:noWrap/>
            <w:hideMark/>
          </w:tcPr>
          <w:p w14:paraId="501EC85F" w14:textId="77777777" w:rsidR="00713823" w:rsidRPr="002F2207" w:rsidRDefault="00713823" w:rsidP="009B1C6F">
            <w:pPr>
              <w:jc w:val="center"/>
              <w:rPr>
                <w:rFonts w:ascii="Arial" w:hAnsi="Arial" w:cs="Arial"/>
                <w:b/>
                <w:color w:val="FFFFFF"/>
                <w:sz w:val="18"/>
                <w:szCs w:val="18"/>
                <w:lang w:eastAsia="en-AU"/>
              </w:rPr>
            </w:pPr>
            <w:r w:rsidRPr="002F2207">
              <w:rPr>
                <w:rFonts w:ascii="Arial" w:hAnsi="Arial" w:cs="Arial"/>
                <w:b/>
                <w:color w:val="FFFFFF"/>
                <w:sz w:val="18"/>
                <w:szCs w:val="18"/>
                <w:lang w:eastAsia="en-AU"/>
              </w:rPr>
              <w:t>Actual</w:t>
            </w:r>
          </w:p>
        </w:tc>
        <w:tc>
          <w:tcPr>
            <w:tcW w:w="1191" w:type="dxa"/>
            <w:tcBorders>
              <w:top w:val="nil"/>
              <w:left w:val="nil"/>
              <w:bottom w:val="nil"/>
              <w:right w:val="nil"/>
            </w:tcBorders>
            <w:shd w:val="clear" w:color="auto" w:fill="008EBA"/>
            <w:noWrap/>
            <w:hideMark/>
          </w:tcPr>
          <w:p w14:paraId="47F9C2EC" w14:textId="77777777" w:rsidR="00713823" w:rsidRPr="002F2207" w:rsidRDefault="00713823" w:rsidP="009B1C6F">
            <w:pPr>
              <w:jc w:val="center"/>
              <w:rPr>
                <w:rFonts w:ascii="Arial" w:hAnsi="Arial" w:cs="Arial"/>
                <w:b/>
                <w:color w:val="FFFFFF"/>
                <w:sz w:val="18"/>
                <w:szCs w:val="18"/>
                <w:lang w:eastAsia="en-AU"/>
              </w:rPr>
            </w:pPr>
            <w:r w:rsidRPr="002F2207">
              <w:rPr>
                <w:rFonts w:ascii="Arial" w:hAnsi="Arial" w:cs="Arial"/>
                <w:b/>
                <w:color w:val="FFFFFF"/>
                <w:sz w:val="18"/>
                <w:szCs w:val="18"/>
                <w:lang w:eastAsia="en-AU"/>
              </w:rPr>
              <w:t>Forecast</w:t>
            </w:r>
          </w:p>
        </w:tc>
      </w:tr>
      <w:tr w:rsidR="002B1B46" w:rsidRPr="00846CC8" w14:paraId="0E938876" w14:textId="77777777" w:rsidTr="000D71FB">
        <w:trPr>
          <w:trHeight w:val="408"/>
        </w:trPr>
        <w:tc>
          <w:tcPr>
            <w:tcW w:w="6537" w:type="dxa"/>
            <w:tcBorders>
              <w:top w:val="nil"/>
              <w:left w:val="nil"/>
              <w:bottom w:val="nil"/>
              <w:right w:val="nil"/>
            </w:tcBorders>
            <w:shd w:val="clear" w:color="auto" w:fill="auto"/>
            <w:vAlign w:val="bottom"/>
            <w:hideMark/>
          </w:tcPr>
          <w:p w14:paraId="4860AEDE" w14:textId="77777777" w:rsidR="002B1B46" w:rsidRPr="002B2EA5" w:rsidRDefault="002B1B46" w:rsidP="002B1B46">
            <w:pPr>
              <w:rPr>
                <w:rFonts w:ascii="Arial" w:hAnsi="Arial" w:cs="Arial"/>
                <w:color w:val="000000"/>
                <w:sz w:val="16"/>
                <w:szCs w:val="16"/>
                <w:lang w:eastAsia="en-AU"/>
              </w:rPr>
            </w:pPr>
            <w:r w:rsidRPr="002B2EA5">
              <w:rPr>
                <w:rFonts w:ascii="Arial" w:hAnsi="Arial" w:cs="Arial"/>
                <w:color w:val="000000"/>
                <w:sz w:val="16"/>
                <w:szCs w:val="16"/>
                <w:lang w:eastAsia="en-AU"/>
              </w:rPr>
              <w:t>Cultural and heritage assets being maintained and protected for current and future generations</w:t>
            </w:r>
          </w:p>
        </w:tc>
        <w:tc>
          <w:tcPr>
            <w:tcW w:w="737" w:type="dxa"/>
            <w:tcBorders>
              <w:top w:val="nil"/>
              <w:left w:val="nil"/>
              <w:bottom w:val="nil"/>
              <w:right w:val="nil"/>
            </w:tcBorders>
            <w:shd w:val="clear" w:color="auto" w:fill="auto"/>
            <w:noWrap/>
            <w:vAlign w:val="bottom"/>
            <w:hideMark/>
          </w:tcPr>
          <w:p w14:paraId="40215FBA" w14:textId="77777777" w:rsidR="002B1B46" w:rsidRPr="00846CC8" w:rsidRDefault="002B1B46" w:rsidP="002B1B46">
            <w:pPr>
              <w:jc w:val="center"/>
              <w:rPr>
                <w:rFonts w:ascii="Arial" w:hAnsi="Arial" w:cs="Arial"/>
                <w:color w:val="000000"/>
                <w:sz w:val="16"/>
                <w:szCs w:val="16"/>
                <w:lang w:eastAsia="en-AU"/>
              </w:rPr>
            </w:pPr>
            <w:r w:rsidRPr="00846CC8">
              <w:rPr>
                <w:rFonts w:ascii="Arial" w:hAnsi="Arial" w:cs="Arial"/>
                <w:color w:val="000000"/>
                <w:sz w:val="16"/>
                <w:szCs w:val="16"/>
                <w:lang w:eastAsia="en-AU"/>
              </w:rPr>
              <w:t>$b</w:t>
            </w:r>
          </w:p>
        </w:tc>
        <w:tc>
          <w:tcPr>
            <w:tcW w:w="1191" w:type="dxa"/>
            <w:tcBorders>
              <w:top w:val="nil"/>
              <w:left w:val="nil"/>
              <w:bottom w:val="nil"/>
              <w:right w:val="nil"/>
            </w:tcBorders>
            <w:shd w:val="clear" w:color="auto" w:fill="FFFFFF" w:themeFill="background1"/>
            <w:noWrap/>
            <w:vAlign w:val="bottom"/>
          </w:tcPr>
          <w:p w14:paraId="5B623DAF" w14:textId="3EB6F98F" w:rsidR="002B1B46" w:rsidRPr="00846CC8" w:rsidRDefault="00E00721" w:rsidP="000D71FB">
            <w:pPr>
              <w:ind w:right="170"/>
              <w:jc w:val="right"/>
              <w:rPr>
                <w:rFonts w:ascii="Arial" w:hAnsi="Arial" w:cs="Arial"/>
                <w:color w:val="000000"/>
                <w:sz w:val="16"/>
                <w:szCs w:val="16"/>
                <w:lang w:eastAsia="en-AU"/>
              </w:rPr>
            </w:pPr>
            <w:r w:rsidRPr="00846CC8">
              <w:rPr>
                <w:rFonts w:ascii="Arial" w:hAnsi="Arial" w:cs="Arial"/>
                <w:color w:val="000000"/>
                <w:sz w:val="16"/>
                <w:szCs w:val="16"/>
              </w:rPr>
              <w:t>10.2</w:t>
            </w:r>
            <w:r w:rsidR="009959C9" w:rsidRPr="002B2EA5">
              <w:rPr>
                <w:rFonts w:ascii="Arial" w:hAnsi="Arial" w:cs="Arial"/>
                <w:color w:val="000000"/>
                <w:sz w:val="16"/>
                <w:szCs w:val="16"/>
              </w:rPr>
              <w:t xml:space="preserve"> </w:t>
            </w:r>
            <w:r w:rsidR="009959C9" w:rsidRPr="002B2EA5">
              <w:rPr>
                <w:rFonts w:ascii="Arial" w:hAnsi="Arial" w:cs="Arial"/>
                <w:sz w:val="16"/>
                <w:szCs w:val="16"/>
                <w:vertAlign w:val="superscript"/>
              </w:rPr>
              <w:t>(a</w:t>
            </w:r>
            <w:r w:rsidR="00E85C54">
              <w:rPr>
                <w:rFonts w:ascii="Arial" w:hAnsi="Arial" w:cs="Arial"/>
                <w:sz w:val="16"/>
                <w:szCs w:val="16"/>
                <w:vertAlign w:val="superscript"/>
              </w:rPr>
              <w:t>)</w:t>
            </w:r>
          </w:p>
        </w:tc>
        <w:tc>
          <w:tcPr>
            <w:tcW w:w="1191" w:type="dxa"/>
            <w:tcBorders>
              <w:top w:val="nil"/>
              <w:left w:val="nil"/>
              <w:bottom w:val="nil"/>
              <w:right w:val="nil"/>
            </w:tcBorders>
            <w:shd w:val="clear" w:color="auto" w:fill="FFFFFF" w:themeFill="background1"/>
            <w:noWrap/>
            <w:vAlign w:val="bottom"/>
          </w:tcPr>
          <w:p w14:paraId="62E5379E" w14:textId="12CADC1D" w:rsidR="002B1B46" w:rsidRPr="00846CC8" w:rsidRDefault="00E34D41" w:rsidP="000D71FB">
            <w:pPr>
              <w:ind w:right="170"/>
              <w:jc w:val="right"/>
              <w:rPr>
                <w:rFonts w:ascii="Arial" w:hAnsi="Arial" w:cs="Arial"/>
                <w:color w:val="000000"/>
                <w:sz w:val="16"/>
                <w:szCs w:val="16"/>
                <w:lang w:eastAsia="en-AU"/>
              </w:rPr>
            </w:pPr>
            <w:r w:rsidRPr="00846CC8">
              <w:rPr>
                <w:rFonts w:ascii="Arial" w:hAnsi="Arial" w:cs="Arial"/>
                <w:color w:val="000000"/>
                <w:sz w:val="16"/>
                <w:szCs w:val="16"/>
              </w:rPr>
              <w:t>10.3</w:t>
            </w:r>
            <w:r w:rsidR="002B1B46" w:rsidRPr="00846CC8">
              <w:rPr>
                <w:rFonts w:ascii="Arial" w:hAnsi="Arial" w:cs="Arial"/>
                <w:color w:val="000000"/>
                <w:sz w:val="16"/>
                <w:szCs w:val="16"/>
              </w:rPr>
              <w:t xml:space="preserve"> </w:t>
            </w:r>
          </w:p>
        </w:tc>
      </w:tr>
      <w:tr w:rsidR="002B1B46" w:rsidRPr="00846CC8" w14:paraId="2B2E04B7" w14:textId="77777777" w:rsidTr="000D71FB">
        <w:trPr>
          <w:trHeight w:val="227"/>
        </w:trPr>
        <w:tc>
          <w:tcPr>
            <w:tcW w:w="6537" w:type="dxa"/>
            <w:tcBorders>
              <w:top w:val="nil"/>
              <w:left w:val="nil"/>
              <w:bottom w:val="nil"/>
              <w:right w:val="nil"/>
            </w:tcBorders>
            <w:shd w:val="clear" w:color="auto" w:fill="auto"/>
            <w:vAlign w:val="bottom"/>
            <w:hideMark/>
          </w:tcPr>
          <w:p w14:paraId="4CE6C519" w14:textId="77777777" w:rsidR="002B1B46" w:rsidRPr="002B2EA5" w:rsidRDefault="002B1B46" w:rsidP="002B1B46">
            <w:pPr>
              <w:rPr>
                <w:rFonts w:ascii="Arial" w:hAnsi="Arial" w:cs="Arial"/>
                <w:color w:val="000000"/>
                <w:sz w:val="16"/>
                <w:szCs w:val="16"/>
                <w:lang w:eastAsia="en-AU"/>
              </w:rPr>
            </w:pPr>
            <w:r w:rsidRPr="002B2EA5">
              <w:rPr>
                <w:rFonts w:ascii="Arial" w:hAnsi="Arial" w:cs="Arial"/>
                <w:color w:val="000000"/>
                <w:sz w:val="16"/>
                <w:szCs w:val="16"/>
                <w:lang w:eastAsia="en-AU"/>
              </w:rPr>
              <w:t>Increase annual visits to Premier and Cabinet arts, cultural and heritage venues</w:t>
            </w:r>
          </w:p>
        </w:tc>
        <w:tc>
          <w:tcPr>
            <w:tcW w:w="737" w:type="dxa"/>
            <w:tcBorders>
              <w:top w:val="nil"/>
              <w:left w:val="nil"/>
              <w:bottom w:val="nil"/>
              <w:right w:val="nil"/>
            </w:tcBorders>
            <w:shd w:val="clear" w:color="auto" w:fill="auto"/>
            <w:noWrap/>
            <w:vAlign w:val="bottom"/>
            <w:hideMark/>
          </w:tcPr>
          <w:p w14:paraId="4C242CB1" w14:textId="77777777" w:rsidR="002B1B46" w:rsidRPr="002B2EA5" w:rsidRDefault="002B1B46" w:rsidP="002B1B46">
            <w:pPr>
              <w:jc w:val="center"/>
              <w:rPr>
                <w:rFonts w:ascii="Arial" w:hAnsi="Arial" w:cs="Arial"/>
                <w:color w:val="000000"/>
                <w:sz w:val="16"/>
                <w:szCs w:val="16"/>
                <w:lang w:eastAsia="en-AU"/>
              </w:rPr>
            </w:pPr>
            <w:r w:rsidRPr="002B2EA5">
              <w:rPr>
                <w:rFonts w:ascii="Arial" w:hAnsi="Arial" w:cs="Arial"/>
                <w:color w:val="000000"/>
                <w:sz w:val="16"/>
                <w:szCs w:val="16"/>
                <w:lang w:eastAsia="en-AU"/>
              </w:rPr>
              <w:t>million</w:t>
            </w:r>
          </w:p>
        </w:tc>
        <w:tc>
          <w:tcPr>
            <w:tcW w:w="1191" w:type="dxa"/>
            <w:tcBorders>
              <w:top w:val="nil"/>
              <w:left w:val="nil"/>
              <w:bottom w:val="nil"/>
              <w:right w:val="nil"/>
            </w:tcBorders>
            <w:shd w:val="clear" w:color="auto" w:fill="FFFFFF" w:themeFill="background1"/>
            <w:noWrap/>
            <w:vAlign w:val="bottom"/>
          </w:tcPr>
          <w:p w14:paraId="22D36FA0" w14:textId="49AB906A" w:rsidR="002B1B46" w:rsidRPr="002B2EA5" w:rsidRDefault="002B1B46" w:rsidP="000D71FB">
            <w:pPr>
              <w:ind w:right="170"/>
              <w:jc w:val="right"/>
              <w:rPr>
                <w:rFonts w:ascii="Arial" w:hAnsi="Arial" w:cs="Arial"/>
                <w:color w:val="000000"/>
                <w:sz w:val="16"/>
                <w:szCs w:val="16"/>
                <w:lang w:eastAsia="en-AU"/>
              </w:rPr>
            </w:pPr>
            <w:r w:rsidRPr="002B2EA5">
              <w:rPr>
                <w:rFonts w:ascii="Arial" w:hAnsi="Arial" w:cs="Arial"/>
                <w:color w:val="000000"/>
                <w:sz w:val="16"/>
                <w:szCs w:val="16"/>
              </w:rPr>
              <w:t xml:space="preserve">5.4 </w:t>
            </w:r>
            <w:r w:rsidR="00C0019B" w:rsidRPr="002B2EA5">
              <w:rPr>
                <w:rFonts w:ascii="Arial" w:hAnsi="Arial" w:cs="Arial"/>
                <w:sz w:val="16"/>
                <w:szCs w:val="16"/>
                <w:vertAlign w:val="superscript"/>
              </w:rPr>
              <w:t>(a)</w:t>
            </w:r>
          </w:p>
        </w:tc>
        <w:tc>
          <w:tcPr>
            <w:tcW w:w="1191" w:type="dxa"/>
            <w:tcBorders>
              <w:top w:val="nil"/>
              <w:left w:val="nil"/>
              <w:bottom w:val="nil"/>
              <w:right w:val="nil"/>
            </w:tcBorders>
            <w:shd w:val="clear" w:color="auto" w:fill="FFFFFF" w:themeFill="background1"/>
            <w:noWrap/>
            <w:vAlign w:val="bottom"/>
          </w:tcPr>
          <w:p w14:paraId="246E0121" w14:textId="3374BBB0" w:rsidR="002B1B46" w:rsidRPr="002B2EA5" w:rsidRDefault="17413564" w:rsidP="000D71FB">
            <w:pPr>
              <w:ind w:right="170"/>
              <w:jc w:val="right"/>
              <w:rPr>
                <w:rFonts w:ascii="Arial" w:hAnsi="Arial" w:cs="Arial"/>
                <w:color w:val="000000"/>
                <w:sz w:val="16"/>
                <w:szCs w:val="16"/>
                <w:lang w:eastAsia="en-AU"/>
              </w:rPr>
            </w:pPr>
            <w:r w:rsidRPr="002B2EA5">
              <w:rPr>
                <w:rFonts w:ascii="Arial" w:hAnsi="Arial" w:cs="Arial"/>
                <w:sz w:val="16"/>
                <w:szCs w:val="16"/>
              </w:rPr>
              <w:t xml:space="preserve">4.8 </w:t>
            </w:r>
            <w:r w:rsidR="00BB30C3" w:rsidRPr="002B2EA5">
              <w:rPr>
                <w:rFonts w:ascii="Arial" w:hAnsi="Arial" w:cs="Arial"/>
                <w:sz w:val="16"/>
                <w:szCs w:val="16"/>
                <w:vertAlign w:val="superscript"/>
              </w:rPr>
              <w:t>(</w:t>
            </w:r>
            <w:r w:rsidR="00B97A74" w:rsidRPr="002B2EA5">
              <w:rPr>
                <w:rFonts w:ascii="Arial" w:hAnsi="Arial" w:cs="Arial"/>
                <w:sz w:val="16"/>
                <w:szCs w:val="16"/>
                <w:vertAlign w:val="superscript"/>
              </w:rPr>
              <w:t>b</w:t>
            </w:r>
            <w:r w:rsidR="00BB30C3" w:rsidRPr="002B2EA5">
              <w:rPr>
                <w:rFonts w:ascii="Arial" w:hAnsi="Arial" w:cs="Arial"/>
                <w:sz w:val="16"/>
                <w:szCs w:val="16"/>
                <w:vertAlign w:val="superscript"/>
              </w:rPr>
              <w:t>)</w:t>
            </w:r>
          </w:p>
        </w:tc>
      </w:tr>
      <w:tr w:rsidR="002B1B46" w:rsidRPr="00846CC8" w14:paraId="00A1785F" w14:textId="77777777" w:rsidTr="000D71FB">
        <w:trPr>
          <w:trHeight w:val="408"/>
        </w:trPr>
        <w:tc>
          <w:tcPr>
            <w:tcW w:w="6537" w:type="dxa"/>
            <w:tcBorders>
              <w:top w:val="nil"/>
              <w:left w:val="nil"/>
              <w:bottom w:val="nil"/>
              <w:right w:val="nil"/>
            </w:tcBorders>
            <w:shd w:val="clear" w:color="auto" w:fill="auto"/>
            <w:vAlign w:val="bottom"/>
            <w:hideMark/>
          </w:tcPr>
          <w:p w14:paraId="1F779D06" w14:textId="42BB7386" w:rsidR="002B1B46" w:rsidRPr="002B2EA5" w:rsidRDefault="002B1B46" w:rsidP="002B1B46">
            <w:pPr>
              <w:rPr>
                <w:rFonts w:ascii="Arial" w:hAnsi="Arial" w:cs="Arial"/>
                <w:color w:val="000000"/>
                <w:sz w:val="16"/>
                <w:szCs w:val="16"/>
                <w:lang w:eastAsia="en-AU"/>
              </w:rPr>
            </w:pPr>
            <w:r w:rsidRPr="002B2EA5">
              <w:rPr>
                <w:rFonts w:ascii="Arial" w:hAnsi="Arial" w:cs="Arial"/>
                <w:color w:val="000000"/>
                <w:sz w:val="16"/>
                <w:szCs w:val="16"/>
                <w:lang w:eastAsia="en-AU"/>
              </w:rPr>
              <w:t>Increase in the number of customers who have their Heritage Act applications determined</w:t>
            </w:r>
            <w:r w:rsidR="00F35797" w:rsidRPr="002B2EA5">
              <w:rPr>
                <w:rFonts w:ascii="Arial" w:hAnsi="Arial" w:cs="Arial"/>
                <w:color w:val="000000"/>
                <w:sz w:val="16"/>
                <w:szCs w:val="16"/>
                <w:lang w:eastAsia="en-AU"/>
              </w:rPr>
              <w:t xml:space="preserve"> within</w:t>
            </w:r>
            <w:r w:rsidRPr="002B2EA5">
              <w:rPr>
                <w:rFonts w:ascii="Arial" w:hAnsi="Arial" w:cs="Arial"/>
                <w:color w:val="000000"/>
                <w:sz w:val="16"/>
                <w:szCs w:val="16"/>
                <w:lang w:eastAsia="en-AU"/>
              </w:rPr>
              <w:t xml:space="preserve"> statutory timeframes</w:t>
            </w:r>
          </w:p>
        </w:tc>
        <w:tc>
          <w:tcPr>
            <w:tcW w:w="737" w:type="dxa"/>
            <w:tcBorders>
              <w:top w:val="nil"/>
              <w:left w:val="nil"/>
              <w:bottom w:val="nil"/>
              <w:right w:val="nil"/>
            </w:tcBorders>
            <w:shd w:val="clear" w:color="auto" w:fill="auto"/>
            <w:noWrap/>
            <w:vAlign w:val="bottom"/>
            <w:hideMark/>
          </w:tcPr>
          <w:p w14:paraId="4ACFC007" w14:textId="77777777" w:rsidR="002B1B46" w:rsidRPr="002B2EA5" w:rsidRDefault="002B1B46" w:rsidP="002B1B46">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191" w:type="dxa"/>
            <w:tcBorders>
              <w:top w:val="nil"/>
              <w:left w:val="nil"/>
              <w:bottom w:val="nil"/>
              <w:right w:val="nil"/>
            </w:tcBorders>
            <w:shd w:val="clear" w:color="auto" w:fill="FFFFFF" w:themeFill="background1"/>
            <w:noWrap/>
            <w:vAlign w:val="bottom"/>
          </w:tcPr>
          <w:p w14:paraId="1F06A602" w14:textId="3EEF315C" w:rsidR="002B1B46" w:rsidRPr="002B2EA5" w:rsidRDefault="002B1B46" w:rsidP="000D71FB">
            <w:pPr>
              <w:ind w:right="170"/>
              <w:jc w:val="right"/>
              <w:rPr>
                <w:rFonts w:ascii="Arial" w:hAnsi="Arial" w:cs="Arial"/>
                <w:color w:val="000000"/>
                <w:sz w:val="16"/>
                <w:szCs w:val="16"/>
                <w:lang w:eastAsia="en-AU"/>
              </w:rPr>
            </w:pPr>
            <w:r w:rsidRPr="002B2EA5">
              <w:rPr>
                <w:rFonts w:ascii="Arial" w:hAnsi="Arial" w:cs="Arial"/>
                <w:color w:val="000000"/>
                <w:sz w:val="16"/>
                <w:szCs w:val="16"/>
              </w:rPr>
              <w:t xml:space="preserve">40.0 </w:t>
            </w:r>
            <w:r w:rsidR="007C56B2" w:rsidRPr="002B2EA5">
              <w:rPr>
                <w:rFonts w:ascii="Arial" w:hAnsi="Arial" w:cs="Arial"/>
                <w:sz w:val="16"/>
                <w:szCs w:val="16"/>
                <w:vertAlign w:val="superscript"/>
              </w:rPr>
              <w:t>(a)</w:t>
            </w:r>
          </w:p>
        </w:tc>
        <w:tc>
          <w:tcPr>
            <w:tcW w:w="1191" w:type="dxa"/>
            <w:tcBorders>
              <w:top w:val="nil"/>
              <w:left w:val="nil"/>
              <w:bottom w:val="nil"/>
              <w:right w:val="nil"/>
            </w:tcBorders>
            <w:shd w:val="clear" w:color="auto" w:fill="FFFFFF" w:themeFill="background1"/>
            <w:noWrap/>
            <w:vAlign w:val="bottom"/>
          </w:tcPr>
          <w:p w14:paraId="5D1B6FEB" w14:textId="1693BAA2" w:rsidR="002B1B46" w:rsidRPr="00846CC8" w:rsidRDefault="002B1B46" w:rsidP="000D71FB">
            <w:pPr>
              <w:ind w:right="170"/>
              <w:jc w:val="right"/>
              <w:rPr>
                <w:rFonts w:ascii="Arial" w:hAnsi="Arial" w:cs="Arial"/>
                <w:color w:val="000000"/>
                <w:sz w:val="16"/>
                <w:szCs w:val="16"/>
                <w:lang w:eastAsia="en-AU"/>
              </w:rPr>
            </w:pPr>
            <w:r w:rsidRPr="00846CC8">
              <w:rPr>
                <w:rFonts w:ascii="Arial" w:hAnsi="Arial" w:cs="Arial"/>
                <w:sz w:val="16"/>
                <w:szCs w:val="16"/>
              </w:rPr>
              <w:t xml:space="preserve">75.0 </w:t>
            </w:r>
          </w:p>
        </w:tc>
      </w:tr>
      <w:tr w:rsidR="002B1B46" w:rsidRPr="00846CC8" w14:paraId="469AFA1A" w14:textId="77777777" w:rsidTr="000D71FB">
        <w:trPr>
          <w:trHeight w:val="227"/>
        </w:trPr>
        <w:tc>
          <w:tcPr>
            <w:tcW w:w="6537" w:type="dxa"/>
            <w:tcBorders>
              <w:top w:val="nil"/>
              <w:left w:val="nil"/>
              <w:bottom w:val="nil"/>
              <w:right w:val="nil"/>
            </w:tcBorders>
            <w:shd w:val="clear" w:color="auto" w:fill="auto"/>
            <w:vAlign w:val="bottom"/>
            <w:hideMark/>
          </w:tcPr>
          <w:p w14:paraId="4D937A80" w14:textId="2255A0F4" w:rsidR="002B1B46" w:rsidRPr="002B2EA5" w:rsidRDefault="002B1B46" w:rsidP="002B1B46">
            <w:pPr>
              <w:rPr>
                <w:rFonts w:ascii="Arial" w:hAnsi="Arial" w:cs="Arial"/>
                <w:color w:val="000000"/>
                <w:sz w:val="16"/>
                <w:szCs w:val="16"/>
                <w:lang w:eastAsia="en-AU"/>
              </w:rPr>
            </w:pPr>
            <w:r w:rsidRPr="002B2EA5">
              <w:rPr>
                <w:rFonts w:ascii="Arial" w:hAnsi="Arial" w:cs="Arial"/>
                <w:color w:val="000000"/>
                <w:sz w:val="16"/>
                <w:szCs w:val="16"/>
                <w:lang w:eastAsia="en-AU"/>
              </w:rPr>
              <w:t xml:space="preserve">Liveable </w:t>
            </w:r>
            <w:r w:rsidR="008375CA">
              <w:rPr>
                <w:rFonts w:ascii="Arial" w:hAnsi="Arial" w:cs="Arial"/>
                <w:color w:val="000000"/>
                <w:sz w:val="16"/>
                <w:szCs w:val="16"/>
                <w:lang w:eastAsia="en-AU"/>
              </w:rPr>
              <w:t>C</w:t>
            </w:r>
            <w:r w:rsidRPr="002B2EA5">
              <w:rPr>
                <w:rFonts w:ascii="Arial" w:hAnsi="Arial" w:cs="Arial"/>
                <w:color w:val="000000"/>
                <w:sz w:val="16"/>
                <w:szCs w:val="16"/>
                <w:lang w:eastAsia="en-AU"/>
              </w:rPr>
              <w:t xml:space="preserve">ity </w:t>
            </w:r>
            <w:r w:rsidR="008375CA">
              <w:rPr>
                <w:rFonts w:ascii="Arial" w:hAnsi="Arial" w:cs="Arial"/>
                <w:color w:val="000000"/>
                <w:sz w:val="16"/>
                <w:szCs w:val="16"/>
                <w:lang w:eastAsia="en-AU"/>
              </w:rPr>
              <w:t>R</w:t>
            </w:r>
            <w:r w:rsidRPr="002B2EA5">
              <w:rPr>
                <w:rFonts w:ascii="Arial" w:hAnsi="Arial" w:cs="Arial"/>
                <w:color w:val="000000"/>
                <w:sz w:val="16"/>
                <w:szCs w:val="16"/>
                <w:lang w:eastAsia="en-AU"/>
              </w:rPr>
              <w:t xml:space="preserve">ating </w:t>
            </w:r>
            <w:r w:rsidR="008375CA">
              <w:rPr>
                <w:rFonts w:ascii="Arial" w:hAnsi="Arial" w:cs="Arial"/>
                <w:color w:val="000000"/>
                <w:sz w:val="16"/>
                <w:szCs w:val="16"/>
                <w:lang w:eastAsia="en-AU"/>
              </w:rPr>
              <w:t>(C</w:t>
            </w:r>
            <w:r w:rsidRPr="002B2EA5">
              <w:rPr>
                <w:rFonts w:ascii="Arial" w:hAnsi="Arial" w:cs="Arial"/>
                <w:color w:val="000000"/>
                <w:sz w:val="16"/>
                <w:szCs w:val="16"/>
                <w:lang w:eastAsia="en-AU"/>
              </w:rPr>
              <w:t xml:space="preserve">ulture and </w:t>
            </w:r>
            <w:r w:rsidR="008375CA">
              <w:rPr>
                <w:rFonts w:ascii="Arial" w:hAnsi="Arial" w:cs="Arial"/>
                <w:color w:val="000000"/>
                <w:sz w:val="16"/>
                <w:szCs w:val="16"/>
                <w:lang w:eastAsia="en-AU"/>
              </w:rPr>
              <w:t>E</w:t>
            </w:r>
            <w:r w:rsidRPr="002B2EA5">
              <w:rPr>
                <w:rFonts w:ascii="Arial" w:hAnsi="Arial" w:cs="Arial"/>
                <w:color w:val="000000"/>
                <w:sz w:val="16"/>
                <w:szCs w:val="16"/>
                <w:lang w:eastAsia="en-AU"/>
              </w:rPr>
              <w:t>nvironment</w:t>
            </w:r>
            <w:r w:rsidR="008375CA">
              <w:rPr>
                <w:rFonts w:ascii="Arial" w:hAnsi="Arial" w:cs="Arial"/>
                <w:color w:val="000000"/>
                <w:sz w:val="16"/>
                <w:szCs w:val="16"/>
                <w:lang w:eastAsia="en-AU"/>
              </w:rPr>
              <w:t>)</w:t>
            </w:r>
          </w:p>
        </w:tc>
        <w:tc>
          <w:tcPr>
            <w:tcW w:w="737" w:type="dxa"/>
            <w:tcBorders>
              <w:top w:val="nil"/>
              <w:left w:val="nil"/>
              <w:bottom w:val="nil"/>
              <w:right w:val="nil"/>
            </w:tcBorders>
            <w:shd w:val="clear" w:color="auto" w:fill="auto"/>
            <w:noWrap/>
            <w:vAlign w:val="bottom"/>
            <w:hideMark/>
          </w:tcPr>
          <w:p w14:paraId="2DCF5DDD" w14:textId="77777777" w:rsidR="002B1B46" w:rsidRPr="002B2EA5" w:rsidRDefault="002B1B46" w:rsidP="002B1B46">
            <w:pPr>
              <w:jc w:val="center"/>
              <w:rPr>
                <w:rFonts w:ascii="Arial" w:hAnsi="Arial" w:cs="Arial"/>
                <w:color w:val="000000"/>
                <w:sz w:val="16"/>
                <w:szCs w:val="16"/>
                <w:lang w:eastAsia="en-AU"/>
              </w:rPr>
            </w:pPr>
            <w:r w:rsidRPr="002B2EA5">
              <w:rPr>
                <w:rFonts w:ascii="Arial" w:hAnsi="Arial" w:cs="Arial"/>
                <w:color w:val="000000"/>
                <w:sz w:val="16"/>
                <w:szCs w:val="16"/>
                <w:lang w:eastAsia="en-AU"/>
              </w:rPr>
              <w:t>no.</w:t>
            </w:r>
          </w:p>
        </w:tc>
        <w:tc>
          <w:tcPr>
            <w:tcW w:w="1191" w:type="dxa"/>
            <w:tcBorders>
              <w:top w:val="nil"/>
              <w:left w:val="nil"/>
              <w:bottom w:val="nil"/>
              <w:right w:val="nil"/>
            </w:tcBorders>
            <w:shd w:val="clear" w:color="auto" w:fill="FFFFFF" w:themeFill="background1"/>
            <w:noWrap/>
            <w:vAlign w:val="bottom"/>
          </w:tcPr>
          <w:p w14:paraId="0750B2AB" w14:textId="640DD3FF" w:rsidR="002B1B46" w:rsidRPr="00846CC8" w:rsidRDefault="002B1B46" w:rsidP="000D71FB">
            <w:pPr>
              <w:ind w:right="170"/>
              <w:jc w:val="right"/>
              <w:rPr>
                <w:rFonts w:ascii="Arial" w:hAnsi="Arial" w:cs="Arial"/>
                <w:color w:val="000000"/>
                <w:sz w:val="16"/>
                <w:szCs w:val="16"/>
                <w:lang w:eastAsia="en-AU"/>
              </w:rPr>
            </w:pPr>
            <w:r w:rsidRPr="00846CC8">
              <w:rPr>
                <w:rFonts w:ascii="Arial" w:hAnsi="Arial" w:cs="Arial"/>
                <w:color w:val="000000"/>
                <w:sz w:val="16"/>
                <w:szCs w:val="16"/>
              </w:rPr>
              <w:t>94.4</w:t>
            </w:r>
            <w:r w:rsidR="009959C9" w:rsidRPr="002B2EA5">
              <w:rPr>
                <w:rFonts w:ascii="Arial" w:hAnsi="Arial" w:cs="Arial"/>
                <w:color w:val="000000"/>
                <w:sz w:val="16"/>
                <w:szCs w:val="16"/>
              </w:rPr>
              <w:t xml:space="preserve"> </w:t>
            </w:r>
            <w:r w:rsidR="009959C9" w:rsidRPr="002B2EA5">
              <w:rPr>
                <w:rFonts w:ascii="Arial" w:hAnsi="Arial" w:cs="Arial"/>
                <w:sz w:val="16"/>
                <w:szCs w:val="16"/>
                <w:vertAlign w:val="superscript"/>
              </w:rPr>
              <w:t>(a</w:t>
            </w:r>
            <w:r w:rsidRPr="00846CC8">
              <w:rPr>
                <w:rFonts w:ascii="Arial" w:hAnsi="Arial" w:cs="Arial"/>
                <w:color w:val="000000"/>
                <w:sz w:val="16"/>
                <w:szCs w:val="16"/>
              </w:rPr>
              <w:t xml:space="preserve"> </w:t>
            </w:r>
          </w:p>
        </w:tc>
        <w:tc>
          <w:tcPr>
            <w:tcW w:w="1191" w:type="dxa"/>
            <w:tcBorders>
              <w:top w:val="nil"/>
              <w:left w:val="nil"/>
              <w:bottom w:val="nil"/>
              <w:right w:val="nil"/>
            </w:tcBorders>
            <w:shd w:val="clear" w:color="auto" w:fill="FFFFFF" w:themeFill="background1"/>
            <w:noWrap/>
            <w:vAlign w:val="bottom"/>
          </w:tcPr>
          <w:p w14:paraId="3DE2F342" w14:textId="06E76DB0" w:rsidR="002B1B46" w:rsidRPr="00846CC8" w:rsidRDefault="002B1B46" w:rsidP="000D71FB">
            <w:pPr>
              <w:ind w:right="170"/>
              <w:jc w:val="right"/>
              <w:rPr>
                <w:rFonts w:ascii="Arial" w:hAnsi="Arial" w:cs="Arial"/>
                <w:color w:val="000000"/>
                <w:sz w:val="16"/>
                <w:szCs w:val="16"/>
                <w:lang w:eastAsia="en-AU"/>
              </w:rPr>
            </w:pPr>
            <w:r w:rsidRPr="00846CC8">
              <w:rPr>
                <w:rFonts w:ascii="Arial" w:hAnsi="Arial" w:cs="Arial"/>
                <w:sz w:val="16"/>
                <w:szCs w:val="16"/>
              </w:rPr>
              <w:t xml:space="preserve">95.0 </w:t>
            </w:r>
          </w:p>
        </w:tc>
      </w:tr>
    </w:tbl>
    <w:p w14:paraId="210A03B5" w14:textId="77777777" w:rsidR="00BB30C3" w:rsidRPr="00AF16C7" w:rsidRDefault="00BB30C3">
      <w:pPr>
        <w:rPr>
          <w:rFonts w:ascii="Arial" w:eastAsia="Calibri" w:hAnsi="Arial" w:cs="Arial"/>
          <w:color w:val="A6A6A6" w:themeColor="background1" w:themeShade="A6"/>
          <w:sz w:val="6"/>
          <w:szCs w:val="6"/>
          <w:lang w:eastAsia="zh-TW"/>
        </w:rPr>
      </w:pPr>
    </w:p>
    <w:p w14:paraId="0E9F6E52" w14:textId="77777777" w:rsidR="00BB30C3" w:rsidRPr="00AF16C7" w:rsidRDefault="00BB30C3">
      <w:pPr>
        <w:rPr>
          <w:rFonts w:ascii="Arial" w:eastAsia="Calibri" w:hAnsi="Arial" w:cs="Arial"/>
          <w:sz w:val="17"/>
          <w:szCs w:val="17"/>
          <w:lang w:eastAsia="zh-TW"/>
        </w:rPr>
      </w:pPr>
      <w:r w:rsidRPr="00AF16C7">
        <w:rPr>
          <w:rFonts w:ascii="Arial" w:eastAsia="Calibri" w:hAnsi="Arial" w:cs="Arial"/>
          <w:sz w:val="17"/>
          <w:szCs w:val="17"/>
          <w:lang w:eastAsia="zh-TW"/>
        </w:rPr>
        <w:t>Notes</w:t>
      </w:r>
    </w:p>
    <w:p w14:paraId="34AA804B" w14:textId="709365A0" w:rsidR="001863B9" w:rsidRPr="00AF16C7" w:rsidRDefault="001863B9" w:rsidP="00FE0B6D">
      <w:pPr>
        <w:pStyle w:val="ListParagraph"/>
        <w:numPr>
          <w:ilvl w:val="0"/>
          <w:numId w:val="42"/>
        </w:numPr>
        <w:rPr>
          <w:rFonts w:cs="Arial"/>
          <w:sz w:val="17"/>
          <w:szCs w:val="17"/>
        </w:rPr>
      </w:pPr>
      <w:r w:rsidRPr="00AF16C7">
        <w:rPr>
          <w:rFonts w:cs="Arial"/>
          <w:sz w:val="17"/>
          <w:szCs w:val="17"/>
        </w:rPr>
        <w:t>Data is a forecast as financial year is not complete</w:t>
      </w:r>
      <w:r w:rsidR="00F56A86" w:rsidRPr="00AF16C7">
        <w:rPr>
          <w:rFonts w:cs="Arial"/>
          <w:sz w:val="17"/>
          <w:szCs w:val="17"/>
        </w:rPr>
        <w:t>.</w:t>
      </w:r>
    </w:p>
    <w:p w14:paraId="1064D4DF" w14:textId="77777777" w:rsidR="00AF16C7" w:rsidRPr="00AF16C7" w:rsidRDefault="00BB30C3" w:rsidP="00FE0B6D">
      <w:pPr>
        <w:pStyle w:val="ListParagraph"/>
        <w:numPr>
          <w:ilvl w:val="0"/>
          <w:numId w:val="41"/>
        </w:numPr>
        <w:rPr>
          <w:rFonts w:cs="Arial"/>
          <w:sz w:val="17"/>
          <w:szCs w:val="17"/>
        </w:rPr>
      </w:pPr>
      <w:r w:rsidRPr="00AF16C7">
        <w:rPr>
          <w:rFonts w:cs="Arial"/>
          <w:sz w:val="17"/>
          <w:szCs w:val="17"/>
          <w:lang w:eastAsia="zh-TW"/>
        </w:rPr>
        <w:t>2021-22 forecast</w:t>
      </w:r>
      <w:r w:rsidR="00614676" w:rsidRPr="00AF16C7">
        <w:rPr>
          <w:rFonts w:cs="Arial"/>
          <w:sz w:val="17"/>
          <w:szCs w:val="17"/>
          <w:lang w:eastAsia="zh-TW"/>
        </w:rPr>
        <w:t xml:space="preserve"> originally based on assumption </w:t>
      </w:r>
      <w:r w:rsidR="00BF61E5" w:rsidRPr="00AF16C7">
        <w:rPr>
          <w:rFonts w:cs="Arial"/>
          <w:sz w:val="17"/>
          <w:szCs w:val="17"/>
          <w:lang w:eastAsia="zh-TW"/>
        </w:rPr>
        <w:t>some cultural institutions being closed</w:t>
      </w:r>
      <w:r w:rsidR="00F56A86" w:rsidRPr="00AF16C7">
        <w:rPr>
          <w:rFonts w:cs="Arial"/>
          <w:sz w:val="17"/>
          <w:szCs w:val="17"/>
          <w:lang w:eastAsia="zh-TW"/>
        </w:rPr>
        <w:t>.</w:t>
      </w:r>
      <w:r w:rsidR="00BF61E5" w:rsidRPr="00BF61E5">
        <w:rPr>
          <w:rFonts w:cs="Arial"/>
          <w:sz w:val="17"/>
          <w:szCs w:val="17"/>
          <w:lang w:eastAsia="zh-TW"/>
        </w:rPr>
        <w:t xml:space="preserve"> </w:t>
      </w:r>
    </w:p>
    <w:p w14:paraId="720B926B" w14:textId="0A94FAC4" w:rsidR="00455F0E" w:rsidRPr="00614676" w:rsidRDefault="00713823" w:rsidP="00FE0B6D">
      <w:pPr>
        <w:pStyle w:val="ListParagraph"/>
        <w:numPr>
          <w:ilvl w:val="0"/>
          <w:numId w:val="41"/>
        </w:numPr>
        <w:rPr>
          <w:rFonts w:cs="Arial"/>
          <w:sz w:val="17"/>
          <w:szCs w:val="17"/>
        </w:rPr>
      </w:pPr>
      <w:r w:rsidRPr="00614676">
        <w:rPr>
          <w:rFonts w:cs="Arial"/>
          <w:color w:val="A6A6A6" w:themeColor="background1" w:themeShade="A6"/>
          <w:sz w:val="17"/>
          <w:szCs w:val="17"/>
          <w:lang w:eastAsia="zh-TW"/>
        </w:rPr>
        <w:br w:type="page"/>
      </w:r>
    </w:p>
    <w:bookmarkEnd w:id="10"/>
    <w:bookmarkEnd w:id="11"/>
    <w:p w14:paraId="3A3BF13E" w14:textId="257E5ACC" w:rsidR="00E0467E" w:rsidRDefault="00ED0897" w:rsidP="00CE018B">
      <w:pPr>
        <w:pStyle w:val="Heading2"/>
        <w:rPr>
          <w:rFonts w:ascii="Arial" w:hAnsi="Arial" w:cs="Arial"/>
        </w:rPr>
      </w:pPr>
      <w:r>
        <w:rPr>
          <w:rFonts w:ascii="Arial" w:hAnsi="Arial" w:cs="Arial"/>
        </w:rPr>
        <w:lastRenderedPageBreak/>
        <w:t xml:space="preserve">Outcome 3: </w:t>
      </w:r>
      <w:r w:rsidR="00635FD4" w:rsidRPr="00CE018B">
        <w:t>Empowering</w:t>
      </w:r>
      <w:r w:rsidR="00635FD4" w:rsidRPr="00714BE8">
        <w:t xml:space="preserve"> Aboriginal communities</w:t>
      </w:r>
    </w:p>
    <w:tbl>
      <w:tblPr>
        <w:tblpPr w:leftFromText="180" w:rightFromText="180" w:vertAnchor="text" w:horzAnchor="margin" w:tblpXSpec="right" w:tblpY="638"/>
        <w:tblW w:w="1716" w:type="pct"/>
        <w:shd w:val="clear" w:color="auto" w:fill="F2F2F2" w:themeFill="background1" w:themeFillShade="F2"/>
        <w:tblCellMar>
          <w:left w:w="115" w:type="dxa"/>
          <w:right w:w="115" w:type="dxa"/>
        </w:tblCellMar>
        <w:tblLook w:val="04A0" w:firstRow="1" w:lastRow="0" w:firstColumn="1" w:lastColumn="0" w:noHBand="0" w:noVBand="1"/>
        <w:tblCaption w:val="5.5 Outcome 3: Empowering Aboriginal communities"/>
        <w:tblDescription w:val="5.5 Outcome 3: Empowering Aboriginal communities"/>
      </w:tblPr>
      <w:tblGrid>
        <w:gridCol w:w="1144"/>
        <w:gridCol w:w="967"/>
        <w:gridCol w:w="1197"/>
      </w:tblGrid>
      <w:tr w:rsidR="00BE1DCD" w:rsidRPr="00F8244B" w14:paraId="639C0098" w14:textId="77777777" w:rsidTr="00F42EB5">
        <w:trPr>
          <w:cantSplit/>
          <w:trHeight w:val="784"/>
        </w:trPr>
        <w:tc>
          <w:tcPr>
            <w:tcW w:w="1729" w:type="pct"/>
            <w:shd w:val="clear" w:color="auto" w:fill="F2F2F2" w:themeFill="background1" w:themeFillShade="F2"/>
            <w:vAlign w:val="center"/>
          </w:tcPr>
          <w:p w14:paraId="7496482C" w14:textId="03B2B581" w:rsidR="00BE1DCD" w:rsidRPr="00F8244B" w:rsidRDefault="00BE1DCD" w:rsidP="00F42EB5">
            <w:pPr>
              <w:spacing w:before="120" w:after="120"/>
              <w:rPr>
                <w:rFonts w:ascii="Arial" w:hAnsi="Arial" w:cs="Arial"/>
                <w:sz w:val="23"/>
                <w:szCs w:val="23"/>
              </w:rPr>
            </w:pPr>
            <w:r>
              <w:rPr>
                <w:rFonts w:ascii="Arial" w:hAnsi="Arial" w:cs="Arial"/>
                <w:noProof/>
              </w:rPr>
              <w:drawing>
                <wp:inline distT="0" distB="0" distL="0" distR="0" wp14:anchorId="79E9BC73" wp14:editId="16EF7686">
                  <wp:extent cx="518160" cy="518400"/>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445BB506" w14:textId="1F5F6429" w:rsidR="00BE1DCD" w:rsidRPr="00F8244B" w:rsidRDefault="00BE1DCD" w:rsidP="00F42EB5">
            <w:pPr>
              <w:spacing w:before="120" w:after="120"/>
              <w:jc w:val="center"/>
              <w:rPr>
                <w:rFonts w:ascii="Arial" w:hAnsi="Arial" w:cs="Arial"/>
                <w:color w:val="00ABE6"/>
                <w:sz w:val="18"/>
                <w:szCs w:val="18"/>
              </w:rPr>
            </w:pPr>
            <w:r w:rsidRPr="002113C1">
              <w:rPr>
                <w:rFonts w:ascii="Arial" w:hAnsi="Arial" w:cs="Arial"/>
                <w:color w:val="008EBA"/>
                <w:sz w:val="18"/>
                <w:szCs w:val="18"/>
              </w:rPr>
              <w:t>$</w:t>
            </w:r>
            <w:r w:rsidR="00A7632F" w:rsidRPr="002113C1">
              <w:rPr>
                <w:rFonts w:ascii="Arial" w:hAnsi="Arial" w:cs="Arial"/>
                <w:color w:val="008EBA"/>
                <w:sz w:val="18"/>
                <w:szCs w:val="18"/>
              </w:rPr>
              <w:t>106.</w:t>
            </w:r>
            <w:r w:rsidR="00FE76E4" w:rsidRPr="002113C1">
              <w:rPr>
                <w:rFonts w:ascii="Arial" w:hAnsi="Arial" w:cs="Arial"/>
                <w:color w:val="008EBA"/>
                <w:sz w:val="18"/>
                <w:szCs w:val="18"/>
              </w:rPr>
              <w:t>2</w:t>
            </w:r>
            <w:r w:rsidRPr="002113C1">
              <w:rPr>
                <w:rFonts w:ascii="Arial" w:hAnsi="Arial" w:cs="Arial"/>
                <w:color w:val="008EBA"/>
                <w:sz w:val="18"/>
                <w:szCs w:val="18"/>
              </w:rPr>
              <w:t xml:space="preserve"> </w:t>
            </w:r>
            <w:r w:rsidRPr="002113C1">
              <w:rPr>
                <w:rFonts w:ascii="Arial" w:hAnsi="Arial" w:cs="Arial"/>
                <w:color w:val="008EBA"/>
                <w:sz w:val="18"/>
                <w:szCs w:val="18"/>
              </w:rPr>
              <w:br/>
            </w:r>
            <w:r w:rsidR="00A7632F" w:rsidRPr="002113C1">
              <w:rPr>
                <w:rFonts w:ascii="Arial" w:hAnsi="Arial" w:cs="Arial"/>
                <w:color w:val="008EBA"/>
                <w:sz w:val="18"/>
                <w:szCs w:val="18"/>
              </w:rPr>
              <w:t>m</w:t>
            </w:r>
            <w:r w:rsidRPr="002113C1">
              <w:rPr>
                <w:rFonts w:ascii="Arial" w:hAnsi="Arial" w:cs="Arial"/>
                <w:color w:val="008EBA"/>
                <w:sz w:val="18"/>
                <w:szCs w:val="18"/>
              </w:rPr>
              <w:t>illion</w:t>
            </w:r>
          </w:p>
        </w:tc>
        <w:tc>
          <w:tcPr>
            <w:tcW w:w="1809" w:type="pct"/>
            <w:shd w:val="clear" w:color="auto" w:fill="F2F2F2" w:themeFill="background1" w:themeFillShade="F2"/>
            <w:vAlign w:val="center"/>
          </w:tcPr>
          <w:p w14:paraId="3CB2AACA" w14:textId="77777777" w:rsidR="00BE1DCD" w:rsidRPr="00987F42" w:rsidRDefault="00BE1DCD" w:rsidP="00F42EB5">
            <w:pPr>
              <w:rPr>
                <w:rFonts w:ascii="Arial" w:hAnsi="Arial" w:cs="Arial"/>
                <w:color w:val="008EBA"/>
                <w:sz w:val="18"/>
                <w:szCs w:val="18"/>
              </w:rPr>
            </w:pPr>
            <w:r w:rsidRPr="00987F42">
              <w:rPr>
                <w:rFonts w:ascii="Arial" w:hAnsi="Arial" w:cs="Arial"/>
                <w:color w:val="008EBA"/>
                <w:sz w:val="18"/>
                <w:szCs w:val="18"/>
              </w:rPr>
              <w:t>Recurrent</w:t>
            </w:r>
          </w:p>
          <w:p w14:paraId="0D3C7688" w14:textId="2D4EC9B2" w:rsidR="00BE1DCD" w:rsidRPr="00F8244B" w:rsidRDefault="00BE1DCD" w:rsidP="00F42EB5">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BE1DCD" w:rsidRPr="00F8244B" w14:paraId="6B987BBB" w14:textId="77777777" w:rsidTr="00F42EB5">
        <w:trPr>
          <w:cantSplit/>
          <w:trHeight w:val="784"/>
        </w:trPr>
        <w:tc>
          <w:tcPr>
            <w:tcW w:w="1729" w:type="pct"/>
            <w:shd w:val="clear" w:color="auto" w:fill="F2F2F2" w:themeFill="background1" w:themeFillShade="F2"/>
            <w:vAlign w:val="center"/>
          </w:tcPr>
          <w:p w14:paraId="72CFA21B" w14:textId="093395F7" w:rsidR="00BE1DCD" w:rsidRPr="00F8244B" w:rsidRDefault="00BE1DCD" w:rsidP="00F42EB5">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1B0CCA0C" wp14:editId="54AFF35E">
                  <wp:extent cx="518160" cy="518400"/>
                  <wp:effectExtent l="0" t="0" r="0" b="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228ACC50" w14:textId="4463D8B4" w:rsidR="00BE1DCD" w:rsidRPr="00F8244B" w:rsidRDefault="00BE1DCD" w:rsidP="00F42EB5">
            <w:pPr>
              <w:spacing w:before="120" w:after="120"/>
              <w:jc w:val="center"/>
              <w:rPr>
                <w:rFonts w:ascii="Arial" w:hAnsi="Arial" w:cs="Arial"/>
                <w:color w:val="00ABE6"/>
                <w:sz w:val="18"/>
                <w:szCs w:val="18"/>
              </w:rPr>
            </w:pPr>
            <w:r w:rsidRPr="002113C1">
              <w:rPr>
                <w:rFonts w:ascii="Arial" w:hAnsi="Arial" w:cs="Arial"/>
                <w:color w:val="008EBA"/>
                <w:sz w:val="18"/>
                <w:szCs w:val="18"/>
              </w:rPr>
              <w:t>$</w:t>
            </w:r>
            <w:r w:rsidR="00382B8C" w:rsidRPr="002113C1">
              <w:rPr>
                <w:rFonts w:ascii="Arial" w:hAnsi="Arial" w:cs="Arial"/>
                <w:color w:val="008EBA"/>
                <w:sz w:val="18"/>
                <w:szCs w:val="18"/>
              </w:rPr>
              <w:t>0</w:t>
            </w:r>
            <w:r w:rsidR="00810305" w:rsidRPr="002113C1">
              <w:rPr>
                <w:rFonts w:ascii="Arial" w:hAnsi="Arial" w:cs="Arial"/>
                <w:color w:val="008EBA"/>
                <w:sz w:val="18"/>
                <w:szCs w:val="18"/>
              </w:rPr>
              <w:t>.1</w:t>
            </w:r>
            <w:r w:rsidRPr="002113C1">
              <w:rPr>
                <w:rFonts w:ascii="Arial" w:hAnsi="Arial" w:cs="Arial"/>
                <w:color w:val="008EBA"/>
                <w:sz w:val="18"/>
                <w:szCs w:val="18"/>
              </w:rPr>
              <w:t xml:space="preserve"> </w:t>
            </w:r>
            <w:r w:rsidRPr="002113C1">
              <w:rPr>
                <w:rFonts w:ascii="Arial" w:hAnsi="Arial" w:cs="Arial"/>
                <w:color w:val="008EBA"/>
                <w:sz w:val="18"/>
                <w:szCs w:val="18"/>
              </w:rPr>
              <w:br/>
            </w:r>
            <w:r w:rsidR="00810305" w:rsidRPr="002113C1">
              <w:rPr>
                <w:rFonts w:ascii="Arial" w:hAnsi="Arial" w:cs="Arial"/>
                <w:color w:val="008EBA"/>
                <w:sz w:val="18"/>
                <w:szCs w:val="18"/>
              </w:rPr>
              <w:t>m</w:t>
            </w:r>
            <w:r w:rsidRPr="002113C1">
              <w:rPr>
                <w:rFonts w:ascii="Arial" w:hAnsi="Arial" w:cs="Arial"/>
                <w:color w:val="008EBA"/>
                <w:sz w:val="18"/>
                <w:szCs w:val="18"/>
              </w:rPr>
              <w:t>illion</w:t>
            </w:r>
          </w:p>
        </w:tc>
        <w:tc>
          <w:tcPr>
            <w:tcW w:w="1809" w:type="pct"/>
            <w:shd w:val="clear" w:color="auto" w:fill="F2F2F2" w:themeFill="background1" w:themeFillShade="F2"/>
            <w:vAlign w:val="center"/>
          </w:tcPr>
          <w:p w14:paraId="41CCDF1F" w14:textId="4C9084A0" w:rsidR="00BE1DCD" w:rsidRPr="00F8244B" w:rsidRDefault="00BE1DCD" w:rsidP="00F42EB5">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575FC449" w14:textId="2C470BA4" w:rsidR="00BF74F7" w:rsidRPr="001C7F01" w:rsidRDefault="00560147" w:rsidP="001C7F01">
      <w:pPr>
        <w:pStyle w:val="Heading3"/>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59ABF01F" w14:textId="1BD5E99C" w:rsidR="000F00C1" w:rsidRPr="000B4B24" w:rsidRDefault="000F00C1" w:rsidP="006C6BA0">
      <w:pPr>
        <w:pStyle w:val="BodyText"/>
        <w:rPr>
          <w:lang w:eastAsia="zh-TW"/>
        </w:rPr>
      </w:pPr>
      <w:r w:rsidRPr="000B4B24">
        <w:rPr>
          <w:lang w:eastAsia="zh-TW"/>
        </w:rPr>
        <w:t>Empowering Aboriginal communities leads to a transformed relationship between Aboriginal peoples and government, as well as supporting the delivery of policies and practices that support Aboriginal peoples’ right to self-determination.</w:t>
      </w:r>
    </w:p>
    <w:p w14:paraId="2A3578FB" w14:textId="6DBC1415" w:rsidR="00560147" w:rsidRPr="000101AC" w:rsidRDefault="00560147" w:rsidP="00560147">
      <w:pPr>
        <w:pStyle w:val="Heading3"/>
        <w:rPr>
          <w:rFonts w:cs="Arial"/>
        </w:rPr>
      </w:pPr>
      <w:r w:rsidRPr="000101AC">
        <w:rPr>
          <w:rFonts w:cs="Arial"/>
        </w:rPr>
        <w:t>202</w:t>
      </w:r>
      <w:r w:rsidR="00F74499">
        <w:rPr>
          <w:rFonts w:cs="Arial"/>
        </w:rPr>
        <w:t>1</w:t>
      </w:r>
      <w:r w:rsidRPr="000101AC">
        <w:rPr>
          <w:rFonts w:cs="Arial"/>
        </w:rPr>
        <w:t>-2</w:t>
      </w:r>
      <w:r w:rsidR="00F74499">
        <w:rPr>
          <w:rFonts w:cs="Arial"/>
        </w:rPr>
        <w:t>2</w:t>
      </w:r>
      <w:r w:rsidRPr="000101AC">
        <w:rPr>
          <w:rFonts w:cs="Arial"/>
        </w:rPr>
        <w:t xml:space="preserve"> </w:t>
      </w:r>
      <w:r w:rsidR="0033128C">
        <w:rPr>
          <w:rFonts w:cs="Arial"/>
        </w:rPr>
        <w:t xml:space="preserve">State Outcome </w:t>
      </w:r>
      <w:r w:rsidRPr="000101AC">
        <w:rPr>
          <w:rFonts w:cs="Arial"/>
        </w:rPr>
        <w:t xml:space="preserve">Budget </w:t>
      </w:r>
      <w:r w:rsidR="0033128C">
        <w:rPr>
          <w:rFonts w:cs="Arial"/>
        </w:rPr>
        <w:t>h</w:t>
      </w:r>
      <w:r w:rsidRPr="000101AC">
        <w:rPr>
          <w:rFonts w:cs="Arial"/>
        </w:rPr>
        <w:t xml:space="preserve">ighlights </w:t>
      </w:r>
    </w:p>
    <w:p w14:paraId="00930402" w14:textId="37A2C0FE" w:rsidR="00A52240" w:rsidRPr="000B4B24" w:rsidRDefault="00A52240" w:rsidP="006C6BA0">
      <w:pPr>
        <w:pStyle w:val="BodyText"/>
      </w:pPr>
      <w:r w:rsidRPr="000B4B24">
        <w:t>In 202</w:t>
      </w:r>
      <w:r w:rsidR="00F74499" w:rsidRPr="000B4B24">
        <w:t>1</w:t>
      </w:r>
      <w:r w:rsidRPr="000B4B24">
        <w:t>-2</w:t>
      </w:r>
      <w:r w:rsidR="00F74499" w:rsidRPr="000B4B24">
        <w:t>2</w:t>
      </w:r>
      <w:r w:rsidRPr="000B4B24">
        <w:t xml:space="preserve">, the </w:t>
      </w:r>
      <w:r w:rsidR="000F00C1" w:rsidRPr="000B4B24">
        <w:t>Premier and Cabinet</w:t>
      </w:r>
      <w:r w:rsidRPr="000B4B24">
        <w:t xml:space="preserve"> </w:t>
      </w:r>
      <w:r w:rsidR="004F0A19" w:rsidRPr="000B4B24">
        <w:t>C</w:t>
      </w:r>
      <w:r w:rsidRPr="000B4B24">
        <w:t>luster will invest $</w:t>
      </w:r>
      <w:r w:rsidR="002670F5" w:rsidRPr="000B4B24">
        <w:t>106.</w:t>
      </w:r>
      <w:r w:rsidR="002113C1" w:rsidRPr="000B4B24">
        <w:t>2</w:t>
      </w:r>
      <w:r w:rsidR="0073781E" w:rsidRPr="000B4B24">
        <w:t> </w:t>
      </w:r>
      <w:r w:rsidR="002670F5" w:rsidRPr="000B4B24">
        <w:t>m</w:t>
      </w:r>
      <w:r w:rsidRPr="000B4B24">
        <w:t>illion ($</w:t>
      </w:r>
      <w:r w:rsidR="002670F5" w:rsidRPr="000B4B24">
        <w:t>106.</w:t>
      </w:r>
      <w:r w:rsidR="002113C1" w:rsidRPr="000B4B24">
        <w:t>2</w:t>
      </w:r>
      <w:r w:rsidR="0073781E" w:rsidRPr="000B4B24">
        <w:t> </w:t>
      </w:r>
      <w:r w:rsidR="002670F5" w:rsidRPr="000B4B24">
        <w:t>m</w:t>
      </w:r>
      <w:r w:rsidRPr="000B4B24">
        <w:t>illion recurrent expenses and $</w:t>
      </w:r>
      <w:r w:rsidR="00382B8C" w:rsidRPr="000B4B24">
        <w:t>0</w:t>
      </w:r>
      <w:r w:rsidR="002670F5" w:rsidRPr="000B4B24">
        <w:t>.</w:t>
      </w:r>
      <w:r w:rsidR="0073781E" w:rsidRPr="000B4B24">
        <w:t>1 </w:t>
      </w:r>
      <w:r w:rsidRPr="000B4B24">
        <w:t>million capital expenditure)</w:t>
      </w:r>
      <w:r w:rsidR="000F1625" w:rsidRPr="000B4B24">
        <w:t xml:space="preserve"> in this Outcome</w:t>
      </w:r>
      <w:r w:rsidRPr="000B4B24">
        <w:t>, including</w:t>
      </w:r>
      <w:r w:rsidR="000B4B24">
        <w:t>:</w:t>
      </w:r>
    </w:p>
    <w:p w14:paraId="230D6585" w14:textId="3E4DBD2D" w:rsidR="00A52240" w:rsidRPr="0073781E" w:rsidRDefault="001C7F01" w:rsidP="00D56D7F">
      <w:pPr>
        <w:pStyle w:val="Bullet1"/>
      </w:pPr>
      <w:r w:rsidRPr="0073781E">
        <w:t>$</w:t>
      </w:r>
      <w:r w:rsidR="00EC5485" w:rsidRPr="0073781E">
        <w:t>41</w:t>
      </w:r>
      <w:r w:rsidR="00831D2A" w:rsidRPr="0073781E">
        <w:t>.</w:t>
      </w:r>
      <w:r w:rsidR="0073781E" w:rsidRPr="0073781E">
        <w:t>0</w:t>
      </w:r>
      <w:r w:rsidR="0073781E">
        <w:t> </w:t>
      </w:r>
      <w:r w:rsidRPr="0073781E">
        <w:t>million (</w:t>
      </w:r>
      <w:r w:rsidR="00A72A8F" w:rsidRPr="0073781E">
        <w:t>$44.</w:t>
      </w:r>
      <w:r w:rsidR="0073781E" w:rsidRPr="0073781E">
        <w:t>9</w:t>
      </w:r>
      <w:r w:rsidR="0073781E">
        <w:t> </w:t>
      </w:r>
      <w:r w:rsidR="00A72A8F" w:rsidRPr="0073781E">
        <w:t>million</w:t>
      </w:r>
      <w:r w:rsidR="000F1625" w:rsidRPr="0073781E">
        <w:t xml:space="preserve"> </w:t>
      </w:r>
      <w:r w:rsidR="003168BB" w:rsidRPr="0073781E">
        <w:t xml:space="preserve">recurrent </w:t>
      </w:r>
      <w:r w:rsidR="0065129E" w:rsidRPr="0073781E">
        <w:t xml:space="preserve">expenses </w:t>
      </w:r>
      <w:r w:rsidR="00A72A8F" w:rsidRPr="0073781E">
        <w:t>over four years</w:t>
      </w:r>
      <w:r w:rsidRPr="0073781E">
        <w:t>)</w:t>
      </w:r>
      <w:r w:rsidR="00A72A8F" w:rsidRPr="0073781E">
        <w:t xml:space="preserve"> </w:t>
      </w:r>
      <w:r w:rsidR="00281601" w:rsidRPr="0073781E">
        <w:t xml:space="preserve">in </w:t>
      </w:r>
      <w:r w:rsidR="00A72A8F" w:rsidRPr="0073781E">
        <w:t>additional funding for the Stolen Generations Reparation Scheme</w:t>
      </w:r>
      <w:r w:rsidR="00FA025B" w:rsidRPr="0073781E">
        <w:t xml:space="preserve"> to ensure all </w:t>
      </w:r>
      <w:r w:rsidR="00E669AC" w:rsidRPr="0073781E">
        <w:t>living Stolen Generation survivors receive</w:t>
      </w:r>
      <w:r w:rsidR="00C1164D" w:rsidRPr="0073781E">
        <w:t xml:space="preserve"> their</w:t>
      </w:r>
      <w:r w:rsidR="00E669AC" w:rsidRPr="0073781E">
        <w:t xml:space="preserve"> </w:t>
      </w:r>
      <w:r w:rsidR="00565BBA" w:rsidRPr="0073781E">
        <w:t xml:space="preserve">ex-gratia </w:t>
      </w:r>
      <w:r w:rsidR="00E669AC" w:rsidRPr="0073781E">
        <w:t>payments</w:t>
      </w:r>
      <w:r w:rsidR="00C1164D" w:rsidRPr="0073781E">
        <w:t xml:space="preserve"> </w:t>
      </w:r>
    </w:p>
    <w:p w14:paraId="1927A356" w14:textId="0777C02E" w:rsidR="003632A5" w:rsidRPr="009F6EC7" w:rsidRDefault="00FB7D57" w:rsidP="000B7B54">
      <w:pPr>
        <w:pStyle w:val="Bullet1"/>
      </w:pPr>
      <w:r w:rsidRPr="0073781E">
        <w:t>$20</w:t>
      </w:r>
      <w:r w:rsidR="00196D5C" w:rsidRPr="0073781E">
        <w:t>.</w:t>
      </w:r>
      <w:r w:rsidR="0073781E" w:rsidRPr="0073781E">
        <w:t>0</w:t>
      </w:r>
      <w:r w:rsidR="0073781E">
        <w:t> </w:t>
      </w:r>
      <w:r w:rsidRPr="0073781E">
        <w:t>million</w:t>
      </w:r>
      <w:r>
        <w:t xml:space="preserve"> </w:t>
      </w:r>
      <w:r w:rsidR="00944B86">
        <w:t xml:space="preserve">total </w:t>
      </w:r>
      <w:r>
        <w:t>Government contribution</w:t>
      </w:r>
      <w:r w:rsidR="003632A5" w:rsidRPr="009F6EC7">
        <w:t xml:space="preserve"> for Closing the Gap </w:t>
      </w:r>
      <w:r w:rsidR="00F03A84" w:rsidRPr="009F6EC7">
        <w:t xml:space="preserve">initiatives </w:t>
      </w:r>
      <w:r w:rsidR="003632A5" w:rsidRPr="009F6EC7">
        <w:t>in accordance with the National Agreement, and support for the equal participation of Aboriginal communities in priority reforms</w:t>
      </w:r>
      <w:r w:rsidR="000F1625" w:rsidRPr="009F6EC7">
        <w:t>.</w:t>
      </w:r>
    </w:p>
    <w:p w14:paraId="774D888D" w14:textId="5DAA21FD" w:rsidR="00B9462E" w:rsidRDefault="00B9462E" w:rsidP="00B9462E">
      <w:pPr>
        <w:pStyle w:val="Heading3"/>
        <w:rPr>
          <w:rFonts w:cs="Arial"/>
        </w:rPr>
      </w:pPr>
      <w:r w:rsidRPr="00DC6435">
        <w:rPr>
          <w:rFonts w:cs="Arial"/>
        </w:rPr>
        <w:t>Key performance insights</w:t>
      </w:r>
    </w:p>
    <w:p w14:paraId="273FE28D" w14:textId="2E169F74" w:rsidR="00BF4BD4" w:rsidRPr="000B4B24" w:rsidRDefault="00BF4BD4" w:rsidP="006C6BA0">
      <w:pPr>
        <w:pStyle w:val="BodyText"/>
        <w:rPr>
          <w:lang w:eastAsia="en-AU"/>
        </w:rPr>
      </w:pPr>
      <w:r w:rsidRPr="000B4B24">
        <w:rPr>
          <w:lang w:eastAsia="en-AU"/>
        </w:rPr>
        <w:t>This section provides analysis and insights on key Outcome Indicators for this State Outcome.</w:t>
      </w:r>
    </w:p>
    <w:p w14:paraId="299BF4A0" w14:textId="77777777" w:rsidR="003632A5" w:rsidRPr="00BE4EF2" w:rsidRDefault="003632A5" w:rsidP="00BE4EF2">
      <w:pPr>
        <w:keepNext/>
        <w:widowControl w:val="0"/>
        <w:spacing w:before="320" w:after="120" w:line="240" w:lineRule="atLeast"/>
        <w:outlineLvl w:val="3"/>
        <w:rPr>
          <w:rFonts w:ascii="Arial Bold" w:hAnsi="Arial Bold"/>
          <w:b/>
          <w:color w:val="00426F"/>
          <w:kern w:val="28"/>
          <w:sz w:val="25"/>
          <w:szCs w:val="36"/>
        </w:rPr>
      </w:pPr>
      <w:r w:rsidRPr="00BE4EF2">
        <w:rPr>
          <w:rFonts w:ascii="Arial Bold" w:hAnsi="Arial Bold"/>
          <w:b/>
          <w:color w:val="00426F"/>
          <w:kern w:val="28"/>
          <w:sz w:val="25"/>
          <w:szCs w:val="36"/>
        </w:rPr>
        <w:t xml:space="preserve">Drive transformation in Aboriginal communities – government relationships </w:t>
      </w:r>
    </w:p>
    <w:p w14:paraId="24DD06AC" w14:textId="77777777" w:rsidR="003632A5" w:rsidRPr="000B4B24" w:rsidRDefault="003632A5" w:rsidP="006C6BA0">
      <w:pPr>
        <w:pStyle w:val="BodyText"/>
      </w:pPr>
      <w:r w:rsidRPr="000B4B24">
        <w:rPr>
          <w:i/>
        </w:rPr>
        <w:t>Unfinished Business</w:t>
      </w:r>
      <w:r w:rsidRPr="000B4B24">
        <w:t xml:space="preserve">, the NSW Parliament General Purpose Standing Committee’s report on its inquiry into Stolen Generations reparations, was tabled in Parliament on 23 June 2016. The report made 35 recommendations relating to reparations. This indicator remains a key area of focus as it tracks Government’s compliance with the Stolen Generations Reparations Scheme guidelines. </w:t>
      </w:r>
    </w:p>
    <w:p w14:paraId="751CB443" w14:textId="3D8661D9" w:rsidR="003632A5" w:rsidRPr="000B4B24" w:rsidRDefault="003632A5" w:rsidP="006C6BA0">
      <w:pPr>
        <w:pStyle w:val="BodyText"/>
      </w:pPr>
      <w:r w:rsidRPr="000B4B24">
        <w:t xml:space="preserve">Performance against this indicator </w:t>
      </w:r>
      <w:r w:rsidR="00866734" w:rsidRPr="000B4B24">
        <w:t xml:space="preserve">remains </w:t>
      </w:r>
      <w:r w:rsidRPr="000B4B24">
        <w:t xml:space="preserve">stable </w:t>
      </w:r>
      <w:r w:rsidR="005B720B" w:rsidRPr="000B4B24">
        <w:t>and</w:t>
      </w:r>
      <w:r w:rsidRPr="000B4B24">
        <w:t xml:space="preserve"> in line with the target at 100 per cent compliance with the Stolen Generations Reparations Scheme guidelines. </w:t>
      </w:r>
    </w:p>
    <w:p w14:paraId="6A15BD7C" w14:textId="77777777" w:rsidR="003632A5" w:rsidRPr="00BE4EF2" w:rsidRDefault="003632A5" w:rsidP="00BE4EF2">
      <w:pPr>
        <w:keepNext/>
        <w:widowControl w:val="0"/>
        <w:spacing w:before="320" w:after="120" w:line="240" w:lineRule="atLeast"/>
        <w:outlineLvl w:val="3"/>
        <w:rPr>
          <w:rFonts w:ascii="Arial Bold" w:hAnsi="Arial Bold"/>
          <w:b/>
          <w:color w:val="00426F"/>
          <w:kern w:val="28"/>
          <w:sz w:val="25"/>
          <w:szCs w:val="36"/>
        </w:rPr>
      </w:pPr>
      <w:r w:rsidRPr="00BE4EF2">
        <w:rPr>
          <w:rFonts w:ascii="Arial Bold" w:hAnsi="Arial Bold"/>
          <w:b/>
          <w:color w:val="00426F"/>
          <w:kern w:val="28"/>
          <w:sz w:val="25"/>
          <w:szCs w:val="36"/>
        </w:rPr>
        <w:t xml:space="preserve">Drive sustainable economic prosperity </w:t>
      </w:r>
    </w:p>
    <w:p w14:paraId="5701C0A3" w14:textId="474FD03B" w:rsidR="003632A5" w:rsidRPr="000B4B24" w:rsidRDefault="003632A5" w:rsidP="006C6BA0">
      <w:pPr>
        <w:pStyle w:val="BodyText"/>
      </w:pPr>
      <w:r w:rsidRPr="000B4B24">
        <w:t xml:space="preserve">The </w:t>
      </w:r>
      <w:r w:rsidRPr="00843E1C">
        <w:rPr>
          <w:i/>
          <w:iCs w:val="0"/>
        </w:rPr>
        <w:t xml:space="preserve">Aboriginal </w:t>
      </w:r>
      <w:r w:rsidR="00BD71A0" w:rsidRPr="00843E1C">
        <w:rPr>
          <w:i/>
          <w:iCs w:val="0"/>
        </w:rPr>
        <w:t>P</w:t>
      </w:r>
      <w:r w:rsidRPr="00843E1C">
        <w:rPr>
          <w:i/>
          <w:iCs w:val="0"/>
        </w:rPr>
        <w:t xml:space="preserve">rocurement </w:t>
      </w:r>
      <w:r w:rsidR="00BD71A0" w:rsidRPr="00843E1C">
        <w:rPr>
          <w:i/>
          <w:iCs w:val="0"/>
        </w:rPr>
        <w:t>P</w:t>
      </w:r>
      <w:r w:rsidRPr="00843E1C">
        <w:rPr>
          <w:i/>
          <w:iCs w:val="0"/>
        </w:rPr>
        <w:t>olicy</w:t>
      </w:r>
      <w:r w:rsidRPr="000B4B24">
        <w:t xml:space="preserve"> guides the NSW Government procurement activity with the objective to support the opportunity to increase Aboriginal skills, economic participation and grow the Indigenous business sector. The Government’s procurement capacity will be leveraged to support Aboriginal employment opportunities and participation along with growth of Aboriginal-owned businesses in order to drive prosperity across Aboriginal communities. </w:t>
      </w:r>
    </w:p>
    <w:p w14:paraId="462E3AF7" w14:textId="2F6C793E" w:rsidR="003632A5" w:rsidRPr="000B4B24" w:rsidRDefault="003632A5" w:rsidP="006C6BA0">
      <w:pPr>
        <w:pStyle w:val="BodyText"/>
      </w:pPr>
      <w:r w:rsidRPr="000B4B24">
        <w:t xml:space="preserve">This indicator tracks the increase in </w:t>
      </w:r>
      <w:r w:rsidR="008D0977">
        <w:t>Premier and Cabinet Cluster</w:t>
      </w:r>
      <w:r w:rsidR="008D0977" w:rsidRPr="000B4B24">
        <w:t xml:space="preserve"> </w:t>
      </w:r>
      <w:r w:rsidRPr="000B4B24">
        <w:t xml:space="preserve">contracts awarded to Aboriginal businesses in line with the </w:t>
      </w:r>
      <w:r w:rsidRPr="00843E1C">
        <w:rPr>
          <w:i/>
          <w:iCs w:val="0"/>
        </w:rPr>
        <w:t>Aboriginal Procurement Policy</w:t>
      </w:r>
      <w:r w:rsidRPr="000B4B24">
        <w:t xml:space="preserve"> target of seven per cent in 2022-23. </w:t>
      </w:r>
    </w:p>
    <w:p w14:paraId="4C7572BF" w14:textId="6D3C3690" w:rsidR="003632A5" w:rsidRPr="000B4B24" w:rsidRDefault="003632A5" w:rsidP="006C6BA0">
      <w:pPr>
        <w:pStyle w:val="BodyText"/>
      </w:pPr>
      <w:r w:rsidRPr="000B4B24">
        <w:t xml:space="preserve">The policy </w:t>
      </w:r>
      <w:r w:rsidR="00813369" w:rsidRPr="000B4B24">
        <w:t xml:space="preserve">has been </w:t>
      </w:r>
      <w:r w:rsidR="001F2224" w:rsidRPr="000B4B24">
        <w:t xml:space="preserve">recently </w:t>
      </w:r>
      <w:r w:rsidRPr="000B4B24">
        <w:t xml:space="preserve">strengthened </w:t>
      </w:r>
      <w:r w:rsidR="00813369" w:rsidRPr="000B4B24">
        <w:t xml:space="preserve">with the </w:t>
      </w:r>
      <w:r w:rsidRPr="000B4B24">
        <w:rPr>
          <w:i/>
        </w:rPr>
        <w:t xml:space="preserve">Aboriginal Procurement Policy </w:t>
      </w:r>
      <w:r w:rsidRPr="000B4B24">
        <w:t xml:space="preserve">and the </w:t>
      </w:r>
      <w:r w:rsidRPr="000B4B24">
        <w:rPr>
          <w:i/>
        </w:rPr>
        <w:t>Aboriginal Participation in Construction Policy</w:t>
      </w:r>
      <w:r w:rsidR="00813369" w:rsidRPr="000B4B24">
        <w:rPr>
          <w:i/>
        </w:rPr>
        <w:t xml:space="preserve"> </w:t>
      </w:r>
      <w:r w:rsidR="00813369" w:rsidRPr="000B4B24">
        <w:t xml:space="preserve">combined </w:t>
      </w:r>
      <w:r w:rsidR="001F2224" w:rsidRPr="000B4B24">
        <w:t>from</w:t>
      </w:r>
      <w:r w:rsidR="00813369" w:rsidRPr="000B4B24">
        <w:t xml:space="preserve"> 1 </w:t>
      </w:r>
      <w:r w:rsidR="001F2224" w:rsidRPr="000B4B24">
        <w:t>January</w:t>
      </w:r>
      <w:r w:rsidR="00813369" w:rsidRPr="000B4B24">
        <w:t xml:space="preserve"> 2021</w:t>
      </w:r>
      <w:r w:rsidRPr="000B4B24">
        <w:t>. This concentrate</w:t>
      </w:r>
      <w:r w:rsidR="001F2224" w:rsidRPr="000B4B24">
        <w:t>s</w:t>
      </w:r>
      <w:r w:rsidRPr="000B4B24">
        <w:t xml:space="preserve"> </w:t>
      </w:r>
      <w:r w:rsidR="00BD71A0">
        <w:t xml:space="preserve">the </w:t>
      </w:r>
      <w:r w:rsidRPr="000B4B24">
        <w:t>Government’s procurement activities through a single policy framework in order to improve outcomes.</w:t>
      </w:r>
    </w:p>
    <w:p w14:paraId="2DFC3951" w14:textId="2ECFF8B9" w:rsidR="00D75BE9" w:rsidRPr="000B4B24" w:rsidRDefault="003B0F04" w:rsidP="006C6BA0">
      <w:pPr>
        <w:pStyle w:val="BodyText"/>
      </w:pPr>
      <w:r w:rsidRPr="000B4B24">
        <w:t xml:space="preserve">Performance against this indicator </w:t>
      </w:r>
      <w:r w:rsidR="00941403" w:rsidRPr="000B4B24">
        <w:t xml:space="preserve">has improved since 2019-20, with </w:t>
      </w:r>
      <w:r w:rsidR="00A619AE" w:rsidRPr="000B4B24">
        <w:t>four</w:t>
      </w:r>
      <w:r w:rsidR="00941403" w:rsidRPr="000B4B24">
        <w:t xml:space="preserve"> per cent of </w:t>
      </w:r>
      <w:r w:rsidR="00CA12D0">
        <w:t>Premier and Cabinet Cluster</w:t>
      </w:r>
      <w:r w:rsidR="00CA12D0" w:rsidRPr="000B4B24">
        <w:t xml:space="preserve"> </w:t>
      </w:r>
      <w:r w:rsidR="00941403" w:rsidRPr="000B4B24">
        <w:t xml:space="preserve">contracts awarded to Aboriginal businesses in 2020-21. </w:t>
      </w:r>
    </w:p>
    <w:p w14:paraId="3169076C" w14:textId="77BF6EAD" w:rsidR="004A34C3" w:rsidRPr="002F687A" w:rsidRDefault="004A34C3" w:rsidP="000034E0">
      <w:pPr>
        <w:pStyle w:val="Chart5X"/>
        <w:ind w:left="1276" w:hanging="1276"/>
      </w:pPr>
      <w:r w:rsidRPr="00F7666C">
        <w:lastRenderedPageBreak/>
        <w:t xml:space="preserve">Percentage of </w:t>
      </w:r>
      <w:r w:rsidR="0044636F">
        <w:t xml:space="preserve">Premier and Cabinet Cluster </w:t>
      </w:r>
      <w:r w:rsidRPr="00F7666C">
        <w:t>contracts awarded to Aboriginal business in line with Aboriginal procurement target</w:t>
      </w:r>
    </w:p>
    <w:p w14:paraId="729676D1" w14:textId="502B02E8" w:rsidR="003D395A" w:rsidRPr="00142680" w:rsidRDefault="00716EB6" w:rsidP="009373D9">
      <w:pPr>
        <w:jc w:val="center"/>
      </w:pPr>
      <w:r>
        <w:rPr>
          <w:noProof/>
        </w:rPr>
        <w:drawing>
          <wp:inline distT="0" distB="0" distL="0" distR="0" wp14:anchorId="5CC5E37D" wp14:editId="009FFEB0">
            <wp:extent cx="4712335" cy="2341245"/>
            <wp:effectExtent l="0" t="0" r="0" b="0"/>
            <wp:docPr id="32" name="Picture 32" descr="Chart 5.8: Percentage of Premier and Cabinet Cluster contracts awarded to Aboriginal business in line with Aboriginal procurement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5.8: Percentage of Premier and Cabinet Cluster contracts awarded to Aboriginal business in line with Aboriginal procurement targ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7376D5C0" w14:textId="46B38694" w:rsidR="00BD1E23" w:rsidRPr="006C5803" w:rsidRDefault="00BD1E23" w:rsidP="00BD1E23">
      <w:pPr>
        <w:pStyle w:val="Heading3"/>
      </w:pPr>
      <w:r>
        <w:t>P</w:t>
      </w:r>
      <w:r w:rsidRPr="006C5803">
        <w:t xml:space="preserve">erformance indicators for this </w:t>
      </w:r>
      <w:r>
        <w:t>O</w:t>
      </w:r>
      <w:r w:rsidRPr="006C5803">
        <w:t>utcome</w:t>
      </w:r>
    </w:p>
    <w:tbl>
      <w:tblPr>
        <w:tblW w:w="9640" w:type="dxa"/>
        <w:tblLayout w:type="fixed"/>
        <w:tblLook w:val="04A0" w:firstRow="1" w:lastRow="0" w:firstColumn="1" w:lastColumn="0" w:noHBand="0" w:noVBand="1"/>
        <w:tblCaption w:val="Performance indicators for this Outcome"/>
        <w:tblDescription w:val="Performance indicators for this Outcome"/>
      </w:tblPr>
      <w:tblGrid>
        <w:gridCol w:w="6537"/>
        <w:gridCol w:w="736"/>
        <w:gridCol w:w="1183"/>
        <w:gridCol w:w="1184"/>
      </w:tblGrid>
      <w:tr w:rsidR="00C7578E" w:rsidRPr="00E4056D" w14:paraId="52DFB6A0" w14:textId="77777777" w:rsidTr="00D22214">
        <w:trPr>
          <w:trHeight w:val="283"/>
        </w:trPr>
        <w:tc>
          <w:tcPr>
            <w:tcW w:w="6537" w:type="dxa"/>
            <w:vMerge w:val="restart"/>
            <w:tcBorders>
              <w:top w:val="nil"/>
              <w:left w:val="nil"/>
              <w:bottom w:val="nil"/>
              <w:right w:val="nil"/>
            </w:tcBorders>
            <w:shd w:val="clear" w:color="auto" w:fill="008EBA"/>
            <w:noWrap/>
            <w:vAlign w:val="center"/>
            <w:hideMark/>
          </w:tcPr>
          <w:p w14:paraId="30F32BD3" w14:textId="77777777" w:rsidR="00C7578E" w:rsidRPr="000E3537" w:rsidRDefault="00C7578E" w:rsidP="00C7578E">
            <w:pPr>
              <w:rPr>
                <w:rFonts w:ascii="Arial" w:hAnsi="Arial" w:cs="Arial"/>
                <w:b/>
                <w:bCs/>
                <w:color w:val="FFFFFF"/>
                <w:sz w:val="18"/>
                <w:szCs w:val="18"/>
                <w:lang w:eastAsia="en-AU"/>
              </w:rPr>
            </w:pPr>
            <w:r w:rsidRPr="000E3537">
              <w:rPr>
                <w:rFonts w:ascii="Arial" w:hAnsi="Arial" w:cs="Arial"/>
                <w:b/>
                <w:bCs/>
                <w:color w:val="FFFFFF"/>
                <w:sz w:val="18"/>
                <w:szCs w:val="18"/>
                <w:lang w:eastAsia="en-AU"/>
              </w:rPr>
              <w:t>Outcome Indicators</w:t>
            </w:r>
          </w:p>
        </w:tc>
        <w:tc>
          <w:tcPr>
            <w:tcW w:w="736" w:type="dxa"/>
            <w:vMerge w:val="restart"/>
            <w:tcBorders>
              <w:top w:val="nil"/>
              <w:left w:val="nil"/>
              <w:bottom w:val="nil"/>
              <w:right w:val="nil"/>
            </w:tcBorders>
            <w:shd w:val="clear" w:color="auto" w:fill="008EBA"/>
            <w:noWrap/>
            <w:vAlign w:val="center"/>
            <w:hideMark/>
          </w:tcPr>
          <w:p w14:paraId="7BE507E7" w14:textId="77777777" w:rsidR="00C7578E" w:rsidRPr="000E3537" w:rsidRDefault="00C7578E" w:rsidP="00C7578E">
            <w:pPr>
              <w:jc w:val="center"/>
              <w:rPr>
                <w:rFonts w:ascii="Arial" w:hAnsi="Arial" w:cs="Arial"/>
                <w:b/>
                <w:bCs/>
                <w:color w:val="FFFFFF"/>
                <w:sz w:val="18"/>
                <w:szCs w:val="18"/>
                <w:lang w:eastAsia="en-AU"/>
              </w:rPr>
            </w:pPr>
            <w:r w:rsidRPr="000E3537">
              <w:rPr>
                <w:rFonts w:ascii="Arial" w:hAnsi="Arial" w:cs="Arial"/>
                <w:b/>
                <w:bCs/>
                <w:color w:val="FFFFFF"/>
                <w:sz w:val="18"/>
                <w:szCs w:val="18"/>
                <w:lang w:eastAsia="en-AU"/>
              </w:rPr>
              <w:t>Units</w:t>
            </w:r>
          </w:p>
        </w:tc>
        <w:tc>
          <w:tcPr>
            <w:tcW w:w="1183" w:type="dxa"/>
            <w:tcBorders>
              <w:top w:val="nil"/>
              <w:left w:val="nil"/>
              <w:bottom w:val="nil"/>
              <w:right w:val="nil"/>
            </w:tcBorders>
            <w:shd w:val="clear" w:color="auto" w:fill="008EBA"/>
            <w:noWrap/>
            <w:vAlign w:val="bottom"/>
            <w:hideMark/>
          </w:tcPr>
          <w:p w14:paraId="1C6D2959" w14:textId="79667501" w:rsidR="00C7578E" w:rsidRPr="000E3537" w:rsidRDefault="00C7578E" w:rsidP="00C7578E">
            <w:pPr>
              <w:jc w:val="center"/>
              <w:rPr>
                <w:rFonts w:ascii="Arial" w:hAnsi="Arial" w:cs="Arial"/>
                <w:b/>
                <w:bCs/>
                <w:color w:val="FFFFFF"/>
                <w:sz w:val="18"/>
                <w:szCs w:val="18"/>
                <w:lang w:eastAsia="en-AU"/>
              </w:rPr>
            </w:pPr>
            <w:r w:rsidRPr="000E3537">
              <w:rPr>
                <w:rFonts w:ascii="Arial" w:hAnsi="Arial" w:cs="Arial"/>
                <w:b/>
                <w:bCs/>
                <w:color w:val="FFFFFF"/>
                <w:sz w:val="18"/>
                <w:szCs w:val="18"/>
                <w:lang w:eastAsia="en-AU"/>
              </w:rPr>
              <w:t>2020-21</w:t>
            </w:r>
          </w:p>
        </w:tc>
        <w:tc>
          <w:tcPr>
            <w:tcW w:w="1184" w:type="dxa"/>
            <w:tcBorders>
              <w:top w:val="nil"/>
              <w:left w:val="nil"/>
              <w:bottom w:val="nil"/>
              <w:right w:val="nil"/>
            </w:tcBorders>
            <w:shd w:val="clear" w:color="auto" w:fill="008EBA"/>
            <w:noWrap/>
            <w:vAlign w:val="bottom"/>
            <w:hideMark/>
          </w:tcPr>
          <w:p w14:paraId="22D7FBB3" w14:textId="0F573F45" w:rsidR="00C7578E" w:rsidRPr="000E3537" w:rsidRDefault="00C7578E" w:rsidP="00C7578E">
            <w:pPr>
              <w:jc w:val="center"/>
              <w:rPr>
                <w:rFonts w:ascii="Arial" w:hAnsi="Arial" w:cs="Arial"/>
                <w:b/>
                <w:bCs/>
                <w:color w:val="FFFFFF"/>
                <w:sz w:val="18"/>
                <w:szCs w:val="18"/>
                <w:lang w:eastAsia="en-AU"/>
              </w:rPr>
            </w:pPr>
            <w:r>
              <w:rPr>
                <w:rFonts w:ascii="Arial" w:hAnsi="Arial" w:cs="Arial"/>
                <w:b/>
                <w:bCs/>
                <w:color w:val="FFFFFF"/>
                <w:sz w:val="18"/>
                <w:szCs w:val="18"/>
                <w:lang w:eastAsia="en-AU"/>
              </w:rPr>
              <w:t>2021-22</w:t>
            </w:r>
          </w:p>
        </w:tc>
      </w:tr>
      <w:tr w:rsidR="00C7578E" w:rsidRPr="00E4056D" w14:paraId="3C7084E6" w14:textId="77777777" w:rsidTr="00D22214">
        <w:trPr>
          <w:trHeight w:val="283"/>
        </w:trPr>
        <w:tc>
          <w:tcPr>
            <w:tcW w:w="6537" w:type="dxa"/>
            <w:vMerge/>
            <w:vAlign w:val="center"/>
            <w:hideMark/>
          </w:tcPr>
          <w:p w14:paraId="6B6E0598" w14:textId="77777777" w:rsidR="00C7578E" w:rsidRPr="000E3537" w:rsidRDefault="00C7578E" w:rsidP="00C7578E">
            <w:pPr>
              <w:rPr>
                <w:rFonts w:ascii="Arial" w:hAnsi="Arial" w:cs="Arial"/>
                <w:b/>
                <w:bCs/>
                <w:color w:val="FFFFFF"/>
                <w:sz w:val="18"/>
                <w:szCs w:val="18"/>
                <w:lang w:eastAsia="en-AU"/>
              </w:rPr>
            </w:pPr>
          </w:p>
        </w:tc>
        <w:tc>
          <w:tcPr>
            <w:tcW w:w="736" w:type="dxa"/>
            <w:vMerge/>
            <w:vAlign w:val="center"/>
            <w:hideMark/>
          </w:tcPr>
          <w:p w14:paraId="76D98084" w14:textId="77777777" w:rsidR="00C7578E" w:rsidRPr="000E3537" w:rsidRDefault="00C7578E" w:rsidP="00C7578E">
            <w:pPr>
              <w:rPr>
                <w:rFonts w:ascii="Arial" w:hAnsi="Arial" w:cs="Arial"/>
                <w:b/>
                <w:bCs/>
                <w:color w:val="FFFFFF"/>
                <w:sz w:val="18"/>
                <w:szCs w:val="18"/>
                <w:lang w:eastAsia="en-AU"/>
              </w:rPr>
            </w:pPr>
          </w:p>
        </w:tc>
        <w:tc>
          <w:tcPr>
            <w:tcW w:w="1183" w:type="dxa"/>
            <w:tcBorders>
              <w:top w:val="nil"/>
              <w:left w:val="nil"/>
              <w:bottom w:val="nil"/>
              <w:right w:val="nil"/>
            </w:tcBorders>
            <w:shd w:val="clear" w:color="auto" w:fill="008EBA"/>
            <w:noWrap/>
            <w:hideMark/>
          </w:tcPr>
          <w:p w14:paraId="1124422A" w14:textId="77777777" w:rsidR="00C7578E" w:rsidRPr="000E3537" w:rsidRDefault="00C7578E" w:rsidP="00C7578E">
            <w:pPr>
              <w:jc w:val="center"/>
              <w:rPr>
                <w:rFonts w:ascii="Arial" w:hAnsi="Arial" w:cs="Arial"/>
                <w:b/>
                <w:bCs/>
                <w:color w:val="FFFFFF"/>
                <w:sz w:val="18"/>
                <w:szCs w:val="18"/>
                <w:lang w:eastAsia="en-AU"/>
              </w:rPr>
            </w:pPr>
            <w:r w:rsidRPr="000E3537">
              <w:rPr>
                <w:rFonts w:ascii="Arial" w:hAnsi="Arial" w:cs="Arial"/>
                <w:b/>
                <w:bCs/>
                <w:color w:val="FFFFFF"/>
                <w:sz w:val="18"/>
                <w:szCs w:val="18"/>
                <w:lang w:eastAsia="en-AU"/>
              </w:rPr>
              <w:t>Actual</w:t>
            </w:r>
          </w:p>
        </w:tc>
        <w:tc>
          <w:tcPr>
            <w:tcW w:w="1184" w:type="dxa"/>
            <w:tcBorders>
              <w:top w:val="nil"/>
              <w:left w:val="nil"/>
              <w:bottom w:val="nil"/>
              <w:right w:val="nil"/>
            </w:tcBorders>
            <w:shd w:val="clear" w:color="auto" w:fill="008EBA"/>
            <w:noWrap/>
            <w:hideMark/>
          </w:tcPr>
          <w:p w14:paraId="370B02A0" w14:textId="77777777" w:rsidR="00C7578E" w:rsidRPr="000E3537" w:rsidRDefault="00C7578E" w:rsidP="00C7578E">
            <w:pPr>
              <w:jc w:val="center"/>
              <w:rPr>
                <w:rFonts w:ascii="Arial" w:hAnsi="Arial" w:cs="Arial"/>
                <w:b/>
                <w:bCs/>
                <w:color w:val="FFFFFF"/>
                <w:sz w:val="18"/>
                <w:szCs w:val="18"/>
                <w:lang w:eastAsia="en-AU"/>
              </w:rPr>
            </w:pPr>
            <w:r w:rsidRPr="000E3537">
              <w:rPr>
                <w:rFonts w:ascii="Arial" w:hAnsi="Arial" w:cs="Arial"/>
                <w:b/>
                <w:bCs/>
                <w:color w:val="FFFFFF"/>
                <w:sz w:val="18"/>
                <w:szCs w:val="18"/>
                <w:lang w:eastAsia="en-AU"/>
              </w:rPr>
              <w:t>Forecast</w:t>
            </w:r>
          </w:p>
        </w:tc>
      </w:tr>
      <w:tr w:rsidR="00C7578E" w:rsidRPr="000A5CA1" w14:paraId="53114FED" w14:textId="77777777" w:rsidTr="00D22214">
        <w:trPr>
          <w:trHeight w:val="227"/>
        </w:trPr>
        <w:tc>
          <w:tcPr>
            <w:tcW w:w="6537" w:type="dxa"/>
            <w:tcBorders>
              <w:top w:val="nil"/>
              <w:left w:val="nil"/>
              <w:bottom w:val="nil"/>
              <w:right w:val="nil"/>
            </w:tcBorders>
            <w:shd w:val="clear" w:color="auto" w:fill="auto"/>
            <w:vAlign w:val="bottom"/>
            <w:hideMark/>
          </w:tcPr>
          <w:p w14:paraId="72231AD8" w14:textId="77777777" w:rsidR="00C7578E" w:rsidRPr="000A5CA1" w:rsidRDefault="00C7578E" w:rsidP="00C7578E">
            <w:pPr>
              <w:rPr>
                <w:rFonts w:ascii="Arial" w:hAnsi="Arial" w:cs="Arial"/>
                <w:color w:val="000000"/>
                <w:sz w:val="16"/>
                <w:szCs w:val="16"/>
                <w:lang w:eastAsia="en-AU"/>
              </w:rPr>
            </w:pPr>
            <w:r w:rsidRPr="000A5CA1">
              <w:rPr>
                <w:rFonts w:ascii="Arial" w:hAnsi="Arial" w:cs="Arial"/>
                <w:color w:val="000000"/>
                <w:sz w:val="16"/>
                <w:szCs w:val="16"/>
                <w:lang w:eastAsia="en-AU"/>
              </w:rPr>
              <w:t>Compliance with the Stolen Generations Reparations Scheme guidelines</w:t>
            </w:r>
          </w:p>
        </w:tc>
        <w:tc>
          <w:tcPr>
            <w:tcW w:w="736" w:type="dxa"/>
            <w:tcBorders>
              <w:top w:val="nil"/>
              <w:left w:val="nil"/>
              <w:bottom w:val="nil"/>
              <w:right w:val="nil"/>
            </w:tcBorders>
            <w:shd w:val="clear" w:color="auto" w:fill="auto"/>
            <w:noWrap/>
            <w:vAlign w:val="bottom"/>
            <w:hideMark/>
          </w:tcPr>
          <w:p w14:paraId="47C9CD60" w14:textId="77777777" w:rsidR="00C7578E" w:rsidRPr="000A5CA1" w:rsidRDefault="00C7578E" w:rsidP="000D71FB">
            <w:pPr>
              <w:jc w:val="center"/>
              <w:rPr>
                <w:rFonts w:ascii="Arial" w:hAnsi="Arial" w:cs="Arial"/>
                <w:color w:val="000000"/>
                <w:sz w:val="16"/>
                <w:szCs w:val="16"/>
                <w:lang w:eastAsia="en-AU"/>
              </w:rPr>
            </w:pPr>
            <w:r w:rsidRPr="000A5CA1">
              <w:rPr>
                <w:rFonts w:ascii="Arial" w:hAnsi="Arial" w:cs="Arial"/>
                <w:color w:val="000000"/>
                <w:sz w:val="16"/>
                <w:szCs w:val="16"/>
                <w:lang w:eastAsia="en-AU"/>
              </w:rPr>
              <w:t>%</w:t>
            </w:r>
          </w:p>
        </w:tc>
        <w:tc>
          <w:tcPr>
            <w:tcW w:w="1183" w:type="dxa"/>
            <w:tcBorders>
              <w:top w:val="nil"/>
              <w:left w:val="nil"/>
              <w:bottom w:val="nil"/>
              <w:right w:val="nil"/>
            </w:tcBorders>
            <w:shd w:val="clear" w:color="auto" w:fill="auto"/>
            <w:noWrap/>
            <w:vAlign w:val="bottom"/>
            <w:hideMark/>
          </w:tcPr>
          <w:p w14:paraId="23D8ADEC" w14:textId="77777777" w:rsidR="00C7578E" w:rsidRPr="000A5CA1" w:rsidRDefault="00C7578E" w:rsidP="000D71FB">
            <w:pPr>
              <w:ind w:right="170"/>
              <w:jc w:val="right"/>
              <w:rPr>
                <w:rFonts w:ascii="Arial" w:hAnsi="Arial" w:cs="Arial"/>
                <w:color w:val="000000"/>
                <w:sz w:val="16"/>
                <w:szCs w:val="16"/>
                <w:lang w:eastAsia="en-AU"/>
              </w:rPr>
            </w:pPr>
            <w:r w:rsidRPr="000A5CA1">
              <w:rPr>
                <w:rFonts w:ascii="Arial" w:hAnsi="Arial" w:cs="Arial"/>
                <w:color w:val="000000"/>
                <w:sz w:val="16"/>
                <w:szCs w:val="16"/>
                <w:lang w:eastAsia="en-AU"/>
              </w:rPr>
              <w:t>100</w:t>
            </w:r>
          </w:p>
        </w:tc>
        <w:tc>
          <w:tcPr>
            <w:tcW w:w="1184" w:type="dxa"/>
            <w:tcBorders>
              <w:top w:val="nil"/>
              <w:left w:val="nil"/>
              <w:bottom w:val="nil"/>
              <w:right w:val="nil"/>
            </w:tcBorders>
            <w:shd w:val="clear" w:color="auto" w:fill="auto"/>
            <w:noWrap/>
            <w:vAlign w:val="bottom"/>
            <w:hideMark/>
          </w:tcPr>
          <w:p w14:paraId="4A950C9A" w14:textId="77777777" w:rsidR="00C7578E" w:rsidRPr="000A5CA1" w:rsidRDefault="00C7578E" w:rsidP="000D71FB">
            <w:pPr>
              <w:ind w:right="170"/>
              <w:jc w:val="right"/>
              <w:rPr>
                <w:rFonts w:ascii="Arial" w:hAnsi="Arial" w:cs="Arial"/>
                <w:color w:val="000000"/>
                <w:sz w:val="16"/>
                <w:szCs w:val="16"/>
                <w:lang w:eastAsia="en-AU"/>
              </w:rPr>
            </w:pPr>
            <w:r w:rsidRPr="000A5CA1">
              <w:rPr>
                <w:rFonts w:ascii="Arial" w:hAnsi="Arial" w:cs="Arial"/>
                <w:color w:val="000000"/>
                <w:sz w:val="16"/>
                <w:szCs w:val="16"/>
                <w:lang w:eastAsia="en-AU"/>
              </w:rPr>
              <w:t>100</w:t>
            </w:r>
          </w:p>
        </w:tc>
      </w:tr>
      <w:tr w:rsidR="00C7578E" w:rsidRPr="000A5CA1" w14:paraId="56EC4E6A" w14:textId="77777777" w:rsidTr="00D22214">
        <w:trPr>
          <w:trHeight w:val="408"/>
        </w:trPr>
        <w:tc>
          <w:tcPr>
            <w:tcW w:w="6537" w:type="dxa"/>
            <w:tcBorders>
              <w:top w:val="nil"/>
              <w:left w:val="nil"/>
              <w:bottom w:val="nil"/>
              <w:right w:val="nil"/>
            </w:tcBorders>
            <w:shd w:val="clear" w:color="auto" w:fill="auto"/>
            <w:vAlign w:val="bottom"/>
            <w:hideMark/>
          </w:tcPr>
          <w:p w14:paraId="5A342B16" w14:textId="49A77682" w:rsidR="00C7578E" w:rsidRPr="000A5CA1" w:rsidRDefault="00C7578E" w:rsidP="00C7578E">
            <w:pPr>
              <w:rPr>
                <w:rFonts w:ascii="Arial" w:hAnsi="Arial" w:cs="Arial"/>
                <w:color w:val="000000"/>
                <w:sz w:val="16"/>
                <w:szCs w:val="16"/>
                <w:lang w:eastAsia="en-AU"/>
              </w:rPr>
            </w:pPr>
            <w:r w:rsidRPr="000A5CA1">
              <w:rPr>
                <w:rFonts w:ascii="Arial" w:hAnsi="Arial" w:cs="Arial"/>
                <w:color w:val="000000"/>
                <w:sz w:val="16"/>
                <w:szCs w:val="16"/>
                <w:lang w:eastAsia="en-AU"/>
              </w:rPr>
              <w:t xml:space="preserve">Increase in </w:t>
            </w:r>
            <w:r w:rsidR="00FC4772" w:rsidRPr="000A5CA1">
              <w:rPr>
                <w:rFonts w:ascii="Arial" w:hAnsi="Arial" w:cs="Arial"/>
                <w:color w:val="000000"/>
                <w:sz w:val="16"/>
                <w:szCs w:val="16"/>
                <w:lang w:eastAsia="en-AU"/>
              </w:rPr>
              <w:t xml:space="preserve">Premier and Cabinet cluster </w:t>
            </w:r>
            <w:r w:rsidRPr="000A5CA1">
              <w:rPr>
                <w:rFonts w:ascii="Arial" w:hAnsi="Arial" w:cs="Arial"/>
                <w:color w:val="000000"/>
                <w:sz w:val="16"/>
                <w:szCs w:val="16"/>
                <w:lang w:eastAsia="en-AU"/>
              </w:rPr>
              <w:t>contracts awarded to Aboriginal business in line with the Aboriginal procurement target</w:t>
            </w:r>
          </w:p>
        </w:tc>
        <w:tc>
          <w:tcPr>
            <w:tcW w:w="736" w:type="dxa"/>
            <w:tcBorders>
              <w:top w:val="nil"/>
              <w:left w:val="nil"/>
              <w:bottom w:val="nil"/>
              <w:right w:val="nil"/>
            </w:tcBorders>
            <w:shd w:val="clear" w:color="auto" w:fill="auto"/>
            <w:noWrap/>
            <w:vAlign w:val="bottom"/>
            <w:hideMark/>
          </w:tcPr>
          <w:p w14:paraId="1E65CBBA" w14:textId="77777777" w:rsidR="00C7578E" w:rsidRPr="000A5CA1" w:rsidRDefault="00C7578E" w:rsidP="000D71FB">
            <w:pPr>
              <w:jc w:val="center"/>
              <w:rPr>
                <w:rFonts w:ascii="Arial" w:hAnsi="Arial" w:cs="Arial"/>
                <w:color w:val="000000"/>
                <w:sz w:val="16"/>
                <w:szCs w:val="16"/>
                <w:lang w:eastAsia="en-AU"/>
              </w:rPr>
            </w:pPr>
            <w:r w:rsidRPr="000A5CA1">
              <w:rPr>
                <w:rFonts w:ascii="Arial" w:hAnsi="Arial" w:cs="Arial"/>
                <w:color w:val="000000"/>
                <w:sz w:val="16"/>
                <w:szCs w:val="16"/>
                <w:lang w:eastAsia="en-AU"/>
              </w:rPr>
              <w:t>%</w:t>
            </w:r>
          </w:p>
        </w:tc>
        <w:tc>
          <w:tcPr>
            <w:tcW w:w="1183" w:type="dxa"/>
            <w:tcBorders>
              <w:top w:val="nil"/>
              <w:left w:val="nil"/>
              <w:bottom w:val="nil"/>
              <w:right w:val="nil"/>
            </w:tcBorders>
            <w:shd w:val="clear" w:color="auto" w:fill="auto"/>
            <w:noWrap/>
            <w:vAlign w:val="bottom"/>
            <w:hideMark/>
          </w:tcPr>
          <w:p w14:paraId="42456527" w14:textId="183144A0" w:rsidR="00C7578E" w:rsidRPr="000A5CA1" w:rsidRDefault="004C708A" w:rsidP="000D71FB">
            <w:pPr>
              <w:ind w:right="170"/>
              <w:jc w:val="right"/>
              <w:rPr>
                <w:rFonts w:ascii="Arial" w:hAnsi="Arial" w:cs="Arial"/>
                <w:color w:val="000000"/>
                <w:sz w:val="16"/>
                <w:szCs w:val="16"/>
                <w:vertAlign w:val="superscript"/>
                <w:lang w:eastAsia="en-AU"/>
              </w:rPr>
            </w:pPr>
            <w:r w:rsidRPr="000A5CA1">
              <w:rPr>
                <w:rFonts w:ascii="Arial" w:hAnsi="Arial" w:cs="Arial"/>
                <w:color w:val="000000"/>
                <w:sz w:val="16"/>
                <w:szCs w:val="16"/>
                <w:lang w:eastAsia="en-AU"/>
              </w:rPr>
              <w:t>4.</w:t>
            </w:r>
            <w:r w:rsidR="00C7578E" w:rsidRPr="000A5CA1">
              <w:rPr>
                <w:rFonts w:ascii="Arial" w:hAnsi="Arial" w:cs="Arial"/>
                <w:color w:val="000000"/>
                <w:sz w:val="16"/>
                <w:szCs w:val="16"/>
                <w:lang w:eastAsia="en-AU"/>
              </w:rPr>
              <w:t>0</w:t>
            </w:r>
            <w:r w:rsidR="00B911B3" w:rsidRPr="000A5CA1">
              <w:rPr>
                <w:rFonts w:ascii="Arial" w:hAnsi="Arial" w:cs="Arial"/>
                <w:color w:val="000000"/>
                <w:sz w:val="16"/>
                <w:szCs w:val="16"/>
                <w:vertAlign w:val="superscript"/>
                <w:lang w:eastAsia="en-AU"/>
              </w:rPr>
              <w:t>(a)</w:t>
            </w:r>
          </w:p>
        </w:tc>
        <w:tc>
          <w:tcPr>
            <w:tcW w:w="1184" w:type="dxa"/>
            <w:tcBorders>
              <w:top w:val="nil"/>
              <w:left w:val="nil"/>
              <w:bottom w:val="nil"/>
              <w:right w:val="nil"/>
            </w:tcBorders>
            <w:shd w:val="clear" w:color="auto" w:fill="auto"/>
            <w:noWrap/>
            <w:vAlign w:val="bottom"/>
            <w:hideMark/>
          </w:tcPr>
          <w:p w14:paraId="7B46670D" w14:textId="0C662D2D" w:rsidR="00C7578E" w:rsidRPr="000A5CA1" w:rsidRDefault="004C708A" w:rsidP="000D71FB">
            <w:pPr>
              <w:ind w:right="170"/>
              <w:jc w:val="right"/>
              <w:rPr>
                <w:rFonts w:ascii="Arial" w:hAnsi="Arial" w:cs="Arial"/>
                <w:color w:val="000000"/>
                <w:sz w:val="16"/>
                <w:szCs w:val="16"/>
                <w:lang w:eastAsia="en-AU"/>
              </w:rPr>
            </w:pPr>
            <w:r w:rsidRPr="000A5CA1">
              <w:rPr>
                <w:rFonts w:ascii="Arial" w:hAnsi="Arial" w:cs="Arial"/>
                <w:color w:val="000000"/>
                <w:sz w:val="16"/>
                <w:szCs w:val="16"/>
                <w:lang w:eastAsia="en-AU"/>
              </w:rPr>
              <w:t>5</w:t>
            </w:r>
            <w:r w:rsidR="00C7578E" w:rsidRPr="000A5CA1">
              <w:rPr>
                <w:rFonts w:ascii="Arial" w:hAnsi="Arial" w:cs="Arial"/>
                <w:color w:val="000000"/>
                <w:sz w:val="16"/>
                <w:szCs w:val="16"/>
                <w:lang w:eastAsia="en-AU"/>
              </w:rPr>
              <w:t>.0</w:t>
            </w:r>
          </w:p>
        </w:tc>
      </w:tr>
    </w:tbl>
    <w:p w14:paraId="65CC804A" w14:textId="77777777" w:rsidR="00661C03" w:rsidRPr="00661C03" w:rsidRDefault="00661C03" w:rsidP="00393203">
      <w:pPr>
        <w:rPr>
          <w:rFonts w:ascii="Arial" w:eastAsia="Calibri" w:hAnsi="Arial" w:cs="Arial"/>
          <w:sz w:val="6"/>
          <w:szCs w:val="6"/>
          <w:lang w:eastAsia="zh-TW"/>
        </w:rPr>
      </w:pPr>
    </w:p>
    <w:p w14:paraId="0F890D14" w14:textId="7EE9AE31" w:rsidR="00393203" w:rsidRPr="00661C03" w:rsidRDefault="00393203" w:rsidP="00393203">
      <w:pPr>
        <w:rPr>
          <w:rFonts w:ascii="Arial" w:eastAsia="Calibri" w:hAnsi="Arial" w:cs="Arial"/>
          <w:sz w:val="17"/>
          <w:szCs w:val="17"/>
          <w:lang w:eastAsia="zh-TW"/>
        </w:rPr>
      </w:pPr>
      <w:r w:rsidRPr="00661C03">
        <w:rPr>
          <w:rFonts w:ascii="Arial" w:eastAsia="Calibri" w:hAnsi="Arial" w:cs="Arial"/>
          <w:sz w:val="17"/>
          <w:szCs w:val="17"/>
          <w:lang w:eastAsia="zh-TW"/>
        </w:rPr>
        <w:t>Notes</w:t>
      </w:r>
    </w:p>
    <w:p w14:paraId="17C76826" w14:textId="3977A136" w:rsidR="00393203" w:rsidRPr="00661C03" w:rsidRDefault="00393203" w:rsidP="00B911B3">
      <w:pPr>
        <w:pStyle w:val="ListParagraph"/>
        <w:numPr>
          <w:ilvl w:val="0"/>
          <w:numId w:val="44"/>
        </w:numPr>
        <w:rPr>
          <w:rFonts w:cs="Arial"/>
          <w:sz w:val="17"/>
          <w:szCs w:val="17"/>
        </w:rPr>
      </w:pPr>
      <w:r w:rsidRPr="00661C03">
        <w:rPr>
          <w:rFonts w:cs="Arial"/>
          <w:sz w:val="17"/>
          <w:szCs w:val="17"/>
        </w:rPr>
        <w:t>Data is a forecast as financial year is not complete</w:t>
      </w:r>
      <w:r w:rsidR="000A5CA1" w:rsidRPr="00661C03">
        <w:rPr>
          <w:rFonts w:cs="Arial"/>
          <w:sz w:val="17"/>
          <w:szCs w:val="17"/>
        </w:rPr>
        <w:t>.</w:t>
      </w:r>
    </w:p>
    <w:p w14:paraId="550ED710" w14:textId="07E27F4A" w:rsidR="00322BB2" w:rsidRPr="00393203" w:rsidRDefault="00322BB2" w:rsidP="00393203">
      <w:pPr>
        <w:rPr>
          <w:rFonts w:cs="Arial"/>
          <w:sz w:val="17"/>
          <w:szCs w:val="17"/>
        </w:rPr>
      </w:pPr>
    </w:p>
    <w:p w14:paraId="5DF0CFC5" w14:textId="77777777" w:rsidR="00BD1E23" w:rsidRPr="00632279" w:rsidRDefault="00BD1E23" w:rsidP="00D607C5">
      <w:pPr>
        <w:ind w:left="360"/>
        <w:rPr>
          <w:rFonts w:eastAsia="Calibri"/>
        </w:rPr>
      </w:pPr>
    </w:p>
    <w:p w14:paraId="14A8DEEB" w14:textId="7160C374" w:rsidR="00560147" w:rsidRDefault="00560147" w:rsidP="00692529"/>
    <w:p w14:paraId="22C178FC" w14:textId="0E28CA96" w:rsidR="00522EBB" w:rsidRDefault="00522EBB">
      <w:pPr>
        <w:rPr>
          <w:rFonts w:ascii="Arial" w:eastAsiaTheme="minorHAnsi" w:hAnsi="Arial" w:cs="Arial"/>
          <w:color w:val="A6A6A6" w:themeColor="background1" w:themeShade="A6"/>
          <w:sz w:val="23"/>
          <w:szCs w:val="23"/>
        </w:rPr>
      </w:pPr>
      <w:r>
        <w:br w:type="page"/>
      </w:r>
    </w:p>
    <w:p w14:paraId="05564AEA" w14:textId="018FF460" w:rsidR="00522EBB" w:rsidRPr="00796EEA" w:rsidRDefault="00522EBB" w:rsidP="00CE018B">
      <w:pPr>
        <w:pStyle w:val="Heading2"/>
        <w:rPr>
          <w:rFonts w:ascii="Arial" w:hAnsi="Arial" w:cs="Arial"/>
        </w:rPr>
      </w:pPr>
      <w:r w:rsidRPr="00CE018B">
        <w:lastRenderedPageBreak/>
        <w:t>Outcome</w:t>
      </w:r>
      <w:r>
        <w:rPr>
          <w:rFonts w:ascii="Arial" w:hAnsi="Arial" w:cs="Arial"/>
        </w:rPr>
        <w:t xml:space="preserve"> </w:t>
      </w:r>
      <w:r w:rsidR="00A268FA">
        <w:rPr>
          <w:rFonts w:ascii="Arial" w:hAnsi="Arial" w:cs="Arial"/>
        </w:rPr>
        <w:t>4</w:t>
      </w:r>
      <w:r>
        <w:rPr>
          <w:rFonts w:ascii="Arial" w:hAnsi="Arial" w:cs="Arial"/>
        </w:rPr>
        <w:t xml:space="preserve">: </w:t>
      </w:r>
      <w:r w:rsidR="00E94458" w:rsidRPr="00EB559A">
        <w:t xml:space="preserve">Accountable and responsible </w:t>
      </w:r>
      <w:r w:rsidR="00E94458">
        <w:t>g</w:t>
      </w:r>
      <w:r w:rsidR="00E94458" w:rsidRPr="00EB559A">
        <w:t>overnment</w:t>
      </w:r>
    </w:p>
    <w:p w14:paraId="2AA813DB" w14:textId="77777777" w:rsidR="00522EBB" w:rsidRPr="003A0DAC" w:rsidRDefault="00522EBB" w:rsidP="00522EBB">
      <w:pPr>
        <w:pStyle w:val="Heading3"/>
        <w:rPr>
          <w:rFonts w:cs="Arial"/>
        </w:rPr>
      </w:pPr>
      <w:r>
        <w:rPr>
          <w:rFonts w:cs="Arial"/>
        </w:rPr>
        <w:t>S</w:t>
      </w:r>
      <w:r w:rsidRPr="003A0DAC">
        <w:rPr>
          <w:rFonts w:cs="Arial"/>
        </w:rPr>
        <w:t>tate Outcome overview and 202</w:t>
      </w:r>
      <w:r>
        <w:rPr>
          <w:rFonts w:cs="Arial"/>
        </w:rPr>
        <w:t>1-22</w:t>
      </w:r>
      <w:r w:rsidRPr="003A0DAC">
        <w:rPr>
          <w:rFonts w:cs="Arial"/>
        </w:rPr>
        <w:t xml:space="preserve"> investment</w:t>
      </w:r>
    </w:p>
    <w:tbl>
      <w:tblPr>
        <w:tblpPr w:leftFromText="180" w:rightFromText="180" w:vertAnchor="text" w:horzAnchor="margin" w:tblpXSpec="right" w:tblpY="2"/>
        <w:tblW w:w="1716" w:type="pct"/>
        <w:shd w:val="clear" w:color="auto" w:fill="F2F2F2" w:themeFill="background1" w:themeFillShade="F2"/>
        <w:tblCellMar>
          <w:left w:w="115" w:type="dxa"/>
          <w:right w:w="115" w:type="dxa"/>
        </w:tblCellMar>
        <w:tblLook w:val="04A0" w:firstRow="1" w:lastRow="0" w:firstColumn="1" w:lastColumn="0" w:noHBand="0" w:noVBand="1"/>
        <w:tblCaption w:val="5.6 Outcome 4: Accountable and responsible government"/>
        <w:tblDescription w:val="5.6 Outcome 4: Accountable and responsible government"/>
      </w:tblPr>
      <w:tblGrid>
        <w:gridCol w:w="1144"/>
        <w:gridCol w:w="967"/>
        <w:gridCol w:w="1197"/>
      </w:tblGrid>
      <w:tr w:rsidR="00640B59" w:rsidRPr="00F8244B" w14:paraId="6E6D38F0" w14:textId="77777777" w:rsidTr="00640B59">
        <w:trPr>
          <w:cantSplit/>
          <w:trHeight w:val="784"/>
        </w:trPr>
        <w:tc>
          <w:tcPr>
            <w:tcW w:w="1729" w:type="pct"/>
            <w:shd w:val="clear" w:color="auto" w:fill="F2F2F2" w:themeFill="background1" w:themeFillShade="F2"/>
            <w:vAlign w:val="center"/>
          </w:tcPr>
          <w:p w14:paraId="4BA6950A" w14:textId="77777777" w:rsidR="00640B59" w:rsidRPr="00F8244B" w:rsidRDefault="00640B59" w:rsidP="00640B59">
            <w:pPr>
              <w:spacing w:before="120" w:after="120"/>
              <w:rPr>
                <w:rFonts w:ascii="Arial" w:hAnsi="Arial" w:cs="Arial"/>
                <w:sz w:val="23"/>
                <w:szCs w:val="23"/>
              </w:rPr>
            </w:pPr>
            <w:r>
              <w:rPr>
                <w:rFonts w:ascii="Arial" w:hAnsi="Arial" w:cs="Arial"/>
                <w:noProof/>
              </w:rPr>
              <w:drawing>
                <wp:inline distT="0" distB="0" distL="0" distR="0" wp14:anchorId="34C895E7" wp14:editId="0E2B83B5">
                  <wp:extent cx="518160" cy="51840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50B06F02" w14:textId="77777777" w:rsidR="00640B59" w:rsidRPr="00F8244B" w:rsidRDefault="00640B59" w:rsidP="00640B59">
            <w:pPr>
              <w:spacing w:before="120" w:after="120"/>
              <w:jc w:val="center"/>
              <w:rPr>
                <w:rFonts w:ascii="Arial" w:hAnsi="Arial" w:cs="Arial"/>
                <w:color w:val="00ABE6"/>
                <w:sz w:val="18"/>
                <w:szCs w:val="18"/>
              </w:rPr>
            </w:pPr>
            <w:r w:rsidRPr="0067647B">
              <w:rPr>
                <w:rFonts w:ascii="Arial" w:hAnsi="Arial" w:cs="Arial"/>
                <w:color w:val="008EBA"/>
                <w:sz w:val="18"/>
                <w:szCs w:val="18"/>
              </w:rPr>
              <w:t xml:space="preserve">$370.3 </w:t>
            </w:r>
            <w:r w:rsidRPr="0067647B">
              <w:rPr>
                <w:rFonts w:ascii="Arial" w:hAnsi="Arial" w:cs="Arial"/>
                <w:color w:val="008EBA"/>
                <w:sz w:val="18"/>
                <w:szCs w:val="18"/>
              </w:rPr>
              <w:br/>
              <w:t>million</w:t>
            </w:r>
          </w:p>
        </w:tc>
        <w:tc>
          <w:tcPr>
            <w:tcW w:w="1809" w:type="pct"/>
            <w:shd w:val="clear" w:color="auto" w:fill="F2F2F2" w:themeFill="background1" w:themeFillShade="F2"/>
            <w:vAlign w:val="center"/>
          </w:tcPr>
          <w:p w14:paraId="1B9F796B" w14:textId="77777777" w:rsidR="00640B59" w:rsidRPr="00987F42" w:rsidRDefault="00640B59" w:rsidP="00640B59">
            <w:pPr>
              <w:rPr>
                <w:rFonts w:ascii="Arial" w:hAnsi="Arial" w:cs="Arial"/>
                <w:color w:val="008EBA"/>
                <w:sz w:val="18"/>
                <w:szCs w:val="18"/>
              </w:rPr>
            </w:pPr>
            <w:r w:rsidRPr="00987F42">
              <w:rPr>
                <w:rFonts w:ascii="Arial" w:hAnsi="Arial" w:cs="Arial"/>
                <w:color w:val="008EBA"/>
                <w:sz w:val="18"/>
                <w:szCs w:val="18"/>
              </w:rPr>
              <w:t>Recurrent</w:t>
            </w:r>
          </w:p>
          <w:p w14:paraId="5001C19B" w14:textId="77777777" w:rsidR="00640B59" w:rsidRPr="00F8244B" w:rsidRDefault="00640B59" w:rsidP="00640B59">
            <w:pPr>
              <w:rPr>
                <w:rFonts w:ascii="Arial" w:hAnsi="Arial" w:cs="Arial"/>
                <w:color w:val="00ABE6"/>
                <w:sz w:val="18"/>
                <w:szCs w:val="18"/>
              </w:rPr>
            </w:pPr>
            <w:r w:rsidRPr="00987F42">
              <w:rPr>
                <w:rFonts w:ascii="Arial" w:hAnsi="Arial" w:cs="Arial"/>
                <w:color w:val="008EBA"/>
                <w:sz w:val="18"/>
                <w:szCs w:val="18"/>
              </w:rPr>
              <w:t xml:space="preserve">Expenses </w:t>
            </w:r>
            <w:r w:rsidRPr="00987F42">
              <w:rPr>
                <w:rFonts w:ascii="Arial" w:hAnsi="Arial" w:cs="Arial"/>
                <w:color w:val="008EBA"/>
                <w:sz w:val="18"/>
                <w:szCs w:val="18"/>
              </w:rPr>
              <w:br/>
              <w:t>2021-22</w:t>
            </w:r>
          </w:p>
        </w:tc>
      </w:tr>
      <w:tr w:rsidR="00640B59" w:rsidRPr="00F8244B" w14:paraId="0BE6EAC1" w14:textId="77777777" w:rsidTr="00640B59">
        <w:trPr>
          <w:cantSplit/>
          <w:trHeight w:val="784"/>
        </w:trPr>
        <w:tc>
          <w:tcPr>
            <w:tcW w:w="1729" w:type="pct"/>
            <w:shd w:val="clear" w:color="auto" w:fill="F2F2F2" w:themeFill="background1" w:themeFillShade="F2"/>
            <w:vAlign w:val="center"/>
          </w:tcPr>
          <w:p w14:paraId="6F2E4306" w14:textId="77777777" w:rsidR="00640B59" w:rsidRPr="00F8244B" w:rsidRDefault="00640B59" w:rsidP="00640B59">
            <w:pPr>
              <w:spacing w:before="120" w:after="120"/>
              <w:rPr>
                <w:rFonts w:ascii="Arial" w:hAnsi="Arial" w:cs="Arial"/>
                <w:noProof/>
                <w:sz w:val="23"/>
                <w:szCs w:val="23"/>
                <w:lang w:eastAsia="en-AU"/>
              </w:rPr>
            </w:pPr>
            <w:r>
              <w:rPr>
                <w:rFonts w:ascii="Arial" w:hAnsi="Arial" w:cs="Arial"/>
                <w:noProof/>
                <w:lang w:eastAsia="en-AU"/>
              </w:rPr>
              <w:drawing>
                <wp:inline distT="0" distB="0" distL="0" distR="0" wp14:anchorId="3668607D" wp14:editId="5D4A7BEB">
                  <wp:extent cx="518160" cy="51840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2" b="-22"/>
                          <a:stretch/>
                        </pic:blipFill>
                        <pic:spPr bwMode="auto">
                          <a:xfrm>
                            <a:off x="0" y="0"/>
                            <a:ext cx="518400" cy="518640"/>
                          </a:xfrm>
                          <a:prstGeom prst="rect">
                            <a:avLst/>
                          </a:prstGeom>
                          <a:ln>
                            <a:noFill/>
                          </a:ln>
                          <a:extLst>
                            <a:ext uri="{53640926-AAD7-44D8-BBD7-CCE9431645EC}">
                              <a14:shadowObscured xmlns:a14="http://schemas.microsoft.com/office/drawing/2010/main"/>
                            </a:ext>
                          </a:extLst>
                        </pic:spPr>
                      </pic:pic>
                    </a:graphicData>
                  </a:graphic>
                </wp:inline>
              </w:drawing>
            </w:r>
          </w:p>
        </w:tc>
        <w:tc>
          <w:tcPr>
            <w:tcW w:w="1462" w:type="pct"/>
            <w:shd w:val="clear" w:color="auto" w:fill="F2F2F2" w:themeFill="background1" w:themeFillShade="F2"/>
            <w:vAlign w:val="center"/>
          </w:tcPr>
          <w:p w14:paraId="5CCE367D" w14:textId="77777777" w:rsidR="00640B59" w:rsidRPr="00F8244B" w:rsidRDefault="00640B59" w:rsidP="00640B59">
            <w:pPr>
              <w:spacing w:before="120" w:after="120"/>
              <w:jc w:val="center"/>
              <w:rPr>
                <w:rFonts w:ascii="Arial" w:hAnsi="Arial" w:cs="Arial"/>
                <w:color w:val="00ABE6"/>
                <w:sz w:val="18"/>
                <w:szCs w:val="18"/>
              </w:rPr>
            </w:pPr>
            <w:r w:rsidRPr="0067647B">
              <w:rPr>
                <w:rFonts w:ascii="Arial" w:hAnsi="Arial" w:cs="Arial"/>
                <w:color w:val="008EBA"/>
                <w:sz w:val="18"/>
                <w:szCs w:val="18"/>
              </w:rPr>
              <w:t xml:space="preserve">$22.8 </w:t>
            </w:r>
            <w:r w:rsidRPr="0067647B">
              <w:rPr>
                <w:rFonts w:ascii="Arial" w:hAnsi="Arial" w:cs="Arial"/>
                <w:color w:val="008EBA"/>
                <w:sz w:val="18"/>
                <w:szCs w:val="18"/>
              </w:rPr>
              <w:br/>
              <w:t>million</w:t>
            </w:r>
          </w:p>
        </w:tc>
        <w:tc>
          <w:tcPr>
            <w:tcW w:w="1809" w:type="pct"/>
            <w:shd w:val="clear" w:color="auto" w:fill="F2F2F2" w:themeFill="background1" w:themeFillShade="F2"/>
            <w:vAlign w:val="center"/>
          </w:tcPr>
          <w:p w14:paraId="6E0D363E" w14:textId="77777777" w:rsidR="00640B59" w:rsidRPr="00F8244B" w:rsidRDefault="00640B59" w:rsidP="00640B59">
            <w:pPr>
              <w:rPr>
                <w:rFonts w:ascii="Arial" w:hAnsi="Arial" w:cs="Arial"/>
                <w:color w:val="00ABE6"/>
                <w:sz w:val="18"/>
                <w:szCs w:val="18"/>
              </w:rPr>
            </w:pPr>
            <w:r w:rsidRPr="00987F42">
              <w:rPr>
                <w:rFonts w:ascii="Arial" w:hAnsi="Arial" w:cs="Arial"/>
                <w:color w:val="008EBA"/>
                <w:sz w:val="18"/>
                <w:szCs w:val="18"/>
              </w:rPr>
              <w:t xml:space="preserve">Capital </w:t>
            </w:r>
            <w:r w:rsidRPr="00987F42">
              <w:rPr>
                <w:rFonts w:ascii="Arial" w:hAnsi="Arial" w:cs="Arial"/>
                <w:color w:val="008EBA"/>
                <w:sz w:val="18"/>
                <w:szCs w:val="18"/>
              </w:rPr>
              <w:br/>
              <w:t>Expenditure 2021-22</w:t>
            </w:r>
          </w:p>
        </w:tc>
      </w:tr>
    </w:tbl>
    <w:p w14:paraId="65A46D90" w14:textId="3D574F5A" w:rsidR="00F366DA" w:rsidRPr="00CD122D" w:rsidRDefault="00F366DA" w:rsidP="006C6BA0">
      <w:pPr>
        <w:pStyle w:val="BodyText"/>
      </w:pPr>
      <w:r w:rsidRPr="00CD122D">
        <w:t xml:space="preserve">This Outcome accounts for the Cluster’s role in supporting good government decision-making and upholding government integrity. </w:t>
      </w:r>
    </w:p>
    <w:p w14:paraId="2AB45252" w14:textId="4A2DAAFD" w:rsidR="00AA0F63" w:rsidRPr="00AA0F63" w:rsidRDefault="00AA0F63" w:rsidP="00AA0F63">
      <w:pPr>
        <w:pStyle w:val="Heading3"/>
        <w:rPr>
          <w:rFonts w:cs="Arial"/>
        </w:rPr>
      </w:pPr>
      <w:r w:rsidRPr="000101AC">
        <w:rPr>
          <w:rFonts w:cs="Arial"/>
        </w:rPr>
        <w:t>202</w:t>
      </w:r>
      <w:r>
        <w:rPr>
          <w:rFonts w:cs="Arial"/>
        </w:rPr>
        <w:t>1</w:t>
      </w:r>
      <w:r w:rsidRPr="000101AC">
        <w:rPr>
          <w:rFonts w:cs="Arial"/>
        </w:rPr>
        <w:t>-2</w:t>
      </w:r>
      <w:r>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58A5B3CF" w14:textId="5BF43369" w:rsidR="00522EBB" w:rsidRPr="00CD122D" w:rsidRDefault="00522EBB" w:rsidP="006C6BA0">
      <w:pPr>
        <w:pStyle w:val="BodyText"/>
      </w:pPr>
      <w:r w:rsidRPr="00CD122D">
        <w:t xml:space="preserve">In 2021-22, the </w:t>
      </w:r>
      <w:r w:rsidR="00F366DA" w:rsidRPr="00CD122D">
        <w:t xml:space="preserve">Premier and Cabinet </w:t>
      </w:r>
      <w:r w:rsidR="00E84DB5" w:rsidRPr="00CD122D">
        <w:t>C</w:t>
      </w:r>
      <w:r w:rsidRPr="00CD122D">
        <w:t>luster will invest $</w:t>
      </w:r>
      <w:r w:rsidR="00320737" w:rsidRPr="00CD122D">
        <w:t>393.1</w:t>
      </w:r>
      <w:r w:rsidR="003710EF" w:rsidRPr="00CD122D">
        <w:t> </w:t>
      </w:r>
      <w:r w:rsidR="00CD21FB">
        <w:t>m</w:t>
      </w:r>
      <w:r w:rsidRPr="00CD122D">
        <w:t>illion ($</w:t>
      </w:r>
      <w:r w:rsidR="0067647B" w:rsidRPr="00CD122D">
        <w:t>3</w:t>
      </w:r>
      <w:r w:rsidR="00320737" w:rsidRPr="00CD122D">
        <w:t>70.3</w:t>
      </w:r>
      <w:r w:rsidR="003710EF" w:rsidRPr="00CD122D">
        <w:t> </w:t>
      </w:r>
      <w:r w:rsidR="0067647B" w:rsidRPr="00CD122D">
        <w:t>m</w:t>
      </w:r>
      <w:r w:rsidRPr="00CD122D">
        <w:t xml:space="preserve">illion </w:t>
      </w:r>
      <w:r w:rsidR="007C597F" w:rsidRPr="00CD122D">
        <w:t xml:space="preserve">in </w:t>
      </w:r>
      <w:r w:rsidRPr="00CD122D">
        <w:t>recurrent expenses and $</w:t>
      </w:r>
      <w:r w:rsidR="004542A5" w:rsidRPr="00CD122D">
        <w:t>22.</w:t>
      </w:r>
      <w:r w:rsidR="003710EF" w:rsidRPr="00CD122D">
        <w:t>8 </w:t>
      </w:r>
      <w:r w:rsidRPr="00CD122D">
        <w:t xml:space="preserve">million </w:t>
      </w:r>
      <w:r w:rsidR="004542A5" w:rsidRPr="00CD122D">
        <w:t>in</w:t>
      </w:r>
      <w:r w:rsidRPr="00CD122D">
        <w:t xml:space="preserve"> capital expenditure) </w:t>
      </w:r>
      <w:r w:rsidR="00965CC8" w:rsidRPr="00CD122D">
        <w:t>in this Outcome</w:t>
      </w:r>
      <w:r w:rsidR="00F24003" w:rsidRPr="00CD122D">
        <w:t xml:space="preserve"> to enhance these independent </w:t>
      </w:r>
      <w:r w:rsidR="00682C3D" w:rsidRPr="00CD122D">
        <w:t>agencies</w:t>
      </w:r>
      <w:r w:rsidR="009D102A" w:rsidRPr="00CD122D">
        <w:t>’</w:t>
      </w:r>
      <w:r w:rsidR="00682C3D" w:rsidRPr="00CD122D">
        <w:t xml:space="preserve"> abilities to fulfil their statutory obligations</w:t>
      </w:r>
      <w:r w:rsidRPr="00CD122D">
        <w:t>, including</w:t>
      </w:r>
      <w:r w:rsidR="006502E1" w:rsidRPr="00CD122D">
        <w:t>:</w:t>
      </w:r>
      <w:r w:rsidR="00F24003" w:rsidRPr="00CD122D">
        <w:t xml:space="preserve"> </w:t>
      </w:r>
    </w:p>
    <w:p w14:paraId="12C0C43C" w14:textId="708CC356" w:rsidR="00D0150D" w:rsidRPr="003710EF" w:rsidRDefault="0A1CFA67" w:rsidP="00D56D7F">
      <w:pPr>
        <w:pStyle w:val="Bullet1"/>
        <w:rPr>
          <w:rFonts w:eastAsia="Arial"/>
        </w:rPr>
      </w:pPr>
      <w:r w:rsidRPr="005924EB">
        <w:t>$</w:t>
      </w:r>
      <w:r w:rsidR="76EE8399" w:rsidRPr="005924EB">
        <w:t>201.</w:t>
      </w:r>
      <w:r w:rsidR="6ABB4DC0" w:rsidRPr="005924EB">
        <w:t>5</w:t>
      </w:r>
      <w:r w:rsidR="003710EF" w:rsidRPr="005924EB">
        <w:t> </w:t>
      </w:r>
      <w:r w:rsidRPr="005924EB">
        <w:t>million ($</w:t>
      </w:r>
      <w:r w:rsidR="33185609" w:rsidRPr="005924EB">
        <w:t>52</w:t>
      </w:r>
      <w:r w:rsidR="0D7D989F" w:rsidRPr="005924EB">
        <w:t>6.1</w:t>
      </w:r>
      <w:r w:rsidR="003710EF" w:rsidRPr="005924EB">
        <w:t> </w:t>
      </w:r>
      <w:r w:rsidRPr="005924EB">
        <w:t xml:space="preserve">million </w:t>
      </w:r>
      <w:r w:rsidR="003168BB" w:rsidRPr="005924EB">
        <w:t xml:space="preserve">recurrent </w:t>
      </w:r>
      <w:r w:rsidRPr="005924EB">
        <w:t>expenses and $</w:t>
      </w:r>
      <w:r w:rsidR="4E32F421" w:rsidRPr="005924EB">
        <w:t>17</w:t>
      </w:r>
      <w:r w:rsidR="00D945D7" w:rsidRPr="005924EB">
        <w:t>.</w:t>
      </w:r>
      <w:r w:rsidR="003710EF" w:rsidRPr="005924EB">
        <w:t>2 </w:t>
      </w:r>
      <w:r w:rsidRPr="005924EB">
        <w:t>million</w:t>
      </w:r>
      <w:r>
        <w:t xml:space="preserve"> capital </w:t>
      </w:r>
      <w:r w:rsidR="00DC4AF0">
        <w:t xml:space="preserve">expenditure </w:t>
      </w:r>
      <w:r>
        <w:t>over four years</w:t>
      </w:r>
      <w:r w:rsidR="00DC4AF0">
        <w:t>)</w:t>
      </w:r>
      <w:r>
        <w:t xml:space="preserve"> for the New South Wales Electoral Commission</w:t>
      </w:r>
      <w:r w:rsidR="001F51CB">
        <w:t xml:space="preserve"> </w:t>
      </w:r>
      <w:r w:rsidR="00D4652F">
        <w:t>including</w:t>
      </w:r>
      <w:r w:rsidR="00D0150D">
        <w:t>:</w:t>
      </w:r>
    </w:p>
    <w:p w14:paraId="5911E30B" w14:textId="52616B44" w:rsidR="00372BB0" w:rsidRPr="004C4667" w:rsidRDefault="00533853" w:rsidP="000B7B54">
      <w:pPr>
        <w:pStyle w:val="Bullet2"/>
      </w:pPr>
      <w:r w:rsidRPr="008D0977">
        <w:t>$</w:t>
      </w:r>
      <w:r w:rsidR="00235C8B" w:rsidRPr="004C4667">
        <w:t>97.6 million</w:t>
      </w:r>
      <w:r w:rsidRPr="004C4667">
        <w:t xml:space="preserve"> for the conduct of the 2021 Local Government elections</w:t>
      </w:r>
    </w:p>
    <w:p w14:paraId="248E4D46" w14:textId="353E69C8" w:rsidR="00533853" w:rsidRDefault="00533853" w:rsidP="000B7B54">
      <w:pPr>
        <w:pStyle w:val="Bullet2"/>
      </w:pPr>
      <w:r w:rsidRPr="008D0977">
        <w:t>$</w:t>
      </w:r>
      <w:r w:rsidR="00DE7F4F" w:rsidRPr="004C4667">
        <w:t>18</w:t>
      </w:r>
      <w:r w:rsidR="00DE7F4F">
        <w:t>.4 million</w:t>
      </w:r>
      <w:r>
        <w:t xml:space="preserve"> </w:t>
      </w:r>
      <w:r w:rsidR="00372BB0">
        <w:t>(</w:t>
      </w:r>
      <w:r w:rsidR="005F3ECD">
        <w:t xml:space="preserve">$97.7 million recurrent expenses and </w:t>
      </w:r>
      <w:r w:rsidR="00FB3962">
        <w:t xml:space="preserve">$7.8 million capital expenditure over four years) </w:t>
      </w:r>
      <w:r>
        <w:t xml:space="preserve">for the 2023 State elections </w:t>
      </w:r>
      <w:r w:rsidRPr="009F6EC7">
        <w:t xml:space="preserve"> </w:t>
      </w:r>
    </w:p>
    <w:p w14:paraId="32DB7B4E" w14:textId="2B58C17A" w:rsidR="00CC0658" w:rsidRPr="00CE4EA9" w:rsidRDefault="00D4652F" w:rsidP="00FB2005">
      <w:pPr>
        <w:pStyle w:val="Bullet2"/>
      </w:pPr>
      <w:r>
        <w:t>$9.</w:t>
      </w:r>
      <w:r w:rsidR="003710EF">
        <w:t>6 </w:t>
      </w:r>
      <w:r>
        <w:t>million ($8.</w:t>
      </w:r>
      <w:r w:rsidR="003710EF">
        <w:t>1 </w:t>
      </w:r>
      <w:r>
        <w:t xml:space="preserve">million </w:t>
      </w:r>
      <w:r w:rsidR="00D51305">
        <w:t xml:space="preserve">recurrent </w:t>
      </w:r>
      <w:r>
        <w:t>expenses and $7.</w:t>
      </w:r>
      <w:r w:rsidR="003710EF">
        <w:t>1 </w:t>
      </w:r>
      <w:r>
        <w:t>million capital expenditure over four years) to modernise vot</w:t>
      </w:r>
      <w:r w:rsidR="008B1D24">
        <w:t>ing</w:t>
      </w:r>
      <w:r>
        <w:t xml:space="preserve"> centre </w:t>
      </w:r>
      <w:r w:rsidR="2FAE1EEE">
        <w:t>devices</w:t>
      </w:r>
      <w:r>
        <w:t xml:space="preserve"> that support the delivery of independent and fair </w:t>
      </w:r>
      <w:r w:rsidR="003710EF">
        <w:t xml:space="preserve">New South Wales </w:t>
      </w:r>
      <w:r>
        <w:t>elections</w:t>
      </w:r>
    </w:p>
    <w:p w14:paraId="6D54C4D6" w14:textId="5E92BBAD" w:rsidR="00243AC2" w:rsidRPr="00263F3C" w:rsidRDefault="00243AC2" w:rsidP="000B7B54">
      <w:pPr>
        <w:pStyle w:val="Bullet1"/>
        <w:rPr>
          <w:rFonts w:eastAsia="Arial"/>
        </w:rPr>
      </w:pPr>
      <w:r w:rsidRPr="00263F3C">
        <w:rPr>
          <w:rFonts w:eastAsia="Arial"/>
        </w:rPr>
        <w:t>$</w:t>
      </w:r>
      <w:r w:rsidR="6269FE64" w:rsidRPr="00263F3C">
        <w:rPr>
          <w:rFonts w:eastAsia="Arial"/>
        </w:rPr>
        <w:t>37.8</w:t>
      </w:r>
      <w:r w:rsidR="00CE4EA9" w:rsidRPr="00263F3C">
        <w:rPr>
          <w:rFonts w:eastAsia="Arial"/>
        </w:rPr>
        <w:t> </w:t>
      </w:r>
      <w:r w:rsidRPr="00263F3C">
        <w:rPr>
          <w:rFonts w:eastAsia="Arial"/>
        </w:rPr>
        <w:t>million ($</w:t>
      </w:r>
      <w:r w:rsidR="42762DAD" w:rsidRPr="00263F3C">
        <w:rPr>
          <w:rFonts w:eastAsia="Arial"/>
        </w:rPr>
        <w:t>123.</w:t>
      </w:r>
      <w:r w:rsidR="00AA5E81" w:rsidRPr="00263F3C">
        <w:rPr>
          <w:rFonts w:eastAsia="Arial"/>
        </w:rPr>
        <w:t>3</w:t>
      </w:r>
      <w:r w:rsidR="00CE4EA9" w:rsidRPr="00263F3C">
        <w:rPr>
          <w:rFonts w:eastAsia="Arial"/>
        </w:rPr>
        <w:t> </w:t>
      </w:r>
      <w:r w:rsidRPr="00263F3C">
        <w:rPr>
          <w:rFonts w:eastAsia="Arial"/>
        </w:rPr>
        <w:t xml:space="preserve">million </w:t>
      </w:r>
      <w:r w:rsidR="004336F6" w:rsidRPr="00263F3C">
        <w:rPr>
          <w:rFonts w:eastAsia="Arial"/>
        </w:rPr>
        <w:t xml:space="preserve">recurrent </w:t>
      </w:r>
      <w:r w:rsidRPr="00263F3C">
        <w:rPr>
          <w:rFonts w:eastAsia="Arial"/>
        </w:rPr>
        <w:t>expenses and $</w:t>
      </w:r>
      <w:r w:rsidR="7DA1BD84" w:rsidRPr="00263F3C">
        <w:rPr>
          <w:rFonts w:eastAsia="Arial"/>
        </w:rPr>
        <w:t>7.</w:t>
      </w:r>
      <w:r w:rsidR="00CE4EA9" w:rsidRPr="00263F3C">
        <w:rPr>
          <w:rFonts w:eastAsia="Arial"/>
        </w:rPr>
        <w:t>9 </w:t>
      </w:r>
      <w:r w:rsidRPr="00263F3C">
        <w:rPr>
          <w:rFonts w:eastAsia="Arial"/>
        </w:rPr>
        <w:t>million capital expenditure over four years) for the Public Service Commission</w:t>
      </w:r>
    </w:p>
    <w:p w14:paraId="2DA738F0" w14:textId="1E42340E" w:rsidR="00243AC2" w:rsidRPr="00263F3C" w:rsidRDefault="00243AC2" w:rsidP="00C2515F">
      <w:pPr>
        <w:pStyle w:val="Bullet1"/>
      </w:pPr>
      <w:r w:rsidRPr="00263F3C">
        <w:t>$</w:t>
      </w:r>
      <w:r w:rsidR="258A0ADE" w:rsidRPr="00263F3C">
        <w:t>32.2</w:t>
      </w:r>
      <w:r w:rsidR="00CE4EA9" w:rsidRPr="00263F3C">
        <w:t> </w:t>
      </w:r>
      <w:r w:rsidRPr="00263F3C">
        <w:t>million ($</w:t>
      </w:r>
      <w:r w:rsidR="37FA0DA6" w:rsidRPr="00263F3C">
        <w:t>123.</w:t>
      </w:r>
      <w:r w:rsidR="00B37794" w:rsidRPr="00263F3C">
        <w:t>8</w:t>
      </w:r>
      <w:r w:rsidR="00CE4EA9" w:rsidRPr="00263F3C">
        <w:t> </w:t>
      </w:r>
      <w:r w:rsidRPr="00263F3C">
        <w:t xml:space="preserve">million </w:t>
      </w:r>
      <w:r w:rsidR="004336F6" w:rsidRPr="00263F3C">
        <w:t xml:space="preserve">recurrent </w:t>
      </w:r>
      <w:r w:rsidRPr="00263F3C">
        <w:t>expenses and $</w:t>
      </w:r>
      <w:r w:rsidR="780FDB86" w:rsidRPr="00263F3C">
        <w:t>3.</w:t>
      </w:r>
      <w:r w:rsidR="00CE4EA9" w:rsidRPr="00263F3C">
        <w:t>8 </w:t>
      </w:r>
      <w:r w:rsidRPr="00263F3C">
        <w:t>million capital expenditure over four years) for the Independent Commission Against Corruption</w:t>
      </w:r>
    </w:p>
    <w:p w14:paraId="6A3577D5" w14:textId="1DFC650D" w:rsidR="00CC0658" w:rsidRPr="00263F3C" w:rsidRDefault="32BFE95A" w:rsidP="00400F44">
      <w:pPr>
        <w:pStyle w:val="Bullet1"/>
      </w:pPr>
      <w:r w:rsidRPr="00263F3C">
        <w:t>$</w:t>
      </w:r>
      <w:r w:rsidR="60F313B8" w:rsidRPr="00263F3C">
        <w:t>29.3</w:t>
      </w:r>
      <w:r w:rsidR="00CE4EA9" w:rsidRPr="00263F3C">
        <w:t> </w:t>
      </w:r>
      <w:r w:rsidRPr="00263F3C">
        <w:t xml:space="preserve">million </w:t>
      </w:r>
      <w:r w:rsidR="108936F3" w:rsidRPr="00263F3C">
        <w:t>($</w:t>
      </w:r>
      <w:r w:rsidR="6A3CEBFD" w:rsidRPr="00263F3C">
        <w:t>115.</w:t>
      </w:r>
      <w:r w:rsidR="00822E68" w:rsidRPr="00263F3C">
        <w:t>6</w:t>
      </w:r>
      <w:r w:rsidR="00CE4EA9" w:rsidRPr="00263F3C">
        <w:t> </w:t>
      </w:r>
      <w:r w:rsidR="108936F3" w:rsidRPr="00263F3C">
        <w:t xml:space="preserve">million </w:t>
      </w:r>
      <w:r w:rsidR="004336F6" w:rsidRPr="00263F3C">
        <w:t xml:space="preserve">recurrent </w:t>
      </w:r>
      <w:r w:rsidR="108936F3" w:rsidRPr="00263F3C">
        <w:t>expenses and $1.</w:t>
      </w:r>
      <w:r w:rsidR="00CE4EA9" w:rsidRPr="00263F3C">
        <w:t>7 </w:t>
      </w:r>
      <w:r w:rsidR="108936F3" w:rsidRPr="00263F3C">
        <w:t>million capital</w:t>
      </w:r>
      <w:r w:rsidR="00DC4AF0" w:rsidRPr="00263F3C">
        <w:t xml:space="preserve"> expenditure</w:t>
      </w:r>
      <w:r w:rsidR="108936F3" w:rsidRPr="00263F3C">
        <w:t xml:space="preserve"> over four years)</w:t>
      </w:r>
      <w:r w:rsidR="00F14F00" w:rsidRPr="00263F3C">
        <w:t xml:space="preserve"> </w:t>
      </w:r>
      <w:r w:rsidR="00CC0658" w:rsidRPr="00263F3C">
        <w:t>for the New South Wales Ombudsman</w:t>
      </w:r>
    </w:p>
    <w:p w14:paraId="59BFF223" w14:textId="69BED940" w:rsidR="4EDC5E0E" w:rsidRPr="00263F3C" w:rsidRDefault="13368530" w:rsidP="008F3774">
      <w:pPr>
        <w:pStyle w:val="Bullet1"/>
      </w:pPr>
      <w:r w:rsidRPr="00263F3C">
        <w:t>$24.4</w:t>
      </w:r>
      <w:r w:rsidR="00CE4EA9" w:rsidRPr="00263F3C">
        <w:t> </w:t>
      </w:r>
      <w:r w:rsidRPr="00263F3C">
        <w:t>million ($</w:t>
      </w:r>
      <w:r w:rsidR="31D47995" w:rsidRPr="00263F3C">
        <w:t>95.</w:t>
      </w:r>
      <w:r w:rsidR="00CE4EA9" w:rsidRPr="00263F3C">
        <w:t>1 </w:t>
      </w:r>
      <w:r w:rsidRPr="00263F3C">
        <w:t>million</w:t>
      </w:r>
      <w:r w:rsidR="004336F6" w:rsidRPr="00263F3C">
        <w:t xml:space="preserve"> recurrent</w:t>
      </w:r>
      <w:r w:rsidRPr="00263F3C">
        <w:t xml:space="preserve"> expenses and $</w:t>
      </w:r>
      <w:r w:rsidR="75FDDA0C" w:rsidRPr="00263F3C">
        <w:t>18.</w:t>
      </w:r>
      <w:r w:rsidR="00CE4EA9" w:rsidRPr="00263F3C">
        <w:t>9 </w:t>
      </w:r>
      <w:r w:rsidRPr="00263F3C">
        <w:t xml:space="preserve">million capital </w:t>
      </w:r>
      <w:r w:rsidR="00243AC2" w:rsidRPr="00263F3C">
        <w:t xml:space="preserve">expenditure </w:t>
      </w:r>
      <w:r w:rsidRPr="00263F3C">
        <w:t>over four years) for the Law Enforcement Conduct Commission</w:t>
      </w:r>
      <w:r w:rsidR="00E84DB5" w:rsidRPr="00263F3C">
        <w:t>.</w:t>
      </w:r>
    </w:p>
    <w:p w14:paraId="295D546D" w14:textId="7ABB018E" w:rsidR="00522EBB" w:rsidRDefault="00522EBB" w:rsidP="00522EBB">
      <w:pPr>
        <w:pStyle w:val="Heading3"/>
        <w:rPr>
          <w:rFonts w:cs="Arial"/>
        </w:rPr>
      </w:pPr>
      <w:r w:rsidRPr="00DC6435">
        <w:rPr>
          <w:rFonts w:cs="Arial"/>
        </w:rPr>
        <w:t>Key performance insights</w:t>
      </w:r>
    </w:p>
    <w:p w14:paraId="73379E0B" w14:textId="428D087F" w:rsidR="00BF4BD4" w:rsidRPr="00CD122D" w:rsidRDefault="00BF4BD4" w:rsidP="006C6BA0">
      <w:pPr>
        <w:pStyle w:val="BodyText"/>
        <w:rPr>
          <w:lang w:eastAsia="en-AU"/>
        </w:rPr>
      </w:pPr>
      <w:r w:rsidRPr="00CD122D">
        <w:rPr>
          <w:lang w:eastAsia="en-AU"/>
        </w:rPr>
        <w:t>This section provides analysis and insights on key Outcome Indicators for this State Outcome.</w:t>
      </w:r>
    </w:p>
    <w:p w14:paraId="0E4B9CD1" w14:textId="3DE2C372" w:rsidR="00A72A8F" w:rsidRPr="00BE4EF2" w:rsidRDefault="00A72A8F" w:rsidP="00BE4EF2">
      <w:pPr>
        <w:keepNext/>
        <w:widowControl w:val="0"/>
        <w:spacing w:before="320" w:after="120" w:line="240" w:lineRule="atLeast"/>
        <w:outlineLvl w:val="3"/>
        <w:rPr>
          <w:rFonts w:ascii="Arial Bold" w:hAnsi="Arial Bold"/>
          <w:b/>
          <w:color w:val="00426F"/>
          <w:kern w:val="28"/>
          <w:sz w:val="25"/>
          <w:szCs w:val="36"/>
        </w:rPr>
      </w:pPr>
      <w:r w:rsidRPr="00BE4EF2">
        <w:rPr>
          <w:rFonts w:ascii="Arial Bold" w:hAnsi="Arial Bold"/>
          <w:b/>
          <w:color w:val="00426F"/>
          <w:kern w:val="28"/>
          <w:sz w:val="25"/>
          <w:szCs w:val="36"/>
        </w:rPr>
        <w:t>Upholding government integrity through responsive, risk-based and efficient oversight</w:t>
      </w:r>
    </w:p>
    <w:p w14:paraId="22E14B62" w14:textId="77777777" w:rsidR="00A72A8F" w:rsidRPr="00CD122D" w:rsidRDefault="00A72A8F" w:rsidP="006C6BA0">
      <w:pPr>
        <w:pStyle w:val="BodyText"/>
      </w:pPr>
      <w:r w:rsidRPr="00CD122D">
        <w:t xml:space="preserve">Individual integrity agencies are integral to instilling public trust and confidence in government. This indicator tracks whether integrity agencies and independent entities are meeting their statutory requirements. </w:t>
      </w:r>
    </w:p>
    <w:p w14:paraId="41E288D2" w14:textId="3EA59FA7" w:rsidR="003B0F04" w:rsidRPr="00CD122D" w:rsidRDefault="003B0F04" w:rsidP="006C6BA0">
      <w:pPr>
        <w:pStyle w:val="BodyText"/>
      </w:pPr>
      <w:r w:rsidRPr="00CD122D">
        <w:t xml:space="preserve">Performance against this indicator </w:t>
      </w:r>
      <w:r w:rsidR="00AC574B" w:rsidRPr="00CD122D">
        <w:t>remains</w:t>
      </w:r>
      <w:r w:rsidR="00204896" w:rsidRPr="00CD122D">
        <w:t xml:space="preserve"> stable</w:t>
      </w:r>
      <w:r w:rsidR="0038576C" w:rsidRPr="00CD122D">
        <w:t xml:space="preserve"> at the 2022-23 </w:t>
      </w:r>
      <w:r w:rsidR="003A5B00" w:rsidRPr="00CD122D">
        <w:t xml:space="preserve">target </w:t>
      </w:r>
      <w:r w:rsidR="0038576C" w:rsidRPr="00CD122D">
        <w:t xml:space="preserve">level, with ongoing full compliance recorded by </w:t>
      </w:r>
      <w:r w:rsidR="003A5B00" w:rsidRPr="00CD122D">
        <w:t xml:space="preserve">integrity </w:t>
      </w:r>
      <w:r w:rsidR="0038576C" w:rsidRPr="00CD122D">
        <w:t xml:space="preserve">agencies and independent agencies. </w:t>
      </w:r>
    </w:p>
    <w:p w14:paraId="541CD479" w14:textId="797612F0" w:rsidR="00041E15" w:rsidRPr="00B927A2" w:rsidRDefault="00041E15" w:rsidP="000034E0">
      <w:pPr>
        <w:pStyle w:val="Chart5X"/>
        <w:keepNext/>
        <w:ind w:left="1276" w:hanging="1276"/>
        <w:rPr>
          <w:rFonts w:cs="Arial"/>
          <w:b/>
          <w:color w:val="000000"/>
          <w:sz w:val="17"/>
          <w:szCs w:val="17"/>
          <w:lang w:eastAsia="en-AU"/>
        </w:rPr>
      </w:pPr>
      <w:r w:rsidRPr="00D93CE3">
        <w:lastRenderedPageBreak/>
        <w:t>Percentage of statutory requirements met by integrity agencies and independent entities</w:t>
      </w:r>
    </w:p>
    <w:p w14:paraId="450F87BF" w14:textId="5926FC62" w:rsidR="00041E15" w:rsidRPr="00142680" w:rsidRDefault="00A85C56" w:rsidP="00B17435">
      <w:pPr>
        <w:jc w:val="center"/>
      </w:pPr>
      <w:r>
        <w:rPr>
          <w:noProof/>
        </w:rPr>
        <w:drawing>
          <wp:inline distT="0" distB="0" distL="0" distR="0" wp14:anchorId="01946311" wp14:editId="3E0B6EFC">
            <wp:extent cx="4712335" cy="2341245"/>
            <wp:effectExtent l="0" t="0" r="0" b="0"/>
            <wp:docPr id="33" name="Picture 33" descr="Chart 5.9: Percentage of statutory requirements met by integrity agencies and independent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5.9: Percentage of statutory requirements met by integrity agencies and independent enti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04D17823" w14:textId="25B34916" w:rsidR="00A72A8F" w:rsidRPr="00BE4EF2" w:rsidRDefault="005B39EB" w:rsidP="00BE4EF2">
      <w:pPr>
        <w:keepNext/>
        <w:widowControl w:val="0"/>
        <w:spacing w:before="320" w:after="120" w:line="240" w:lineRule="atLeast"/>
        <w:outlineLvl w:val="3"/>
        <w:rPr>
          <w:rFonts w:ascii="Arial Bold" w:hAnsi="Arial Bold"/>
          <w:b/>
          <w:color w:val="00426F"/>
          <w:kern w:val="28"/>
          <w:sz w:val="25"/>
          <w:szCs w:val="36"/>
        </w:rPr>
      </w:pPr>
      <w:r>
        <w:rPr>
          <w:rFonts w:ascii="Arial Bold" w:hAnsi="Arial Bold"/>
          <w:b/>
          <w:color w:val="00426F"/>
          <w:kern w:val="28"/>
          <w:sz w:val="25"/>
          <w:szCs w:val="36"/>
        </w:rPr>
        <w:t>Increasing the p</w:t>
      </w:r>
      <w:r w:rsidR="00EC7EF3" w:rsidRPr="00A92713">
        <w:rPr>
          <w:rFonts w:ascii="Arial Bold" w:hAnsi="Arial Bold"/>
          <w:b/>
          <w:color w:val="00426F"/>
          <w:kern w:val="28"/>
          <w:sz w:val="25"/>
          <w:szCs w:val="36"/>
        </w:rPr>
        <w:t>ercentage of female leaders in the NSW public service</w:t>
      </w:r>
      <w:r w:rsidR="00EC7EF3">
        <w:rPr>
          <w:i/>
          <w:iCs/>
        </w:rPr>
        <w:t xml:space="preserve"> </w:t>
      </w:r>
    </w:p>
    <w:p w14:paraId="4EC04215" w14:textId="3D83007D" w:rsidR="00984276" w:rsidRPr="00CD122D" w:rsidRDefault="00A72A8F" w:rsidP="006C6BA0">
      <w:pPr>
        <w:pStyle w:val="BodyText"/>
      </w:pPr>
      <w:r w:rsidRPr="00CD122D">
        <w:t>Both employee engagement and a diversified workforce are key indicators of workforce innovation, productivity and performance. Improvement in these indicators will underpin the achievement of Premier’s Priority 14 – World Class Public Service. Th</w:t>
      </w:r>
      <w:r w:rsidR="006D75BA" w:rsidRPr="00CD122D">
        <w:t xml:space="preserve">ese </w:t>
      </w:r>
      <w:r w:rsidRPr="00CD122D">
        <w:t>indicator</w:t>
      </w:r>
      <w:r w:rsidR="006D75BA" w:rsidRPr="00CD122D">
        <w:t>s</w:t>
      </w:r>
      <w:r w:rsidRPr="00CD122D">
        <w:t xml:space="preserve"> track public sector engagement as well as key metrics including: the number of female leaders, Aboriginal leaders and roles held by people with a disability. </w:t>
      </w:r>
    </w:p>
    <w:p w14:paraId="78B70A03" w14:textId="14CD20CB" w:rsidR="001E5A54" w:rsidRDefault="00D82650" w:rsidP="000034E0">
      <w:pPr>
        <w:pStyle w:val="Chart5X"/>
        <w:ind w:left="1276" w:hanging="1276"/>
        <w:rPr>
          <w:lang w:eastAsia="en-AU"/>
        </w:rPr>
      </w:pPr>
      <w:r>
        <w:t>Perce</w:t>
      </w:r>
      <w:r w:rsidR="005B39EB">
        <w:t xml:space="preserve">ntage of </w:t>
      </w:r>
      <w:r w:rsidR="00A32850">
        <w:t>female leaders in NSW Public Service</w:t>
      </w:r>
      <w:r>
        <w:t xml:space="preserve"> </w:t>
      </w:r>
    </w:p>
    <w:p w14:paraId="4ED26EC8" w14:textId="77777777" w:rsidR="00CE018B" w:rsidRDefault="009E4EBC" w:rsidP="00F35892">
      <w:pPr>
        <w:jc w:val="center"/>
      </w:pPr>
      <w:r>
        <w:rPr>
          <w:noProof/>
        </w:rPr>
        <w:drawing>
          <wp:inline distT="0" distB="0" distL="0" distR="0" wp14:anchorId="3C3B5097" wp14:editId="48651067">
            <wp:extent cx="4706620" cy="2334895"/>
            <wp:effectExtent l="0" t="0" r="0" b="0"/>
            <wp:docPr id="34" name="Picture 34" descr="Chart 5.10: Percentage of female leaders in NSW Public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5.10: Percentage of female leaders in NSW Public Servic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6620" cy="2334895"/>
                    </a:xfrm>
                    <a:prstGeom prst="rect">
                      <a:avLst/>
                    </a:prstGeom>
                    <a:noFill/>
                  </pic:spPr>
                </pic:pic>
              </a:graphicData>
            </a:graphic>
          </wp:inline>
        </w:drawing>
      </w:r>
    </w:p>
    <w:p w14:paraId="44C92351" w14:textId="050C9590" w:rsidR="00CB3752" w:rsidRPr="002B2EA5" w:rsidRDefault="00CB3752" w:rsidP="00F35892">
      <w:pPr>
        <w:jc w:val="center"/>
      </w:pPr>
      <w:r>
        <w:br w:type="page"/>
      </w:r>
    </w:p>
    <w:p w14:paraId="5845AC16" w14:textId="7E4F56FD" w:rsidR="001E5A54" w:rsidRPr="001E5A54" w:rsidRDefault="003261A3" w:rsidP="001E5A54">
      <w:pPr>
        <w:pStyle w:val="Heading3"/>
      </w:pPr>
      <w:r>
        <w:lastRenderedPageBreak/>
        <w:t>P</w:t>
      </w:r>
      <w:r w:rsidRPr="00927C50">
        <w:t xml:space="preserve">erformance indicators for this </w:t>
      </w:r>
      <w:r>
        <w:t>O</w:t>
      </w:r>
      <w:r w:rsidRPr="00927C50">
        <w:t>utcome</w:t>
      </w:r>
    </w:p>
    <w:tbl>
      <w:tblPr>
        <w:tblW w:w="9639" w:type="dxa"/>
        <w:tblLayout w:type="fixed"/>
        <w:tblLook w:val="04A0" w:firstRow="1" w:lastRow="0" w:firstColumn="1" w:lastColumn="0" w:noHBand="0" w:noVBand="1"/>
        <w:tblCaption w:val="Performance indicators for this Outcome"/>
        <w:tblDescription w:val="Performance indicators for this Outcome"/>
      </w:tblPr>
      <w:tblGrid>
        <w:gridCol w:w="6446"/>
        <w:gridCol w:w="709"/>
        <w:gridCol w:w="1242"/>
        <w:gridCol w:w="1242"/>
      </w:tblGrid>
      <w:tr w:rsidR="003261A3" w:rsidRPr="00EB1006" w14:paraId="7457F3A5" w14:textId="77777777" w:rsidTr="00D22214">
        <w:trPr>
          <w:trHeight w:val="283"/>
        </w:trPr>
        <w:tc>
          <w:tcPr>
            <w:tcW w:w="6446" w:type="dxa"/>
            <w:vMerge w:val="restart"/>
            <w:tcBorders>
              <w:top w:val="nil"/>
              <w:left w:val="nil"/>
              <w:bottom w:val="nil"/>
              <w:right w:val="nil"/>
            </w:tcBorders>
            <w:shd w:val="clear" w:color="auto" w:fill="008EBA"/>
            <w:noWrap/>
            <w:vAlign w:val="center"/>
            <w:hideMark/>
          </w:tcPr>
          <w:p w14:paraId="5E18BA79" w14:textId="77777777" w:rsidR="003261A3" w:rsidRPr="000E3537" w:rsidRDefault="003261A3" w:rsidP="009B1C6F">
            <w:pPr>
              <w:rPr>
                <w:rFonts w:ascii="Arial" w:hAnsi="Arial" w:cs="Arial"/>
                <w:b/>
                <w:bCs/>
                <w:color w:val="FFFFFF"/>
                <w:sz w:val="18"/>
                <w:szCs w:val="18"/>
                <w:lang w:eastAsia="en-AU"/>
              </w:rPr>
            </w:pPr>
            <w:r w:rsidRPr="000E3537">
              <w:rPr>
                <w:rFonts w:ascii="Arial" w:hAnsi="Arial" w:cs="Arial"/>
                <w:b/>
                <w:bCs/>
                <w:color w:val="FFFFFF"/>
                <w:sz w:val="18"/>
                <w:szCs w:val="18"/>
                <w:lang w:eastAsia="en-AU"/>
              </w:rPr>
              <w:t>Outcome Indicators</w:t>
            </w:r>
          </w:p>
        </w:tc>
        <w:tc>
          <w:tcPr>
            <w:tcW w:w="709" w:type="dxa"/>
            <w:vMerge w:val="restart"/>
            <w:tcBorders>
              <w:top w:val="nil"/>
              <w:left w:val="nil"/>
              <w:bottom w:val="nil"/>
              <w:right w:val="nil"/>
            </w:tcBorders>
            <w:shd w:val="clear" w:color="auto" w:fill="008EBA"/>
            <w:noWrap/>
            <w:vAlign w:val="center"/>
            <w:hideMark/>
          </w:tcPr>
          <w:p w14:paraId="75B6A698" w14:textId="77777777" w:rsidR="003261A3" w:rsidRPr="000E3537" w:rsidRDefault="003261A3" w:rsidP="009B1C6F">
            <w:pPr>
              <w:jc w:val="center"/>
              <w:rPr>
                <w:rFonts w:ascii="Arial" w:hAnsi="Arial" w:cs="Arial"/>
                <w:b/>
                <w:bCs/>
                <w:color w:val="FFFFFF"/>
                <w:sz w:val="18"/>
                <w:szCs w:val="18"/>
                <w:lang w:eastAsia="en-AU"/>
              </w:rPr>
            </w:pPr>
            <w:r w:rsidRPr="000E3537">
              <w:rPr>
                <w:rFonts w:ascii="Arial" w:hAnsi="Arial" w:cs="Arial"/>
                <w:b/>
                <w:bCs/>
                <w:color w:val="FFFFFF"/>
                <w:sz w:val="18"/>
                <w:szCs w:val="18"/>
                <w:lang w:eastAsia="en-AU"/>
              </w:rPr>
              <w:t>Units</w:t>
            </w:r>
          </w:p>
        </w:tc>
        <w:tc>
          <w:tcPr>
            <w:tcW w:w="1242" w:type="dxa"/>
            <w:tcBorders>
              <w:top w:val="nil"/>
              <w:left w:val="nil"/>
              <w:bottom w:val="nil"/>
              <w:right w:val="nil"/>
            </w:tcBorders>
            <w:shd w:val="clear" w:color="auto" w:fill="008EBA"/>
            <w:noWrap/>
            <w:vAlign w:val="bottom"/>
            <w:hideMark/>
          </w:tcPr>
          <w:p w14:paraId="7B2211F9" w14:textId="0E3F2617" w:rsidR="003261A3" w:rsidRPr="000E3537" w:rsidRDefault="003261A3" w:rsidP="009B1C6F">
            <w:pPr>
              <w:jc w:val="center"/>
              <w:rPr>
                <w:rFonts w:ascii="Arial" w:hAnsi="Arial" w:cs="Arial"/>
                <w:b/>
                <w:bCs/>
                <w:color w:val="FFFFFF"/>
                <w:sz w:val="18"/>
                <w:szCs w:val="18"/>
                <w:lang w:eastAsia="en-AU"/>
              </w:rPr>
            </w:pPr>
            <w:r w:rsidRPr="000E3537">
              <w:rPr>
                <w:rFonts w:ascii="Arial" w:hAnsi="Arial" w:cs="Arial"/>
                <w:b/>
                <w:bCs/>
                <w:color w:val="FFFFFF"/>
                <w:sz w:val="18"/>
                <w:szCs w:val="18"/>
                <w:lang w:eastAsia="en-AU"/>
              </w:rPr>
              <w:t>20</w:t>
            </w:r>
            <w:r w:rsidR="00515D99">
              <w:rPr>
                <w:rFonts w:ascii="Arial" w:hAnsi="Arial" w:cs="Arial"/>
                <w:b/>
                <w:bCs/>
                <w:color w:val="FFFFFF"/>
                <w:sz w:val="18"/>
                <w:szCs w:val="18"/>
                <w:lang w:eastAsia="en-AU"/>
              </w:rPr>
              <w:t>20-21</w:t>
            </w:r>
          </w:p>
        </w:tc>
        <w:tc>
          <w:tcPr>
            <w:tcW w:w="1242" w:type="dxa"/>
            <w:tcBorders>
              <w:top w:val="nil"/>
              <w:left w:val="nil"/>
              <w:bottom w:val="nil"/>
              <w:right w:val="nil"/>
            </w:tcBorders>
            <w:shd w:val="clear" w:color="auto" w:fill="008EBA"/>
            <w:noWrap/>
            <w:vAlign w:val="bottom"/>
            <w:hideMark/>
          </w:tcPr>
          <w:p w14:paraId="651867EE" w14:textId="6F7366D5" w:rsidR="003261A3" w:rsidRPr="000E3537" w:rsidRDefault="003261A3" w:rsidP="009B1C6F">
            <w:pPr>
              <w:jc w:val="center"/>
              <w:rPr>
                <w:rFonts w:ascii="Arial" w:hAnsi="Arial" w:cs="Arial"/>
                <w:b/>
                <w:bCs/>
                <w:color w:val="FFFFFF"/>
                <w:sz w:val="18"/>
                <w:szCs w:val="18"/>
                <w:lang w:eastAsia="en-AU"/>
              </w:rPr>
            </w:pPr>
            <w:r w:rsidRPr="000E3537">
              <w:rPr>
                <w:rFonts w:ascii="Arial" w:hAnsi="Arial" w:cs="Arial"/>
                <w:b/>
                <w:bCs/>
                <w:color w:val="FFFFFF"/>
                <w:sz w:val="18"/>
                <w:szCs w:val="18"/>
                <w:lang w:eastAsia="en-AU"/>
              </w:rPr>
              <w:t>202</w:t>
            </w:r>
            <w:r w:rsidR="00515D99">
              <w:rPr>
                <w:rFonts w:ascii="Arial" w:hAnsi="Arial" w:cs="Arial"/>
                <w:b/>
                <w:bCs/>
                <w:color w:val="FFFFFF"/>
                <w:sz w:val="18"/>
                <w:szCs w:val="18"/>
                <w:lang w:eastAsia="en-AU"/>
              </w:rPr>
              <w:t>1</w:t>
            </w:r>
            <w:r w:rsidRPr="000E3537">
              <w:rPr>
                <w:rFonts w:ascii="Arial" w:hAnsi="Arial" w:cs="Arial"/>
                <w:b/>
                <w:bCs/>
                <w:color w:val="FFFFFF"/>
                <w:sz w:val="18"/>
                <w:szCs w:val="18"/>
                <w:lang w:eastAsia="en-AU"/>
              </w:rPr>
              <w:t>-2</w:t>
            </w:r>
            <w:r w:rsidR="00515D99">
              <w:rPr>
                <w:rFonts w:ascii="Arial" w:hAnsi="Arial" w:cs="Arial"/>
                <w:b/>
                <w:bCs/>
                <w:color w:val="FFFFFF"/>
                <w:sz w:val="18"/>
                <w:szCs w:val="18"/>
                <w:lang w:eastAsia="en-AU"/>
              </w:rPr>
              <w:t>2</w:t>
            </w:r>
          </w:p>
        </w:tc>
      </w:tr>
      <w:tr w:rsidR="003261A3" w:rsidRPr="00EB1006" w14:paraId="2F489DC1" w14:textId="77777777" w:rsidTr="00D22214">
        <w:trPr>
          <w:trHeight w:val="283"/>
        </w:trPr>
        <w:tc>
          <w:tcPr>
            <w:tcW w:w="6446" w:type="dxa"/>
            <w:vMerge/>
            <w:shd w:val="clear" w:color="auto" w:fill="008EBA"/>
            <w:vAlign w:val="center"/>
            <w:hideMark/>
          </w:tcPr>
          <w:p w14:paraId="6D2AE724" w14:textId="77777777" w:rsidR="003261A3" w:rsidRPr="000E3537" w:rsidRDefault="003261A3" w:rsidP="009B1C6F">
            <w:pPr>
              <w:rPr>
                <w:rFonts w:ascii="Arial" w:hAnsi="Arial" w:cs="Arial"/>
                <w:b/>
                <w:bCs/>
                <w:color w:val="FFFFFF"/>
                <w:sz w:val="18"/>
                <w:szCs w:val="18"/>
                <w:lang w:eastAsia="en-AU"/>
              </w:rPr>
            </w:pPr>
          </w:p>
        </w:tc>
        <w:tc>
          <w:tcPr>
            <w:tcW w:w="709" w:type="dxa"/>
            <w:vMerge/>
            <w:shd w:val="clear" w:color="auto" w:fill="008EBA"/>
            <w:vAlign w:val="center"/>
            <w:hideMark/>
          </w:tcPr>
          <w:p w14:paraId="21F246FE" w14:textId="77777777" w:rsidR="003261A3" w:rsidRPr="000E3537" w:rsidRDefault="003261A3" w:rsidP="009B1C6F">
            <w:pPr>
              <w:rPr>
                <w:rFonts w:ascii="Arial" w:hAnsi="Arial" w:cs="Arial"/>
                <w:b/>
                <w:bCs/>
                <w:color w:val="FFFFFF"/>
                <w:sz w:val="18"/>
                <w:szCs w:val="18"/>
                <w:lang w:eastAsia="en-AU"/>
              </w:rPr>
            </w:pPr>
          </w:p>
        </w:tc>
        <w:tc>
          <w:tcPr>
            <w:tcW w:w="1242" w:type="dxa"/>
            <w:tcBorders>
              <w:top w:val="nil"/>
              <w:left w:val="nil"/>
              <w:bottom w:val="nil"/>
              <w:right w:val="nil"/>
            </w:tcBorders>
            <w:shd w:val="clear" w:color="auto" w:fill="008EBA"/>
            <w:noWrap/>
            <w:hideMark/>
          </w:tcPr>
          <w:p w14:paraId="669A3BF0" w14:textId="77777777" w:rsidR="003261A3" w:rsidRPr="000E3537" w:rsidRDefault="003261A3" w:rsidP="009B1C6F">
            <w:pPr>
              <w:jc w:val="center"/>
              <w:rPr>
                <w:rFonts w:ascii="Arial" w:hAnsi="Arial" w:cs="Arial"/>
                <w:b/>
                <w:bCs/>
                <w:color w:val="FFFFFF"/>
                <w:sz w:val="18"/>
                <w:szCs w:val="18"/>
                <w:lang w:eastAsia="en-AU"/>
              </w:rPr>
            </w:pPr>
            <w:r w:rsidRPr="000E3537">
              <w:rPr>
                <w:rFonts w:ascii="Arial" w:hAnsi="Arial" w:cs="Arial"/>
                <w:b/>
                <w:bCs/>
                <w:color w:val="FFFFFF"/>
                <w:sz w:val="18"/>
                <w:szCs w:val="18"/>
                <w:lang w:eastAsia="en-AU"/>
              </w:rPr>
              <w:t>Actual</w:t>
            </w:r>
          </w:p>
        </w:tc>
        <w:tc>
          <w:tcPr>
            <w:tcW w:w="1242" w:type="dxa"/>
            <w:tcBorders>
              <w:top w:val="nil"/>
              <w:left w:val="nil"/>
              <w:bottom w:val="nil"/>
              <w:right w:val="nil"/>
            </w:tcBorders>
            <w:shd w:val="clear" w:color="auto" w:fill="008EBA"/>
            <w:noWrap/>
            <w:hideMark/>
          </w:tcPr>
          <w:p w14:paraId="45FA52D5" w14:textId="77777777" w:rsidR="003261A3" w:rsidRPr="000E3537" w:rsidRDefault="003261A3" w:rsidP="009B1C6F">
            <w:pPr>
              <w:jc w:val="center"/>
              <w:rPr>
                <w:rFonts w:ascii="Arial" w:hAnsi="Arial" w:cs="Arial"/>
                <w:b/>
                <w:bCs/>
                <w:color w:val="FFFFFF"/>
                <w:sz w:val="18"/>
                <w:szCs w:val="18"/>
                <w:lang w:eastAsia="en-AU"/>
              </w:rPr>
            </w:pPr>
            <w:r w:rsidRPr="000E3537">
              <w:rPr>
                <w:rFonts w:ascii="Arial" w:hAnsi="Arial" w:cs="Arial"/>
                <w:b/>
                <w:bCs/>
                <w:color w:val="FFFFFF"/>
                <w:sz w:val="18"/>
                <w:szCs w:val="18"/>
                <w:lang w:eastAsia="en-AU"/>
              </w:rPr>
              <w:t>Forecast</w:t>
            </w:r>
          </w:p>
        </w:tc>
      </w:tr>
      <w:tr w:rsidR="003261A3" w:rsidRPr="002B2EA5" w14:paraId="5A445FB2" w14:textId="77777777" w:rsidTr="00D22214">
        <w:trPr>
          <w:trHeight w:val="225"/>
        </w:trPr>
        <w:tc>
          <w:tcPr>
            <w:tcW w:w="6446" w:type="dxa"/>
            <w:tcBorders>
              <w:top w:val="nil"/>
              <w:left w:val="nil"/>
              <w:bottom w:val="nil"/>
              <w:right w:val="nil"/>
            </w:tcBorders>
            <w:shd w:val="clear" w:color="auto" w:fill="auto"/>
            <w:vAlign w:val="bottom"/>
            <w:hideMark/>
          </w:tcPr>
          <w:p w14:paraId="0FD8CFEE" w14:textId="45EAD16D" w:rsidR="003261A3" w:rsidRPr="002B2EA5" w:rsidRDefault="003261A3" w:rsidP="009B1C6F">
            <w:pPr>
              <w:rPr>
                <w:rFonts w:ascii="Arial" w:hAnsi="Arial" w:cs="Arial"/>
                <w:sz w:val="16"/>
                <w:szCs w:val="16"/>
                <w:lang w:eastAsia="en-AU"/>
              </w:rPr>
            </w:pPr>
            <w:r w:rsidRPr="002B2EA5">
              <w:rPr>
                <w:rFonts w:ascii="Arial" w:hAnsi="Arial" w:cs="Arial"/>
                <w:sz w:val="16"/>
                <w:szCs w:val="16"/>
                <w:lang w:eastAsia="en-AU"/>
              </w:rPr>
              <w:t>Increase</w:t>
            </w:r>
            <w:r w:rsidR="00F64BFF" w:rsidRPr="002B2EA5">
              <w:rPr>
                <w:rFonts w:ascii="Arial" w:hAnsi="Arial" w:cs="Arial"/>
                <w:sz w:val="16"/>
                <w:szCs w:val="16"/>
                <w:lang w:eastAsia="en-AU"/>
              </w:rPr>
              <w:t xml:space="preserve"> annual</w:t>
            </w:r>
            <w:r w:rsidRPr="002B2EA5">
              <w:rPr>
                <w:rFonts w:ascii="Arial" w:hAnsi="Arial" w:cs="Arial"/>
                <w:sz w:val="16"/>
                <w:szCs w:val="16"/>
                <w:lang w:eastAsia="en-AU"/>
              </w:rPr>
              <w:t xml:space="preserve"> engagement of public sector employees</w:t>
            </w:r>
          </w:p>
        </w:tc>
        <w:tc>
          <w:tcPr>
            <w:tcW w:w="709" w:type="dxa"/>
            <w:tcBorders>
              <w:top w:val="nil"/>
              <w:left w:val="nil"/>
              <w:bottom w:val="nil"/>
              <w:right w:val="nil"/>
            </w:tcBorders>
            <w:shd w:val="clear" w:color="auto" w:fill="auto"/>
            <w:noWrap/>
            <w:vAlign w:val="bottom"/>
            <w:hideMark/>
          </w:tcPr>
          <w:p w14:paraId="0BAD96A2" w14:textId="77777777" w:rsidR="003261A3" w:rsidRPr="002B2EA5" w:rsidRDefault="003261A3" w:rsidP="009B1C6F">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FFFFFF" w:themeFill="background1"/>
            <w:noWrap/>
            <w:vAlign w:val="bottom"/>
          </w:tcPr>
          <w:p w14:paraId="1D788F08" w14:textId="6E7706CC" w:rsidR="003261A3" w:rsidRPr="002B2EA5" w:rsidRDefault="00454EB0" w:rsidP="000D71FB">
            <w:pPr>
              <w:ind w:right="170"/>
              <w:jc w:val="right"/>
              <w:rPr>
                <w:rFonts w:ascii="Arial" w:hAnsi="Arial" w:cs="Arial"/>
                <w:sz w:val="16"/>
                <w:szCs w:val="16"/>
                <w:lang w:eastAsia="en-AU"/>
              </w:rPr>
            </w:pPr>
            <w:r w:rsidRPr="002B2EA5">
              <w:rPr>
                <w:rFonts w:ascii="Arial" w:hAnsi="Arial" w:cs="Arial"/>
                <w:color w:val="000000"/>
                <w:sz w:val="16"/>
                <w:szCs w:val="16"/>
              </w:rPr>
              <w:t xml:space="preserve">67.2 </w:t>
            </w:r>
            <w:r w:rsidRPr="002B2EA5">
              <w:rPr>
                <w:rFonts w:ascii="Arial" w:hAnsi="Arial" w:cs="Arial"/>
                <w:color w:val="000000"/>
                <w:sz w:val="16"/>
                <w:szCs w:val="16"/>
                <w:vertAlign w:val="superscript"/>
              </w:rPr>
              <w:t>(a)</w:t>
            </w:r>
          </w:p>
        </w:tc>
        <w:tc>
          <w:tcPr>
            <w:tcW w:w="1242" w:type="dxa"/>
            <w:tcBorders>
              <w:top w:val="nil"/>
              <w:left w:val="nil"/>
              <w:bottom w:val="nil"/>
              <w:right w:val="nil"/>
            </w:tcBorders>
            <w:shd w:val="clear" w:color="auto" w:fill="auto"/>
            <w:noWrap/>
            <w:vAlign w:val="bottom"/>
          </w:tcPr>
          <w:p w14:paraId="3513F901" w14:textId="13EBF557" w:rsidR="003261A3" w:rsidRPr="002B2EA5" w:rsidRDefault="000B4B34" w:rsidP="000D71FB">
            <w:pPr>
              <w:ind w:right="170"/>
              <w:jc w:val="right"/>
              <w:rPr>
                <w:rFonts w:ascii="Arial" w:hAnsi="Arial" w:cs="Arial"/>
                <w:sz w:val="16"/>
                <w:szCs w:val="16"/>
                <w:lang w:eastAsia="en-AU"/>
              </w:rPr>
            </w:pPr>
            <w:r w:rsidRPr="002B2EA5">
              <w:rPr>
                <w:rFonts w:ascii="Arial" w:hAnsi="Arial" w:cs="Arial"/>
                <w:sz w:val="16"/>
                <w:szCs w:val="16"/>
              </w:rPr>
              <w:t>67.5</w:t>
            </w:r>
          </w:p>
        </w:tc>
      </w:tr>
      <w:tr w:rsidR="003261A3" w:rsidRPr="002B2EA5" w14:paraId="6781A3FF" w14:textId="77777777" w:rsidTr="00D22214">
        <w:trPr>
          <w:trHeight w:val="225"/>
        </w:trPr>
        <w:tc>
          <w:tcPr>
            <w:tcW w:w="6446" w:type="dxa"/>
            <w:tcBorders>
              <w:top w:val="nil"/>
              <w:left w:val="nil"/>
              <w:bottom w:val="nil"/>
              <w:right w:val="nil"/>
            </w:tcBorders>
            <w:shd w:val="clear" w:color="auto" w:fill="auto"/>
            <w:vAlign w:val="bottom"/>
            <w:hideMark/>
          </w:tcPr>
          <w:p w14:paraId="0C1822AF" w14:textId="786B7CBB" w:rsidR="003261A3" w:rsidRPr="002B2EA5" w:rsidRDefault="003261A3" w:rsidP="009B1C6F">
            <w:pPr>
              <w:rPr>
                <w:rFonts w:ascii="Arial" w:hAnsi="Arial" w:cs="Arial"/>
                <w:sz w:val="16"/>
                <w:szCs w:val="16"/>
                <w:lang w:eastAsia="en-AU"/>
              </w:rPr>
            </w:pPr>
            <w:r w:rsidRPr="002B2EA5">
              <w:rPr>
                <w:rFonts w:ascii="Arial" w:hAnsi="Arial" w:cs="Arial"/>
                <w:sz w:val="16"/>
                <w:szCs w:val="16"/>
                <w:lang w:eastAsia="en-AU"/>
              </w:rPr>
              <w:t>Increase in</w:t>
            </w:r>
            <w:r w:rsidR="00582EC5" w:rsidRPr="002B2EA5">
              <w:rPr>
                <w:rFonts w:ascii="Arial" w:hAnsi="Arial" w:cs="Arial"/>
                <w:sz w:val="16"/>
                <w:szCs w:val="16"/>
                <w:lang w:eastAsia="en-AU"/>
              </w:rPr>
              <w:t xml:space="preserve"> percentage</w:t>
            </w:r>
            <w:r w:rsidR="007A77EB" w:rsidRPr="002B2EA5">
              <w:rPr>
                <w:rFonts w:ascii="Arial" w:hAnsi="Arial" w:cs="Arial"/>
                <w:sz w:val="16"/>
                <w:szCs w:val="16"/>
                <w:lang w:eastAsia="en-AU"/>
              </w:rPr>
              <w:t xml:space="preserve"> of public sector</w:t>
            </w:r>
            <w:r w:rsidRPr="002B2EA5">
              <w:rPr>
                <w:rFonts w:ascii="Arial" w:hAnsi="Arial" w:cs="Arial"/>
                <w:sz w:val="16"/>
                <w:szCs w:val="16"/>
                <w:lang w:eastAsia="en-AU"/>
              </w:rPr>
              <w:t xml:space="preserve"> roles held by people with a disability</w:t>
            </w:r>
            <w:r w:rsidR="007D3C75" w:rsidRPr="002B2EA5">
              <w:rPr>
                <w:rFonts w:ascii="Arial" w:hAnsi="Arial" w:cs="Arial"/>
                <w:sz w:val="16"/>
                <w:szCs w:val="16"/>
                <w:lang w:eastAsia="en-AU"/>
              </w:rPr>
              <w:t xml:space="preserve"> </w:t>
            </w:r>
          </w:p>
        </w:tc>
        <w:tc>
          <w:tcPr>
            <w:tcW w:w="709" w:type="dxa"/>
            <w:tcBorders>
              <w:top w:val="nil"/>
              <w:left w:val="nil"/>
              <w:bottom w:val="nil"/>
              <w:right w:val="nil"/>
            </w:tcBorders>
            <w:shd w:val="clear" w:color="auto" w:fill="auto"/>
            <w:noWrap/>
            <w:vAlign w:val="bottom"/>
            <w:hideMark/>
          </w:tcPr>
          <w:p w14:paraId="14F74016" w14:textId="77777777" w:rsidR="003261A3" w:rsidRPr="002B2EA5" w:rsidRDefault="003261A3" w:rsidP="009B1C6F">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FFFFFF" w:themeFill="background1"/>
            <w:noWrap/>
            <w:vAlign w:val="bottom"/>
          </w:tcPr>
          <w:p w14:paraId="6C623B6B" w14:textId="7F26A19C" w:rsidR="003261A3" w:rsidRPr="002B2EA5" w:rsidRDefault="00454EB0" w:rsidP="000D71FB">
            <w:pPr>
              <w:ind w:right="170"/>
              <w:jc w:val="right"/>
              <w:rPr>
                <w:rFonts w:ascii="Arial" w:hAnsi="Arial" w:cs="Arial"/>
                <w:sz w:val="16"/>
                <w:szCs w:val="16"/>
                <w:lang w:eastAsia="en-AU"/>
              </w:rPr>
            </w:pPr>
            <w:r w:rsidRPr="002B2EA5">
              <w:rPr>
                <w:rFonts w:ascii="Arial" w:hAnsi="Arial" w:cs="Arial"/>
                <w:color w:val="000000"/>
                <w:sz w:val="16"/>
                <w:szCs w:val="16"/>
              </w:rPr>
              <w:t>2.4</w:t>
            </w:r>
            <w:r w:rsidR="007558C3" w:rsidRPr="002B2EA5">
              <w:rPr>
                <w:rFonts w:ascii="Arial" w:hAnsi="Arial" w:cs="Arial"/>
                <w:color w:val="000000"/>
                <w:sz w:val="16"/>
                <w:szCs w:val="16"/>
                <w:vertAlign w:val="superscript"/>
              </w:rPr>
              <w:t>(b)</w:t>
            </w:r>
            <w:r w:rsidRPr="002B2EA5">
              <w:rPr>
                <w:rFonts w:ascii="Arial" w:hAnsi="Arial" w:cs="Arial"/>
                <w:color w:val="000000"/>
                <w:sz w:val="16"/>
                <w:szCs w:val="16"/>
              </w:rPr>
              <w:t xml:space="preserve"> </w:t>
            </w:r>
          </w:p>
        </w:tc>
        <w:tc>
          <w:tcPr>
            <w:tcW w:w="1242" w:type="dxa"/>
            <w:tcBorders>
              <w:top w:val="nil"/>
              <w:left w:val="nil"/>
              <w:bottom w:val="nil"/>
              <w:right w:val="nil"/>
            </w:tcBorders>
            <w:shd w:val="clear" w:color="auto" w:fill="FFFFFF" w:themeFill="background1"/>
            <w:noWrap/>
            <w:vAlign w:val="bottom"/>
          </w:tcPr>
          <w:p w14:paraId="0F8E7741" w14:textId="6B78FC52" w:rsidR="003261A3" w:rsidRPr="002B2EA5" w:rsidRDefault="000B4B34" w:rsidP="000D71FB">
            <w:pPr>
              <w:ind w:right="170"/>
              <w:jc w:val="right"/>
              <w:rPr>
                <w:rFonts w:ascii="Arial" w:hAnsi="Arial" w:cs="Arial"/>
                <w:sz w:val="16"/>
                <w:szCs w:val="16"/>
                <w:lang w:eastAsia="en-AU"/>
              </w:rPr>
            </w:pPr>
            <w:r w:rsidRPr="002B2EA5">
              <w:rPr>
                <w:rFonts w:ascii="Arial" w:hAnsi="Arial" w:cs="Arial"/>
                <w:color w:val="000000"/>
                <w:sz w:val="16"/>
                <w:szCs w:val="16"/>
              </w:rPr>
              <w:t xml:space="preserve">4.0 </w:t>
            </w:r>
          </w:p>
        </w:tc>
      </w:tr>
      <w:tr w:rsidR="003261A3" w:rsidRPr="002B2EA5" w14:paraId="1C8D5A4C" w14:textId="77777777" w:rsidTr="00D22214">
        <w:trPr>
          <w:trHeight w:val="225"/>
        </w:trPr>
        <w:tc>
          <w:tcPr>
            <w:tcW w:w="6446" w:type="dxa"/>
            <w:tcBorders>
              <w:top w:val="nil"/>
              <w:left w:val="nil"/>
              <w:bottom w:val="nil"/>
              <w:right w:val="nil"/>
            </w:tcBorders>
            <w:shd w:val="clear" w:color="auto" w:fill="auto"/>
            <w:vAlign w:val="bottom"/>
            <w:hideMark/>
          </w:tcPr>
          <w:p w14:paraId="737D4DFE" w14:textId="77777777" w:rsidR="003261A3" w:rsidRPr="002B2EA5" w:rsidRDefault="003261A3" w:rsidP="009B1C6F">
            <w:pPr>
              <w:rPr>
                <w:rFonts w:ascii="Arial" w:hAnsi="Arial" w:cs="Arial"/>
                <w:sz w:val="16"/>
                <w:szCs w:val="16"/>
                <w:lang w:eastAsia="en-AU"/>
              </w:rPr>
            </w:pPr>
            <w:r w:rsidRPr="002B2EA5">
              <w:rPr>
                <w:rFonts w:ascii="Arial" w:hAnsi="Arial" w:cs="Arial"/>
                <w:sz w:val="16"/>
                <w:szCs w:val="16"/>
                <w:lang w:eastAsia="en-AU"/>
              </w:rPr>
              <w:t>114 Aboriginal leaders by 2025</w:t>
            </w:r>
          </w:p>
        </w:tc>
        <w:tc>
          <w:tcPr>
            <w:tcW w:w="709" w:type="dxa"/>
            <w:tcBorders>
              <w:top w:val="nil"/>
              <w:left w:val="nil"/>
              <w:bottom w:val="nil"/>
              <w:right w:val="nil"/>
            </w:tcBorders>
            <w:shd w:val="clear" w:color="auto" w:fill="auto"/>
            <w:noWrap/>
            <w:vAlign w:val="bottom"/>
            <w:hideMark/>
          </w:tcPr>
          <w:p w14:paraId="2925F9BE" w14:textId="77777777" w:rsidR="003261A3" w:rsidRPr="002B2EA5" w:rsidRDefault="003261A3" w:rsidP="009B1C6F">
            <w:pPr>
              <w:jc w:val="center"/>
              <w:rPr>
                <w:rFonts w:ascii="Arial" w:hAnsi="Arial" w:cs="Arial"/>
                <w:color w:val="000000"/>
                <w:sz w:val="16"/>
                <w:szCs w:val="16"/>
                <w:lang w:eastAsia="en-AU"/>
              </w:rPr>
            </w:pPr>
            <w:r w:rsidRPr="002B2EA5">
              <w:rPr>
                <w:rFonts w:ascii="Arial" w:hAnsi="Arial" w:cs="Arial"/>
                <w:color w:val="000000"/>
                <w:sz w:val="16"/>
                <w:szCs w:val="16"/>
                <w:lang w:eastAsia="en-AU"/>
              </w:rPr>
              <w:t>no.</w:t>
            </w:r>
          </w:p>
        </w:tc>
        <w:tc>
          <w:tcPr>
            <w:tcW w:w="1242" w:type="dxa"/>
            <w:tcBorders>
              <w:top w:val="nil"/>
              <w:left w:val="nil"/>
              <w:bottom w:val="nil"/>
              <w:right w:val="nil"/>
            </w:tcBorders>
            <w:shd w:val="clear" w:color="auto" w:fill="FFFFFF" w:themeFill="background1"/>
            <w:noWrap/>
            <w:vAlign w:val="bottom"/>
          </w:tcPr>
          <w:p w14:paraId="30EABA3A" w14:textId="0A9C50AE" w:rsidR="003261A3" w:rsidRPr="002B2EA5" w:rsidRDefault="000B4B34" w:rsidP="000D71FB">
            <w:pPr>
              <w:ind w:right="170"/>
              <w:jc w:val="right"/>
              <w:rPr>
                <w:rFonts w:ascii="Arial" w:hAnsi="Arial" w:cs="Arial"/>
                <w:sz w:val="16"/>
                <w:szCs w:val="16"/>
                <w:lang w:eastAsia="en-AU"/>
              </w:rPr>
            </w:pPr>
            <w:r w:rsidRPr="002B2EA5">
              <w:rPr>
                <w:rFonts w:ascii="Arial" w:hAnsi="Arial" w:cs="Arial"/>
                <w:color w:val="000000"/>
                <w:sz w:val="16"/>
                <w:szCs w:val="16"/>
              </w:rPr>
              <w:t>105</w:t>
            </w:r>
            <w:r w:rsidR="005E03EC" w:rsidRPr="002B2EA5">
              <w:rPr>
                <w:rFonts w:ascii="Arial" w:hAnsi="Arial" w:cs="Arial"/>
                <w:color w:val="000000"/>
                <w:sz w:val="16"/>
                <w:szCs w:val="16"/>
                <w:vertAlign w:val="superscript"/>
              </w:rPr>
              <w:t>(b)</w:t>
            </w:r>
            <w:r w:rsidRPr="002B2EA5">
              <w:rPr>
                <w:rFonts w:ascii="Arial" w:hAnsi="Arial" w:cs="Arial"/>
                <w:color w:val="000000"/>
                <w:sz w:val="16"/>
                <w:szCs w:val="16"/>
              </w:rPr>
              <w:t xml:space="preserve"> </w:t>
            </w:r>
          </w:p>
        </w:tc>
        <w:tc>
          <w:tcPr>
            <w:tcW w:w="1242" w:type="dxa"/>
            <w:tcBorders>
              <w:top w:val="nil"/>
              <w:left w:val="nil"/>
              <w:bottom w:val="nil"/>
              <w:right w:val="nil"/>
            </w:tcBorders>
            <w:shd w:val="clear" w:color="auto" w:fill="FFFFFF" w:themeFill="background1"/>
            <w:noWrap/>
            <w:vAlign w:val="bottom"/>
          </w:tcPr>
          <w:p w14:paraId="37F7127F" w14:textId="69EF3DB7" w:rsidR="003261A3" w:rsidRPr="002B2EA5" w:rsidRDefault="000B4B34" w:rsidP="000D71FB">
            <w:pPr>
              <w:ind w:right="170"/>
              <w:jc w:val="right"/>
              <w:rPr>
                <w:rFonts w:ascii="Arial" w:hAnsi="Arial" w:cs="Arial"/>
                <w:sz w:val="16"/>
                <w:szCs w:val="16"/>
                <w:lang w:eastAsia="en-AU"/>
              </w:rPr>
            </w:pPr>
            <w:r w:rsidRPr="002B2EA5">
              <w:rPr>
                <w:rFonts w:ascii="Arial" w:hAnsi="Arial" w:cs="Arial"/>
                <w:color w:val="000000"/>
                <w:sz w:val="16"/>
                <w:szCs w:val="16"/>
              </w:rPr>
              <w:t xml:space="preserve">115 </w:t>
            </w:r>
          </w:p>
        </w:tc>
      </w:tr>
      <w:tr w:rsidR="003261A3" w:rsidRPr="002B2EA5" w14:paraId="35841F4B" w14:textId="77777777" w:rsidTr="00D22214">
        <w:trPr>
          <w:trHeight w:val="225"/>
        </w:trPr>
        <w:tc>
          <w:tcPr>
            <w:tcW w:w="6446" w:type="dxa"/>
            <w:tcBorders>
              <w:top w:val="nil"/>
              <w:left w:val="nil"/>
              <w:bottom w:val="nil"/>
              <w:right w:val="nil"/>
            </w:tcBorders>
            <w:shd w:val="clear" w:color="auto" w:fill="auto"/>
            <w:vAlign w:val="bottom"/>
            <w:hideMark/>
          </w:tcPr>
          <w:p w14:paraId="75CDC603" w14:textId="785816B5" w:rsidR="003261A3" w:rsidRPr="002B2EA5" w:rsidRDefault="003261A3" w:rsidP="009B1C6F">
            <w:pPr>
              <w:rPr>
                <w:rFonts w:ascii="Arial" w:hAnsi="Arial" w:cs="Arial"/>
                <w:sz w:val="16"/>
                <w:szCs w:val="16"/>
                <w:lang w:eastAsia="en-AU"/>
              </w:rPr>
            </w:pPr>
            <w:r w:rsidRPr="002B2EA5">
              <w:rPr>
                <w:rFonts w:ascii="Arial" w:hAnsi="Arial" w:cs="Arial"/>
                <w:sz w:val="16"/>
                <w:szCs w:val="16"/>
                <w:lang w:eastAsia="en-AU"/>
              </w:rPr>
              <w:t>Increase percentage of female leaders</w:t>
            </w:r>
            <w:r w:rsidR="007A69E3" w:rsidRPr="002B2EA5">
              <w:rPr>
                <w:rFonts w:ascii="Arial" w:hAnsi="Arial" w:cs="Arial"/>
                <w:sz w:val="16"/>
                <w:szCs w:val="16"/>
                <w:lang w:eastAsia="en-AU"/>
              </w:rPr>
              <w:t xml:space="preserve"> in the public sector</w:t>
            </w:r>
          </w:p>
        </w:tc>
        <w:tc>
          <w:tcPr>
            <w:tcW w:w="709" w:type="dxa"/>
            <w:tcBorders>
              <w:top w:val="nil"/>
              <w:left w:val="nil"/>
              <w:bottom w:val="nil"/>
              <w:right w:val="nil"/>
            </w:tcBorders>
            <w:shd w:val="clear" w:color="auto" w:fill="auto"/>
            <w:noWrap/>
            <w:vAlign w:val="bottom"/>
            <w:hideMark/>
          </w:tcPr>
          <w:p w14:paraId="723247F7" w14:textId="77777777" w:rsidR="003261A3" w:rsidRPr="002B2EA5" w:rsidRDefault="003261A3" w:rsidP="009B1C6F">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FFFFFF" w:themeFill="background1"/>
            <w:noWrap/>
            <w:vAlign w:val="bottom"/>
          </w:tcPr>
          <w:p w14:paraId="0DFFB7B5" w14:textId="666C0B4C" w:rsidR="003261A3" w:rsidRPr="002B2EA5" w:rsidRDefault="00454EB0" w:rsidP="000D71FB">
            <w:pPr>
              <w:ind w:right="170"/>
              <w:jc w:val="right"/>
              <w:rPr>
                <w:rFonts w:ascii="Arial" w:hAnsi="Arial" w:cs="Arial"/>
                <w:sz w:val="16"/>
                <w:szCs w:val="16"/>
                <w:lang w:eastAsia="en-AU"/>
              </w:rPr>
            </w:pPr>
            <w:r w:rsidRPr="002B2EA5">
              <w:rPr>
                <w:rFonts w:ascii="Arial" w:hAnsi="Arial" w:cs="Arial"/>
                <w:color w:val="000000"/>
                <w:sz w:val="16"/>
                <w:szCs w:val="16"/>
              </w:rPr>
              <w:t xml:space="preserve">41.1 </w:t>
            </w:r>
            <w:r w:rsidRPr="002B2EA5">
              <w:rPr>
                <w:rFonts w:ascii="Arial" w:hAnsi="Arial" w:cs="Arial"/>
                <w:color w:val="000000"/>
                <w:sz w:val="16"/>
                <w:szCs w:val="16"/>
                <w:vertAlign w:val="superscript"/>
              </w:rPr>
              <w:t>(</w:t>
            </w:r>
            <w:r w:rsidR="0042660C" w:rsidRPr="002B2EA5">
              <w:rPr>
                <w:rFonts w:ascii="Arial" w:hAnsi="Arial" w:cs="Arial"/>
                <w:color w:val="000000"/>
                <w:sz w:val="16"/>
                <w:szCs w:val="16"/>
                <w:vertAlign w:val="superscript"/>
              </w:rPr>
              <w:t>c</w:t>
            </w:r>
            <w:r w:rsidRPr="002B2EA5">
              <w:rPr>
                <w:rFonts w:ascii="Arial" w:hAnsi="Arial" w:cs="Arial"/>
                <w:color w:val="000000"/>
                <w:sz w:val="16"/>
                <w:szCs w:val="16"/>
                <w:vertAlign w:val="superscript"/>
              </w:rPr>
              <w:t>)</w:t>
            </w:r>
          </w:p>
        </w:tc>
        <w:tc>
          <w:tcPr>
            <w:tcW w:w="1242" w:type="dxa"/>
            <w:tcBorders>
              <w:top w:val="nil"/>
              <w:left w:val="nil"/>
              <w:bottom w:val="nil"/>
              <w:right w:val="nil"/>
            </w:tcBorders>
            <w:shd w:val="clear" w:color="auto" w:fill="FFFFFF" w:themeFill="background1"/>
            <w:noWrap/>
            <w:vAlign w:val="bottom"/>
          </w:tcPr>
          <w:p w14:paraId="263760AA" w14:textId="4448FF97" w:rsidR="003261A3" w:rsidRPr="002B2EA5" w:rsidRDefault="000B4B34" w:rsidP="000D71FB">
            <w:pPr>
              <w:ind w:right="170"/>
              <w:jc w:val="right"/>
              <w:rPr>
                <w:rFonts w:ascii="Arial" w:hAnsi="Arial" w:cs="Arial"/>
                <w:sz w:val="16"/>
                <w:szCs w:val="16"/>
                <w:lang w:eastAsia="en-AU"/>
              </w:rPr>
            </w:pPr>
            <w:r w:rsidRPr="002B2EA5">
              <w:rPr>
                <w:rFonts w:ascii="Arial" w:hAnsi="Arial" w:cs="Arial"/>
                <w:color w:val="000000"/>
                <w:sz w:val="16"/>
                <w:szCs w:val="16"/>
              </w:rPr>
              <w:t xml:space="preserve">45.2 </w:t>
            </w:r>
          </w:p>
        </w:tc>
      </w:tr>
      <w:tr w:rsidR="003261A3" w:rsidRPr="002B2EA5" w14:paraId="45614201" w14:textId="77777777" w:rsidTr="00D22214">
        <w:trPr>
          <w:trHeight w:val="408"/>
        </w:trPr>
        <w:tc>
          <w:tcPr>
            <w:tcW w:w="6446" w:type="dxa"/>
            <w:tcBorders>
              <w:top w:val="nil"/>
              <w:left w:val="nil"/>
              <w:bottom w:val="nil"/>
              <w:right w:val="nil"/>
            </w:tcBorders>
            <w:shd w:val="clear" w:color="auto" w:fill="auto"/>
            <w:vAlign w:val="bottom"/>
            <w:hideMark/>
          </w:tcPr>
          <w:p w14:paraId="28B1494E" w14:textId="77777777" w:rsidR="003261A3" w:rsidRPr="002B2EA5" w:rsidRDefault="003261A3" w:rsidP="009B1C6F">
            <w:pPr>
              <w:rPr>
                <w:rFonts w:ascii="Arial" w:hAnsi="Arial" w:cs="Arial"/>
                <w:color w:val="000000"/>
                <w:sz w:val="16"/>
                <w:szCs w:val="16"/>
                <w:lang w:eastAsia="en-AU"/>
              </w:rPr>
            </w:pPr>
            <w:r w:rsidRPr="002B2EA5">
              <w:rPr>
                <w:rFonts w:ascii="Arial" w:hAnsi="Arial" w:cs="Arial"/>
                <w:color w:val="000000"/>
                <w:sz w:val="16"/>
                <w:szCs w:val="16"/>
                <w:lang w:eastAsia="en-AU"/>
              </w:rPr>
              <w:t xml:space="preserve">Increase workforce satisfaction in relation to effective utilisations of technology in order to improve outcomes </w:t>
            </w:r>
          </w:p>
        </w:tc>
        <w:tc>
          <w:tcPr>
            <w:tcW w:w="709" w:type="dxa"/>
            <w:tcBorders>
              <w:top w:val="nil"/>
              <w:left w:val="nil"/>
              <w:bottom w:val="nil"/>
              <w:right w:val="nil"/>
            </w:tcBorders>
            <w:shd w:val="clear" w:color="auto" w:fill="auto"/>
            <w:noWrap/>
            <w:vAlign w:val="bottom"/>
            <w:hideMark/>
          </w:tcPr>
          <w:p w14:paraId="3455ECA2" w14:textId="77777777" w:rsidR="003261A3" w:rsidRPr="002B2EA5" w:rsidRDefault="003261A3" w:rsidP="009B1C6F">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auto"/>
            <w:noWrap/>
            <w:vAlign w:val="bottom"/>
          </w:tcPr>
          <w:p w14:paraId="5F63DEA3" w14:textId="3D23F510" w:rsidR="003261A3" w:rsidRPr="002B2EA5" w:rsidRDefault="1BDAEBA8" w:rsidP="000D71FB">
            <w:pPr>
              <w:ind w:right="170"/>
              <w:jc w:val="right"/>
              <w:rPr>
                <w:rFonts w:ascii="Arial" w:hAnsi="Arial" w:cs="Arial"/>
                <w:color w:val="000000"/>
                <w:sz w:val="16"/>
                <w:szCs w:val="16"/>
                <w:lang w:eastAsia="en-AU"/>
              </w:rPr>
            </w:pPr>
            <w:r w:rsidRPr="002B2EA5">
              <w:rPr>
                <w:rFonts w:ascii="Arial" w:hAnsi="Arial" w:cs="Arial"/>
                <w:color w:val="000000" w:themeColor="text1"/>
                <w:sz w:val="16"/>
                <w:szCs w:val="16"/>
                <w:lang w:eastAsia="en-AU"/>
              </w:rPr>
              <w:t>n.a.</w:t>
            </w:r>
            <w:r w:rsidR="00760F11" w:rsidRPr="002B2EA5">
              <w:rPr>
                <w:rFonts w:ascii="Arial" w:hAnsi="Arial" w:cs="Arial"/>
                <w:color w:val="000000"/>
                <w:sz w:val="16"/>
                <w:szCs w:val="16"/>
                <w:vertAlign w:val="superscript"/>
              </w:rPr>
              <w:t xml:space="preserve"> (</w:t>
            </w:r>
            <w:r w:rsidR="004823C9" w:rsidRPr="002B2EA5">
              <w:rPr>
                <w:rFonts w:ascii="Arial" w:hAnsi="Arial" w:cs="Arial"/>
                <w:color w:val="000000"/>
                <w:sz w:val="16"/>
                <w:szCs w:val="16"/>
                <w:vertAlign w:val="superscript"/>
              </w:rPr>
              <w:t>d</w:t>
            </w:r>
            <w:r w:rsidR="00760F11" w:rsidRPr="002B2EA5">
              <w:rPr>
                <w:rFonts w:ascii="Arial" w:hAnsi="Arial" w:cs="Arial"/>
                <w:color w:val="000000"/>
                <w:sz w:val="16"/>
                <w:szCs w:val="16"/>
                <w:vertAlign w:val="superscript"/>
              </w:rPr>
              <w:t>)</w:t>
            </w:r>
          </w:p>
        </w:tc>
        <w:tc>
          <w:tcPr>
            <w:tcW w:w="1242" w:type="dxa"/>
            <w:tcBorders>
              <w:top w:val="nil"/>
              <w:left w:val="nil"/>
              <w:bottom w:val="nil"/>
              <w:right w:val="nil"/>
            </w:tcBorders>
            <w:shd w:val="clear" w:color="auto" w:fill="auto"/>
            <w:vAlign w:val="bottom"/>
          </w:tcPr>
          <w:p w14:paraId="1561009D" w14:textId="0A851F96" w:rsidR="003261A3" w:rsidRPr="002B2EA5" w:rsidRDefault="01C8EA54" w:rsidP="000D71FB">
            <w:pPr>
              <w:ind w:right="170"/>
              <w:jc w:val="right"/>
              <w:rPr>
                <w:rFonts w:ascii="Arial" w:hAnsi="Arial" w:cs="Arial"/>
                <w:color w:val="000000"/>
                <w:sz w:val="16"/>
                <w:szCs w:val="16"/>
                <w:lang w:eastAsia="en-AU"/>
              </w:rPr>
            </w:pPr>
            <w:r w:rsidRPr="002B2EA5">
              <w:rPr>
                <w:rFonts w:ascii="Arial" w:hAnsi="Arial" w:cs="Arial"/>
                <w:color w:val="000000" w:themeColor="text1"/>
                <w:sz w:val="16"/>
                <w:szCs w:val="16"/>
                <w:lang w:eastAsia="en-AU"/>
              </w:rPr>
              <w:t>n.a.</w:t>
            </w:r>
            <w:r w:rsidR="00760F11" w:rsidRPr="002B2EA5">
              <w:rPr>
                <w:rFonts w:ascii="Arial" w:hAnsi="Arial" w:cs="Arial"/>
                <w:color w:val="000000"/>
                <w:sz w:val="16"/>
                <w:szCs w:val="16"/>
                <w:vertAlign w:val="superscript"/>
              </w:rPr>
              <w:t>(</w:t>
            </w:r>
            <w:r w:rsidR="001B4CBA" w:rsidRPr="002B2EA5">
              <w:rPr>
                <w:rFonts w:ascii="Arial" w:hAnsi="Arial" w:cs="Arial"/>
                <w:color w:val="000000"/>
                <w:sz w:val="16"/>
                <w:szCs w:val="16"/>
                <w:vertAlign w:val="superscript"/>
              </w:rPr>
              <w:t>d</w:t>
            </w:r>
            <w:r w:rsidR="00760F11" w:rsidRPr="002B2EA5">
              <w:rPr>
                <w:rFonts w:ascii="Arial" w:hAnsi="Arial" w:cs="Arial"/>
                <w:color w:val="000000"/>
                <w:sz w:val="16"/>
                <w:szCs w:val="16"/>
                <w:vertAlign w:val="superscript"/>
              </w:rPr>
              <w:t>)</w:t>
            </w:r>
          </w:p>
        </w:tc>
      </w:tr>
      <w:tr w:rsidR="003261A3" w:rsidRPr="002B2EA5" w14:paraId="4F5376ED" w14:textId="77777777" w:rsidTr="00D22214">
        <w:trPr>
          <w:trHeight w:val="408"/>
        </w:trPr>
        <w:tc>
          <w:tcPr>
            <w:tcW w:w="6446" w:type="dxa"/>
            <w:tcBorders>
              <w:top w:val="nil"/>
              <w:left w:val="nil"/>
              <w:bottom w:val="nil"/>
              <w:right w:val="nil"/>
            </w:tcBorders>
            <w:shd w:val="clear" w:color="auto" w:fill="auto"/>
            <w:vAlign w:val="bottom"/>
            <w:hideMark/>
          </w:tcPr>
          <w:p w14:paraId="3F2DF854" w14:textId="77777777" w:rsidR="003261A3" w:rsidRPr="002B2EA5" w:rsidRDefault="003261A3" w:rsidP="009B1C6F">
            <w:pPr>
              <w:rPr>
                <w:rFonts w:ascii="Arial" w:hAnsi="Arial" w:cs="Arial"/>
                <w:color w:val="000000"/>
                <w:sz w:val="16"/>
                <w:szCs w:val="16"/>
                <w:lang w:eastAsia="en-AU"/>
              </w:rPr>
            </w:pPr>
            <w:r w:rsidRPr="002B2EA5">
              <w:rPr>
                <w:rFonts w:ascii="Arial" w:hAnsi="Arial" w:cs="Arial"/>
                <w:color w:val="000000"/>
                <w:sz w:val="16"/>
                <w:szCs w:val="16"/>
                <w:lang w:eastAsia="en-AU"/>
              </w:rPr>
              <w:t xml:space="preserve">NSW attracts the best employees ensuring delivery of a World Class Public Service for the people of NSW </w:t>
            </w:r>
          </w:p>
        </w:tc>
        <w:tc>
          <w:tcPr>
            <w:tcW w:w="709" w:type="dxa"/>
            <w:tcBorders>
              <w:top w:val="nil"/>
              <w:left w:val="nil"/>
              <w:bottom w:val="nil"/>
              <w:right w:val="nil"/>
            </w:tcBorders>
            <w:shd w:val="clear" w:color="auto" w:fill="auto"/>
            <w:noWrap/>
            <w:vAlign w:val="bottom"/>
            <w:hideMark/>
          </w:tcPr>
          <w:p w14:paraId="619C91CB" w14:textId="77777777" w:rsidR="003261A3" w:rsidRPr="002B2EA5" w:rsidRDefault="003261A3" w:rsidP="009B1C6F">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FFFFFF" w:themeFill="background1"/>
            <w:noWrap/>
            <w:vAlign w:val="bottom"/>
          </w:tcPr>
          <w:p w14:paraId="4E920C6F" w14:textId="5B57526F" w:rsidR="003261A3" w:rsidRPr="002B2EA5" w:rsidRDefault="007F0E25" w:rsidP="000D71FB">
            <w:pPr>
              <w:ind w:right="170"/>
              <w:jc w:val="right"/>
              <w:rPr>
                <w:rFonts w:ascii="Arial" w:hAnsi="Arial" w:cs="Arial"/>
                <w:sz w:val="16"/>
                <w:szCs w:val="16"/>
                <w:lang w:eastAsia="en-AU"/>
              </w:rPr>
            </w:pPr>
            <w:r w:rsidRPr="002B2EA5">
              <w:rPr>
                <w:rFonts w:ascii="Arial" w:hAnsi="Arial" w:cs="Arial"/>
                <w:color w:val="000000"/>
                <w:sz w:val="16"/>
                <w:szCs w:val="16"/>
              </w:rPr>
              <w:t xml:space="preserve">74.0 </w:t>
            </w:r>
          </w:p>
        </w:tc>
        <w:tc>
          <w:tcPr>
            <w:tcW w:w="1242" w:type="dxa"/>
            <w:tcBorders>
              <w:top w:val="nil"/>
              <w:left w:val="nil"/>
              <w:bottom w:val="nil"/>
              <w:right w:val="nil"/>
            </w:tcBorders>
            <w:shd w:val="clear" w:color="auto" w:fill="FFFFFF" w:themeFill="background1"/>
            <w:noWrap/>
            <w:vAlign w:val="bottom"/>
          </w:tcPr>
          <w:p w14:paraId="53F3E98C" w14:textId="4002444A" w:rsidR="003261A3" w:rsidRPr="002B2EA5" w:rsidRDefault="007F0E25" w:rsidP="000D71FB">
            <w:pPr>
              <w:ind w:right="170"/>
              <w:jc w:val="right"/>
              <w:rPr>
                <w:rFonts w:ascii="Arial" w:hAnsi="Arial" w:cs="Arial"/>
                <w:color w:val="000000"/>
                <w:sz w:val="16"/>
                <w:szCs w:val="16"/>
                <w:lang w:eastAsia="en-AU"/>
              </w:rPr>
            </w:pPr>
            <w:r w:rsidRPr="002B2EA5">
              <w:rPr>
                <w:rFonts w:ascii="Arial" w:hAnsi="Arial" w:cs="Arial"/>
                <w:color w:val="000000"/>
                <w:sz w:val="16"/>
                <w:szCs w:val="16"/>
              </w:rPr>
              <w:t xml:space="preserve">76.0 </w:t>
            </w:r>
          </w:p>
        </w:tc>
      </w:tr>
      <w:tr w:rsidR="000D3EE3" w:rsidRPr="002B2EA5" w14:paraId="2D41D05D" w14:textId="77777777" w:rsidTr="00D22214">
        <w:trPr>
          <w:trHeight w:val="227"/>
        </w:trPr>
        <w:tc>
          <w:tcPr>
            <w:tcW w:w="6446" w:type="dxa"/>
            <w:tcBorders>
              <w:top w:val="nil"/>
              <w:left w:val="nil"/>
              <w:bottom w:val="nil"/>
              <w:right w:val="nil"/>
            </w:tcBorders>
            <w:shd w:val="clear" w:color="auto" w:fill="auto"/>
            <w:vAlign w:val="bottom"/>
          </w:tcPr>
          <w:p w14:paraId="4C278B88" w14:textId="0EFFC718" w:rsidR="000D3EE3" w:rsidRPr="002B2EA5" w:rsidRDefault="000D3EE3" w:rsidP="000D3EE3">
            <w:pPr>
              <w:rPr>
                <w:rFonts w:ascii="Arial" w:hAnsi="Arial" w:cs="Arial"/>
                <w:color w:val="000000"/>
                <w:sz w:val="16"/>
                <w:szCs w:val="16"/>
                <w:lang w:eastAsia="en-AU"/>
              </w:rPr>
            </w:pPr>
            <w:r w:rsidRPr="002B2EA5">
              <w:rPr>
                <w:rFonts w:ascii="Arial" w:hAnsi="Arial" w:cs="Arial"/>
                <w:color w:val="000000"/>
                <w:sz w:val="16"/>
                <w:szCs w:val="16"/>
                <w:lang w:eastAsia="en-AU"/>
              </w:rPr>
              <w:t xml:space="preserve">Percentage of </w:t>
            </w:r>
            <w:r w:rsidR="000E2F35">
              <w:rPr>
                <w:rFonts w:ascii="Arial" w:hAnsi="Arial" w:cs="Arial"/>
                <w:color w:val="000000"/>
                <w:sz w:val="16"/>
                <w:szCs w:val="16"/>
                <w:lang w:eastAsia="en-AU"/>
              </w:rPr>
              <w:t>State General Election (</w:t>
            </w:r>
            <w:r w:rsidRPr="002B2EA5">
              <w:rPr>
                <w:rFonts w:ascii="Arial" w:hAnsi="Arial" w:cs="Arial"/>
                <w:color w:val="000000"/>
                <w:sz w:val="16"/>
                <w:szCs w:val="16"/>
                <w:lang w:eastAsia="en-AU"/>
              </w:rPr>
              <w:t>SGE</w:t>
            </w:r>
            <w:r w:rsidR="000E2F35">
              <w:rPr>
                <w:rFonts w:ascii="Arial" w:hAnsi="Arial" w:cs="Arial"/>
                <w:color w:val="000000"/>
                <w:sz w:val="16"/>
                <w:szCs w:val="16"/>
                <w:lang w:eastAsia="en-AU"/>
              </w:rPr>
              <w:t>)</w:t>
            </w:r>
            <w:r w:rsidRPr="002B2EA5">
              <w:rPr>
                <w:rFonts w:ascii="Arial" w:hAnsi="Arial" w:cs="Arial"/>
                <w:color w:val="000000"/>
                <w:sz w:val="16"/>
                <w:szCs w:val="16"/>
                <w:lang w:eastAsia="en-AU"/>
              </w:rPr>
              <w:t xml:space="preserve"> staff trained</w:t>
            </w:r>
          </w:p>
        </w:tc>
        <w:tc>
          <w:tcPr>
            <w:tcW w:w="709" w:type="dxa"/>
            <w:tcBorders>
              <w:top w:val="nil"/>
              <w:left w:val="nil"/>
              <w:bottom w:val="nil"/>
              <w:right w:val="nil"/>
            </w:tcBorders>
            <w:shd w:val="clear" w:color="auto" w:fill="auto"/>
            <w:noWrap/>
            <w:vAlign w:val="bottom"/>
          </w:tcPr>
          <w:p w14:paraId="2420BDC5" w14:textId="77777777" w:rsidR="000D3EE3" w:rsidRPr="002B2EA5" w:rsidRDefault="000D3EE3" w:rsidP="000D3EE3">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FFFFFF" w:themeFill="background1"/>
            <w:noWrap/>
            <w:vAlign w:val="bottom"/>
          </w:tcPr>
          <w:p w14:paraId="171CEE7C" w14:textId="77777777" w:rsidR="000D3EE3" w:rsidRPr="002B2EA5" w:rsidRDefault="000D3EE3" w:rsidP="000D71FB">
            <w:pPr>
              <w:ind w:right="170"/>
              <w:jc w:val="right"/>
              <w:rPr>
                <w:rFonts w:ascii="Arial" w:hAnsi="Arial" w:cs="Arial"/>
                <w:color w:val="000000"/>
                <w:sz w:val="16"/>
                <w:szCs w:val="16"/>
              </w:rPr>
            </w:pPr>
            <w:r w:rsidRPr="002B2EA5">
              <w:rPr>
                <w:rFonts w:ascii="Arial" w:hAnsi="Arial" w:cs="Arial"/>
                <w:color w:val="000000"/>
                <w:sz w:val="16"/>
                <w:szCs w:val="16"/>
              </w:rPr>
              <w:t> </w:t>
            </w:r>
          </w:p>
        </w:tc>
        <w:tc>
          <w:tcPr>
            <w:tcW w:w="1242" w:type="dxa"/>
            <w:tcBorders>
              <w:top w:val="nil"/>
              <w:left w:val="nil"/>
              <w:bottom w:val="nil"/>
              <w:right w:val="nil"/>
            </w:tcBorders>
            <w:shd w:val="clear" w:color="auto" w:fill="FFFFFF" w:themeFill="background1"/>
            <w:noWrap/>
            <w:vAlign w:val="bottom"/>
          </w:tcPr>
          <w:p w14:paraId="4BF5BC33" w14:textId="77777777" w:rsidR="000D3EE3" w:rsidRPr="002B2EA5" w:rsidRDefault="000D3EE3" w:rsidP="000D71FB">
            <w:pPr>
              <w:ind w:right="170"/>
              <w:jc w:val="right"/>
              <w:rPr>
                <w:rFonts w:ascii="Arial" w:hAnsi="Arial" w:cs="Arial"/>
                <w:color w:val="000000"/>
                <w:sz w:val="16"/>
                <w:szCs w:val="16"/>
              </w:rPr>
            </w:pPr>
          </w:p>
        </w:tc>
      </w:tr>
      <w:tr w:rsidR="000D3EE3" w:rsidRPr="002B2EA5" w14:paraId="1DBA3E8C" w14:textId="77777777" w:rsidTr="00D22214">
        <w:trPr>
          <w:trHeight w:val="227"/>
        </w:trPr>
        <w:tc>
          <w:tcPr>
            <w:tcW w:w="6446" w:type="dxa"/>
            <w:tcBorders>
              <w:top w:val="nil"/>
              <w:left w:val="nil"/>
              <w:bottom w:val="nil"/>
              <w:right w:val="nil"/>
            </w:tcBorders>
            <w:shd w:val="clear" w:color="auto" w:fill="auto"/>
            <w:vAlign w:val="bottom"/>
          </w:tcPr>
          <w:p w14:paraId="50E33F79" w14:textId="77777777" w:rsidR="000D3EE3" w:rsidRPr="002B2EA5" w:rsidRDefault="000D3EE3" w:rsidP="000D3EE3">
            <w:pPr>
              <w:ind w:left="720"/>
              <w:rPr>
                <w:rFonts w:ascii="Arial" w:hAnsi="Arial" w:cs="Arial"/>
                <w:color w:val="000000"/>
                <w:sz w:val="16"/>
                <w:szCs w:val="16"/>
                <w:lang w:eastAsia="en-AU"/>
              </w:rPr>
            </w:pPr>
            <w:r w:rsidRPr="002B2EA5">
              <w:rPr>
                <w:rFonts w:ascii="Arial" w:hAnsi="Arial" w:cs="Arial"/>
                <w:color w:val="000000"/>
                <w:sz w:val="16"/>
                <w:szCs w:val="16"/>
                <w:lang w:eastAsia="en-AU"/>
              </w:rPr>
              <w:t>% of SGE staff satisfied with training</w:t>
            </w:r>
          </w:p>
        </w:tc>
        <w:tc>
          <w:tcPr>
            <w:tcW w:w="709" w:type="dxa"/>
            <w:tcBorders>
              <w:top w:val="nil"/>
              <w:left w:val="nil"/>
              <w:bottom w:val="nil"/>
              <w:right w:val="nil"/>
            </w:tcBorders>
            <w:shd w:val="clear" w:color="auto" w:fill="auto"/>
            <w:noWrap/>
            <w:vAlign w:val="bottom"/>
          </w:tcPr>
          <w:p w14:paraId="3906EDEF" w14:textId="77777777" w:rsidR="000D3EE3" w:rsidRPr="002B2EA5" w:rsidRDefault="000D3EE3" w:rsidP="000D3EE3">
            <w:pPr>
              <w:jc w:val="center"/>
              <w:rPr>
                <w:rFonts w:ascii="Arial" w:hAnsi="Arial" w:cs="Arial"/>
                <w:color w:val="000000"/>
                <w:sz w:val="16"/>
                <w:szCs w:val="16"/>
                <w:lang w:eastAsia="en-AU"/>
              </w:rPr>
            </w:pPr>
            <w:r w:rsidRPr="002B2EA5">
              <w:rPr>
                <w:rFonts w:ascii="Arial" w:hAnsi="Arial" w:cs="Arial"/>
                <w:color w:val="000000"/>
                <w:sz w:val="16"/>
                <w:szCs w:val="16"/>
                <w:lang w:eastAsia="en-AU"/>
              </w:rPr>
              <w:t> </w:t>
            </w:r>
          </w:p>
        </w:tc>
        <w:tc>
          <w:tcPr>
            <w:tcW w:w="1242" w:type="dxa"/>
            <w:tcBorders>
              <w:top w:val="nil"/>
              <w:left w:val="nil"/>
              <w:bottom w:val="nil"/>
              <w:right w:val="nil"/>
            </w:tcBorders>
            <w:shd w:val="clear" w:color="auto" w:fill="FFFFFF" w:themeFill="background1"/>
            <w:noWrap/>
            <w:vAlign w:val="bottom"/>
          </w:tcPr>
          <w:p w14:paraId="59E2AFA8" w14:textId="7FFA7328" w:rsidR="000D3EE3" w:rsidRPr="002B2EA5" w:rsidRDefault="000D3EE3" w:rsidP="000D71FB">
            <w:pPr>
              <w:ind w:right="170"/>
              <w:jc w:val="right"/>
              <w:rPr>
                <w:rFonts w:ascii="Arial" w:hAnsi="Arial" w:cs="Arial"/>
                <w:color w:val="000000"/>
                <w:sz w:val="16"/>
                <w:szCs w:val="16"/>
              </w:rPr>
            </w:pPr>
            <w:r w:rsidRPr="002B2EA5">
              <w:rPr>
                <w:rFonts w:ascii="Arial" w:hAnsi="Arial" w:cs="Arial"/>
                <w:color w:val="000000"/>
                <w:sz w:val="16"/>
                <w:szCs w:val="16"/>
              </w:rPr>
              <w:t>n.a</w:t>
            </w:r>
            <w:r w:rsidR="00C15883">
              <w:rPr>
                <w:rFonts w:ascii="Arial" w:hAnsi="Arial" w:cs="Arial"/>
                <w:color w:val="000000"/>
                <w:sz w:val="16"/>
                <w:szCs w:val="16"/>
              </w:rPr>
              <w:t>.</w:t>
            </w:r>
            <w:r w:rsidRPr="002B2EA5">
              <w:rPr>
                <w:rFonts w:ascii="Arial" w:hAnsi="Arial" w:cs="Arial"/>
                <w:color w:val="000000"/>
                <w:sz w:val="16"/>
                <w:szCs w:val="16"/>
                <w:vertAlign w:val="superscript"/>
              </w:rPr>
              <w:t>(</w:t>
            </w:r>
            <w:r w:rsidR="005B5065" w:rsidRPr="002B2EA5">
              <w:rPr>
                <w:rFonts w:ascii="Arial" w:hAnsi="Arial" w:cs="Arial"/>
                <w:color w:val="000000"/>
                <w:sz w:val="16"/>
                <w:szCs w:val="16"/>
                <w:vertAlign w:val="superscript"/>
              </w:rPr>
              <w:t>e</w:t>
            </w:r>
            <w:r w:rsidRPr="002B2EA5">
              <w:rPr>
                <w:rFonts w:ascii="Arial" w:hAnsi="Arial" w:cs="Arial"/>
                <w:color w:val="000000"/>
                <w:sz w:val="16"/>
                <w:szCs w:val="16"/>
                <w:vertAlign w:val="superscript"/>
              </w:rPr>
              <w:t>)</w:t>
            </w:r>
          </w:p>
        </w:tc>
        <w:tc>
          <w:tcPr>
            <w:tcW w:w="1242" w:type="dxa"/>
            <w:tcBorders>
              <w:top w:val="nil"/>
              <w:left w:val="nil"/>
              <w:bottom w:val="nil"/>
              <w:right w:val="nil"/>
            </w:tcBorders>
            <w:shd w:val="clear" w:color="auto" w:fill="FFFFFF" w:themeFill="background1"/>
            <w:noWrap/>
            <w:vAlign w:val="bottom"/>
          </w:tcPr>
          <w:p w14:paraId="6879A4F5" w14:textId="77777777" w:rsidR="000D3EE3" w:rsidRPr="002B2EA5" w:rsidRDefault="000D3EE3"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94.0 </w:t>
            </w:r>
          </w:p>
        </w:tc>
      </w:tr>
      <w:tr w:rsidR="000D3EE3" w:rsidRPr="002B2EA5" w14:paraId="799255E1" w14:textId="77777777" w:rsidTr="00D22214">
        <w:trPr>
          <w:trHeight w:val="227"/>
        </w:trPr>
        <w:tc>
          <w:tcPr>
            <w:tcW w:w="6446" w:type="dxa"/>
            <w:tcBorders>
              <w:top w:val="nil"/>
              <w:left w:val="nil"/>
              <w:bottom w:val="nil"/>
              <w:right w:val="nil"/>
            </w:tcBorders>
            <w:shd w:val="clear" w:color="auto" w:fill="auto"/>
            <w:vAlign w:val="bottom"/>
          </w:tcPr>
          <w:p w14:paraId="0CFE37C9" w14:textId="77777777" w:rsidR="000D3EE3" w:rsidRPr="002B2EA5" w:rsidRDefault="000D3EE3" w:rsidP="000D3EE3">
            <w:pPr>
              <w:ind w:left="720"/>
              <w:rPr>
                <w:rFonts w:ascii="Arial" w:hAnsi="Arial" w:cs="Arial"/>
                <w:color w:val="000000"/>
                <w:sz w:val="16"/>
                <w:szCs w:val="16"/>
                <w:lang w:eastAsia="en-AU"/>
              </w:rPr>
            </w:pPr>
            <w:r w:rsidRPr="002B2EA5">
              <w:rPr>
                <w:rFonts w:ascii="Arial" w:hAnsi="Arial" w:cs="Arial"/>
                <w:color w:val="000000"/>
                <w:sz w:val="16"/>
                <w:szCs w:val="16"/>
                <w:lang w:eastAsia="en-AU"/>
              </w:rPr>
              <w:t>% of SGE Staff trained</w:t>
            </w:r>
          </w:p>
        </w:tc>
        <w:tc>
          <w:tcPr>
            <w:tcW w:w="709" w:type="dxa"/>
            <w:tcBorders>
              <w:top w:val="nil"/>
              <w:left w:val="nil"/>
              <w:bottom w:val="nil"/>
              <w:right w:val="nil"/>
            </w:tcBorders>
            <w:shd w:val="clear" w:color="auto" w:fill="auto"/>
            <w:noWrap/>
            <w:vAlign w:val="bottom"/>
          </w:tcPr>
          <w:p w14:paraId="0FAED2F8" w14:textId="77777777" w:rsidR="000D3EE3" w:rsidRPr="002B2EA5" w:rsidRDefault="000D3EE3" w:rsidP="000D3EE3">
            <w:pPr>
              <w:jc w:val="center"/>
              <w:rPr>
                <w:rFonts w:ascii="Arial" w:hAnsi="Arial" w:cs="Arial"/>
                <w:color w:val="000000"/>
                <w:sz w:val="16"/>
                <w:szCs w:val="16"/>
                <w:lang w:eastAsia="en-AU"/>
              </w:rPr>
            </w:pPr>
            <w:r w:rsidRPr="002B2EA5">
              <w:rPr>
                <w:rFonts w:ascii="Arial" w:hAnsi="Arial" w:cs="Arial"/>
                <w:color w:val="000000"/>
                <w:sz w:val="16"/>
                <w:szCs w:val="16"/>
                <w:lang w:eastAsia="en-AU"/>
              </w:rPr>
              <w:t> </w:t>
            </w:r>
          </w:p>
        </w:tc>
        <w:tc>
          <w:tcPr>
            <w:tcW w:w="1242" w:type="dxa"/>
            <w:tcBorders>
              <w:top w:val="nil"/>
              <w:left w:val="nil"/>
              <w:bottom w:val="nil"/>
              <w:right w:val="nil"/>
            </w:tcBorders>
            <w:shd w:val="clear" w:color="auto" w:fill="FFFFFF" w:themeFill="background1"/>
            <w:noWrap/>
            <w:vAlign w:val="bottom"/>
          </w:tcPr>
          <w:p w14:paraId="40E0295E" w14:textId="0D5B7B10" w:rsidR="000D3EE3" w:rsidRPr="002B2EA5" w:rsidRDefault="000D3EE3" w:rsidP="000D71FB">
            <w:pPr>
              <w:ind w:right="170"/>
              <w:jc w:val="right"/>
              <w:rPr>
                <w:rFonts w:ascii="Arial" w:hAnsi="Arial" w:cs="Arial"/>
                <w:color w:val="000000"/>
                <w:sz w:val="16"/>
                <w:szCs w:val="16"/>
              </w:rPr>
            </w:pPr>
            <w:r w:rsidRPr="002B2EA5">
              <w:rPr>
                <w:rFonts w:ascii="Arial" w:hAnsi="Arial" w:cs="Arial"/>
                <w:color w:val="000000"/>
                <w:sz w:val="16"/>
                <w:szCs w:val="16"/>
              </w:rPr>
              <w:t>n.a</w:t>
            </w:r>
            <w:r w:rsidR="001A0DBE">
              <w:rPr>
                <w:rFonts w:ascii="Arial" w:hAnsi="Arial" w:cs="Arial"/>
                <w:color w:val="000000"/>
                <w:sz w:val="16"/>
                <w:szCs w:val="16"/>
              </w:rPr>
              <w:t>.</w:t>
            </w:r>
            <w:r w:rsidR="004070E2" w:rsidRPr="002B2EA5">
              <w:rPr>
                <w:rFonts w:ascii="Arial" w:hAnsi="Arial" w:cs="Arial"/>
                <w:color w:val="000000"/>
                <w:sz w:val="16"/>
                <w:szCs w:val="16"/>
                <w:vertAlign w:val="superscript"/>
              </w:rPr>
              <w:t>(</w:t>
            </w:r>
            <w:r w:rsidR="003D5BDA" w:rsidRPr="002B2EA5">
              <w:rPr>
                <w:rFonts w:ascii="Arial" w:hAnsi="Arial" w:cs="Arial"/>
                <w:color w:val="000000"/>
                <w:sz w:val="16"/>
                <w:szCs w:val="16"/>
                <w:vertAlign w:val="superscript"/>
              </w:rPr>
              <w:t>e)</w:t>
            </w:r>
          </w:p>
        </w:tc>
        <w:tc>
          <w:tcPr>
            <w:tcW w:w="1242" w:type="dxa"/>
            <w:tcBorders>
              <w:top w:val="nil"/>
              <w:left w:val="nil"/>
              <w:bottom w:val="nil"/>
              <w:right w:val="nil"/>
            </w:tcBorders>
            <w:shd w:val="clear" w:color="auto" w:fill="FFFFFF" w:themeFill="background1"/>
            <w:noWrap/>
            <w:vAlign w:val="bottom"/>
          </w:tcPr>
          <w:p w14:paraId="729FDA9B" w14:textId="77777777" w:rsidR="000D3EE3" w:rsidRPr="002B2EA5" w:rsidRDefault="000D3EE3"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100.0 </w:t>
            </w:r>
          </w:p>
        </w:tc>
      </w:tr>
      <w:tr w:rsidR="000D3EE3" w:rsidRPr="002B2EA5" w14:paraId="05354201" w14:textId="77777777" w:rsidTr="00D22214">
        <w:trPr>
          <w:trHeight w:val="227"/>
        </w:trPr>
        <w:tc>
          <w:tcPr>
            <w:tcW w:w="6446" w:type="dxa"/>
            <w:tcBorders>
              <w:top w:val="nil"/>
              <w:left w:val="nil"/>
              <w:bottom w:val="nil"/>
              <w:right w:val="nil"/>
            </w:tcBorders>
            <w:shd w:val="clear" w:color="auto" w:fill="auto"/>
            <w:vAlign w:val="bottom"/>
          </w:tcPr>
          <w:p w14:paraId="7DF59664" w14:textId="77777777" w:rsidR="000D3EE3" w:rsidRPr="002B2EA5" w:rsidRDefault="000D3EE3" w:rsidP="000D3EE3">
            <w:pPr>
              <w:ind w:left="720"/>
              <w:rPr>
                <w:rFonts w:ascii="Arial" w:hAnsi="Arial" w:cs="Arial"/>
                <w:color w:val="000000"/>
                <w:sz w:val="16"/>
                <w:szCs w:val="16"/>
                <w:lang w:eastAsia="en-AU"/>
              </w:rPr>
            </w:pPr>
            <w:r w:rsidRPr="002B2EA5">
              <w:rPr>
                <w:rFonts w:ascii="Arial" w:hAnsi="Arial" w:cs="Arial"/>
                <w:color w:val="000000"/>
                <w:sz w:val="16"/>
                <w:szCs w:val="16"/>
                <w:lang w:eastAsia="en-AU"/>
              </w:rPr>
              <w:t>Website user satisfaction rates</w:t>
            </w:r>
          </w:p>
        </w:tc>
        <w:tc>
          <w:tcPr>
            <w:tcW w:w="709" w:type="dxa"/>
            <w:tcBorders>
              <w:top w:val="nil"/>
              <w:left w:val="nil"/>
              <w:bottom w:val="nil"/>
              <w:right w:val="nil"/>
            </w:tcBorders>
            <w:shd w:val="clear" w:color="auto" w:fill="auto"/>
            <w:noWrap/>
            <w:vAlign w:val="bottom"/>
          </w:tcPr>
          <w:p w14:paraId="51976BB2" w14:textId="77777777" w:rsidR="000D3EE3" w:rsidRPr="002B2EA5" w:rsidRDefault="000D3EE3" w:rsidP="000D3EE3">
            <w:pPr>
              <w:jc w:val="center"/>
              <w:rPr>
                <w:rFonts w:ascii="Arial" w:hAnsi="Arial" w:cs="Arial"/>
                <w:color w:val="000000"/>
                <w:sz w:val="16"/>
                <w:szCs w:val="16"/>
                <w:lang w:eastAsia="en-AU"/>
              </w:rPr>
            </w:pPr>
            <w:r w:rsidRPr="002B2EA5">
              <w:rPr>
                <w:rFonts w:ascii="Arial" w:hAnsi="Arial" w:cs="Arial"/>
                <w:color w:val="000000"/>
                <w:sz w:val="16"/>
                <w:szCs w:val="16"/>
                <w:lang w:eastAsia="en-AU"/>
              </w:rPr>
              <w:t> </w:t>
            </w:r>
          </w:p>
        </w:tc>
        <w:tc>
          <w:tcPr>
            <w:tcW w:w="1242" w:type="dxa"/>
            <w:tcBorders>
              <w:top w:val="nil"/>
              <w:left w:val="nil"/>
              <w:bottom w:val="nil"/>
              <w:right w:val="nil"/>
            </w:tcBorders>
            <w:shd w:val="clear" w:color="auto" w:fill="FFFFFF" w:themeFill="background1"/>
            <w:noWrap/>
            <w:vAlign w:val="bottom"/>
          </w:tcPr>
          <w:p w14:paraId="390B5EC3" w14:textId="16F02232" w:rsidR="000D3EE3" w:rsidRPr="002B2EA5" w:rsidRDefault="4B0AA78E" w:rsidP="000D71FB">
            <w:pPr>
              <w:ind w:right="170"/>
              <w:jc w:val="right"/>
              <w:rPr>
                <w:rFonts w:ascii="Arial" w:hAnsi="Arial" w:cs="Arial"/>
                <w:color w:val="000000"/>
                <w:sz w:val="16"/>
                <w:szCs w:val="16"/>
              </w:rPr>
            </w:pPr>
            <w:r w:rsidRPr="002B2EA5">
              <w:rPr>
                <w:rFonts w:ascii="Arial" w:hAnsi="Arial" w:cs="Arial"/>
                <w:color w:val="000000" w:themeColor="text1"/>
                <w:sz w:val="16"/>
                <w:szCs w:val="16"/>
              </w:rPr>
              <w:t>n.a</w:t>
            </w:r>
            <w:r w:rsidR="001A0DBE">
              <w:rPr>
                <w:rFonts w:ascii="Arial" w:hAnsi="Arial" w:cs="Arial"/>
                <w:color w:val="000000" w:themeColor="text1"/>
                <w:sz w:val="16"/>
                <w:szCs w:val="16"/>
              </w:rPr>
              <w:t>.</w:t>
            </w:r>
            <w:r w:rsidR="7C93D5F3" w:rsidRPr="002B2EA5">
              <w:rPr>
                <w:rFonts w:ascii="Arial" w:hAnsi="Arial" w:cs="Arial"/>
                <w:color w:val="000000" w:themeColor="text1"/>
                <w:sz w:val="16"/>
                <w:szCs w:val="16"/>
                <w:vertAlign w:val="superscript"/>
              </w:rPr>
              <w:t>(</w:t>
            </w:r>
            <w:r w:rsidR="00512734" w:rsidRPr="002B2EA5">
              <w:rPr>
                <w:rFonts w:ascii="Arial" w:hAnsi="Arial" w:cs="Arial"/>
                <w:color w:val="000000" w:themeColor="text1"/>
                <w:sz w:val="16"/>
                <w:szCs w:val="16"/>
                <w:vertAlign w:val="superscript"/>
              </w:rPr>
              <w:t>e</w:t>
            </w:r>
            <w:r w:rsidR="7C93D5F3" w:rsidRPr="002B2EA5">
              <w:rPr>
                <w:rFonts w:ascii="Arial" w:hAnsi="Arial" w:cs="Arial"/>
                <w:color w:val="000000" w:themeColor="text1"/>
                <w:sz w:val="16"/>
                <w:szCs w:val="16"/>
                <w:vertAlign w:val="superscript"/>
              </w:rPr>
              <w:t>)</w:t>
            </w:r>
          </w:p>
        </w:tc>
        <w:tc>
          <w:tcPr>
            <w:tcW w:w="1242" w:type="dxa"/>
            <w:tcBorders>
              <w:top w:val="nil"/>
              <w:left w:val="nil"/>
              <w:bottom w:val="nil"/>
              <w:right w:val="nil"/>
            </w:tcBorders>
            <w:shd w:val="clear" w:color="auto" w:fill="FFFFFF" w:themeFill="background1"/>
            <w:noWrap/>
            <w:vAlign w:val="bottom"/>
          </w:tcPr>
          <w:p w14:paraId="043F232E" w14:textId="77777777" w:rsidR="000D3EE3" w:rsidRPr="002B2EA5" w:rsidRDefault="000D3EE3"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80.0 </w:t>
            </w:r>
          </w:p>
        </w:tc>
      </w:tr>
      <w:tr w:rsidR="00072C01" w:rsidRPr="002B2EA5" w14:paraId="7761B8CA" w14:textId="77777777" w:rsidTr="00D22214">
        <w:trPr>
          <w:trHeight w:val="227"/>
        </w:trPr>
        <w:tc>
          <w:tcPr>
            <w:tcW w:w="6446" w:type="dxa"/>
            <w:tcBorders>
              <w:top w:val="nil"/>
              <w:left w:val="nil"/>
              <w:bottom w:val="nil"/>
              <w:right w:val="nil"/>
            </w:tcBorders>
            <w:shd w:val="clear" w:color="auto" w:fill="auto"/>
            <w:vAlign w:val="bottom"/>
          </w:tcPr>
          <w:p w14:paraId="6D95A35E" w14:textId="77777777" w:rsidR="00072C01" w:rsidRPr="002B2EA5" w:rsidRDefault="00072C01" w:rsidP="00072C01">
            <w:pPr>
              <w:rPr>
                <w:rFonts w:ascii="Arial" w:hAnsi="Arial" w:cs="Arial"/>
                <w:color w:val="000000"/>
                <w:sz w:val="16"/>
                <w:szCs w:val="16"/>
                <w:lang w:eastAsia="en-AU"/>
              </w:rPr>
            </w:pPr>
            <w:r w:rsidRPr="002B2EA5">
              <w:rPr>
                <w:rFonts w:ascii="Arial" w:hAnsi="Arial" w:cs="Arial"/>
                <w:color w:val="000000"/>
                <w:sz w:val="16"/>
                <w:szCs w:val="16"/>
                <w:lang w:eastAsia="en-AU"/>
              </w:rPr>
              <w:t>Meeting statutory requirements for integrity agencies and independent entities</w:t>
            </w:r>
          </w:p>
        </w:tc>
        <w:tc>
          <w:tcPr>
            <w:tcW w:w="709" w:type="dxa"/>
            <w:tcBorders>
              <w:top w:val="nil"/>
              <w:left w:val="nil"/>
              <w:bottom w:val="nil"/>
              <w:right w:val="nil"/>
            </w:tcBorders>
            <w:shd w:val="clear" w:color="auto" w:fill="auto"/>
            <w:noWrap/>
            <w:vAlign w:val="bottom"/>
          </w:tcPr>
          <w:p w14:paraId="20A943FD" w14:textId="77777777" w:rsidR="00072C01" w:rsidRPr="002B2EA5" w:rsidRDefault="00072C01" w:rsidP="00072C01">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FFFFFF" w:themeFill="background1"/>
            <w:noWrap/>
            <w:vAlign w:val="bottom"/>
          </w:tcPr>
          <w:p w14:paraId="18A1F7AF" w14:textId="77777777" w:rsidR="00072C01" w:rsidRPr="002B2EA5" w:rsidRDefault="00072C01"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100.0 </w:t>
            </w:r>
          </w:p>
        </w:tc>
        <w:tc>
          <w:tcPr>
            <w:tcW w:w="1242" w:type="dxa"/>
            <w:tcBorders>
              <w:top w:val="nil"/>
              <w:left w:val="nil"/>
              <w:bottom w:val="nil"/>
              <w:right w:val="nil"/>
            </w:tcBorders>
            <w:shd w:val="clear" w:color="auto" w:fill="FFFFFF" w:themeFill="background1"/>
            <w:noWrap/>
            <w:vAlign w:val="bottom"/>
          </w:tcPr>
          <w:p w14:paraId="18A7C5F3" w14:textId="77777777" w:rsidR="00072C01" w:rsidRPr="002B2EA5" w:rsidRDefault="00072C01"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100.0 </w:t>
            </w:r>
          </w:p>
        </w:tc>
      </w:tr>
      <w:tr w:rsidR="00072C01" w:rsidRPr="002B2EA5" w14:paraId="3B1BE909" w14:textId="77777777" w:rsidTr="00D22214">
        <w:trPr>
          <w:trHeight w:val="227"/>
        </w:trPr>
        <w:tc>
          <w:tcPr>
            <w:tcW w:w="6446" w:type="dxa"/>
            <w:tcBorders>
              <w:top w:val="nil"/>
              <w:left w:val="nil"/>
              <w:bottom w:val="nil"/>
              <w:right w:val="nil"/>
            </w:tcBorders>
            <w:shd w:val="clear" w:color="auto" w:fill="auto"/>
            <w:vAlign w:val="bottom"/>
          </w:tcPr>
          <w:p w14:paraId="7AFB2274" w14:textId="77777777" w:rsidR="00072C01" w:rsidRPr="002B2EA5" w:rsidRDefault="00072C01" w:rsidP="00072C01">
            <w:pPr>
              <w:rPr>
                <w:rFonts w:ascii="Arial" w:hAnsi="Arial" w:cs="Arial"/>
                <w:color w:val="000000"/>
                <w:sz w:val="16"/>
                <w:szCs w:val="16"/>
                <w:lang w:eastAsia="en-AU"/>
              </w:rPr>
            </w:pPr>
            <w:r w:rsidRPr="002B2EA5">
              <w:rPr>
                <w:rFonts w:ascii="Arial" w:hAnsi="Arial" w:cs="Arial"/>
                <w:color w:val="000000"/>
                <w:sz w:val="16"/>
                <w:szCs w:val="16"/>
                <w:lang w:eastAsia="en-AU"/>
              </w:rPr>
              <w:t>No successful challenges to elections</w:t>
            </w:r>
          </w:p>
        </w:tc>
        <w:tc>
          <w:tcPr>
            <w:tcW w:w="709" w:type="dxa"/>
            <w:tcBorders>
              <w:top w:val="nil"/>
              <w:left w:val="nil"/>
              <w:bottom w:val="nil"/>
              <w:right w:val="nil"/>
            </w:tcBorders>
            <w:shd w:val="clear" w:color="auto" w:fill="auto"/>
            <w:noWrap/>
            <w:vAlign w:val="bottom"/>
          </w:tcPr>
          <w:p w14:paraId="0F65ACC3" w14:textId="77777777" w:rsidR="00072C01" w:rsidRPr="002B2EA5" w:rsidRDefault="00072C01" w:rsidP="00072C01">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FFFFFF" w:themeFill="background1"/>
            <w:noWrap/>
            <w:vAlign w:val="bottom"/>
          </w:tcPr>
          <w:p w14:paraId="4AA1689D" w14:textId="77777777" w:rsidR="00072C01" w:rsidRPr="002B2EA5" w:rsidRDefault="00072C01"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0.0 </w:t>
            </w:r>
          </w:p>
        </w:tc>
        <w:tc>
          <w:tcPr>
            <w:tcW w:w="1242" w:type="dxa"/>
            <w:tcBorders>
              <w:top w:val="nil"/>
              <w:left w:val="nil"/>
              <w:bottom w:val="nil"/>
              <w:right w:val="nil"/>
            </w:tcBorders>
            <w:shd w:val="clear" w:color="auto" w:fill="FFFFFF" w:themeFill="background1"/>
            <w:noWrap/>
            <w:vAlign w:val="bottom"/>
          </w:tcPr>
          <w:p w14:paraId="2D373C95" w14:textId="77777777" w:rsidR="00072C01" w:rsidRPr="002B2EA5" w:rsidRDefault="00072C01"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0.0 </w:t>
            </w:r>
          </w:p>
        </w:tc>
      </w:tr>
      <w:tr w:rsidR="005D05AF" w:rsidRPr="002B2EA5" w14:paraId="40A53A2B" w14:textId="77777777" w:rsidTr="00D22214">
        <w:trPr>
          <w:trHeight w:val="227"/>
        </w:trPr>
        <w:tc>
          <w:tcPr>
            <w:tcW w:w="6446" w:type="dxa"/>
            <w:tcBorders>
              <w:top w:val="nil"/>
              <w:left w:val="nil"/>
              <w:bottom w:val="nil"/>
              <w:right w:val="nil"/>
            </w:tcBorders>
            <w:shd w:val="clear" w:color="auto" w:fill="auto"/>
            <w:vAlign w:val="bottom"/>
          </w:tcPr>
          <w:p w14:paraId="6C683EFC" w14:textId="77777777" w:rsidR="005D05AF" w:rsidRPr="002B2EA5" w:rsidRDefault="005D05AF" w:rsidP="005D05AF">
            <w:pPr>
              <w:rPr>
                <w:rFonts w:ascii="Arial" w:hAnsi="Arial" w:cs="Arial"/>
                <w:color w:val="000000"/>
                <w:sz w:val="16"/>
                <w:szCs w:val="16"/>
                <w:lang w:eastAsia="en-AU"/>
              </w:rPr>
            </w:pPr>
            <w:r w:rsidRPr="002B2EA5">
              <w:rPr>
                <w:rFonts w:ascii="Arial" w:hAnsi="Arial" w:cs="Arial"/>
                <w:color w:val="000000"/>
                <w:sz w:val="16"/>
                <w:szCs w:val="16"/>
                <w:lang w:eastAsia="en-AU"/>
              </w:rPr>
              <w:t>Overall core voter satisfaction rates</w:t>
            </w:r>
          </w:p>
        </w:tc>
        <w:tc>
          <w:tcPr>
            <w:tcW w:w="709" w:type="dxa"/>
            <w:tcBorders>
              <w:top w:val="nil"/>
              <w:left w:val="nil"/>
              <w:bottom w:val="nil"/>
              <w:right w:val="nil"/>
            </w:tcBorders>
            <w:shd w:val="clear" w:color="auto" w:fill="auto"/>
            <w:noWrap/>
            <w:vAlign w:val="bottom"/>
          </w:tcPr>
          <w:p w14:paraId="76454B3F" w14:textId="77777777" w:rsidR="005D05AF" w:rsidRPr="002B2EA5" w:rsidRDefault="005D05AF" w:rsidP="005D05AF">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FFFFFF" w:themeFill="background1"/>
            <w:noWrap/>
            <w:vAlign w:val="bottom"/>
          </w:tcPr>
          <w:p w14:paraId="5B6499E9" w14:textId="77777777" w:rsidR="005D05AF" w:rsidRPr="002B2EA5" w:rsidRDefault="005D05AF"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84.0 </w:t>
            </w:r>
          </w:p>
        </w:tc>
        <w:tc>
          <w:tcPr>
            <w:tcW w:w="1242" w:type="dxa"/>
            <w:tcBorders>
              <w:top w:val="nil"/>
              <w:left w:val="nil"/>
              <w:bottom w:val="nil"/>
              <w:right w:val="nil"/>
            </w:tcBorders>
            <w:shd w:val="clear" w:color="auto" w:fill="FFFFFF" w:themeFill="background1"/>
            <w:noWrap/>
            <w:vAlign w:val="bottom"/>
          </w:tcPr>
          <w:p w14:paraId="3D715A62" w14:textId="77777777" w:rsidR="005D05AF" w:rsidRPr="002B2EA5" w:rsidRDefault="005D05AF"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86.0 </w:t>
            </w:r>
          </w:p>
        </w:tc>
      </w:tr>
      <w:tr w:rsidR="005D05AF" w:rsidRPr="002B2EA5" w14:paraId="56FE8735" w14:textId="77777777" w:rsidTr="00D22214">
        <w:trPr>
          <w:trHeight w:val="227"/>
        </w:trPr>
        <w:tc>
          <w:tcPr>
            <w:tcW w:w="6446" w:type="dxa"/>
            <w:tcBorders>
              <w:top w:val="nil"/>
              <w:left w:val="nil"/>
              <w:bottom w:val="nil"/>
              <w:right w:val="nil"/>
            </w:tcBorders>
            <w:shd w:val="clear" w:color="auto" w:fill="auto"/>
            <w:vAlign w:val="bottom"/>
          </w:tcPr>
          <w:p w14:paraId="1DB551EC" w14:textId="62DD4B33" w:rsidR="005D05AF" w:rsidRPr="002B2EA5" w:rsidRDefault="005D05AF" w:rsidP="005D05AF">
            <w:pPr>
              <w:rPr>
                <w:rFonts w:ascii="Arial" w:hAnsi="Arial" w:cs="Arial"/>
                <w:color w:val="000000"/>
                <w:sz w:val="16"/>
                <w:szCs w:val="16"/>
                <w:lang w:eastAsia="en-AU"/>
              </w:rPr>
            </w:pPr>
            <w:r w:rsidRPr="002B2EA5">
              <w:rPr>
                <w:rFonts w:ascii="Arial" w:hAnsi="Arial" w:cs="Arial"/>
                <w:color w:val="000000"/>
                <w:sz w:val="16"/>
                <w:szCs w:val="16"/>
                <w:lang w:eastAsia="en-AU"/>
              </w:rPr>
              <w:t xml:space="preserve">Participation rates </w:t>
            </w:r>
            <w:r w:rsidR="00973402">
              <w:rPr>
                <w:rFonts w:ascii="Arial" w:hAnsi="Arial" w:cs="Arial"/>
                <w:color w:val="000000"/>
                <w:sz w:val="16"/>
                <w:szCs w:val="16"/>
                <w:lang w:eastAsia="en-AU"/>
              </w:rPr>
              <w:t>S</w:t>
            </w:r>
            <w:r w:rsidRPr="002B2EA5">
              <w:rPr>
                <w:rFonts w:ascii="Arial" w:hAnsi="Arial" w:cs="Arial"/>
                <w:color w:val="000000"/>
                <w:sz w:val="16"/>
                <w:szCs w:val="16"/>
                <w:lang w:eastAsia="en-AU"/>
              </w:rPr>
              <w:t>tate/local elections</w:t>
            </w:r>
          </w:p>
        </w:tc>
        <w:tc>
          <w:tcPr>
            <w:tcW w:w="709" w:type="dxa"/>
            <w:tcBorders>
              <w:top w:val="nil"/>
              <w:left w:val="nil"/>
              <w:bottom w:val="nil"/>
              <w:right w:val="nil"/>
            </w:tcBorders>
            <w:shd w:val="clear" w:color="auto" w:fill="auto"/>
            <w:noWrap/>
            <w:vAlign w:val="bottom"/>
          </w:tcPr>
          <w:p w14:paraId="50149D74" w14:textId="77777777" w:rsidR="005D05AF" w:rsidRPr="002B2EA5" w:rsidRDefault="005D05AF" w:rsidP="005D05AF">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FFFFFF" w:themeFill="background1"/>
            <w:noWrap/>
            <w:vAlign w:val="bottom"/>
          </w:tcPr>
          <w:p w14:paraId="41E9595C" w14:textId="77777777" w:rsidR="005D05AF" w:rsidRPr="002B2EA5" w:rsidRDefault="005D05AF" w:rsidP="000D71FB">
            <w:pPr>
              <w:ind w:right="170"/>
              <w:jc w:val="right"/>
              <w:rPr>
                <w:rFonts w:ascii="Arial" w:hAnsi="Arial" w:cs="Arial"/>
                <w:color w:val="000000"/>
                <w:sz w:val="16"/>
                <w:szCs w:val="16"/>
              </w:rPr>
            </w:pPr>
            <w:r w:rsidRPr="002B2EA5">
              <w:rPr>
                <w:rFonts w:ascii="Arial" w:hAnsi="Arial" w:cs="Arial"/>
                <w:color w:val="000000"/>
                <w:sz w:val="16"/>
                <w:szCs w:val="16"/>
              </w:rPr>
              <w:t> </w:t>
            </w:r>
          </w:p>
        </w:tc>
        <w:tc>
          <w:tcPr>
            <w:tcW w:w="1242" w:type="dxa"/>
            <w:tcBorders>
              <w:top w:val="nil"/>
              <w:left w:val="nil"/>
              <w:bottom w:val="nil"/>
              <w:right w:val="nil"/>
            </w:tcBorders>
            <w:shd w:val="clear" w:color="auto" w:fill="FFFFFF" w:themeFill="background1"/>
            <w:noWrap/>
            <w:vAlign w:val="bottom"/>
          </w:tcPr>
          <w:p w14:paraId="3015FFAE" w14:textId="77777777" w:rsidR="005D05AF" w:rsidRPr="002B2EA5" w:rsidRDefault="005D05AF" w:rsidP="000D71FB">
            <w:pPr>
              <w:ind w:right="170"/>
              <w:jc w:val="right"/>
              <w:rPr>
                <w:rFonts w:ascii="Arial" w:hAnsi="Arial" w:cs="Arial"/>
                <w:color w:val="000000"/>
                <w:sz w:val="16"/>
                <w:szCs w:val="16"/>
              </w:rPr>
            </w:pPr>
            <w:r w:rsidRPr="002B2EA5">
              <w:rPr>
                <w:rFonts w:ascii="Arial" w:hAnsi="Arial" w:cs="Arial"/>
                <w:color w:val="000000"/>
                <w:sz w:val="16"/>
                <w:szCs w:val="16"/>
              </w:rPr>
              <w:t> </w:t>
            </w:r>
          </w:p>
        </w:tc>
      </w:tr>
      <w:tr w:rsidR="005D05AF" w:rsidRPr="002B2EA5" w14:paraId="1DCD4FD8" w14:textId="77777777" w:rsidTr="00D22214">
        <w:trPr>
          <w:trHeight w:val="227"/>
        </w:trPr>
        <w:tc>
          <w:tcPr>
            <w:tcW w:w="6446" w:type="dxa"/>
            <w:tcBorders>
              <w:top w:val="nil"/>
              <w:left w:val="nil"/>
              <w:bottom w:val="nil"/>
              <w:right w:val="nil"/>
            </w:tcBorders>
            <w:shd w:val="clear" w:color="auto" w:fill="auto"/>
            <w:vAlign w:val="bottom"/>
          </w:tcPr>
          <w:p w14:paraId="7D95E3A7" w14:textId="77777777" w:rsidR="005D05AF" w:rsidRPr="002B2EA5" w:rsidRDefault="005D05AF" w:rsidP="005D05AF">
            <w:pPr>
              <w:ind w:left="720"/>
              <w:rPr>
                <w:rFonts w:ascii="Arial" w:hAnsi="Arial" w:cs="Arial"/>
                <w:color w:val="000000"/>
                <w:sz w:val="16"/>
                <w:szCs w:val="16"/>
                <w:lang w:eastAsia="en-AU"/>
              </w:rPr>
            </w:pPr>
            <w:r w:rsidRPr="002B2EA5">
              <w:rPr>
                <w:rFonts w:ascii="Arial" w:hAnsi="Arial" w:cs="Arial"/>
                <w:color w:val="000000"/>
                <w:sz w:val="16"/>
                <w:szCs w:val="16"/>
                <w:lang w:eastAsia="en-AU"/>
              </w:rPr>
              <w:t>Participation rates for NSW - local elections</w:t>
            </w:r>
          </w:p>
        </w:tc>
        <w:tc>
          <w:tcPr>
            <w:tcW w:w="709" w:type="dxa"/>
            <w:tcBorders>
              <w:top w:val="nil"/>
              <w:left w:val="nil"/>
              <w:bottom w:val="nil"/>
              <w:right w:val="nil"/>
            </w:tcBorders>
            <w:shd w:val="clear" w:color="auto" w:fill="auto"/>
            <w:noWrap/>
            <w:vAlign w:val="bottom"/>
          </w:tcPr>
          <w:p w14:paraId="7A4B70FB" w14:textId="77777777" w:rsidR="005D05AF" w:rsidRPr="002B2EA5" w:rsidRDefault="005D05AF" w:rsidP="005D05AF">
            <w:pPr>
              <w:jc w:val="center"/>
              <w:rPr>
                <w:rFonts w:ascii="Arial" w:hAnsi="Arial" w:cs="Arial"/>
                <w:color w:val="000000"/>
                <w:sz w:val="16"/>
                <w:szCs w:val="16"/>
                <w:lang w:eastAsia="en-AU"/>
              </w:rPr>
            </w:pPr>
          </w:p>
        </w:tc>
        <w:tc>
          <w:tcPr>
            <w:tcW w:w="1242" w:type="dxa"/>
            <w:tcBorders>
              <w:top w:val="nil"/>
              <w:left w:val="nil"/>
              <w:bottom w:val="nil"/>
              <w:right w:val="nil"/>
            </w:tcBorders>
            <w:shd w:val="clear" w:color="auto" w:fill="FFFFFF" w:themeFill="background1"/>
            <w:noWrap/>
            <w:vAlign w:val="bottom"/>
          </w:tcPr>
          <w:p w14:paraId="3B3A3C01" w14:textId="155C92D6" w:rsidR="005D05AF" w:rsidRPr="002B2EA5" w:rsidRDefault="7E63D1D2" w:rsidP="000D71FB">
            <w:pPr>
              <w:ind w:right="170"/>
              <w:jc w:val="right"/>
              <w:rPr>
                <w:rFonts w:ascii="Arial" w:hAnsi="Arial" w:cs="Arial"/>
                <w:color w:val="000000"/>
                <w:sz w:val="16"/>
                <w:szCs w:val="16"/>
              </w:rPr>
            </w:pPr>
            <w:r w:rsidRPr="002B2EA5">
              <w:rPr>
                <w:rFonts w:ascii="Arial" w:hAnsi="Arial" w:cs="Arial"/>
                <w:color w:val="000000" w:themeColor="text1"/>
                <w:sz w:val="16"/>
                <w:szCs w:val="16"/>
              </w:rPr>
              <w:t>n.a</w:t>
            </w:r>
            <w:r w:rsidR="001A0DBE">
              <w:rPr>
                <w:rFonts w:ascii="Arial" w:hAnsi="Arial" w:cs="Arial"/>
                <w:color w:val="000000" w:themeColor="text1"/>
                <w:sz w:val="16"/>
                <w:szCs w:val="16"/>
              </w:rPr>
              <w:t>.</w:t>
            </w:r>
            <w:r w:rsidRPr="002B2EA5">
              <w:rPr>
                <w:rFonts w:ascii="Arial" w:hAnsi="Arial" w:cs="Arial"/>
                <w:color w:val="000000" w:themeColor="text1"/>
                <w:sz w:val="16"/>
                <w:szCs w:val="16"/>
                <w:vertAlign w:val="superscript"/>
              </w:rPr>
              <w:t>(</w:t>
            </w:r>
            <w:r w:rsidR="00512734" w:rsidRPr="002B2EA5">
              <w:rPr>
                <w:rFonts w:ascii="Arial" w:hAnsi="Arial" w:cs="Arial"/>
                <w:color w:val="000000" w:themeColor="text1"/>
                <w:sz w:val="16"/>
                <w:szCs w:val="16"/>
                <w:vertAlign w:val="superscript"/>
              </w:rPr>
              <w:t>f</w:t>
            </w:r>
            <w:r w:rsidRPr="002B2EA5">
              <w:rPr>
                <w:rFonts w:ascii="Arial" w:hAnsi="Arial" w:cs="Arial"/>
                <w:color w:val="000000" w:themeColor="text1"/>
                <w:sz w:val="16"/>
                <w:szCs w:val="16"/>
                <w:vertAlign w:val="superscript"/>
              </w:rPr>
              <w:t>)</w:t>
            </w:r>
          </w:p>
        </w:tc>
        <w:tc>
          <w:tcPr>
            <w:tcW w:w="1242" w:type="dxa"/>
            <w:tcBorders>
              <w:top w:val="nil"/>
              <w:left w:val="nil"/>
              <w:bottom w:val="nil"/>
              <w:right w:val="nil"/>
            </w:tcBorders>
            <w:shd w:val="clear" w:color="auto" w:fill="FFFFFF" w:themeFill="background1"/>
            <w:noWrap/>
            <w:vAlign w:val="bottom"/>
          </w:tcPr>
          <w:p w14:paraId="441CBEB7" w14:textId="62ADDDDC" w:rsidR="005D05AF" w:rsidRPr="002B2EA5" w:rsidRDefault="7E63D1D2" w:rsidP="000D71FB">
            <w:pPr>
              <w:ind w:right="170"/>
              <w:jc w:val="right"/>
              <w:rPr>
                <w:rFonts w:ascii="Arial" w:hAnsi="Arial" w:cs="Arial"/>
                <w:color w:val="000000"/>
                <w:sz w:val="16"/>
                <w:szCs w:val="16"/>
              </w:rPr>
            </w:pPr>
            <w:r w:rsidRPr="002B2EA5">
              <w:rPr>
                <w:rFonts w:ascii="Arial" w:hAnsi="Arial" w:cs="Arial"/>
                <w:color w:val="000000" w:themeColor="text1"/>
                <w:sz w:val="16"/>
                <w:szCs w:val="16"/>
              </w:rPr>
              <w:t>n.a</w:t>
            </w:r>
            <w:r w:rsidR="00840D5D">
              <w:rPr>
                <w:rFonts w:ascii="Arial" w:hAnsi="Arial" w:cs="Arial"/>
                <w:color w:val="000000" w:themeColor="text1"/>
                <w:sz w:val="16"/>
                <w:szCs w:val="16"/>
              </w:rPr>
              <w:t>.</w:t>
            </w:r>
            <w:r w:rsidR="084BE262" w:rsidRPr="002B2EA5">
              <w:rPr>
                <w:rFonts w:ascii="Arial" w:hAnsi="Arial" w:cs="Arial"/>
                <w:color w:val="000000" w:themeColor="text1"/>
                <w:sz w:val="16"/>
                <w:szCs w:val="16"/>
                <w:vertAlign w:val="superscript"/>
              </w:rPr>
              <w:t>(</w:t>
            </w:r>
            <w:r w:rsidR="00BE1BE6" w:rsidRPr="002B2EA5">
              <w:rPr>
                <w:rFonts w:ascii="Arial" w:hAnsi="Arial" w:cs="Arial"/>
                <w:color w:val="000000" w:themeColor="text1"/>
                <w:sz w:val="16"/>
                <w:szCs w:val="16"/>
                <w:vertAlign w:val="superscript"/>
              </w:rPr>
              <w:t>f</w:t>
            </w:r>
            <w:r w:rsidR="084BE262" w:rsidRPr="002B2EA5">
              <w:rPr>
                <w:rFonts w:ascii="Arial" w:hAnsi="Arial" w:cs="Arial"/>
                <w:color w:val="000000" w:themeColor="text1"/>
                <w:sz w:val="16"/>
                <w:szCs w:val="16"/>
                <w:vertAlign w:val="superscript"/>
              </w:rPr>
              <w:t>)</w:t>
            </w:r>
          </w:p>
        </w:tc>
      </w:tr>
      <w:tr w:rsidR="005D05AF" w:rsidRPr="002B2EA5" w14:paraId="34FA1D86" w14:textId="77777777" w:rsidTr="00D22214">
        <w:trPr>
          <w:trHeight w:val="227"/>
        </w:trPr>
        <w:tc>
          <w:tcPr>
            <w:tcW w:w="6446" w:type="dxa"/>
            <w:tcBorders>
              <w:top w:val="nil"/>
              <w:left w:val="nil"/>
              <w:bottom w:val="nil"/>
              <w:right w:val="nil"/>
            </w:tcBorders>
            <w:shd w:val="clear" w:color="auto" w:fill="auto"/>
            <w:vAlign w:val="bottom"/>
          </w:tcPr>
          <w:p w14:paraId="687CD161" w14:textId="77777777" w:rsidR="005D05AF" w:rsidRPr="002B2EA5" w:rsidRDefault="005D05AF" w:rsidP="005D05AF">
            <w:pPr>
              <w:ind w:left="720"/>
              <w:rPr>
                <w:rFonts w:ascii="Arial" w:hAnsi="Arial" w:cs="Arial"/>
                <w:color w:val="000000"/>
                <w:sz w:val="16"/>
                <w:szCs w:val="16"/>
                <w:lang w:eastAsia="en-AU"/>
              </w:rPr>
            </w:pPr>
            <w:r w:rsidRPr="002B2EA5">
              <w:rPr>
                <w:rFonts w:ascii="Arial" w:hAnsi="Arial" w:cs="Arial"/>
                <w:color w:val="000000"/>
                <w:sz w:val="16"/>
                <w:szCs w:val="16"/>
                <w:lang w:eastAsia="en-AU"/>
              </w:rPr>
              <w:t>Participation rates for NSW - State elections</w:t>
            </w:r>
          </w:p>
        </w:tc>
        <w:tc>
          <w:tcPr>
            <w:tcW w:w="709" w:type="dxa"/>
            <w:tcBorders>
              <w:top w:val="nil"/>
              <w:left w:val="nil"/>
              <w:bottom w:val="nil"/>
              <w:right w:val="nil"/>
            </w:tcBorders>
            <w:shd w:val="clear" w:color="auto" w:fill="auto"/>
            <w:noWrap/>
            <w:vAlign w:val="bottom"/>
          </w:tcPr>
          <w:p w14:paraId="1779741F" w14:textId="77777777" w:rsidR="005D05AF" w:rsidRPr="002B2EA5" w:rsidRDefault="005D05AF" w:rsidP="005D05AF">
            <w:pPr>
              <w:jc w:val="center"/>
              <w:rPr>
                <w:rFonts w:ascii="Arial" w:hAnsi="Arial" w:cs="Arial"/>
                <w:color w:val="000000"/>
                <w:sz w:val="16"/>
                <w:szCs w:val="16"/>
                <w:lang w:eastAsia="en-AU"/>
              </w:rPr>
            </w:pPr>
          </w:p>
        </w:tc>
        <w:tc>
          <w:tcPr>
            <w:tcW w:w="1242" w:type="dxa"/>
            <w:tcBorders>
              <w:top w:val="nil"/>
              <w:left w:val="nil"/>
              <w:bottom w:val="nil"/>
              <w:right w:val="nil"/>
            </w:tcBorders>
            <w:shd w:val="clear" w:color="auto" w:fill="FFFFFF" w:themeFill="background1"/>
            <w:noWrap/>
            <w:vAlign w:val="bottom"/>
          </w:tcPr>
          <w:p w14:paraId="296882BC" w14:textId="1B79D7D6" w:rsidR="005D05AF" w:rsidRPr="002B2EA5" w:rsidRDefault="7E63D1D2" w:rsidP="000D71FB">
            <w:pPr>
              <w:ind w:right="170"/>
              <w:jc w:val="right"/>
              <w:rPr>
                <w:rFonts w:ascii="Arial" w:hAnsi="Arial" w:cs="Arial"/>
                <w:color w:val="000000"/>
                <w:sz w:val="16"/>
                <w:szCs w:val="16"/>
              </w:rPr>
            </w:pPr>
            <w:r w:rsidRPr="002B2EA5">
              <w:rPr>
                <w:rFonts w:ascii="Arial" w:hAnsi="Arial" w:cs="Arial"/>
                <w:color w:val="000000" w:themeColor="text1"/>
                <w:sz w:val="16"/>
                <w:szCs w:val="16"/>
              </w:rPr>
              <w:t>n.a</w:t>
            </w:r>
            <w:r w:rsidR="001A0DBE">
              <w:rPr>
                <w:rFonts w:ascii="Arial" w:hAnsi="Arial" w:cs="Arial"/>
                <w:color w:val="000000" w:themeColor="text1"/>
                <w:sz w:val="16"/>
                <w:szCs w:val="16"/>
              </w:rPr>
              <w:t>.</w:t>
            </w:r>
            <w:r w:rsidR="084BE262" w:rsidRPr="002B2EA5">
              <w:rPr>
                <w:rFonts w:ascii="Arial" w:hAnsi="Arial" w:cs="Arial"/>
                <w:color w:val="000000" w:themeColor="text1"/>
                <w:sz w:val="16"/>
                <w:szCs w:val="16"/>
                <w:vertAlign w:val="superscript"/>
              </w:rPr>
              <w:t>(</w:t>
            </w:r>
            <w:r w:rsidR="00512734" w:rsidRPr="002B2EA5">
              <w:rPr>
                <w:rFonts w:ascii="Arial" w:hAnsi="Arial" w:cs="Arial"/>
                <w:color w:val="000000" w:themeColor="text1"/>
                <w:sz w:val="16"/>
                <w:szCs w:val="16"/>
                <w:vertAlign w:val="superscript"/>
              </w:rPr>
              <w:t>f</w:t>
            </w:r>
            <w:r w:rsidR="084BE262" w:rsidRPr="002B2EA5">
              <w:rPr>
                <w:rFonts w:ascii="Arial" w:hAnsi="Arial" w:cs="Arial"/>
                <w:color w:val="000000" w:themeColor="text1"/>
                <w:sz w:val="16"/>
                <w:szCs w:val="16"/>
                <w:vertAlign w:val="superscript"/>
              </w:rPr>
              <w:t>)</w:t>
            </w:r>
          </w:p>
        </w:tc>
        <w:tc>
          <w:tcPr>
            <w:tcW w:w="1242" w:type="dxa"/>
            <w:tcBorders>
              <w:top w:val="nil"/>
              <w:left w:val="nil"/>
              <w:bottom w:val="nil"/>
              <w:right w:val="nil"/>
            </w:tcBorders>
            <w:shd w:val="clear" w:color="auto" w:fill="FFFFFF" w:themeFill="background1"/>
            <w:noWrap/>
            <w:vAlign w:val="bottom"/>
          </w:tcPr>
          <w:p w14:paraId="296C25FD" w14:textId="77777777" w:rsidR="005D05AF" w:rsidRPr="002B2EA5" w:rsidRDefault="005D05AF" w:rsidP="000D71FB">
            <w:pPr>
              <w:ind w:right="170"/>
              <w:jc w:val="right"/>
              <w:rPr>
                <w:rFonts w:ascii="Arial" w:hAnsi="Arial" w:cs="Arial"/>
                <w:color w:val="000000"/>
                <w:sz w:val="16"/>
                <w:szCs w:val="16"/>
              </w:rPr>
            </w:pPr>
            <w:r w:rsidRPr="002B2EA5">
              <w:rPr>
                <w:rFonts w:ascii="Arial" w:hAnsi="Arial" w:cs="Arial"/>
                <w:color w:val="000000"/>
                <w:sz w:val="16"/>
                <w:szCs w:val="16"/>
              </w:rPr>
              <w:t xml:space="preserve">90.5 </w:t>
            </w:r>
          </w:p>
        </w:tc>
      </w:tr>
      <w:tr w:rsidR="003261A3" w:rsidRPr="002B2EA5" w14:paraId="5638E16F" w14:textId="77777777" w:rsidTr="00D22214">
        <w:trPr>
          <w:trHeight w:val="227"/>
        </w:trPr>
        <w:tc>
          <w:tcPr>
            <w:tcW w:w="6446" w:type="dxa"/>
            <w:tcBorders>
              <w:top w:val="nil"/>
              <w:left w:val="nil"/>
              <w:bottom w:val="nil"/>
              <w:right w:val="nil"/>
            </w:tcBorders>
            <w:shd w:val="clear" w:color="auto" w:fill="auto"/>
            <w:vAlign w:val="bottom"/>
            <w:hideMark/>
          </w:tcPr>
          <w:p w14:paraId="44187E63" w14:textId="489FCEBE" w:rsidR="003261A3" w:rsidRPr="002B2EA5" w:rsidRDefault="003261A3" w:rsidP="009B1C6F">
            <w:pPr>
              <w:rPr>
                <w:rFonts w:ascii="Arial" w:hAnsi="Arial" w:cs="Arial"/>
                <w:color w:val="000000"/>
                <w:sz w:val="16"/>
                <w:szCs w:val="16"/>
                <w:lang w:eastAsia="en-AU"/>
              </w:rPr>
            </w:pPr>
            <w:r w:rsidRPr="002B2EA5">
              <w:rPr>
                <w:rFonts w:ascii="Arial" w:hAnsi="Arial" w:cs="Arial"/>
                <w:color w:val="000000"/>
                <w:sz w:val="16"/>
                <w:szCs w:val="16"/>
                <w:lang w:eastAsia="en-AU"/>
              </w:rPr>
              <w:t>Voter enrolment rate</w:t>
            </w:r>
          </w:p>
        </w:tc>
        <w:tc>
          <w:tcPr>
            <w:tcW w:w="709" w:type="dxa"/>
            <w:tcBorders>
              <w:top w:val="nil"/>
              <w:left w:val="nil"/>
              <w:bottom w:val="nil"/>
              <w:right w:val="nil"/>
            </w:tcBorders>
            <w:shd w:val="clear" w:color="auto" w:fill="auto"/>
            <w:noWrap/>
            <w:vAlign w:val="bottom"/>
            <w:hideMark/>
          </w:tcPr>
          <w:p w14:paraId="7AB57F04" w14:textId="77777777" w:rsidR="003261A3" w:rsidRPr="002B2EA5" w:rsidRDefault="003261A3" w:rsidP="009B1C6F">
            <w:pPr>
              <w:jc w:val="center"/>
              <w:rPr>
                <w:rFonts w:ascii="Arial" w:hAnsi="Arial" w:cs="Arial"/>
                <w:color w:val="000000"/>
                <w:sz w:val="16"/>
                <w:szCs w:val="16"/>
                <w:lang w:eastAsia="en-AU"/>
              </w:rPr>
            </w:pPr>
            <w:r w:rsidRPr="002B2EA5">
              <w:rPr>
                <w:rFonts w:ascii="Arial" w:hAnsi="Arial" w:cs="Arial"/>
                <w:color w:val="000000"/>
                <w:sz w:val="16"/>
                <w:szCs w:val="16"/>
                <w:lang w:eastAsia="en-AU"/>
              </w:rPr>
              <w:t>%</w:t>
            </w:r>
          </w:p>
        </w:tc>
        <w:tc>
          <w:tcPr>
            <w:tcW w:w="1242" w:type="dxa"/>
            <w:tcBorders>
              <w:top w:val="nil"/>
              <w:left w:val="nil"/>
              <w:bottom w:val="nil"/>
              <w:right w:val="nil"/>
            </w:tcBorders>
            <w:shd w:val="clear" w:color="auto" w:fill="auto"/>
            <w:noWrap/>
            <w:vAlign w:val="bottom"/>
          </w:tcPr>
          <w:p w14:paraId="1FD6C19A" w14:textId="2C59FA25" w:rsidR="003261A3" w:rsidRPr="002B2EA5" w:rsidRDefault="00FC4833" w:rsidP="000D71FB">
            <w:pPr>
              <w:ind w:right="170"/>
              <w:jc w:val="right"/>
              <w:rPr>
                <w:rFonts w:ascii="Arial" w:hAnsi="Arial" w:cs="Arial"/>
                <w:color w:val="000000"/>
                <w:sz w:val="16"/>
                <w:szCs w:val="16"/>
                <w:lang w:eastAsia="en-AU"/>
              </w:rPr>
            </w:pPr>
            <w:r w:rsidRPr="002B2EA5">
              <w:rPr>
                <w:rFonts w:ascii="Arial" w:hAnsi="Arial" w:cs="Arial"/>
                <w:color w:val="000000" w:themeColor="text1"/>
                <w:sz w:val="16"/>
                <w:szCs w:val="16"/>
              </w:rPr>
              <w:t>n.a</w:t>
            </w:r>
            <w:r w:rsidR="001A0DBE">
              <w:rPr>
                <w:rFonts w:ascii="Arial" w:hAnsi="Arial" w:cs="Arial"/>
                <w:color w:val="000000" w:themeColor="text1"/>
                <w:sz w:val="16"/>
                <w:szCs w:val="16"/>
              </w:rPr>
              <w:t>.</w:t>
            </w:r>
            <w:r w:rsidRPr="002B2EA5">
              <w:rPr>
                <w:rFonts w:ascii="Arial" w:hAnsi="Arial" w:cs="Arial"/>
                <w:color w:val="000000" w:themeColor="text1"/>
                <w:sz w:val="16"/>
                <w:szCs w:val="16"/>
                <w:vertAlign w:val="superscript"/>
              </w:rPr>
              <w:t>(</w:t>
            </w:r>
            <w:r w:rsidR="00512734" w:rsidRPr="002B2EA5">
              <w:rPr>
                <w:rFonts w:ascii="Arial" w:hAnsi="Arial" w:cs="Arial"/>
                <w:color w:val="000000" w:themeColor="text1"/>
                <w:sz w:val="16"/>
                <w:szCs w:val="16"/>
                <w:vertAlign w:val="superscript"/>
              </w:rPr>
              <w:t>f</w:t>
            </w:r>
            <w:r w:rsidRPr="002B2EA5">
              <w:rPr>
                <w:rFonts w:ascii="Arial" w:hAnsi="Arial" w:cs="Arial"/>
                <w:color w:val="000000" w:themeColor="text1"/>
                <w:sz w:val="16"/>
                <w:szCs w:val="16"/>
                <w:vertAlign w:val="superscript"/>
              </w:rPr>
              <w:t>)</w:t>
            </w:r>
          </w:p>
        </w:tc>
        <w:tc>
          <w:tcPr>
            <w:tcW w:w="1242" w:type="dxa"/>
            <w:tcBorders>
              <w:top w:val="nil"/>
              <w:left w:val="nil"/>
              <w:bottom w:val="nil"/>
              <w:right w:val="nil"/>
            </w:tcBorders>
            <w:shd w:val="clear" w:color="auto" w:fill="auto"/>
            <w:noWrap/>
            <w:vAlign w:val="bottom"/>
          </w:tcPr>
          <w:p w14:paraId="0CCE023F" w14:textId="75452684" w:rsidR="003261A3" w:rsidRPr="002B2EA5" w:rsidRDefault="00B02DAF" w:rsidP="000D71FB">
            <w:pPr>
              <w:ind w:right="170"/>
              <w:jc w:val="right"/>
              <w:rPr>
                <w:rFonts w:ascii="Arial" w:hAnsi="Arial" w:cs="Arial"/>
                <w:color w:val="000000"/>
                <w:sz w:val="16"/>
                <w:szCs w:val="16"/>
                <w:lang w:eastAsia="en-AU"/>
              </w:rPr>
            </w:pPr>
            <w:r w:rsidRPr="002B2EA5">
              <w:rPr>
                <w:rFonts w:ascii="Arial" w:hAnsi="Arial" w:cs="Arial"/>
                <w:color w:val="000000"/>
                <w:sz w:val="16"/>
                <w:szCs w:val="16"/>
                <w:lang w:eastAsia="en-AU"/>
              </w:rPr>
              <w:t>98.3</w:t>
            </w:r>
          </w:p>
        </w:tc>
      </w:tr>
    </w:tbl>
    <w:p w14:paraId="5F2D4227" w14:textId="77777777" w:rsidR="003261A3" w:rsidRPr="003638D9" w:rsidRDefault="003261A3" w:rsidP="003261A3">
      <w:pPr>
        <w:rPr>
          <w:rFonts w:ascii="Arial" w:hAnsi="Arial" w:cs="Arial"/>
          <w:b/>
          <w:color w:val="000000"/>
          <w:sz w:val="6"/>
          <w:szCs w:val="6"/>
          <w:lang w:eastAsia="en-AU"/>
        </w:rPr>
      </w:pPr>
    </w:p>
    <w:p w14:paraId="45B9D139" w14:textId="44804838" w:rsidR="00887E35" w:rsidRPr="003638D9" w:rsidRDefault="00887E35" w:rsidP="00887E35">
      <w:pPr>
        <w:rPr>
          <w:rFonts w:ascii="Arial" w:hAnsi="Arial" w:cs="Arial"/>
          <w:color w:val="000000"/>
          <w:sz w:val="17"/>
          <w:szCs w:val="17"/>
          <w:lang w:eastAsia="en-AU"/>
        </w:rPr>
      </w:pPr>
      <w:r w:rsidRPr="003638D9">
        <w:rPr>
          <w:rFonts w:ascii="Arial" w:hAnsi="Arial" w:cs="Arial"/>
          <w:color w:val="000000"/>
          <w:sz w:val="17"/>
          <w:szCs w:val="17"/>
          <w:lang w:eastAsia="en-AU"/>
        </w:rPr>
        <w:t>Notes</w:t>
      </w:r>
      <w:r w:rsidR="009F6EC7" w:rsidRPr="003638D9">
        <w:rPr>
          <w:rFonts w:ascii="Arial" w:hAnsi="Arial" w:cs="Arial"/>
          <w:color w:val="000000"/>
          <w:sz w:val="17"/>
          <w:szCs w:val="17"/>
          <w:lang w:eastAsia="en-AU"/>
        </w:rPr>
        <w:t>:</w:t>
      </w:r>
    </w:p>
    <w:p w14:paraId="01A77D12" w14:textId="7A6C10E3" w:rsidR="002C360B" w:rsidRPr="003638D9" w:rsidRDefault="002C360B" w:rsidP="002C360B">
      <w:pPr>
        <w:pStyle w:val="ListParagraph"/>
        <w:numPr>
          <w:ilvl w:val="0"/>
          <w:numId w:val="19"/>
        </w:numPr>
        <w:spacing w:after="0" w:line="240" w:lineRule="auto"/>
        <w:ind w:left="357" w:hanging="357"/>
        <w:contextualSpacing w:val="0"/>
        <w:rPr>
          <w:rFonts w:cs="Arial"/>
          <w:color w:val="000000"/>
          <w:sz w:val="17"/>
          <w:szCs w:val="17"/>
          <w:lang w:eastAsia="en-AU"/>
        </w:rPr>
      </w:pPr>
      <w:r w:rsidRPr="003638D9">
        <w:rPr>
          <w:rFonts w:cs="Arial"/>
          <w:color w:val="000000"/>
          <w:sz w:val="17"/>
          <w:szCs w:val="17"/>
          <w:lang w:eastAsia="en-AU"/>
        </w:rPr>
        <w:t>Data sourced from 2020 People Matter Employee Survey that occurred in October / November 2020</w:t>
      </w:r>
      <w:r w:rsidR="002B2EA5" w:rsidRPr="003638D9">
        <w:rPr>
          <w:rFonts w:cs="Arial"/>
          <w:color w:val="000000"/>
          <w:sz w:val="17"/>
          <w:szCs w:val="17"/>
          <w:lang w:eastAsia="en-AU"/>
        </w:rPr>
        <w:t>.</w:t>
      </w:r>
    </w:p>
    <w:p w14:paraId="60EF1EE6" w14:textId="5866CA4F" w:rsidR="002166BB" w:rsidRPr="003638D9" w:rsidRDefault="002166BB" w:rsidP="002C360B">
      <w:pPr>
        <w:pStyle w:val="ListParagraph"/>
        <w:numPr>
          <w:ilvl w:val="0"/>
          <w:numId w:val="19"/>
        </w:numPr>
        <w:spacing w:after="0" w:line="240" w:lineRule="auto"/>
        <w:ind w:left="357" w:hanging="357"/>
        <w:contextualSpacing w:val="0"/>
        <w:rPr>
          <w:rFonts w:cs="Arial"/>
          <w:color w:val="000000"/>
          <w:sz w:val="17"/>
          <w:szCs w:val="17"/>
          <w:lang w:eastAsia="en-AU"/>
        </w:rPr>
      </w:pPr>
      <w:r w:rsidRPr="003638D9">
        <w:rPr>
          <w:rFonts w:cs="Arial"/>
          <w:color w:val="000000"/>
          <w:sz w:val="17"/>
          <w:szCs w:val="17"/>
          <w:lang w:eastAsia="en-AU"/>
        </w:rPr>
        <w:t>Data is a forecast as financial year is not complete</w:t>
      </w:r>
      <w:r w:rsidR="002B2EA5" w:rsidRPr="003638D9">
        <w:rPr>
          <w:rFonts w:cs="Arial"/>
          <w:color w:val="000000"/>
          <w:sz w:val="17"/>
          <w:szCs w:val="17"/>
          <w:lang w:eastAsia="en-AU"/>
        </w:rPr>
        <w:t>.</w:t>
      </w:r>
    </w:p>
    <w:p w14:paraId="1175D41D" w14:textId="6D39AB20" w:rsidR="002C360B" w:rsidRPr="003638D9" w:rsidRDefault="002C360B" w:rsidP="002C360B">
      <w:pPr>
        <w:pStyle w:val="ListParagraph"/>
        <w:numPr>
          <w:ilvl w:val="0"/>
          <w:numId w:val="19"/>
        </w:numPr>
        <w:spacing w:after="0" w:line="240" w:lineRule="auto"/>
        <w:ind w:left="357" w:hanging="357"/>
        <w:contextualSpacing w:val="0"/>
        <w:rPr>
          <w:rFonts w:cs="Arial"/>
          <w:color w:val="000000"/>
          <w:sz w:val="17"/>
          <w:szCs w:val="17"/>
          <w:lang w:eastAsia="en-AU"/>
        </w:rPr>
      </w:pPr>
      <w:r w:rsidRPr="003638D9">
        <w:rPr>
          <w:rFonts w:cs="Arial"/>
          <w:color w:val="000000"/>
          <w:sz w:val="17"/>
          <w:szCs w:val="17"/>
          <w:lang w:eastAsia="en-AU"/>
        </w:rPr>
        <w:t>Data sourced from 2020 Workforce Profile Collection census data from June 2020 census date and available from November 2020</w:t>
      </w:r>
      <w:r w:rsidR="002B2EA5" w:rsidRPr="003638D9">
        <w:rPr>
          <w:rFonts w:cs="Arial"/>
          <w:color w:val="000000"/>
          <w:sz w:val="17"/>
          <w:szCs w:val="17"/>
          <w:lang w:eastAsia="en-AU"/>
        </w:rPr>
        <w:t>.</w:t>
      </w:r>
    </w:p>
    <w:p w14:paraId="47D89E07" w14:textId="215C4E6F" w:rsidR="00C67369" w:rsidRPr="003638D9" w:rsidRDefault="00C67369" w:rsidP="00F55ECC">
      <w:pPr>
        <w:pStyle w:val="ListParagraph"/>
        <w:numPr>
          <w:ilvl w:val="0"/>
          <w:numId w:val="19"/>
        </w:numPr>
        <w:spacing w:after="0" w:line="240" w:lineRule="auto"/>
        <w:ind w:left="357" w:hanging="357"/>
        <w:contextualSpacing w:val="0"/>
        <w:rPr>
          <w:rFonts w:cs="Arial"/>
          <w:color w:val="000000"/>
          <w:sz w:val="17"/>
          <w:szCs w:val="17"/>
          <w:lang w:eastAsia="en-AU"/>
        </w:rPr>
      </w:pPr>
      <w:r w:rsidRPr="003638D9">
        <w:rPr>
          <w:rFonts w:cs="Arial"/>
          <w:color w:val="000000"/>
          <w:sz w:val="17"/>
          <w:szCs w:val="17"/>
          <w:lang w:eastAsia="en-AU"/>
        </w:rPr>
        <w:t>This is a new metric</w:t>
      </w:r>
      <w:r w:rsidR="00667259" w:rsidRPr="003638D9">
        <w:rPr>
          <w:rFonts w:cs="Arial"/>
          <w:color w:val="000000"/>
          <w:sz w:val="17"/>
          <w:szCs w:val="17"/>
          <w:lang w:eastAsia="en-AU"/>
        </w:rPr>
        <w:t xml:space="preserve">. </w:t>
      </w:r>
      <w:r w:rsidRPr="003638D9">
        <w:rPr>
          <w:rFonts w:cs="Arial"/>
          <w:color w:val="000000"/>
          <w:sz w:val="17"/>
          <w:szCs w:val="17"/>
          <w:lang w:eastAsia="en-AU"/>
        </w:rPr>
        <w:t xml:space="preserve">2020-21 </w:t>
      </w:r>
      <w:r w:rsidR="007F658B" w:rsidRPr="003638D9">
        <w:rPr>
          <w:rFonts w:cs="Arial"/>
          <w:color w:val="000000"/>
          <w:sz w:val="17"/>
          <w:szCs w:val="17"/>
          <w:lang w:eastAsia="en-AU"/>
        </w:rPr>
        <w:t xml:space="preserve">as the </w:t>
      </w:r>
      <w:r w:rsidRPr="003638D9">
        <w:rPr>
          <w:rFonts w:cs="Arial"/>
          <w:color w:val="000000"/>
          <w:sz w:val="17"/>
          <w:szCs w:val="17"/>
          <w:lang w:eastAsia="en-AU"/>
        </w:rPr>
        <w:t xml:space="preserve">first year </w:t>
      </w:r>
      <w:r w:rsidR="00760F11" w:rsidRPr="003638D9">
        <w:rPr>
          <w:rFonts w:cs="Arial"/>
          <w:color w:val="000000"/>
          <w:sz w:val="17"/>
          <w:szCs w:val="17"/>
          <w:lang w:eastAsia="en-AU"/>
        </w:rPr>
        <w:t xml:space="preserve">will </w:t>
      </w:r>
      <w:r w:rsidRPr="003638D9">
        <w:rPr>
          <w:rFonts w:cs="Arial"/>
          <w:color w:val="000000"/>
          <w:sz w:val="17"/>
          <w:szCs w:val="17"/>
          <w:lang w:eastAsia="en-AU"/>
        </w:rPr>
        <w:t>determine baseline for 2021-22</w:t>
      </w:r>
      <w:r w:rsidR="002B2EA5" w:rsidRPr="003638D9">
        <w:rPr>
          <w:rFonts w:cs="Arial"/>
          <w:color w:val="000000"/>
          <w:sz w:val="17"/>
          <w:szCs w:val="17"/>
          <w:lang w:eastAsia="en-AU"/>
        </w:rPr>
        <w:t>.</w:t>
      </w:r>
      <w:r w:rsidRPr="003638D9">
        <w:rPr>
          <w:rFonts w:cs="Arial"/>
          <w:color w:val="000000"/>
          <w:sz w:val="17"/>
          <w:szCs w:val="17"/>
          <w:lang w:eastAsia="en-AU"/>
        </w:rPr>
        <w:t xml:space="preserve"> </w:t>
      </w:r>
    </w:p>
    <w:p w14:paraId="049C4F87" w14:textId="4BCA0CDD" w:rsidR="00887E35" w:rsidRPr="003638D9" w:rsidRDefault="00BE1BE6" w:rsidP="00F55ECC">
      <w:pPr>
        <w:pStyle w:val="ListParagraph"/>
        <w:numPr>
          <w:ilvl w:val="0"/>
          <w:numId w:val="19"/>
        </w:numPr>
        <w:spacing w:after="0" w:line="240" w:lineRule="auto"/>
        <w:ind w:left="357" w:hanging="357"/>
        <w:contextualSpacing w:val="0"/>
        <w:rPr>
          <w:rFonts w:cs="Arial"/>
          <w:color w:val="000000"/>
          <w:sz w:val="17"/>
          <w:szCs w:val="17"/>
          <w:lang w:eastAsia="en-AU"/>
        </w:rPr>
      </w:pPr>
      <w:r w:rsidRPr="003638D9">
        <w:rPr>
          <w:rFonts w:cs="Arial"/>
          <w:color w:val="000000"/>
          <w:sz w:val="17"/>
          <w:szCs w:val="17"/>
          <w:lang w:eastAsia="en-AU"/>
        </w:rPr>
        <w:t>Metric is in progress</w:t>
      </w:r>
      <w:r w:rsidR="002B2EA5" w:rsidRPr="003638D9">
        <w:rPr>
          <w:rFonts w:cs="Arial"/>
          <w:color w:val="000000"/>
          <w:sz w:val="17"/>
          <w:szCs w:val="17"/>
          <w:lang w:eastAsia="en-AU"/>
        </w:rPr>
        <w:t>.</w:t>
      </w:r>
      <w:r w:rsidRPr="003638D9">
        <w:rPr>
          <w:rFonts w:cs="Arial"/>
          <w:color w:val="000000"/>
          <w:sz w:val="17"/>
          <w:szCs w:val="17"/>
          <w:lang w:eastAsia="en-AU"/>
        </w:rPr>
        <w:t xml:space="preserve"> </w:t>
      </w:r>
    </w:p>
    <w:p w14:paraId="3E5665E8" w14:textId="75958052" w:rsidR="007232DE" w:rsidRPr="003638D9" w:rsidRDefault="007232DE" w:rsidP="00F55ECC">
      <w:pPr>
        <w:pStyle w:val="ListParagraph"/>
        <w:numPr>
          <w:ilvl w:val="0"/>
          <w:numId w:val="19"/>
        </w:numPr>
        <w:spacing w:after="0" w:line="240" w:lineRule="auto"/>
        <w:ind w:left="357" w:hanging="357"/>
        <w:contextualSpacing w:val="0"/>
        <w:rPr>
          <w:rFonts w:cs="Arial"/>
          <w:color w:val="000000"/>
          <w:sz w:val="17"/>
          <w:szCs w:val="17"/>
          <w:lang w:eastAsia="en-AU"/>
        </w:rPr>
      </w:pPr>
      <w:r w:rsidRPr="003638D9">
        <w:rPr>
          <w:rFonts w:cs="Arial"/>
          <w:color w:val="000000"/>
          <w:sz w:val="17"/>
          <w:szCs w:val="17"/>
          <w:lang w:eastAsia="en-AU"/>
        </w:rPr>
        <w:t xml:space="preserve">Local and </w:t>
      </w:r>
      <w:r w:rsidR="00973402">
        <w:rPr>
          <w:rFonts w:cs="Arial"/>
          <w:color w:val="000000"/>
          <w:sz w:val="17"/>
          <w:szCs w:val="17"/>
          <w:lang w:eastAsia="en-AU"/>
        </w:rPr>
        <w:t>S</w:t>
      </w:r>
      <w:r w:rsidRPr="003638D9">
        <w:rPr>
          <w:rFonts w:cs="Arial"/>
          <w:color w:val="000000"/>
          <w:sz w:val="17"/>
          <w:szCs w:val="17"/>
          <w:lang w:eastAsia="en-AU"/>
        </w:rPr>
        <w:t>tate elections are yet to be held</w:t>
      </w:r>
      <w:r w:rsidR="002B2EA5" w:rsidRPr="003638D9">
        <w:rPr>
          <w:rFonts w:cs="Arial"/>
          <w:color w:val="000000"/>
          <w:sz w:val="17"/>
          <w:szCs w:val="17"/>
          <w:lang w:eastAsia="en-AU"/>
        </w:rPr>
        <w:t>.</w:t>
      </w:r>
    </w:p>
    <w:p w14:paraId="7BA39D05" w14:textId="2B7CB625" w:rsidR="00887E35" w:rsidRPr="00A5105D" w:rsidRDefault="00887E35" w:rsidP="007232DE">
      <w:pPr>
        <w:pStyle w:val="ListParagraph"/>
        <w:spacing w:after="0" w:line="240" w:lineRule="auto"/>
        <w:ind w:left="357"/>
        <w:contextualSpacing w:val="0"/>
        <w:rPr>
          <w:rFonts w:cs="Arial"/>
          <w:color w:val="000000"/>
          <w:sz w:val="17"/>
          <w:szCs w:val="17"/>
          <w:lang w:eastAsia="en-AU"/>
        </w:rPr>
      </w:pPr>
    </w:p>
    <w:p w14:paraId="0FAE98AB" w14:textId="161FB00F" w:rsidR="00A72A8F" w:rsidRPr="00DD5899" w:rsidRDefault="00A72A8F" w:rsidP="00526CD1">
      <w:pPr>
        <w:autoSpaceDE w:val="0"/>
        <w:autoSpaceDN w:val="0"/>
        <w:adjustRightInd w:val="0"/>
        <w:rPr>
          <w:rFonts w:ascii="Arial" w:hAnsi="Arial" w:cs="Arial"/>
          <w:sz w:val="17"/>
          <w:szCs w:val="17"/>
        </w:rPr>
      </w:pPr>
    </w:p>
    <w:sectPr w:rsidR="00A72A8F" w:rsidRPr="00DD5899" w:rsidSect="00C128C8">
      <w:headerReference w:type="even" r:id="rId25"/>
      <w:headerReference w:type="default" r:id="rId26"/>
      <w:footerReference w:type="even" r:id="rId27"/>
      <w:footerReference w:type="default" r:id="rId28"/>
      <w:headerReference w:type="first" r:id="rId29"/>
      <w:footerReference w:type="first" r:id="rId30"/>
      <w:pgSz w:w="11907" w:h="16840" w:code="9"/>
      <w:pgMar w:top="1134" w:right="1134" w:bottom="340"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609F6" w14:textId="77777777" w:rsidR="00BB6BCE" w:rsidRDefault="00BB6BCE">
      <w:r>
        <w:separator/>
      </w:r>
    </w:p>
    <w:p w14:paraId="55E8E640" w14:textId="77777777" w:rsidR="00BB6BCE" w:rsidRDefault="00BB6BCE"/>
  </w:endnote>
  <w:endnote w:type="continuationSeparator" w:id="0">
    <w:p w14:paraId="49E98186" w14:textId="77777777" w:rsidR="00BB6BCE" w:rsidRDefault="00BB6BCE">
      <w:r>
        <w:continuationSeparator/>
      </w:r>
    </w:p>
    <w:p w14:paraId="1E1AC53A" w14:textId="77777777" w:rsidR="00BB6BCE" w:rsidRDefault="00BB6BCE"/>
  </w:endnote>
  <w:endnote w:type="continuationNotice" w:id="1">
    <w:p w14:paraId="033FCA7D" w14:textId="77777777" w:rsidR="00BB6BCE" w:rsidRDefault="00BB6B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ahoma"/>
    <w:panose1 w:val="020B0704020202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1BE3F" w14:textId="0D9B968B" w:rsidR="00A03D3A" w:rsidRDefault="00A03D3A" w:rsidP="00C25C3E">
    <w:pPr>
      <w:pStyle w:val="Footer"/>
      <w:pBdr>
        <w:top w:val="single" w:sz="4" w:space="4" w:color="auto"/>
      </w:pBdr>
      <w:tabs>
        <w:tab w:val="clear" w:pos="7655"/>
        <w:tab w:val="right" w:pos="9639"/>
      </w:tabs>
      <w:rPr>
        <w:szCs w:val="18"/>
      </w:rPr>
    </w:pPr>
    <w:r>
      <w:rPr>
        <w:szCs w:val="18"/>
      </w:rPr>
      <w:t>5</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2</w:t>
    </w:r>
    <w:r w:rsidRPr="00D67CF6">
      <w:rPr>
        <w:szCs w:val="18"/>
      </w:rPr>
      <w:fldChar w:fldCharType="end"/>
    </w:r>
    <w:r>
      <w:rPr>
        <w:szCs w:val="18"/>
      </w:rPr>
      <w:tab/>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B04DA" w14:textId="77777777" w:rsidR="00A03D3A" w:rsidRDefault="00A03D3A" w:rsidP="00C25C3E">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r>
      <w:rPr>
        <w:rFonts w:cs="Arial"/>
        <w:szCs w:val="18"/>
      </w:rPr>
      <w:tab/>
    </w:r>
    <w:r>
      <w:rPr>
        <w:szCs w:val="18"/>
      </w:rPr>
      <w:t>5</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1</w:t>
    </w:r>
    <w:r w:rsidRPr="00D67CF6">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13F51" w14:textId="4B1F9B22" w:rsidR="00A03D3A" w:rsidRDefault="00A03D3A" w:rsidP="00E27C10">
    <w:pPr>
      <w:pStyle w:val="Footer"/>
      <w:pBdr>
        <w:top w:val="single" w:sz="4" w:space="4" w:color="auto"/>
      </w:pBdr>
      <w:tabs>
        <w:tab w:val="clear" w:pos="7655"/>
        <w:tab w:val="right" w:pos="9639"/>
      </w:tabs>
      <w:rPr>
        <w:szCs w:val="18"/>
      </w:rPr>
    </w:pPr>
    <w:r>
      <w:rPr>
        <w:szCs w:val="18"/>
      </w:rPr>
      <w:t xml:space="preserve">Cluster Outcome Statement </w:t>
    </w:r>
    <w:r w:rsidRPr="00B07CC2">
      <w:rPr>
        <w:rFonts w:cs="Arial"/>
        <w:szCs w:val="18"/>
      </w:rPr>
      <w:t>20</w:t>
    </w:r>
    <w:r>
      <w:rPr>
        <w:rFonts w:cs="Arial"/>
        <w:szCs w:val="18"/>
      </w:rPr>
      <w:t>21</w:t>
    </w:r>
    <w:r w:rsidRPr="00B07CC2">
      <w:rPr>
        <w:rFonts w:cs="Arial"/>
        <w:szCs w:val="18"/>
      </w:rPr>
      <w:t>-2</w:t>
    </w:r>
    <w:r>
      <w:rPr>
        <w:rFonts w:cs="Arial"/>
        <w:szCs w:val="18"/>
      </w:rPr>
      <w:t>2</w:t>
    </w:r>
    <w:r>
      <w:rPr>
        <w:rFonts w:cs="Arial"/>
        <w:szCs w:val="18"/>
      </w:rPr>
      <w:tab/>
    </w:r>
    <w:r>
      <w:rPr>
        <w:szCs w:val="18"/>
      </w:rPr>
      <w:t>5</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szCs w:val="18"/>
      </w:rPr>
      <w:t>1</w:t>
    </w:r>
    <w:r w:rsidRPr="00D67CF6">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2248C" w14:textId="77777777" w:rsidR="00BB6BCE" w:rsidRDefault="00BB6BCE">
      <w:pPr>
        <w:spacing w:before="120"/>
      </w:pPr>
      <w:r>
        <w:separator/>
      </w:r>
    </w:p>
    <w:p w14:paraId="01C0D3B9" w14:textId="77777777" w:rsidR="00BB6BCE" w:rsidRDefault="00BB6BCE"/>
  </w:footnote>
  <w:footnote w:type="continuationSeparator" w:id="0">
    <w:p w14:paraId="21A09709" w14:textId="77777777" w:rsidR="00BB6BCE" w:rsidRDefault="00BB6BCE">
      <w:pPr>
        <w:spacing w:before="120"/>
      </w:pPr>
      <w:r>
        <w:continuationSeparator/>
      </w:r>
    </w:p>
    <w:p w14:paraId="28CEFD54" w14:textId="77777777" w:rsidR="00BB6BCE" w:rsidRDefault="00BB6BCE"/>
  </w:footnote>
  <w:footnote w:type="continuationNotice" w:id="1">
    <w:p w14:paraId="5318A559" w14:textId="77777777" w:rsidR="00BB6BCE" w:rsidRDefault="00BB6BCE">
      <w:pPr>
        <w:rPr>
          <w:sz w:val="16"/>
        </w:rPr>
      </w:pPr>
    </w:p>
    <w:p w14:paraId="738C34B9" w14:textId="77777777" w:rsidR="00BB6BCE" w:rsidRDefault="00BB6B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9D553" w14:textId="325C0BF3" w:rsidR="00A03D3A" w:rsidRPr="00D67CF6" w:rsidRDefault="00A03D3A" w:rsidP="00824EFA">
    <w:pPr>
      <w:pStyle w:val="HeaderHeading"/>
      <w:pageBreakBefore w:val="0"/>
      <w:pBdr>
        <w:bottom w:val="single" w:sz="4" w:space="4" w:color="auto"/>
      </w:pBdr>
      <w:rPr>
        <w:rFonts w:ascii="Arial" w:hAnsi="Arial"/>
        <w:sz w:val="18"/>
        <w:szCs w:val="18"/>
      </w:rPr>
    </w:pPr>
    <w:r>
      <w:rPr>
        <w:rFonts w:ascii="Arial" w:hAnsi="Arial"/>
        <w:sz w:val="18"/>
        <w:szCs w:val="18"/>
      </w:rPr>
      <w:t>Premier and Cabinet Cluster</w:t>
    </w:r>
  </w:p>
  <w:p w14:paraId="58CA0710" w14:textId="5B3E38B6" w:rsidR="00A03D3A" w:rsidRPr="00E27C10" w:rsidRDefault="00A03D3A" w:rsidP="00E27C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5D1F" w14:textId="10434A3D" w:rsidR="00A03D3A" w:rsidRPr="00D67CF6" w:rsidRDefault="00A03D3A" w:rsidP="00824EFA">
    <w:pPr>
      <w:pStyle w:val="HeaderHeading"/>
      <w:pageBreakBefore w:val="0"/>
      <w:pBdr>
        <w:bottom w:val="single" w:sz="4" w:space="4" w:color="auto"/>
      </w:pBdr>
      <w:jc w:val="right"/>
      <w:rPr>
        <w:rFonts w:ascii="Arial" w:hAnsi="Arial"/>
        <w:sz w:val="18"/>
        <w:szCs w:val="18"/>
      </w:rPr>
    </w:pPr>
    <w:r>
      <w:rPr>
        <w:rFonts w:ascii="Arial" w:hAnsi="Arial"/>
        <w:sz w:val="18"/>
        <w:szCs w:val="18"/>
      </w:rPr>
      <w:t>Premier and Cabinet Cluster</w:t>
    </w:r>
  </w:p>
  <w:p w14:paraId="13F1E5E5" w14:textId="7D12807F" w:rsidR="00A03D3A" w:rsidRDefault="00A03D3A" w:rsidP="00D961E9">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1E25B" w14:textId="51151F3B" w:rsidR="00A03D3A" w:rsidRDefault="00A03D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26FC8"/>
    <w:multiLevelType w:val="hybridMultilevel"/>
    <w:tmpl w:val="1382D9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DE5882"/>
    <w:multiLevelType w:val="singleLevel"/>
    <w:tmpl w:val="022A7A84"/>
    <w:lvl w:ilvl="0">
      <w:start w:val="1"/>
      <w:numFmt w:val="bullet"/>
      <w:pStyle w:val="Bullet3"/>
      <w:lvlText w:val=""/>
      <w:lvlJc w:val="left"/>
      <w:pPr>
        <w:tabs>
          <w:tab w:val="num" w:pos="1276"/>
        </w:tabs>
        <w:ind w:left="1276" w:hanging="425"/>
      </w:pPr>
      <w:rPr>
        <w:rFonts w:ascii="Symbol" w:hAnsi="Symbol" w:hint="default"/>
        <w:sz w:val="22"/>
      </w:rPr>
    </w:lvl>
  </w:abstractNum>
  <w:abstractNum w:abstractNumId="2" w15:restartNumberingAfterBreak="0">
    <w:nsid w:val="0CFA0263"/>
    <w:multiLevelType w:val="hybridMultilevel"/>
    <w:tmpl w:val="A998BEB2"/>
    <w:lvl w:ilvl="0" w:tplc="695A154A">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75A6F"/>
    <w:multiLevelType w:val="hybridMultilevel"/>
    <w:tmpl w:val="38822470"/>
    <w:lvl w:ilvl="0" w:tplc="78D020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3132A5"/>
    <w:multiLevelType w:val="hybridMultilevel"/>
    <w:tmpl w:val="452ADB30"/>
    <w:lvl w:ilvl="0" w:tplc="6BF0396C">
      <w:numFmt w:val="bullet"/>
      <w:lvlText w:val="-"/>
      <w:lvlJc w:val="left"/>
      <w:pPr>
        <w:ind w:left="144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14C5136"/>
    <w:multiLevelType w:val="hybridMultilevel"/>
    <w:tmpl w:val="E668BDB8"/>
    <w:lvl w:ilvl="0" w:tplc="B3B6C774">
      <w:start w:val="2"/>
      <w:numFmt w:val="lowerLetter"/>
      <w:lvlText w:val="(%1)"/>
      <w:lvlJc w:val="left"/>
      <w:pPr>
        <w:ind w:left="360" w:hanging="360"/>
      </w:pPr>
      <w:rPr>
        <w:rFonts w:hint="default"/>
        <w:color w:val="auto"/>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7E4323"/>
    <w:multiLevelType w:val="hybridMultilevel"/>
    <w:tmpl w:val="1E423DF0"/>
    <w:lvl w:ilvl="0" w:tplc="8302496C">
      <w:start w:val="1"/>
      <w:numFmt w:val="decimal"/>
      <w:pStyle w:val="Table5X"/>
      <w:lvlText w:val="Table 1.%1:"/>
      <w:lvlJc w:val="left"/>
      <w:pPr>
        <w:ind w:left="360" w:hanging="360"/>
      </w:pPr>
      <w:rPr>
        <w:rFonts w:ascii="Arial" w:hAnsi="Arial" w:hint="default"/>
        <w:b w:val="0"/>
        <w:i/>
        <w:caps w:val="0"/>
        <w:color w:val="4F4F4F"/>
        <w:sz w:val="22"/>
        <w:u w:val="none"/>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1A932136"/>
    <w:multiLevelType w:val="hybridMultilevel"/>
    <w:tmpl w:val="7E3C45A2"/>
    <w:lvl w:ilvl="0" w:tplc="0C090001">
      <w:start w:val="2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D81605"/>
    <w:multiLevelType w:val="hybridMultilevel"/>
    <w:tmpl w:val="D5A80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6A3527"/>
    <w:multiLevelType w:val="hybridMultilevel"/>
    <w:tmpl w:val="CF5ECE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1242B5A"/>
    <w:multiLevelType w:val="hybridMultilevel"/>
    <w:tmpl w:val="949E1CE2"/>
    <w:lvl w:ilvl="0" w:tplc="F1D05402">
      <w:start w:val="1"/>
      <w:numFmt w:val="lowerLetter"/>
      <w:lvlText w:val="(%1)"/>
      <w:lvlJc w:val="left"/>
      <w:pPr>
        <w:ind w:left="720" w:hanging="360"/>
      </w:pPr>
      <w:rPr>
        <w:rFonts w:hint="default"/>
        <w:color w:val="auto"/>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1824E1"/>
    <w:multiLevelType w:val="hybridMultilevel"/>
    <w:tmpl w:val="CDF02D8E"/>
    <w:lvl w:ilvl="0" w:tplc="07104866">
      <w:start w:val="1"/>
      <w:numFmt w:val="lowerLetter"/>
      <w:lvlText w:val="(%1)"/>
      <w:lvlJc w:val="left"/>
      <w:pPr>
        <w:ind w:left="360" w:hanging="360"/>
      </w:pPr>
      <w:rPr>
        <w:rFonts w:hint="default"/>
        <w:color w:val="auto"/>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87B20F3"/>
    <w:multiLevelType w:val="hybridMultilevel"/>
    <w:tmpl w:val="EA241B78"/>
    <w:lvl w:ilvl="0" w:tplc="133E8C92">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032845"/>
    <w:multiLevelType w:val="hybridMultilevel"/>
    <w:tmpl w:val="E2C2D75E"/>
    <w:lvl w:ilvl="0" w:tplc="BAC24A44">
      <w:start w:val="1"/>
      <w:numFmt w:val="lowerLetter"/>
      <w:lvlText w:val="(%1)"/>
      <w:lvlJc w:val="left"/>
      <w:pPr>
        <w:ind w:left="360" w:hanging="360"/>
      </w:pPr>
      <w:rPr>
        <w:rFonts w:hint="default"/>
        <w:color w:val="auto"/>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08695F"/>
    <w:multiLevelType w:val="hybridMultilevel"/>
    <w:tmpl w:val="5F9EB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675947"/>
    <w:multiLevelType w:val="hybridMultilevel"/>
    <w:tmpl w:val="27E00276"/>
    <w:lvl w:ilvl="0" w:tplc="788AEA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F944FB"/>
    <w:multiLevelType w:val="singleLevel"/>
    <w:tmpl w:val="96863882"/>
    <w:lvl w:ilvl="0">
      <w:start w:val="1"/>
      <w:numFmt w:val="bullet"/>
      <w:pStyle w:val="Bullet4"/>
      <w:lvlText w:val=""/>
      <w:lvlJc w:val="left"/>
      <w:pPr>
        <w:tabs>
          <w:tab w:val="num" w:pos="1701"/>
        </w:tabs>
        <w:ind w:left="1701" w:hanging="425"/>
      </w:pPr>
      <w:rPr>
        <w:rFonts w:ascii="Symbol" w:hAnsi="Symbol" w:hint="default"/>
        <w:sz w:val="22"/>
      </w:rPr>
    </w:lvl>
  </w:abstractNum>
  <w:abstractNum w:abstractNumId="18" w15:restartNumberingAfterBreak="0">
    <w:nsid w:val="3F7F25C2"/>
    <w:multiLevelType w:val="hybridMultilevel"/>
    <w:tmpl w:val="A508C2BA"/>
    <w:lvl w:ilvl="0" w:tplc="D3505E7E">
      <w:start w:val="1"/>
      <w:numFmt w:val="lowerLetter"/>
      <w:lvlText w:val="(%1)"/>
      <w:lvlJc w:val="left"/>
      <w:pPr>
        <w:ind w:left="360" w:hanging="360"/>
      </w:pPr>
      <w:rPr>
        <w:rFonts w:hint="default"/>
        <w:color w:val="auto"/>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8B66F6"/>
    <w:multiLevelType w:val="hybridMultilevel"/>
    <w:tmpl w:val="CFAEFDC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47901B8D"/>
    <w:multiLevelType w:val="hybridMultilevel"/>
    <w:tmpl w:val="2B001FA2"/>
    <w:lvl w:ilvl="0" w:tplc="08E8FB3E">
      <w:start w:val="1"/>
      <w:numFmt w:val="decimal"/>
      <w:pStyle w:val="Table21"/>
      <w:lvlText w:val="Table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B326F2"/>
    <w:multiLevelType w:val="hybridMultilevel"/>
    <w:tmpl w:val="759EAF3A"/>
    <w:lvl w:ilvl="0" w:tplc="78DE69C2">
      <w:start w:val="1"/>
      <w:numFmt w:val="decimal"/>
      <w:pStyle w:val="21Heading2"/>
      <w:lvlText w:val="2.%1"/>
      <w:lvlJc w:val="left"/>
      <w:pPr>
        <w:ind w:left="720"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E73E7F"/>
    <w:multiLevelType w:val="hybridMultilevel"/>
    <w:tmpl w:val="0EC8753A"/>
    <w:lvl w:ilvl="0" w:tplc="CD8E73E6">
      <w:start w:val="1"/>
      <w:numFmt w:val="lowerLetter"/>
      <w:lvlText w:val="(%1)"/>
      <w:lvlJc w:val="left"/>
      <w:pPr>
        <w:ind w:left="360" w:hanging="360"/>
      </w:pPr>
      <w:rPr>
        <w:rFonts w:hint="default"/>
        <w:color w:val="auto"/>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1045771"/>
    <w:multiLevelType w:val="hybridMultilevel"/>
    <w:tmpl w:val="CADA9D78"/>
    <w:lvl w:ilvl="0" w:tplc="37E0EB26">
      <w:start w:val="1"/>
      <w:numFmt w:val="decimal"/>
      <w:pStyle w:val="TableHeading"/>
      <w:lvlText w:val="Table x.%1:"/>
      <w:lvlJc w:val="left"/>
      <w:pPr>
        <w:tabs>
          <w:tab w:val="num" w:pos="144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52BD70C2"/>
    <w:multiLevelType w:val="hybridMultilevel"/>
    <w:tmpl w:val="577A4FCA"/>
    <w:lvl w:ilvl="0" w:tplc="70805084">
      <w:start w:val="1"/>
      <w:numFmt w:val="bullet"/>
      <w:pStyle w:val="Bullet2"/>
      <w:lvlText w:val="–"/>
      <w:lvlJc w:val="left"/>
      <w:pPr>
        <w:tabs>
          <w:tab w:val="num" w:pos="785"/>
        </w:tabs>
        <w:ind w:left="785" w:hanging="360"/>
      </w:pPr>
      <w:rPr>
        <w:rFonts w:ascii="Lucida Sans" w:hAnsi="Lucida Sans" w:hint="default"/>
        <w:sz w:val="24"/>
      </w:rPr>
    </w:lvl>
    <w:lvl w:ilvl="1" w:tplc="0C09000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5F25C7"/>
    <w:multiLevelType w:val="hybridMultilevel"/>
    <w:tmpl w:val="1D6ADF9C"/>
    <w:lvl w:ilvl="0" w:tplc="53BA7C9E">
      <w:start w:val="1"/>
      <w:numFmt w:val="decimal"/>
      <w:pStyle w:val="Chart91"/>
      <w:lvlText w:val="Chart 9.%1:"/>
      <w:lvlJc w:val="left"/>
      <w:pPr>
        <w:ind w:left="720" w:hanging="360"/>
      </w:pPr>
      <w:rPr>
        <w:rFonts w:ascii="Arial" w:hAnsi="Arial"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522501"/>
    <w:multiLevelType w:val="hybridMultilevel"/>
    <w:tmpl w:val="8CF047DA"/>
    <w:lvl w:ilvl="0" w:tplc="B8620204">
      <w:numFmt w:val="bullet"/>
      <w:lvlText w:val="•"/>
      <w:lvlJc w:val="left"/>
      <w:pPr>
        <w:ind w:left="360" w:hanging="360"/>
      </w:pPr>
      <w:rPr>
        <w:rFonts w:ascii="Arial" w:hAnsi="Arial" w:cs="Arial" w:hint="default"/>
        <w:color w:val="auto"/>
        <w:sz w:val="28"/>
      </w:rPr>
    </w:lvl>
    <w:lvl w:ilvl="1" w:tplc="C22469A2">
      <w:numFmt w:val="bullet"/>
      <w:lvlText w:val="-"/>
      <w:lvlJc w:val="left"/>
      <w:pPr>
        <w:ind w:left="1485" w:hanging="765"/>
      </w:pPr>
      <w:rPr>
        <w:rFonts w:ascii="Times New Roman" w:eastAsia="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E9A0BDA"/>
    <w:multiLevelType w:val="hybridMultilevel"/>
    <w:tmpl w:val="533A6052"/>
    <w:lvl w:ilvl="0" w:tplc="9CA4E400">
      <w:start w:val="1"/>
      <w:numFmt w:val="decimal"/>
      <w:pStyle w:val="Heading2"/>
      <w:lvlText w:val="5.%1"/>
      <w:lvlJc w:val="left"/>
      <w:pPr>
        <w:ind w:left="360" w:hanging="360"/>
      </w:pPr>
      <w:rPr>
        <w:rFonts w:ascii="Arial Bold" w:hAnsi="Arial Bold" w:hint="default"/>
        <w:b/>
        <w:i w:val="0"/>
        <w:caps w:val="0"/>
        <w:color w:val="008EBA"/>
        <w:sz w:val="28"/>
        <w:u w:val="none" w:color="53C8E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DA6701"/>
    <w:multiLevelType w:val="hybridMultilevel"/>
    <w:tmpl w:val="53402698"/>
    <w:lvl w:ilvl="0" w:tplc="12581786">
      <w:start w:val="1"/>
      <w:numFmt w:val="bullet"/>
      <w:pStyle w:val="Bullet1inabox"/>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4E75030"/>
    <w:multiLevelType w:val="hybridMultilevel"/>
    <w:tmpl w:val="FA5EA2BE"/>
    <w:lvl w:ilvl="0" w:tplc="D556D7D0">
      <w:start w:val="1"/>
      <w:numFmt w:val="decimal"/>
      <w:lvlText w:val="Chart 2.%1:"/>
      <w:lvlJc w:val="left"/>
      <w:pPr>
        <w:ind w:left="360" w:hanging="360"/>
      </w:pPr>
      <w:rPr>
        <w:rFonts w:ascii="Arial" w:hAnsi="Arial" w:hint="default"/>
        <w:b w:val="0"/>
        <w:i/>
        <w:caps w:val="0"/>
        <w:color w:val="4F4F4F"/>
        <w:sz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6A572E"/>
    <w:multiLevelType w:val="hybridMultilevel"/>
    <w:tmpl w:val="8DE63CCE"/>
    <w:lvl w:ilvl="0" w:tplc="390E514E">
      <w:start w:val="1"/>
      <w:numFmt w:val="decimal"/>
      <w:pStyle w:val="Chart5X"/>
      <w:lvlText w:val="Chart 5.%1:"/>
      <w:lvlJc w:val="left"/>
      <w:pPr>
        <w:ind w:left="360" w:hanging="360"/>
      </w:pPr>
      <w:rPr>
        <w:rFonts w:ascii="Arial" w:hAnsi="Arial" w:hint="default"/>
        <w:b w:val="0"/>
        <w:i/>
        <w:caps w:val="0"/>
        <w:color w:val="4F4F4F"/>
        <w:sz w:val="22"/>
        <w:u w:val="none"/>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6472C9"/>
    <w:multiLevelType w:val="hybridMultilevel"/>
    <w:tmpl w:val="C8724B7A"/>
    <w:lvl w:ilvl="0" w:tplc="5BE6DF6C">
      <w:start w:val="1"/>
      <w:numFmt w:val="decimal"/>
      <w:lvlText w:val="Chart 2.%1:"/>
      <w:lvlJc w:val="left"/>
      <w:pPr>
        <w:ind w:left="720" w:hanging="360"/>
      </w:pPr>
      <w:rPr>
        <w:rFonts w:ascii="Arial" w:hAnsi="Arial" w:hint="default"/>
        <w:b w:val="0"/>
        <w:i/>
        <w:caps w:val="0"/>
        <w:color w:val="4F4F4F"/>
        <w:sz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6B71F0"/>
    <w:multiLevelType w:val="hybridMultilevel"/>
    <w:tmpl w:val="919E0636"/>
    <w:lvl w:ilvl="0" w:tplc="A3FEEC18">
      <w:start w:val="1"/>
      <w:numFmt w:val="decimal"/>
      <w:pStyle w:val="11Heading2"/>
      <w:lvlText w:val="1.%1"/>
      <w:lvlJc w:val="left"/>
      <w:pPr>
        <w:ind w:left="786"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ECB1EFF"/>
    <w:multiLevelType w:val="hybridMultilevel"/>
    <w:tmpl w:val="631C9DC8"/>
    <w:lvl w:ilvl="0" w:tplc="66B0D458">
      <w:start w:val="1"/>
      <w:numFmt w:val="decimal"/>
      <w:pStyle w:val="Chart21"/>
      <w:lvlText w:val="Chart 5.%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9B2760"/>
    <w:multiLevelType w:val="multilevel"/>
    <w:tmpl w:val="769A8782"/>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777750E1"/>
    <w:multiLevelType w:val="hybridMultilevel"/>
    <w:tmpl w:val="5DBA149C"/>
    <w:lvl w:ilvl="0" w:tplc="162AAFB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010E7F"/>
    <w:multiLevelType w:val="hybridMultilevel"/>
    <w:tmpl w:val="2D0EDDFC"/>
    <w:lvl w:ilvl="0" w:tplc="27ECF99A">
      <w:start w:val="1"/>
      <w:numFmt w:val="bullet"/>
      <w:pStyle w:val="Bullet2inabox"/>
      <w:lvlText w:val="–"/>
      <w:lvlJc w:val="left"/>
      <w:pPr>
        <w:ind w:left="720" w:hanging="360"/>
      </w:pPr>
      <w:rPr>
        <w:rFonts w:ascii="Lucida Sans" w:hAnsi="Lucida Sans" w:hint="default"/>
        <w:color w:val="008EBA"/>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A01DFF"/>
    <w:multiLevelType w:val="hybridMultilevel"/>
    <w:tmpl w:val="968868FA"/>
    <w:lvl w:ilvl="0" w:tplc="CD3ABDBE">
      <w:start w:val="1"/>
      <w:numFmt w:val="lowerLetter"/>
      <w:lvlText w:val="(%1)"/>
      <w:lvlJc w:val="left"/>
      <w:pPr>
        <w:ind w:left="720" w:hanging="360"/>
      </w:pPr>
      <w:rPr>
        <w:rFonts w:eastAsia="Calibri" w:hint="default"/>
        <w:color w:val="auto"/>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24"/>
  </w:num>
  <w:num w:numId="3">
    <w:abstractNumId w:val="1"/>
  </w:num>
  <w:num w:numId="4">
    <w:abstractNumId w:val="17"/>
  </w:num>
  <w:num w:numId="5">
    <w:abstractNumId w:val="30"/>
  </w:num>
  <w:num w:numId="6">
    <w:abstractNumId w:val="3"/>
  </w:num>
  <w:num w:numId="7">
    <w:abstractNumId w:val="7"/>
  </w:num>
  <w:num w:numId="8">
    <w:abstractNumId w:val="23"/>
  </w:num>
  <w:num w:numId="9">
    <w:abstractNumId w:val="21"/>
  </w:num>
  <w:num w:numId="10">
    <w:abstractNumId w:val="26"/>
  </w:num>
  <w:num w:numId="11">
    <w:abstractNumId w:val="33"/>
  </w:num>
  <w:num w:numId="12">
    <w:abstractNumId w:val="20"/>
  </w:num>
  <w:num w:numId="13">
    <w:abstractNumId w:val="35"/>
  </w:num>
  <w:num w:numId="14">
    <w:abstractNumId w:val="32"/>
  </w:num>
  <w:num w:numId="15">
    <w:abstractNumId w:val="34"/>
  </w:num>
  <w:num w:numId="16">
    <w:abstractNumId w:val="0"/>
  </w:num>
  <w:num w:numId="17">
    <w:abstractNumId w:val="4"/>
  </w:num>
  <w:num w:numId="18">
    <w:abstractNumId w:val="15"/>
  </w:num>
  <w:num w:numId="19">
    <w:abstractNumId w:val="16"/>
  </w:num>
  <w:num w:numId="20">
    <w:abstractNumId w:val="25"/>
  </w:num>
  <w:num w:numId="21">
    <w:abstractNumId w:val="12"/>
  </w:num>
  <w:num w:numId="22">
    <w:abstractNumId w:val="13"/>
  </w:num>
  <w:num w:numId="23">
    <w:abstractNumId w:val="28"/>
  </w:num>
  <w:num w:numId="24">
    <w:abstractNumId w:val="24"/>
  </w:num>
  <w:num w:numId="25">
    <w:abstractNumId w:val="36"/>
  </w:num>
  <w:num w:numId="26">
    <w:abstractNumId w:val="36"/>
  </w:num>
  <w:num w:numId="27">
    <w:abstractNumId w:val="2"/>
  </w:num>
  <w:num w:numId="28">
    <w:abstractNumId w:val="19"/>
  </w:num>
  <w:num w:numId="29">
    <w:abstractNumId w:val="10"/>
  </w:num>
  <w:num w:numId="30">
    <w:abstractNumId w:val="13"/>
  </w:num>
  <w:num w:numId="31">
    <w:abstractNumId w:val="13"/>
  </w:num>
  <w:num w:numId="32">
    <w:abstractNumId w:val="24"/>
  </w:num>
  <w:num w:numId="33">
    <w:abstractNumId w:val="8"/>
  </w:num>
  <w:num w:numId="34">
    <w:abstractNumId w:val="24"/>
  </w:num>
  <w:num w:numId="35">
    <w:abstractNumId w:val="24"/>
  </w:num>
  <w:num w:numId="36">
    <w:abstractNumId w:val="5"/>
  </w:num>
  <w:num w:numId="37">
    <w:abstractNumId w:val="24"/>
  </w:num>
  <w:num w:numId="38">
    <w:abstractNumId w:val="9"/>
  </w:num>
  <w:num w:numId="39">
    <w:abstractNumId w:val="37"/>
  </w:num>
  <w:num w:numId="40">
    <w:abstractNumId w:val="11"/>
  </w:num>
  <w:num w:numId="41">
    <w:abstractNumId w:val="6"/>
  </w:num>
  <w:num w:numId="42">
    <w:abstractNumId w:val="18"/>
  </w:num>
  <w:num w:numId="43">
    <w:abstractNumId w:val="22"/>
  </w:num>
  <w:num w:numId="44">
    <w:abstractNumId w:val="14"/>
  </w:num>
  <w:num w:numId="45">
    <w:abstractNumId w:val="31"/>
  </w:num>
  <w:num w:numId="46">
    <w:abstractNumId w:val="27"/>
  </w:num>
  <w:num w:numId="47">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1CC"/>
    <w:rsid w:val="0000096A"/>
    <w:rsid w:val="00000C26"/>
    <w:rsid w:val="00000CC4"/>
    <w:rsid w:val="00000E68"/>
    <w:rsid w:val="00001353"/>
    <w:rsid w:val="0000153D"/>
    <w:rsid w:val="00001D87"/>
    <w:rsid w:val="000034E0"/>
    <w:rsid w:val="00004BD4"/>
    <w:rsid w:val="0000557E"/>
    <w:rsid w:val="000055A4"/>
    <w:rsid w:val="0000563D"/>
    <w:rsid w:val="00005C61"/>
    <w:rsid w:val="00006107"/>
    <w:rsid w:val="000062D8"/>
    <w:rsid w:val="00006B98"/>
    <w:rsid w:val="00006BD9"/>
    <w:rsid w:val="000073A3"/>
    <w:rsid w:val="00007CE0"/>
    <w:rsid w:val="00010048"/>
    <w:rsid w:val="000103C4"/>
    <w:rsid w:val="00010A9E"/>
    <w:rsid w:val="00010B2D"/>
    <w:rsid w:val="00010F5D"/>
    <w:rsid w:val="00011030"/>
    <w:rsid w:val="0001118D"/>
    <w:rsid w:val="00011783"/>
    <w:rsid w:val="00011C2E"/>
    <w:rsid w:val="00011CAE"/>
    <w:rsid w:val="00011DFD"/>
    <w:rsid w:val="00012537"/>
    <w:rsid w:val="00012B44"/>
    <w:rsid w:val="00012BB1"/>
    <w:rsid w:val="00012BC0"/>
    <w:rsid w:val="0001360B"/>
    <w:rsid w:val="00013613"/>
    <w:rsid w:val="00013B44"/>
    <w:rsid w:val="00013CBB"/>
    <w:rsid w:val="00014CC6"/>
    <w:rsid w:val="000150E7"/>
    <w:rsid w:val="00016147"/>
    <w:rsid w:val="00016C1E"/>
    <w:rsid w:val="00020181"/>
    <w:rsid w:val="000204FE"/>
    <w:rsid w:val="00020567"/>
    <w:rsid w:val="0002059B"/>
    <w:rsid w:val="00021E35"/>
    <w:rsid w:val="00022027"/>
    <w:rsid w:val="000226A3"/>
    <w:rsid w:val="00022724"/>
    <w:rsid w:val="000228E6"/>
    <w:rsid w:val="00022AB7"/>
    <w:rsid w:val="000230DC"/>
    <w:rsid w:val="00023697"/>
    <w:rsid w:val="00023A22"/>
    <w:rsid w:val="00025CCE"/>
    <w:rsid w:val="000266F5"/>
    <w:rsid w:val="00026AA6"/>
    <w:rsid w:val="00026EA6"/>
    <w:rsid w:val="000275F2"/>
    <w:rsid w:val="00027D94"/>
    <w:rsid w:val="000300E6"/>
    <w:rsid w:val="000301C5"/>
    <w:rsid w:val="00030359"/>
    <w:rsid w:val="0003042F"/>
    <w:rsid w:val="00030A12"/>
    <w:rsid w:val="00030D3A"/>
    <w:rsid w:val="000317B7"/>
    <w:rsid w:val="00031DB0"/>
    <w:rsid w:val="000322F7"/>
    <w:rsid w:val="000323C6"/>
    <w:rsid w:val="00032550"/>
    <w:rsid w:val="0003262C"/>
    <w:rsid w:val="00032E2B"/>
    <w:rsid w:val="0003301C"/>
    <w:rsid w:val="000336E2"/>
    <w:rsid w:val="000341F3"/>
    <w:rsid w:val="000344F7"/>
    <w:rsid w:val="00034BD8"/>
    <w:rsid w:val="00035D0A"/>
    <w:rsid w:val="00036EE4"/>
    <w:rsid w:val="00037A05"/>
    <w:rsid w:val="00037C79"/>
    <w:rsid w:val="00040881"/>
    <w:rsid w:val="00041374"/>
    <w:rsid w:val="0004137D"/>
    <w:rsid w:val="00041AE2"/>
    <w:rsid w:val="00041E15"/>
    <w:rsid w:val="00042055"/>
    <w:rsid w:val="000421D1"/>
    <w:rsid w:val="000424F7"/>
    <w:rsid w:val="00042507"/>
    <w:rsid w:val="0004262B"/>
    <w:rsid w:val="00042BD7"/>
    <w:rsid w:val="00042D0D"/>
    <w:rsid w:val="000430B4"/>
    <w:rsid w:val="000434CD"/>
    <w:rsid w:val="00043A88"/>
    <w:rsid w:val="00043BAA"/>
    <w:rsid w:val="000448F2"/>
    <w:rsid w:val="00045719"/>
    <w:rsid w:val="00046271"/>
    <w:rsid w:val="00046A93"/>
    <w:rsid w:val="00046C09"/>
    <w:rsid w:val="00046EFD"/>
    <w:rsid w:val="00047652"/>
    <w:rsid w:val="00047CBC"/>
    <w:rsid w:val="00047D16"/>
    <w:rsid w:val="00047DF5"/>
    <w:rsid w:val="00050133"/>
    <w:rsid w:val="00050511"/>
    <w:rsid w:val="00050C23"/>
    <w:rsid w:val="00051133"/>
    <w:rsid w:val="00051260"/>
    <w:rsid w:val="00051C28"/>
    <w:rsid w:val="00052403"/>
    <w:rsid w:val="0005250A"/>
    <w:rsid w:val="0005266A"/>
    <w:rsid w:val="0005277F"/>
    <w:rsid w:val="00052DA6"/>
    <w:rsid w:val="000532BF"/>
    <w:rsid w:val="000536FD"/>
    <w:rsid w:val="0005466D"/>
    <w:rsid w:val="000549F3"/>
    <w:rsid w:val="00054C4A"/>
    <w:rsid w:val="00055237"/>
    <w:rsid w:val="00055B09"/>
    <w:rsid w:val="0005622F"/>
    <w:rsid w:val="000562B7"/>
    <w:rsid w:val="00056ACB"/>
    <w:rsid w:val="00056CBE"/>
    <w:rsid w:val="00057B99"/>
    <w:rsid w:val="00057BE1"/>
    <w:rsid w:val="00060225"/>
    <w:rsid w:val="000604F4"/>
    <w:rsid w:val="00060BF4"/>
    <w:rsid w:val="00061809"/>
    <w:rsid w:val="00062137"/>
    <w:rsid w:val="0006267A"/>
    <w:rsid w:val="00062CCB"/>
    <w:rsid w:val="00062DA6"/>
    <w:rsid w:val="0006325A"/>
    <w:rsid w:val="00063D65"/>
    <w:rsid w:val="00063D75"/>
    <w:rsid w:val="0006478A"/>
    <w:rsid w:val="000650AD"/>
    <w:rsid w:val="00065C91"/>
    <w:rsid w:val="00066049"/>
    <w:rsid w:val="000670F4"/>
    <w:rsid w:val="000675C7"/>
    <w:rsid w:val="000678FF"/>
    <w:rsid w:val="00067B63"/>
    <w:rsid w:val="00070515"/>
    <w:rsid w:val="000707A4"/>
    <w:rsid w:val="00071468"/>
    <w:rsid w:val="000717AB"/>
    <w:rsid w:val="000719C4"/>
    <w:rsid w:val="000728E2"/>
    <w:rsid w:val="00072C01"/>
    <w:rsid w:val="00072E0C"/>
    <w:rsid w:val="00072FBA"/>
    <w:rsid w:val="00073A50"/>
    <w:rsid w:val="00073F5D"/>
    <w:rsid w:val="00074372"/>
    <w:rsid w:val="00074F5B"/>
    <w:rsid w:val="00074FCE"/>
    <w:rsid w:val="0007521D"/>
    <w:rsid w:val="000754C4"/>
    <w:rsid w:val="00075949"/>
    <w:rsid w:val="00075D2D"/>
    <w:rsid w:val="00075D94"/>
    <w:rsid w:val="00075D96"/>
    <w:rsid w:val="000766BD"/>
    <w:rsid w:val="0007684A"/>
    <w:rsid w:val="000768C4"/>
    <w:rsid w:val="00076A16"/>
    <w:rsid w:val="00076C61"/>
    <w:rsid w:val="000772AD"/>
    <w:rsid w:val="000804CB"/>
    <w:rsid w:val="00080650"/>
    <w:rsid w:val="00080D31"/>
    <w:rsid w:val="00080E92"/>
    <w:rsid w:val="00081966"/>
    <w:rsid w:val="00081EC1"/>
    <w:rsid w:val="00082BCE"/>
    <w:rsid w:val="000836AF"/>
    <w:rsid w:val="00083807"/>
    <w:rsid w:val="000841A9"/>
    <w:rsid w:val="000841C3"/>
    <w:rsid w:val="000844A8"/>
    <w:rsid w:val="000844BF"/>
    <w:rsid w:val="0008460F"/>
    <w:rsid w:val="000846F6"/>
    <w:rsid w:val="00084BE5"/>
    <w:rsid w:val="00084F97"/>
    <w:rsid w:val="00085493"/>
    <w:rsid w:val="0008585A"/>
    <w:rsid w:val="00085C4D"/>
    <w:rsid w:val="00085DC0"/>
    <w:rsid w:val="00085DE5"/>
    <w:rsid w:val="00085E0D"/>
    <w:rsid w:val="00085EAE"/>
    <w:rsid w:val="00085F0A"/>
    <w:rsid w:val="000862EE"/>
    <w:rsid w:val="00086F9C"/>
    <w:rsid w:val="000872CC"/>
    <w:rsid w:val="000875AD"/>
    <w:rsid w:val="00087B24"/>
    <w:rsid w:val="000900DC"/>
    <w:rsid w:val="00090210"/>
    <w:rsid w:val="00090223"/>
    <w:rsid w:val="000902B2"/>
    <w:rsid w:val="000905DC"/>
    <w:rsid w:val="00090B97"/>
    <w:rsid w:val="0009106A"/>
    <w:rsid w:val="000910E0"/>
    <w:rsid w:val="00091A1E"/>
    <w:rsid w:val="00092157"/>
    <w:rsid w:val="0009376C"/>
    <w:rsid w:val="000942C8"/>
    <w:rsid w:val="000944C8"/>
    <w:rsid w:val="00094B0A"/>
    <w:rsid w:val="00094E99"/>
    <w:rsid w:val="00094EFB"/>
    <w:rsid w:val="00094F44"/>
    <w:rsid w:val="00095274"/>
    <w:rsid w:val="0009586B"/>
    <w:rsid w:val="000958E7"/>
    <w:rsid w:val="00095AAD"/>
    <w:rsid w:val="000961BC"/>
    <w:rsid w:val="00096747"/>
    <w:rsid w:val="00096E8D"/>
    <w:rsid w:val="000971D0"/>
    <w:rsid w:val="000972B9"/>
    <w:rsid w:val="00097AD6"/>
    <w:rsid w:val="00097B2F"/>
    <w:rsid w:val="00097BB5"/>
    <w:rsid w:val="00097ED2"/>
    <w:rsid w:val="000A019F"/>
    <w:rsid w:val="000A0984"/>
    <w:rsid w:val="000A0FB2"/>
    <w:rsid w:val="000A11D1"/>
    <w:rsid w:val="000A173B"/>
    <w:rsid w:val="000A191C"/>
    <w:rsid w:val="000A1B83"/>
    <w:rsid w:val="000A28DE"/>
    <w:rsid w:val="000A29CB"/>
    <w:rsid w:val="000A2B7F"/>
    <w:rsid w:val="000A2C56"/>
    <w:rsid w:val="000A2F22"/>
    <w:rsid w:val="000A312B"/>
    <w:rsid w:val="000A3144"/>
    <w:rsid w:val="000A35A1"/>
    <w:rsid w:val="000A447E"/>
    <w:rsid w:val="000A4799"/>
    <w:rsid w:val="000A4DEA"/>
    <w:rsid w:val="000A536A"/>
    <w:rsid w:val="000A53AE"/>
    <w:rsid w:val="000A545D"/>
    <w:rsid w:val="000A56FB"/>
    <w:rsid w:val="000A5CA1"/>
    <w:rsid w:val="000A5DF6"/>
    <w:rsid w:val="000A6E33"/>
    <w:rsid w:val="000A7C28"/>
    <w:rsid w:val="000A7D46"/>
    <w:rsid w:val="000B00B7"/>
    <w:rsid w:val="000B0292"/>
    <w:rsid w:val="000B04B3"/>
    <w:rsid w:val="000B0683"/>
    <w:rsid w:val="000B0762"/>
    <w:rsid w:val="000B1130"/>
    <w:rsid w:val="000B1329"/>
    <w:rsid w:val="000B1E77"/>
    <w:rsid w:val="000B1F25"/>
    <w:rsid w:val="000B2082"/>
    <w:rsid w:val="000B24F5"/>
    <w:rsid w:val="000B2632"/>
    <w:rsid w:val="000B2874"/>
    <w:rsid w:val="000B2CE4"/>
    <w:rsid w:val="000B3ADC"/>
    <w:rsid w:val="000B4759"/>
    <w:rsid w:val="000B4B0F"/>
    <w:rsid w:val="000B4B24"/>
    <w:rsid w:val="000B4B34"/>
    <w:rsid w:val="000B4F67"/>
    <w:rsid w:val="000B50E9"/>
    <w:rsid w:val="000B50FC"/>
    <w:rsid w:val="000B53EB"/>
    <w:rsid w:val="000B54D1"/>
    <w:rsid w:val="000B5AD6"/>
    <w:rsid w:val="000B6504"/>
    <w:rsid w:val="000B68F6"/>
    <w:rsid w:val="000B6CC5"/>
    <w:rsid w:val="000B6EEF"/>
    <w:rsid w:val="000B761F"/>
    <w:rsid w:val="000B7AE6"/>
    <w:rsid w:val="000B7B54"/>
    <w:rsid w:val="000C0405"/>
    <w:rsid w:val="000C0832"/>
    <w:rsid w:val="000C0935"/>
    <w:rsid w:val="000C0B53"/>
    <w:rsid w:val="000C0F89"/>
    <w:rsid w:val="000C156C"/>
    <w:rsid w:val="000C17F9"/>
    <w:rsid w:val="000C1D28"/>
    <w:rsid w:val="000C240A"/>
    <w:rsid w:val="000C243C"/>
    <w:rsid w:val="000C281A"/>
    <w:rsid w:val="000C2B91"/>
    <w:rsid w:val="000C2BAC"/>
    <w:rsid w:val="000C3A4D"/>
    <w:rsid w:val="000C3E98"/>
    <w:rsid w:val="000C404A"/>
    <w:rsid w:val="000C46F3"/>
    <w:rsid w:val="000C4AC9"/>
    <w:rsid w:val="000C4B22"/>
    <w:rsid w:val="000C558A"/>
    <w:rsid w:val="000C57C1"/>
    <w:rsid w:val="000C5952"/>
    <w:rsid w:val="000C5C09"/>
    <w:rsid w:val="000C6F21"/>
    <w:rsid w:val="000C6F8C"/>
    <w:rsid w:val="000C7F0B"/>
    <w:rsid w:val="000D011C"/>
    <w:rsid w:val="000D0187"/>
    <w:rsid w:val="000D06DE"/>
    <w:rsid w:val="000D12A1"/>
    <w:rsid w:val="000D1B66"/>
    <w:rsid w:val="000D1E93"/>
    <w:rsid w:val="000D210D"/>
    <w:rsid w:val="000D2202"/>
    <w:rsid w:val="000D308F"/>
    <w:rsid w:val="000D33F3"/>
    <w:rsid w:val="000D33F7"/>
    <w:rsid w:val="000D3C69"/>
    <w:rsid w:val="000D3EE3"/>
    <w:rsid w:val="000D472A"/>
    <w:rsid w:val="000D4A03"/>
    <w:rsid w:val="000D4C0D"/>
    <w:rsid w:val="000D5693"/>
    <w:rsid w:val="000D593A"/>
    <w:rsid w:val="000D5C19"/>
    <w:rsid w:val="000D63CF"/>
    <w:rsid w:val="000D64A7"/>
    <w:rsid w:val="000D71FB"/>
    <w:rsid w:val="000D72F8"/>
    <w:rsid w:val="000D75BF"/>
    <w:rsid w:val="000E058B"/>
    <w:rsid w:val="000E0CE7"/>
    <w:rsid w:val="000E25FA"/>
    <w:rsid w:val="000E2633"/>
    <w:rsid w:val="000E2640"/>
    <w:rsid w:val="000E2992"/>
    <w:rsid w:val="000E2F35"/>
    <w:rsid w:val="000E3548"/>
    <w:rsid w:val="000E3A08"/>
    <w:rsid w:val="000E3E32"/>
    <w:rsid w:val="000E3EAE"/>
    <w:rsid w:val="000E3FC9"/>
    <w:rsid w:val="000E67BC"/>
    <w:rsid w:val="000E6BE3"/>
    <w:rsid w:val="000E6D53"/>
    <w:rsid w:val="000E7054"/>
    <w:rsid w:val="000E7CFE"/>
    <w:rsid w:val="000E7FD4"/>
    <w:rsid w:val="000F00C1"/>
    <w:rsid w:val="000F01DC"/>
    <w:rsid w:val="000F0237"/>
    <w:rsid w:val="000F026C"/>
    <w:rsid w:val="000F0402"/>
    <w:rsid w:val="000F05AF"/>
    <w:rsid w:val="000F0F8C"/>
    <w:rsid w:val="000F1305"/>
    <w:rsid w:val="000F1625"/>
    <w:rsid w:val="000F197E"/>
    <w:rsid w:val="000F24C8"/>
    <w:rsid w:val="000F2A5F"/>
    <w:rsid w:val="000F2EDD"/>
    <w:rsid w:val="000F2F51"/>
    <w:rsid w:val="000F33A0"/>
    <w:rsid w:val="000F39C3"/>
    <w:rsid w:val="000F3C82"/>
    <w:rsid w:val="000F4519"/>
    <w:rsid w:val="000F5981"/>
    <w:rsid w:val="000F649B"/>
    <w:rsid w:val="000F6D7A"/>
    <w:rsid w:val="000F6E52"/>
    <w:rsid w:val="00100311"/>
    <w:rsid w:val="00100501"/>
    <w:rsid w:val="00100503"/>
    <w:rsid w:val="00100E58"/>
    <w:rsid w:val="0010109B"/>
    <w:rsid w:val="00101DC4"/>
    <w:rsid w:val="0010264F"/>
    <w:rsid w:val="0010290E"/>
    <w:rsid w:val="00102AC2"/>
    <w:rsid w:val="0010442D"/>
    <w:rsid w:val="001046CE"/>
    <w:rsid w:val="001047A5"/>
    <w:rsid w:val="00104B76"/>
    <w:rsid w:val="001053DC"/>
    <w:rsid w:val="001056E3"/>
    <w:rsid w:val="00105788"/>
    <w:rsid w:val="001057CE"/>
    <w:rsid w:val="001059A3"/>
    <w:rsid w:val="00105C6C"/>
    <w:rsid w:val="00105DC5"/>
    <w:rsid w:val="00105F59"/>
    <w:rsid w:val="001062CB"/>
    <w:rsid w:val="0010737F"/>
    <w:rsid w:val="00107B5A"/>
    <w:rsid w:val="00107CFB"/>
    <w:rsid w:val="001102B6"/>
    <w:rsid w:val="00111328"/>
    <w:rsid w:val="00111430"/>
    <w:rsid w:val="001116FF"/>
    <w:rsid w:val="00111749"/>
    <w:rsid w:val="00112096"/>
    <w:rsid w:val="0011239F"/>
    <w:rsid w:val="001128C8"/>
    <w:rsid w:val="0011303F"/>
    <w:rsid w:val="001136B5"/>
    <w:rsid w:val="00114157"/>
    <w:rsid w:val="00114172"/>
    <w:rsid w:val="00114B89"/>
    <w:rsid w:val="0011535E"/>
    <w:rsid w:val="00115561"/>
    <w:rsid w:val="001169D2"/>
    <w:rsid w:val="00117307"/>
    <w:rsid w:val="001174EB"/>
    <w:rsid w:val="00120C5A"/>
    <w:rsid w:val="00120F46"/>
    <w:rsid w:val="00120F4A"/>
    <w:rsid w:val="00121206"/>
    <w:rsid w:val="0012132B"/>
    <w:rsid w:val="0012143F"/>
    <w:rsid w:val="001214B6"/>
    <w:rsid w:val="001215F7"/>
    <w:rsid w:val="00121FC0"/>
    <w:rsid w:val="001221C8"/>
    <w:rsid w:val="001221EB"/>
    <w:rsid w:val="00122506"/>
    <w:rsid w:val="00122D1A"/>
    <w:rsid w:val="001235CC"/>
    <w:rsid w:val="00123751"/>
    <w:rsid w:val="00123B0D"/>
    <w:rsid w:val="001242C7"/>
    <w:rsid w:val="001243F8"/>
    <w:rsid w:val="00124E5A"/>
    <w:rsid w:val="00124F12"/>
    <w:rsid w:val="0012537E"/>
    <w:rsid w:val="001254BA"/>
    <w:rsid w:val="00125E8A"/>
    <w:rsid w:val="00125F61"/>
    <w:rsid w:val="00126DEC"/>
    <w:rsid w:val="00127FE8"/>
    <w:rsid w:val="00130384"/>
    <w:rsid w:val="00130624"/>
    <w:rsid w:val="001311B8"/>
    <w:rsid w:val="001312BA"/>
    <w:rsid w:val="00131492"/>
    <w:rsid w:val="0013163F"/>
    <w:rsid w:val="001326D1"/>
    <w:rsid w:val="001328F6"/>
    <w:rsid w:val="00132908"/>
    <w:rsid w:val="00132949"/>
    <w:rsid w:val="00132E3E"/>
    <w:rsid w:val="001333B3"/>
    <w:rsid w:val="001342B5"/>
    <w:rsid w:val="0013493E"/>
    <w:rsid w:val="0013563E"/>
    <w:rsid w:val="0013613E"/>
    <w:rsid w:val="00136304"/>
    <w:rsid w:val="00136486"/>
    <w:rsid w:val="00136629"/>
    <w:rsid w:val="00136DCF"/>
    <w:rsid w:val="0013703F"/>
    <w:rsid w:val="0013739A"/>
    <w:rsid w:val="00137483"/>
    <w:rsid w:val="0013752E"/>
    <w:rsid w:val="0013769F"/>
    <w:rsid w:val="00140766"/>
    <w:rsid w:val="001425F3"/>
    <w:rsid w:val="00142680"/>
    <w:rsid w:val="00144D5B"/>
    <w:rsid w:val="00144E75"/>
    <w:rsid w:val="00144E99"/>
    <w:rsid w:val="00145A6F"/>
    <w:rsid w:val="00145FC0"/>
    <w:rsid w:val="00146A7C"/>
    <w:rsid w:val="00146D4B"/>
    <w:rsid w:val="00147073"/>
    <w:rsid w:val="00147101"/>
    <w:rsid w:val="00147395"/>
    <w:rsid w:val="0014755F"/>
    <w:rsid w:val="0014767A"/>
    <w:rsid w:val="00147AE1"/>
    <w:rsid w:val="00147B34"/>
    <w:rsid w:val="00150101"/>
    <w:rsid w:val="00150814"/>
    <w:rsid w:val="00150B1C"/>
    <w:rsid w:val="00150CFE"/>
    <w:rsid w:val="001510BF"/>
    <w:rsid w:val="00151102"/>
    <w:rsid w:val="0015186C"/>
    <w:rsid w:val="001519BF"/>
    <w:rsid w:val="00152205"/>
    <w:rsid w:val="00152C05"/>
    <w:rsid w:val="00152FE7"/>
    <w:rsid w:val="001533C5"/>
    <w:rsid w:val="00153F5F"/>
    <w:rsid w:val="00153FE8"/>
    <w:rsid w:val="0015414B"/>
    <w:rsid w:val="0015506E"/>
    <w:rsid w:val="0015509E"/>
    <w:rsid w:val="001555FE"/>
    <w:rsid w:val="00156821"/>
    <w:rsid w:val="001574AB"/>
    <w:rsid w:val="00157603"/>
    <w:rsid w:val="001578B5"/>
    <w:rsid w:val="00157DA4"/>
    <w:rsid w:val="001605E2"/>
    <w:rsid w:val="001606EA"/>
    <w:rsid w:val="0016080B"/>
    <w:rsid w:val="00160E7E"/>
    <w:rsid w:val="001613C0"/>
    <w:rsid w:val="00161467"/>
    <w:rsid w:val="00161C47"/>
    <w:rsid w:val="0016201D"/>
    <w:rsid w:val="0016212C"/>
    <w:rsid w:val="00162419"/>
    <w:rsid w:val="0016243F"/>
    <w:rsid w:val="00162C96"/>
    <w:rsid w:val="00163106"/>
    <w:rsid w:val="00163283"/>
    <w:rsid w:val="001632C9"/>
    <w:rsid w:val="001632D2"/>
    <w:rsid w:val="001636DC"/>
    <w:rsid w:val="00163B05"/>
    <w:rsid w:val="00163CA0"/>
    <w:rsid w:val="00164C34"/>
    <w:rsid w:val="00165289"/>
    <w:rsid w:val="001657A9"/>
    <w:rsid w:val="00165961"/>
    <w:rsid w:val="001659B4"/>
    <w:rsid w:val="0016608D"/>
    <w:rsid w:val="0016617B"/>
    <w:rsid w:val="00166B62"/>
    <w:rsid w:val="00166D98"/>
    <w:rsid w:val="0016705D"/>
    <w:rsid w:val="0016718B"/>
    <w:rsid w:val="001675BC"/>
    <w:rsid w:val="00170490"/>
    <w:rsid w:val="00170A71"/>
    <w:rsid w:val="00170CB0"/>
    <w:rsid w:val="00170DE3"/>
    <w:rsid w:val="001710A5"/>
    <w:rsid w:val="0017110D"/>
    <w:rsid w:val="0017162B"/>
    <w:rsid w:val="00171F08"/>
    <w:rsid w:val="0017294F"/>
    <w:rsid w:val="00172993"/>
    <w:rsid w:val="00172AC2"/>
    <w:rsid w:val="00172BB3"/>
    <w:rsid w:val="00172DB9"/>
    <w:rsid w:val="00173410"/>
    <w:rsid w:val="00173625"/>
    <w:rsid w:val="00173BEF"/>
    <w:rsid w:val="00174401"/>
    <w:rsid w:val="00174CEC"/>
    <w:rsid w:val="00174E05"/>
    <w:rsid w:val="001750BB"/>
    <w:rsid w:val="00175B02"/>
    <w:rsid w:val="00176127"/>
    <w:rsid w:val="001765B9"/>
    <w:rsid w:val="001767CB"/>
    <w:rsid w:val="00177524"/>
    <w:rsid w:val="00177689"/>
    <w:rsid w:val="001800D2"/>
    <w:rsid w:val="00180915"/>
    <w:rsid w:val="00180D33"/>
    <w:rsid w:val="00180DA3"/>
    <w:rsid w:val="00180E9A"/>
    <w:rsid w:val="00181522"/>
    <w:rsid w:val="00181EE8"/>
    <w:rsid w:val="0018244E"/>
    <w:rsid w:val="001834BC"/>
    <w:rsid w:val="00183DF0"/>
    <w:rsid w:val="001845F7"/>
    <w:rsid w:val="00185C2B"/>
    <w:rsid w:val="00185C7F"/>
    <w:rsid w:val="00186291"/>
    <w:rsid w:val="001863B9"/>
    <w:rsid w:val="00186C9F"/>
    <w:rsid w:val="00186E62"/>
    <w:rsid w:val="00187728"/>
    <w:rsid w:val="00187E36"/>
    <w:rsid w:val="00187F18"/>
    <w:rsid w:val="00190C1B"/>
    <w:rsid w:val="00190E0D"/>
    <w:rsid w:val="001911A2"/>
    <w:rsid w:val="00191F0A"/>
    <w:rsid w:val="00192E20"/>
    <w:rsid w:val="00193728"/>
    <w:rsid w:val="00193B12"/>
    <w:rsid w:val="0019425A"/>
    <w:rsid w:val="001945D1"/>
    <w:rsid w:val="00194898"/>
    <w:rsid w:val="0019520F"/>
    <w:rsid w:val="00195862"/>
    <w:rsid w:val="00196D5C"/>
    <w:rsid w:val="001972AD"/>
    <w:rsid w:val="0019777D"/>
    <w:rsid w:val="00197D17"/>
    <w:rsid w:val="001A0484"/>
    <w:rsid w:val="001A0D01"/>
    <w:rsid w:val="001A0DBE"/>
    <w:rsid w:val="001A1300"/>
    <w:rsid w:val="001A1D2C"/>
    <w:rsid w:val="001A2C22"/>
    <w:rsid w:val="001A2D9C"/>
    <w:rsid w:val="001A3517"/>
    <w:rsid w:val="001A3CD9"/>
    <w:rsid w:val="001A4266"/>
    <w:rsid w:val="001A4636"/>
    <w:rsid w:val="001A4DD6"/>
    <w:rsid w:val="001A5DAE"/>
    <w:rsid w:val="001A6C68"/>
    <w:rsid w:val="001A6DE4"/>
    <w:rsid w:val="001A6F4D"/>
    <w:rsid w:val="001A74E6"/>
    <w:rsid w:val="001A7FED"/>
    <w:rsid w:val="001B04E7"/>
    <w:rsid w:val="001B0F76"/>
    <w:rsid w:val="001B1627"/>
    <w:rsid w:val="001B1FBE"/>
    <w:rsid w:val="001B2136"/>
    <w:rsid w:val="001B354B"/>
    <w:rsid w:val="001B39C1"/>
    <w:rsid w:val="001B47D7"/>
    <w:rsid w:val="001B48B5"/>
    <w:rsid w:val="001B49FE"/>
    <w:rsid w:val="001B4AC5"/>
    <w:rsid w:val="001B4CBA"/>
    <w:rsid w:val="001B4CDD"/>
    <w:rsid w:val="001B5506"/>
    <w:rsid w:val="001B6671"/>
    <w:rsid w:val="001B6CED"/>
    <w:rsid w:val="001B7038"/>
    <w:rsid w:val="001B78C2"/>
    <w:rsid w:val="001C02F8"/>
    <w:rsid w:val="001C087D"/>
    <w:rsid w:val="001C0B83"/>
    <w:rsid w:val="001C1B25"/>
    <w:rsid w:val="001C28DC"/>
    <w:rsid w:val="001C3ECF"/>
    <w:rsid w:val="001C4387"/>
    <w:rsid w:val="001C452D"/>
    <w:rsid w:val="001C4810"/>
    <w:rsid w:val="001C4DCA"/>
    <w:rsid w:val="001C5558"/>
    <w:rsid w:val="001C6032"/>
    <w:rsid w:val="001C652C"/>
    <w:rsid w:val="001C6BB3"/>
    <w:rsid w:val="001C6CF5"/>
    <w:rsid w:val="001C6E0D"/>
    <w:rsid w:val="001C721E"/>
    <w:rsid w:val="001C7C8C"/>
    <w:rsid w:val="001C7F01"/>
    <w:rsid w:val="001C7F0E"/>
    <w:rsid w:val="001D00FB"/>
    <w:rsid w:val="001D030D"/>
    <w:rsid w:val="001D0D2D"/>
    <w:rsid w:val="001D13CD"/>
    <w:rsid w:val="001D2936"/>
    <w:rsid w:val="001D29E6"/>
    <w:rsid w:val="001D2A82"/>
    <w:rsid w:val="001D2AD6"/>
    <w:rsid w:val="001D2D78"/>
    <w:rsid w:val="001D3D6A"/>
    <w:rsid w:val="001D40B1"/>
    <w:rsid w:val="001D43BC"/>
    <w:rsid w:val="001D4BC9"/>
    <w:rsid w:val="001D4DF8"/>
    <w:rsid w:val="001D50DC"/>
    <w:rsid w:val="001D542D"/>
    <w:rsid w:val="001D5511"/>
    <w:rsid w:val="001D5B3D"/>
    <w:rsid w:val="001D5C0D"/>
    <w:rsid w:val="001D67A7"/>
    <w:rsid w:val="001D6B1C"/>
    <w:rsid w:val="001D714E"/>
    <w:rsid w:val="001D7203"/>
    <w:rsid w:val="001D74CB"/>
    <w:rsid w:val="001D76E9"/>
    <w:rsid w:val="001D7CEE"/>
    <w:rsid w:val="001D7F2A"/>
    <w:rsid w:val="001E0228"/>
    <w:rsid w:val="001E044B"/>
    <w:rsid w:val="001E047B"/>
    <w:rsid w:val="001E0578"/>
    <w:rsid w:val="001E09C9"/>
    <w:rsid w:val="001E0D54"/>
    <w:rsid w:val="001E17A1"/>
    <w:rsid w:val="001E1821"/>
    <w:rsid w:val="001E1A95"/>
    <w:rsid w:val="001E1D95"/>
    <w:rsid w:val="001E2086"/>
    <w:rsid w:val="001E2714"/>
    <w:rsid w:val="001E3428"/>
    <w:rsid w:val="001E35CA"/>
    <w:rsid w:val="001E365F"/>
    <w:rsid w:val="001E39B8"/>
    <w:rsid w:val="001E3E70"/>
    <w:rsid w:val="001E5169"/>
    <w:rsid w:val="001E52BD"/>
    <w:rsid w:val="001E555A"/>
    <w:rsid w:val="001E5917"/>
    <w:rsid w:val="001E5A54"/>
    <w:rsid w:val="001E5B4B"/>
    <w:rsid w:val="001E641B"/>
    <w:rsid w:val="001E6C06"/>
    <w:rsid w:val="001E6C1C"/>
    <w:rsid w:val="001E6EC5"/>
    <w:rsid w:val="001E7335"/>
    <w:rsid w:val="001E788B"/>
    <w:rsid w:val="001E7B87"/>
    <w:rsid w:val="001F0849"/>
    <w:rsid w:val="001F1432"/>
    <w:rsid w:val="001F1B57"/>
    <w:rsid w:val="001F2224"/>
    <w:rsid w:val="001F2D8A"/>
    <w:rsid w:val="001F347E"/>
    <w:rsid w:val="001F3673"/>
    <w:rsid w:val="001F36EF"/>
    <w:rsid w:val="001F3ACE"/>
    <w:rsid w:val="001F3C99"/>
    <w:rsid w:val="001F4138"/>
    <w:rsid w:val="001F4A6A"/>
    <w:rsid w:val="001F4DA6"/>
    <w:rsid w:val="001F51CB"/>
    <w:rsid w:val="001F5AE5"/>
    <w:rsid w:val="001F5AFD"/>
    <w:rsid w:val="001F62AA"/>
    <w:rsid w:val="001F632C"/>
    <w:rsid w:val="001F63F6"/>
    <w:rsid w:val="001F6CBF"/>
    <w:rsid w:val="001F7201"/>
    <w:rsid w:val="001F7A2E"/>
    <w:rsid w:val="001F7C01"/>
    <w:rsid w:val="001F7D5E"/>
    <w:rsid w:val="002006CC"/>
    <w:rsid w:val="00200B26"/>
    <w:rsid w:val="002010A2"/>
    <w:rsid w:val="00201890"/>
    <w:rsid w:val="002021D6"/>
    <w:rsid w:val="0020265C"/>
    <w:rsid w:val="00202A95"/>
    <w:rsid w:val="00202BC2"/>
    <w:rsid w:val="002034CC"/>
    <w:rsid w:val="00203B96"/>
    <w:rsid w:val="002047A3"/>
    <w:rsid w:val="00204857"/>
    <w:rsid w:val="00204896"/>
    <w:rsid w:val="00204919"/>
    <w:rsid w:val="00204F6E"/>
    <w:rsid w:val="002053B5"/>
    <w:rsid w:val="00205484"/>
    <w:rsid w:val="00205609"/>
    <w:rsid w:val="00205B03"/>
    <w:rsid w:val="00206156"/>
    <w:rsid w:val="002064C2"/>
    <w:rsid w:val="00206722"/>
    <w:rsid w:val="00206C51"/>
    <w:rsid w:val="00206EEC"/>
    <w:rsid w:val="00206F4B"/>
    <w:rsid w:val="0020700B"/>
    <w:rsid w:val="0020737A"/>
    <w:rsid w:val="00207481"/>
    <w:rsid w:val="00207BE8"/>
    <w:rsid w:val="00207ED2"/>
    <w:rsid w:val="002104DA"/>
    <w:rsid w:val="00210A64"/>
    <w:rsid w:val="00211278"/>
    <w:rsid w:val="002112E1"/>
    <w:rsid w:val="002113C1"/>
    <w:rsid w:val="00211679"/>
    <w:rsid w:val="0021173F"/>
    <w:rsid w:val="00211E2C"/>
    <w:rsid w:val="0021233E"/>
    <w:rsid w:val="002124D3"/>
    <w:rsid w:val="00212EB3"/>
    <w:rsid w:val="00212EFD"/>
    <w:rsid w:val="0021314F"/>
    <w:rsid w:val="002134C1"/>
    <w:rsid w:val="002137A8"/>
    <w:rsid w:val="00213E75"/>
    <w:rsid w:val="00214980"/>
    <w:rsid w:val="0021579B"/>
    <w:rsid w:val="002158B5"/>
    <w:rsid w:val="00215CB7"/>
    <w:rsid w:val="00215CEC"/>
    <w:rsid w:val="00215EE0"/>
    <w:rsid w:val="0021621C"/>
    <w:rsid w:val="002166BB"/>
    <w:rsid w:val="002167DB"/>
    <w:rsid w:val="002170BD"/>
    <w:rsid w:val="0022017B"/>
    <w:rsid w:val="0022072E"/>
    <w:rsid w:val="0022076C"/>
    <w:rsid w:val="002208CA"/>
    <w:rsid w:val="00220BF6"/>
    <w:rsid w:val="0022136E"/>
    <w:rsid w:val="002213CE"/>
    <w:rsid w:val="002216EB"/>
    <w:rsid w:val="00221C93"/>
    <w:rsid w:val="00221D53"/>
    <w:rsid w:val="00222696"/>
    <w:rsid w:val="002226E4"/>
    <w:rsid w:val="00222D11"/>
    <w:rsid w:val="00223139"/>
    <w:rsid w:val="00223395"/>
    <w:rsid w:val="0022345A"/>
    <w:rsid w:val="00223937"/>
    <w:rsid w:val="002240E4"/>
    <w:rsid w:val="00224786"/>
    <w:rsid w:val="002247C7"/>
    <w:rsid w:val="00225179"/>
    <w:rsid w:val="002251B3"/>
    <w:rsid w:val="00225358"/>
    <w:rsid w:val="00225760"/>
    <w:rsid w:val="00225A82"/>
    <w:rsid w:val="00225B36"/>
    <w:rsid w:val="00225C43"/>
    <w:rsid w:val="0022638F"/>
    <w:rsid w:val="00226A5F"/>
    <w:rsid w:val="00226B1F"/>
    <w:rsid w:val="002276D9"/>
    <w:rsid w:val="00230302"/>
    <w:rsid w:val="0023031D"/>
    <w:rsid w:val="00230D2B"/>
    <w:rsid w:val="00231D0C"/>
    <w:rsid w:val="00232018"/>
    <w:rsid w:val="00232844"/>
    <w:rsid w:val="00232C6C"/>
    <w:rsid w:val="00232FF4"/>
    <w:rsid w:val="0023360D"/>
    <w:rsid w:val="002336AB"/>
    <w:rsid w:val="00233BE1"/>
    <w:rsid w:val="0023406E"/>
    <w:rsid w:val="0023426C"/>
    <w:rsid w:val="00234E83"/>
    <w:rsid w:val="00234EA8"/>
    <w:rsid w:val="00235213"/>
    <w:rsid w:val="00235713"/>
    <w:rsid w:val="00235C8B"/>
    <w:rsid w:val="002367E7"/>
    <w:rsid w:val="00236A86"/>
    <w:rsid w:val="00236DD4"/>
    <w:rsid w:val="002374C9"/>
    <w:rsid w:val="00237795"/>
    <w:rsid w:val="00237CF7"/>
    <w:rsid w:val="0024083F"/>
    <w:rsid w:val="00241DE4"/>
    <w:rsid w:val="00242160"/>
    <w:rsid w:val="002424C0"/>
    <w:rsid w:val="00242581"/>
    <w:rsid w:val="0024267C"/>
    <w:rsid w:val="002428FE"/>
    <w:rsid w:val="002431DB"/>
    <w:rsid w:val="002433C5"/>
    <w:rsid w:val="002437F4"/>
    <w:rsid w:val="002438EF"/>
    <w:rsid w:val="00243AC2"/>
    <w:rsid w:val="00243B0F"/>
    <w:rsid w:val="00243E49"/>
    <w:rsid w:val="00243F38"/>
    <w:rsid w:val="002444F7"/>
    <w:rsid w:val="00244724"/>
    <w:rsid w:val="0024484E"/>
    <w:rsid w:val="00245801"/>
    <w:rsid w:val="002461A1"/>
    <w:rsid w:val="002472EE"/>
    <w:rsid w:val="00247724"/>
    <w:rsid w:val="00247E0A"/>
    <w:rsid w:val="002509DF"/>
    <w:rsid w:val="00251CF6"/>
    <w:rsid w:val="002523D2"/>
    <w:rsid w:val="00252859"/>
    <w:rsid w:val="00253367"/>
    <w:rsid w:val="00253896"/>
    <w:rsid w:val="00253EDB"/>
    <w:rsid w:val="00253FCB"/>
    <w:rsid w:val="00254178"/>
    <w:rsid w:val="00254469"/>
    <w:rsid w:val="0025447E"/>
    <w:rsid w:val="002544CE"/>
    <w:rsid w:val="002544FB"/>
    <w:rsid w:val="00254869"/>
    <w:rsid w:val="00254A8E"/>
    <w:rsid w:val="00254CC5"/>
    <w:rsid w:val="00254F73"/>
    <w:rsid w:val="0025503E"/>
    <w:rsid w:val="0025509A"/>
    <w:rsid w:val="00255542"/>
    <w:rsid w:val="0025564E"/>
    <w:rsid w:val="0025574D"/>
    <w:rsid w:val="00256732"/>
    <w:rsid w:val="00256770"/>
    <w:rsid w:val="00256DD1"/>
    <w:rsid w:val="002575DD"/>
    <w:rsid w:val="00260B39"/>
    <w:rsid w:val="00261100"/>
    <w:rsid w:val="0026217D"/>
    <w:rsid w:val="00262F7B"/>
    <w:rsid w:val="0026307F"/>
    <w:rsid w:val="00263F3C"/>
    <w:rsid w:val="0026423D"/>
    <w:rsid w:val="002652DB"/>
    <w:rsid w:val="00265F02"/>
    <w:rsid w:val="00266452"/>
    <w:rsid w:val="002670F5"/>
    <w:rsid w:val="002674CB"/>
    <w:rsid w:val="00267E77"/>
    <w:rsid w:val="002702B8"/>
    <w:rsid w:val="0027039F"/>
    <w:rsid w:val="0027083C"/>
    <w:rsid w:val="002710CA"/>
    <w:rsid w:val="00271529"/>
    <w:rsid w:val="0027154F"/>
    <w:rsid w:val="00271AE9"/>
    <w:rsid w:val="00271C26"/>
    <w:rsid w:val="00271F95"/>
    <w:rsid w:val="002723FF"/>
    <w:rsid w:val="00272B4A"/>
    <w:rsid w:val="0027361D"/>
    <w:rsid w:val="00273E23"/>
    <w:rsid w:val="002740C2"/>
    <w:rsid w:val="0027418F"/>
    <w:rsid w:val="002743BB"/>
    <w:rsid w:val="00274C60"/>
    <w:rsid w:val="00276088"/>
    <w:rsid w:val="002762E1"/>
    <w:rsid w:val="002764BE"/>
    <w:rsid w:val="002768B2"/>
    <w:rsid w:val="00276BA0"/>
    <w:rsid w:val="00276BBF"/>
    <w:rsid w:val="00276EA9"/>
    <w:rsid w:val="00277AAB"/>
    <w:rsid w:val="00277E77"/>
    <w:rsid w:val="0028099F"/>
    <w:rsid w:val="0028126D"/>
    <w:rsid w:val="002812C9"/>
    <w:rsid w:val="00281601"/>
    <w:rsid w:val="0028166A"/>
    <w:rsid w:val="002819CA"/>
    <w:rsid w:val="00281AC1"/>
    <w:rsid w:val="00281CE6"/>
    <w:rsid w:val="00281F11"/>
    <w:rsid w:val="00282978"/>
    <w:rsid w:val="00282B14"/>
    <w:rsid w:val="00282EBC"/>
    <w:rsid w:val="00283C03"/>
    <w:rsid w:val="0028465B"/>
    <w:rsid w:val="00285AFA"/>
    <w:rsid w:val="002862BE"/>
    <w:rsid w:val="00286506"/>
    <w:rsid w:val="00287A5E"/>
    <w:rsid w:val="00287E25"/>
    <w:rsid w:val="00287E3D"/>
    <w:rsid w:val="0029053A"/>
    <w:rsid w:val="002908AF"/>
    <w:rsid w:val="00290FE6"/>
    <w:rsid w:val="002917E5"/>
    <w:rsid w:val="00291F32"/>
    <w:rsid w:val="00291F96"/>
    <w:rsid w:val="00292764"/>
    <w:rsid w:val="002929EA"/>
    <w:rsid w:val="002938FE"/>
    <w:rsid w:val="00293C64"/>
    <w:rsid w:val="002940C5"/>
    <w:rsid w:val="0029457B"/>
    <w:rsid w:val="00294A8B"/>
    <w:rsid w:val="0029540F"/>
    <w:rsid w:val="00295518"/>
    <w:rsid w:val="002956B4"/>
    <w:rsid w:val="002957C7"/>
    <w:rsid w:val="002958B9"/>
    <w:rsid w:val="002962AA"/>
    <w:rsid w:val="00296771"/>
    <w:rsid w:val="0029688A"/>
    <w:rsid w:val="0029724C"/>
    <w:rsid w:val="0029751C"/>
    <w:rsid w:val="0029767C"/>
    <w:rsid w:val="002979BF"/>
    <w:rsid w:val="002A04C5"/>
    <w:rsid w:val="002A08F5"/>
    <w:rsid w:val="002A108B"/>
    <w:rsid w:val="002A1169"/>
    <w:rsid w:val="002A1368"/>
    <w:rsid w:val="002A17D9"/>
    <w:rsid w:val="002A1BBD"/>
    <w:rsid w:val="002A2448"/>
    <w:rsid w:val="002A24A8"/>
    <w:rsid w:val="002A45F8"/>
    <w:rsid w:val="002A49EB"/>
    <w:rsid w:val="002A4CC5"/>
    <w:rsid w:val="002A4FB9"/>
    <w:rsid w:val="002A501F"/>
    <w:rsid w:val="002A5430"/>
    <w:rsid w:val="002A557E"/>
    <w:rsid w:val="002A5638"/>
    <w:rsid w:val="002A6746"/>
    <w:rsid w:val="002A6B3D"/>
    <w:rsid w:val="002A6BC5"/>
    <w:rsid w:val="002A7171"/>
    <w:rsid w:val="002A7256"/>
    <w:rsid w:val="002A7364"/>
    <w:rsid w:val="002A750F"/>
    <w:rsid w:val="002A77C0"/>
    <w:rsid w:val="002A7ADC"/>
    <w:rsid w:val="002B076C"/>
    <w:rsid w:val="002B152E"/>
    <w:rsid w:val="002B1B46"/>
    <w:rsid w:val="002B1F5D"/>
    <w:rsid w:val="002B2039"/>
    <w:rsid w:val="002B206D"/>
    <w:rsid w:val="002B2416"/>
    <w:rsid w:val="002B285D"/>
    <w:rsid w:val="002B299F"/>
    <w:rsid w:val="002B2E4D"/>
    <w:rsid w:val="002B2EA5"/>
    <w:rsid w:val="002B302C"/>
    <w:rsid w:val="002B3093"/>
    <w:rsid w:val="002B3498"/>
    <w:rsid w:val="002B398C"/>
    <w:rsid w:val="002B3F89"/>
    <w:rsid w:val="002B41B3"/>
    <w:rsid w:val="002B4268"/>
    <w:rsid w:val="002B42CE"/>
    <w:rsid w:val="002B44E7"/>
    <w:rsid w:val="002B560A"/>
    <w:rsid w:val="002B59A6"/>
    <w:rsid w:val="002B59AC"/>
    <w:rsid w:val="002B5A84"/>
    <w:rsid w:val="002B6A79"/>
    <w:rsid w:val="002B6DF3"/>
    <w:rsid w:val="002B7E04"/>
    <w:rsid w:val="002B7E3D"/>
    <w:rsid w:val="002C0C6D"/>
    <w:rsid w:val="002C11AF"/>
    <w:rsid w:val="002C1A39"/>
    <w:rsid w:val="002C1AC0"/>
    <w:rsid w:val="002C1D76"/>
    <w:rsid w:val="002C1EA7"/>
    <w:rsid w:val="002C1F7F"/>
    <w:rsid w:val="002C215C"/>
    <w:rsid w:val="002C22A7"/>
    <w:rsid w:val="002C26BF"/>
    <w:rsid w:val="002C29A9"/>
    <w:rsid w:val="002C360B"/>
    <w:rsid w:val="002C3755"/>
    <w:rsid w:val="002C4248"/>
    <w:rsid w:val="002C43C6"/>
    <w:rsid w:val="002C4CB7"/>
    <w:rsid w:val="002C4F7A"/>
    <w:rsid w:val="002C4FF3"/>
    <w:rsid w:val="002C54F2"/>
    <w:rsid w:val="002C60C2"/>
    <w:rsid w:val="002C6629"/>
    <w:rsid w:val="002C7857"/>
    <w:rsid w:val="002C78FF"/>
    <w:rsid w:val="002D084B"/>
    <w:rsid w:val="002D098B"/>
    <w:rsid w:val="002D0CC0"/>
    <w:rsid w:val="002D0D66"/>
    <w:rsid w:val="002D11B1"/>
    <w:rsid w:val="002D1720"/>
    <w:rsid w:val="002D17BE"/>
    <w:rsid w:val="002D1DFA"/>
    <w:rsid w:val="002D24F6"/>
    <w:rsid w:val="002D29D1"/>
    <w:rsid w:val="002D2AD6"/>
    <w:rsid w:val="002D3129"/>
    <w:rsid w:val="002D32F3"/>
    <w:rsid w:val="002D3B70"/>
    <w:rsid w:val="002D402A"/>
    <w:rsid w:val="002D462B"/>
    <w:rsid w:val="002D4B70"/>
    <w:rsid w:val="002D5733"/>
    <w:rsid w:val="002D5B53"/>
    <w:rsid w:val="002D6598"/>
    <w:rsid w:val="002D6C0D"/>
    <w:rsid w:val="002D6E14"/>
    <w:rsid w:val="002D6ECE"/>
    <w:rsid w:val="002D7145"/>
    <w:rsid w:val="002D7367"/>
    <w:rsid w:val="002D7855"/>
    <w:rsid w:val="002D78C2"/>
    <w:rsid w:val="002D7A7B"/>
    <w:rsid w:val="002D7B32"/>
    <w:rsid w:val="002D7D09"/>
    <w:rsid w:val="002E07E9"/>
    <w:rsid w:val="002E146F"/>
    <w:rsid w:val="002E190E"/>
    <w:rsid w:val="002E1942"/>
    <w:rsid w:val="002E306C"/>
    <w:rsid w:val="002E36B7"/>
    <w:rsid w:val="002E3C60"/>
    <w:rsid w:val="002E3E42"/>
    <w:rsid w:val="002E3E48"/>
    <w:rsid w:val="002E4BA9"/>
    <w:rsid w:val="002E5E3C"/>
    <w:rsid w:val="002E6051"/>
    <w:rsid w:val="002E70BB"/>
    <w:rsid w:val="002E7814"/>
    <w:rsid w:val="002E7875"/>
    <w:rsid w:val="002E7A55"/>
    <w:rsid w:val="002E7B2B"/>
    <w:rsid w:val="002F009F"/>
    <w:rsid w:val="002F08DB"/>
    <w:rsid w:val="002F2630"/>
    <w:rsid w:val="002F2761"/>
    <w:rsid w:val="002F2A6F"/>
    <w:rsid w:val="002F31C0"/>
    <w:rsid w:val="002F3FB7"/>
    <w:rsid w:val="002F48A2"/>
    <w:rsid w:val="002F565F"/>
    <w:rsid w:val="002F56C9"/>
    <w:rsid w:val="002F575C"/>
    <w:rsid w:val="002F6BFB"/>
    <w:rsid w:val="002F6FB7"/>
    <w:rsid w:val="002F7502"/>
    <w:rsid w:val="002F778E"/>
    <w:rsid w:val="002F785B"/>
    <w:rsid w:val="00300057"/>
    <w:rsid w:val="00300080"/>
    <w:rsid w:val="00300174"/>
    <w:rsid w:val="0030041C"/>
    <w:rsid w:val="0030107E"/>
    <w:rsid w:val="00301197"/>
    <w:rsid w:val="00303565"/>
    <w:rsid w:val="003041BD"/>
    <w:rsid w:val="00304663"/>
    <w:rsid w:val="00304E47"/>
    <w:rsid w:val="00305775"/>
    <w:rsid w:val="00305F47"/>
    <w:rsid w:val="00305FC9"/>
    <w:rsid w:val="00305FF7"/>
    <w:rsid w:val="003060E9"/>
    <w:rsid w:val="003063EF"/>
    <w:rsid w:val="00306444"/>
    <w:rsid w:val="003076B1"/>
    <w:rsid w:val="003102E5"/>
    <w:rsid w:val="00310385"/>
    <w:rsid w:val="00310390"/>
    <w:rsid w:val="00310604"/>
    <w:rsid w:val="00310C62"/>
    <w:rsid w:val="00310CDA"/>
    <w:rsid w:val="003114B4"/>
    <w:rsid w:val="0031162A"/>
    <w:rsid w:val="003119F6"/>
    <w:rsid w:val="0031273C"/>
    <w:rsid w:val="00313F5F"/>
    <w:rsid w:val="0031405C"/>
    <w:rsid w:val="00314408"/>
    <w:rsid w:val="00314D04"/>
    <w:rsid w:val="00314F23"/>
    <w:rsid w:val="003157C5"/>
    <w:rsid w:val="00315807"/>
    <w:rsid w:val="003158EB"/>
    <w:rsid w:val="00315ABE"/>
    <w:rsid w:val="00315C33"/>
    <w:rsid w:val="003168BB"/>
    <w:rsid w:val="0031693A"/>
    <w:rsid w:val="00317593"/>
    <w:rsid w:val="003204FB"/>
    <w:rsid w:val="00320737"/>
    <w:rsid w:val="00321916"/>
    <w:rsid w:val="00321B17"/>
    <w:rsid w:val="00322219"/>
    <w:rsid w:val="0032234D"/>
    <w:rsid w:val="003223AF"/>
    <w:rsid w:val="00322A26"/>
    <w:rsid w:val="00322A61"/>
    <w:rsid w:val="00322BB2"/>
    <w:rsid w:val="00323618"/>
    <w:rsid w:val="00324A37"/>
    <w:rsid w:val="00325240"/>
    <w:rsid w:val="00325531"/>
    <w:rsid w:val="003255FB"/>
    <w:rsid w:val="00325969"/>
    <w:rsid w:val="00325ADC"/>
    <w:rsid w:val="00325FFB"/>
    <w:rsid w:val="003261A3"/>
    <w:rsid w:val="0032650A"/>
    <w:rsid w:val="003269D1"/>
    <w:rsid w:val="00326AED"/>
    <w:rsid w:val="00326D39"/>
    <w:rsid w:val="00326DB0"/>
    <w:rsid w:val="00326DC0"/>
    <w:rsid w:val="0032708F"/>
    <w:rsid w:val="00327840"/>
    <w:rsid w:val="003279CF"/>
    <w:rsid w:val="00327ADB"/>
    <w:rsid w:val="00327CB1"/>
    <w:rsid w:val="00327F00"/>
    <w:rsid w:val="0033021A"/>
    <w:rsid w:val="0033128C"/>
    <w:rsid w:val="0033168D"/>
    <w:rsid w:val="00331ACA"/>
    <w:rsid w:val="00332221"/>
    <w:rsid w:val="00332441"/>
    <w:rsid w:val="00332B5B"/>
    <w:rsid w:val="00333E9E"/>
    <w:rsid w:val="003347AC"/>
    <w:rsid w:val="0033508B"/>
    <w:rsid w:val="003352B6"/>
    <w:rsid w:val="003355EE"/>
    <w:rsid w:val="00335A7E"/>
    <w:rsid w:val="00335A80"/>
    <w:rsid w:val="00335D61"/>
    <w:rsid w:val="0033618D"/>
    <w:rsid w:val="00336680"/>
    <w:rsid w:val="00336754"/>
    <w:rsid w:val="00337B1F"/>
    <w:rsid w:val="00337C43"/>
    <w:rsid w:val="00340588"/>
    <w:rsid w:val="003410ED"/>
    <w:rsid w:val="00342411"/>
    <w:rsid w:val="00342C31"/>
    <w:rsid w:val="0034320E"/>
    <w:rsid w:val="00343297"/>
    <w:rsid w:val="003435A6"/>
    <w:rsid w:val="003439CC"/>
    <w:rsid w:val="003439CE"/>
    <w:rsid w:val="00343AA5"/>
    <w:rsid w:val="00343EAD"/>
    <w:rsid w:val="00345235"/>
    <w:rsid w:val="003452F5"/>
    <w:rsid w:val="003459F0"/>
    <w:rsid w:val="00345D5E"/>
    <w:rsid w:val="00346CCE"/>
    <w:rsid w:val="00347048"/>
    <w:rsid w:val="0034730C"/>
    <w:rsid w:val="003476D9"/>
    <w:rsid w:val="003479CF"/>
    <w:rsid w:val="00347BD5"/>
    <w:rsid w:val="00347CB4"/>
    <w:rsid w:val="00350010"/>
    <w:rsid w:val="00350C57"/>
    <w:rsid w:val="003517D3"/>
    <w:rsid w:val="00351A33"/>
    <w:rsid w:val="00351E79"/>
    <w:rsid w:val="00351FFE"/>
    <w:rsid w:val="00352CF0"/>
    <w:rsid w:val="00352DF0"/>
    <w:rsid w:val="00352FE3"/>
    <w:rsid w:val="00352FFC"/>
    <w:rsid w:val="00353720"/>
    <w:rsid w:val="003537A8"/>
    <w:rsid w:val="003537CE"/>
    <w:rsid w:val="003538AD"/>
    <w:rsid w:val="003539B1"/>
    <w:rsid w:val="00353EA8"/>
    <w:rsid w:val="00353F44"/>
    <w:rsid w:val="003545DF"/>
    <w:rsid w:val="00355103"/>
    <w:rsid w:val="00355F34"/>
    <w:rsid w:val="003568D4"/>
    <w:rsid w:val="00356B06"/>
    <w:rsid w:val="0036004C"/>
    <w:rsid w:val="003607F1"/>
    <w:rsid w:val="00360EF9"/>
    <w:rsid w:val="00362080"/>
    <w:rsid w:val="003625BD"/>
    <w:rsid w:val="00362647"/>
    <w:rsid w:val="00362916"/>
    <w:rsid w:val="00362E67"/>
    <w:rsid w:val="003632A5"/>
    <w:rsid w:val="003634CC"/>
    <w:rsid w:val="003638D9"/>
    <w:rsid w:val="00363931"/>
    <w:rsid w:val="003646A0"/>
    <w:rsid w:val="00364D73"/>
    <w:rsid w:val="00365BB2"/>
    <w:rsid w:val="00365E4F"/>
    <w:rsid w:val="00366CDC"/>
    <w:rsid w:val="00367A82"/>
    <w:rsid w:val="00367BE7"/>
    <w:rsid w:val="00370F00"/>
    <w:rsid w:val="00370F0C"/>
    <w:rsid w:val="003710EF"/>
    <w:rsid w:val="00371106"/>
    <w:rsid w:val="0037145A"/>
    <w:rsid w:val="00372237"/>
    <w:rsid w:val="00372259"/>
    <w:rsid w:val="00372547"/>
    <w:rsid w:val="003729AC"/>
    <w:rsid w:val="00372BB0"/>
    <w:rsid w:val="003735D5"/>
    <w:rsid w:val="00373E8B"/>
    <w:rsid w:val="00373F4D"/>
    <w:rsid w:val="003745CB"/>
    <w:rsid w:val="00374F27"/>
    <w:rsid w:val="00375A53"/>
    <w:rsid w:val="00375E42"/>
    <w:rsid w:val="00376072"/>
    <w:rsid w:val="0037620A"/>
    <w:rsid w:val="00376480"/>
    <w:rsid w:val="0037667D"/>
    <w:rsid w:val="003768D8"/>
    <w:rsid w:val="00376D40"/>
    <w:rsid w:val="0037702F"/>
    <w:rsid w:val="00380A33"/>
    <w:rsid w:val="00380A78"/>
    <w:rsid w:val="00380E6A"/>
    <w:rsid w:val="00380FB3"/>
    <w:rsid w:val="00381127"/>
    <w:rsid w:val="00381179"/>
    <w:rsid w:val="0038132A"/>
    <w:rsid w:val="003816FF"/>
    <w:rsid w:val="003818C7"/>
    <w:rsid w:val="00381B1F"/>
    <w:rsid w:val="00381B68"/>
    <w:rsid w:val="003822E9"/>
    <w:rsid w:val="00382555"/>
    <w:rsid w:val="00382B8C"/>
    <w:rsid w:val="003834E5"/>
    <w:rsid w:val="003838E3"/>
    <w:rsid w:val="0038391C"/>
    <w:rsid w:val="00383B36"/>
    <w:rsid w:val="0038488D"/>
    <w:rsid w:val="00384973"/>
    <w:rsid w:val="0038576C"/>
    <w:rsid w:val="00385DA6"/>
    <w:rsid w:val="003861F0"/>
    <w:rsid w:val="00386345"/>
    <w:rsid w:val="0038689B"/>
    <w:rsid w:val="003878D2"/>
    <w:rsid w:val="00387A18"/>
    <w:rsid w:val="00390618"/>
    <w:rsid w:val="003912BC"/>
    <w:rsid w:val="00391591"/>
    <w:rsid w:val="00391970"/>
    <w:rsid w:val="0039260A"/>
    <w:rsid w:val="00392877"/>
    <w:rsid w:val="00392F65"/>
    <w:rsid w:val="00393203"/>
    <w:rsid w:val="0039349C"/>
    <w:rsid w:val="0039353A"/>
    <w:rsid w:val="00393AF3"/>
    <w:rsid w:val="0039455F"/>
    <w:rsid w:val="00395257"/>
    <w:rsid w:val="003953BE"/>
    <w:rsid w:val="003956D8"/>
    <w:rsid w:val="003957AF"/>
    <w:rsid w:val="00395C7C"/>
    <w:rsid w:val="003960B0"/>
    <w:rsid w:val="00396194"/>
    <w:rsid w:val="003972CB"/>
    <w:rsid w:val="003973F9"/>
    <w:rsid w:val="00397DDA"/>
    <w:rsid w:val="00397E1D"/>
    <w:rsid w:val="003A0B41"/>
    <w:rsid w:val="003A0CF1"/>
    <w:rsid w:val="003A0DF9"/>
    <w:rsid w:val="003A0ECB"/>
    <w:rsid w:val="003A1446"/>
    <w:rsid w:val="003A17D5"/>
    <w:rsid w:val="003A1863"/>
    <w:rsid w:val="003A1FAB"/>
    <w:rsid w:val="003A201E"/>
    <w:rsid w:val="003A22DE"/>
    <w:rsid w:val="003A2E5D"/>
    <w:rsid w:val="003A362C"/>
    <w:rsid w:val="003A45B9"/>
    <w:rsid w:val="003A4719"/>
    <w:rsid w:val="003A475C"/>
    <w:rsid w:val="003A4848"/>
    <w:rsid w:val="003A562C"/>
    <w:rsid w:val="003A569F"/>
    <w:rsid w:val="003A596C"/>
    <w:rsid w:val="003A59DF"/>
    <w:rsid w:val="003A5ABE"/>
    <w:rsid w:val="003A5B00"/>
    <w:rsid w:val="003A5ED9"/>
    <w:rsid w:val="003A6461"/>
    <w:rsid w:val="003A6AD1"/>
    <w:rsid w:val="003A739C"/>
    <w:rsid w:val="003A7A13"/>
    <w:rsid w:val="003A7F12"/>
    <w:rsid w:val="003B0326"/>
    <w:rsid w:val="003B0DAC"/>
    <w:rsid w:val="003B0F04"/>
    <w:rsid w:val="003B1430"/>
    <w:rsid w:val="003B1735"/>
    <w:rsid w:val="003B29D9"/>
    <w:rsid w:val="003B2CFF"/>
    <w:rsid w:val="003B2D99"/>
    <w:rsid w:val="003B37DE"/>
    <w:rsid w:val="003B42FB"/>
    <w:rsid w:val="003B48D8"/>
    <w:rsid w:val="003B50D7"/>
    <w:rsid w:val="003B5950"/>
    <w:rsid w:val="003B5CE9"/>
    <w:rsid w:val="003B5E3E"/>
    <w:rsid w:val="003B5F60"/>
    <w:rsid w:val="003B75D5"/>
    <w:rsid w:val="003B7EA7"/>
    <w:rsid w:val="003C000A"/>
    <w:rsid w:val="003C09BC"/>
    <w:rsid w:val="003C0C60"/>
    <w:rsid w:val="003C12FF"/>
    <w:rsid w:val="003C21CA"/>
    <w:rsid w:val="003C221E"/>
    <w:rsid w:val="003C26DC"/>
    <w:rsid w:val="003C2E61"/>
    <w:rsid w:val="003C2F8D"/>
    <w:rsid w:val="003C32DC"/>
    <w:rsid w:val="003C3554"/>
    <w:rsid w:val="003C376F"/>
    <w:rsid w:val="003C394F"/>
    <w:rsid w:val="003C3ED6"/>
    <w:rsid w:val="003C4069"/>
    <w:rsid w:val="003C46BC"/>
    <w:rsid w:val="003C4B1C"/>
    <w:rsid w:val="003C50EA"/>
    <w:rsid w:val="003C5660"/>
    <w:rsid w:val="003C5E5E"/>
    <w:rsid w:val="003C6004"/>
    <w:rsid w:val="003C6647"/>
    <w:rsid w:val="003C6B88"/>
    <w:rsid w:val="003C6E9F"/>
    <w:rsid w:val="003C71D6"/>
    <w:rsid w:val="003C73F1"/>
    <w:rsid w:val="003C74EA"/>
    <w:rsid w:val="003C7A0B"/>
    <w:rsid w:val="003D0009"/>
    <w:rsid w:val="003D00E9"/>
    <w:rsid w:val="003D014D"/>
    <w:rsid w:val="003D0375"/>
    <w:rsid w:val="003D05C7"/>
    <w:rsid w:val="003D0F8F"/>
    <w:rsid w:val="003D137F"/>
    <w:rsid w:val="003D19B2"/>
    <w:rsid w:val="003D202B"/>
    <w:rsid w:val="003D20DD"/>
    <w:rsid w:val="003D2A23"/>
    <w:rsid w:val="003D31C9"/>
    <w:rsid w:val="003D340D"/>
    <w:rsid w:val="003D3863"/>
    <w:rsid w:val="003D395A"/>
    <w:rsid w:val="003D3DF5"/>
    <w:rsid w:val="003D404C"/>
    <w:rsid w:val="003D4332"/>
    <w:rsid w:val="003D4447"/>
    <w:rsid w:val="003D4560"/>
    <w:rsid w:val="003D4D5A"/>
    <w:rsid w:val="003D515A"/>
    <w:rsid w:val="003D5696"/>
    <w:rsid w:val="003D59EE"/>
    <w:rsid w:val="003D5BDA"/>
    <w:rsid w:val="003D6FBE"/>
    <w:rsid w:val="003D74B5"/>
    <w:rsid w:val="003D76AB"/>
    <w:rsid w:val="003E0029"/>
    <w:rsid w:val="003E05E7"/>
    <w:rsid w:val="003E092B"/>
    <w:rsid w:val="003E0D31"/>
    <w:rsid w:val="003E1ECA"/>
    <w:rsid w:val="003E2051"/>
    <w:rsid w:val="003E20CE"/>
    <w:rsid w:val="003E25F7"/>
    <w:rsid w:val="003E2605"/>
    <w:rsid w:val="003E2B17"/>
    <w:rsid w:val="003E2E41"/>
    <w:rsid w:val="003E377A"/>
    <w:rsid w:val="003E3811"/>
    <w:rsid w:val="003E3DE3"/>
    <w:rsid w:val="003E4850"/>
    <w:rsid w:val="003E5045"/>
    <w:rsid w:val="003E5063"/>
    <w:rsid w:val="003E57CC"/>
    <w:rsid w:val="003E5C7C"/>
    <w:rsid w:val="003E611A"/>
    <w:rsid w:val="003E6B15"/>
    <w:rsid w:val="003E70E7"/>
    <w:rsid w:val="003F026E"/>
    <w:rsid w:val="003F0BA8"/>
    <w:rsid w:val="003F1A75"/>
    <w:rsid w:val="003F1AE3"/>
    <w:rsid w:val="003F38F7"/>
    <w:rsid w:val="003F3A79"/>
    <w:rsid w:val="003F4080"/>
    <w:rsid w:val="003F46AB"/>
    <w:rsid w:val="003F69AF"/>
    <w:rsid w:val="003F73B6"/>
    <w:rsid w:val="003F76F6"/>
    <w:rsid w:val="0040042C"/>
    <w:rsid w:val="0040055A"/>
    <w:rsid w:val="00400D08"/>
    <w:rsid w:val="00400ED1"/>
    <w:rsid w:val="00400F44"/>
    <w:rsid w:val="00401F4E"/>
    <w:rsid w:val="00402AA4"/>
    <w:rsid w:val="00403148"/>
    <w:rsid w:val="0040359E"/>
    <w:rsid w:val="004037BC"/>
    <w:rsid w:val="00403A9C"/>
    <w:rsid w:val="00403D42"/>
    <w:rsid w:val="00403FFC"/>
    <w:rsid w:val="0040412C"/>
    <w:rsid w:val="0040496E"/>
    <w:rsid w:val="00404CE4"/>
    <w:rsid w:val="004056D2"/>
    <w:rsid w:val="00406CD5"/>
    <w:rsid w:val="00406D3B"/>
    <w:rsid w:val="00406FF3"/>
    <w:rsid w:val="004070E2"/>
    <w:rsid w:val="00407378"/>
    <w:rsid w:val="0040745C"/>
    <w:rsid w:val="00407716"/>
    <w:rsid w:val="00407794"/>
    <w:rsid w:val="0040797D"/>
    <w:rsid w:val="004079E2"/>
    <w:rsid w:val="00407A9D"/>
    <w:rsid w:val="00407C05"/>
    <w:rsid w:val="0041018C"/>
    <w:rsid w:val="00410368"/>
    <w:rsid w:val="00411529"/>
    <w:rsid w:val="00411BCB"/>
    <w:rsid w:val="004128BD"/>
    <w:rsid w:val="00413DFA"/>
    <w:rsid w:val="0041408F"/>
    <w:rsid w:val="00414323"/>
    <w:rsid w:val="00414AAA"/>
    <w:rsid w:val="00414FFD"/>
    <w:rsid w:val="00415776"/>
    <w:rsid w:val="00415AF3"/>
    <w:rsid w:val="004160E5"/>
    <w:rsid w:val="004162E1"/>
    <w:rsid w:val="004163AF"/>
    <w:rsid w:val="00416557"/>
    <w:rsid w:val="004179D7"/>
    <w:rsid w:val="00417F17"/>
    <w:rsid w:val="00420DBF"/>
    <w:rsid w:val="0042161C"/>
    <w:rsid w:val="00421A02"/>
    <w:rsid w:val="00421A76"/>
    <w:rsid w:val="00422459"/>
    <w:rsid w:val="00422DCA"/>
    <w:rsid w:val="00422E1D"/>
    <w:rsid w:val="004238AE"/>
    <w:rsid w:val="004241F6"/>
    <w:rsid w:val="0042450D"/>
    <w:rsid w:val="00424857"/>
    <w:rsid w:val="00424FF8"/>
    <w:rsid w:val="00425053"/>
    <w:rsid w:val="004250C9"/>
    <w:rsid w:val="004251AB"/>
    <w:rsid w:val="00425260"/>
    <w:rsid w:val="00425EDA"/>
    <w:rsid w:val="00425FA0"/>
    <w:rsid w:val="004263AE"/>
    <w:rsid w:val="0042660C"/>
    <w:rsid w:val="00426A22"/>
    <w:rsid w:val="0042701C"/>
    <w:rsid w:val="0042713A"/>
    <w:rsid w:val="004274E2"/>
    <w:rsid w:val="00427A9C"/>
    <w:rsid w:val="00430B78"/>
    <w:rsid w:val="00430D67"/>
    <w:rsid w:val="00430FA6"/>
    <w:rsid w:val="00431160"/>
    <w:rsid w:val="004317E9"/>
    <w:rsid w:val="00431953"/>
    <w:rsid w:val="00431EA7"/>
    <w:rsid w:val="00431F0A"/>
    <w:rsid w:val="00432532"/>
    <w:rsid w:val="00432BB6"/>
    <w:rsid w:val="00432F58"/>
    <w:rsid w:val="004333C1"/>
    <w:rsid w:val="0043368C"/>
    <w:rsid w:val="004336BB"/>
    <w:rsid w:val="004336F6"/>
    <w:rsid w:val="00433712"/>
    <w:rsid w:val="00433B66"/>
    <w:rsid w:val="00433E78"/>
    <w:rsid w:val="00434AF3"/>
    <w:rsid w:val="0043579F"/>
    <w:rsid w:val="004357E2"/>
    <w:rsid w:val="00435885"/>
    <w:rsid w:val="00435AA5"/>
    <w:rsid w:val="00435E41"/>
    <w:rsid w:val="004365B3"/>
    <w:rsid w:val="00436E03"/>
    <w:rsid w:val="00437742"/>
    <w:rsid w:val="00440E29"/>
    <w:rsid w:val="004417D2"/>
    <w:rsid w:val="00441999"/>
    <w:rsid w:val="004425D7"/>
    <w:rsid w:val="00442777"/>
    <w:rsid w:val="00442EE3"/>
    <w:rsid w:val="00443460"/>
    <w:rsid w:val="004436F0"/>
    <w:rsid w:val="00443B8C"/>
    <w:rsid w:val="004442CA"/>
    <w:rsid w:val="00444506"/>
    <w:rsid w:val="00445027"/>
    <w:rsid w:val="004453A6"/>
    <w:rsid w:val="004455B2"/>
    <w:rsid w:val="004456EB"/>
    <w:rsid w:val="004458CD"/>
    <w:rsid w:val="00445907"/>
    <w:rsid w:val="00445AA4"/>
    <w:rsid w:val="0044636F"/>
    <w:rsid w:val="004469F7"/>
    <w:rsid w:val="00446A89"/>
    <w:rsid w:val="00446E42"/>
    <w:rsid w:val="0044704E"/>
    <w:rsid w:val="004471A7"/>
    <w:rsid w:val="00447945"/>
    <w:rsid w:val="00447FC4"/>
    <w:rsid w:val="00450915"/>
    <w:rsid w:val="00450A1F"/>
    <w:rsid w:val="00450C93"/>
    <w:rsid w:val="00451762"/>
    <w:rsid w:val="00451793"/>
    <w:rsid w:val="00451920"/>
    <w:rsid w:val="0045224C"/>
    <w:rsid w:val="004527AC"/>
    <w:rsid w:val="00452C88"/>
    <w:rsid w:val="004537A2"/>
    <w:rsid w:val="004539B3"/>
    <w:rsid w:val="00453A07"/>
    <w:rsid w:val="004542A5"/>
    <w:rsid w:val="004545D4"/>
    <w:rsid w:val="00454724"/>
    <w:rsid w:val="004547D3"/>
    <w:rsid w:val="004549DE"/>
    <w:rsid w:val="00454B62"/>
    <w:rsid w:val="00454EB0"/>
    <w:rsid w:val="00455C0A"/>
    <w:rsid w:val="00455E5E"/>
    <w:rsid w:val="00455F0E"/>
    <w:rsid w:val="00456704"/>
    <w:rsid w:val="00456B2F"/>
    <w:rsid w:val="00456FAF"/>
    <w:rsid w:val="00457958"/>
    <w:rsid w:val="00457FD5"/>
    <w:rsid w:val="00460AE8"/>
    <w:rsid w:val="00461204"/>
    <w:rsid w:val="004616C0"/>
    <w:rsid w:val="0046272C"/>
    <w:rsid w:val="00462D05"/>
    <w:rsid w:val="00462DD4"/>
    <w:rsid w:val="004631AD"/>
    <w:rsid w:val="00463400"/>
    <w:rsid w:val="00463A4C"/>
    <w:rsid w:val="004644CD"/>
    <w:rsid w:val="00464A65"/>
    <w:rsid w:val="00464D00"/>
    <w:rsid w:val="00464DCF"/>
    <w:rsid w:val="004656AA"/>
    <w:rsid w:val="00465AF8"/>
    <w:rsid w:val="004661D8"/>
    <w:rsid w:val="004662BF"/>
    <w:rsid w:val="004665FC"/>
    <w:rsid w:val="0046789E"/>
    <w:rsid w:val="00467E18"/>
    <w:rsid w:val="00467F2F"/>
    <w:rsid w:val="00467FDB"/>
    <w:rsid w:val="0047127B"/>
    <w:rsid w:val="0047129A"/>
    <w:rsid w:val="00471A02"/>
    <w:rsid w:val="00472C58"/>
    <w:rsid w:val="00472FB3"/>
    <w:rsid w:val="004730DA"/>
    <w:rsid w:val="004733D2"/>
    <w:rsid w:val="004734F7"/>
    <w:rsid w:val="004735A2"/>
    <w:rsid w:val="00474E2E"/>
    <w:rsid w:val="004754E1"/>
    <w:rsid w:val="0047568D"/>
    <w:rsid w:val="00476754"/>
    <w:rsid w:val="004768D8"/>
    <w:rsid w:val="00476D1A"/>
    <w:rsid w:val="0047757A"/>
    <w:rsid w:val="00477ECC"/>
    <w:rsid w:val="00480E20"/>
    <w:rsid w:val="0048158A"/>
    <w:rsid w:val="0048189E"/>
    <w:rsid w:val="004818FA"/>
    <w:rsid w:val="00481CDE"/>
    <w:rsid w:val="00481DEB"/>
    <w:rsid w:val="00481F1B"/>
    <w:rsid w:val="004823C9"/>
    <w:rsid w:val="00482464"/>
    <w:rsid w:val="00482A4E"/>
    <w:rsid w:val="00482AA8"/>
    <w:rsid w:val="00482C5E"/>
    <w:rsid w:val="00483727"/>
    <w:rsid w:val="00483F56"/>
    <w:rsid w:val="00484014"/>
    <w:rsid w:val="004842CA"/>
    <w:rsid w:val="00484566"/>
    <w:rsid w:val="00485509"/>
    <w:rsid w:val="0048593B"/>
    <w:rsid w:val="0048630F"/>
    <w:rsid w:val="004867EA"/>
    <w:rsid w:val="00486842"/>
    <w:rsid w:val="00490103"/>
    <w:rsid w:val="0049146C"/>
    <w:rsid w:val="00491B07"/>
    <w:rsid w:val="00492436"/>
    <w:rsid w:val="0049267E"/>
    <w:rsid w:val="004926C0"/>
    <w:rsid w:val="004928A8"/>
    <w:rsid w:val="00492A05"/>
    <w:rsid w:val="00492E3B"/>
    <w:rsid w:val="00492F87"/>
    <w:rsid w:val="00493849"/>
    <w:rsid w:val="00494E24"/>
    <w:rsid w:val="00494EF6"/>
    <w:rsid w:val="004956C2"/>
    <w:rsid w:val="00495E54"/>
    <w:rsid w:val="00495FFC"/>
    <w:rsid w:val="0049634E"/>
    <w:rsid w:val="004967F1"/>
    <w:rsid w:val="004967F3"/>
    <w:rsid w:val="00496B65"/>
    <w:rsid w:val="00496BD2"/>
    <w:rsid w:val="00496DBA"/>
    <w:rsid w:val="004975AB"/>
    <w:rsid w:val="00497BC0"/>
    <w:rsid w:val="00497F4C"/>
    <w:rsid w:val="004A04D3"/>
    <w:rsid w:val="004A1250"/>
    <w:rsid w:val="004A28E6"/>
    <w:rsid w:val="004A2C5D"/>
    <w:rsid w:val="004A2C60"/>
    <w:rsid w:val="004A2CE1"/>
    <w:rsid w:val="004A31F7"/>
    <w:rsid w:val="004A34C3"/>
    <w:rsid w:val="004A426B"/>
    <w:rsid w:val="004A43A5"/>
    <w:rsid w:val="004A4529"/>
    <w:rsid w:val="004A4695"/>
    <w:rsid w:val="004A49A4"/>
    <w:rsid w:val="004A49F0"/>
    <w:rsid w:val="004A4BDA"/>
    <w:rsid w:val="004A4CA7"/>
    <w:rsid w:val="004A5745"/>
    <w:rsid w:val="004A5979"/>
    <w:rsid w:val="004A600A"/>
    <w:rsid w:val="004A6388"/>
    <w:rsid w:val="004A72F5"/>
    <w:rsid w:val="004A74F2"/>
    <w:rsid w:val="004A7783"/>
    <w:rsid w:val="004A7B1A"/>
    <w:rsid w:val="004A7E73"/>
    <w:rsid w:val="004B09D6"/>
    <w:rsid w:val="004B09E9"/>
    <w:rsid w:val="004B0BA2"/>
    <w:rsid w:val="004B12C3"/>
    <w:rsid w:val="004B20C4"/>
    <w:rsid w:val="004B23BF"/>
    <w:rsid w:val="004B2666"/>
    <w:rsid w:val="004B2755"/>
    <w:rsid w:val="004B2CAA"/>
    <w:rsid w:val="004B2D4B"/>
    <w:rsid w:val="004B3162"/>
    <w:rsid w:val="004B32D4"/>
    <w:rsid w:val="004B343F"/>
    <w:rsid w:val="004B3A2C"/>
    <w:rsid w:val="004B4033"/>
    <w:rsid w:val="004B416D"/>
    <w:rsid w:val="004B422F"/>
    <w:rsid w:val="004B4428"/>
    <w:rsid w:val="004B52A8"/>
    <w:rsid w:val="004B5E3D"/>
    <w:rsid w:val="004B637B"/>
    <w:rsid w:val="004B6677"/>
    <w:rsid w:val="004B739B"/>
    <w:rsid w:val="004B75B5"/>
    <w:rsid w:val="004B7B30"/>
    <w:rsid w:val="004C039F"/>
    <w:rsid w:val="004C0584"/>
    <w:rsid w:val="004C0E91"/>
    <w:rsid w:val="004C1156"/>
    <w:rsid w:val="004C1C09"/>
    <w:rsid w:val="004C2386"/>
    <w:rsid w:val="004C2C53"/>
    <w:rsid w:val="004C31C1"/>
    <w:rsid w:val="004C323C"/>
    <w:rsid w:val="004C3396"/>
    <w:rsid w:val="004C42C9"/>
    <w:rsid w:val="004C4638"/>
    <w:rsid w:val="004C4639"/>
    <w:rsid w:val="004C4667"/>
    <w:rsid w:val="004C50A6"/>
    <w:rsid w:val="004C54A3"/>
    <w:rsid w:val="004C598A"/>
    <w:rsid w:val="004C645C"/>
    <w:rsid w:val="004C6A4D"/>
    <w:rsid w:val="004C6AAF"/>
    <w:rsid w:val="004C708A"/>
    <w:rsid w:val="004C737D"/>
    <w:rsid w:val="004C7996"/>
    <w:rsid w:val="004D15C0"/>
    <w:rsid w:val="004D1E2C"/>
    <w:rsid w:val="004D2228"/>
    <w:rsid w:val="004D2511"/>
    <w:rsid w:val="004D26E6"/>
    <w:rsid w:val="004D2E6C"/>
    <w:rsid w:val="004D3468"/>
    <w:rsid w:val="004D375B"/>
    <w:rsid w:val="004D3DCB"/>
    <w:rsid w:val="004D3E77"/>
    <w:rsid w:val="004D52F9"/>
    <w:rsid w:val="004D5684"/>
    <w:rsid w:val="004D5C63"/>
    <w:rsid w:val="004D6049"/>
    <w:rsid w:val="004D606F"/>
    <w:rsid w:val="004D62A4"/>
    <w:rsid w:val="004D64B6"/>
    <w:rsid w:val="004D6E7E"/>
    <w:rsid w:val="004D6FD9"/>
    <w:rsid w:val="004D7134"/>
    <w:rsid w:val="004D7169"/>
    <w:rsid w:val="004D77A0"/>
    <w:rsid w:val="004D7BCF"/>
    <w:rsid w:val="004E0370"/>
    <w:rsid w:val="004E0AB0"/>
    <w:rsid w:val="004E0FBC"/>
    <w:rsid w:val="004E1D16"/>
    <w:rsid w:val="004E2174"/>
    <w:rsid w:val="004E2289"/>
    <w:rsid w:val="004E2A7C"/>
    <w:rsid w:val="004E36CF"/>
    <w:rsid w:val="004E3AD3"/>
    <w:rsid w:val="004E3AEC"/>
    <w:rsid w:val="004E3B99"/>
    <w:rsid w:val="004E3C48"/>
    <w:rsid w:val="004E3EE2"/>
    <w:rsid w:val="004E3FE0"/>
    <w:rsid w:val="004E41FA"/>
    <w:rsid w:val="004E49A5"/>
    <w:rsid w:val="004E4AEF"/>
    <w:rsid w:val="004E4BA1"/>
    <w:rsid w:val="004E4F1F"/>
    <w:rsid w:val="004E529E"/>
    <w:rsid w:val="004E5352"/>
    <w:rsid w:val="004E570B"/>
    <w:rsid w:val="004E6144"/>
    <w:rsid w:val="004E739A"/>
    <w:rsid w:val="004E7612"/>
    <w:rsid w:val="004E770E"/>
    <w:rsid w:val="004F0103"/>
    <w:rsid w:val="004F0A19"/>
    <w:rsid w:val="004F1778"/>
    <w:rsid w:val="004F187D"/>
    <w:rsid w:val="004F1BDA"/>
    <w:rsid w:val="004F2482"/>
    <w:rsid w:val="004F250B"/>
    <w:rsid w:val="004F271D"/>
    <w:rsid w:val="004F2FC7"/>
    <w:rsid w:val="004F3152"/>
    <w:rsid w:val="004F347E"/>
    <w:rsid w:val="004F48CD"/>
    <w:rsid w:val="004F4913"/>
    <w:rsid w:val="004F54D5"/>
    <w:rsid w:val="004F559F"/>
    <w:rsid w:val="004F58D4"/>
    <w:rsid w:val="004F5D7F"/>
    <w:rsid w:val="004F636A"/>
    <w:rsid w:val="004F7505"/>
    <w:rsid w:val="004F765E"/>
    <w:rsid w:val="005008C3"/>
    <w:rsid w:val="00501C13"/>
    <w:rsid w:val="00502D81"/>
    <w:rsid w:val="00502DCE"/>
    <w:rsid w:val="005030CE"/>
    <w:rsid w:val="005031CB"/>
    <w:rsid w:val="005039B1"/>
    <w:rsid w:val="00503B92"/>
    <w:rsid w:val="00503CF9"/>
    <w:rsid w:val="00503E9C"/>
    <w:rsid w:val="00503EE2"/>
    <w:rsid w:val="00504189"/>
    <w:rsid w:val="00504287"/>
    <w:rsid w:val="00504565"/>
    <w:rsid w:val="005053F5"/>
    <w:rsid w:val="00505AA0"/>
    <w:rsid w:val="00506011"/>
    <w:rsid w:val="0050642D"/>
    <w:rsid w:val="00506682"/>
    <w:rsid w:val="00506832"/>
    <w:rsid w:val="00507329"/>
    <w:rsid w:val="005073C0"/>
    <w:rsid w:val="00507FF7"/>
    <w:rsid w:val="00510237"/>
    <w:rsid w:val="005102B7"/>
    <w:rsid w:val="00510310"/>
    <w:rsid w:val="00510597"/>
    <w:rsid w:val="00510B73"/>
    <w:rsid w:val="005111B9"/>
    <w:rsid w:val="00511642"/>
    <w:rsid w:val="005117A8"/>
    <w:rsid w:val="005118A8"/>
    <w:rsid w:val="0051191A"/>
    <w:rsid w:val="00511DAE"/>
    <w:rsid w:val="00512560"/>
    <w:rsid w:val="0051267B"/>
    <w:rsid w:val="00512734"/>
    <w:rsid w:val="00512C0F"/>
    <w:rsid w:val="00512EB4"/>
    <w:rsid w:val="00513A1A"/>
    <w:rsid w:val="00513C76"/>
    <w:rsid w:val="00515292"/>
    <w:rsid w:val="00515371"/>
    <w:rsid w:val="005155A5"/>
    <w:rsid w:val="00515D99"/>
    <w:rsid w:val="00515F43"/>
    <w:rsid w:val="0051655C"/>
    <w:rsid w:val="005166A1"/>
    <w:rsid w:val="00516AB2"/>
    <w:rsid w:val="00516BD9"/>
    <w:rsid w:val="00516D0A"/>
    <w:rsid w:val="005171AE"/>
    <w:rsid w:val="00517916"/>
    <w:rsid w:val="005200DD"/>
    <w:rsid w:val="00520572"/>
    <w:rsid w:val="00520B8F"/>
    <w:rsid w:val="00520F43"/>
    <w:rsid w:val="00520F98"/>
    <w:rsid w:val="00521152"/>
    <w:rsid w:val="005211F1"/>
    <w:rsid w:val="0052205B"/>
    <w:rsid w:val="00522382"/>
    <w:rsid w:val="0052245A"/>
    <w:rsid w:val="00522770"/>
    <w:rsid w:val="00522A76"/>
    <w:rsid w:val="00522C1D"/>
    <w:rsid w:val="00522E69"/>
    <w:rsid w:val="00522EBB"/>
    <w:rsid w:val="005232AA"/>
    <w:rsid w:val="0052363F"/>
    <w:rsid w:val="0052371E"/>
    <w:rsid w:val="00523DB6"/>
    <w:rsid w:val="00524000"/>
    <w:rsid w:val="005241DE"/>
    <w:rsid w:val="00524D7B"/>
    <w:rsid w:val="005254BB"/>
    <w:rsid w:val="0052577D"/>
    <w:rsid w:val="00525A43"/>
    <w:rsid w:val="00525A73"/>
    <w:rsid w:val="00525EF9"/>
    <w:rsid w:val="005264A9"/>
    <w:rsid w:val="0052693C"/>
    <w:rsid w:val="00526CD1"/>
    <w:rsid w:val="00526E98"/>
    <w:rsid w:val="0052705A"/>
    <w:rsid w:val="005270DE"/>
    <w:rsid w:val="00527851"/>
    <w:rsid w:val="00527AC9"/>
    <w:rsid w:val="00527D03"/>
    <w:rsid w:val="00530094"/>
    <w:rsid w:val="005303DB"/>
    <w:rsid w:val="00530712"/>
    <w:rsid w:val="00530B62"/>
    <w:rsid w:val="00531A1B"/>
    <w:rsid w:val="00531B1B"/>
    <w:rsid w:val="0053253E"/>
    <w:rsid w:val="0053268B"/>
    <w:rsid w:val="0053279F"/>
    <w:rsid w:val="0053292B"/>
    <w:rsid w:val="00533316"/>
    <w:rsid w:val="00533853"/>
    <w:rsid w:val="00533BCD"/>
    <w:rsid w:val="00533F85"/>
    <w:rsid w:val="00534138"/>
    <w:rsid w:val="005348D3"/>
    <w:rsid w:val="00534909"/>
    <w:rsid w:val="00534A93"/>
    <w:rsid w:val="00535BC2"/>
    <w:rsid w:val="00536164"/>
    <w:rsid w:val="005366B3"/>
    <w:rsid w:val="00536ECB"/>
    <w:rsid w:val="00536F2D"/>
    <w:rsid w:val="0053704A"/>
    <w:rsid w:val="00537848"/>
    <w:rsid w:val="00537FD6"/>
    <w:rsid w:val="00540154"/>
    <w:rsid w:val="00540777"/>
    <w:rsid w:val="005420DE"/>
    <w:rsid w:val="005424FA"/>
    <w:rsid w:val="005427C0"/>
    <w:rsid w:val="00542AAA"/>
    <w:rsid w:val="00542B7F"/>
    <w:rsid w:val="00542C3D"/>
    <w:rsid w:val="00543204"/>
    <w:rsid w:val="00543B3B"/>
    <w:rsid w:val="00543EE5"/>
    <w:rsid w:val="00544AE9"/>
    <w:rsid w:val="00545073"/>
    <w:rsid w:val="00545477"/>
    <w:rsid w:val="00545A9D"/>
    <w:rsid w:val="00545E75"/>
    <w:rsid w:val="00546167"/>
    <w:rsid w:val="005461FE"/>
    <w:rsid w:val="00546CE0"/>
    <w:rsid w:val="00546D6F"/>
    <w:rsid w:val="00546D80"/>
    <w:rsid w:val="005470FB"/>
    <w:rsid w:val="00547411"/>
    <w:rsid w:val="0054755C"/>
    <w:rsid w:val="0054776F"/>
    <w:rsid w:val="00547E0B"/>
    <w:rsid w:val="00550AE0"/>
    <w:rsid w:val="00550BA4"/>
    <w:rsid w:val="00550D84"/>
    <w:rsid w:val="00550FF8"/>
    <w:rsid w:val="00551097"/>
    <w:rsid w:val="00551285"/>
    <w:rsid w:val="005513C6"/>
    <w:rsid w:val="00551934"/>
    <w:rsid w:val="005519D5"/>
    <w:rsid w:val="005525EF"/>
    <w:rsid w:val="005527B3"/>
    <w:rsid w:val="00552958"/>
    <w:rsid w:val="00552E91"/>
    <w:rsid w:val="005538AA"/>
    <w:rsid w:val="00553C61"/>
    <w:rsid w:val="005541CC"/>
    <w:rsid w:val="005542C1"/>
    <w:rsid w:val="005542E0"/>
    <w:rsid w:val="00554368"/>
    <w:rsid w:val="005544D8"/>
    <w:rsid w:val="00555FB5"/>
    <w:rsid w:val="005560AD"/>
    <w:rsid w:val="00556903"/>
    <w:rsid w:val="00556CE9"/>
    <w:rsid w:val="005571DA"/>
    <w:rsid w:val="00557279"/>
    <w:rsid w:val="00557686"/>
    <w:rsid w:val="00557AAE"/>
    <w:rsid w:val="00557E0A"/>
    <w:rsid w:val="00557E83"/>
    <w:rsid w:val="00560147"/>
    <w:rsid w:val="005601FF"/>
    <w:rsid w:val="00560876"/>
    <w:rsid w:val="00560D84"/>
    <w:rsid w:val="00561271"/>
    <w:rsid w:val="00561321"/>
    <w:rsid w:val="0056135A"/>
    <w:rsid w:val="005618A8"/>
    <w:rsid w:val="00561A01"/>
    <w:rsid w:val="00561C19"/>
    <w:rsid w:val="00561F47"/>
    <w:rsid w:val="0056264A"/>
    <w:rsid w:val="00563577"/>
    <w:rsid w:val="00563ACD"/>
    <w:rsid w:val="00563DD0"/>
    <w:rsid w:val="00563E65"/>
    <w:rsid w:val="005640F7"/>
    <w:rsid w:val="00564226"/>
    <w:rsid w:val="00564B0C"/>
    <w:rsid w:val="00564C13"/>
    <w:rsid w:val="0056520F"/>
    <w:rsid w:val="00565869"/>
    <w:rsid w:val="005658DB"/>
    <w:rsid w:val="00565BBA"/>
    <w:rsid w:val="0056690E"/>
    <w:rsid w:val="00566962"/>
    <w:rsid w:val="00566AE7"/>
    <w:rsid w:val="00567075"/>
    <w:rsid w:val="00567220"/>
    <w:rsid w:val="005675FC"/>
    <w:rsid w:val="00567638"/>
    <w:rsid w:val="00570330"/>
    <w:rsid w:val="00570412"/>
    <w:rsid w:val="00570DA0"/>
    <w:rsid w:val="005711A5"/>
    <w:rsid w:val="00571971"/>
    <w:rsid w:val="00571D93"/>
    <w:rsid w:val="005720C9"/>
    <w:rsid w:val="00572F85"/>
    <w:rsid w:val="00573433"/>
    <w:rsid w:val="0057390E"/>
    <w:rsid w:val="00573DAD"/>
    <w:rsid w:val="00573E38"/>
    <w:rsid w:val="0057451F"/>
    <w:rsid w:val="00574A81"/>
    <w:rsid w:val="00575776"/>
    <w:rsid w:val="0057644F"/>
    <w:rsid w:val="0057684C"/>
    <w:rsid w:val="00576BFA"/>
    <w:rsid w:val="00576C32"/>
    <w:rsid w:val="00580177"/>
    <w:rsid w:val="00580D3F"/>
    <w:rsid w:val="00581C39"/>
    <w:rsid w:val="00581DA9"/>
    <w:rsid w:val="00581EF8"/>
    <w:rsid w:val="00582EC5"/>
    <w:rsid w:val="00583058"/>
    <w:rsid w:val="00583740"/>
    <w:rsid w:val="00583809"/>
    <w:rsid w:val="00583A27"/>
    <w:rsid w:val="005850DF"/>
    <w:rsid w:val="00585686"/>
    <w:rsid w:val="00585B27"/>
    <w:rsid w:val="00585BBC"/>
    <w:rsid w:val="0058600B"/>
    <w:rsid w:val="00586636"/>
    <w:rsid w:val="0058688F"/>
    <w:rsid w:val="00587529"/>
    <w:rsid w:val="00587562"/>
    <w:rsid w:val="00587EF4"/>
    <w:rsid w:val="005902E7"/>
    <w:rsid w:val="0059064B"/>
    <w:rsid w:val="00590E58"/>
    <w:rsid w:val="005920E4"/>
    <w:rsid w:val="00592210"/>
    <w:rsid w:val="005924EB"/>
    <w:rsid w:val="005930BE"/>
    <w:rsid w:val="005930DD"/>
    <w:rsid w:val="005944DA"/>
    <w:rsid w:val="00594F09"/>
    <w:rsid w:val="00595CDE"/>
    <w:rsid w:val="00595D87"/>
    <w:rsid w:val="00596DEA"/>
    <w:rsid w:val="005974A6"/>
    <w:rsid w:val="005A0196"/>
    <w:rsid w:val="005A0459"/>
    <w:rsid w:val="005A0B91"/>
    <w:rsid w:val="005A1087"/>
    <w:rsid w:val="005A14D6"/>
    <w:rsid w:val="005A1503"/>
    <w:rsid w:val="005A1D54"/>
    <w:rsid w:val="005A207E"/>
    <w:rsid w:val="005A33C1"/>
    <w:rsid w:val="005A35D5"/>
    <w:rsid w:val="005A3A41"/>
    <w:rsid w:val="005A3FBA"/>
    <w:rsid w:val="005A4F3B"/>
    <w:rsid w:val="005A55C0"/>
    <w:rsid w:val="005A5B77"/>
    <w:rsid w:val="005A618C"/>
    <w:rsid w:val="005A69FF"/>
    <w:rsid w:val="005A79C9"/>
    <w:rsid w:val="005A7C2E"/>
    <w:rsid w:val="005A7E4B"/>
    <w:rsid w:val="005B0706"/>
    <w:rsid w:val="005B08EE"/>
    <w:rsid w:val="005B0A67"/>
    <w:rsid w:val="005B0A89"/>
    <w:rsid w:val="005B0A9C"/>
    <w:rsid w:val="005B0E39"/>
    <w:rsid w:val="005B128C"/>
    <w:rsid w:val="005B1337"/>
    <w:rsid w:val="005B14AF"/>
    <w:rsid w:val="005B18F5"/>
    <w:rsid w:val="005B2066"/>
    <w:rsid w:val="005B337E"/>
    <w:rsid w:val="005B39EB"/>
    <w:rsid w:val="005B3B2E"/>
    <w:rsid w:val="005B4D3A"/>
    <w:rsid w:val="005B4E63"/>
    <w:rsid w:val="005B5065"/>
    <w:rsid w:val="005B5532"/>
    <w:rsid w:val="005B562D"/>
    <w:rsid w:val="005B5FD3"/>
    <w:rsid w:val="005B720B"/>
    <w:rsid w:val="005B7250"/>
    <w:rsid w:val="005B7357"/>
    <w:rsid w:val="005B7572"/>
    <w:rsid w:val="005C02E3"/>
    <w:rsid w:val="005C0688"/>
    <w:rsid w:val="005C0910"/>
    <w:rsid w:val="005C105F"/>
    <w:rsid w:val="005C1F1A"/>
    <w:rsid w:val="005C2813"/>
    <w:rsid w:val="005C2926"/>
    <w:rsid w:val="005C30AE"/>
    <w:rsid w:val="005C34CB"/>
    <w:rsid w:val="005C399F"/>
    <w:rsid w:val="005C3BE5"/>
    <w:rsid w:val="005C3EDD"/>
    <w:rsid w:val="005C43A5"/>
    <w:rsid w:val="005C4C1D"/>
    <w:rsid w:val="005C5750"/>
    <w:rsid w:val="005C57F1"/>
    <w:rsid w:val="005C64F3"/>
    <w:rsid w:val="005C6756"/>
    <w:rsid w:val="005C6F34"/>
    <w:rsid w:val="005C78A8"/>
    <w:rsid w:val="005D0006"/>
    <w:rsid w:val="005D0299"/>
    <w:rsid w:val="005D05AF"/>
    <w:rsid w:val="005D1D6D"/>
    <w:rsid w:val="005D24B1"/>
    <w:rsid w:val="005D285F"/>
    <w:rsid w:val="005D2A09"/>
    <w:rsid w:val="005D388A"/>
    <w:rsid w:val="005D3AF3"/>
    <w:rsid w:val="005D4A1C"/>
    <w:rsid w:val="005D4EB2"/>
    <w:rsid w:val="005D4F31"/>
    <w:rsid w:val="005D502D"/>
    <w:rsid w:val="005D548C"/>
    <w:rsid w:val="005D56D8"/>
    <w:rsid w:val="005D5D34"/>
    <w:rsid w:val="005D60F8"/>
    <w:rsid w:val="005D624A"/>
    <w:rsid w:val="005D63C4"/>
    <w:rsid w:val="005D6995"/>
    <w:rsid w:val="005D6ADD"/>
    <w:rsid w:val="005D6B3A"/>
    <w:rsid w:val="005D7EDD"/>
    <w:rsid w:val="005E0086"/>
    <w:rsid w:val="005E03EC"/>
    <w:rsid w:val="005E07D9"/>
    <w:rsid w:val="005E1785"/>
    <w:rsid w:val="005E1797"/>
    <w:rsid w:val="005E191D"/>
    <w:rsid w:val="005E1B41"/>
    <w:rsid w:val="005E1B67"/>
    <w:rsid w:val="005E249C"/>
    <w:rsid w:val="005E26CE"/>
    <w:rsid w:val="005E29F2"/>
    <w:rsid w:val="005E2E12"/>
    <w:rsid w:val="005E2F07"/>
    <w:rsid w:val="005E3796"/>
    <w:rsid w:val="005E4160"/>
    <w:rsid w:val="005E4D0C"/>
    <w:rsid w:val="005E52F4"/>
    <w:rsid w:val="005E532C"/>
    <w:rsid w:val="005E5764"/>
    <w:rsid w:val="005E5982"/>
    <w:rsid w:val="005E5CF1"/>
    <w:rsid w:val="005E6349"/>
    <w:rsid w:val="005E690B"/>
    <w:rsid w:val="005E757C"/>
    <w:rsid w:val="005E7662"/>
    <w:rsid w:val="005E7E95"/>
    <w:rsid w:val="005F024B"/>
    <w:rsid w:val="005F0B5B"/>
    <w:rsid w:val="005F0E12"/>
    <w:rsid w:val="005F0EEC"/>
    <w:rsid w:val="005F0F51"/>
    <w:rsid w:val="005F142E"/>
    <w:rsid w:val="005F1842"/>
    <w:rsid w:val="005F2868"/>
    <w:rsid w:val="005F2B0B"/>
    <w:rsid w:val="005F2CB7"/>
    <w:rsid w:val="005F2DFF"/>
    <w:rsid w:val="005F2EDB"/>
    <w:rsid w:val="005F3371"/>
    <w:rsid w:val="005F3E7F"/>
    <w:rsid w:val="005F3ECD"/>
    <w:rsid w:val="005F431B"/>
    <w:rsid w:val="005F4548"/>
    <w:rsid w:val="005F4793"/>
    <w:rsid w:val="005F4BB2"/>
    <w:rsid w:val="005F4C46"/>
    <w:rsid w:val="005F4CE6"/>
    <w:rsid w:val="005F4FC2"/>
    <w:rsid w:val="005F5077"/>
    <w:rsid w:val="005F58F7"/>
    <w:rsid w:val="005F60D8"/>
    <w:rsid w:val="005F6130"/>
    <w:rsid w:val="005F6162"/>
    <w:rsid w:val="005F6670"/>
    <w:rsid w:val="005F6E9B"/>
    <w:rsid w:val="005F73E3"/>
    <w:rsid w:val="005F7794"/>
    <w:rsid w:val="005F79C7"/>
    <w:rsid w:val="00600037"/>
    <w:rsid w:val="0060005D"/>
    <w:rsid w:val="0060061F"/>
    <w:rsid w:val="00600630"/>
    <w:rsid w:val="006012F6"/>
    <w:rsid w:val="006017B2"/>
    <w:rsid w:val="0060193A"/>
    <w:rsid w:val="00601F2A"/>
    <w:rsid w:val="0060238E"/>
    <w:rsid w:val="006025D0"/>
    <w:rsid w:val="006028A0"/>
    <w:rsid w:val="00602AC8"/>
    <w:rsid w:val="0060315A"/>
    <w:rsid w:val="00603842"/>
    <w:rsid w:val="006046D5"/>
    <w:rsid w:val="00605046"/>
    <w:rsid w:val="00605A84"/>
    <w:rsid w:val="00605CFE"/>
    <w:rsid w:val="00605F04"/>
    <w:rsid w:val="00606367"/>
    <w:rsid w:val="006066D6"/>
    <w:rsid w:val="00606C36"/>
    <w:rsid w:val="00606E3B"/>
    <w:rsid w:val="00606F18"/>
    <w:rsid w:val="00607A83"/>
    <w:rsid w:val="00610EDC"/>
    <w:rsid w:val="00611974"/>
    <w:rsid w:val="00611CE7"/>
    <w:rsid w:val="00612314"/>
    <w:rsid w:val="0061252C"/>
    <w:rsid w:val="00612681"/>
    <w:rsid w:val="006131C4"/>
    <w:rsid w:val="006139D5"/>
    <w:rsid w:val="00614676"/>
    <w:rsid w:val="00614F99"/>
    <w:rsid w:val="006156CF"/>
    <w:rsid w:val="006159D7"/>
    <w:rsid w:val="00615AB0"/>
    <w:rsid w:val="006163A0"/>
    <w:rsid w:val="0061663D"/>
    <w:rsid w:val="00616727"/>
    <w:rsid w:val="00616892"/>
    <w:rsid w:val="006175B1"/>
    <w:rsid w:val="00617A36"/>
    <w:rsid w:val="00620CC7"/>
    <w:rsid w:val="00621871"/>
    <w:rsid w:val="00621ABC"/>
    <w:rsid w:val="00622B8E"/>
    <w:rsid w:val="00622EBD"/>
    <w:rsid w:val="00622F9C"/>
    <w:rsid w:val="006231C8"/>
    <w:rsid w:val="0062419E"/>
    <w:rsid w:val="00624927"/>
    <w:rsid w:val="00624D1E"/>
    <w:rsid w:val="0062509D"/>
    <w:rsid w:val="006260F8"/>
    <w:rsid w:val="0062617A"/>
    <w:rsid w:val="006267DC"/>
    <w:rsid w:val="0062690D"/>
    <w:rsid w:val="0062741C"/>
    <w:rsid w:val="0062760F"/>
    <w:rsid w:val="00627E27"/>
    <w:rsid w:val="006303AD"/>
    <w:rsid w:val="00630A73"/>
    <w:rsid w:val="00630A85"/>
    <w:rsid w:val="00630AD1"/>
    <w:rsid w:val="00630E92"/>
    <w:rsid w:val="00631047"/>
    <w:rsid w:val="006311F6"/>
    <w:rsid w:val="00631810"/>
    <w:rsid w:val="00631D39"/>
    <w:rsid w:val="00632116"/>
    <w:rsid w:val="00632279"/>
    <w:rsid w:val="00632FF7"/>
    <w:rsid w:val="006347BA"/>
    <w:rsid w:val="006359F9"/>
    <w:rsid w:val="00635F25"/>
    <w:rsid w:val="00635FD4"/>
    <w:rsid w:val="006360C8"/>
    <w:rsid w:val="0063624B"/>
    <w:rsid w:val="00636406"/>
    <w:rsid w:val="00636849"/>
    <w:rsid w:val="00636974"/>
    <w:rsid w:val="00636FAE"/>
    <w:rsid w:val="00636FE5"/>
    <w:rsid w:val="00637228"/>
    <w:rsid w:val="00640B59"/>
    <w:rsid w:val="0064117A"/>
    <w:rsid w:val="006412F6"/>
    <w:rsid w:val="0064170B"/>
    <w:rsid w:val="00641C49"/>
    <w:rsid w:val="00641C6C"/>
    <w:rsid w:val="00641EB5"/>
    <w:rsid w:val="006428E2"/>
    <w:rsid w:val="00642B7F"/>
    <w:rsid w:val="006432D8"/>
    <w:rsid w:val="006435E7"/>
    <w:rsid w:val="00643895"/>
    <w:rsid w:val="0064467E"/>
    <w:rsid w:val="00644793"/>
    <w:rsid w:val="00644B15"/>
    <w:rsid w:val="00644C64"/>
    <w:rsid w:val="00644C7C"/>
    <w:rsid w:val="00644DAC"/>
    <w:rsid w:val="00644EB2"/>
    <w:rsid w:val="00645769"/>
    <w:rsid w:val="00645E1C"/>
    <w:rsid w:val="0064649D"/>
    <w:rsid w:val="00646723"/>
    <w:rsid w:val="00646C86"/>
    <w:rsid w:val="00646E5A"/>
    <w:rsid w:val="006472C7"/>
    <w:rsid w:val="006474D7"/>
    <w:rsid w:val="0065025B"/>
    <w:rsid w:val="006502E1"/>
    <w:rsid w:val="00650575"/>
    <w:rsid w:val="00650927"/>
    <w:rsid w:val="0065129E"/>
    <w:rsid w:val="0065194A"/>
    <w:rsid w:val="0065207A"/>
    <w:rsid w:val="006520A4"/>
    <w:rsid w:val="00652AD5"/>
    <w:rsid w:val="00652C3C"/>
    <w:rsid w:val="00653452"/>
    <w:rsid w:val="00653655"/>
    <w:rsid w:val="00653D40"/>
    <w:rsid w:val="0065406F"/>
    <w:rsid w:val="00654302"/>
    <w:rsid w:val="006547CD"/>
    <w:rsid w:val="006549BE"/>
    <w:rsid w:val="006552C7"/>
    <w:rsid w:val="00655E9D"/>
    <w:rsid w:val="006563D0"/>
    <w:rsid w:val="006565FE"/>
    <w:rsid w:val="006567D3"/>
    <w:rsid w:val="0065742C"/>
    <w:rsid w:val="0065784B"/>
    <w:rsid w:val="00657E91"/>
    <w:rsid w:val="00657F13"/>
    <w:rsid w:val="006601B8"/>
    <w:rsid w:val="00660D3C"/>
    <w:rsid w:val="0066154E"/>
    <w:rsid w:val="00661A7C"/>
    <w:rsid w:val="00661C03"/>
    <w:rsid w:val="00661EFD"/>
    <w:rsid w:val="00662685"/>
    <w:rsid w:val="00662E8C"/>
    <w:rsid w:val="00662F24"/>
    <w:rsid w:val="006638FE"/>
    <w:rsid w:val="00663BB1"/>
    <w:rsid w:val="00663FA6"/>
    <w:rsid w:val="00663FCD"/>
    <w:rsid w:val="00664386"/>
    <w:rsid w:val="0066460D"/>
    <w:rsid w:val="006648EC"/>
    <w:rsid w:val="00664A03"/>
    <w:rsid w:val="006660C8"/>
    <w:rsid w:val="00666C01"/>
    <w:rsid w:val="00666F67"/>
    <w:rsid w:val="00667259"/>
    <w:rsid w:val="00667450"/>
    <w:rsid w:val="00667D30"/>
    <w:rsid w:val="0067023B"/>
    <w:rsid w:val="00670C94"/>
    <w:rsid w:val="00671252"/>
    <w:rsid w:val="0067126F"/>
    <w:rsid w:val="006719F5"/>
    <w:rsid w:val="00671AE3"/>
    <w:rsid w:val="00672147"/>
    <w:rsid w:val="0067250E"/>
    <w:rsid w:val="006725FA"/>
    <w:rsid w:val="00672787"/>
    <w:rsid w:val="00672C78"/>
    <w:rsid w:val="0067327D"/>
    <w:rsid w:val="0067401E"/>
    <w:rsid w:val="00674064"/>
    <w:rsid w:val="00674267"/>
    <w:rsid w:val="006742AF"/>
    <w:rsid w:val="006742F4"/>
    <w:rsid w:val="006745B3"/>
    <w:rsid w:val="006749DD"/>
    <w:rsid w:val="00674F20"/>
    <w:rsid w:val="00675220"/>
    <w:rsid w:val="00675336"/>
    <w:rsid w:val="0067583D"/>
    <w:rsid w:val="00675C60"/>
    <w:rsid w:val="0067612F"/>
    <w:rsid w:val="0067626F"/>
    <w:rsid w:val="0067647B"/>
    <w:rsid w:val="00676A8A"/>
    <w:rsid w:val="00677552"/>
    <w:rsid w:val="006775F4"/>
    <w:rsid w:val="00677897"/>
    <w:rsid w:val="00677C4E"/>
    <w:rsid w:val="00677D86"/>
    <w:rsid w:val="006801D9"/>
    <w:rsid w:val="00680475"/>
    <w:rsid w:val="006804E4"/>
    <w:rsid w:val="00680ABD"/>
    <w:rsid w:val="00680E2D"/>
    <w:rsid w:val="006811C3"/>
    <w:rsid w:val="00681B78"/>
    <w:rsid w:val="00681C2E"/>
    <w:rsid w:val="00682C3D"/>
    <w:rsid w:val="00682E29"/>
    <w:rsid w:val="0068348C"/>
    <w:rsid w:val="006841DA"/>
    <w:rsid w:val="0068421B"/>
    <w:rsid w:val="006855BF"/>
    <w:rsid w:val="00685883"/>
    <w:rsid w:val="00685FA3"/>
    <w:rsid w:val="00686230"/>
    <w:rsid w:val="00686277"/>
    <w:rsid w:val="006862C0"/>
    <w:rsid w:val="006863BF"/>
    <w:rsid w:val="006866F2"/>
    <w:rsid w:val="006869D8"/>
    <w:rsid w:val="00686A96"/>
    <w:rsid w:val="00686E6E"/>
    <w:rsid w:val="00686EC3"/>
    <w:rsid w:val="00686FD2"/>
    <w:rsid w:val="0068748C"/>
    <w:rsid w:val="00687952"/>
    <w:rsid w:val="006906FA"/>
    <w:rsid w:val="00690941"/>
    <w:rsid w:val="00690B14"/>
    <w:rsid w:val="00690D66"/>
    <w:rsid w:val="00690F38"/>
    <w:rsid w:val="006913A2"/>
    <w:rsid w:val="0069195F"/>
    <w:rsid w:val="0069239B"/>
    <w:rsid w:val="00692529"/>
    <w:rsid w:val="00692A03"/>
    <w:rsid w:val="006941B6"/>
    <w:rsid w:val="006948D6"/>
    <w:rsid w:val="00694A81"/>
    <w:rsid w:val="00694AE6"/>
    <w:rsid w:val="00694DDB"/>
    <w:rsid w:val="00694E3B"/>
    <w:rsid w:val="006950B3"/>
    <w:rsid w:val="006958D6"/>
    <w:rsid w:val="00696165"/>
    <w:rsid w:val="00696B2A"/>
    <w:rsid w:val="00696BF4"/>
    <w:rsid w:val="0069775A"/>
    <w:rsid w:val="006A0410"/>
    <w:rsid w:val="006A12F4"/>
    <w:rsid w:val="006A1796"/>
    <w:rsid w:val="006A1B8C"/>
    <w:rsid w:val="006A1CD4"/>
    <w:rsid w:val="006A1E22"/>
    <w:rsid w:val="006A2940"/>
    <w:rsid w:val="006A2E25"/>
    <w:rsid w:val="006A3067"/>
    <w:rsid w:val="006A317B"/>
    <w:rsid w:val="006A3731"/>
    <w:rsid w:val="006A3C6E"/>
    <w:rsid w:val="006A4137"/>
    <w:rsid w:val="006A422F"/>
    <w:rsid w:val="006A4541"/>
    <w:rsid w:val="006A4816"/>
    <w:rsid w:val="006A4B28"/>
    <w:rsid w:val="006A4F0F"/>
    <w:rsid w:val="006A524D"/>
    <w:rsid w:val="006A541A"/>
    <w:rsid w:val="006A54E1"/>
    <w:rsid w:val="006A6112"/>
    <w:rsid w:val="006A63F4"/>
    <w:rsid w:val="006A645F"/>
    <w:rsid w:val="006A76E9"/>
    <w:rsid w:val="006A7C67"/>
    <w:rsid w:val="006B0406"/>
    <w:rsid w:val="006B0490"/>
    <w:rsid w:val="006B0710"/>
    <w:rsid w:val="006B0B6C"/>
    <w:rsid w:val="006B1035"/>
    <w:rsid w:val="006B12F5"/>
    <w:rsid w:val="006B1660"/>
    <w:rsid w:val="006B17E8"/>
    <w:rsid w:val="006B252C"/>
    <w:rsid w:val="006B279E"/>
    <w:rsid w:val="006B29D8"/>
    <w:rsid w:val="006B31D9"/>
    <w:rsid w:val="006B356C"/>
    <w:rsid w:val="006B35B1"/>
    <w:rsid w:val="006B387C"/>
    <w:rsid w:val="006B3B40"/>
    <w:rsid w:val="006B3CDD"/>
    <w:rsid w:val="006B45C0"/>
    <w:rsid w:val="006B489F"/>
    <w:rsid w:val="006B55D9"/>
    <w:rsid w:val="006B5679"/>
    <w:rsid w:val="006B59A0"/>
    <w:rsid w:val="006B5C6F"/>
    <w:rsid w:val="006B5D81"/>
    <w:rsid w:val="006B6237"/>
    <w:rsid w:val="006B6271"/>
    <w:rsid w:val="006B6343"/>
    <w:rsid w:val="006B6590"/>
    <w:rsid w:val="006B65D9"/>
    <w:rsid w:val="006B6BE7"/>
    <w:rsid w:val="006B6D75"/>
    <w:rsid w:val="006B6EC3"/>
    <w:rsid w:val="006B6F1E"/>
    <w:rsid w:val="006B71B8"/>
    <w:rsid w:val="006B79CD"/>
    <w:rsid w:val="006B7DA7"/>
    <w:rsid w:val="006C008E"/>
    <w:rsid w:val="006C03B1"/>
    <w:rsid w:val="006C06CA"/>
    <w:rsid w:val="006C082C"/>
    <w:rsid w:val="006C0F01"/>
    <w:rsid w:val="006C1252"/>
    <w:rsid w:val="006C1541"/>
    <w:rsid w:val="006C171F"/>
    <w:rsid w:val="006C1A0F"/>
    <w:rsid w:val="006C1BE1"/>
    <w:rsid w:val="006C1E88"/>
    <w:rsid w:val="006C2550"/>
    <w:rsid w:val="006C2950"/>
    <w:rsid w:val="006C29F1"/>
    <w:rsid w:val="006C2E3F"/>
    <w:rsid w:val="006C403F"/>
    <w:rsid w:val="006C4059"/>
    <w:rsid w:val="006C40C5"/>
    <w:rsid w:val="006C420A"/>
    <w:rsid w:val="006C450A"/>
    <w:rsid w:val="006C4AB5"/>
    <w:rsid w:val="006C4BA1"/>
    <w:rsid w:val="006C4D51"/>
    <w:rsid w:val="006C529C"/>
    <w:rsid w:val="006C5440"/>
    <w:rsid w:val="006C5453"/>
    <w:rsid w:val="006C6BA0"/>
    <w:rsid w:val="006C7786"/>
    <w:rsid w:val="006C7A00"/>
    <w:rsid w:val="006C7C10"/>
    <w:rsid w:val="006C7DC4"/>
    <w:rsid w:val="006D0028"/>
    <w:rsid w:val="006D0B38"/>
    <w:rsid w:val="006D1A46"/>
    <w:rsid w:val="006D21C9"/>
    <w:rsid w:val="006D2865"/>
    <w:rsid w:val="006D2F6F"/>
    <w:rsid w:val="006D30A8"/>
    <w:rsid w:val="006D38EC"/>
    <w:rsid w:val="006D3ED2"/>
    <w:rsid w:val="006D3FFF"/>
    <w:rsid w:val="006D414A"/>
    <w:rsid w:val="006D477C"/>
    <w:rsid w:val="006D47DE"/>
    <w:rsid w:val="006D4B0D"/>
    <w:rsid w:val="006D569B"/>
    <w:rsid w:val="006D5BEC"/>
    <w:rsid w:val="006D66E0"/>
    <w:rsid w:val="006D6F54"/>
    <w:rsid w:val="006D706F"/>
    <w:rsid w:val="006D7372"/>
    <w:rsid w:val="006D75BA"/>
    <w:rsid w:val="006D7B1F"/>
    <w:rsid w:val="006E0205"/>
    <w:rsid w:val="006E04D8"/>
    <w:rsid w:val="006E1906"/>
    <w:rsid w:val="006E26CD"/>
    <w:rsid w:val="006E2FA5"/>
    <w:rsid w:val="006E405B"/>
    <w:rsid w:val="006E4342"/>
    <w:rsid w:val="006E4445"/>
    <w:rsid w:val="006E4564"/>
    <w:rsid w:val="006E488C"/>
    <w:rsid w:val="006E4C68"/>
    <w:rsid w:val="006E4DD7"/>
    <w:rsid w:val="006E4F27"/>
    <w:rsid w:val="006E4FC9"/>
    <w:rsid w:val="006E553C"/>
    <w:rsid w:val="006E5D67"/>
    <w:rsid w:val="006E61B1"/>
    <w:rsid w:val="006E635E"/>
    <w:rsid w:val="006E69E0"/>
    <w:rsid w:val="006E6E39"/>
    <w:rsid w:val="006E7B03"/>
    <w:rsid w:val="006F00D1"/>
    <w:rsid w:val="006F00D8"/>
    <w:rsid w:val="006F022E"/>
    <w:rsid w:val="006F079F"/>
    <w:rsid w:val="006F150D"/>
    <w:rsid w:val="006F1C25"/>
    <w:rsid w:val="006F2386"/>
    <w:rsid w:val="006F2ADF"/>
    <w:rsid w:val="006F2D84"/>
    <w:rsid w:val="006F2D88"/>
    <w:rsid w:val="006F2F95"/>
    <w:rsid w:val="006F3267"/>
    <w:rsid w:val="006F3E43"/>
    <w:rsid w:val="006F4192"/>
    <w:rsid w:val="006F4A2D"/>
    <w:rsid w:val="006F50C6"/>
    <w:rsid w:val="006F515E"/>
    <w:rsid w:val="006F5372"/>
    <w:rsid w:val="006F5447"/>
    <w:rsid w:val="006F54A8"/>
    <w:rsid w:val="006F5BD0"/>
    <w:rsid w:val="006F62CE"/>
    <w:rsid w:val="006F6E57"/>
    <w:rsid w:val="006F7653"/>
    <w:rsid w:val="006F76AB"/>
    <w:rsid w:val="006F7E18"/>
    <w:rsid w:val="0070057F"/>
    <w:rsid w:val="0070091F"/>
    <w:rsid w:val="007009F8"/>
    <w:rsid w:val="007019E8"/>
    <w:rsid w:val="00702079"/>
    <w:rsid w:val="00702274"/>
    <w:rsid w:val="0070278F"/>
    <w:rsid w:val="00702DFE"/>
    <w:rsid w:val="007038BF"/>
    <w:rsid w:val="00703C4D"/>
    <w:rsid w:val="0070489C"/>
    <w:rsid w:val="007050BE"/>
    <w:rsid w:val="00705DAE"/>
    <w:rsid w:val="00706C7E"/>
    <w:rsid w:val="00707535"/>
    <w:rsid w:val="00707F3B"/>
    <w:rsid w:val="007105A1"/>
    <w:rsid w:val="0071122D"/>
    <w:rsid w:val="00711959"/>
    <w:rsid w:val="00711B8D"/>
    <w:rsid w:val="007126AC"/>
    <w:rsid w:val="007133F2"/>
    <w:rsid w:val="00713823"/>
    <w:rsid w:val="00713BA1"/>
    <w:rsid w:val="00713D8C"/>
    <w:rsid w:val="00713EAC"/>
    <w:rsid w:val="0071498E"/>
    <w:rsid w:val="00714A38"/>
    <w:rsid w:val="00714BFC"/>
    <w:rsid w:val="007152CE"/>
    <w:rsid w:val="0071552B"/>
    <w:rsid w:val="00715EF6"/>
    <w:rsid w:val="00716A15"/>
    <w:rsid w:val="00716EB6"/>
    <w:rsid w:val="00717A00"/>
    <w:rsid w:val="00720268"/>
    <w:rsid w:val="00720558"/>
    <w:rsid w:val="00720646"/>
    <w:rsid w:val="00720A70"/>
    <w:rsid w:val="0072104C"/>
    <w:rsid w:val="0072139F"/>
    <w:rsid w:val="00721677"/>
    <w:rsid w:val="00721CE1"/>
    <w:rsid w:val="00721EB0"/>
    <w:rsid w:val="0072205B"/>
    <w:rsid w:val="0072234A"/>
    <w:rsid w:val="00722434"/>
    <w:rsid w:val="00722B64"/>
    <w:rsid w:val="007232DE"/>
    <w:rsid w:val="007234C3"/>
    <w:rsid w:val="00724035"/>
    <w:rsid w:val="007247B6"/>
    <w:rsid w:val="00724A64"/>
    <w:rsid w:val="0072519D"/>
    <w:rsid w:val="0072519E"/>
    <w:rsid w:val="007252ED"/>
    <w:rsid w:val="007259D4"/>
    <w:rsid w:val="00725B02"/>
    <w:rsid w:val="00725CA5"/>
    <w:rsid w:val="00725E23"/>
    <w:rsid w:val="007262F4"/>
    <w:rsid w:val="00726365"/>
    <w:rsid w:val="00726679"/>
    <w:rsid w:val="00726F2F"/>
    <w:rsid w:val="00727683"/>
    <w:rsid w:val="007279C3"/>
    <w:rsid w:val="007300C1"/>
    <w:rsid w:val="007302D4"/>
    <w:rsid w:val="0073062C"/>
    <w:rsid w:val="00730FBB"/>
    <w:rsid w:val="007311EC"/>
    <w:rsid w:val="007313CA"/>
    <w:rsid w:val="00731CD2"/>
    <w:rsid w:val="007329F0"/>
    <w:rsid w:val="00732DBB"/>
    <w:rsid w:val="00734016"/>
    <w:rsid w:val="00734286"/>
    <w:rsid w:val="0073444A"/>
    <w:rsid w:val="007344E0"/>
    <w:rsid w:val="00734A6A"/>
    <w:rsid w:val="00734A80"/>
    <w:rsid w:val="0073594F"/>
    <w:rsid w:val="00736336"/>
    <w:rsid w:val="00736BC1"/>
    <w:rsid w:val="00736DDE"/>
    <w:rsid w:val="00736ECD"/>
    <w:rsid w:val="00736F80"/>
    <w:rsid w:val="00737802"/>
    <w:rsid w:val="0073781E"/>
    <w:rsid w:val="00737ED6"/>
    <w:rsid w:val="00737F0E"/>
    <w:rsid w:val="007405F3"/>
    <w:rsid w:val="0074141E"/>
    <w:rsid w:val="007415A0"/>
    <w:rsid w:val="007415CB"/>
    <w:rsid w:val="00741DA1"/>
    <w:rsid w:val="00742297"/>
    <w:rsid w:val="007422AA"/>
    <w:rsid w:val="00742377"/>
    <w:rsid w:val="00742958"/>
    <w:rsid w:val="00742DAF"/>
    <w:rsid w:val="0074305F"/>
    <w:rsid w:val="007431DB"/>
    <w:rsid w:val="00743392"/>
    <w:rsid w:val="007439EF"/>
    <w:rsid w:val="00744695"/>
    <w:rsid w:val="00745059"/>
    <w:rsid w:val="007451E5"/>
    <w:rsid w:val="00745240"/>
    <w:rsid w:val="007459EA"/>
    <w:rsid w:val="00745FBE"/>
    <w:rsid w:val="00746872"/>
    <w:rsid w:val="00746CAE"/>
    <w:rsid w:val="007475BD"/>
    <w:rsid w:val="00747602"/>
    <w:rsid w:val="007478A5"/>
    <w:rsid w:val="00750292"/>
    <w:rsid w:val="007502D8"/>
    <w:rsid w:val="00750686"/>
    <w:rsid w:val="00750EDC"/>
    <w:rsid w:val="00751123"/>
    <w:rsid w:val="007516AB"/>
    <w:rsid w:val="00751F8B"/>
    <w:rsid w:val="007527E7"/>
    <w:rsid w:val="0075305D"/>
    <w:rsid w:val="0075345D"/>
    <w:rsid w:val="007535E7"/>
    <w:rsid w:val="00753D06"/>
    <w:rsid w:val="0075436B"/>
    <w:rsid w:val="007547A4"/>
    <w:rsid w:val="007558C3"/>
    <w:rsid w:val="00756926"/>
    <w:rsid w:val="00756DC5"/>
    <w:rsid w:val="007573D1"/>
    <w:rsid w:val="007578CC"/>
    <w:rsid w:val="00760242"/>
    <w:rsid w:val="00760532"/>
    <w:rsid w:val="0076094B"/>
    <w:rsid w:val="00760A22"/>
    <w:rsid w:val="00760E48"/>
    <w:rsid w:val="00760F11"/>
    <w:rsid w:val="00760F9A"/>
    <w:rsid w:val="0076136B"/>
    <w:rsid w:val="007622A0"/>
    <w:rsid w:val="00762B8C"/>
    <w:rsid w:val="00762F28"/>
    <w:rsid w:val="00762FAA"/>
    <w:rsid w:val="0076327F"/>
    <w:rsid w:val="00763D09"/>
    <w:rsid w:val="00763ECE"/>
    <w:rsid w:val="00763F01"/>
    <w:rsid w:val="00763F10"/>
    <w:rsid w:val="00763F58"/>
    <w:rsid w:val="007641D6"/>
    <w:rsid w:val="00764234"/>
    <w:rsid w:val="00764A10"/>
    <w:rsid w:val="00765008"/>
    <w:rsid w:val="0076556F"/>
    <w:rsid w:val="00765C99"/>
    <w:rsid w:val="007664EB"/>
    <w:rsid w:val="007665B8"/>
    <w:rsid w:val="00766DE8"/>
    <w:rsid w:val="007670A4"/>
    <w:rsid w:val="0076711A"/>
    <w:rsid w:val="007674AA"/>
    <w:rsid w:val="007676FE"/>
    <w:rsid w:val="00767CA3"/>
    <w:rsid w:val="00767CFE"/>
    <w:rsid w:val="007707E0"/>
    <w:rsid w:val="007709CA"/>
    <w:rsid w:val="00771090"/>
    <w:rsid w:val="00771D37"/>
    <w:rsid w:val="0077216A"/>
    <w:rsid w:val="00772368"/>
    <w:rsid w:val="00772800"/>
    <w:rsid w:val="00772A0E"/>
    <w:rsid w:val="007732AD"/>
    <w:rsid w:val="00773445"/>
    <w:rsid w:val="00773726"/>
    <w:rsid w:val="00773FE2"/>
    <w:rsid w:val="00774204"/>
    <w:rsid w:val="00774B1F"/>
    <w:rsid w:val="007752DC"/>
    <w:rsid w:val="00775F74"/>
    <w:rsid w:val="00775F86"/>
    <w:rsid w:val="00777081"/>
    <w:rsid w:val="0077717D"/>
    <w:rsid w:val="00777757"/>
    <w:rsid w:val="00777904"/>
    <w:rsid w:val="007779B3"/>
    <w:rsid w:val="00777FE7"/>
    <w:rsid w:val="00780009"/>
    <w:rsid w:val="00780363"/>
    <w:rsid w:val="00781688"/>
    <w:rsid w:val="00781FA9"/>
    <w:rsid w:val="00782597"/>
    <w:rsid w:val="00782782"/>
    <w:rsid w:val="00782A8C"/>
    <w:rsid w:val="00782F40"/>
    <w:rsid w:val="00783538"/>
    <w:rsid w:val="00783CB7"/>
    <w:rsid w:val="00783D9B"/>
    <w:rsid w:val="00783EF5"/>
    <w:rsid w:val="007842C8"/>
    <w:rsid w:val="0078499D"/>
    <w:rsid w:val="00784BC2"/>
    <w:rsid w:val="00785912"/>
    <w:rsid w:val="0078606A"/>
    <w:rsid w:val="0078768B"/>
    <w:rsid w:val="00787B82"/>
    <w:rsid w:val="00790255"/>
    <w:rsid w:val="00791039"/>
    <w:rsid w:val="007912A1"/>
    <w:rsid w:val="007926A8"/>
    <w:rsid w:val="00792ADC"/>
    <w:rsid w:val="007932D2"/>
    <w:rsid w:val="0079397E"/>
    <w:rsid w:val="00794035"/>
    <w:rsid w:val="007940B2"/>
    <w:rsid w:val="00794746"/>
    <w:rsid w:val="0079477E"/>
    <w:rsid w:val="00794DB1"/>
    <w:rsid w:val="0079508A"/>
    <w:rsid w:val="00795A56"/>
    <w:rsid w:val="00795AB5"/>
    <w:rsid w:val="00795F7D"/>
    <w:rsid w:val="00796306"/>
    <w:rsid w:val="00796C42"/>
    <w:rsid w:val="00796EEA"/>
    <w:rsid w:val="007971A9"/>
    <w:rsid w:val="00797E60"/>
    <w:rsid w:val="007A01CC"/>
    <w:rsid w:val="007A0568"/>
    <w:rsid w:val="007A1211"/>
    <w:rsid w:val="007A132A"/>
    <w:rsid w:val="007A1534"/>
    <w:rsid w:val="007A219B"/>
    <w:rsid w:val="007A22CE"/>
    <w:rsid w:val="007A243D"/>
    <w:rsid w:val="007A2471"/>
    <w:rsid w:val="007A295D"/>
    <w:rsid w:val="007A2B37"/>
    <w:rsid w:val="007A2D97"/>
    <w:rsid w:val="007A34FD"/>
    <w:rsid w:val="007A385C"/>
    <w:rsid w:val="007A3C87"/>
    <w:rsid w:val="007A4125"/>
    <w:rsid w:val="007A481E"/>
    <w:rsid w:val="007A488E"/>
    <w:rsid w:val="007A4AAB"/>
    <w:rsid w:val="007A4E89"/>
    <w:rsid w:val="007A5F3B"/>
    <w:rsid w:val="007A641C"/>
    <w:rsid w:val="007A69E3"/>
    <w:rsid w:val="007A6C5E"/>
    <w:rsid w:val="007A6D51"/>
    <w:rsid w:val="007A737D"/>
    <w:rsid w:val="007A738E"/>
    <w:rsid w:val="007A752B"/>
    <w:rsid w:val="007A77EB"/>
    <w:rsid w:val="007A79B8"/>
    <w:rsid w:val="007A79FA"/>
    <w:rsid w:val="007A7AF2"/>
    <w:rsid w:val="007B0D94"/>
    <w:rsid w:val="007B1200"/>
    <w:rsid w:val="007B1639"/>
    <w:rsid w:val="007B20C9"/>
    <w:rsid w:val="007B2389"/>
    <w:rsid w:val="007B2404"/>
    <w:rsid w:val="007B2486"/>
    <w:rsid w:val="007B3713"/>
    <w:rsid w:val="007B37DC"/>
    <w:rsid w:val="007B3851"/>
    <w:rsid w:val="007B3EBE"/>
    <w:rsid w:val="007B47B3"/>
    <w:rsid w:val="007B55D8"/>
    <w:rsid w:val="007B5AAF"/>
    <w:rsid w:val="007B6421"/>
    <w:rsid w:val="007B66AF"/>
    <w:rsid w:val="007B6885"/>
    <w:rsid w:val="007B756A"/>
    <w:rsid w:val="007B763E"/>
    <w:rsid w:val="007B77FB"/>
    <w:rsid w:val="007B7ACC"/>
    <w:rsid w:val="007C0203"/>
    <w:rsid w:val="007C07EE"/>
    <w:rsid w:val="007C0932"/>
    <w:rsid w:val="007C0980"/>
    <w:rsid w:val="007C0D06"/>
    <w:rsid w:val="007C119A"/>
    <w:rsid w:val="007C11A3"/>
    <w:rsid w:val="007C1209"/>
    <w:rsid w:val="007C12E0"/>
    <w:rsid w:val="007C313C"/>
    <w:rsid w:val="007C4C02"/>
    <w:rsid w:val="007C4D52"/>
    <w:rsid w:val="007C513A"/>
    <w:rsid w:val="007C56B2"/>
    <w:rsid w:val="007C583E"/>
    <w:rsid w:val="007C597F"/>
    <w:rsid w:val="007C60B2"/>
    <w:rsid w:val="007C6334"/>
    <w:rsid w:val="007C6452"/>
    <w:rsid w:val="007C64E9"/>
    <w:rsid w:val="007C64FD"/>
    <w:rsid w:val="007C66ED"/>
    <w:rsid w:val="007C6B1F"/>
    <w:rsid w:val="007C6B27"/>
    <w:rsid w:val="007C6C50"/>
    <w:rsid w:val="007C70EB"/>
    <w:rsid w:val="007C742A"/>
    <w:rsid w:val="007C7A2A"/>
    <w:rsid w:val="007D0128"/>
    <w:rsid w:val="007D01F6"/>
    <w:rsid w:val="007D0591"/>
    <w:rsid w:val="007D1018"/>
    <w:rsid w:val="007D15DA"/>
    <w:rsid w:val="007D181E"/>
    <w:rsid w:val="007D1D26"/>
    <w:rsid w:val="007D2333"/>
    <w:rsid w:val="007D24F6"/>
    <w:rsid w:val="007D29DB"/>
    <w:rsid w:val="007D2C12"/>
    <w:rsid w:val="007D2EB0"/>
    <w:rsid w:val="007D375A"/>
    <w:rsid w:val="007D3909"/>
    <w:rsid w:val="007D3ABB"/>
    <w:rsid w:val="007D3C75"/>
    <w:rsid w:val="007D3ED8"/>
    <w:rsid w:val="007D3EF4"/>
    <w:rsid w:val="007D4A77"/>
    <w:rsid w:val="007D4CEC"/>
    <w:rsid w:val="007D510E"/>
    <w:rsid w:val="007D594C"/>
    <w:rsid w:val="007D5B7D"/>
    <w:rsid w:val="007D66C0"/>
    <w:rsid w:val="007D69D5"/>
    <w:rsid w:val="007D6DA5"/>
    <w:rsid w:val="007D6FA9"/>
    <w:rsid w:val="007D704E"/>
    <w:rsid w:val="007D77D6"/>
    <w:rsid w:val="007D7C79"/>
    <w:rsid w:val="007E03E3"/>
    <w:rsid w:val="007E04D2"/>
    <w:rsid w:val="007E08C9"/>
    <w:rsid w:val="007E1164"/>
    <w:rsid w:val="007E1F57"/>
    <w:rsid w:val="007E28C6"/>
    <w:rsid w:val="007E2AB3"/>
    <w:rsid w:val="007E2CBB"/>
    <w:rsid w:val="007E3273"/>
    <w:rsid w:val="007E3532"/>
    <w:rsid w:val="007E364A"/>
    <w:rsid w:val="007E3DCE"/>
    <w:rsid w:val="007E4B44"/>
    <w:rsid w:val="007E4FBB"/>
    <w:rsid w:val="007E5C7F"/>
    <w:rsid w:val="007E5CB0"/>
    <w:rsid w:val="007E6004"/>
    <w:rsid w:val="007E699E"/>
    <w:rsid w:val="007E6C26"/>
    <w:rsid w:val="007E6F44"/>
    <w:rsid w:val="007E7515"/>
    <w:rsid w:val="007E7C9E"/>
    <w:rsid w:val="007F080F"/>
    <w:rsid w:val="007F0885"/>
    <w:rsid w:val="007F0E25"/>
    <w:rsid w:val="007F1026"/>
    <w:rsid w:val="007F1352"/>
    <w:rsid w:val="007F14DC"/>
    <w:rsid w:val="007F192C"/>
    <w:rsid w:val="007F2A30"/>
    <w:rsid w:val="007F2DC9"/>
    <w:rsid w:val="007F30E7"/>
    <w:rsid w:val="007F358A"/>
    <w:rsid w:val="007F45E1"/>
    <w:rsid w:val="007F499D"/>
    <w:rsid w:val="007F4B06"/>
    <w:rsid w:val="007F4B72"/>
    <w:rsid w:val="007F5D4F"/>
    <w:rsid w:val="007F6270"/>
    <w:rsid w:val="007F658B"/>
    <w:rsid w:val="007F67CD"/>
    <w:rsid w:val="007F6D29"/>
    <w:rsid w:val="00801350"/>
    <w:rsid w:val="00802702"/>
    <w:rsid w:val="00802D70"/>
    <w:rsid w:val="008032F2"/>
    <w:rsid w:val="008034D1"/>
    <w:rsid w:val="00803501"/>
    <w:rsid w:val="00803565"/>
    <w:rsid w:val="0080380A"/>
    <w:rsid w:val="0080390C"/>
    <w:rsid w:val="00804397"/>
    <w:rsid w:val="00804E47"/>
    <w:rsid w:val="00804F36"/>
    <w:rsid w:val="00805312"/>
    <w:rsid w:val="00805F8B"/>
    <w:rsid w:val="008060D4"/>
    <w:rsid w:val="0080669C"/>
    <w:rsid w:val="00806B5D"/>
    <w:rsid w:val="00806CB2"/>
    <w:rsid w:val="00807651"/>
    <w:rsid w:val="008079D6"/>
    <w:rsid w:val="00807DAE"/>
    <w:rsid w:val="00807E2A"/>
    <w:rsid w:val="00807FB6"/>
    <w:rsid w:val="008101F0"/>
    <w:rsid w:val="008102E4"/>
    <w:rsid w:val="00810305"/>
    <w:rsid w:val="00810F5A"/>
    <w:rsid w:val="00810F7B"/>
    <w:rsid w:val="00811984"/>
    <w:rsid w:val="00811A65"/>
    <w:rsid w:val="0081237D"/>
    <w:rsid w:val="00812869"/>
    <w:rsid w:val="00812C69"/>
    <w:rsid w:val="00812CB6"/>
    <w:rsid w:val="0081300A"/>
    <w:rsid w:val="00813056"/>
    <w:rsid w:val="00813369"/>
    <w:rsid w:val="0081344D"/>
    <w:rsid w:val="008135D1"/>
    <w:rsid w:val="00813682"/>
    <w:rsid w:val="00813C23"/>
    <w:rsid w:val="00813EE7"/>
    <w:rsid w:val="008141AC"/>
    <w:rsid w:val="00814C1F"/>
    <w:rsid w:val="0081502D"/>
    <w:rsid w:val="00815C5C"/>
    <w:rsid w:val="00816002"/>
    <w:rsid w:val="00816454"/>
    <w:rsid w:val="00816952"/>
    <w:rsid w:val="00816D79"/>
    <w:rsid w:val="00817041"/>
    <w:rsid w:val="00817089"/>
    <w:rsid w:val="0081713D"/>
    <w:rsid w:val="0081714C"/>
    <w:rsid w:val="00817202"/>
    <w:rsid w:val="0081762A"/>
    <w:rsid w:val="00820041"/>
    <w:rsid w:val="00820044"/>
    <w:rsid w:val="008206E6"/>
    <w:rsid w:val="008206EA"/>
    <w:rsid w:val="00820B18"/>
    <w:rsid w:val="0082186B"/>
    <w:rsid w:val="00821FA7"/>
    <w:rsid w:val="008228BD"/>
    <w:rsid w:val="00822E68"/>
    <w:rsid w:val="0082366E"/>
    <w:rsid w:val="008237A0"/>
    <w:rsid w:val="00823E24"/>
    <w:rsid w:val="00823F06"/>
    <w:rsid w:val="00824AB3"/>
    <w:rsid w:val="00824E72"/>
    <w:rsid w:val="00824E8C"/>
    <w:rsid w:val="00824EFA"/>
    <w:rsid w:val="00824FA4"/>
    <w:rsid w:val="00824FB9"/>
    <w:rsid w:val="00825445"/>
    <w:rsid w:val="0082569E"/>
    <w:rsid w:val="00825F00"/>
    <w:rsid w:val="00826434"/>
    <w:rsid w:val="0082647D"/>
    <w:rsid w:val="00826AF2"/>
    <w:rsid w:val="00826DBC"/>
    <w:rsid w:val="008270A0"/>
    <w:rsid w:val="008270D1"/>
    <w:rsid w:val="008274DD"/>
    <w:rsid w:val="00827CF9"/>
    <w:rsid w:val="00827D18"/>
    <w:rsid w:val="00830243"/>
    <w:rsid w:val="008304A5"/>
    <w:rsid w:val="00831240"/>
    <w:rsid w:val="00831775"/>
    <w:rsid w:val="00831D2A"/>
    <w:rsid w:val="00831D62"/>
    <w:rsid w:val="008331B7"/>
    <w:rsid w:val="008332E1"/>
    <w:rsid w:val="00833689"/>
    <w:rsid w:val="0083447B"/>
    <w:rsid w:val="0083479D"/>
    <w:rsid w:val="00834A97"/>
    <w:rsid w:val="00834D5D"/>
    <w:rsid w:val="0083530A"/>
    <w:rsid w:val="008353B4"/>
    <w:rsid w:val="00835644"/>
    <w:rsid w:val="008356F6"/>
    <w:rsid w:val="008359AA"/>
    <w:rsid w:val="00835C9E"/>
    <w:rsid w:val="00836F1F"/>
    <w:rsid w:val="008375CA"/>
    <w:rsid w:val="00837CE7"/>
    <w:rsid w:val="00840351"/>
    <w:rsid w:val="00840696"/>
    <w:rsid w:val="00840860"/>
    <w:rsid w:val="00840BAF"/>
    <w:rsid w:val="00840D5D"/>
    <w:rsid w:val="008415D9"/>
    <w:rsid w:val="00842475"/>
    <w:rsid w:val="00842D48"/>
    <w:rsid w:val="00842F05"/>
    <w:rsid w:val="008431E6"/>
    <w:rsid w:val="00843299"/>
    <w:rsid w:val="008435AD"/>
    <w:rsid w:val="008439BA"/>
    <w:rsid w:val="00843B7C"/>
    <w:rsid w:val="00843DFE"/>
    <w:rsid w:val="00843E1C"/>
    <w:rsid w:val="008445F3"/>
    <w:rsid w:val="008446F3"/>
    <w:rsid w:val="00844B52"/>
    <w:rsid w:val="00844E1F"/>
    <w:rsid w:val="008456E5"/>
    <w:rsid w:val="00845ADE"/>
    <w:rsid w:val="0084650D"/>
    <w:rsid w:val="00846CC8"/>
    <w:rsid w:val="00846CD6"/>
    <w:rsid w:val="00846E54"/>
    <w:rsid w:val="0084743B"/>
    <w:rsid w:val="008475C0"/>
    <w:rsid w:val="00847E71"/>
    <w:rsid w:val="008504C0"/>
    <w:rsid w:val="008504ED"/>
    <w:rsid w:val="00850644"/>
    <w:rsid w:val="00850A8E"/>
    <w:rsid w:val="008511E2"/>
    <w:rsid w:val="008511F9"/>
    <w:rsid w:val="00852354"/>
    <w:rsid w:val="00852B19"/>
    <w:rsid w:val="008538C3"/>
    <w:rsid w:val="00853AA7"/>
    <w:rsid w:val="00853C5E"/>
    <w:rsid w:val="00853D6D"/>
    <w:rsid w:val="00854687"/>
    <w:rsid w:val="008548A9"/>
    <w:rsid w:val="00854C60"/>
    <w:rsid w:val="00855697"/>
    <w:rsid w:val="0085569F"/>
    <w:rsid w:val="008557D3"/>
    <w:rsid w:val="00855A77"/>
    <w:rsid w:val="008566E2"/>
    <w:rsid w:val="00856FCD"/>
    <w:rsid w:val="0085713D"/>
    <w:rsid w:val="00857B44"/>
    <w:rsid w:val="00857EE8"/>
    <w:rsid w:val="00860080"/>
    <w:rsid w:val="008601DD"/>
    <w:rsid w:val="00860592"/>
    <w:rsid w:val="00860607"/>
    <w:rsid w:val="0086075A"/>
    <w:rsid w:val="00860BC1"/>
    <w:rsid w:val="00860C5E"/>
    <w:rsid w:val="008614DC"/>
    <w:rsid w:val="008618BC"/>
    <w:rsid w:val="00861B6D"/>
    <w:rsid w:val="00861CE0"/>
    <w:rsid w:val="0086210A"/>
    <w:rsid w:val="008622E6"/>
    <w:rsid w:val="00862358"/>
    <w:rsid w:val="00862CAD"/>
    <w:rsid w:val="0086309B"/>
    <w:rsid w:val="008631FC"/>
    <w:rsid w:val="0086332F"/>
    <w:rsid w:val="00863BF9"/>
    <w:rsid w:val="00865778"/>
    <w:rsid w:val="00865BD2"/>
    <w:rsid w:val="008663D0"/>
    <w:rsid w:val="00866734"/>
    <w:rsid w:val="00866FEE"/>
    <w:rsid w:val="008677B7"/>
    <w:rsid w:val="00867B95"/>
    <w:rsid w:val="00870166"/>
    <w:rsid w:val="00870297"/>
    <w:rsid w:val="0087096C"/>
    <w:rsid w:val="00870EE6"/>
    <w:rsid w:val="008713D9"/>
    <w:rsid w:val="008717BD"/>
    <w:rsid w:val="00871B37"/>
    <w:rsid w:val="00871D2C"/>
    <w:rsid w:val="00872DC2"/>
    <w:rsid w:val="008732C1"/>
    <w:rsid w:val="0087335C"/>
    <w:rsid w:val="008734A4"/>
    <w:rsid w:val="00873F26"/>
    <w:rsid w:val="00874279"/>
    <w:rsid w:val="008742C4"/>
    <w:rsid w:val="00874DEE"/>
    <w:rsid w:val="0087536B"/>
    <w:rsid w:val="00875632"/>
    <w:rsid w:val="00875BD9"/>
    <w:rsid w:val="00875DD0"/>
    <w:rsid w:val="00876001"/>
    <w:rsid w:val="0087622F"/>
    <w:rsid w:val="008763C3"/>
    <w:rsid w:val="008763D7"/>
    <w:rsid w:val="00877155"/>
    <w:rsid w:val="00877334"/>
    <w:rsid w:val="0087734D"/>
    <w:rsid w:val="00877473"/>
    <w:rsid w:val="00877721"/>
    <w:rsid w:val="00880F70"/>
    <w:rsid w:val="008811DB"/>
    <w:rsid w:val="00881359"/>
    <w:rsid w:val="008815F2"/>
    <w:rsid w:val="00881AFE"/>
    <w:rsid w:val="00881DD8"/>
    <w:rsid w:val="00881DF5"/>
    <w:rsid w:val="00883653"/>
    <w:rsid w:val="00883712"/>
    <w:rsid w:val="00883AE7"/>
    <w:rsid w:val="008842F3"/>
    <w:rsid w:val="00884B70"/>
    <w:rsid w:val="00885397"/>
    <w:rsid w:val="00885626"/>
    <w:rsid w:val="00885709"/>
    <w:rsid w:val="00885914"/>
    <w:rsid w:val="00885AFA"/>
    <w:rsid w:val="00885BB5"/>
    <w:rsid w:val="00886184"/>
    <w:rsid w:val="008868B2"/>
    <w:rsid w:val="00886980"/>
    <w:rsid w:val="00886EFD"/>
    <w:rsid w:val="00887078"/>
    <w:rsid w:val="00887092"/>
    <w:rsid w:val="008873B1"/>
    <w:rsid w:val="00887620"/>
    <w:rsid w:val="00887CCF"/>
    <w:rsid w:val="00887E35"/>
    <w:rsid w:val="00887EAC"/>
    <w:rsid w:val="00887EC3"/>
    <w:rsid w:val="00890529"/>
    <w:rsid w:val="00890546"/>
    <w:rsid w:val="008909CB"/>
    <w:rsid w:val="0089148C"/>
    <w:rsid w:val="00891A8F"/>
    <w:rsid w:val="00891B35"/>
    <w:rsid w:val="00892652"/>
    <w:rsid w:val="00892C0C"/>
    <w:rsid w:val="00893520"/>
    <w:rsid w:val="008938AA"/>
    <w:rsid w:val="00893B90"/>
    <w:rsid w:val="0089438A"/>
    <w:rsid w:val="008944A5"/>
    <w:rsid w:val="00894662"/>
    <w:rsid w:val="00894E2D"/>
    <w:rsid w:val="00895144"/>
    <w:rsid w:val="00895A14"/>
    <w:rsid w:val="00895AA3"/>
    <w:rsid w:val="00895AF5"/>
    <w:rsid w:val="0089631E"/>
    <w:rsid w:val="0089636A"/>
    <w:rsid w:val="0089682C"/>
    <w:rsid w:val="00896ACA"/>
    <w:rsid w:val="00896CCE"/>
    <w:rsid w:val="00896D03"/>
    <w:rsid w:val="00896E7A"/>
    <w:rsid w:val="00897134"/>
    <w:rsid w:val="0089755A"/>
    <w:rsid w:val="008975BB"/>
    <w:rsid w:val="00897C37"/>
    <w:rsid w:val="008A0279"/>
    <w:rsid w:val="008A0448"/>
    <w:rsid w:val="008A0ED8"/>
    <w:rsid w:val="008A133B"/>
    <w:rsid w:val="008A278D"/>
    <w:rsid w:val="008A36F4"/>
    <w:rsid w:val="008A382C"/>
    <w:rsid w:val="008A4A64"/>
    <w:rsid w:val="008A4C5F"/>
    <w:rsid w:val="008A5242"/>
    <w:rsid w:val="008A54E4"/>
    <w:rsid w:val="008A5789"/>
    <w:rsid w:val="008A5D07"/>
    <w:rsid w:val="008A6179"/>
    <w:rsid w:val="008A6649"/>
    <w:rsid w:val="008A6E20"/>
    <w:rsid w:val="008A6E87"/>
    <w:rsid w:val="008A701B"/>
    <w:rsid w:val="008A7629"/>
    <w:rsid w:val="008A76F2"/>
    <w:rsid w:val="008A7BD9"/>
    <w:rsid w:val="008A7BEB"/>
    <w:rsid w:val="008B0B5F"/>
    <w:rsid w:val="008B12C5"/>
    <w:rsid w:val="008B163D"/>
    <w:rsid w:val="008B1B15"/>
    <w:rsid w:val="008B1C96"/>
    <w:rsid w:val="008B1D24"/>
    <w:rsid w:val="008B2430"/>
    <w:rsid w:val="008B2552"/>
    <w:rsid w:val="008B2C82"/>
    <w:rsid w:val="008B2D87"/>
    <w:rsid w:val="008B33AF"/>
    <w:rsid w:val="008B3AC4"/>
    <w:rsid w:val="008B3DA0"/>
    <w:rsid w:val="008B4634"/>
    <w:rsid w:val="008B46E6"/>
    <w:rsid w:val="008B4A6E"/>
    <w:rsid w:val="008B4E75"/>
    <w:rsid w:val="008B572B"/>
    <w:rsid w:val="008B5D88"/>
    <w:rsid w:val="008B5F39"/>
    <w:rsid w:val="008B67E2"/>
    <w:rsid w:val="008B6C5C"/>
    <w:rsid w:val="008B6E2B"/>
    <w:rsid w:val="008B7196"/>
    <w:rsid w:val="008B7666"/>
    <w:rsid w:val="008B779A"/>
    <w:rsid w:val="008C03E6"/>
    <w:rsid w:val="008C08F3"/>
    <w:rsid w:val="008C0ED0"/>
    <w:rsid w:val="008C1007"/>
    <w:rsid w:val="008C1138"/>
    <w:rsid w:val="008C183D"/>
    <w:rsid w:val="008C1DAD"/>
    <w:rsid w:val="008C2303"/>
    <w:rsid w:val="008C2840"/>
    <w:rsid w:val="008C28F4"/>
    <w:rsid w:val="008C39EA"/>
    <w:rsid w:val="008C3ACB"/>
    <w:rsid w:val="008C3CBE"/>
    <w:rsid w:val="008C3CFB"/>
    <w:rsid w:val="008C4136"/>
    <w:rsid w:val="008C47E0"/>
    <w:rsid w:val="008C4AEE"/>
    <w:rsid w:val="008C4FEC"/>
    <w:rsid w:val="008C5551"/>
    <w:rsid w:val="008C57BB"/>
    <w:rsid w:val="008C6342"/>
    <w:rsid w:val="008C6781"/>
    <w:rsid w:val="008C7BBF"/>
    <w:rsid w:val="008C7DE9"/>
    <w:rsid w:val="008D0761"/>
    <w:rsid w:val="008D0935"/>
    <w:rsid w:val="008D0977"/>
    <w:rsid w:val="008D0D06"/>
    <w:rsid w:val="008D0D14"/>
    <w:rsid w:val="008D0E39"/>
    <w:rsid w:val="008D0F72"/>
    <w:rsid w:val="008D0F83"/>
    <w:rsid w:val="008D14B7"/>
    <w:rsid w:val="008D1D19"/>
    <w:rsid w:val="008D1E47"/>
    <w:rsid w:val="008D1FC7"/>
    <w:rsid w:val="008D2C96"/>
    <w:rsid w:val="008D2F4E"/>
    <w:rsid w:val="008D3026"/>
    <w:rsid w:val="008D3437"/>
    <w:rsid w:val="008D354C"/>
    <w:rsid w:val="008D3F7D"/>
    <w:rsid w:val="008D4452"/>
    <w:rsid w:val="008D498C"/>
    <w:rsid w:val="008D4A48"/>
    <w:rsid w:val="008D4CE8"/>
    <w:rsid w:val="008D4DDA"/>
    <w:rsid w:val="008D4F18"/>
    <w:rsid w:val="008D4F45"/>
    <w:rsid w:val="008D54FB"/>
    <w:rsid w:val="008D5BCC"/>
    <w:rsid w:val="008D5E14"/>
    <w:rsid w:val="008D6355"/>
    <w:rsid w:val="008D638B"/>
    <w:rsid w:val="008D67A4"/>
    <w:rsid w:val="008D73AC"/>
    <w:rsid w:val="008D766B"/>
    <w:rsid w:val="008D7837"/>
    <w:rsid w:val="008E02E7"/>
    <w:rsid w:val="008E0856"/>
    <w:rsid w:val="008E0CA9"/>
    <w:rsid w:val="008E1DA3"/>
    <w:rsid w:val="008E21C2"/>
    <w:rsid w:val="008E2242"/>
    <w:rsid w:val="008E2578"/>
    <w:rsid w:val="008E2836"/>
    <w:rsid w:val="008E2C32"/>
    <w:rsid w:val="008E3173"/>
    <w:rsid w:val="008E3BA2"/>
    <w:rsid w:val="008E3E7B"/>
    <w:rsid w:val="008E40A6"/>
    <w:rsid w:val="008E4429"/>
    <w:rsid w:val="008E4A4E"/>
    <w:rsid w:val="008E4D33"/>
    <w:rsid w:val="008E506F"/>
    <w:rsid w:val="008E54ED"/>
    <w:rsid w:val="008E57C6"/>
    <w:rsid w:val="008E5AD7"/>
    <w:rsid w:val="008E5F46"/>
    <w:rsid w:val="008E6689"/>
    <w:rsid w:val="008E6B59"/>
    <w:rsid w:val="008E715A"/>
    <w:rsid w:val="008E7188"/>
    <w:rsid w:val="008E7257"/>
    <w:rsid w:val="008E749D"/>
    <w:rsid w:val="008F073F"/>
    <w:rsid w:val="008F0A8C"/>
    <w:rsid w:val="008F0B86"/>
    <w:rsid w:val="008F0E74"/>
    <w:rsid w:val="008F1BB9"/>
    <w:rsid w:val="008F2DB3"/>
    <w:rsid w:val="008F33B4"/>
    <w:rsid w:val="008F3774"/>
    <w:rsid w:val="008F3F29"/>
    <w:rsid w:val="008F3FAB"/>
    <w:rsid w:val="008F4121"/>
    <w:rsid w:val="008F4430"/>
    <w:rsid w:val="008F463E"/>
    <w:rsid w:val="008F4987"/>
    <w:rsid w:val="008F4CD9"/>
    <w:rsid w:val="008F4DD4"/>
    <w:rsid w:val="008F54ED"/>
    <w:rsid w:val="008F668B"/>
    <w:rsid w:val="008F69A4"/>
    <w:rsid w:val="008F7600"/>
    <w:rsid w:val="008F7D9D"/>
    <w:rsid w:val="008F7E80"/>
    <w:rsid w:val="00900C0B"/>
    <w:rsid w:val="00900DDD"/>
    <w:rsid w:val="00902215"/>
    <w:rsid w:val="0090328D"/>
    <w:rsid w:val="0090355F"/>
    <w:rsid w:val="00904199"/>
    <w:rsid w:val="00904436"/>
    <w:rsid w:val="00904564"/>
    <w:rsid w:val="009047A0"/>
    <w:rsid w:val="009048D6"/>
    <w:rsid w:val="00905054"/>
    <w:rsid w:val="00905285"/>
    <w:rsid w:val="009053C5"/>
    <w:rsid w:val="00905C5B"/>
    <w:rsid w:val="00905EF5"/>
    <w:rsid w:val="009063AE"/>
    <w:rsid w:val="0090660D"/>
    <w:rsid w:val="0090682F"/>
    <w:rsid w:val="00906967"/>
    <w:rsid w:val="00906ECE"/>
    <w:rsid w:val="00907424"/>
    <w:rsid w:val="00907478"/>
    <w:rsid w:val="00907ADC"/>
    <w:rsid w:val="00907F88"/>
    <w:rsid w:val="00907FC7"/>
    <w:rsid w:val="00910FEF"/>
    <w:rsid w:val="00911400"/>
    <w:rsid w:val="00911BC6"/>
    <w:rsid w:val="0091269A"/>
    <w:rsid w:val="009126FB"/>
    <w:rsid w:val="009127DE"/>
    <w:rsid w:val="0091290E"/>
    <w:rsid w:val="009132CA"/>
    <w:rsid w:val="0091363A"/>
    <w:rsid w:val="00913D98"/>
    <w:rsid w:val="009144C7"/>
    <w:rsid w:val="00914D7D"/>
    <w:rsid w:val="00914D7F"/>
    <w:rsid w:val="00914E1E"/>
    <w:rsid w:val="00915265"/>
    <w:rsid w:val="009156F4"/>
    <w:rsid w:val="0091583E"/>
    <w:rsid w:val="00915940"/>
    <w:rsid w:val="009159E4"/>
    <w:rsid w:val="00916FAC"/>
    <w:rsid w:val="00917C7B"/>
    <w:rsid w:val="00917FF4"/>
    <w:rsid w:val="009205C8"/>
    <w:rsid w:val="009208D3"/>
    <w:rsid w:val="00920C37"/>
    <w:rsid w:val="00920D51"/>
    <w:rsid w:val="00921222"/>
    <w:rsid w:val="009212C3"/>
    <w:rsid w:val="0092130B"/>
    <w:rsid w:val="009213A3"/>
    <w:rsid w:val="00921AE3"/>
    <w:rsid w:val="009220AC"/>
    <w:rsid w:val="0092233A"/>
    <w:rsid w:val="0092239C"/>
    <w:rsid w:val="00922706"/>
    <w:rsid w:val="009237A3"/>
    <w:rsid w:val="00923B85"/>
    <w:rsid w:val="00923B98"/>
    <w:rsid w:val="00923C33"/>
    <w:rsid w:val="00923FBA"/>
    <w:rsid w:val="0092401F"/>
    <w:rsid w:val="00924E8E"/>
    <w:rsid w:val="00925717"/>
    <w:rsid w:val="00926289"/>
    <w:rsid w:val="009267EC"/>
    <w:rsid w:val="00930287"/>
    <w:rsid w:val="0093148D"/>
    <w:rsid w:val="009314AA"/>
    <w:rsid w:val="00931D2C"/>
    <w:rsid w:val="00931F3B"/>
    <w:rsid w:val="009325CD"/>
    <w:rsid w:val="00932985"/>
    <w:rsid w:val="00932FBF"/>
    <w:rsid w:val="009338ED"/>
    <w:rsid w:val="00933AD5"/>
    <w:rsid w:val="00933C56"/>
    <w:rsid w:val="0093476F"/>
    <w:rsid w:val="00934819"/>
    <w:rsid w:val="00934ECC"/>
    <w:rsid w:val="00934EEE"/>
    <w:rsid w:val="009350B0"/>
    <w:rsid w:val="00935503"/>
    <w:rsid w:val="0093571B"/>
    <w:rsid w:val="00935903"/>
    <w:rsid w:val="00935C67"/>
    <w:rsid w:val="00936227"/>
    <w:rsid w:val="00936931"/>
    <w:rsid w:val="00936A62"/>
    <w:rsid w:val="009371FA"/>
    <w:rsid w:val="009373D9"/>
    <w:rsid w:val="00937565"/>
    <w:rsid w:val="0093776E"/>
    <w:rsid w:val="00937C3E"/>
    <w:rsid w:val="00937D80"/>
    <w:rsid w:val="00937FF7"/>
    <w:rsid w:val="00940533"/>
    <w:rsid w:val="0094086F"/>
    <w:rsid w:val="00940A22"/>
    <w:rsid w:val="00941403"/>
    <w:rsid w:val="00941499"/>
    <w:rsid w:val="00941686"/>
    <w:rsid w:val="00941E42"/>
    <w:rsid w:val="0094275C"/>
    <w:rsid w:val="009429CC"/>
    <w:rsid w:val="00942A9B"/>
    <w:rsid w:val="00943296"/>
    <w:rsid w:val="00943DF6"/>
    <w:rsid w:val="00943FD7"/>
    <w:rsid w:val="00944631"/>
    <w:rsid w:val="009449AB"/>
    <w:rsid w:val="00944B86"/>
    <w:rsid w:val="009451E2"/>
    <w:rsid w:val="00945A66"/>
    <w:rsid w:val="009460E7"/>
    <w:rsid w:val="0094614F"/>
    <w:rsid w:val="00946502"/>
    <w:rsid w:val="00947BB5"/>
    <w:rsid w:val="00947E2D"/>
    <w:rsid w:val="00950243"/>
    <w:rsid w:val="00950712"/>
    <w:rsid w:val="00950F69"/>
    <w:rsid w:val="009512BF"/>
    <w:rsid w:val="009516A2"/>
    <w:rsid w:val="009516C0"/>
    <w:rsid w:val="009517A5"/>
    <w:rsid w:val="0095279D"/>
    <w:rsid w:val="00953168"/>
    <w:rsid w:val="00953361"/>
    <w:rsid w:val="00953549"/>
    <w:rsid w:val="00953C5D"/>
    <w:rsid w:val="00953DC6"/>
    <w:rsid w:val="00954AB9"/>
    <w:rsid w:val="00954FBF"/>
    <w:rsid w:val="009556CC"/>
    <w:rsid w:val="009564D5"/>
    <w:rsid w:val="009565A9"/>
    <w:rsid w:val="00956898"/>
    <w:rsid w:val="00956B79"/>
    <w:rsid w:val="00956C0E"/>
    <w:rsid w:val="00957148"/>
    <w:rsid w:val="0095734B"/>
    <w:rsid w:val="0095743E"/>
    <w:rsid w:val="009578FA"/>
    <w:rsid w:val="0096075A"/>
    <w:rsid w:val="00960C97"/>
    <w:rsid w:val="00960D5E"/>
    <w:rsid w:val="00961902"/>
    <w:rsid w:val="0096211A"/>
    <w:rsid w:val="00962705"/>
    <w:rsid w:val="00962827"/>
    <w:rsid w:val="00962BB2"/>
    <w:rsid w:val="00962CA4"/>
    <w:rsid w:val="00963059"/>
    <w:rsid w:val="0096318C"/>
    <w:rsid w:val="0096386E"/>
    <w:rsid w:val="00963B4F"/>
    <w:rsid w:val="00963FFD"/>
    <w:rsid w:val="00964174"/>
    <w:rsid w:val="009642DE"/>
    <w:rsid w:val="009643B2"/>
    <w:rsid w:val="00964ABC"/>
    <w:rsid w:val="00964BB8"/>
    <w:rsid w:val="00964D11"/>
    <w:rsid w:val="009655DB"/>
    <w:rsid w:val="00965CC8"/>
    <w:rsid w:val="00965DDE"/>
    <w:rsid w:val="0096644E"/>
    <w:rsid w:val="0096688A"/>
    <w:rsid w:val="009669E8"/>
    <w:rsid w:val="00966AD4"/>
    <w:rsid w:val="00966C95"/>
    <w:rsid w:val="009671D3"/>
    <w:rsid w:val="00967816"/>
    <w:rsid w:val="00967A7D"/>
    <w:rsid w:val="009700D2"/>
    <w:rsid w:val="009704FE"/>
    <w:rsid w:val="009709B3"/>
    <w:rsid w:val="00970E92"/>
    <w:rsid w:val="009715F6"/>
    <w:rsid w:val="00971AA5"/>
    <w:rsid w:val="00971D02"/>
    <w:rsid w:val="00972588"/>
    <w:rsid w:val="009725E9"/>
    <w:rsid w:val="0097269A"/>
    <w:rsid w:val="009728A1"/>
    <w:rsid w:val="00972B4E"/>
    <w:rsid w:val="009731B2"/>
    <w:rsid w:val="00973223"/>
    <w:rsid w:val="00973402"/>
    <w:rsid w:val="00973E25"/>
    <w:rsid w:val="009741BA"/>
    <w:rsid w:val="00974851"/>
    <w:rsid w:val="009749A8"/>
    <w:rsid w:val="009749CF"/>
    <w:rsid w:val="009752DA"/>
    <w:rsid w:val="00976103"/>
    <w:rsid w:val="0097661B"/>
    <w:rsid w:val="00976C97"/>
    <w:rsid w:val="00976DCE"/>
    <w:rsid w:val="00976FD6"/>
    <w:rsid w:val="0097706D"/>
    <w:rsid w:val="009775E5"/>
    <w:rsid w:val="00977747"/>
    <w:rsid w:val="00980002"/>
    <w:rsid w:val="00981D10"/>
    <w:rsid w:val="00981D95"/>
    <w:rsid w:val="00982183"/>
    <w:rsid w:val="0098295D"/>
    <w:rsid w:val="009829DD"/>
    <w:rsid w:val="00982AA6"/>
    <w:rsid w:val="00982B79"/>
    <w:rsid w:val="00983D20"/>
    <w:rsid w:val="00984276"/>
    <w:rsid w:val="00984B5F"/>
    <w:rsid w:val="00984DA8"/>
    <w:rsid w:val="00985684"/>
    <w:rsid w:val="00985B4E"/>
    <w:rsid w:val="00985CFE"/>
    <w:rsid w:val="00986189"/>
    <w:rsid w:val="00986B16"/>
    <w:rsid w:val="00986C31"/>
    <w:rsid w:val="00986E70"/>
    <w:rsid w:val="00987437"/>
    <w:rsid w:val="009874E2"/>
    <w:rsid w:val="00987DE5"/>
    <w:rsid w:val="009902C4"/>
    <w:rsid w:val="0099033D"/>
    <w:rsid w:val="00990370"/>
    <w:rsid w:val="00990ABC"/>
    <w:rsid w:val="00990BA0"/>
    <w:rsid w:val="00990C6C"/>
    <w:rsid w:val="009912B1"/>
    <w:rsid w:val="009929B6"/>
    <w:rsid w:val="00992F28"/>
    <w:rsid w:val="00993558"/>
    <w:rsid w:val="009938F6"/>
    <w:rsid w:val="00993C2E"/>
    <w:rsid w:val="009941F7"/>
    <w:rsid w:val="00994369"/>
    <w:rsid w:val="00995477"/>
    <w:rsid w:val="0099574A"/>
    <w:rsid w:val="009957E4"/>
    <w:rsid w:val="009959C9"/>
    <w:rsid w:val="00995D5F"/>
    <w:rsid w:val="0099729D"/>
    <w:rsid w:val="00997898"/>
    <w:rsid w:val="009A0351"/>
    <w:rsid w:val="009A049B"/>
    <w:rsid w:val="009A0A04"/>
    <w:rsid w:val="009A0DA2"/>
    <w:rsid w:val="009A1437"/>
    <w:rsid w:val="009A168D"/>
    <w:rsid w:val="009A1A38"/>
    <w:rsid w:val="009A1FC0"/>
    <w:rsid w:val="009A2F93"/>
    <w:rsid w:val="009A3709"/>
    <w:rsid w:val="009A383B"/>
    <w:rsid w:val="009A3853"/>
    <w:rsid w:val="009A3BDC"/>
    <w:rsid w:val="009A3C08"/>
    <w:rsid w:val="009A3FD1"/>
    <w:rsid w:val="009A4137"/>
    <w:rsid w:val="009A45BB"/>
    <w:rsid w:val="009A4D8F"/>
    <w:rsid w:val="009A504D"/>
    <w:rsid w:val="009A5210"/>
    <w:rsid w:val="009A533A"/>
    <w:rsid w:val="009A5684"/>
    <w:rsid w:val="009A568B"/>
    <w:rsid w:val="009A56CD"/>
    <w:rsid w:val="009A5751"/>
    <w:rsid w:val="009A5765"/>
    <w:rsid w:val="009A57A4"/>
    <w:rsid w:val="009A57A9"/>
    <w:rsid w:val="009A5C5B"/>
    <w:rsid w:val="009A5C61"/>
    <w:rsid w:val="009A5E29"/>
    <w:rsid w:val="009A5F52"/>
    <w:rsid w:val="009A6A89"/>
    <w:rsid w:val="009A6F05"/>
    <w:rsid w:val="009A70B7"/>
    <w:rsid w:val="009A74A9"/>
    <w:rsid w:val="009A74E6"/>
    <w:rsid w:val="009B075F"/>
    <w:rsid w:val="009B0E4E"/>
    <w:rsid w:val="009B0F45"/>
    <w:rsid w:val="009B15C3"/>
    <w:rsid w:val="009B1C6F"/>
    <w:rsid w:val="009B2A11"/>
    <w:rsid w:val="009B2FE8"/>
    <w:rsid w:val="009B36AF"/>
    <w:rsid w:val="009B3F0F"/>
    <w:rsid w:val="009B4090"/>
    <w:rsid w:val="009B4AC5"/>
    <w:rsid w:val="009B4D33"/>
    <w:rsid w:val="009B4EAA"/>
    <w:rsid w:val="009B4F49"/>
    <w:rsid w:val="009B4FA4"/>
    <w:rsid w:val="009B512E"/>
    <w:rsid w:val="009B58B2"/>
    <w:rsid w:val="009B613F"/>
    <w:rsid w:val="009B6386"/>
    <w:rsid w:val="009B6CF9"/>
    <w:rsid w:val="009B706C"/>
    <w:rsid w:val="009B7174"/>
    <w:rsid w:val="009C1500"/>
    <w:rsid w:val="009C2428"/>
    <w:rsid w:val="009C2A34"/>
    <w:rsid w:val="009C2C08"/>
    <w:rsid w:val="009C2D0A"/>
    <w:rsid w:val="009C32F7"/>
    <w:rsid w:val="009C3B8B"/>
    <w:rsid w:val="009C40FF"/>
    <w:rsid w:val="009C42AA"/>
    <w:rsid w:val="009C4AF6"/>
    <w:rsid w:val="009C544B"/>
    <w:rsid w:val="009C561E"/>
    <w:rsid w:val="009C5A25"/>
    <w:rsid w:val="009C7579"/>
    <w:rsid w:val="009C7869"/>
    <w:rsid w:val="009D04A8"/>
    <w:rsid w:val="009D0D15"/>
    <w:rsid w:val="009D0DF7"/>
    <w:rsid w:val="009D0E05"/>
    <w:rsid w:val="009D102A"/>
    <w:rsid w:val="009D174D"/>
    <w:rsid w:val="009D17B7"/>
    <w:rsid w:val="009D2737"/>
    <w:rsid w:val="009D2F8F"/>
    <w:rsid w:val="009D302A"/>
    <w:rsid w:val="009D34B6"/>
    <w:rsid w:val="009D3785"/>
    <w:rsid w:val="009D402D"/>
    <w:rsid w:val="009D4075"/>
    <w:rsid w:val="009D479F"/>
    <w:rsid w:val="009D56D7"/>
    <w:rsid w:val="009D5CA4"/>
    <w:rsid w:val="009D5DCE"/>
    <w:rsid w:val="009D60AA"/>
    <w:rsid w:val="009D60BB"/>
    <w:rsid w:val="009D71AF"/>
    <w:rsid w:val="009D7824"/>
    <w:rsid w:val="009D7CF5"/>
    <w:rsid w:val="009E1296"/>
    <w:rsid w:val="009E1C6D"/>
    <w:rsid w:val="009E1D2D"/>
    <w:rsid w:val="009E1E91"/>
    <w:rsid w:val="009E2280"/>
    <w:rsid w:val="009E2383"/>
    <w:rsid w:val="009E24D7"/>
    <w:rsid w:val="009E2614"/>
    <w:rsid w:val="009E2E6E"/>
    <w:rsid w:val="009E2EBB"/>
    <w:rsid w:val="009E2F5B"/>
    <w:rsid w:val="009E3C4C"/>
    <w:rsid w:val="009E3CC2"/>
    <w:rsid w:val="009E3F4C"/>
    <w:rsid w:val="009E4389"/>
    <w:rsid w:val="009E444E"/>
    <w:rsid w:val="009E48CE"/>
    <w:rsid w:val="009E48D7"/>
    <w:rsid w:val="009E4983"/>
    <w:rsid w:val="009E49BC"/>
    <w:rsid w:val="009E4EBC"/>
    <w:rsid w:val="009E4EFE"/>
    <w:rsid w:val="009E50F7"/>
    <w:rsid w:val="009E5859"/>
    <w:rsid w:val="009E5918"/>
    <w:rsid w:val="009E6731"/>
    <w:rsid w:val="009E67D7"/>
    <w:rsid w:val="009E6AEA"/>
    <w:rsid w:val="009E6E42"/>
    <w:rsid w:val="009E714B"/>
    <w:rsid w:val="009E7760"/>
    <w:rsid w:val="009E7B11"/>
    <w:rsid w:val="009F052C"/>
    <w:rsid w:val="009F057C"/>
    <w:rsid w:val="009F08EC"/>
    <w:rsid w:val="009F0ACE"/>
    <w:rsid w:val="009F1AE3"/>
    <w:rsid w:val="009F23DF"/>
    <w:rsid w:val="009F2541"/>
    <w:rsid w:val="009F2985"/>
    <w:rsid w:val="009F3B42"/>
    <w:rsid w:val="009F3B7B"/>
    <w:rsid w:val="009F402B"/>
    <w:rsid w:val="009F4869"/>
    <w:rsid w:val="009F4A86"/>
    <w:rsid w:val="009F4E3C"/>
    <w:rsid w:val="009F512E"/>
    <w:rsid w:val="009F5BDE"/>
    <w:rsid w:val="009F5E12"/>
    <w:rsid w:val="009F5F27"/>
    <w:rsid w:val="009F649F"/>
    <w:rsid w:val="009F6EC7"/>
    <w:rsid w:val="00A004A4"/>
    <w:rsid w:val="00A004C0"/>
    <w:rsid w:val="00A008E9"/>
    <w:rsid w:val="00A00E73"/>
    <w:rsid w:val="00A00E8E"/>
    <w:rsid w:val="00A0106E"/>
    <w:rsid w:val="00A017B8"/>
    <w:rsid w:val="00A01AEE"/>
    <w:rsid w:val="00A0256C"/>
    <w:rsid w:val="00A02E0E"/>
    <w:rsid w:val="00A02F02"/>
    <w:rsid w:val="00A03836"/>
    <w:rsid w:val="00A03D3A"/>
    <w:rsid w:val="00A047EC"/>
    <w:rsid w:val="00A053B8"/>
    <w:rsid w:val="00A05891"/>
    <w:rsid w:val="00A0594F"/>
    <w:rsid w:val="00A05A68"/>
    <w:rsid w:val="00A05A92"/>
    <w:rsid w:val="00A05A9D"/>
    <w:rsid w:val="00A05DE1"/>
    <w:rsid w:val="00A0642C"/>
    <w:rsid w:val="00A0667B"/>
    <w:rsid w:val="00A068B5"/>
    <w:rsid w:val="00A06D40"/>
    <w:rsid w:val="00A072D7"/>
    <w:rsid w:val="00A07D3D"/>
    <w:rsid w:val="00A07E20"/>
    <w:rsid w:val="00A1008E"/>
    <w:rsid w:val="00A10745"/>
    <w:rsid w:val="00A10B93"/>
    <w:rsid w:val="00A112D0"/>
    <w:rsid w:val="00A11350"/>
    <w:rsid w:val="00A11499"/>
    <w:rsid w:val="00A116C1"/>
    <w:rsid w:val="00A117F4"/>
    <w:rsid w:val="00A12C51"/>
    <w:rsid w:val="00A134EB"/>
    <w:rsid w:val="00A13508"/>
    <w:rsid w:val="00A13D1E"/>
    <w:rsid w:val="00A1485F"/>
    <w:rsid w:val="00A14978"/>
    <w:rsid w:val="00A15EC3"/>
    <w:rsid w:val="00A16511"/>
    <w:rsid w:val="00A16E90"/>
    <w:rsid w:val="00A171EF"/>
    <w:rsid w:val="00A17A84"/>
    <w:rsid w:val="00A17B8E"/>
    <w:rsid w:val="00A20A16"/>
    <w:rsid w:val="00A20D89"/>
    <w:rsid w:val="00A21CC3"/>
    <w:rsid w:val="00A21D62"/>
    <w:rsid w:val="00A21F20"/>
    <w:rsid w:val="00A247BB"/>
    <w:rsid w:val="00A24B6F"/>
    <w:rsid w:val="00A24B9F"/>
    <w:rsid w:val="00A25218"/>
    <w:rsid w:val="00A25AEB"/>
    <w:rsid w:val="00A25B18"/>
    <w:rsid w:val="00A263E8"/>
    <w:rsid w:val="00A266B0"/>
    <w:rsid w:val="00A268FA"/>
    <w:rsid w:val="00A26A3B"/>
    <w:rsid w:val="00A26A68"/>
    <w:rsid w:val="00A27351"/>
    <w:rsid w:val="00A2771C"/>
    <w:rsid w:val="00A3012C"/>
    <w:rsid w:val="00A30B39"/>
    <w:rsid w:val="00A316B5"/>
    <w:rsid w:val="00A31C5B"/>
    <w:rsid w:val="00A32349"/>
    <w:rsid w:val="00A324E1"/>
    <w:rsid w:val="00A32850"/>
    <w:rsid w:val="00A339CF"/>
    <w:rsid w:val="00A33B7B"/>
    <w:rsid w:val="00A34022"/>
    <w:rsid w:val="00A343F4"/>
    <w:rsid w:val="00A34BEC"/>
    <w:rsid w:val="00A34F50"/>
    <w:rsid w:val="00A3513F"/>
    <w:rsid w:val="00A3583A"/>
    <w:rsid w:val="00A35B83"/>
    <w:rsid w:val="00A35BF8"/>
    <w:rsid w:val="00A35C83"/>
    <w:rsid w:val="00A35FC4"/>
    <w:rsid w:val="00A36563"/>
    <w:rsid w:val="00A36AE3"/>
    <w:rsid w:val="00A36FD7"/>
    <w:rsid w:val="00A3746D"/>
    <w:rsid w:val="00A37EEE"/>
    <w:rsid w:val="00A37F21"/>
    <w:rsid w:val="00A402A1"/>
    <w:rsid w:val="00A413B8"/>
    <w:rsid w:val="00A41844"/>
    <w:rsid w:val="00A41B22"/>
    <w:rsid w:val="00A41FA6"/>
    <w:rsid w:val="00A42183"/>
    <w:rsid w:val="00A42689"/>
    <w:rsid w:val="00A4290C"/>
    <w:rsid w:val="00A42A05"/>
    <w:rsid w:val="00A42D31"/>
    <w:rsid w:val="00A4365A"/>
    <w:rsid w:val="00A43ED1"/>
    <w:rsid w:val="00A44065"/>
    <w:rsid w:val="00A443B6"/>
    <w:rsid w:val="00A443F5"/>
    <w:rsid w:val="00A4477E"/>
    <w:rsid w:val="00A44996"/>
    <w:rsid w:val="00A44A41"/>
    <w:rsid w:val="00A44EEB"/>
    <w:rsid w:val="00A45284"/>
    <w:rsid w:val="00A45487"/>
    <w:rsid w:val="00A455F2"/>
    <w:rsid w:val="00A459FE"/>
    <w:rsid w:val="00A460BA"/>
    <w:rsid w:val="00A46168"/>
    <w:rsid w:val="00A46503"/>
    <w:rsid w:val="00A46658"/>
    <w:rsid w:val="00A46CE1"/>
    <w:rsid w:val="00A478A6"/>
    <w:rsid w:val="00A507C2"/>
    <w:rsid w:val="00A507DB"/>
    <w:rsid w:val="00A50A91"/>
    <w:rsid w:val="00A50CAF"/>
    <w:rsid w:val="00A511F8"/>
    <w:rsid w:val="00A514DE"/>
    <w:rsid w:val="00A51A67"/>
    <w:rsid w:val="00A51EDB"/>
    <w:rsid w:val="00A52240"/>
    <w:rsid w:val="00A53CDF"/>
    <w:rsid w:val="00A54B49"/>
    <w:rsid w:val="00A54D6D"/>
    <w:rsid w:val="00A5510D"/>
    <w:rsid w:val="00A569C9"/>
    <w:rsid w:val="00A57152"/>
    <w:rsid w:val="00A575FE"/>
    <w:rsid w:val="00A57C3B"/>
    <w:rsid w:val="00A60332"/>
    <w:rsid w:val="00A6058D"/>
    <w:rsid w:val="00A606BF"/>
    <w:rsid w:val="00A60EDB"/>
    <w:rsid w:val="00A60EDD"/>
    <w:rsid w:val="00A60FD4"/>
    <w:rsid w:val="00A619AE"/>
    <w:rsid w:val="00A62927"/>
    <w:rsid w:val="00A63D1D"/>
    <w:rsid w:val="00A64595"/>
    <w:rsid w:val="00A6533F"/>
    <w:rsid w:val="00A657EF"/>
    <w:rsid w:val="00A65CE6"/>
    <w:rsid w:val="00A667FB"/>
    <w:rsid w:val="00A67AA8"/>
    <w:rsid w:val="00A700FF"/>
    <w:rsid w:val="00A7188F"/>
    <w:rsid w:val="00A71949"/>
    <w:rsid w:val="00A7223F"/>
    <w:rsid w:val="00A7239A"/>
    <w:rsid w:val="00A728D9"/>
    <w:rsid w:val="00A72A8F"/>
    <w:rsid w:val="00A72E73"/>
    <w:rsid w:val="00A72EFD"/>
    <w:rsid w:val="00A7309D"/>
    <w:rsid w:val="00A733B3"/>
    <w:rsid w:val="00A73440"/>
    <w:rsid w:val="00A7391F"/>
    <w:rsid w:val="00A74112"/>
    <w:rsid w:val="00A74640"/>
    <w:rsid w:val="00A747FE"/>
    <w:rsid w:val="00A7485C"/>
    <w:rsid w:val="00A7507E"/>
    <w:rsid w:val="00A756AE"/>
    <w:rsid w:val="00A76219"/>
    <w:rsid w:val="00A7632F"/>
    <w:rsid w:val="00A7666A"/>
    <w:rsid w:val="00A76A67"/>
    <w:rsid w:val="00A76EAA"/>
    <w:rsid w:val="00A778A7"/>
    <w:rsid w:val="00A77E95"/>
    <w:rsid w:val="00A77F13"/>
    <w:rsid w:val="00A800E1"/>
    <w:rsid w:val="00A809EF"/>
    <w:rsid w:val="00A80DA8"/>
    <w:rsid w:val="00A81EEC"/>
    <w:rsid w:val="00A8215B"/>
    <w:rsid w:val="00A825EF"/>
    <w:rsid w:val="00A82BC3"/>
    <w:rsid w:val="00A83BCC"/>
    <w:rsid w:val="00A853C9"/>
    <w:rsid w:val="00A855D5"/>
    <w:rsid w:val="00A85C56"/>
    <w:rsid w:val="00A85DF1"/>
    <w:rsid w:val="00A86066"/>
    <w:rsid w:val="00A86492"/>
    <w:rsid w:val="00A864E9"/>
    <w:rsid w:val="00A869B9"/>
    <w:rsid w:val="00A86B63"/>
    <w:rsid w:val="00A86D6D"/>
    <w:rsid w:val="00A876DC"/>
    <w:rsid w:val="00A879DE"/>
    <w:rsid w:val="00A87A35"/>
    <w:rsid w:val="00A87EC6"/>
    <w:rsid w:val="00A90699"/>
    <w:rsid w:val="00A90A1C"/>
    <w:rsid w:val="00A90B3C"/>
    <w:rsid w:val="00A90C4F"/>
    <w:rsid w:val="00A91070"/>
    <w:rsid w:val="00A917A0"/>
    <w:rsid w:val="00A91822"/>
    <w:rsid w:val="00A91B0C"/>
    <w:rsid w:val="00A91F24"/>
    <w:rsid w:val="00A9219C"/>
    <w:rsid w:val="00A9220E"/>
    <w:rsid w:val="00A92713"/>
    <w:rsid w:val="00A9364F"/>
    <w:rsid w:val="00A937AE"/>
    <w:rsid w:val="00A93A0D"/>
    <w:rsid w:val="00A94268"/>
    <w:rsid w:val="00A942DA"/>
    <w:rsid w:val="00A94A9D"/>
    <w:rsid w:val="00A94C2A"/>
    <w:rsid w:val="00A94E08"/>
    <w:rsid w:val="00A950FD"/>
    <w:rsid w:val="00A9547E"/>
    <w:rsid w:val="00A95BBF"/>
    <w:rsid w:val="00A95EB9"/>
    <w:rsid w:val="00A96171"/>
    <w:rsid w:val="00A974D6"/>
    <w:rsid w:val="00A979F6"/>
    <w:rsid w:val="00A97EB9"/>
    <w:rsid w:val="00AA0105"/>
    <w:rsid w:val="00AA0F63"/>
    <w:rsid w:val="00AA1BF2"/>
    <w:rsid w:val="00AA1C36"/>
    <w:rsid w:val="00AA218B"/>
    <w:rsid w:val="00AA21DF"/>
    <w:rsid w:val="00AA227A"/>
    <w:rsid w:val="00AA23A7"/>
    <w:rsid w:val="00AA2577"/>
    <w:rsid w:val="00AA27E9"/>
    <w:rsid w:val="00AA2A0A"/>
    <w:rsid w:val="00AA2C8C"/>
    <w:rsid w:val="00AA2DC8"/>
    <w:rsid w:val="00AA2F4E"/>
    <w:rsid w:val="00AA33C4"/>
    <w:rsid w:val="00AA4E6B"/>
    <w:rsid w:val="00AA4EFC"/>
    <w:rsid w:val="00AA503C"/>
    <w:rsid w:val="00AA573A"/>
    <w:rsid w:val="00AA58A5"/>
    <w:rsid w:val="00AA58BC"/>
    <w:rsid w:val="00AA590A"/>
    <w:rsid w:val="00AA5E81"/>
    <w:rsid w:val="00AA60B2"/>
    <w:rsid w:val="00AA6326"/>
    <w:rsid w:val="00AA6AE2"/>
    <w:rsid w:val="00AA74C2"/>
    <w:rsid w:val="00AB0112"/>
    <w:rsid w:val="00AB0512"/>
    <w:rsid w:val="00AB0528"/>
    <w:rsid w:val="00AB05C7"/>
    <w:rsid w:val="00AB063C"/>
    <w:rsid w:val="00AB0B00"/>
    <w:rsid w:val="00AB0C5B"/>
    <w:rsid w:val="00AB12B5"/>
    <w:rsid w:val="00AB17D9"/>
    <w:rsid w:val="00AB23D0"/>
    <w:rsid w:val="00AB34D3"/>
    <w:rsid w:val="00AB34DC"/>
    <w:rsid w:val="00AB3D0B"/>
    <w:rsid w:val="00AB404E"/>
    <w:rsid w:val="00AB475F"/>
    <w:rsid w:val="00AB4882"/>
    <w:rsid w:val="00AB48CA"/>
    <w:rsid w:val="00AB4C81"/>
    <w:rsid w:val="00AB5274"/>
    <w:rsid w:val="00AB58A9"/>
    <w:rsid w:val="00AB5BE0"/>
    <w:rsid w:val="00AB62C8"/>
    <w:rsid w:val="00AB646B"/>
    <w:rsid w:val="00AB6D76"/>
    <w:rsid w:val="00AB6DD8"/>
    <w:rsid w:val="00AB7982"/>
    <w:rsid w:val="00AB7E46"/>
    <w:rsid w:val="00AC06E9"/>
    <w:rsid w:val="00AC07F7"/>
    <w:rsid w:val="00AC1518"/>
    <w:rsid w:val="00AC1776"/>
    <w:rsid w:val="00AC1975"/>
    <w:rsid w:val="00AC1B31"/>
    <w:rsid w:val="00AC1D5D"/>
    <w:rsid w:val="00AC2B00"/>
    <w:rsid w:val="00AC2CAF"/>
    <w:rsid w:val="00AC2CC5"/>
    <w:rsid w:val="00AC310C"/>
    <w:rsid w:val="00AC3A4D"/>
    <w:rsid w:val="00AC3A64"/>
    <w:rsid w:val="00AC3EB4"/>
    <w:rsid w:val="00AC50AC"/>
    <w:rsid w:val="00AC55FC"/>
    <w:rsid w:val="00AC574B"/>
    <w:rsid w:val="00AC5794"/>
    <w:rsid w:val="00AC5D0B"/>
    <w:rsid w:val="00AC7717"/>
    <w:rsid w:val="00AC7C70"/>
    <w:rsid w:val="00AD0548"/>
    <w:rsid w:val="00AD0F34"/>
    <w:rsid w:val="00AD18A2"/>
    <w:rsid w:val="00AD1F14"/>
    <w:rsid w:val="00AD26DA"/>
    <w:rsid w:val="00AD2D1F"/>
    <w:rsid w:val="00AD3193"/>
    <w:rsid w:val="00AD3357"/>
    <w:rsid w:val="00AD362E"/>
    <w:rsid w:val="00AD389F"/>
    <w:rsid w:val="00AD3D55"/>
    <w:rsid w:val="00AD3F15"/>
    <w:rsid w:val="00AD4931"/>
    <w:rsid w:val="00AD565F"/>
    <w:rsid w:val="00AD56A7"/>
    <w:rsid w:val="00AD5C38"/>
    <w:rsid w:val="00AD5EC6"/>
    <w:rsid w:val="00AD66E0"/>
    <w:rsid w:val="00AD6BD0"/>
    <w:rsid w:val="00AD7358"/>
    <w:rsid w:val="00AD77D8"/>
    <w:rsid w:val="00AD784F"/>
    <w:rsid w:val="00AD799D"/>
    <w:rsid w:val="00AD7BDB"/>
    <w:rsid w:val="00AD7CAC"/>
    <w:rsid w:val="00AE03C8"/>
    <w:rsid w:val="00AE05EB"/>
    <w:rsid w:val="00AE0659"/>
    <w:rsid w:val="00AE06C7"/>
    <w:rsid w:val="00AE0714"/>
    <w:rsid w:val="00AE0F2D"/>
    <w:rsid w:val="00AE1444"/>
    <w:rsid w:val="00AE1A72"/>
    <w:rsid w:val="00AE1C27"/>
    <w:rsid w:val="00AE1D4D"/>
    <w:rsid w:val="00AE2096"/>
    <w:rsid w:val="00AE30AE"/>
    <w:rsid w:val="00AE3631"/>
    <w:rsid w:val="00AE36E2"/>
    <w:rsid w:val="00AE385D"/>
    <w:rsid w:val="00AE3AF6"/>
    <w:rsid w:val="00AE3F17"/>
    <w:rsid w:val="00AE431F"/>
    <w:rsid w:val="00AE462C"/>
    <w:rsid w:val="00AE5381"/>
    <w:rsid w:val="00AE53C6"/>
    <w:rsid w:val="00AE5ADF"/>
    <w:rsid w:val="00AE6212"/>
    <w:rsid w:val="00AE638A"/>
    <w:rsid w:val="00AE6697"/>
    <w:rsid w:val="00AE6772"/>
    <w:rsid w:val="00AE6DB5"/>
    <w:rsid w:val="00AE71FD"/>
    <w:rsid w:val="00AE731C"/>
    <w:rsid w:val="00AE79C9"/>
    <w:rsid w:val="00AE7C86"/>
    <w:rsid w:val="00AF0702"/>
    <w:rsid w:val="00AF0800"/>
    <w:rsid w:val="00AF08D5"/>
    <w:rsid w:val="00AF0E6B"/>
    <w:rsid w:val="00AF16C7"/>
    <w:rsid w:val="00AF19E5"/>
    <w:rsid w:val="00AF2302"/>
    <w:rsid w:val="00AF37A3"/>
    <w:rsid w:val="00AF3AF7"/>
    <w:rsid w:val="00AF3BAC"/>
    <w:rsid w:val="00AF4423"/>
    <w:rsid w:val="00AF650D"/>
    <w:rsid w:val="00AF66DE"/>
    <w:rsid w:val="00AF6DA2"/>
    <w:rsid w:val="00AF721B"/>
    <w:rsid w:val="00AF727D"/>
    <w:rsid w:val="00AF75C7"/>
    <w:rsid w:val="00AF7CAD"/>
    <w:rsid w:val="00AF7D38"/>
    <w:rsid w:val="00B001DC"/>
    <w:rsid w:val="00B003E0"/>
    <w:rsid w:val="00B0173E"/>
    <w:rsid w:val="00B0174C"/>
    <w:rsid w:val="00B01B09"/>
    <w:rsid w:val="00B0203A"/>
    <w:rsid w:val="00B020B3"/>
    <w:rsid w:val="00B02886"/>
    <w:rsid w:val="00B02DAF"/>
    <w:rsid w:val="00B030FA"/>
    <w:rsid w:val="00B0388D"/>
    <w:rsid w:val="00B038F7"/>
    <w:rsid w:val="00B03B09"/>
    <w:rsid w:val="00B03B0B"/>
    <w:rsid w:val="00B03E34"/>
    <w:rsid w:val="00B040F4"/>
    <w:rsid w:val="00B0442E"/>
    <w:rsid w:val="00B046CD"/>
    <w:rsid w:val="00B0471B"/>
    <w:rsid w:val="00B0473E"/>
    <w:rsid w:val="00B04E5D"/>
    <w:rsid w:val="00B0522E"/>
    <w:rsid w:val="00B052BA"/>
    <w:rsid w:val="00B0554C"/>
    <w:rsid w:val="00B055BF"/>
    <w:rsid w:val="00B056C7"/>
    <w:rsid w:val="00B06479"/>
    <w:rsid w:val="00B06C9F"/>
    <w:rsid w:val="00B06E74"/>
    <w:rsid w:val="00B07063"/>
    <w:rsid w:val="00B071CA"/>
    <w:rsid w:val="00B075DF"/>
    <w:rsid w:val="00B1009C"/>
    <w:rsid w:val="00B102CB"/>
    <w:rsid w:val="00B103C0"/>
    <w:rsid w:val="00B10DE6"/>
    <w:rsid w:val="00B1172C"/>
    <w:rsid w:val="00B11B2B"/>
    <w:rsid w:val="00B11C8A"/>
    <w:rsid w:val="00B11D37"/>
    <w:rsid w:val="00B11EFF"/>
    <w:rsid w:val="00B124DB"/>
    <w:rsid w:val="00B128D8"/>
    <w:rsid w:val="00B12922"/>
    <w:rsid w:val="00B12AFF"/>
    <w:rsid w:val="00B13265"/>
    <w:rsid w:val="00B1337E"/>
    <w:rsid w:val="00B133EB"/>
    <w:rsid w:val="00B13407"/>
    <w:rsid w:val="00B13FDD"/>
    <w:rsid w:val="00B14068"/>
    <w:rsid w:val="00B14998"/>
    <w:rsid w:val="00B1499D"/>
    <w:rsid w:val="00B14A0C"/>
    <w:rsid w:val="00B15099"/>
    <w:rsid w:val="00B154A5"/>
    <w:rsid w:val="00B154AD"/>
    <w:rsid w:val="00B1635D"/>
    <w:rsid w:val="00B1688C"/>
    <w:rsid w:val="00B16986"/>
    <w:rsid w:val="00B16B7C"/>
    <w:rsid w:val="00B16BDC"/>
    <w:rsid w:val="00B16C8D"/>
    <w:rsid w:val="00B16E95"/>
    <w:rsid w:val="00B17134"/>
    <w:rsid w:val="00B17435"/>
    <w:rsid w:val="00B175FB"/>
    <w:rsid w:val="00B17B56"/>
    <w:rsid w:val="00B17B72"/>
    <w:rsid w:val="00B17E25"/>
    <w:rsid w:val="00B2011C"/>
    <w:rsid w:val="00B20762"/>
    <w:rsid w:val="00B207A2"/>
    <w:rsid w:val="00B207A6"/>
    <w:rsid w:val="00B20D27"/>
    <w:rsid w:val="00B20E15"/>
    <w:rsid w:val="00B20E85"/>
    <w:rsid w:val="00B21C36"/>
    <w:rsid w:val="00B21D43"/>
    <w:rsid w:val="00B2223A"/>
    <w:rsid w:val="00B22320"/>
    <w:rsid w:val="00B223B5"/>
    <w:rsid w:val="00B2293D"/>
    <w:rsid w:val="00B23048"/>
    <w:rsid w:val="00B233DB"/>
    <w:rsid w:val="00B233EE"/>
    <w:rsid w:val="00B23683"/>
    <w:rsid w:val="00B237E4"/>
    <w:rsid w:val="00B2457C"/>
    <w:rsid w:val="00B24A21"/>
    <w:rsid w:val="00B25099"/>
    <w:rsid w:val="00B25640"/>
    <w:rsid w:val="00B25896"/>
    <w:rsid w:val="00B25BA0"/>
    <w:rsid w:val="00B264B6"/>
    <w:rsid w:val="00B2668E"/>
    <w:rsid w:val="00B267FB"/>
    <w:rsid w:val="00B26DF1"/>
    <w:rsid w:val="00B27864"/>
    <w:rsid w:val="00B27A8E"/>
    <w:rsid w:val="00B305A1"/>
    <w:rsid w:val="00B30B66"/>
    <w:rsid w:val="00B30C3A"/>
    <w:rsid w:val="00B30DAD"/>
    <w:rsid w:val="00B317F6"/>
    <w:rsid w:val="00B31B4F"/>
    <w:rsid w:val="00B31BAC"/>
    <w:rsid w:val="00B323DE"/>
    <w:rsid w:val="00B32997"/>
    <w:rsid w:val="00B333CC"/>
    <w:rsid w:val="00B34ED0"/>
    <w:rsid w:val="00B34F31"/>
    <w:rsid w:val="00B3501F"/>
    <w:rsid w:val="00B35A34"/>
    <w:rsid w:val="00B35A72"/>
    <w:rsid w:val="00B35D0C"/>
    <w:rsid w:val="00B3637C"/>
    <w:rsid w:val="00B368DE"/>
    <w:rsid w:val="00B36B24"/>
    <w:rsid w:val="00B36C74"/>
    <w:rsid w:val="00B37794"/>
    <w:rsid w:val="00B377AE"/>
    <w:rsid w:val="00B40082"/>
    <w:rsid w:val="00B40375"/>
    <w:rsid w:val="00B40437"/>
    <w:rsid w:val="00B40445"/>
    <w:rsid w:val="00B40729"/>
    <w:rsid w:val="00B408F7"/>
    <w:rsid w:val="00B40FC6"/>
    <w:rsid w:val="00B41BCC"/>
    <w:rsid w:val="00B423AB"/>
    <w:rsid w:val="00B426B8"/>
    <w:rsid w:val="00B42B04"/>
    <w:rsid w:val="00B42DC0"/>
    <w:rsid w:val="00B42EB4"/>
    <w:rsid w:val="00B43379"/>
    <w:rsid w:val="00B4409F"/>
    <w:rsid w:val="00B44987"/>
    <w:rsid w:val="00B44E6F"/>
    <w:rsid w:val="00B4505E"/>
    <w:rsid w:val="00B451E0"/>
    <w:rsid w:val="00B45E51"/>
    <w:rsid w:val="00B45EDB"/>
    <w:rsid w:val="00B4602A"/>
    <w:rsid w:val="00B46E8A"/>
    <w:rsid w:val="00B4795C"/>
    <w:rsid w:val="00B5097F"/>
    <w:rsid w:val="00B51072"/>
    <w:rsid w:val="00B51F16"/>
    <w:rsid w:val="00B526B2"/>
    <w:rsid w:val="00B52712"/>
    <w:rsid w:val="00B528C9"/>
    <w:rsid w:val="00B52C01"/>
    <w:rsid w:val="00B5303E"/>
    <w:rsid w:val="00B53A42"/>
    <w:rsid w:val="00B53E1C"/>
    <w:rsid w:val="00B53E85"/>
    <w:rsid w:val="00B54B39"/>
    <w:rsid w:val="00B54E50"/>
    <w:rsid w:val="00B55986"/>
    <w:rsid w:val="00B55BBC"/>
    <w:rsid w:val="00B55C9E"/>
    <w:rsid w:val="00B56000"/>
    <w:rsid w:val="00B56265"/>
    <w:rsid w:val="00B56B87"/>
    <w:rsid w:val="00B56DFB"/>
    <w:rsid w:val="00B5703C"/>
    <w:rsid w:val="00B571D5"/>
    <w:rsid w:val="00B6073B"/>
    <w:rsid w:val="00B60C4C"/>
    <w:rsid w:val="00B61138"/>
    <w:rsid w:val="00B61731"/>
    <w:rsid w:val="00B62742"/>
    <w:rsid w:val="00B62F25"/>
    <w:rsid w:val="00B62FD3"/>
    <w:rsid w:val="00B630DC"/>
    <w:rsid w:val="00B630E4"/>
    <w:rsid w:val="00B6362A"/>
    <w:rsid w:val="00B6394B"/>
    <w:rsid w:val="00B63A6A"/>
    <w:rsid w:val="00B63A82"/>
    <w:rsid w:val="00B63BCB"/>
    <w:rsid w:val="00B64498"/>
    <w:rsid w:val="00B6464B"/>
    <w:rsid w:val="00B64718"/>
    <w:rsid w:val="00B65B6B"/>
    <w:rsid w:val="00B663B7"/>
    <w:rsid w:val="00B66E6F"/>
    <w:rsid w:val="00B70197"/>
    <w:rsid w:val="00B70740"/>
    <w:rsid w:val="00B7080B"/>
    <w:rsid w:val="00B7123A"/>
    <w:rsid w:val="00B72079"/>
    <w:rsid w:val="00B7215C"/>
    <w:rsid w:val="00B72289"/>
    <w:rsid w:val="00B722AE"/>
    <w:rsid w:val="00B728FF"/>
    <w:rsid w:val="00B72AD2"/>
    <w:rsid w:val="00B72F67"/>
    <w:rsid w:val="00B73108"/>
    <w:rsid w:val="00B73167"/>
    <w:rsid w:val="00B73658"/>
    <w:rsid w:val="00B73A2F"/>
    <w:rsid w:val="00B73E28"/>
    <w:rsid w:val="00B74097"/>
    <w:rsid w:val="00B74202"/>
    <w:rsid w:val="00B742DB"/>
    <w:rsid w:val="00B74771"/>
    <w:rsid w:val="00B747D8"/>
    <w:rsid w:val="00B74844"/>
    <w:rsid w:val="00B75147"/>
    <w:rsid w:val="00B75673"/>
    <w:rsid w:val="00B75995"/>
    <w:rsid w:val="00B75A27"/>
    <w:rsid w:val="00B75AB3"/>
    <w:rsid w:val="00B75BFD"/>
    <w:rsid w:val="00B7612B"/>
    <w:rsid w:val="00B770F0"/>
    <w:rsid w:val="00B8001D"/>
    <w:rsid w:val="00B800EA"/>
    <w:rsid w:val="00B80209"/>
    <w:rsid w:val="00B80703"/>
    <w:rsid w:val="00B8095E"/>
    <w:rsid w:val="00B80E0F"/>
    <w:rsid w:val="00B81549"/>
    <w:rsid w:val="00B81A98"/>
    <w:rsid w:val="00B822B2"/>
    <w:rsid w:val="00B8252B"/>
    <w:rsid w:val="00B82A83"/>
    <w:rsid w:val="00B835DD"/>
    <w:rsid w:val="00B84718"/>
    <w:rsid w:val="00B851CA"/>
    <w:rsid w:val="00B8543D"/>
    <w:rsid w:val="00B8551E"/>
    <w:rsid w:val="00B857A8"/>
    <w:rsid w:val="00B857D3"/>
    <w:rsid w:val="00B85AAA"/>
    <w:rsid w:val="00B86CAF"/>
    <w:rsid w:val="00B87266"/>
    <w:rsid w:val="00B87326"/>
    <w:rsid w:val="00B8734A"/>
    <w:rsid w:val="00B875B1"/>
    <w:rsid w:val="00B87820"/>
    <w:rsid w:val="00B87B02"/>
    <w:rsid w:val="00B90007"/>
    <w:rsid w:val="00B9045E"/>
    <w:rsid w:val="00B907B1"/>
    <w:rsid w:val="00B90840"/>
    <w:rsid w:val="00B90D6F"/>
    <w:rsid w:val="00B9108B"/>
    <w:rsid w:val="00B91144"/>
    <w:rsid w:val="00B911B3"/>
    <w:rsid w:val="00B9123B"/>
    <w:rsid w:val="00B91864"/>
    <w:rsid w:val="00B9201E"/>
    <w:rsid w:val="00B922E6"/>
    <w:rsid w:val="00B9261D"/>
    <w:rsid w:val="00B92A4A"/>
    <w:rsid w:val="00B92B0D"/>
    <w:rsid w:val="00B92EBE"/>
    <w:rsid w:val="00B92F19"/>
    <w:rsid w:val="00B932E3"/>
    <w:rsid w:val="00B936F4"/>
    <w:rsid w:val="00B941C4"/>
    <w:rsid w:val="00B9462E"/>
    <w:rsid w:val="00B94A34"/>
    <w:rsid w:val="00B94CE5"/>
    <w:rsid w:val="00B956D4"/>
    <w:rsid w:val="00B9577D"/>
    <w:rsid w:val="00B961E1"/>
    <w:rsid w:val="00B96347"/>
    <w:rsid w:val="00B96790"/>
    <w:rsid w:val="00B969CE"/>
    <w:rsid w:val="00B96C55"/>
    <w:rsid w:val="00B96E4A"/>
    <w:rsid w:val="00B97865"/>
    <w:rsid w:val="00B97A74"/>
    <w:rsid w:val="00B97CF5"/>
    <w:rsid w:val="00B97D70"/>
    <w:rsid w:val="00BA11C7"/>
    <w:rsid w:val="00BA15E3"/>
    <w:rsid w:val="00BA1670"/>
    <w:rsid w:val="00BA25DE"/>
    <w:rsid w:val="00BA27BE"/>
    <w:rsid w:val="00BA2934"/>
    <w:rsid w:val="00BA29C8"/>
    <w:rsid w:val="00BA2B02"/>
    <w:rsid w:val="00BA4722"/>
    <w:rsid w:val="00BA4E95"/>
    <w:rsid w:val="00BA5445"/>
    <w:rsid w:val="00BA5589"/>
    <w:rsid w:val="00BA6219"/>
    <w:rsid w:val="00BA6322"/>
    <w:rsid w:val="00BA6329"/>
    <w:rsid w:val="00BA6469"/>
    <w:rsid w:val="00BA6925"/>
    <w:rsid w:val="00BA73B9"/>
    <w:rsid w:val="00BA7F16"/>
    <w:rsid w:val="00BB000B"/>
    <w:rsid w:val="00BB02BD"/>
    <w:rsid w:val="00BB0CD0"/>
    <w:rsid w:val="00BB0F8E"/>
    <w:rsid w:val="00BB11A1"/>
    <w:rsid w:val="00BB1973"/>
    <w:rsid w:val="00BB1996"/>
    <w:rsid w:val="00BB1DF4"/>
    <w:rsid w:val="00BB1FAE"/>
    <w:rsid w:val="00BB2226"/>
    <w:rsid w:val="00BB22E6"/>
    <w:rsid w:val="00BB30C3"/>
    <w:rsid w:val="00BB36DE"/>
    <w:rsid w:val="00BB39AF"/>
    <w:rsid w:val="00BB3B59"/>
    <w:rsid w:val="00BB3D28"/>
    <w:rsid w:val="00BB3E53"/>
    <w:rsid w:val="00BB4F00"/>
    <w:rsid w:val="00BB4F3E"/>
    <w:rsid w:val="00BB4F99"/>
    <w:rsid w:val="00BB520A"/>
    <w:rsid w:val="00BB52D9"/>
    <w:rsid w:val="00BB54C5"/>
    <w:rsid w:val="00BB5856"/>
    <w:rsid w:val="00BB58F2"/>
    <w:rsid w:val="00BB59A9"/>
    <w:rsid w:val="00BB5ABF"/>
    <w:rsid w:val="00BB6376"/>
    <w:rsid w:val="00BB6BCE"/>
    <w:rsid w:val="00BB6D19"/>
    <w:rsid w:val="00BB74D3"/>
    <w:rsid w:val="00BB77F7"/>
    <w:rsid w:val="00BC1716"/>
    <w:rsid w:val="00BC19E9"/>
    <w:rsid w:val="00BC1B44"/>
    <w:rsid w:val="00BC1B6F"/>
    <w:rsid w:val="00BC1B89"/>
    <w:rsid w:val="00BC2455"/>
    <w:rsid w:val="00BC24B9"/>
    <w:rsid w:val="00BC2752"/>
    <w:rsid w:val="00BC287D"/>
    <w:rsid w:val="00BC2938"/>
    <w:rsid w:val="00BC2DF1"/>
    <w:rsid w:val="00BC34FF"/>
    <w:rsid w:val="00BC37EC"/>
    <w:rsid w:val="00BC3A8D"/>
    <w:rsid w:val="00BC3F90"/>
    <w:rsid w:val="00BC419C"/>
    <w:rsid w:val="00BC45B3"/>
    <w:rsid w:val="00BC489B"/>
    <w:rsid w:val="00BC489C"/>
    <w:rsid w:val="00BC5231"/>
    <w:rsid w:val="00BC55F9"/>
    <w:rsid w:val="00BC5921"/>
    <w:rsid w:val="00BC5BDC"/>
    <w:rsid w:val="00BC5C8F"/>
    <w:rsid w:val="00BC5FBC"/>
    <w:rsid w:val="00BC6721"/>
    <w:rsid w:val="00BC6A3F"/>
    <w:rsid w:val="00BC70EC"/>
    <w:rsid w:val="00BC7598"/>
    <w:rsid w:val="00BC793F"/>
    <w:rsid w:val="00BC7AC5"/>
    <w:rsid w:val="00BC7C37"/>
    <w:rsid w:val="00BD00C9"/>
    <w:rsid w:val="00BD068A"/>
    <w:rsid w:val="00BD0E6D"/>
    <w:rsid w:val="00BD100D"/>
    <w:rsid w:val="00BD1243"/>
    <w:rsid w:val="00BD1BA2"/>
    <w:rsid w:val="00BD1E23"/>
    <w:rsid w:val="00BD208F"/>
    <w:rsid w:val="00BD23D9"/>
    <w:rsid w:val="00BD259F"/>
    <w:rsid w:val="00BD35B2"/>
    <w:rsid w:val="00BD3C3C"/>
    <w:rsid w:val="00BD3CAF"/>
    <w:rsid w:val="00BD406C"/>
    <w:rsid w:val="00BD429E"/>
    <w:rsid w:val="00BD4F5C"/>
    <w:rsid w:val="00BD5508"/>
    <w:rsid w:val="00BD57A2"/>
    <w:rsid w:val="00BD5BCB"/>
    <w:rsid w:val="00BD5C87"/>
    <w:rsid w:val="00BD5E51"/>
    <w:rsid w:val="00BD5E72"/>
    <w:rsid w:val="00BD5FA6"/>
    <w:rsid w:val="00BD636E"/>
    <w:rsid w:val="00BD6609"/>
    <w:rsid w:val="00BD68A5"/>
    <w:rsid w:val="00BD6A99"/>
    <w:rsid w:val="00BD71A0"/>
    <w:rsid w:val="00BD71DA"/>
    <w:rsid w:val="00BD79EA"/>
    <w:rsid w:val="00BD7CEE"/>
    <w:rsid w:val="00BD7D0A"/>
    <w:rsid w:val="00BD7E98"/>
    <w:rsid w:val="00BD7F7E"/>
    <w:rsid w:val="00BE015C"/>
    <w:rsid w:val="00BE01C8"/>
    <w:rsid w:val="00BE03CF"/>
    <w:rsid w:val="00BE08C0"/>
    <w:rsid w:val="00BE0EBB"/>
    <w:rsid w:val="00BE12C6"/>
    <w:rsid w:val="00BE19C3"/>
    <w:rsid w:val="00BE1BE6"/>
    <w:rsid w:val="00BE1D03"/>
    <w:rsid w:val="00BE1D76"/>
    <w:rsid w:val="00BE1DCD"/>
    <w:rsid w:val="00BE23AD"/>
    <w:rsid w:val="00BE284C"/>
    <w:rsid w:val="00BE2869"/>
    <w:rsid w:val="00BE33FF"/>
    <w:rsid w:val="00BE3CB0"/>
    <w:rsid w:val="00BE411E"/>
    <w:rsid w:val="00BE47D0"/>
    <w:rsid w:val="00BE4A8E"/>
    <w:rsid w:val="00BE4C49"/>
    <w:rsid w:val="00BE4EF2"/>
    <w:rsid w:val="00BE50B8"/>
    <w:rsid w:val="00BE57D2"/>
    <w:rsid w:val="00BE581C"/>
    <w:rsid w:val="00BE6858"/>
    <w:rsid w:val="00BE7375"/>
    <w:rsid w:val="00BE7B62"/>
    <w:rsid w:val="00BF0165"/>
    <w:rsid w:val="00BF0959"/>
    <w:rsid w:val="00BF1063"/>
    <w:rsid w:val="00BF18FA"/>
    <w:rsid w:val="00BF1AD4"/>
    <w:rsid w:val="00BF1E9A"/>
    <w:rsid w:val="00BF256B"/>
    <w:rsid w:val="00BF2B7D"/>
    <w:rsid w:val="00BF2D01"/>
    <w:rsid w:val="00BF31F7"/>
    <w:rsid w:val="00BF3E86"/>
    <w:rsid w:val="00BF3FC1"/>
    <w:rsid w:val="00BF3FEF"/>
    <w:rsid w:val="00BF462E"/>
    <w:rsid w:val="00BF4B8F"/>
    <w:rsid w:val="00BF4BD4"/>
    <w:rsid w:val="00BF5807"/>
    <w:rsid w:val="00BF61E5"/>
    <w:rsid w:val="00BF6228"/>
    <w:rsid w:val="00BF62F1"/>
    <w:rsid w:val="00BF73B5"/>
    <w:rsid w:val="00BF74F7"/>
    <w:rsid w:val="00BF7D12"/>
    <w:rsid w:val="00C0019B"/>
    <w:rsid w:val="00C0019F"/>
    <w:rsid w:val="00C0045C"/>
    <w:rsid w:val="00C004C3"/>
    <w:rsid w:val="00C00B28"/>
    <w:rsid w:val="00C00F1C"/>
    <w:rsid w:val="00C012DD"/>
    <w:rsid w:val="00C015F4"/>
    <w:rsid w:val="00C01BDF"/>
    <w:rsid w:val="00C01C0F"/>
    <w:rsid w:val="00C02000"/>
    <w:rsid w:val="00C02015"/>
    <w:rsid w:val="00C0227F"/>
    <w:rsid w:val="00C02322"/>
    <w:rsid w:val="00C02511"/>
    <w:rsid w:val="00C025E5"/>
    <w:rsid w:val="00C027CD"/>
    <w:rsid w:val="00C02ADC"/>
    <w:rsid w:val="00C02B84"/>
    <w:rsid w:val="00C02C61"/>
    <w:rsid w:val="00C02CB3"/>
    <w:rsid w:val="00C02F2B"/>
    <w:rsid w:val="00C02F53"/>
    <w:rsid w:val="00C03282"/>
    <w:rsid w:val="00C05375"/>
    <w:rsid w:val="00C0571D"/>
    <w:rsid w:val="00C058DE"/>
    <w:rsid w:val="00C06002"/>
    <w:rsid w:val="00C06C26"/>
    <w:rsid w:val="00C06F86"/>
    <w:rsid w:val="00C1003E"/>
    <w:rsid w:val="00C1164D"/>
    <w:rsid w:val="00C11955"/>
    <w:rsid w:val="00C11BDD"/>
    <w:rsid w:val="00C11E3A"/>
    <w:rsid w:val="00C12017"/>
    <w:rsid w:val="00C120B0"/>
    <w:rsid w:val="00C121C1"/>
    <w:rsid w:val="00C1231F"/>
    <w:rsid w:val="00C12347"/>
    <w:rsid w:val="00C12582"/>
    <w:rsid w:val="00C128C8"/>
    <w:rsid w:val="00C130D0"/>
    <w:rsid w:val="00C13309"/>
    <w:rsid w:val="00C1348D"/>
    <w:rsid w:val="00C13660"/>
    <w:rsid w:val="00C13A35"/>
    <w:rsid w:val="00C13E76"/>
    <w:rsid w:val="00C142E4"/>
    <w:rsid w:val="00C14408"/>
    <w:rsid w:val="00C146BF"/>
    <w:rsid w:val="00C146D3"/>
    <w:rsid w:val="00C14C34"/>
    <w:rsid w:val="00C1522D"/>
    <w:rsid w:val="00C15883"/>
    <w:rsid w:val="00C15C9D"/>
    <w:rsid w:val="00C15D0E"/>
    <w:rsid w:val="00C15E90"/>
    <w:rsid w:val="00C1618F"/>
    <w:rsid w:val="00C16283"/>
    <w:rsid w:val="00C162A5"/>
    <w:rsid w:val="00C1633B"/>
    <w:rsid w:val="00C167D9"/>
    <w:rsid w:val="00C16B00"/>
    <w:rsid w:val="00C16E17"/>
    <w:rsid w:val="00C16F06"/>
    <w:rsid w:val="00C1725C"/>
    <w:rsid w:val="00C17346"/>
    <w:rsid w:val="00C1739F"/>
    <w:rsid w:val="00C17489"/>
    <w:rsid w:val="00C175C6"/>
    <w:rsid w:val="00C1762E"/>
    <w:rsid w:val="00C17BDB"/>
    <w:rsid w:val="00C17C2E"/>
    <w:rsid w:val="00C17F74"/>
    <w:rsid w:val="00C20358"/>
    <w:rsid w:val="00C20409"/>
    <w:rsid w:val="00C20661"/>
    <w:rsid w:val="00C206D2"/>
    <w:rsid w:val="00C2081B"/>
    <w:rsid w:val="00C20A24"/>
    <w:rsid w:val="00C20C6B"/>
    <w:rsid w:val="00C2175D"/>
    <w:rsid w:val="00C21DF0"/>
    <w:rsid w:val="00C22513"/>
    <w:rsid w:val="00C23449"/>
    <w:rsid w:val="00C2353D"/>
    <w:rsid w:val="00C239A1"/>
    <w:rsid w:val="00C23B94"/>
    <w:rsid w:val="00C23ED3"/>
    <w:rsid w:val="00C24538"/>
    <w:rsid w:val="00C24721"/>
    <w:rsid w:val="00C24D41"/>
    <w:rsid w:val="00C2507E"/>
    <w:rsid w:val="00C2515F"/>
    <w:rsid w:val="00C2536F"/>
    <w:rsid w:val="00C25654"/>
    <w:rsid w:val="00C25905"/>
    <w:rsid w:val="00C25AEF"/>
    <w:rsid w:val="00C25C3E"/>
    <w:rsid w:val="00C25E1B"/>
    <w:rsid w:val="00C26AA6"/>
    <w:rsid w:val="00C26C12"/>
    <w:rsid w:val="00C26D33"/>
    <w:rsid w:val="00C27938"/>
    <w:rsid w:val="00C27C96"/>
    <w:rsid w:val="00C3041F"/>
    <w:rsid w:val="00C30583"/>
    <w:rsid w:val="00C30A08"/>
    <w:rsid w:val="00C30C03"/>
    <w:rsid w:val="00C30ECE"/>
    <w:rsid w:val="00C30F5D"/>
    <w:rsid w:val="00C3107C"/>
    <w:rsid w:val="00C31202"/>
    <w:rsid w:val="00C31739"/>
    <w:rsid w:val="00C31D0A"/>
    <w:rsid w:val="00C32204"/>
    <w:rsid w:val="00C3256B"/>
    <w:rsid w:val="00C3326F"/>
    <w:rsid w:val="00C333A9"/>
    <w:rsid w:val="00C33D1B"/>
    <w:rsid w:val="00C347E1"/>
    <w:rsid w:val="00C34CA4"/>
    <w:rsid w:val="00C3530C"/>
    <w:rsid w:val="00C35405"/>
    <w:rsid w:val="00C355BE"/>
    <w:rsid w:val="00C355D6"/>
    <w:rsid w:val="00C35BBA"/>
    <w:rsid w:val="00C35F9D"/>
    <w:rsid w:val="00C36202"/>
    <w:rsid w:val="00C367C8"/>
    <w:rsid w:val="00C36934"/>
    <w:rsid w:val="00C37CB5"/>
    <w:rsid w:val="00C37D85"/>
    <w:rsid w:val="00C37DCC"/>
    <w:rsid w:val="00C37F45"/>
    <w:rsid w:val="00C40174"/>
    <w:rsid w:val="00C40496"/>
    <w:rsid w:val="00C40588"/>
    <w:rsid w:val="00C40855"/>
    <w:rsid w:val="00C409C3"/>
    <w:rsid w:val="00C409E4"/>
    <w:rsid w:val="00C41105"/>
    <w:rsid w:val="00C41820"/>
    <w:rsid w:val="00C418F1"/>
    <w:rsid w:val="00C41E0C"/>
    <w:rsid w:val="00C420BC"/>
    <w:rsid w:val="00C4259E"/>
    <w:rsid w:val="00C43AC4"/>
    <w:rsid w:val="00C440C9"/>
    <w:rsid w:val="00C445D8"/>
    <w:rsid w:val="00C45117"/>
    <w:rsid w:val="00C45580"/>
    <w:rsid w:val="00C45A4D"/>
    <w:rsid w:val="00C46510"/>
    <w:rsid w:val="00C468A8"/>
    <w:rsid w:val="00C46F26"/>
    <w:rsid w:val="00C476B7"/>
    <w:rsid w:val="00C47A86"/>
    <w:rsid w:val="00C506B7"/>
    <w:rsid w:val="00C50C72"/>
    <w:rsid w:val="00C5113D"/>
    <w:rsid w:val="00C5114F"/>
    <w:rsid w:val="00C519FA"/>
    <w:rsid w:val="00C52538"/>
    <w:rsid w:val="00C52589"/>
    <w:rsid w:val="00C52604"/>
    <w:rsid w:val="00C533D8"/>
    <w:rsid w:val="00C535F4"/>
    <w:rsid w:val="00C539FB"/>
    <w:rsid w:val="00C54431"/>
    <w:rsid w:val="00C54A63"/>
    <w:rsid w:val="00C55066"/>
    <w:rsid w:val="00C550A3"/>
    <w:rsid w:val="00C55552"/>
    <w:rsid w:val="00C55754"/>
    <w:rsid w:val="00C55D60"/>
    <w:rsid w:val="00C5659B"/>
    <w:rsid w:val="00C56B3B"/>
    <w:rsid w:val="00C56B97"/>
    <w:rsid w:val="00C56EB6"/>
    <w:rsid w:val="00C56F54"/>
    <w:rsid w:val="00C57560"/>
    <w:rsid w:val="00C579C4"/>
    <w:rsid w:val="00C57FFD"/>
    <w:rsid w:val="00C60587"/>
    <w:rsid w:val="00C615CF"/>
    <w:rsid w:val="00C61988"/>
    <w:rsid w:val="00C623D4"/>
    <w:rsid w:val="00C623FA"/>
    <w:rsid w:val="00C62510"/>
    <w:rsid w:val="00C627E2"/>
    <w:rsid w:val="00C638E4"/>
    <w:rsid w:val="00C64009"/>
    <w:rsid w:val="00C65509"/>
    <w:rsid w:val="00C656D0"/>
    <w:rsid w:val="00C65777"/>
    <w:rsid w:val="00C65C0A"/>
    <w:rsid w:val="00C66CE1"/>
    <w:rsid w:val="00C6705C"/>
    <w:rsid w:val="00C67369"/>
    <w:rsid w:val="00C677C7"/>
    <w:rsid w:val="00C67BA8"/>
    <w:rsid w:val="00C67F36"/>
    <w:rsid w:val="00C7015B"/>
    <w:rsid w:val="00C7069A"/>
    <w:rsid w:val="00C7180B"/>
    <w:rsid w:val="00C719D4"/>
    <w:rsid w:val="00C71AC5"/>
    <w:rsid w:val="00C71C4F"/>
    <w:rsid w:val="00C71E8E"/>
    <w:rsid w:val="00C72EC8"/>
    <w:rsid w:val="00C72FDD"/>
    <w:rsid w:val="00C734E2"/>
    <w:rsid w:val="00C73C06"/>
    <w:rsid w:val="00C74787"/>
    <w:rsid w:val="00C7567E"/>
    <w:rsid w:val="00C7571C"/>
    <w:rsid w:val="00C75756"/>
    <w:rsid w:val="00C7578E"/>
    <w:rsid w:val="00C760B9"/>
    <w:rsid w:val="00C7719E"/>
    <w:rsid w:val="00C772DB"/>
    <w:rsid w:val="00C77922"/>
    <w:rsid w:val="00C77A2A"/>
    <w:rsid w:val="00C77BC5"/>
    <w:rsid w:val="00C77E38"/>
    <w:rsid w:val="00C77FCE"/>
    <w:rsid w:val="00C800CC"/>
    <w:rsid w:val="00C80632"/>
    <w:rsid w:val="00C80B66"/>
    <w:rsid w:val="00C80B72"/>
    <w:rsid w:val="00C80DBF"/>
    <w:rsid w:val="00C81263"/>
    <w:rsid w:val="00C81AC3"/>
    <w:rsid w:val="00C81CE1"/>
    <w:rsid w:val="00C81DDF"/>
    <w:rsid w:val="00C82577"/>
    <w:rsid w:val="00C82665"/>
    <w:rsid w:val="00C82712"/>
    <w:rsid w:val="00C828F2"/>
    <w:rsid w:val="00C82AB8"/>
    <w:rsid w:val="00C82D6D"/>
    <w:rsid w:val="00C8333A"/>
    <w:rsid w:val="00C8371E"/>
    <w:rsid w:val="00C845B0"/>
    <w:rsid w:val="00C8470C"/>
    <w:rsid w:val="00C84B24"/>
    <w:rsid w:val="00C852B0"/>
    <w:rsid w:val="00C85DA6"/>
    <w:rsid w:val="00C85DA8"/>
    <w:rsid w:val="00C86C89"/>
    <w:rsid w:val="00C87CCD"/>
    <w:rsid w:val="00C87E46"/>
    <w:rsid w:val="00C90821"/>
    <w:rsid w:val="00C90C27"/>
    <w:rsid w:val="00C90FC1"/>
    <w:rsid w:val="00C91425"/>
    <w:rsid w:val="00C91A8A"/>
    <w:rsid w:val="00C91B1A"/>
    <w:rsid w:val="00C91B7C"/>
    <w:rsid w:val="00C92435"/>
    <w:rsid w:val="00C928E0"/>
    <w:rsid w:val="00C93538"/>
    <w:rsid w:val="00C938A4"/>
    <w:rsid w:val="00C939EA"/>
    <w:rsid w:val="00C94884"/>
    <w:rsid w:val="00C948BA"/>
    <w:rsid w:val="00C94B12"/>
    <w:rsid w:val="00C94B9D"/>
    <w:rsid w:val="00C951F5"/>
    <w:rsid w:val="00C9521E"/>
    <w:rsid w:val="00C9547D"/>
    <w:rsid w:val="00C95504"/>
    <w:rsid w:val="00C9554C"/>
    <w:rsid w:val="00C956B4"/>
    <w:rsid w:val="00C95873"/>
    <w:rsid w:val="00C96175"/>
    <w:rsid w:val="00C96292"/>
    <w:rsid w:val="00C9647D"/>
    <w:rsid w:val="00C966A9"/>
    <w:rsid w:val="00C96F3F"/>
    <w:rsid w:val="00C97347"/>
    <w:rsid w:val="00C97FB7"/>
    <w:rsid w:val="00CA00A6"/>
    <w:rsid w:val="00CA075E"/>
    <w:rsid w:val="00CA0792"/>
    <w:rsid w:val="00CA1219"/>
    <w:rsid w:val="00CA12D0"/>
    <w:rsid w:val="00CA1BEB"/>
    <w:rsid w:val="00CA1C59"/>
    <w:rsid w:val="00CA1DA5"/>
    <w:rsid w:val="00CA1E6B"/>
    <w:rsid w:val="00CA205A"/>
    <w:rsid w:val="00CA21E7"/>
    <w:rsid w:val="00CA2577"/>
    <w:rsid w:val="00CA2EF7"/>
    <w:rsid w:val="00CA2FE7"/>
    <w:rsid w:val="00CA2FFB"/>
    <w:rsid w:val="00CA38EF"/>
    <w:rsid w:val="00CA41A6"/>
    <w:rsid w:val="00CA4A41"/>
    <w:rsid w:val="00CA4D02"/>
    <w:rsid w:val="00CA541F"/>
    <w:rsid w:val="00CA5FF2"/>
    <w:rsid w:val="00CA6180"/>
    <w:rsid w:val="00CA71B2"/>
    <w:rsid w:val="00CA760A"/>
    <w:rsid w:val="00CA796C"/>
    <w:rsid w:val="00CB00BB"/>
    <w:rsid w:val="00CB01DC"/>
    <w:rsid w:val="00CB04D7"/>
    <w:rsid w:val="00CB0BB9"/>
    <w:rsid w:val="00CB0E40"/>
    <w:rsid w:val="00CB103B"/>
    <w:rsid w:val="00CB1A6A"/>
    <w:rsid w:val="00CB1F29"/>
    <w:rsid w:val="00CB2018"/>
    <w:rsid w:val="00CB31F9"/>
    <w:rsid w:val="00CB3324"/>
    <w:rsid w:val="00CB3752"/>
    <w:rsid w:val="00CB38FE"/>
    <w:rsid w:val="00CB4AB7"/>
    <w:rsid w:val="00CB4B48"/>
    <w:rsid w:val="00CB4C79"/>
    <w:rsid w:val="00CB538D"/>
    <w:rsid w:val="00CB5F24"/>
    <w:rsid w:val="00CB67D3"/>
    <w:rsid w:val="00CB6ABB"/>
    <w:rsid w:val="00CB6ACD"/>
    <w:rsid w:val="00CB6D76"/>
    <w:rsid w:val="00CB6E4F"/>
    <w:rsid w:val="00CB6F19"/>
    <w:rsid w:val="00CB6FA9"/>
    <w:rsid w:val="00CB7220"/>
    <w:rsid w:val="00CB7A47"/>
    <w:rsid w:val="00CB7E90"/>
    <w:rsid w:val="00CC05D0"/>
    <w:rsid w:val="00CC0658"/>
    <w:rsid w:val="00CC0FAA"/>
    <w:rsid w:val="00CC1070"/>
    <w:rsid w:val="00CC134B"/>
    <w:rsid w:val="00CC16EE"/>
    <w:rsid w:val="00CC17D4"/>
    <w:rsid w:val="00CC1CEE"/>
    <w:rsid w:val="00CC29A6"/>
    <w:rsid w:val="00CC3DA5"/>
    <w:rsid w:val="00CC4014"/>
    <w:rsid w:val="00CC4116"/>
    <w:rsid w:val="00CC41BD"/>
    <w:rsid w:val="00CC5475"/>
    <w:rsid w:val="00CC555D"/>
    <w:rsid w:val="00CC59AD"/>
    <w:rsid w:val="00CC5E19"/>
    <w:rsid w:val="00CC5E83"/>
    <w:rsid w:val="00CC63EF"/>
    <w:rsid w:val="00CC6A17"/>
    <w:rsid w:val="00CC6E7A"/>
    <w:rsid w:val="00CC75E0"/>
    <w:rsid w:val="00CD079C"/>
    <w:rsid w:val="00CD0D85"/>
    <w:rsid w:val="00CD0DCC"/>
    <w:rsid w:val="00CD122D"/>
    <w:rsid w:val="00CD1398"/>
    <w:rsid w:val="00CD21FB"/>
    <w:rsid w:val="00CD22E1"/>
    <w:rsid w:val="00CD2ADB"/>
    <w:rsid w:val="00CD2AE0"/>
    <w:rsid w:val="00CD2EDA"/>
    <w:rsid w:val="00CD3121"/>
    <w:rsid w:val="00CD3362"/>
    <w:rsid w:val="00CD34DA"/>
    <w:rsid w:val="00CD3BD7"/>
    <w:rsid w:val="00CD3C25"/>
    <w:rsid w:val="00CD3C76"/>
    <w:rsid w:val="00CD3C7F"/>
    <w:rsid w:val="00CD3CF1"/>
    <w:rsid w:val="00CD4160"/>
    <w:rsid w:val="00CD4461"/>
    <w:rsid w:val="00CD44C1"/>
    <w:rsid w:val="00CD4B08"/>
    <w:rsid w:val="00CD4DEB"/>
    <w:rsid w:val="00CD5A6D"/>
    <w:rsid w:val="00CD6094"/>
    <w:rsid w:val="00CD65FE"/>
    <w:rsid w:val="00CD6DFD"/>
    <w:rsid w:val="00CD7AEB"/>
    <w:rsid w:val="00CD7D87"/>
    <w:rsid w:val="00CE018B"/>
    <w:rsid w:val="00CE0621"/>
    <w:rsid w:val="00CE084F"/>
    <w:rsid w:val="00CE0887"/>
    <w:rsid w:val="00CE09EC"/>
    <w:rsid w:val="00CE0AF8"/>
    <w:rsid w:val="00CE104F"/>
    <w:rsid w:val="00CE1342"/>
    <w:rsid w:val="00CE1789"/>
    <w:rsid w:val="00CE17CD"/>
    <w:rsid w:val="00CE23B9"/>
    <w:rsid w:val="00CE2534"/>
    <w:rsid w:val="00CE26A4"/>
    <w:rsid w:val="00CE270B"/>
    <w:rsid w:val="00CE27B4"/>
    <w:rsid w:val="00CE3130"/>
    <w:rsid w:val="00CE37CF"/>
    <w:rsid w:val="00CE42A0"/>
    <w:rsid w:val="00CE4810"/>
    <w:rsid w:val="00CE4975"/>
    <w:rsid w:val="00CE4E5B"/>
    <w:rsid w:val="00CE4EA9"/>
    <w:rsid w:val="00CE5116"/>
    <w:rsid w:val="00CE5489"/>
    <w:rsid w:val="00CE565C"/>
    <w:rsid w:val="00CE5A84"/>
    <w:rsid w:val="00CE60F2"/>
    <w:rsid w:val="00CE6620"/>
    <w:rsid w:val="00CE770E"/>
    <w:rsid w:val="00CF007C"/>
    <w:rsid w:val="00CF0622"/>
    <w:rsid w:val="00CF0C9F"/>
    <w:rsid w:val="00CF0ED5"/>
    <w:rsid w:val="00CF0EDA"/>
    <w:rsid w:val="00CF0FF7"/>
    <w:rsid w:val="00CF0FFC"/>
    <w:rsid w:val="00CF2109"/>
    <w:rsid w:val="00CF2374"/>
    <w:rsid w:val="00CF2E1C"/>
    <w:rsid w:val="00CF2EF7"/>
    <w:rsid w:val="00CF35C6"/>
    <w:rsid w:val="00CF3F27"/>
    <w:rsid w:val="00CF3FAF"/>
    <w:rsid w:val="00CF4041"/>
    <w:rsid w:val="00CF43FE"/>
    <w:rsid w:val="00CF4AD6"/>
    <w:rsid w:val="00CF52B9"/>
    <w:rsid w:val="00CF58E1"/>
    <w:rsid w:val="00CF6474"/>
    <w:rsid w:val="00CF6FF7"/>
    <w:rsid w:val="00CF75B2"/>
    <w:rsid w:val="00CF7678"/>
    <w:rsid w:val="00CF7B80"/>
    <w:rsid w:val="00D0025B"/>
    <w:rsid w:val="00D008D3"/>
    <w:rsid w:val="00D00B4D"/>
    <w:rsid w:val="00D00F5D"/>
    <w:rsid w:val="00D0147D"/>
    <w:rsid w:val="00D01507"/>
    <w:rsid w:val="00D0150D"/>
    <w:rsid w:val="00D01591"/>
    <w:rsid w:val="00D026E0"/>
    <w:rsid w:val="00D029D8"/>
    <w:rsid w:val="00D032F2"/>
    <w:rsid w:val="00D037C0"/>
    <w:rsid w:val="00D0394F"/>
    <w:rsid w:val="00D03F87"/>
    <w:rsid w:val="00D03FF9"/>
    <w:rsid w:val="00D044DD"/>
    <w:rsid w:val="00D04A8C"/>
    <w:rsid w:val="00D050B3"/>
    <w:rsid w:val="00D05543"/>
    <w:rsid w:val="00D05AEC"/>
    <w:rsid w:val="00D063BF"/>
    <w:rsid w:val="00D0690D"/>
    <w:rsid w:val="00D06B77"/>
    <w:rsid w:val="00D07656"/>
    <w:rsid w:val="00D10136"/>
    <w:rsid w:val="00D10659"/>
    <w:rsid w:val="00D1093B"/>
    <w:rsid w:val="00D10A78"/>
    <w:rsid w:val="00D10C16"/>
    <w:rsid w:val="00D10E9A"/>
    <w:rsid w:val="00D11214"/>
    <w:rsid w:val="00D11468"/>
    <w:rsid w:val="00D114B2"/>
    <w:rsid w:val="00D11612"/>
    <w:rsid w:val="00D11676"/>
    <w:rsid w:val="00D11825"/>
    <w:rsid w:val="00D119B9"/>
    <w:rsid w:val="00D12072"/>
    <w:rsid w:val="00D121FD"/>
    <w:rsid w:val="00D122DC"/>
    <w:rsid w:val="00D12901"/>
    <w:rsid w:val="00D12AA8"/>
    <w:rsid w:val="00D13197"/>
    <w:rsid w:val="00D1350D"/>
    <w:rsid w:val="00D144B8"/>
    <w:rsid w:val="00D148C2"/>
    <w:rsid w:val="00D14A16"/>
    <w:rsid w:val="00D14ACD"/>
    <w:rsid w:val="00D153B7"/>
    <w:rsid w:val="00D17131"/>
    <w:rsid w:val="00D1776F"/>
    <w:rsid w:val="00D178B0"/>
    <w:rsid w:val="00D178E3"/>
    <w:rsid w:val="00D203DB"/>
    <w:rsid w:val="00D20630"/>
    <w:rsid w:val="00D20ADA"/>
    <w:rsid w:val="00D20DEB"/>
    <w:rsid w:val="00D21145"/>
    <w:rsid w:val="00D21174"/>
    <w:rsid w:val="00D21D89"/>
    <w:rsid w:val="00D21F1C"/>
    <w:rsid w:val="00D21FEF"/>
    <w:rsid w:val="00D22214"/>
    <w:rsid w:val="00D231AB"/>
    <w:rsid w:val="00D23509"/>
    <w:rsid w:val="00D2370F"/>
    <w:rsid w:val="00D23C10"/>
    <w:rsid w:val="00D23F59"/>
    <w:rsid w:val="00D2539E"/>
    <w:rsid w:val="00D25B17"/>
    <w:rsid w:val="00D26828"/>
    <w:rsid w:val="00D26999"/>
    <w:rsid w:val="00D27329"/>
    <w:rsid w:val="00D27542"/>
    <w:rsid w:val="00D27A7D"/>
    <w:rsid w:val="00D27D89"/>
    <w:rsid w:val="00D27E80"/>
    <w:rsid w:val="00D3030E"/>
    <w:rsid w:val="00D30C97"/>
    <w:rsid w:val="00D30EAD"/>
    <w:rsid w:val="00D313B5"/>
    <w:rsid w:val="00D31876"/>
    <w:rsid w:val="00D31E2E"/>
    <w:rsid w:val="00D32296"/>
    <w:rsid w:val="00D32B95"/>
    <w:rsid w:val="00D33287"/>
    <w:rsid w:val="00D33377"/>
    <w:rsid w:val="00D336DF"/>
    <w:rsid w:val="00D33CB3"/>
    <w:rsid w:val="00D33D6D"/>
    <w:rsid w:val="00D33F77"/>
    <w:rsid w:val="00D356A2"/>
    <w:rsid w:val="00D357D0"/>
    <w:rsid w:val="00D35B85"/>
    <w:rsid w:val="00D36270"/>
    <w:rsid w:val="00D36435"/>
    <w:rsid w:val="00D3677C"/>
    <w:rsid w:val="00D36D6C"/>
    <w:rsid w:val="00D36DCF"/>
    <w:rsid w:val="00D36DE6"/>
    <w:rsid w:val="00D37053"/>
    <w:rsid w:val="00D37CD8"/>
    <w:rsid w:val="00D37DCD"/>
    <w:rsid w:val="00D37EDE"/>
    <w:rsid w:val="00D40184"/>
    <w:rsid w:val="00D401E7"/>
    <w:rsid w:val="00D4095A"/>
    <w:rsid w:val="00D40BE6"/>
    <w:rsid w:val="00D40C4D"/>
    <w:rsid w:val="00D40D96"/>
    <w:rsid w:val="00D40FAA"/>
    <w:rsid w:val="00D41D6D"/>
    <w:rsid w:val="00D420E6"/>
    <w:rsid w:val="00D427E1"/>
    <w:rsid w:val="00D42C30"/>
    <w:rsid w:val="00D43388"/>
    <w:rsid w:val="00D43D7E"/>
    <w:rsid w:val="00D4428B"/>
    <w:rsid w:val="00D4454F"/>
    <w:rsid w:val="00D44636"/>
    <w:rsid w:val="00D44FDA"/>
    <w:rsid w:val="00D45215"/>
    <w:rsid w:val="00D45321"/>
    <w:rsid w:val="00D455C0"/>
    <w:rsid w:val="00D4652F"/>
    <w:rsid w:val="00D4682B"/>
    <w:rsid w:val="00D46846"/>
    <w:rsid w:val="00D46C90"/>
    <w:rsid w:val="00D46CF9"/>
    <w:rsid w:val="00D47465"/>
    <w:rsid w:val="00D5060D"/>
    <w:rsid w:val="00D50B5B"/>
    <w:rsid w:val="00D50EE1"/>
    <w:rsid w:val="00D51305"/>
    <w:rsid w:val="00D5292D"/>
    <w:rsid w:val="00D52B94"/>
    <w:rsid w:val="00D52F6D"/>
    <w:rsid w:val="00D53191"/>
    <w:rsid w:val="00D53496"/>
    <w:rsid w:val="00D534FE"/>
    <w:rsid w:val="00D53C56"/>
    <w:rsid w:val="00D5468A"/>
    <w:rsid w:val="00D557AE"/>
    <w:rsid w:val="00D5627E"/>
    <w:rsid w:val="00D56CF5"/>
    <w:rsid w:val="00D56D7F"/>
    <w:rsid w:val="00D5703F"/>
    <w:rsid w:val="00D5704F"/>
    <w:rsid w:val="00D570B3"/>
    <w:rsid w:val="00D57226"/>
    <w:rsid w:val="00D576DF"/>
    <w:rsid w:val="00D578DE"/>
    <w:rsid w:val="00D60097"/>
    <w:rsid w:val="00D601B9"/>
    <w:rsid w:val="00D607B1"/>
    <w:rsid w:val="00D607C5"/>
    <w:rsid w:val="00D60E84"/>
    <w:rsid w:val="00D61058"/>
    <w:rsid w:val="00D61098"/>
    <w:rsid w:val="00D61232"/>
    <w:rsid w:val="00D623D8"/>
    <w:rsid w:val="00D6296F"/>
    <w:rsid w:val="00D62A22"/>
    <w:rsid w:val="00D62CFD"/>
    <w:rsid w:val="00D634C6"/>
    <w:rsid w:val="00D63706"/>
    <w:rsid w:val="00D63D08"/>
    <w:rsid w:val="00D64431"/>
    <w:rsid w:val="00D6477B"/>
    <w:rsid w:val="00D65113"/>
    <w:rsid w:val="00D65B32"/>
    <w:rsid w:val="00D65C57"/>
    <w:rsid w:val="00D65EA2"/>
    <w:rsid w:val="00D6614C"/>
    <w:rsid w:val="00D66654"/>
    <w:rsid w:val="00D66979"/>
    <w:rsid w:val="00D66D6B"/>
    <w:rsid w:val="00D671DD"/>
    <w:rsid w:val="00D676CE"/>
    <w:rsid w:val="00D70596"/>
    <w:rsid w:val="00D709D1"/>
    <w:rsid w:val="00D719C3"/>
    <w:rsid w:val="00D72594"/>
    <w:rsid w:val="00D72924"/>
    <w:rsid w:val="00D73298"/>
    <w:rsid w:val="00D73943"/>
    <w:rsid w:val="00D7395C"/>
    <w:rsid w:val="00D73980"/>
    <w:rsid w:val="00D73DBE"/>
    <w:rsid w:val="00D74A76"/>
    <w:rsid w:val="00D7542C"/>
    <w:rsid w:val="00D75557"/>
    <w:rsid w:val="00D759F3"/>
    <w:rsid w:val="00D75BE9"/>
    <w:rsid w:val="00D75FF8"/>
    <w:rsid w:val="00D7611C"/>
    <w:rsid w:val="00D7651E"/>
    <w:rsid w:val="00D76737"/>
    <w:rsid w:val="00D767EB"/>
    <w:rsid w:val="00D76823"/>
    <w:rsid w:val="00D76867"/>
    <w:rsid w:val="00D776EC"/>
    <w:rsid w:val="00D80168"/>
    <w:rsid w:val="00D802F7"/>
    <w:rsid w:val="00D8049B"/>
    <w:rsid w:val="00D811E6"/>
    <w:rsid w:val="00D81454"/>
    <w:rsid w:val="00D81B14"/>
    <w:rsid w:val="00D8236A"/>
    <w:rsid w:val="00D82650"/>
    <w:rsid w:val="00D82BBC"/>
    <w:rsid w:val="00D83197"/>
    <w:rsid w:val="00D839EF"/>
    <w:rsid w:val="00D83BB4"/>
    <w:rsid w:val="00D83DAC"/>
    <w:rsid w:val="00D84734"/>
    <w:rsid w:val="00D8489F"/>
    <w:rsid w:val="00D85116"/>
    <w:rsid w:val="00D85320"/>
    <w:rsid w:val="00D853EF"/>
    <w:rsid w:val="00D85B2D"/>
    <w:rsid w:val="00D861B7"/>
    <w:rsid w:val="00D8634B"/>
    <w:rsid w:val="00D864B6"/>
    <w:rsid w:val="00D86D35"/>
    <w:rsid w:val="00D86F79"/>
    <w:rsid w:val="00D87B58"/>
    <w:rsid w:val="00D9035B"/>
    <w:rsid w:val="00D907D1"/>
    <w:rsid w:val="00D90B17"/>
    <w:rsid w:val="00D9139C"/>
    <w:rsid w:val="00D9253C"/>
    <w:rsid w:val="00D92BC5"/>
    <w:rsid w:val="00D9342E"/>
    <w:rsid w:val="00D93BD6"/>
    <w:rsid w:val="00D945D7"/>
    <w:rsid w:val="00D94E8B"/>
    <w:rsid w:val="00D95BBA"/>
    <w:rsid w:val="00D961E9"/>
    <w:rsid w:val="00D97614"/>
    <w:rsid w:val="00D97F19"/>
    <w:rsid w:val="00DA0A5A"/>
    <w:rsid w:val="00DA0F1E"/>
    <w:rsid w:val="00DA171C"/>
    <w:rsid w:val="00DA1969"/>
    <w:rsid w:val="00DA1A76"/>
    <w:rsid w:val="00DA266A"/>
    <w:rsid w:val="00DA312E"/>
    <w:rsid w:val="00DA3309"/>
    <w:rsid w:val="00DA349E"/>
    <w:rsid w:val="00DA37DA"/>
    <w:rsid w:val="00DA3D6B"/>
    <w:rsid w:val="00DA3F4F"/>
    <w:rsid w:val="00DA4929"/>
    <w:rsid w:val="00DA4BEE"/>
    <w:rsid w:val="00DA5490"/>
    <w:rsid w:val="00DA5869"/>
    <w:rsid w:val="00DA58FC"/>
    <w:rsid w:val="00DA609D"/>
    <w:rsid w:val="00DA6630"/>
    <w:rsid w:val="00DA6EC8"/>
    <w:rsid w:val="00DA6F70"/>
    <w:rsid w:val="00DA739F"/>
    <w:rsid w:val="00DA747C"/>
    <w:rsid w:val="00DA7803"/>
    <w:rsid w:val="00DA783F"/>
    <w:rsid w:val="00DA7869"/>
    <w:rsid w:val="00DA7C12"/>
    <w:rsid w:val="00DB0224"/>
    <w:rsid w:val="00DB0287"/>
    <w:rsid w:val="00DB0415"/>
    <w:rsid w:val="00DB0536"/>
    <w:rsid w:val="00DB0540"/>
    <w:rsid w:val="00DB07A8"/>
    <w:rsid w:val="00DB082E"/>
    <w:rsid w:val="00DB091B"/>
    <w:rsid w:val="00DB0A62"/>
    <w:rsid w:val="00DB0BB5"/>
    <w:rsid w:val="00DB0CF2"/>
    <w:rsid w:val="00DB1360"/>
    <w:rsid w:val="00DB1C49"/>
    <w:rsid w:val="00DB2044"/>
    <w:rsid w:val="00DB22F7"/>
    <w:rsid w:val="00DB2B41"/>
    <w:rsid w:val="00DB2DD6"/>
    <w:rsid w:val="00DB3437"/>
    <w:rsid w:val="00DB391C"/>
    <w:rsid w:val="00DB3AC8"/>
    <w:rsid w:val="00DB478C"/>
    <w:rsid w:val="00DB4A62"/>
    <w:rsid w:val="00DB4F61"/>
    <w:rsid w:val="00DB50B1"/>
    <w:rsid w:val="00DB57A2"/>
    <w:rsid w:val="00DB6932"/>
    <w:rsid w:val="00DB69BF"/>
    <w:rsid w:val="00DB707E"/>
    <w:rsid w:val="00DB72B8"/>
    <w:rsid w:val="00DB7388"/>
    <w:rsid w:val="00DB750D"/>
    <w:rsid w:val="00DC1848"/>
    <w:rsid w:val="00DC19C1"/>
    <w:rsid w:val="00DC1C15"/>
    <w:rsid w:val="00DC1C66"/>
    <w:rsid w:val="00DC201E"/>
    <w:rsid w:val="00DC22C9"/>
    <w:rsid w:val="00DC2C3D"/>
    <w:rsid w:val="00DC379E"/>
    <w:rsid w:val="00DC38DA"/>
    <w:rsid w:val="00DC4419"/>
    <w:rsid w:val="00DC4AF0"/>
    <w:rsid w:val="00DC4BCF"/>
    <w:rsid w:val="00DC52D5"/>
    <w:rsid w:val="00DC54C7"/>
    <w:rsid w:val="00DC5CC9"/>
    <w:rsid w:val="00DC5FEE"/>
    <w:rsid w:val="00DC60BA"/>
    <w:rsid w:val="00DC616B"/>
    <w:rsid w:val="00DC6720"/>
    <w:rsid w:val="00DC7131"/>
    <w:rsid w:val="00DD0028"/>
    <w:rsid w:val="00DD1201"/>
    <w:rsid w:val="00DD15FA"/>
    <w:rsid w:val="00DD1A23"/>
    <w:rsid w:val="00DD21DA"/>
    <w:rsid w:val="00DD238C"/>
    <w:rsid w:val="00DD23B3"/>
    <w:rsid w:val="00DD257E"/>
    <w:rsid w:val="00DD33D9"/>
    <w:rsid w:val="00DD390F"/>
    <w:rsid w:val="00DD3A3D"/>
    <w:rsid w:val="00DD4019"/>
    <w:rsid w:val="00DD4149"/>
    <w:rsid w:val="00DD47FF"/>
    <w:rsid w:val="00DD4F44"/>
    <w:rsid w:val="00DD5899"/>
    <w:rsid w:val="00DD5D6D"/>
    <w:rsid w:val="00DD6147"/>
    <w:rsid w:val="00DD68D0"/>
    <w:rsid w:val="00DD7210"/>
    <w:rsid w:val="00DD7728"/>
    <w:rsid w:val="00DD7AB2"/>
    <w:rsid w:val="00DD7C3F"/>
    <w:rsid w:val="00DE0938"/>
    <w:rsid w:val="00DE0B09"/>
    <w:rsid w:val="00DE228F"/>
    <w:rsid w:val="00DE2E2E"/>
    <w:rsid w:val="00DE2F8D"/>
    <w:rsid w:val="00DE39D2"/>
    <w:rsid w:val="00DE3F3C"/>
    <w:rsid w:val="00DE4946"/>
    <w:rsid w:val="00DE4C0A"/>
    <w:rsid w:val="00DE559B"/>
    <w:rsid w:val="00DE57E3"/>
    <w:rsid w:val="00DE58CE"/>
    <w:rsid w:val="00DE659A"/>
    <w:rsid w:val="00DE6678"/>
    <w:rsid w:val="00DE6CBF"/>
    <w:rsid w:val="00DE7567"/>
    <w:rsid w:val="00DE7EFB"/>
    <w:rsid w:val="00DE7F4F"/>
    <w:rsid w:val="00DF0018"/>
    <w:rsid w:val="00DF0687"/>
    <w:rsid w:val="00DF069A"/>
    <w:rsid w:val="00DF105F"/>
    <w:rsid w:val="00DF11E8"/>
    <w:rsid w:val="00DF18BD"/>
    <w:rsid w:val="00DF1C7B"/>
    <w:rsid w:val="00DF1F50"/>
    <w:rsid w:val="00DF2BCA"/>
    <w:rsid w:val="00DF3490"/>
    <w:rsid w:val="00DF3FC0"/>
    <w:rsid w:val="00DF4326"/>
    <w:rsid w:val="00DF43D3"/>
    <w:rsid w:val="00DF458B"/>
    <w:rsid w:val="00DF4BBD"/>
    <w:rsid w:val="00DF500E"/>
    <w:rsid w:val="00DF62B4"/>
    <w:rsid w:val="00DF6BA6"/>
    <w:rsid w:val="00DF6BAF"/>
    <w:rsid w:val="00DF6E60"/>
    <w:rsid w:val="00DF7123"/>
    <w:rsid w:val="00DF7335"/>
    <w:rsid w:val="00DF7539"/>
    <w:rsid w:val="00DF7C06"/>
    <w:rsid w:val="00E004F8"/>
    <w:rsid w:val="00E00721"/>
    <w:rsid w:val="00E00B84"/>
    <w:rsid w:val="00E00BD3"/>
    <w:rsid w:val="00E010EE"/>
    <w:rsid w:val="00E01F67"/>
    <w:rsid w:val="00E025CE"/>
    <w:rsid w:val="00E02A67"/>
    <w:rsid w:val="00E02D64"/>
    <w:rsid w:val="00E030C7"/>
    <w:rsid w:val="00E03118"/>
    <w:rsid w:val="00E0332C"/>
    <w:rsid w:val="00E0376B"/>
    <w:rsid w:val="00E03ABA"/>
    <w:rsid w:val="00E03B97"/>
    <w:rsid w:val="00E04286"/>
    <w:rsid w:val="00E04433"/>
    <w:rsid w:val="00E0467E"/>
    <w:rsid w:val="00E04748"/>
    <w:rsid w:val="00E04F92"/>
    <w:rsid w:val="00E05346"/>
    <w:rsid w:val="00E059A8"/>
    <w:rsid w:val="00E05FA1"/>
    <w:rsid w:val="00E06021"/>
    <w:rsid w:val="00E06530"/>
    <w:rsid w:val="00E06EE6"/>
    <w:rsid w:val="00E06FBA"/>
    <w:rsid w:val="00E07652"/>
    <w:rsid w:val="00E07915"/>
    <w:rsid w:val="00E07923"/>
    <w:rsid w:val="00E1048C"/>
    <w:rsid w:val="00E106F4"/>
    <w:rsid w:val="00E10832"/>
    <w:rsid w:val="00E10F0F"/>
    <w:rsid w:val="00E1150F"/>
    <w:rsid w:val="00E1157A"/>
    <w:rsid w:val="00E11CF9"/>
    <w:rsid w:val="00E11E64"/>
    <w:rsid w:val="00E124F2"/>
    <w:rsid w:val="00E12FB2"/>
    <w:rsid w:val="00E130C9"/>
    <w:rsid w:val="00E131C3"/>
    <w:rsid w:val="00E132FF"/>
    <w:rsid w:val="00E13B60"/>
    <w:rsid w:val="00E13F1C"/>
    <w:rsid w:val="00E1423E"/>
    <w:rsid w:val="00E146C9"/>
    <w:rsid w:val="00E14BEF"/>
    <w:rsid w:val="00E14DB1"/>
    <w:rsid w:val="00E1517B"/>
    <w:rsid w:val="00E15593"/>
    <w:rsid w:val="00E15756"/>
    <w:rsid w:val="00E15B0A"/>
    <w:rsid w:val="00E15B77"/>
    <w:rsid w:val="00E15D98"/>
    <w:rsid w:val="00E16470"/>
    <w:rsid w:val="00E173EF"/>
    <w:rsid w:val="00E2061D"/>
    <w:rsid w:val="00E20BB7"/>
    <w:rsid w:val="00E21019"/>
    <w:rsid w:val="00E21316"/>
    <w:rsid w:val="00E2136C"/>
    <w:rsid w:val="00E22C61"/>
    <w:rsid w:val="00E23790"/>
    <w:rsid w:val="00E23997"/>
    <w:rsid w:val="00E2417B"/>
    <w:rsid w:val="00E241CF"/>
    <w:rsid w:val="00E24DCF"/>
    <w:rsid w:val="00E2572A"/>
    <w:rsid w:val="00E25800"/>
    <w:rsid w:val="00E25D6A"/>
    <w:rsid w:val="00E2641B"/>
    <w:rsid w:val="00E269BE"/>
    <w:rsid w:val="00E26B65"/>
    <w:rsid w:val="00E276BC"/>
    <w:rsid w:val="00E2770D"/>
    <w:rsid w:val="00E2779B"/>
    <w:rsid w:val="00E27978"/>
    <w:rsid w:val="00E279E6"/>
    <w:rsid w:val="00E27C10"/>
    <w:rsid w:val="00E27E2C"/>
    <w:rsid w:val="00E27F78"/>
    <w:rsid w:val="00E27FE9"/>
    <w:rsid w:val="00E30247"/>
    <w:rsid w:val="00E30455"/>
    <w:rsid w:val="00E30832"/>
    <w:rsid w:val="00E3085C"/>
    <w:rsid w:val="00E30F2E"/>
    <w:rsid w:val="00E31CC0"/>
    <w:rsid w:val="00E31F0A"/>
    <w:rsid w:val="00E327AB"/>
    <w:rsid w:val="00E32D33"/>
    <w:rsid w:val="00E3391D"/>
    <w:rsid w:val="00E33B0D"/>
    <w:rsid w:val="00E33DD0"/>
    <w:rsid w:val="00E34404"/>
    <w:rsid w:val="00E34471"/>
    <w:rsid w:val="00E34909"/>
    <w:rsid w:val="00E34D41"/>
    <w:rsid w:val="00E35F62"/>
    <w:rsid w:val="00E36306"/>
    <w:rsid w:val="00E36509"/>
    <w:rsid w:val="00E365C7"/>
    <w:rsid w:val="00E36EBD"/>
    <w:rsid w:val="00E40CE5"/>
    <w:rsid w:val="00E4139F"/>
    <w:rsid w:val="00E41D31"/>
    <w:rsid w:val="00E41D72"/>
    <w:rsid w:val="00E425EA"/>
    <w:rsid w:val="00E4291F"/>
    <w:rsid w:val="00E42D8A"/>
    <w:rsid w:val="00E42E08"/>
    <w:rsid w:val="00E437BF"/>
    <w:rsid w:val="00E44023"/>
    <w:rsid w:val="00E443B7"/>
    <w:rsid w:val="00E44632"/>
    <w:rsid w:val="00E44B39"/>
    <w:rsid w:val="00E451EE"/>
    <w:rsid w:val="00E455A6"/>
    <w:rsid w:val="00E45DA8"/>
    <w:rsid w:val="00E45E11"/>
    <w:rsid w:val="00E465A8"/>
    <w:rsid w:val="00E467D0"/>
    <w:rsid w:val="00E470F5"/>
    <w:rsid w:val="00E47185"/>
    <w:rsid w:val="00E501DC"/>
    <w:rsid w:val="00E50515"/>
    <w:rsid w:val="00E50A48"/>
    <w:rsid w:val="00E50BA0"/>
    <w:rsid w:val="00E5116E"/>
    <w:rsid w:val="00E51820"/>
    <w:rsid w:val="00E51B4C"/>
    <w:rsid w:val="00E51EF8"/>
    <w:rsid w:val="00E52827"/>
    <w:rsid w:val="00E5288D"/>
    <w:rsid w:val="00E52BD4"/>
    <w:rsid w:val="00E52C81"/>
    <w:rsid w:val="00E534F1"/>
    <w:rsid w:val="00E54119"/>
    <w:rsid w:val="00E5437A"/>
    <w:rsid w:val="00E547A4"/>
    <w:rsid w:val="00E54ADB"/>
    <w:rsid w:val="00E54AF7"/>
    <w:rsid w:val="00E54C76"/>
    <w:rsid w:val="00E54D76"/>
    <w:rsid w:val="00E54E51"/>
    <w:rsid w:val="00E551F2"/>
    <w:rsid w:val="00E55A9F"/>
    <w:rsid w:val="00E5688B"/>
    <w:rsid w:val="00E56ABA"/>
    <w:rsid w:val="00E57F02"/>
    <w:rsid w:val="00E60130"/>
    <w:rsid w:val="00E6026B"/>
    <w:rsid w:val="00E6044F"/>
    <w:rsid w:val="00E61CC5"/>
    <w:rsid w:val="00E62C18"/>
    <w:rsid w:val="00E62C78"/>
    <w:rsid w:val="00E62CA2"/>
    <w:rsid w:val="00E63145"/>
    <w:rsid w:val="00E633CC"/>
    <w:rsid w:val="00E63BC3"/>
    <w:rsid w:val="00E63DB5"/>
    <w:rsid w:val="00E63E9E"/>
    <w:rsid w:val="00E6424E"/>
    <w:rsid w:val="00E642EA"/>
    <w:rsid w:val="00E6471B"/>
    <w:rsid w:val="00E6477D"/>
    <w:rsid w:val="00E649C7"/>
    <w:rsid w:val="00E64CEB"/>
    <w:rsid w:val="00E6542B"/>
    <w:rsid w:val="00E65BD0"/>
    <w:rsid w:val="00E65DB8"/>
    <w:rsid w:val="00E6604C"/>
    <w:rsid w:val="00E6670C"/>
    <w:rsid w:val="00E66712"/>
    <w:rsid w:val="00E669AC"/>
    <w:rsid w:val="00E66BA3"/>
    <w:rsid w:val="00E66D37"/>
    <w:rsid w:val="00E67316"/>
    <w:rsid w:val="00E67650"/>
    <w:rsid w:val="00E67C24"/>
    <w:rsid w:val="00E711A1"/>
    <w:rsid w:val="00E712A2"/>
    <w:rsid w:val="00E71305"/>
    <w:rsid w:val="00E713B6"/>
    <w:rsid w:val="00E71722"/>
    <w:rsid w:val="00E71A48"/>
    <w:rsid w:val="00E71F3E"/>
    <w:rsid w:val="00E72452"/>
    <w:rsid w:val="00E72A08"/>
    <w:rsid w:val="00E72BA5"/>
    <w:rsid w:val="00E72F17"/>
    <w:rsid w:val="00E733F1"/>
    <w:rsid w:val="00E735B2"/>
    <w:rsid w:val="00E7365D"/>
    <w:rsid w:val="00E74464"/>
    <w:rsid w:val="00E747E5"/>
    <w:rsid w:val="00E7486B"/>
    <w:rsid w:val="00E74AA1"/>
    <w:rsid w:val="00E75E16"/>
    <w:rsid w:val="00E76653"/>
    <w:rsid w:val="00E77A27"/>
    <w:rsid w:val="00E81051"/>
    <w:rsid w:val="00E81132"/>
    <w:rsid w:val="00E81B4C"/>
    <w:rsid w:val="00E8224A"/>
    <w:rsid w:val="00E827C4"/>
    <w:rsid w:val="00E82B2A"/>
    <w:rsid w:val="00E8332E"/>
    <w:rsid w:val="00E83495"/>
    <w:rsid w:val="00E835CF"/>
    <w:rsid w:val="00E83A23"/>
    <w:rsid w:val="00E84256"/>
    <w:rsid w:val="00E84ADF"/>
    <w:rsid w:val="00E84AE8"/>
    <w:rsid w:val="00E84DB5"/>
    <w:rsid w:val="00E84E7C"/>
    <w:rsid w:val="00E85114"/>
    <w:rsid w:val="00E85349"/>
    <w:rsid w:val="00E85502"/>
    <w:rsid w:val="00E8595E"/>
    <w:rsid w:val="00E85C54"/>
    <w:rsid w:val="00E86001"/>
    <w:rsid w:val="00E860B9"/>
    <w:rsid w:val="00E86143"/>
    <w:rsid w:val="00E86E06"/>
    <w:rsid w:val="00E8798C"/>
    <w:rsid w:val="00E879F6"/>
    <w:rsid w:val="00E87BD1"/>
    <w:rsid w:val="00E90020"/>
    <w:rsid w:val="00E905E5"/>
    <w:rsid w:val="00E9103F"/>
    <w:rsid w:val="00E9117B"/>
    <w:rsid w:val="00E91576"/>
    <w:rsid w:val="00E91BB9"/>
    <w:rsid w:val="00E92440"/>
    <w:rsid w:val="00E92E01"/>
    <w:rsid w:val="00E9406B"/>
    <w:rsid w:val="00E94458"/>
    <w:rsid w:val="00E94DBA"/>
    <w:rsid w:val="00E94E8B"/>
    <w:rsid w:val="00E94F80"/>
    <w:rsid w:val="00E95581"/>
    <w:rsid w:val="00E95CE1"/>
    <w:rsid w:val="00E95ED1"/>
    <w:rsid w:val="00E964F8"/>
    <w:rsid w:val="00E967C8"/>
    <w:rsid w:val="00E96ECD"/>
    <w:rsid w:val="00E9704C"/>
    <w:rsid w:val="00E97456"/>
    <w:rsid w:val="00E97471"/>
    <w:rsid w:val="00EA01A0"/>
    <w:rsid w:val="00EA06BF"/>
    <w:rsid w:val="00EA07A2"/>
    <w:rsid w:val="00EA09B9"/>
    <w:rsid w:val="00EA0E83"/>
    <w:rsid w:val="00EA11C5"/>
    <w:rsid w:val="00EA1734"/>
    <w:rsid w:val="00EA275F"/>
    <w:rsid w:val="00EA2F56"/>
    <w:rsid w:val="00EA31B0"/>
    <w:rsid w:val="00EA3C6C"/>
    <w:rsid w:val="00EA3D8A"/>
    <w:rsid w:val="00EA4082"/>
    <w:rsid w:val="00EA4DCF"/>
    <w:rsid w:val="00EA519B"/>
    <w:rsid w:val="00EA525D"/>
    <w:rsid w:val="00EA5607"/>
    <w:rsid w:val="00EA5920"/>
    <w:rsid w:val="00EA5A02"/>
    <w:rsid w:val="00EA5D5E"/>
    <w:rsid w:val="00EA6918"/>
    <w:rsid w:val="00EA6D2A"/>
    <w:rsid w:val="00EA6E6B"/>
    <w:rsid w:val="00EA7941"/>
    <w:rsid w:val="00EB0416"/>
    <w:rsid w:val="00EB096A"/>
    <w:rsid w:val="00EB0B55"/>
    <w:rsid w:val="00EB1065"/>
    <w:rsid w:val="00EB1245"/>
    <w:rsid w:val="00EB18CC"/>
    <w:rsid w:val="00EB1F80"/>
    <w:rsid w:val="00EB21D7"/>
    <w:rsid w:val="00EB237C"/>
    <w:rsid w:val="00EB277E"/>
    <w:rsid w:val="00EB2AB6"/>
    <w:rsid w:val="00EB2F1C"/>
    <w:rsid w:val="00EB308A"/>
    <w:rsid w:val="00EB3914"/>
    <w:rsid w:val="00EB3A0B"/>
    <w:rsid w:val="00EB5235"/>
    <w:rsid w:val="00EB5776"/>
    <w:rsid w:val="00EB6354"/>
    <w:rsid w:val="00EB63AA"/>
    <w:rsid w:val="00EB6430"/>
    <w:rsid w:val="00EB6607"/>
    <w:rsid w:val="00EB673E"/>
    <w:rsid w:val="00EB69E1"/>
    <w:rsid w:val="00EB6AB5"/>
    <w:rsid w:val="00EB6B3D"/>
    <w:rsid w:val="00EB6C5A"/>
    <w:rsid w:val="00EB7184"/>
    <w:rsid w:val="00EB78FE"/>
    <w:rsid w:val="00EC0104"/>
    <w:rsid w:val="00EC03C8"/>
    <w:rsid w:val="00EC064A"/>
    <w:rsid w:val="00EC0CD2"/>
    <w:rsid w:val="00EC0E98"/>
    <w:rsid w:val="00EC0EA3"/>
    <w:rsid w:val="00EC116C"/>
    <w:rsid w:val="00EC1395"/>
    <w:rsid w:val="00EC1431"/>
    <w:rsid w:val="00EC19B7"/>
    <w:rsid w:val="00EC1B3F"/>
    <w:rsid w:val="00EC20CC"/>
    <w:rsid w:val="00EC28A7"/>
    <w:rsid w:val="00EC2F59"/>
    <w:rsid w:val="00EC306F"/>
    <w:rsid w:val="00EC31DF"/>
    <w:rsid w:val="00EC353D"/>
    <w:rsid w:val="00EC3CE4"/>
    <w:rsid w:val="00EC439A"/>
    <w:rsid w:val="00EC4555"/>
    <w:rsid w:val="00EC48E7"/>
    <w:rsid w:val="00EC5485"/>
    <w:rsid w:val="00EC54B1"/>
    <w:rsid w:val="00EC6BB7"/>
    <w:rsid w:val="00EC72A0"/>
    <w:rsid w:val="00EC758F"/>
    <w:rsid w:val="00EC79D2"/>
    <w:rsid w:val="00EC7EF3"/>
    <w:rsid w:val="00ED01D0"/>
    <w:rsid w:val="00ED04B5"/>
    <w:rsid w:val="00ED0574"/>
    <w:rsid w:val="00ED0897"/>
    <w:rsid w:val="00ED0902"/>
    <w:rsid w:val="00ED11ED"/>
    <w:rsid w:val="00ED1504"/>
    <w:rsid w:val="00ED1577"/>
    <w:rsid w:val="00ED1D9B"/>
    <w:rsid w:val="00ED2005"/>
    <w:rsid w:val="00ED2243"/>
    <w:rsid w:val="00ED2824"/>
    <w:rsid w:val="00ED2EF2"/>
    <w:rsid w:val="00ED3564"/>
    <w:rsid w:val="00ED36A0"/>
    <w:rsid w:val="00ED388E"/>
    <w:rsid w:val="00ED45F9"/>
    <w:rsid w:val="00ED4B9D"/>
    <w:rsid w:val="00ED5414"/>
    <w:rsid w:val="00ED6459"/>
    <w:rsid w:val="00ED7184"/>
    <w:rsid w:val="00EE083F"/>
    <w:rsid w:val="00EE0878"/>
    <w:rsid w:val="00EE0DB6"/>
    <w:rsid w:val="00EE0E59"/>
    <w:rsid w:val="00EE13B5"/>
    <w:rsid w:val="00EE1626"/>
    <w:rsid w:val="00EE18DA"/>
    <w:rsid w:val="00EE218D"/>
    <w:rsid w:val="00EE26F5"/>
    <w:rsid w:val="00EE2CC8"/>
    <w:rsid w:val="00EE3230"/>
    <w:rsid w:val="00EE3537"/>
    <w:rsid w:val="00EE3617"/>
    <w:rsid w:val="00EE3F59"/>
    <w:rsid w:val="00EE4246"/>
    <w:rsid w:val="00EE437D"/>
    <w:rsid w:val="00EE46C5"/>
    <w:rsid w:val="00EE54E6"/>
    <w:rsid w:val="00EE552C"/>
    <w:rsid w:val="00EE5B42"/>
    <w:rsid w:val="00EE6168"/>
    <w:rsid w:val="00EE68A1"/>
    <w:rsid w:val="00EE6BB0"/>
    <w:rsid w:val="00EE6E8D"/>
    <w:rsid w:val="00EE75D5"/>
    <w:rsid w:val="00EE7A54"/>
    <w:rsid w:val="00EE7DF5"/>
    <w:rsid w:val="00EF07CD"/>
    <w:rsid w:val="00EF0A85"/>
    <w:rsid w:val="00EF0DCC"/>
    <w:rsid w:val="00EF0EB6"/>
    <w:rsid w:val="00EF10D6"/>
    <w:rsid w:val="00EF1503"/>
    <w:rsid w:val="00EF1736"/>
    <w:rsid w:val="00EF1A5C"/>
    <w:rsid w:val="00EF1E5E"/>
    <w:rsid w:val="00EF2777"/>
    <w:rsid w:val="00EF2B48"/>
    <w:rsid w:val="00EF2D7A"/>
    <w:rsid w:val="00EF2DAB"/>
    <w:rsid w:val="00EF35AE"/>
    <w:rsid w:val="00EF3A12"/>
    <w:rsid w:val="00EF3B6F"/>
    <w:rsid w:val="00EF3E6F"/>
    <w:rsid w:val="00EF422E"/>
    <w:rsid w:val="00EF4C6D"/>
    <w:rsid w:val="00EF4C98"/>
    <w:rsid w:val="00EF4FFB"/>
    <w:rsid w:val="00EF58D8"/>
    <w:rsid w:val="00EF5C79"/>
    <w:rsid w:val="00EF5C80"/>
    <w:rsid w:val="00EF76EF"/>
    <w:rsid w:val="00F003FC"/>
    <w:rsid w:val="00F00C17"/>
    <w:rsid w:val="00F00E4F"/>
    <w:rsid w:val="00F0196D"/>
    <w:rsid w:val="00F02406"/>
    <w:rsid w:val="00F02484"/>
    <w:rsid w:val="00F02855"/>
    <w:rsid w:val="00F03071"/>
    <w:rsid w:val="00F03294"/>
    <w:rsid w:val="00F03765"/>
    <w:rsid w:val="00F03A84"/>
    <w:rsid w:val="00F03B3D"/>
    <w:rsid w:val="00F041AA"/>
    <w:rsid w:val="00F04854"/>
    <w:rsid w:val="00F04AFB"/>
    <w:rsid w:val="00F051F3"/>
    <w:rsid w:val="00F05C6F"/>
    <w:rsid w:val="00F06602"/>
    <w:rsid w:val="00F06977"/>
    <w:rsid w:val="00F06DE4"/>
    <w:rsid w:val="00F075B5"/>
    <w:rsid w:val="00F075F3"/>
    <w:rsid w:val="00F1036B"/>
    <w:rsid w:val="00F103CB"/>
    <w:rsid w:val="00F10D21"/>
    <w:rsid w:val="00F12000"/>
    <w:rsid w:val="00F12254"/>
    <w:rsid w:val="00F12396"/>
    <w:rsid w:val="00F1258B"/>
    <w:rsid w:val="00F127A8"/>
    <w:rsid w:val="00F133C4"/>
    <w:rsid w:val="00F13618"/>
    <w:rsid w:val="00F13A48"/>
    <w:rsid w:val="00F13E48"/>
    <w:rsid w:val="00F14B42"/>
    <w:rsid w:val="00F14F00"/>
    <w:rsid w:val="00F14F51"/>
    <w:rsid w:val="00F14F60"/>
    <w:rsid w:val="00F15423"/>
    <w:rsid w:val="00F1594F"/>
    <w:rsid w:val="00F15955"/>
    <w:rsid w:val="00F15B68"/>
    <w:rsid w:val="00F15EBC"/>
    <w:rsid w:val="00F16D71"/>
    <w:rsid w:val="00F16E4F"/>
    <w:rsid w:val="00F17037"/>
    <w:rsid w:val="00F17242"/>
    <w:rsid w:val="00F1746B"/>
    <w:rsid w:val="00F176C9"/>
    <w:rsid w:val="00F17AB1"/>
    <w:rsid w:val="00F17F2D"/>
    <w:rsid w:val="00F20FA2"/>
    <w:rsid w:val="00F213A5"/>
    <w:rsid w:val="00F214F9"/>
    <w:rsid w:val="00F21843"/>
    <w:rsid w:val="00F2201A"/>
    <w:rsid w:val="00F222A1"/>
    <w:rsid w:val="00F223EB"/>
    <w:rsid w:val="00F2268C"/>
    <w:rsid w:val="00F229F2"/>
    <w:rsid w:val="00F22CCE"/>
    <w:rsid w:val="00F22F7E"/>
    <w:rsid w:val="00F24003"/>
    <w:rsid w:val="00F240FF"/>
    <w:rsid w:val="00F249E9"/>
    <w:rsid w:val="00F24B21"/>
    <w:rsid w:val="00F24E73"/>
    <w:rsid w:val="00F2569C"/>
    <w:rsid w:val="00F25856"/>
    <w:rsid w:val="00F25E38"/>
    <w:rsid w:val="00F26341"/>
    <w:rsid w:val="00F267DE"/>
    <w:rsid w:val="00F26A08"/>
    <w:rsid w:val="00F26CC1"/>
    <w:rsid w:val="00F2719B"/>
    <w:rsid w:val="00F274F0"/>
    <w:rsid w:val="00F27716"/>
    <w:rsid w:val="00F27988"/>
    <w:rsid w:val="00F27E79"/>
    <w:rsid w:val="00F309E9"/>
    <w:rsid w:val="00F30C17"/>
    <w:rsid w:val="00F30E69"/>
    <w:rsid w:val="00F31453"/>
    <w:rsid w:val="00F31A51"/>
    <w:rsid w:val="00F31BB5"/>
    <w:rsid w:val="00F31EDA"/>
    <w:rsid w:val="00F32BD5"/>
    <w:rsid w:val="00F32D30"/>
    <w:rsid w:val="00F32E24"/>
    <w:rsid w:val="00F32E2C"/>
    <w:rsid w:val="00F33172"/>
    <w:rsid w:val="00F33512"/>
    <w:rsid w:val="00F33869"/>
    <w:rsid w:val="00F338D5"/>
    <w:rsid w:val="00F33977"/>
    <w:rsid w:val="00F33B11"/>
    <w:rsid w:val="00F33F3C"/>
    <w:rsid w:val="00F33F83"/>
    <w:rsid w:val="00F34103"/>
    <w:rsid w:val="00F34552"/>
    <w:rsid w:val="00F349A7"/>
    <w:rsid w:val="00F349CD"/>
    <w:rsid w:val="00F34A56"/>
    <w:rsid w:val="00F35797"/>
    <w:rsid w:val="00F35892"/>
    <w:rsid w:val="00F35F3F"/>
    <w:rsid w:val="00F3613E"/>
    <w:rsid w:val="00F366DA"/>
    <w:rsid w:val="00F36EAD"/>
    <w:rsid w:val="00F36F5B"/>
    <w:rsid w:val="00F36FDD"/>
    <w:rsid w:val="00F37346"/>
    <w:rsid w:val="00F3783C"/>
    <w:rsid w:val="00F37888"/>
    <w:rsid w:val="00F378B6"/>
    <w:rsid w:val="00F3799C"/>
    <w:rsid w:val="00F402F7"/>
    <w:rsid w:val="00F4038C"/>
    <w:rsid w:val="00F41733"/>
    <w:rsid w:val="00F41A33"/>
    <w:rsid w:val="00F41DBE"/>
    <w:rsid w:val="00F420B5"/>
    <w:rsid w:val="00F42119"/>
    <w:rsid w:val="00F421E3"/>
    <w:rsid w:val="00F423E4"/>
    <w:rsid w:val="00F42832"/>
    <w:rsid w:val="00F428CC"/>
    <w:rsid w:val="00F42A2C"/>
    <w:rsid w:val="00F42EB5"/>
    <w:rsid w:val="00F431E4"/>
    <w:rsid w:val="00F43A94"/>
    <w:rsid w:val="00F43F64"/>
    <w:rsid w:val="00F44660"/>
    <w:rsid w:val="00F447DF"/>
    <w:rsid w:val="00F44A4F"/>
    <w:rsid w:val="00F44DD3"/>
    <w:rsid w:val="00F44FF7"/>
    <w:rsid w:val="00F45D0B"/>
    <w:rsid w:val="00F46331"/>
    <w:rsid w:val="00F46932"/>
    <w:rsid w:val="00F476FE"/>
    <w:rsid w:val="00F47A68"/>
    <w:rsid w:val="00F47CEB"/>
    <w:rsid w:val="00F5043C"/>
    <w:rsid w:val="00F507DE"/>
    <w:rsid w:val="00F50F84"/>
    <w:rsid w:val="00F515E2"/>
    <w:rsid w:val="00F51B47"/>
    <w:rsid w:val="00F51C26"/>
    <w:rsid w:val="00F51D9C"/>
    <w:rsid w:val="00F52026"/>
    <w:rsid w:val="00F52293"/>
    <w:rsid w:val="00F52FE2"/>
    <w:rsid w:val="00F530B6"/>
    <w:rsid w:val="00F5344C"/>
    <w:rsid w:val="00F54207"/>
    <w:rsid w:val="00F542B9"/>
    <w:rsid w:val="00F54579"/>
    <w:rsid w:val="00F54885"/>
    <w:rsid w:val="00F548D3"/>
    <w:rsid w:val="00F54CA4"/>
    <w:rsid w:val="00F54E74"/>
    <w:rsid w:val="00F55385"/>
    <w:rsid w:val="00F55ECC"/>
    <w:rsid w:val="00F56480"/>
    <w:rsid w:val="00F5674C"/>
    <w:rsid w:val="00F568E1"/>
    <w:rsid w:val="00F56A86"/>
    <w:rsid w:val="00F57606"/>
    <w:rsid w:val="00F5769D"/>
    <w:rsid w:val="00F57783"/>
    <w:rsid w:val="00F57870"/>
    <w:rsid w:val="00F578B0"/>
    <w:rsid w:val="00F57911"/>
    <w:rsid w:val="00F57C26"/>
    <w:rsid w:val="00F60749"/>
    <w:rsid w:val="00F6076A"/>
    <w:rsid w:val="00F607B6"/>
    <w:rsid w:val="00F613F6"/>
    <w:rsid w:val="00F61CE7"/>
    <w:rsid w:val="00F624D0"/>
    <w:rsid w:val="00F62FC6"/>
    <w:rsid w:val="00F6365C"/>
    <w:rsid w:val="00F6385B"/>
    <w:rsid w:val="00F63865"/>
    <w:rsid w:val="00F63A1F"/>
    <w:rsid w:val="00F63E2B"/>
    <w:rsid w:val="00F641E5"/>
    <w:rsid w:val="00F643F3"/>
    <w:rsid w:val="00F64692"/>
    <w:rsid w:val="00F64A3B"/>
    <w:rsid w:val="00F64AA8"/>
    <w:rsid w:val="00F64BFF"/>
    <w:rsid w:val="00F65ADC"/>
    <w:rsid w:val="00F65C08"/>
    <w:rsid w:val="00F65D26"/>
    <w:rsid w:val="00F65E13"/>
    <w:rsid w:val="00F65F1C"/>
    <w:rsid w:val="00F66452"/>
    <w:rsid w:val="00F6673C"/>
    <w:rsid w:val="00F67094"/>
    <w:rsid w:val="00F67913"/>
    <w:rsid w:val="00F701CF"/>
    <w:rsid w:val="00F70D63"/>
    <w:rsid w:val="00F70F1B"/>
    <w:rsid w:val="00F712FF"/>
    <w:rsid w:val="00F7132A"/>
    <w:rsid w:val="00F71525"/>
    <w:rsid w:val="00F71997"/>
    <w:rsid w:val="00F71A88"/>
    <w:rsid w:val="00F7257D"/>
    <w:rsid w:val="00F72587"/>
    <w:rsid w:val="00F7269D"/>
    <w:rsid w:val="00F72DDE"/>
    <w:rsid w:val="00F72DF4"/>
    <w:rsid w:val="00F7300C"/>
    <w:rsid w:val="00F7343D"/>
    <w:rsid w:val="00F73B7D"/>
    <w:rsid w:val="00F74499"/>
    <w:rsid w:val="00F74578"/>
    <w:rsid w:val="00F745DD"/>
    <w:rsid w:val="00F746C0"/>
    <w:rsid w:val="00F752CD"/>
    <w:rsid w:val="00F75C43"/>
    <w:rsid w:val="00F75C61"/>
    <w:rsid w:val="00F75FD0"/>
    <w:rsid w:val="00F765AE"/>
    <w:rsid w:val="00F7666C"/>
    <w:rsid w:val="00F76699"/>
    <w:rsid w:val="00F76753"/>
    <w:rsid w:val="00F76B83"/>
    <w:rsid w:val="00F76DDB"/>
    <w:rsid w:val="00F7700B"/>
    <w:rsid w:val="00F77130"/>
    <w:rsid w:val="00F77212"/>
    <w:rsid w:val="00F77473"/>
    <w:rsid w:val="00F7757C"/>
    <w:rsid w:val="00F77800"/>
    <w:rsid w:val="00F80749"/>
    <w:rsid w:val="00F8080F"/>
    <w:rsid w:val="00F80945"/>
    <w:rsid w:val="00F80D74"/>
    <w:rsid w:val="00F80E08"/>
    <w:rsid w:val="00F80F86"/>
    <w:rsid w:val="00F81286"/>
    <w:rsid w:val="00F8189B"/>
    <w:rsid w:val="00F818C5"/>
    <w:rsid w:val="00F8196A"/>
    <w:rsid w:val="00F81A80"/>
    <w:rsid w:val="00F82505"/>
    <w:rsid w:val="00F82647"/>
    <w:rsid w:val="00F82D8B"/>
    <w:rsid w:val="00F830CF"/>
    <w:rsid w:val="00F834D4"/>
    <w:rsid w:val="00F83737"/>
    <w:rsid w:val="00F83970"/>
    <w:rsid w:val="00F853AC"/>
    <w:rsid w:val="00F85667"/>
    <w:rsid w:val="00F86101"/>
    <w:rsid w:val="00F861B5"/>
    <w:rsid w:val="00F8683A"/>
    <w:rsid w:val="00F86DAD"/>
    <w:rsid w:val="00F86E3C"/>
    <w:rsid w:val="00F87773"/>
    <w:rsid w:val="00F9061B"/>
    <w:rsid w:val="00F90D58"/>
    <w:rsid w:val="00F91646"/>
    <w:rsid w:val="00F91CD2"/>
    <w:rsid w:val="00F91F0B"/>
    <w:rsid w:val="00F9206D"/>
    <w:rsid w:val="00F92249"/>
    <w:rsid w:val="00F92612"/>
    <w:rsid w:val="00F92A7B"/>
    <w:rsid w:val="00F92B67"/>
    <w:rsid w:val="00F92FEC"/>
    <w:rsid w:val="00F9301A"/>
    <w:rsid w:val="00F93366"/>
    <w:rsid w:val="00F9361E"/>
    <w:rsid w:val="00F93AF8"/>
    <w:rsid w:val="00F93D11"/>
    <w:rsid w:val="00F93E7E"/>
    <w:rsid w:val="00F93E9F"/>
    <w:rsid w:val="00F9400C"/>
    <w:rsid w:val="00F94AEE"/>
    <w:rsid w:val="00F95215"/>
    <w:rsid w:val="00F958E7"/>
    <w:rsid w:val="00F95D06"/>
    <w:rsid w:val="00F95F1B"/>
    <w:rsid w:val="00F96011"/>
    <w:rsid w:val="00F96348"/>
    <w:rsid w:val="00F96A16"/>
    <w:rsid w:val="00F97245"/>
    <w:rsid w:val="00F9743F"/>
    <w:rsid w:val="00F97EA6"/>
    <w:rsid w:val="00FA025B"/>
    <w:rsid w:val="00FA04F4"/>
    <w:rsid w:val="00FA09EC"/>
    <w:rsid w:val="00FA0D96"/>
    <w:rsid w:val="00FA0E8C"/>
    <w:rsid w:val="00FA1314"/>
    <w:rsid w:val="00FA232A"/>
    <w:rsid w:val="00FA2385"/>
    <w:rsid w:val="00FA2ABC"/>
    <w:rsid w:val="00FA2E87"/>
    <w:rsid w:val="00FA4759"/>
    <w:rsid w:val="00FA4A24"/>
    <w:rsid w:val="00FA4C71"/>
    <w:rsid w:val="00FA4E5F"/>
    <w:rsid w:val="00FA4EF5"/>
    <w:rsid w:val="00FA515B"/>
    <w:rsid w:val="00FA5DF0"/>
    <w:rsid w:val="00FA73B3"/>
    <w:rsid w:val="00FA740B"/>
    <w:rsid w:val="00FA76ED"/>
    <w:rsid w:val="00FA7963"/>
    <w:rsid w:val="00FA79B3"/>
    <w:rsid w:val="00FB083E"/>
    <w:rsid w:val="00FB0D73"/>
    <w:rsid w:val="00FB11A3"/>
    <w:rsid w:val="00FB1361"/>
    <w:rsid w:val="00FB1A18"/>
    <w:rsid w:val="00FB2005"/>
    <w:rsid w:val="00FB2469"/>
    <w:rsid w:val="00FB249D"/>
    <w:rsid w:val="00FB2B4B"/>
    <w:rsid w:val="00FB2F76"/>
    <w:rsid w:val="00FB31C7"/>
    <w:rsid w:val="00FB3962"/>
    <w:rsid w:val="00FB41E3"/>
    <w:rsid w:val="00FB4358"/>
    <w:rsid w:val="00FB4651"/>
    <w:rsid w:val="00FB468D"/>
    <w:rsid w:val="00FB46A2"/>
    <w:rsid w:val="00FB58CE"/>
    <w:rsid w:val="00FB5A8E"/>
    <w:rsid w:val="00FB6769"/>
    <w:rsid w:val="00FB7229"/>
    <w:rsid w:val="00FB752F"/>
    <w:rsid w:val="00FB7D57"/>
    <w:rsid w:val="00FC0010"/>
    <w:rsid w:val="00FC0A19"/>
    <w:rsid w:val="00FC0DA5"/>
    <w:rsid w:val="00FC0E9A"/>
    <w:rsid w:val="00FC1867"/>
    <w:rsid w:val="00FC18FB"/>
    <w:rsid w:val="00FC1C15"/>
    <w:rsid w:val="00FC2B5F"/>
    <w:rsid w:val="00FC2BF9"/>
    <w:rsid w:val="00FC3929"/>
    <w:rsid w:val="00FC4772"/>
    <w:rsid w:val="00FC4833"/>
    <w:rsid w:val="00FC48A8"/>
    <w:rsid w:val="00FC5C6B"/>
    <w:rsid w:val="00FC6459"/>
    <w:rsid w:val="00FC64FC"/>
    <w:rsid w:val="00FC6AA6"/>
    <w:rsid w:val="00FC6F3B"/>
    <w:rsid w:val="00FC715C"/>
    <w:rsid w:val="00FC736D"/>
    <w:rsid w:val="00FC77DE"/>
    <w:rsid w:val="00FC7B15"/>
    <w:rsid w:val="00FC7DDD"/>
    <w:rsid w:val="00FD05A0"/>
    <w:rsid w:val="00FD0911"/>
    <w:rsid w:val="00FD0B00"/>
    <w:rsid w:val="00FD0DD7"/>
    <w:rsid w:val="00FD133D"/>
    <w:rsid w:val="00FD13A8"/>
    <w:rsid w:val="00FD188F"/>
    <w:rsid w:val="00FD1F1E"/>
    <w:rsid w:val="00FD222C"/>
    <w:rsid w:val="00FD2466"/>
    <w:rsid w:val="00FD25E7"/>
    <w:rsid w:val="00FD3136"/>
    <w:rsid w:val="00FD34C3"/>
    <w:rsid w:val="00FD3DF0"/>
    <w:rsid w:val="00FD4522"/>
    <w:rsid w:val="00FD485C"/>
    <w:rsid w:val="00FD545D"/>
    <w:rsid w:val="00FD5B33"/>
    <w:rsid w:val="00FD61E8"/>
    <w:rsid w:val="00FD695A"/>
    <w:rsid w:val="00FD6E56"/>
    <w:rsid w:val="00FD6E67"/>
    <w:rsid w:val="00FD6F63"/>
    <w:rsid w:val="00FD7A99"/>
    <w:rsid w:val="00FE02CE"/>
    <w:rsid w:val="00FE0B45"/>
    <w:rsid w:val="00FE0B6D"/>
    <w:rsid w:val="00FE110A"/>
    <w:rsid w:val="00FE1CA3"/>
    <w:rsid w:val="00FE20D5"/>
    <w:rsid w:val="00FE2AD1"/>
    <w:rsid w:val="00FE2D46"/>
    <w:rsid w:val="00FE33DE"/>
    <w:rsid w:val="00FE38E0"/>
    <w:rsid w:val="00FE477C"/>
    <w:rsid w:val="00FE4826"/>
    <w:rsid w:val="00FE5DE5"/>
    <w:rsid w:val="00FE5E3F"/>
    <w:rsid w:val="00FE6838"/>
    <w:rsid w:val="00FE6914"/>
    <w:rsid w:val="00FE76E4"/>
    <w:rsid w:val="00FE7BFC"/>
    <w:rsid w:val="00FF03B5"/>
    <w:rsid w:val="00FF16B5"/>
    <w:rsid w:val="00FF17A3"/>
    <w:rsid w:val="00FF1A79"/>
    <w:rsid w:val="00FF2372"/>
    <w:rsid w:val="00FF244B"/>
    <w:rsid w:val="00FF2C4C"/>
    <w:rsid w:val="00FF2FFB"/>
    <w:rsid w:val="00FF3D6D"/>
    <w:rsid w:val="00FF3E27"/>
    <w:rsid w:val="00FF4630"/>
    <w:rsid w:val="00FF4D8C"/>
    <w:rsid w:val="00FF50C3"/>
    <w:rsid w:val="00FF50E5"/>
    <w:rsid w:val="00FF585B"/>
    <w:rsid w:val="00FF5B10"/>
    <w:rsid w:val="00FF5BD7"/>
    <w:rsid w:val="00FF5DBE"/>
    <w:rsid w:val="00FF6574"/>
    <w:rsid w:val="00FF6795"/>
    <w:rsid w:val="00FF68D6"/>
    <w:rsid w:val="00FF71B7"/>
    <w:rsid w:val="00FF72AB"/>
    <w:rsid w:val="00FF753B"/>
    <w:rsid w:val="00FF77E3"/>
    <w:rsid w:val="00FF79C7"/>
    <w:rsid w:val="016707F2"/>
    <w:rsid w:val="01C8EA54"/>
    <w:rsid w:val="01F82D04"/>
    <w:rsid w:val="024A5911"/>
    <w:rsid w:val="03115B97"/>
    <w:rsid w:val="0394209F"/>
    <w:rsid w:val="03F5A387"/>
    <w:rsid w:val="05351766"/>
    <w:rsid w:val="05502894"/>
    <w:rsid w:val="0605C0DE"/>
    <w:rsid w:val="064A1F9F"/>
    <w:rsid w:val="07561E65"/>
    <w:rsid w:val="07D326A8"/>
    <w:rsid w:val="084BE262"/>
    <w:rsid w:val="085D1486"/>
    <w:rsid w:val="08AB249B"/>
    <w:rsid w:val="08CF6E80"/>
    <w:rsid w:val="090522D6"/>
    <w:rsid w:val="094EDF22"/>
    <w:rsid w:val="0A1CFA67"/>
    <w:rsid w:val="0B45F554"/>
    <w:rsid w:val="0B8B3835"/>
    <w:rsid w:val="0BBA2057"/>
    <w:rsid w:val="0C2400DD"/>
    <w:rsid w:val="0C461BEA"/>
    <w:rsid w:val="0C75E1E6"/>
    <w:rsid w:val="0D057C05"/>
    <w:rsid w:val="0D425663"/>
    <w:rsid w:val="0D607883"/>
    <w:rsid w:val="0D7D989F"/>
    <w:rsid w:val="0DCECAB3"/>
    <w:rsid w:val="0DCFDD25"/>
    <w:rsid w:val="0EC46424"/>
    <w:rsid w:val="0F375A0F"/>
    <w:rsid w:val="0F804CF4"/>
    <w:rsid w:val="0F825390"/>
    <w:rsid w:val="0FB43063"/>
    <w:rsid w:val="108936F3"/>
    <w:rsid w:val="10CBC4AF"/>
    <w:rsid w:val="115F70D3"/>
    <w:rsid w:val="11F118E8"/>
    <w:rsid w:val="12614BCF"/>
    <w:rsid w:val="127C1242"/>
    <w:rsid w:val="12A642BE"/>
    <w:rsid w:val="133160D2"/>
    <w:rsid w:val="13368530"/>
    <w:rsid w:val="145F3230"/>
    <w:rsid w:val="147D346D"/>
    <w:rsid w:val="14BF211F"/>
    <w:rsid w:val="1599E60A"/>
    <w:rsid w:val="15A01086"/>
    <w:rsid w:val="15B3A7B0"/>
    <w:rsid w:val="166D5BA9"/>
    <w:rsid w:val="17413564"/>
    <w:rsid w:val="17905969"/>
    <w:rsid w:val="182D82AB"/>
    <w:rsid w:val="191AA9E6"/>
    <w:rsid w:val="1B642222"/>
    <w:rsid w:val="1BDAEBA8"/>
    <w:rsid w:val="1C07EAF7"/>
    <w:rsid w:val="1DD18F10"/>
    <w:rsid w:val="1EB778DC"/>
    <w:rsid w:val="1EE9CA87"/>
    <w:rsid w:val="1F554EF4"/>
    <w:rsid w:val="1FC00467"/>
    <w:rsid w:val="20BA25A9"/>
    <w:rsid w:val="20C3D43C"/>
    <w:rsid w:val="20C8AF7E"/>
    <w:rsid w:val="20E4EBEF"/>
    <w:rsid w:val="21A9C3B7"/>
    <w:rsid w:val="228805E9"/>
    <w:rsid w:val="24BD5DC4"/>
    <w:rsid w:val="258A0ADE"/>
    <w:rsid w:val="25BC555B"/>
    <w:rsid w:val="2728383D"/>
    <w:rsid w:val="284542EB"/>
    <w:rsid w:val="2ACC558B"/>
    <w:rsid w:val="2B201D43"/>
    <w:rsid w:val="2B25D509"/>
    <w:rsid w:val="2CBFF19A"/>
    <w:rsid w:val="2E38C439"/>
    <w:rsid w:val="2FAE1EEE"/>
    <w:rsid w:val="30FE3EB4"/>
    <w:rsid w:val="3170DE94"/>
    <w:rsid w:val="31D47995"/>
    <w:rsid w:val="32897016"/>
    <w:rsid w:val="32B63AC7"/>
    <w:rsid w:val="32BFE95A"/>
    <w:rsid w:val="33185609"/>
    <w:rsid w:val="336BAD0E"/>
    <w:rsid w:val="33949403"/>
    <w:rsid w:val="355BB28E"/>
    <w:rsid w:val="36243DA9"/>
    <w:rsid w:val="36899A21"/>
    <w:rsid w:val="36F66CBC"/>
    <w:rsid w:val="3730D279"/>
    <w:rsid w:val="37C37AF7"/>
    <w:rsid w:val="37DB888D"/>
    <w:rsid w:val="37FA0DA6"/>
    <w:rsid w:val="382DE1EB"/>
    <w:rsid w:val="3844EBD3"/>
    <w:rsid w:val="386AA056"/>
    <w:rsid w:val="3900FE6C"/>
    <w:rsid w:val="3A6B9CF4"/>
    <w:rsid w:val="3B32A9A5"/>
    <w:rsid w:val="3B6C4B12"/>
    <w:rsid w:val="3BC61345"/>
    <w:rsid w:val="3BFB65BF"/>
    <w:rsid w:val="3C080709"/>
    <w:rsid w:val="3C210FC3"/>
    <w:rsid w:val="3D679842"/>
    <w:rsid w:val="3FB21411"/>
    <w:rsid w:val="4016BF22"/>
    <w:rsid w:val="41261C87"/>
    <w:rsid w:val="41280D7E"/>
    <w:rsid w:val="417FA105"/>
    <w:rsid w:val="42762DAD"/>
    <w:rsid w:val="42EA285E"/>
    <w:rsid w:val="4415EA43"/>
    <w:rsid w:val="44FC0D2C"/>
    <w:rsid w:val="454BBDC5"/>
    <w:rsid w:val="46C14F3A"/>
    <w:rsid w:val="488E6F05"/>
    <w:rsid w:val="48B4A32F"/>
    <w:rsid w:val="492A70D1"/>
    <w:rsid w:val="492A87C7"/>
    <w:rsid w:val="49AB6977"/>
    <w:rsid w:val="49B4EDE5"/>
    <w:rsid w:val="49CCDEA6"/>
    <w:rsid w:val="49DF4C33"/>
    <w:rsid w:val="4A13464E"/>
    <w:rsid w:val="4A3F05E8"/>
    <w:rsid w:val="4AE87517"/>
    <w:rsid w:val="4B0AA78E"/>
    <w:rsid w:val="4BCA374A"/>
    <w:rsid w:val="4BEBAC79"/>
    <w:rsid w:val="4E06CA9E"/>
    <w:rsid w:val="4E22697C"/>
    <w:rsid w:val="4E32F421"/>
    <w:rsid w:val="4E983820"/>
    <w:rsid w:val="4ECB8D20"/>
    <w:rsid w:val="4ED641E4"/>
    <w:rsid w:val="4EDC5E0E"/>
    <w:rsid w:val="5145899E"/>
    <w:rsid w:val="523E0490"/>
    <w:rsid w:val="52A670B1"/>
    <w:rsid w:val="538E92FD"/>
    <w:rsid w:val="545054BB"/>
    <w:rsid w:val="54763EF3"/>
    <w:rsid w:val="56C4282F"/>
    <w:rsid w:val="59610218"/>
    <w:rsid w:val="5AADF5C6"/>
    <w:rsid w:val="5AC9EFA2"/>
    <w:rsid w:val="5AEFBD72"/>
    <w:rsid w:val="5DB6BEBB"/>
    <w:rsid w:val="5F75FD81"/>
    <w:rsid w:val="5FF9BA8B"/>
    <w:rsid w:val="6082E8D1"/>
    <w:rsid w:val="60F313B8"/>
    <w:rsid w:val="61D3F534"/>
    <w:rsid w:val="621298C8"/>
    <w:rsid w:val="6220858C"/>
    <w:rsid w:val="62653825"/>
    <w:rsid w:val="6269FE64"/>
    <w:rsid w:val="62C5AE74"/>
    <w:rsid w:val="638FFFE3"/>
    <w:rsid w:val="63A0B48E"/>
    <w:rsid w:val="6490541B"/>
    <w:rsid w:val="64D458A1"/>
    <w:rsid w:val="64D5F5E6"/>
    <w:rsid w:val="65116008"/>
    <w:rsid w:val="66992429"/>
    <w:rsid w:val="678CFA68"/>
    <w:rsid w:val="67EFC779"/>
    <w:rsid w:val="67F1BB57"/>
    <w:rsid w:val="68B92ABB"/>
    <w:rsid w:val="68BB6D92"/>
    <w:rsid w:val="6969DF4D"/>
    <w:rsid w:val="69C9D033"/>
    <w:rsid w:val="6A3CEBFD"/>
    <w:rsid w:val="6ABB4DC0"/>
    <w:rsid w:val="6B5AC2FD"/>
    <w:rsid w:val="6B61FA90"/>
    <w:rsid w:val="6B724E1C"/>
    <w:rsid w:val="6C1D236C"/>
    <w:rsid w:val="6CC2A6BD"/>
    <w:rsid w:val="6D072E11"/>
    <w:rsid w:val="6EF59A55"/>
    <w:rsid w:val="7043CC43"/>
    <w:rsid w:val="714E963A"/>
    <w:rsid w:val="717DF183"/>
    <w:rsid w:val="71BC5133"/>
    <w:rsid w:val="73C9DC2B"/>
    <w:rsid w:val="7455BC64"/>
    <w:rsid w:val="7461B2E5"/>
    <w:rsid w:val="7495AFB7"/>
    <w:rsid w:val="74EF9CB9"/>
    <w:rsid w:val="751BAAEC"/>
    <w:rsid w:val="753D8531"/>
    <w:rsid w:val="7549F588"/>
    <w:rsid w:val="75FDDA0C"/>
    <w:rsid w:val="76EE8399"/>
    <w:rsid w:val="76FBBE1A"/>
    <w:rsid w:val="7740B509"/>
    <w:rsid w:val="7753C540"/>
    <w:rsid w:val="780FDB86"/>
    <w:rsid w:val="7A928A21"/>
    <w:rsid w:val="7BD8C9EA"/>
    <w:rsid w:val="7C5627C3"/>
    <w:rsid w:val="7C93D5F3"/>
    <w:rsid w:val="7CCFACC4"/>
    <w:rsid w:val="7D2318B2"/>
    <w:rsid w:val="7D23BAC2"/>
    <w:rsid w:val="7DA1BD84"/>
    <w:rsid w:val="7E51ECB7"/>
    <w:rsid w:val="7E63D1D2"/>
    <w:rsid w:val="7F782CF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68337F"/>
  <w15:docId w15:val="{068C9253-9AE7-4599-8382-A95B0E364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3203"/>
    <w:rPr>
      <w:lang w:eastAsia="en-US"/>
    </w:rPr>
  </w:style>
  <w:style w:type="paragraph" w:styleId="Heading1">
    <w:name w:val="heading 1"/>
    <w:basedOn w:val="Normal"/>
    <w:next w:val="BodyText"/>
    <w:link w:val="Heading1Char"/>
    <w:qFormat/>
    <w:rsid w:val="00FA09EC"/>
    <w:pPr>
      <w:keepNext/>
      <w:tabs>
        <w:tab w:val="left" w:pos="284"/>
      </w:tabs>
      <w:spacing w:after="720"/>
      <w:outlineLvl w:val="0"/>
    </w:pPr>
    <w:rPr>
      <w:rFonts w:ascii="Arial" w:hAnsi="Arial"/>
      <w:caps/>
      <w:color w:val="1D3278"/>
      <w:kern w:val="28"/>
      <w:sz w:val="40"/>
      <w:szCs w:val="36"/>
    </w:rPr>
  </w:style>
  <w:style w:type="paragraph" w:styleId="Heading2">
    <w:name w:val="heading 2"/>
    <w:basedOn w:val="Normal"/>
    <w:next w:val="BodyText"/>
    <w:link w:val="Heading2Char"/>
    <w:qFormat/>
    <w:rsid w:val="0033618D"/>
    <w:pPr>
      <w:keepNext/>
      <w:widowControl w:val="0"/>
      <w:numPr>
        <w:numId w:val="46"/>
      </w:numPr>
      <w:pBdr>
        <w:bottom w:val="single" w:sz="4" w:space="4" w:color="008EBA"/>
      </w:pBdr>
      <w:spacing w:before="240" w:after="100"/>
      <w:outlineLvl w:val="1"/>
    </w:pPr>
    <w:rPr>
      <w:rFonts w:ascii="Arial Bold" w:hAnsi="Arial Bold"/>
      <w:b/>
      <w:color w:val="008EBA"/>
      <w:kern w:val="28"/>
      <w:sz w:val="28"/>
      <w:szCs w:val="36"/>
    </w:rPr>
  </w:style>
  <w:style w:type="paragraph" w:styleId="Heading3">
    <w:name w:val="heading 3"/>
    <w:basedOn w:val="Heading2"/>
    <w:next w:val="BodyText"/>
    <w:link w:val="Heading3Char"/>
    <w:qFormat/>
    <w:rsid w:val="00383B36"/>
    <w:pPr>
      <w:numPr>
        <w:numId w:val="0"/>
      </w:numPr>
      <w:pBdr>
        <w:bottom w:val="none" w:sz="0" w:space="0" w:color="auto"/>
      </w:pBdr>
      <w:spacing w:line="240" w:lineRule="atLeast"/>
      <w:outlineLvl w:val="2"/>
    </w:pPr>
    <w:rPr>
      <w:rFonts w:ascii="Arial" w:eastAsiaTheme="majorEastAsia" w:hAnsi="Arial" w:cstheme="majorBidi"/>
      <w:color w:val="auto"/>
      <w:sz w:val="27"/>
    </w:rPr>
  </w:style>
  <w:style w:type="paragraph" w:styleId="Heading4">
    <w:name w:val="heading 4"/>
    <w:basedOn w:val="Heading3"/>
    <w:next w:val="Normal"/>
    <w:link w:val="Heading4Char"/>
    <w:qFormat/>
    <w:rsid w:val="00383B36"/>
    <w:pPr>
      <w:outlineLvl w:val="3"/>
    </w:pPr>
    <w:rPr>
      <w:rFonts w:eastAsia="Times New Roman" w:cs="Times New Roman"/>
      <w:sz w:val="25"/>
    </w:rPr>
  </w:style>
  <w:style w:type="paragraph" w:styleId="Heading5">
    <w:name w:val="heading 5"/>
    <w:basedOn w:val="Heading4"/>
    <w:next w:val="BodyText"/>
    <w:link w:val="Heading5Char"/>
    <w:qFormat/>
    <w:rsid w:val="00383B36"/>
    <w:pPr>
      <w:spacing w:after="60"/>
      <w:outlineLvl w:val="4"/>
    </w:pPr>
    <w:rPr>
      <w:sz w:val="24"/>
    </w:rPr>
  </w:style>
  <w:style w:type="paragraph" w:styleId="Heading6">
    <w:name w:val="heading 6"/>
    <w:basedOn w:val="Heading1"/>
    <w:next w:val="Normal"/>
    <w:link w:val="Heading6Char"/>
    <w:qFormat/>
    <w:rsid w:val="00FA09EC"/>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FA09EC"/>
    <w:pPr>
      <w:spacing w:before="120"/>
      <w:ind w:left="425"/>
      <w:jc w:val="both"/>
      <w:outlineLvl w:val="6"/>
    </w:pPr>
    <w:rPr>
      <w:i/>
      <w:sz w:val="23"/>
    </w:rPr>
  </w:style>
  <w:style w:type="paragraph" w:styleId="Heading8">
    <w:name w:val="heading 8"/>
    <w:basedOn w:val="Heading7"/>
    <w:next w:val="Normal"/>
    <w:link w:val="Heading8Char"/>
    <w:qFormat/>
    <w:rsid w:val="00FA09EC"/>
    <w:pPr>
      <w:outlineLvl w:val="7"/>
    </w:pPr>
    <w:rPr>
      <w:i w:val="0"/>
    </w:rPr>
  </w:style>
  <w:style w:type="paragraph" w:styleId="Heading9">
    <w:name w:val="heading 9"/>
    <w:basedOn w:val="Heading8"/>
    <w:next w:val="Normal"/>
    <w:link w:val="Heading9Char"/>
    <w:qFormat/>
    <w:rsid w:val="00FA09EC"/>
    <w:pPr>
      <w:ind w:left="85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uiPriority w:val="99"/>
    <w:rsid w:val="00506682"/>
    <w:pPr>
      <w:tabs>
        <w:tab w:val="left" w:pos="1276"/>
      </w:tabs>
      <w:spacing w:before="160" w:after="100" w:line="240" w:lineRule="atLeast"/>
      <w:ind w:left="6"/>
    </w:pPr>
    <w:rPr>
      <w:rFonts w:ascii="Arial" w:eastAsiaTheme="minorHAnsi" w:hAnsi="Arial" w:cs="Arial"/>
      <w:iCs/>
      <w:sz w:val="23"/>
      <w:szCs w:val="23"/>
      <w:lang w:eastAsia="en-US"/>
    </w:rPr>
  </w:style>
  <w:style w:type="character" w:customStyle="1" w:styleId="BodyTextChar">
    <w:name w:val="Body Text Char"/>
    <w:basedOn w:val="DefaultParagraphFont"/>
    <w:link w:val="BodyText"/>
    <w:uiPriority w:val="99"/>
    <w:rsid w:val="00C02511"/>
    <w:rPr>
      <w:rFonts w:ascii="Arial" w:eastAsiaTheme="minorHAnsi" w:hAnsi="Arial" w:cs="Arial"/>
      <w:iCs/>
      <w:sz w:val="23"/>
      <w:szCs w:val="23"/>
      <w:lang w:eastAsia="en-US"/>
    </w:rPr>
  </w:style>
  <w:style w:type="character" w:customStyle="1" w:styleId="Heading1Char">
    <w:name w:val="Heading 1 Char"/>
    <w:link w:val="Heading1"/>
    <w:rsid w:val="00FA09EC"/>
    <w:rPr>
      <w:rFonts w:ascii="Arial" w:hAnsi="Arial"/>
      <w:caps/>
      <w:color w:val="1D3278"/>
      <w:kern w:val="28"/>
      <w:sz w:val="40"/>
      <w:szCs w:val="36"/>
      <w:lang w:eastAsia="en-US"/>
    </w:rPr>
  </w:style>
  <w:style w:type="character" w:customStyle="1" w:styleId="Heading2Char">
    <w:name w:val="Heading 2 Char"/>
    <w:link w:val="Heading2"/>
    <w:rsid w:val="00442EE3"/>
    <w:rPr>
      <w:rFonts w:ascii="Arial Bold" w:hAnsi="Arial Bold"/>
      <w:b/>
      <w:color w:val="008EBA"/>
      <w:kern w:val="28"/>
      <w:sz w:val="28"/>
      <w:szCs w:val="36"/>
      <w:lang w:eastAsia="en-US"/>
    </w:rPr>
  </w:style>
  <w:style w:type="character" w:customStyle="1" w:styleId="Heading3Char">
    <w:name w:val="Heading 3 Char"/>
    <w:link w:val="Heading3"/>
    <w:rsid w:val="00383B36"/>
    <w:rPr>
      <w:rFonts w:ascii="Arial" w:eastAsiaTheme="majorEastAsia" w:hAnsi="Arial" w:cstheme="majorBidi"/>
      <w:b/>
      <w:kern w:val="28"/>
      <w:sz w:val="27"/>
      <w:szCs w:val="36"/>
      <w:lang w:eastAsia="en-US"/>
    </w:rPr>
  </w:style>
  <w:style w:type="character" w:customStyle="1" w:styleId="Heading4Char">
    <w:name w:val="Heading 4 Char"/>
    <w:link w:val="Heading4"/>
    <w:rsid w:val="00383B36"/>
    <w:rPr>
      <w:rFonts w:ascii="Arial" w:hAnsi="Arial"/>
      <w:b/>
      <w:kern w:val="28"/>
      <w:sz w:val="25"/>
      <w:szCs w:val="36"/>
      <w:lang w:eastAsia="en-US"/>
    </w:rPr>
  </w:style>
  <w:style w:type="character" w:customStyle="1" w:styleId="Heading5Char">
    <w:name w:val="Heading 5 Char"/>
    <w:link w:val="Heading5"/>
    <w:rsid w:val="00383B36"/>
    <w:rPr>
      <w:rFonts w:ascii="Arial" w:hAnsi="Arial"/>
      <w:b/>
      <w:kern w:val="28"/>
      <w:sz w:val="24"/>
      <w:szCs w:val="36"/>
      <w:lang w:eastAsia="en-US"/>
    </w:rPr>
  </w:style>
  <w:style w:type="character" w:customStyle="1" w:styleId="Heading6Char">
    <w:name w:val="Heading 6 Char"/>
    <w:link w:val="Heading6"/>
    <w:rsid w:val="00FA09EC"/>
    <w:rPr>
      <w:b/>
      <w:i/>
      <w:color w:val="1D3278"/>
      <w:sz w:val="24"/>
      <w:szCs w:val="36"/>
      <w:lang w:eastAsia="en-US"/>
    </w:rPr>
  </w:style>
  <w:style w:type="character" w:customStyle="1" w:styleId="Heading7Char">
    <w:name w:val="Heading 7 Char"/>
    <w:link w:val="Heading7"/>
    <w:rsid w:val="00FA09EC"/>
    <w:rPr>
      <w:rFonts w:ascii="Arial Bold" w:hAnsi="Arial Bold"/>
      <w:kern w:val="28"/>
      <w:sz w:val="23"/>
      <w:szCs w:val="36"/>
      <w:lang w:eastAsia="en-US"/>
    </w:rPr>
  </w:style>
  <w:style w:type="character" w:customStyle="1" w:styleId="Heading8Char">
    <w:name w:val="Heading 8 Char"/>
    <w:link w:val="Heading8"/>
    <w:rsid w:val="00FA09EC"/>
    <w:rPr>
      <w:rFonts w:ascii="Arial Bold" w:hAnsi="Arial Bold"/>
      <w:i/>
      <w:kern w:val="28"/>
      <w:sz w:val="23"/>
      <w:szCs w:val="36"/>
      <w:lang w:eastAsia="en-US"/>
    </w:rPr>
  </w:style>
  <w:style w:type="character" w:customStyle="1" w:styleId="Heading9Char">
    <w:name w:val="Heading 9 Char"/>
    <w:link w:val="Heading9"/>
    <w:rsid w:val="00FA09EC"/>
    <w:rPr>
      <w:rFonts w:ascii="Arial Bold" w:hAnsi="Arial Bold"/>
      <w:kern w:val="28"/>
      <w:sz w:val="23"/>
      <w:szCs w:val="36"/>
      <w:lang w:eastAsia="en-US"/>
    </w:rPr>
  </w:style>
  <w:style w:type="paragraph" w:styleId="BalloonText">
    <w:name w:val="Balloon Text"/>
    <w:basedOn w:val="Normal"/>
    <w:link w:val="BalloonTextChar"/>
    <w:rsid w:val="00FA09EC"/>
    <w:rPr>
      <w:rFonts w:ascii="Tahoma" w:hAnsi="Tahoma" w:cs="Tahoma"/>
      <w:sz w:val="16"/>
      <w:szCs w:val="16"/>
    </w:rPr>
  </w:style>
  <w:style w:type="character" w:customStyle="1" w:styleId="BalloonTextChar">
    <w:name w:val="Balloon Text Char"/>
    <w:link w:val="BalloonText"/>
    <w:rsid w:val="00FA09EC"/>
    <w:rPr>
      <w:rFonts w:ascii="Tahoma" w:hAnsi="Tahoma" w:cs="Tahoma"/>
      <w:sz w:val="16"/>
      <w:szCs w:val="16"/>
      <w:lang w:eastAsia="en-US"/>
    </w:rPr>
  </w:style>
  <w:style w:type="paragraph" w:customStyle="1" w:styleId="BodyText-Box">
    <w:name w:val="Body Text - Box"/>
    <w:basedOn w:val="BodyText"/>
    <w:autoRedefine/>
    <w:rsid w:val="00FA09EC"/>
    <w:pPr>
      <w:tabs>
        <w:tab w:val="left" w:pos="567"/>
      </w:tabs>
      <w:spacing w:before="120" w:after="120" w:line="240" w:lineRule="auto"/>
      <w:ind w:right="-143"/>
    </w:pPr>
    <w:rPr>
      <w:rFonts w:ascii="Times New Roman" w:hAnsi="Times New Roman"/>
      <w:color w:val="000000"/>
      <w:sz w:val="21"/>
      <w:szCs w:val="21"/>
      <w:lang w:eastAsia="en-AU"/>
      <w14:textFill>
        <w14:solidFill>
          <w14:srgbClr w14:val="000000">
            <w14:lumMod w14:val="65000"/>
          </w14:srgbClr>
        </w14:solidFill>
      </w14:textFill>
    </w:rPr>
  </w:style>
  <w:style w:type="paragraph" w:customStyle="1" w:styleId="BodyTextBox">
    <w:name w:val="Body Text Box"/>
    <w:basedOn w:val="Normal"/>
    <w:link w:val="BodyTextBoxChar"/>
    <w:autoRedefine/>
    <w:rsid w:val="00FA09EC"/>
    <w:pPr>
      <w:spacing w:before="80" w:after="80"/>
    </w:pPr>
    <w:rPr>
      <w:rFonts w:ascii="Arial" w:hAnsi="Arial" w:cs="Arial"/>
      <w:color w:val="0579B9"/>
      <w:sz w:val="23"/>
      <w:szCs w:val="19"/>
    </w:rPr>
  </w:style>
  <w:style w:type="character" w:customStyle="1" w:styleId="BodyTextBoxChar">
    <w:name w:val="Body Text Box Char"/>
    <w:link w:val="BodyTextBox"/>
    <w:rsid w:val="00FA09EC"/>
    <w:rPr>
      <w:rFonts w:ascii="Arial" w:hAnsi="Arial" w:cs="Arial"/>
      <w:color w:val="0579B9"/>
      <w:sz w:val="23"/>
      <w:szCs w:val="19"/>
      <w:lang w:eastAsia="en-US"/>
    </w:rPr>
  </w:style>
  <w:style w:type="paragraph" w:customStyle="1" w:styleId="ObjectHeading">
    <w:name w:val="Object Heading"/>
    <w:basedOn w:val="Heading3"/>
    <w:next w:val="Normal"/>
    <w:rsid w:val="00FA09EC"/>
    <w:pPr>
      <w:tabs>
        <w:tab w:val="left" w:pos="1418"/>
      </w:tabs>
      <w:ind w:left="1418" w:hanging="1418"/>
    </w:pPr>
    <w:rPr>
      <w:kern w:val="0"/>
    </w:rPr>
  </w:style>
  <w:style w:type="paragraph" w:customStyle="1" w:styleId="BoxHeading">
    <w:name w:val="Box Heading"/>
    <w:basedOn w:val="ObjectHeading"/>
    <w:autoRedefine/>
    <w:rsid w:val="00FA09EC"/>
    <w:pPr>
      <w:tabs>
        <w:tab w:val="clear" w:pos="1418"/>
      </w:tabs>
      <w:spacing w:before="80" w:after="60" w:line="276" w:lineRule="auto"/>
      <w:ind w:left="0" w:firstLine="0"/>
    </w:pPr>
    <w:rPr>
      <w:rFonts w:cs="Arial"/>
      <w:sz w:val="23"/>
      <w:szCs w:val="20"/>
      <w:lang w:val="en-US"/>
    </w:rPr>
  </w:style>
  <w:style w:type="paragraph" w:customStyle="1" w:styleId="Bullet1">
    <w:name w:val="Bullet 1"/>
    <w:basedOn w:val="BodyText"/>
    <w:link w:val="Bullet1Char"/>
    <w:autoRedefine/>
    <w:qFormat/>
    <w:rsid w:val="00D56D7F"/>
    <w:pPr>
      <w:numPr>
        <w:numId w:val="22"/>
      </w:numPr>
      <w:spacing w:before="120" w:after="80"/>
      <w:ind w:left="357" w:hanging="357"/>
    </w:pPr>
    <w:rPr>
      <w:rFonts w:eastAsia="Times New Roman"/>
      <w:iCs w:val="0"/>
    </w:rPr>
  </w:style>
  <w:style w:type="character" w:customStyle="1" w:styleId="Bullet1Char">
    <w:name w:val="Bullet 1 Char"/>
    <w:link w:val="Bullet1"/>
    <w:rsid w:val="00D56D7F"/>
    <w:rPr>
      <w:rFonts w:ascii="Arial" w:hAnsi="Arial" w:cs="Arial"/>
      <w:sz w:val="23"/>
      <w:szCs w:val="23"/>
      <w:lang w:eastAsia="en-US"/>
    </w:rPr>
  </w:style>
  <w:style w:type="paragraph" w:customStyle="1" w:styleId="Bullet1inabox">
    <w:name w:val="Bullet 1 in a box"/>
    <w:basedOn w:val="Bullet1"/>
    <w:autoRedefine/>
    <w:rsid w:val="00BE1DCD"/>
    <w:pPr>
      <w:numPr>
        <w:numId w:val="23"/>
      </w:numPr>
      <w:spacing w:before="100" w:after="60"/>
    </w:pPr>
    <w:rPr>
      <w:rFonts w:cs="Times New Roman"/>
      <w:color w:val="008EBA"/>
    </w:rPr>
  </w:style>
  <w:style w:type="paragraph" w:customStyle="1" w:styleId="Bullet1Paragraph">
    <w:name w:val="Bullet 1 Paragraph"/>
    <w:basedOn w:val="Normal"/>
    <w:rsid w:val="00FA09EC"/>
    <w:pPr>
      <w:ind w:left="425"/>
    </w:pPr>
  </w:style>
  <w:style w:type="paragraph" w:customStyle="1" w:styleId="Bullet2">
    <w:name w:val="Bullet 2"/>
    <w:basedOn w:val="Bullet1"/>
    <w:rsid w:val="00BE1DCD"/>
    <w:pPr>
      <w:numPr>
        <w:numId w:val="24"/>
      </w:numPr>
      <w:tabs>
        <w:tab w:val="left" w:pos="851"/>
      </w:tabs>
      <w:spacing w:before="80" w:after="40"/>
    </w:pPr>
  </w:style>
  <w:style w:type="paragraph" w:customStyle="1" w:styleId="Bullet2innumberedlist">
    <w:name w:val="Bullet 2 in numbered list"/>
    <w:basedOn w:val="Bullet2"/>
    <w:rsid w:val="00FA09EC"/>
    <w:pPr>
      <w:numPr>
        <w:numId w:val="0"/>
      </w:numPr>
      <w:tabs>
        <w:tab w:val="num" w:pos="851"/>
      </w:tabs>
      <w:spacing w:after="0"/>
      <w:ind w:left="851" w:hanging="426"/>
    </w:pPr>
  </w:style>
  <w:style w:type="paragraph" w:customStyle="1" w:styleId="Bullet2Paragraph">
    <w:name w:val="Bullet 2 Paragraph"/>
    <w:basedOn w:val="Bullet1Paragraph"/>
    <w:rsid w:val="00FA09EC"/>
    <w:pPr>
      <w:ind w:left="851"/>
    </w:pPr>
  </w:style>
  <w:style w:type="paragraph" w:customStyle="1" w:styleId="Bullet3">
    <w:name w:val="Bullet 3"/>
    <w:basedOn w:val="Bullet2"/>
    <w:rsid w:val="00FA09EC"/>
    <w:pPr>
      <w:numPr>
        <w:numId w:val="3"/>
      </w:numPr>
    </w:pPr>
  </w:style>
  <w:style w:type="paragraph" w:customStyle="1" w:styleId="Bullet3Paragraph">
    <w:name w:val="Bullet 3 Paragraph"/>
    <w:basedOn w:val="Bullet2Paragraph"/>
    <w:rsid w:val="00FA09EC"/>
    <w:pPr>
      <w:ind w:left="1276"/>
    </w:pPr>
  </w:style>
  <w:style w:type="paragraph" w:customStyle="1" w:styleId="Bullet4">
    <w:name w:val="Bullet 4"/>
    <w:basedOn w:val="Bullet3"/>
    <w:rsid w:val="00FA09EC"/>
    <w:pPr>
      <w:numPr>
        <w:numId w:val="4"/>
      </w:numPr>
    </w:pPr>
  </w:style>
  <w:style w:type="paragraph" w:customStyle="1" w:styleId="Bullet4Paragraph">
    <w:name w:val="Bullet 4 Paragraph"/>
    <w:basedOn w:val="Bullet3Paragraph"/>
    <w:rsid w:val="00FA09EC"/>
    <w:pPr>
      <w:ind w:left="1701"/>
    </w:pPr>
  </w:style>
  <w:style w:type="paragraph" w:customStyle="1" w:styleId="ChapterHeadingStyle">
    <w:name w:val="Chapter Heading Style"/>
    <w:basedOn w:val="Normal"/>
    <w:rsid w:val="00FA09EC"/>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rPr>
  </w:style>
  <w:style w:type="paragraph" w:customStyle="1" w:styleId="Chart5X">
    <w:name w:val="Chart 5.X"/>
    <w:basedOn w:val="Normal"/>
    <w:next w:val="Normal"/>
    <w:rsid w:val="00510237"/>
    <w:pPr>
      <w:keepLines/>
      <w:widowControl w:val="0"/>
      <w:numPr>
        <w:numId w:val="5"/>
      </w:numPr>
      <w:tabs>
        <w:tab w:val="left" w:pos="1304"/>
      </w:tabs>
      <w:spacing w:before="360" w:after="120"/>
      <w:ind w:left="1304" w:hanging="1304"/>
    </w:pPr>
    <w:rPr>
      <w:rFonts w:ascii="Arial" w:hAnsi="Arial"/>
      <w:bCs/>
      <w:i/>
      <w:color w:val="4F4F4F"/>
      <w:kern w:val="28"/>
      <w:sz w:val="22"/>
      <w:szCs w:val="22"/>
    </w:rPr>
  </w:style>
  <w:style w:type="paragraph" w:customStyle="1" w:styleId="ChartHeading">
    <w:name w:val="Chart Heading"/>
    <w:basedOn w:val="Normal"/>
    <w:autoRedefine/>
    <w:rsid w:val="00FA09EC"/>
    <w:pPr>
      <w:keepNext/>
      <w:widowControl w:val="0"/>
      <w:spacing w:before="240" w:after="120"/>
    </w:pPr>
    <w:rPr>
      <w:rFonts w:ascii="Arial" w:hAnsi="Arial"/>
      <w:b/>
      <w:sz w:val="24"/>
    </w:rPr>
  </w:style>
  <w:style w:type="character" w:styleId="CommentReference">
    <w:name w:val="annotation reference"/>
    <w:uiPriority w:val="99"/>
    <w:unhideWhenUsed/>
    <w:rsid w:val="00FA09EC"/>
    <w:rPr>
      <w:sz w:val="16"/>
      <w:szCs w:val="16"/>
    </w:rPr>
  </w:style>
  <w:style w:type="paragraph" w:styleId="CommentText">
    <w:name w:val="annotation text"/>
    <w:basedOn w:val="Normal"/>
    <w:link w:val="CommentTextChar"/>
    <w:uiPriority w:val="99"/>
    <w:unhideWhenUsed/>
    <w:rsid w:val="00FA09EC"/>
  </w:style>
  <w:style w:type="character" w:customStyle="1" w:styleId="CommentTextChar">
    <w:name w:val="Comment Text Char"/>
    <w:link w:val="CommentText"/>
    <w:uiPriority w:val="99"/>
    <w:rsid w:val="00FA09EC"/>
    <w:rPr>
      <w:lang w:eastAsia="en-US"/>
    </w:rPr>
  </w:style>
  <w:style w:type="paragraph" w:styleId="CommentSubject">
    <w:name w:val="annotation subject"/>
    <w:basedOn w:val="CommentText"/>
    <w:next w:val="CommentText"/>
    <w:link w:val="CommentSubjectChar"/>
    <w:unhideWhenUsed/>
    <w:rsid w:val="00FA09EC"/>
    <w:rPr>
      <w:b/>
      <w:bCs/>
    </w:rPr>
  </w:style>
  <w:style w:type="character" w:customStyle="1" w:styleId="CommentSubjectChar">
    <w:name w:val="Comment Subject Char"/>
    <w:link w:val="CommentSubject"/>
    <w:rsid w:val="00FA09EC"/>
    <w:rPr>
      <w:b/>
      <w:bCs/>
      <w:lang w:eastAsia="en-US"/>
    </w:rPr>
  </w:style>
  <w:style w:type="character" w:styleId="EndnoteReference">
    <w:name w:val="endnote reference"/>
    <w:rsid w:val="00FA09EC"/>
    <w:rPr>
      <w:i/>
      <w:sz w:val="16"/>
      <w:vertAlign w:val="superscript"/>
    </w:rPr>
  </w:style>
  <w:style w:type="paragraph" w:styleId="Footer">
    <w:name w:val="footer"/>
    <w:basedOn w:val="Normal"/>
    <w:link w:val="FooterChar"/>
    <w:uiPriority w:val="99"/>
    <w:rsid w:val="00FA09EC"/>
    <w:pPr>
      <w:pBdr>
        <w:top w:val="single" w:sz="4" w:space="1" w:color="auto"/>
      </w:pBdr>
      <w:tabs>
        <w:tab w:val="right" w:pos="7655"/>
      </w:tabs>
    </w:pPr>
    <w:rPr>
      <w:rFonts w:ascii="Arial" w:hAnsi="Arial"/>
      <w:sz w:val="18"/>
    </w:rPr>
  </w:style>
  <w:style w:type="character" w:customStyle="1" w:styleId="FooterChar">
    <w:name w:val="Footer Char"/>
    <w:link w:val="Footer"/>
    <w:uiPriority w:val="99"/>
    <w:rsid w:val="00FA09EC"/>
    <w:rPr>
      <w:rFonts w:ascii="Arial" w:hAnsi="Arial"/>
      <w:sz w:val="18"/>
      <w:lang w:eastAsia="en-US"/>
    </w:rPr>
  </w:style>
  <w:style w:type="character" w:styleId="FootnoteReference">
    <w:name w:val="footnote reference"/>
    <w:rsid w:val="00FA09EC"/>
    <w:rPr>
      <w:vertAlign w:val="superscript"/>
    </w:rPr>
  </w:style>
  <w:style w:type="paragraph" w:styleId="FootnoteText">
    <w:name w:val="footnote text"/>
    <w:basedOn w:val="Normal"/>
    <w:link w:val="FootnoteTextChar"/>
    <w:rsid w:val="00FA09EC"/>
    <w:pPr>
      <w:spacing w:before="80" w:after="80"/>
      <w:ind w:left="709" w:hanging="142"/>
    </w:pPr>
    <w:rPr>
      <w:i/>
      <w:sz w:val="16"/>
    </w:rPr>
  </w:style>
  <w:style w:type="character" w:customStyle="1" w:styleId="FootnoteTextChar">
    <w:name w:val="Footnote Text Char"/>
    <w:link w:val="FootnoteText"/>
    <w:rsid w:val="00FA09EC"/>
    <w:rPr>
      <w:i/>
      <w:sz w:val="16"/>
      <w:lang w:eastAsia="en-US"/>
    </w:rPr>
  </w:style>
  <w:style w:type="paragraph" w:styleId="Header">
    <w:name w:val="header"/>
    <w:basedOn w:val="Normal"/>
    <w:link w:val="HeaderChar"/>
    <w:uiPriority w:val="99"/>
    <w:rsid w:val="00FA09EC"/>
    <w:pPr>
      <w:tabs>
        <w:tab w:val="center" w:pos="4153"/>
        <w:tab w:val="right" w:pos="8306"/>
      </w:tabs>
    </w:pPr>
  </w:style>
  <w:style w:type="character" w:customStyle="1" w:styleId="HeaderChar">
    <w:name w:val="Header Char"/>
    <w:link w:val="Header"/>
    <w:uiPriority w:val="99"/>
    <w:rsid w:val="00FA09EC"/>
    <w:rPr>
      <w:lang w:eastAsia="en-US"/>
    </w:rPr>
  </w:style>
  <w:style w:type="paragraph" w:customStyle="1" w:styleId="HeaderHeading">
    <w:name w:val="Header Heading"/>
    <w:basedOn w:val="Normal"/>
    <w:rsid w:val="00FA09EC"/>
    <w:pPr>
      <w:pageBreakBefore/>
      <w:widowControl w:val="0"/>
      <w:pBdr>
        <w:bottom w:val="single" w:sz="8" w:space="6" w:color="auto"/>
      </w:pBdr>
      <w:tabs>
        <w:tab w:val="right" w:pos="4196"/>
        <w:tab w:val="right" w:pos="5046"/>
        <w:tab w:val="right" w:pos="5897"/>
        <w:tab w:val="right" w:pos="6747"/>
        <w:tab w:val="right" w:pos="7598"/>
      </w:tabs>
      <w:autoSpaceDE w:val="0"/>
      <w:autoSpaceDN w:val="0"/>
    </w:pPr>
    <w:rPr>
      <w:rFonts w:ascii="Lucida Sans" w:hAnsi="Lucida Sans" w:cs="Arial"/>
      <w:lang w:eastAsia="en-AU"/>
    </w:rPr>
  </w:style>
  <w:style w:type="paragraph" w:customStyle="1" w:styleId="Heading1BP2">
    <w:name w:val="Heading 1 BP2"/>
    <w:rsid w:val="00FA09EC"/>
    <w:pPr>
      <w:keepNext/>
      <w:tabs>
        <w:tab w:val="left" w:pos="284"/>
      </w:tabs>
      <w:spacing w:before="400" w:after="240"/>
    </w:pPr>
    <w:rPr>
      <w:rFonts w:ascii="Lucida Sans" w:hAnsi="Lucida Sans"/>
      <w:kern w:val="28"/>
      <w:sz w:val="36"/>
      <w:szCs w:val="36"/>
      <w:lang w:eastAsia="en-US"/>
    </w:rPr>
  </w:style>
  <w:style w:type="character" w:styleId="Hyperlink">
    <w:name w:val="Hyperlink"/>
    <w:uiPriority w:val="99"/>
    <w:rsid w:val="00FA09EC"/>
    <w:rPr>
      <w:color w:val="0563C1"/>
      <w:u w:val="single"/>
    </w:rPr>
  </w:style>
  <w:style w:type="paragraph" w:customStyle="1" w:styleId="ListBullet1">
    <w:name w:val="List Bullet1"/>
    <w:basedOn w:val="Normal"/>
    <w:autoRedefine/>
    <w:rsid w:val="00FA09EC"/>
    <w:pPr>
      <w:numPr>
        <w:numId w:val="6"/>
      </w:numPr>
      <w:spacing w:line="360" w:lineRule="auto"/>
    </w:pPr>
    <w:rPr>
      <w:rFonts w:ascii="Arial" w:hAnsi="Arial"/>
      <w:sz w:val="28"/>
    </w:rPr>
  </w:style>
  <w:style w:type="paragraph" w:styleId="ListParagraph">
    <w:name w:val="List Paragraph"/>
    <w:aliases w:val="Recommendation"/>
    <w:basedOn w:val="Normal"/>
    <w:link w:val="ListParagraphChar"/>
    <w:uiPriority w:val="34"/>
    <w:qFormat/>
    <w:rsid w:val="00FA09EC"/>
    <w:pPr>
      <w:spacing w:after="200" w:line="276" w:lineRule="auto"/>
      <w:ind w:left="720"/>
      <w:contextualSpacing/>
    </w:pPr>
    <w:rPr>
      <w:rFonts w:ascii="Arial" w:eastAsia="Calibri" w:hAnsi="Arial"/>
      <w:szCs w:val="22"/>
    </w:rPr>
  </w:style>
  <w:style w:type="paragraph" w:styleId="NoSpacing">
    <w:name w:val="No Spacing"/>
    <w:basedOn w:val="Normal"/>
    <w:link w:val="NoSpacingChar"/>
    <w:qFormat/>
    <w:rsid w:val="00FA09EC"/>
  </w:style>
  <w:style w:type="character" w:customStyle="1" w:styleId="NoSpacingChar">
    <w:name w:val="No Spacing Char"/>
    <w:link w:val="NoSpacing"/>
    <w:rsid w:val="00FA09EC"/>
    <w:rPr>
      <w:lang w:eastAsia="en-US"/>
    </w:rPr>
  </w:style>
  <w:style w:type="paragraph" w:customStyle="1" w:styleId="Object">
    <w:name w:val="Object"/>
    <w:basedOn w:val="Normal"/>
    <w:next w:val="Normal"/>
    <w:rsid w:val="00FA09EC"/>
    <w:pPr>
      <w:jc w:val="center"/>
    </w:pPr>
  </w:style>
  <w:style w:type="paragraph" w:customStyle="1" w:styleId="ObjectFootnote">
    <w:name w:val="Object Footnote"/>
    <w:basedOn w:val="Object"/>
    <w:next w:val="Normal"/>
    <w:rsid w:val="00FA09EC"/>
    <w:pPr>
      <w:spacing w:after="60"/>
    </w:pPr>
    <w:rPr>
      <w:i/>
      <w:sz w:val="14"/>
    </w:rPr>
  </w:style>
  <w:style w:type="paragraph" w:customStyle="1" w:styleId="ObjectFootnotelettered">
    <w:name w:val="Object Footnote lettered"/>
    <w:basedOn w:val="ObjectFootnote"/>
    <w:rsid w:val="00FA09EC"/>
    <w:pPr>
      <w:tabs>
        <w:tab w:val="left" w:pos="709"/>
      </w:tabs>
      <w:ind w:left="426"/>
      <w:jc w:val="left"/>
    </w:pPr>
  </w:style>
  <w:style w:type="paragraph" w:customStyle="1" w:styleId="ObjectFootnoteleft">
    <w:name w:val="Object Footnote left"/>
    <w:basedOn w:val="ObjectFootnotelettered"/>
    <w:rsid w:val="00FA09EC"/>
    <w:pPr>
      <w:ind w:left="709" w:hanging="283"/>
    </w:pPr>
  </w:style>
  <w:style w:type="character" w:styleId="PageNumber">
    <w:name w:val="page number"/>
    <w:rsid w:val="00FA09EC"/>
  </w:style>
  <w:style w:type="paragraph" w:styleId="Quote">
    <w:name w:val="Quote"/>
    <w:basedOn w:val="Normal"/>
    <w:next w:val="Normal"/>
    <w:link w:val="QuoteChar"/>
    <w:uiPriority w:val="29"/>
    <w:qFormat/>
    <w:rsid w:val="00FA09EC"/>
    <w:pPr>
      <w:spacing w:before="200" w:after="160"/>
      <w:ind w:left="864" w:right="864"/>
      <w:jc w:val="center"/>
    </w:pPr>
    <w:rPr>
      <w:i/>
      <w:iCs/>
      <w:color w:val="404040"/>
    </w:rPr>
  </w:style>
  <w:style w:type="character" w:customStyle="1" w:styleId="QuoteChar">
    <w:name w:val="Quote Char"/>
    <w:link w:val="Quote"/>
    <w:uiPriority w:val="29"/>
    <w:rsid w:val="00FA09EC"/>
    <w:rPr>
      <w:i/>
      <w:iCs/>
      <w:color w:val="404040"/>
      <w:lang w:eastAsia="en-US"/>
    </w:rPr>
  </w:style>
  <w:style w:type="paragraph" w:customStyle="1" w:styleId="Style211HeadingBold">
    <w:name w:val="Style 2.1.1 Heading + Bold"/>
    <w:basedOn w:val="Normal"/>
    <w:rsid w:val="00FA09EC"/>
    <w:rPr>
      <w:b/>
      <w:bCs/>
      <w:i/>
      <w:iCs/>
    </w:rPr>
  </w:style>
  <w:style w:type="paragraph" w:customStyle="1" w:styleId="StyleBoxHeadingLeft0Firstline0">
    <w:name w:val="Style Box Heading + Left:  0&quot; First line:  0&quot;"/>
    <w:basedOn w:val="BoxHeading"/>
    <w:autoRedefine/>
    <w:rsid w:val="00FA09EC"/>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FA09EC"/>
    <w:pPr>
      <w:ind w:left="851" w:hanging="851"/>
      <w:jc w:val="center"/>
    </w:pPr>
    <w:rPr>
      <w:rFonts w:ascii="Arial" w:hAnsi="Arial"/>
      <w:b/>
      <w:i/>
      <w:color w:val="000000"/>
      <w:sz w:val="24"/>
      <w:lang w:val="en-GB" w:eastAsia="en-AU"/>
    </w:rPr>
  </w:style>
  <w:style w:type="paragraph" w:customStyle="1" w:styleId="Table5X">
    <w:name w:val="Table 5.X"/>
    <w:basedOn w:val="Normal"/>
    <w:next w:val="Normal"/>
    <w:rsid w:val="007475BD"/>
    <w:pPr>
      <w:widowControl w:val="0"/>
      <w:numPr>
        <w:numId w:val="7"/>
      </w:numPr>
      <w:tabs>
        <w:tab w:val="left" w:pos="1304"/>
      </w:tabs>
      <w:spacing w:before="360" w:after="120"/>
    </w:pPr>
    <w:rPr>
      <w:rFonts w:ascii="Arial" w:hAnsi="Arial"/>
      <w:bCs/>
      <w:i/>
      <w:color w:val="4F4F4F"/>
      <w:kern w:val="28"/>
      <w:sz w:val="22"/>
      <w:szCs w:val="22"/>
    </w:rPr>
  </w:style>
  <w:style w:type="paragraph" w:customStyle="1" w:styleId="TableFootnote">
    <w:name w:val="Table Footnote"/>
    <w:basedOn w:val="Normal"/>
    <w:rsid w:val="00FA09EC"/>
    <w:pPr>
      <w:spacing w:before="60" w:after="60"/>
      <w:ind w:left="284"/>
    </w:pPr>
    <w:rPr>
      <w:rFonts w:ascii="Arial" w:hAnsi="Arial"/>
      <w:i/>
      <w:sz w:val="14"/>
    </w:rPr>
  </w:style>
  <w:style w:type="table" w:styleId="TableGrid">
    <w:name w:val="Table Grid"/>
    <w:basedOn w:val="TableNormal"/>
    <w:rsid w:val="00FA09E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rsid w:val="00FA09EC"/>
    <w:pPr>
      <w:keepNext/>
      <w:keepLines/>
      <w:numPr>
        <w:numId w:val="8"/>
      </w:numPr>
      <w:spacing w:before="120" w:after="120"/>
    </w:pPr>
    <w:rPr>
      <w:rFonts w:ascii="Arial" w:hAnsi="Arial"/>
      <w:b/>
      <w:sz w:val="24"/>
    </w:rPr>
  </w:style>
  <w:style w:type="paragraph" w:customStyle="1" w:styleId="TableHeadingCont">
    <w:name w:val="Table Heading Cont'"/>
    <w:basedOn w:val="TableHeading"/>
    <w:rsid w:val="00FA09EC"/>
    <w:pPr>
      <w:tabs>
        <w:tab w:val="clear" w:pos="1440"/>
        <w:tab w:val="left" w:pos="1418"/>
      </w:tabs>
    </w:pPr>
  </w:style>
  <w:style w:type="character" w:customStyle="1" w:styleId="UnresolvedMention1">
    <w:name w:val="Unresolved Mention1"/>
    <w:uiPriority w:val="99"/>
    <w:semiHidden/>
    <w:unhideWhenUsed/>
    <w:rsid w:val="00FA09EC"/>
    <w:rPr>
      <w:color w:val="808080"/>
      <w:shd w:val="clear" w:color="auto" w:fill="E6E6E6"/>
    </w:rPr>
  </w:style>
  <w:style w:type="paragraph" w:styleId="Revision">
    <w:name w:val="Revision"/>
    <w:hidden/>
    <w:uiPriority w:val="99"/>
    <w:semiHidden/>
    <w:rsid w:val="001519BF"/>
    <w:rPr>
      <w:lang w:val="en-US" w:eastAsia="en-US"/>
    </w:rPr>
  </w:style>
  <w:style w:type="paragraph" w:customStyle="1" w:styleId="msonormal0">
    <w:name w:val="msonormal"/>
    <w:basedOn w:val="Normal"/>
    <w:rsid w:val="00543B3B"/>
    <w:pPr>
      <w:spacing w:before="100" w:beforeAutospacing="1" w:after="100" w:afterAutospacing="1"/>
    </w:pPr>
    <w:rPr>
      <w:sz w:val="24"/>
      <w:szCs w:val="24"/>
      <w:lang w:eastAsia="en-AU"/>
    </w:rPr>
  </w:style>
  <w:style w:type="character" w:customStyle="1" w:styleId="StyleArial9ptBoldCustomColorRGB37169225">
    <w:name w:val="Style Arial 9 pt Bold Custom Color(RGB(37169225))"/>
    <w:basedOn w:val="DefaultParagraphFont"/>
    <w:rsid w:val="00DF6BAF"/>
    <w:rPr>
      <w:rFonts w:ascii="Arial" w:hAnsi="Arial"/>
      <w:b/>
      <w:bCs/>
      <w:color w:val="00ABE6"/>
      <w:sz w:val="18"/>
    </w:rPr>
  </w:style>
  <w:style w:type="paragraph" w:customStyle="1" w:styleId="StyleArial9ptBoldCustomColorRGB37169225Right">
    <w:name w:val="Style Arial 9 pt Bold Custom Color(RGB(37169225)) Right"/>
    <w:basedOn w:val="Normal"/>
    <w:rsid w:val="00FA04F4"/>
    <w:pPr>
      <w:jc w:val="right"/>
    </w:pPr>
    <w:rPr>
      <w:rFonts w:ascii="Arial" w:hAnsi="Arial"/>
      <w:b/>
      <w:bCs/>
      <w:color w:val="00ABE6"/>
      <w:sz w:val="18"/>
    </w:rPr>
  </w:style>
  <w:style w:type="paragraph" w:customStyle="1" w:styleId="Table6x">
    <w:name w:val="Table 6.x"/>
    <w:basedOn w:val="Normal"/>
    <w:qFormat/>
    <w:rsid w:val="004E6144"/>
    <w:pPr>
      <w:widowControl w:val="0"/>
      <w:tabs>
        <w:tab w:val="left" w:pos="1134"/>
      </w:tabs>
      <w:spacing w:before="360" w:after="120"/>
    </w:pPr>
    <w:rPr>
      <w:rFonts w:ascii="Arial" w:hAnsi="Arial"/>
      <w:bCs/>
      <w:i/>
      <w:color w:val="57514D"/>
      <w:kern w:val="28"/>
      <w:szCs w:val="22"/>
      <w:lang w:val="en-US"/>
    </w:rPr>
  </w:style>
  <w:style w:type="paragraph" w:customStyle="1" w:styleId="21Heading2">
    <w:name w:val="2.1 Heading 2"/>
    <w:basedOn w:val="Normal"/>
    <w:qFormat/>
    <w:rsid w:val="00383B36"/>
    <w:pPr>
      <w:numPr>
        <w:numId w:val="9"/>
      </w:numPr>
      <w:pBdr>
        <w:bottom w:val="single" w:sz="4" w:space="4" w:color="00ABE6"/>
      </w:pBdr>
      <w:spacing w:before="240" w:after="100"/>
    </w:pPr>
    <w:rPr>
      <w:rFonts w:ascii="Arial" w:hAnsi="Arial"/>
      <w:b/>
      <w:color w:val="00ABE6"/>
      <w:sz w:val="28"/>
    </w:rPr>
  </w:style>
  <w:style w:type="paragraph" w:customStyle="1" w:styleId="Chart21">
    <w:name w:val="Chart 2.1"/>
    <w:basedOn w:val="Normal"/>
    <w:qFormat/>
    <w:rsid w:val="00383B36"/>
    <w:pPr>
      <w:numPr>
        <w:numId w:val="11"/>
      </w:numPr>
      <w:spacing w:before="240" w:after="120"/>
    </w:pPr>
    <w:rPr>
      <w:rFonts w:ascii="Arial" w:hAnsi="Arial"/>
      <w:i/>
      <w:color w:val="4F4F4F"/>
      <w:sz w:val="22"/>
    </w:rPr>
  </w:style>
  <w:style w:type="paragraph" w:customStyle="1" w:styleId="Table21">
    <w:name w:val="Table 2.1"/>
    <w:basedOn w:val="Normal"/>
    <w:qFormat/>
    <w:rsid w:val="00383B36"/>
    <w:pPr>
      <w:numPr>
        <w:numId w:val="12"/>
      </w:numPr>
      <w:spacing w:before="240" w:after="120"/>
    </w:pPr>
    <w:rPr>
      <w:rFonts w:ascii="Arial" w:hAnsi="Arial"/>
      <w:i/>
      <w:color w:val="4F4F4F"/>
      <w:sz w:val="22"/>
      <w:lang w:val="fr-FR"/>
    </w:rPr>
  </w:style>
  <w:style w:type="paragraph" w:customStyle="1" w:styleId="11Heading2">
    <w:name w:val="1.1 Heading 2"/>
    <w:basedOn w:val="Normal"/>
    <w:qFormat/>
    <w:rsid w:val="00E633CC"/>
    <w:pPr>
      <w:numPr>
        <w:numId w:val="14"/>
      </w:numPr>
      <w:pBdr>
        <w:bottom w:val="single" w:sz="4" w:space="4" w:color="00ABE6"/>
      </w:pBdr>
      <w:spacing w:before="240" w:after="100"/>
      <w:ind w:left="357" w:hanging="357"/>
    </w:pPr>
    <w:rPr>
      <w:rFonts w:ascii="Arial" w:hAnsi="Arial"/>
      <w:b/>
      <w:color w:val="00ABE6"/>
      <w:sz w:val="28"/>
    </w:rPr>
  </w:style>
  <w:style w:type="character" w:customStyle="1" w:styleId="normaltextrun">
    <w:name w:val="normaltextrun"/>
    <w:basedOn w:val="DefaultParagraphFont"/>
    <w:rsid w:val="00926289"/>
  </w:style>
  <w:style w:type="character" w:customStyle="1" w:styleId="ListParagraphChar">
    <w:name w:val="List Paragraph Char"/>
    <w:aliases w:val="Recommendation Char"/>
    <w:basedOn w:val="DefaultParagraphFont"/>
    <w:link w:val="ListParagraph"/>
    <w:uiPriority w:val="34"/>
    <w:locked/>
    <w:rsid w:val="00DD23B3"/>
    <w:rPr>
      <w:rFonts w:ascii="Arial" w:eastAsia="Calibri" w:hAnsi="Arial"/>
      <w:szCs w:val="22"/>
      <w:lang w:eastAsia="en-US"/>
    </w:rPr>
  </w:style>
  <w:style w:type="character" w:styleId="UnresolvedMention">
    <w:name w:val="Unresolved Mention"/>
    <w:basedOn w:val="DefaultParagraphFont"/>
    <w:uiPriority w:val="99"/>
    <w:unhideWhenUsed/>
    <w:rsid w:val="00EA01A0"/>
    <w:rPr>
      <w:color w:val="605E5C"/>
      <w:shd w:val="clear" w:color="auto" w:fill="E1DFDD"/>
    </w:rPr>
  </w:style>
  <w:style w:type="character" w:styleId="Mention">
    <w:name w:val="Mention"/>
    <w:basedOn w:val="DefaultParagraphFont"/>
    <w:uiPriority w:val="99"/>
    <w:unhideWhenUsed/>
    <w:rsid w:val="00EA01A0"/>
    <w:rPr>
      <w:color w:val="2B579A"/>
      <w:shd w:val="clear" w:color="auto" w:fill="E1DFDD"/>
    </w:rPr>
  </w:style>
  <w:style w:type="character" w:customStyle="1" w:styleId="eop">
    <w:name w:val="eop"/>
    <w:basedOn w:val="DefaultParagraphFont"/>
    <w:rsid w:val="0017110D"/>
  </w:style>
  <w:style w:type="paragraph" w:styleId="NormalWeb">
    <w:name w:val="Normal (Web)"/>
    <w:basedOn w:val="Normal"/>
    <w:uiPriority w:val="99"/>
    <w:unhideWhenUsed/>
    <w:rsid w:val="00E62CA2"/>
    <w:pPr>
      <w:spacing w:before="100" w:beforeAutospacing="1" w:after="100" w:afterAutospacing="1"/>
    </w:pPr>
    <w:rPr>
      <w:sz w:val="24"/>
      <w:szCs w:val="24"/>
      <w:lang w:eastAsia="en-AU"/>
    </w:rPr>
  </w:style>
  <w:style w:type="character" w:customStyle="1" w:styleId="cf01">
    <w:name w:val="cf01"/>
    <w:basedOn w:val="DefaultParagraphFont"/>
    <w:rsid w:val="00E62CA2"/>
    <w:rPr>
      <w:rFonts w:ascii="Segoe UI" w:hAnsi="Segoe UI" w:cs="Segoe UI" w:hint="default"/>
      <w:sz w:val="18"/>
      <w:szCs w:val="18"/>
    </w:rPr>
  </w:style>
  <w:style w:type="paragraph" w:customStyle="1" w:styleId="Chart91">
    <w:name w:val="Chart 9.1"/>
    <w:basedOn w:val="Normal"/>
    <w:qFormat/>
    <w:rsid w:val="0098295D"/>
    <w:pPr>
      <w:numPr>
        <w:numId w:val="20"/>
      </w:numPr>
      <w:spacing w:before="240" w:after="120"/>
      <w:ind w:left="357" w:hanging="357"/>
    </w:pPr>
    <w:rPr>
      <w:rFonts w:ascii="Arial" w:hAnsi="Arial"/>
      <w:i/>
      <w:color w:val="4F4F4F"/>
      <w:sz w:val="22"/>
    </w:rPr>
  </w:style>
  <w:style w:type="paragraph" w:customStyle="1" w:styleId="xmsonormal">
    <w:name w:val="x_msonormal"/>
    <w:basedOn w:val="Normal"/>
    <w:rsid w:val="00CC75E0"/>
    <w:rPr>
      <w:rFonts w:ascii="Calibri" w:eastAsiaTheme="minorHAnsi" w:hAnsi="Calibri" w:cs="Calibri"/>
      <w:sz w:val="22"/>
      <w:szCs w:val="22"/>
      <w:lang w:eastAsia="en-AU"/>
    </w:rPr>
  </w:style>
  <w:style w:type="paragraph" w:customStyle="1" w:styleId="Chart1X">
    <w:name w:val="Chart 1.X"/>
    <w:basedOn w:val="Normal"/>
    <w:next w:val="Normal"/>
    <w:rsid w:val="006502E1"/>
    <w:pPr>
      <w:keepLines/>
      <w:tabs>
        <w:tab w:val="left" w:pos="1304"/>
      </w:tabs>
      <w:spacing w:before="240" w:after="120"/>
      <w:ind w:left="357" w:hanging="357"/>
    </w:pPr>
    <w:rPr>
      <w:rFonts w:ascii="Arial" w:hAnsi="Arial"/>
      <w:i/>
      <w:color w:val="4F4F4F"/>
      <w:sz w:val="22"/>
      <w:lang w:val="en-US"/>
    </w:rPr>
  </w:style>
  <w:style w:type="paragraph" w:customStyle="1" w:styleId="Bullet2inabox">
    <w:name w:val="Bullet 2 in a box"/>
    <w:basedOn w:val="Normal"/>
    <w:qFormat/>
    <w:rsid w:val="00BE1DCD"/>
    <w:pPr>
      <w:numPr>
        <w:numId w:val="26"/>
      </w:numPr>
      <w:spacing w:before="100" w:after="60" w:line="240" w:lineRule="atLeast"/>
    </w:pPr>
    <w:rPr>
      <w:rFonts w:ascii="Arial" w:hAnsi="Arial"/>
      <w:color w:val="008EBA"/>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0117">
      <w:bodyDiv w:val="1"/>
      <w:marLeft w:val="0"/>
      <w:marRight w:val="0"/>
      <w:marTop w:val="0"/>
      <w:marBottom w:val="0"/>
      <w:divBdr>
        <w:top w:val="none" w:sz="0" w:space="0" w:color="auto"/>
        <w:left w:val="none" w:sz="0" w:space="0" w:color="auto"/>
        <w:bottom w:val="none" w:sz="0" w:space="0" w:color="auto"/>
        <w:right w:val="none" w:sz="0" w:space="0" w:color="auto"/>
      </w:divBdr>
    </w:div>
    <w:div w:id="59066025">
      <w:bodyDiv w:val="1"/>
      <w:marLeft w:val="0"/>
      <w:marRight w:val="0"/>
      <w:marTop w:val="0"/>
      <w:marBottom w:val="0"/>
      <w:divBdr>
        <w:top w:val="none" w:sz="0" w:space="0" w:color="auto"/>
        <w:left w:val="none" w:sz="0" w:space="0" w:color="auto"/>
        <w:bottom w:val="none" w:sz="0" w:space="0" w:color="auto"/>
        <w:right w:val="none" w:sz="0" w:space="0" w:color="auto"/>
      </w:divBdr>
    </w:div>
    <w:div w:id="91098061">
      <w:bodyDiv w:val="1"/>
      <w:marLeft w:val="0"/>
      <w:marRight w:val="0"/>
      <w:marTop w:val="0"/>
      <w:marBottom w:val="0"/>
      <w:divBdr>
        <w:top w:val="none" w:sz="0" w:space="0" w:color="auto"/>
        <w:left w:val="none" w:sz="0" w:space="0" w:color="auto"/>
        <w:bottom w:val="none" w:sz="0" w:space="0" w:color="auto"/>
        <w:right w:val="none" w:sz="0" w:space="0" w:color="auto"/>
      </w:divBdr>
    </w:div>
    <w:div w:id="102964285">
      <w:bodyDiv w:val="1"/>
      <w:marLeft w:val="0"/>
      <w:marRight w:val="0"/>
      <w:marTop w:val="0"/>
      <w:marBottom w:val="0"/>
      <w:divBdr>
        <w:top w:val="none" w:sz="0" w:space="0" w:color="auto"/>
        <w:left w:val="none" w:sz="0" w:space="0" w:color="auto"/>
        <w:bottom w:val="none" w:sz="0" w:space="0" w:color="auto"/>
        <w:right w:val="none" w:sz="0" w:space="0" w:color="auto"/>
      </w:divBdr>
    </w:div>
    <w:div w:id="128743895">
      <w:bodyDiv w:val="1"/>
      <w:marLeft w:val="0"/>
      <w:marRight w:val="0"/>
      <w:marTop w:val="0"/>
      <w:marBottom w:val="0"/>
      <w:divBdr>
        <w:top w:val="none" w:sz="0" w:space="0" w:color="auto"/>
        <w:left w:val="none" w:sz="0" w:space="0" w:color="auto"/>
        <w:bottom w:val="none" w:sz="0" w:space="0" w:color="auto"/>
        <w:right w:val="none" w:sz="0" w:space="0" w:color="auto"/>
      </w:divBdr>
    </w:div>
    <w:div w:id="139688899">
      <w:bodyDiv w:val="1"/>
      <w:marLeft w:val="0"/>
      <w:marRight w:val="0"/>
      <w:marTop w:val="0"/>
      <w:marBottom w:val="0"/>
      <w:divBdr>
        <w:top w:val="none" w:sz="0" w:space="0" w:color="auto"/>
        <w:left w:val="none" w:sz="0" w:space="0" w:color="auto"/>
        <w:bottom w:val="none" w:sz="0" w:space="0" w:color="auto"/>
        <w:right w:val="none" w:sz="0" w:space="0" w:color="auto"/>
      </w:divBdr>
    </w:div>
    <w:div w:id="161704006">
      <w:bodyDiv w:val="1"/>
      <w:marLeft w:val="0"/>
      <w:marRight w:val="0"/>
      <w:marTop w:val="0"/>
      <w:marBottom w:val="0"/>
      <w:divBdr>
        <w:top w:val="none" w:sz="0" w:space="0" w:color="auto"/>
        <w:left w:val="none" w:sz="0" w:space="0" w:color="auto"/>
        <w:bottom w:val="none" w:sz="0" w:space="0" w:color="auto"/>
        <w:right w:val="none" w:sz="0" w:space="0" w:color="auto"/>
      </w:divBdr>
      <w:divsChild>
        <w:div w:id="831682859">
          <w:marLeft w:val="0"/>
          <w:marRight w:val="0"/>
          <w:marTop w:val="0"/>
          <w:marBottom w:val="0"/>
          <w:divBdr>
            <w:top w:val="none" w:sz="0" w:space="0" w:color="auto"/>
            <w:left w:val="none" w:sz="0" w:space="0" w:color="auto"/>
            <w:bottom w:val="none" w:sz="0" w:space="0" w:color="auto"/>
            <w:right w:val="none" w:sz="0" w:space="0" w:color="auto"/>
          </w:divBdr>
        </w:div>
      </w:divsChild>
    </w:div>
    <w:div w:id="182935183">
      <w:bodyDiv w:val="1"/>
      <w:marLeft w:val="0"/>
      <w:marRight w:val="0"/>
      <w:marTop w:val="0"/>
      <w:marBottom w:val="0"/>
      <w:divBdr>
        <w:top w:val="none" w:sz="0" w:space="0" w:color="auto"/>
        <w:left w:val="none" w:sz="0" w:space="0" w:color="auto"/>
        <w:bottom w:val="none" w:sz="0" w:space="0" w:color="auto"/>
        <w:right w:val="none" w:sz="0" w:space="0" w:color="auto"/>
      </w:divBdr>
    </w:div>
    <w:div w:id="251474030">
      <w:bodyDiv w:val="1"/>
      <w:marLeft w:val="0"/>
      <w:marRight w:val="0"/>
      <w:marTop w:val="0"/>
      <w:marBottom w:val="0"/>
      <w:divBdr>
        <w:top w:val="none" w:sz="0" w:space="0" w:color="auto"/>
        <w:left w:val="none" w:sz="0" w:space="0" w:color="auto"/>
        <w:bottom w:val="none" w:sz="0" w:space="0" w:color="auto"/>
        <w:right w:val="none" w:sz="0" w:space="0" w:color="auto"/>
      </w:divBdr>
    </w:div>
    <w:div w:id="255407702">
      <w:bodyDiv w:val="1"/>
      <w:marLeft w:val="0"/>
      <w:marRight w:val="0"/>
      <w:marTop w:val="0"/>
      <w:marBottom w:val="0"/>
      <w:divBdr>
        <w:top w:val="none" w:sz="0" w:space="0" w:color="auto"/>
        <w:left w:val="none" w:sz="0" w:space="0" w:color="auto"/>
        <w:bottom w:val="none" w:sz="0" w:space="0" w:color="auto"/>
        <w:right w:val="none" w:sz="0" w:space="0" w:color="auto"/>
      </w:divBdr>
    </w:div>
    <w:div w:id="446044059">
      <w:bodyDiv w:val="1"/>
      <w:marLeft w:val="0"/>
      <w:marRight w:val="0"/>
      <w:marTop w:val="0"/>
      <w:marBottom w:val="0"/>
      <w:divBdr>
        <w:top w:val="none" w:sz="0" w:space="0" w:color="auto"/>
        <w:left w:val="none" w:sz="0" w:space="0" w:color="auto"/>
        <w:bottom w:val="none" w:sz="0" w:space="0" w:color="auto"/>
        <w:right w:val="none" w:sz="0" w:space="0" w:color="auto"/>
      </w:divBdr>
    </w:div>
    <w:div w:id="489443778">
      <w:bodyDiv w:val="1"/>
      <w:marLeft w:val="0"/>
      <w:marRight w:val="0"/>
      <w:marTop w:val="0"/>
      <w:marBottom w:val="0"/>
      <w:divBdr>
        <w:top w:val="none" w:sz="0" w:space="0" w:color="auto"/>
        <w:left w:val="none" w:sz="0" w:space="0" w:color="auto"/>
        <w:bottom w:val="none" w:sz="0" w:space="0" w:color="auto"/>
        <w:right w:val="none" w:sz="0" w:space="0" w:color="auto"/>
      </w:divBdr>
    </w:div>
    <w:div w:id="520749335">
      <w:bodyDiv w:val="1"/>
      <w:marLeft w:val="0"/>
      <w:marRight w:val="0"/>
      <w:marTop w:val="0"/>
      <w:marBottom w:val="0"/>
      <w:divBdr>
        <w:top w:val="none" w:sz="0" w:space="0" w:color="auto"/>
        <w:left w:val="none" w:sz="0" w:space="0" w:color="auto"/>
        <w:bottom w:val="none" w:sz="0" w:space="0" w:color="auto"/>
        <w:right w:val="none" w:sz="0" w:space="0" w:color="auto"/>
      </w:divBdr>
    </w:div>
    <w:div w:id="533811043">
      <w:bodyDiv w:val="1"/>
      <w:marLeft w:val="0"/>
      <w:marRight w:val="0"/>
      <w:marTop w:val="0"/>
      <w:marBottom w:val="0"/>
      <w:divBdr>
        <w:top w:val="none" w:sz="0" w:space="0" w:color="auto"/>
        <w:left w:val="none" w:sz="0" w:space="0" w:color="auto"/>
        <w:bottom w:val="none" w:sz="0" w:space="0" w:color="auto"/>
        <w:right w:val="none" w:sz="0" w:space="0" w:color="auto"/>
      </w:divBdr>
      <w:divsChild>
        <w:div w:id="865828003">
          <w:marLeft w:val="0"/>
          <w:marRight w:val="0"/>
          <w:marTop w:val="0"/>
          <w:marBottom w:val="0"/>
          <w:divBdr>
            <w:top w:val="none" w:sz="0" w:space="0" w:color="auto"/>
            <w:left w:val="none" w:sz="0" w:space="0" w:color="auto"/>
            <w:bottom w:val="none" w:sz="0" w:space="0" w:color="auto"/>
            <w:right w:val="none" w:sz="0" w:space="0" w:color="auto"/>
          </w:divBdr>
        </w:div>
      </w:divsChild>
    </w:div>
    <w:div w:id="538517327">
      <w:bodyDiv w:val="1"/>
      <w:marLeft w:val="0"/>
      <w:marRight w:val="0"/>
      <w:marTop w:val="0"/>
      <w:marBottom w:val="0"/>
      <w:divBdr>
        <w:top w:val="none" w:sz="0" w:space="0" w:color="auto"/>
        <w:left w:val="none" w:sz="0" w:space="0" w:color="auto"/>
        <w:bottom w:val="none" w:sz="0" w:space="0" w:color="auto"/>
        <w:right w:val="none" w:sz="0" w:space="0" w:color="auto"/>
      </w:divBdr>
    </w:div>
    <w:div w:id="600140682">
      <w:bodyDiv w:val="1"/>
      <w:marLeft w:val="0"/>
      <w:marRight w:val="0"/>
      <w:marTop w:val="0"/>
      <w:marBottom w:val="0"/>
      <w:divBdr>
        <w:top w:val="none" w:sz="0" w:space="0" w:color="auto"/>
        <w:left w:val="none" w:sz="0" w:space="0" w:color="auto"/>
        <w:bottom w:val="none" w:sz="0" w:space="0" w:color="auto"/>
        <w:right w:val="none" w:sz="0" w:space="0" w:color="auto"/>
      </w:divBdr>
    </w:div>
    <w:div w:id="609900010">
      <w:bodyDiv w:val="1"/>
      <w:marLeft w:val="0"/>
      <w:marRight w:val="0"/>
      <w:marTop w:val="0"/>
      <w:marBottom w:val="0"/>
      <w:divBdr>
        <w:top w:val="none" w:sz="0" w:space="0" w:color="auto"/>
        <w:left w:val="none" w:sz="0" w:space="0" w:color="auto"/>
        <w:bottom w:val="none" w:sz="0" w:space="0" w:color="auto"/>
        <w:right w:val="none" w:sz="0" w:space="0" w:color="auto"/>
      </w:divBdr>
    </w:div>
    <w:div w:id="639308330">
      <w:bodyDiv w:val="1"/>
      <w:marLeft w:val="0"/>
      <w:marRight w:val="0"/>
      <w:marTop w:val="0"/>
      <w:marBottom w:val="0"/>
      <w:divBdr>
        <w:top w:val="none" w:sz="0" w:space="0" w:color="auto"/>
        <w:left w:val="none" w:sz="0" w:space="0" w:color="auto"/>
        <w:bottom w:val="none" w:sz="0" w:space="0" w:color="auto"/>
        <w:right w:val="none" w:sz="0" w:space="0" w:color="auto"/>
      </w:divBdr>
    </w:div>
    <w:div w:id="673724901">
      <w:bodyDiv w:val="1"/>
      <w:marLeft w:val="0"/>
      <w:marRight w:val="0"/>
      <w:marTop w:val="0"/>
      <w:marBottom w:val="0"/>
      <w:divBdr>
        <w:top w:val="none" w:sz="0" w:space="0" w:color="auto"/>
        <w:left w:val="none" w:sz="0" w:space="0" w:color="auto"/>
        <w:bottom w:val="none" w:sz="0" w:space="0" w:color="auto"/>
        <w:right w:val="none" w:sz="0" w:space="0" w:color="auto"/>
      </w:divBdr>
    </w:div>
    <w:div w:id="685450550">
      <w:bodyDiv w:val="1"/>
      <w:marLeft w:val="0"/>
      <w:marRight w:val="0"/>
      <w:marTop w:val="0"/>
      <w:marBottom w:val="0"/>
      <w:divBdr>
        <w:top w:val="none" w:sz="0" w:space="0" w:color="auto"/>
        <w:left w:val="none" w:sz="0" w:space="0" w:color="auto"/>
        <w:bottom w:val="none" w:sz="0" w:space="0" w:color="auto"/>
        <w:right w:val="none" w:sz="0" w:space="0" w:color="auto"/>
      </w:divBdr>
    </w:div>
    <w:div w:id="695161615">
      <w:bodyDiv w:val="1"/>
      <w:marLeft w:val="0"/>
      <w:marRight w:val="0"/>
      <w:marTop w:val="0"/>
      <w:marBottom w:val="0"/>
      <w:divBdr>
        <w:top w:val="none" w:sz="0" w:space="0" w:color="auto"/>
        <w:left w:val="none" w:sz="0" w:space="0" w:color="auto"/>
        <w:bottom w:val="none" w:sz="0" w:space="0" w:color="auto"/>
        <w:right w:val="none" w:sz="0" w:space="0" w:color="auto"/>
      </w:divBdr>
    </w:div>
    <w:div w:id="731733785">
      <w:bodyDiv w:val="1"/>
      <w:marLeft w:val="0"/>
      <w:marRight w:val="0"/>
      <w:marTop w:val="0"/>
      <w:marBottom w:val="0"/>
      <w:divBdr>
        <w:top w:val="none" w:sz="0" w:space="0" w:color="auto"/>
        <w:left w:val="none" w:sz="0" w:space="0" w:color="auto"/>
        <w:bottom w:val="none" w:sz="0" w:space="0" w:color="auto"/>
        <w:right w:val="none" w:sz="0" w:space="0" w:color="auto"/>
      </w:divBdr>
    </w:div>
    <w:div w:id="744836420">
      <w:bodyDiv w:val="1"/>
      <w:marLeft w:val="0"/>
      <w:marRight w:val="0"/>
      <w:marTop w:val="0"/>
      <w:marBottom w:val="0"/>
      <w:divBdr>
        <w:top w:val="none" w:sz="0" w:space="0" w:color="auto"/>
        <w:left w:val="none" w:sz="0" w:space="0" w:color="auto"/>
        <w:bottom w:val="none" w:sz="0" w:space="0" w:color="auto"/>
        <w:right w:val="none" w:sz="0" w:space="0" w:color="auto"/>
      </w:divBdr>
    </w:div>
    <w:div w:id="755446516">
      <w:bodyDiv w:val="1"/>
      <w:marLeft w:val="0"/>
      <w:marRight w:val="0"/>
      <w:marTop w:val="0"/>
      <w:marBottom w:val="0"/>
      <w:divBdr>
        <w:top w:val="none" w:sz="0" w:space="0" w:color="auto"/>
        <w:left w:val="none" w:sz="0" w:space="0" w:color="auto"/>
        <w:bottom w:val="none" w:sz="0" w:space="0" w:color="auto"/>
        <w:right w:val="none" w:sz="0" w:space="0" w:color="auto"/>
      </w:divBdr>
    </w:div>
    <w:div w:id="838158852">
      <w:bodyDiv w:val="1"/>
      <w:marLeft w:val="0"/>
      <w:marRight w:val="0"/>
      <w:marTop w:val="0"/>
      <w:marBottom w:val="0"/>
      <w:divBdr>
        <w:top w:val="none" w:sz="0" w:space="0" w:color="auto"/>
        <w:left w:val="none" w:sz="0" w:space="0" w:color="auto"/>
        <w:bottom w:val="none" w:sz="0" w:space="0" w:color="auto"/>
        <w:right w:val="none" w:sz="0" w:space="0" w:color="auto"/>
      </w:divBdr>
    </w:div>
    <w:div w:id="870074618">
      <w:bodyDiv w:val="1"/>
      <w:marLeft w:val="0"/>
      <w:marRight w:val="0"/>
      <w:marTop w:val="0"/>
      <w:marBottom w:val="0"/>
      <w:divBdr>
        <w:top w:val="none" w:sz="0" w:space="0" w:color="auto"/>
        <w:left w:val="none" w:sz="0" w:space="0" w:color="auto"/>
        <w:bottom w:val="none" w:sz="0" w:space="0" w:color="auto"/>
        <w:right w:val="none" w:sz="0" w:space="0" w:color="auto"/>
      </w:divBdr>
    </w:div>
    <w:div w:id="880214330">
      <w:bodyDiv w:val="1"/>
      <w:marLeft w:val="0"/>
      <w:marRight w:val="0"/>
      <w:marTop w:val="0"/>
      <w:marBottom w:val="0"/>
      <w:divBdr>
        <w:top w:val="none" w:sz="0" w:space="0" w:color="auto"/>
        <w:left w:val="none" w:sz="0" w:space="0" w:color="auto"/>
        <w:bottom w:val="none" w:sz="0" w:space="0" w:color="auto"/>
        <w:right w:val="none" w:sz="0" w:space="0" w:color="auto"/>
      </w:divBdr>
    </w:div>
    <w:div w:id="923303228">
      <w:bodyDiv w:val="1"/>
      <w:marLeft w:val="0"/>
      <w:marRight w:val="0"/>
      <w:marTop w:val="0"/>
      <w:marBottom w:val="0"/>
      <w:divBdr>
        <w:top w:val="none" w:sz="0" w:space="0" w:color="auto"/>
        <w:left w:val="none" w:sz="0" w:space="0" w:color="auto"/>
        <w:bottom w:val="none" w:sz="0" w:space="0" w:color="auto"/>
        <w:right w:val="none" w:sz="0" w:space="0" w:color="auto"/>
      </w:divBdr>
    </w:div>
    <w:div w:id="943994685">
      <w:bodyDiv w:val="1"/>
      <w:marLeft w:val="0"/>
      <w:marRight w:val="0"/>
      <w:marTop w:val="0"/>
      <w:marBottom w:val="0"/>
      <w:divBdr>
        <w:top w:val="none" w:sz="0" w:space="0" w:color="auto"/>
        <w:left w:val="none" w:sz="0" w:space="0" w:color="auto"/>
        <w:bottom w:val="none" w:sz="0" w:space="0" w:color="auto"/>
        <w:right w:val="none" w:sz="0" w:space="0" w:color="auto"/>
      </w:divBdr>
    </w:div>
    <w:div w:id="945430112">
      <w:bodyDiv w:val="1"/>
      <w:marLeft w:val="0"/>
      <w:marRight w:val="0"/>
      <w:marTop w:val="0"/>
      <w:marBottom w:val="0"/>
      <w:divBdr>
        <w:top w:val="none" w:sz="0" w:space="0" w:color="auto"/>
        <w:left w:val="none" w:sz="0" w:space="0" w:color="auto"/>
        <w:bottom w:val="none" w:sz="0" w:space="0" w:color="auto"/>
        <w:right w:val="none" w:sz="0" w:space="0" w:color="auto"/>
      </w:divBdr>
    </w:div>
    <w:div w:id="952135210">
      <w:bodyDiv w:val="1"/>
      <w:marLeft w:val="0"/>
      <w:marRight w:val="0"/>
      <w:marTop w:val="0"/>
      <w:marBottom w:val="0"/>
      <w:divBdr>
        <w:top w:val="none" w:sz="0" w:space="0" w:color="auto"/>
        <w:left w:val="none" w:sz="0" w:space="0" w:color="auto"/>
        <w:bottom w:val="none" w:sz="0" w:space="0" w:color="auto"/>
        <w:right w:val="none" w:sz="0" w:space="0" w:color="auto"/>
      </w:divBdr>
    </w:div>
    <w:div w:id="1034765532">
      <w:bodyDiv w:val="1"/>
      <w:marLeft w:val="0"/>
      <w:marRight w:val="0"/>
      <w:marTop w:val="0"/>
      <w:marBottom w:val="0"/>
      <w:divBdr>
        <w:top w:val="none" w:sz="0" w:space="0" w:color="auto"/>
        <w:left w:val="none" w:sz="0" w:space="0" w:color="auto"/>
        <w:bottom w:val="none" w:sz="0" w:space="0" w:color="auto"/>
        <w:right w:val="none" w:sz="0" w:space="0" w:color="auto"/>
      </w:divBdr>
      <w:divsChild>
        <w:div w:id="1828862508">
          <w:marLeft w:val="0"/>
          <w:marRight w:val="0"/>
          <w:marTop w:val="0"/>
          <w:marBottom w:val="0"/>
          <w:divBdr>
            <w:top w:val="none" w:sz="0" w:space="0" w:color="auto"/>
            <w:left w:val="none" w:sz="0" w:space="0" w:color="auto"/>
            <w:bottom w:val="none" w:sz="0" w:space="0" w:color="auto"/>
            <w:right w:val="none" w:sz="0" w:space="0" w:color="auto"/>
          </w:divBdr>
        </w:div>
      </w:divsChild>
    </w:div>
    <w:div w:id="1045835294">
      <w:bodyDiv w:val="1"/>
      <w:marLeft w:val="0"/>
      <w:marRight w:val="0"/>
      <w:marTop w:val="0"/>
      <w:marBottom w:val="0"/>
      <w:divBdr>
        <w:top w:val="none" w:sz="0" w:space="0" w:color="auto"/>
        <w:left w:val="none" w:sz="0" w:space="0" w:color="auto"/>
        <w:bottom w:val="none" w:sz="0" w:space="0" w:color="auto"/>
        <w:right w:val="none" w:sz="0" w:space="0" w:color="auto"/>
      </w:divBdr>
    </w:div>
    <w:div w:id="1084377902">
      <w:bodyDiv w:val="1"/>
      <w:marLeft w:val="0"/>
      <w:marRight w:val="0"/>
      <w:marTop w:val="0"/>
      <w:marBottom w:val="0"/>
      <w:divBdr>
        <w:top w:val="none" w:sz="0" w:space="0" w:color="auto"/>
        <w:left w:val="none" w:sz="0" w:space="0" w:color="auto"/>
        <w:bottom w:val="none" w:sz="0" w:space="0" w:color="auto"/>
        <w:right w:val="none" w:sz="0" w:space="0" w:color="auto"/>
      </w:divBdr>
    </w:div>
    <w:div w:id="1087576832">
      <w:bodyDiv w:val="1"/>
      <w:marLeft w:val="0"/>
      <w:marRight w:val="0"/>
      <w:marTop w:val="0"/>
      <w:marBottom w:val="0"/>
      <w:divBdr>
        <w:top w:val="none" w:sz="0" w:space="0" w:color="auto"/>
        <w:left w:val="none" w:sz="0" w:space="0" w:color="auto"/>
        <w:bottom w:val="none" w:sz="0" w:space="0" w:color="auto"/>
        <w:right w:val="none" w:sz="0" w:space="0" w:color="auto"/>
      </w:divBdr>
    </w:div>
    <w:div w:id="1123500569">
      <w:bodyDiv w:val="1"/>
      <w:marLeft w:val="0"/>
      <w:marRight w:val="0"/>
      <w:marTop w:val="0"/>
      <w:marBottom w:val="0"/>
      <w:divBdr>
        <w:top w:val="none" w:sz="0" w:space="0" w:color="auto"/>
        <w:left w:val="none" w:sz="0" w:space="0" w:color="auto"/>
        <w:bottom w:val="none" w:sz="0" w:space="0" w:color="auto"/>
        <w:right w:val="none" w:sz="0" w:space="0" w:color="auto"/>
      </w:divBdr>
    </w:div>
    <w:div w:id="1125662326">
      <w:bodyDiv w:val="1"/>
      <w:marLeft w:val="0"/>
      <w:marRight w:val="0"/>
      <w:marTop w:val="0"/>
      <w:marBottom w:val="0"/>
      <w:divBdr>
        <w:top w:val="none" w:sz="0" w:space="0" w:color="auto"/>
        <w:left w:val="none" w:sz="0" w:space="0" w:color="auto"/>
        <w:bottom w:val="none" w:sz="0" w:space="0" w:color="auto"/>
        <w:right w:val="none" w:sz="0" w:space="0" w:color="auto"/>
      </w:divBdr>
    </w:div>
    <w:div w:id="1134906820">
      <w:bodyDiv w:val="1"/>
      <w:marLeft w:val="0"/>
      <w:marRight w:val="0"/>
      <w:marTop w:val="0"/>
      <w:marBottom w:val="0"/>
      <w:divBdr>
        <w:top w:val="none" w:sz="0" w:space="0" w:color="auto"/>
        <w:left w:val="none" w:sz="0" w:space="0" w:color="auto"/>
        <w:bottom w:val="none" w:sz="0" w:space="0" w:color="auto"/>
        <w:right w:val="none" w:sz="0" w:space="0" w:color="auto"/>
      </w:divBdr>
    </w:div>
    <w:div w:id="1141728051">
      <w:bodyDiv w:val="1"/>
      <w:marLeft w:val="0"/>
      <w:marRight w:val="0"/>
      <w:marTop w:val="0"/>
      <w:marBottom w:val="0"/>
      <w:divBdr>
        <w:top w:val="none" w:sz="0" w:space="0" w:color="auto"/>
        <w:left w:val="none" w:sz="0" w:space="0" w:color="auto"/>
        <w:bottom w:val="none" w:sz="0" w:space="0" w:color="auto"/>
        <w:right w:val="none" w:sz="0" w:space="0" w:color="auto"/>
      </w:divBdr>
    </w:div>
    <w:div w:id="1144397979">
      <w:bodyDiv w:val="1"/>
      <w:marLeft w:val="0"/>
      <w:marRight w:val="0"/>
      <w:marTop w:val="0"/>
      <w:marBottom w:val="0"/>
      <w:divBdr>
        <w:top w:val="none" w:sz="0" w:space="0" w:color="auto"/>
        <w:left w:val="none" w:sz="0" w:space="0" w:color="auto"/>
        <w:bottom w:val="none" w:sz="0" w:space="0" w:color="auto"/>
        <w:right w:val="none" w:sz="0" w:space="0" w:color="auto"/>
      </w:divBdr>
    </w:div>
    <w:div w:id="1149593558">
      <w:bodyDiv w:val="1"/>
      <w:marLeft w:val="0"/>
      <w:marRight w:val="0"/>
      <w:marTop w:val="0"/>
      <w:marBottom w:val="0"/>
      <w:divBdr>
        <w:top w:val="none" w:sz="0" w:space="0" w:color="auto"/>
        <w:left w:val="none" w:sz="0" w:space="0" w:color="auto"/>
        <w:bottom w:val="none" w:sz="0" w:space="0" w:color="auto"/>
        <w:right w:val="none" w:sz="0" w:space="0" w:color="auto"/>
      </w:divBdr>
    </w:div>
    <w:div w:id="1165364343">
      <w:bodyDiv w:val="1"/>
      <w:marLeft w:val="0"/>
      <w:marRight w:val="0"/>
      <w:marTop w:val="0"/>
      <w:marBottom w:val="0"/>
      <w:divBdr>
        <w:top w:val="none" w:sz="0" w:space="0" w:color="auto"/>
        <w:left w:val="none" w:sz="0" w:space="0" w:color="auto"/>
        <w:bottom w:val="none" w:sz="0" w:space="0" w:color="auto"/>
        <w:right w:val="none" w:sz="0" w:space="0" w:color="auto"/>
      </w:divBdr>
    </w:div>
    <w:div w:id="1185561218">
      <w:bodyDiv w:val="1"/>
      <w:marLeft w:val="0"/>
      <w:marRight w:val="0"/>
      <w:marTop w:val="0"/>
      <w:marBottom w:val="0"/>
      <w:divBdr>
        <w:top w:val="none" w:sz="0" w:space="0" w:color="auto"/>
        <w:left w:val="none" w:sz="0" w:space="0" w:color="auto"/>
        <w:bottom w:val="none" w:sz="0" w:space="0" w:color="auto"/>
        <w:right w:val="none" w:sz="0" w:space="0" w:color="auto"/>
      </w:divBdr>
    </w:div>
    <w:div w:id="1203135936">
      <w:bodyDiv w:val="1"/>
      <w:marLeft w:val="0"/>
      <w:marRight w:val="0"/>
      <w:marTop w:val="0"/>
      <w:marBottom w:val="0"/>
      <w:divBdr>
        <w:top w:val="none" w:sz="0" w:space="0" w:color="auto"/>
        <w:left w:val="none" w:sz="0" w:space="0" w:color="auto"/>
        <w:bottom w:val="none" w:sz="0" w:space="0" w:color="auto"/>
        <w:right w:val="none" w:sz="0" w:space="0" w:color="auto"/>
      </w:divBdr>
    </w:div>
    <w:div w:id="1278752594">
      <w:bodyDiv w:val="1"/>
      <w:marLeft w:val="0"/>
      <w:marRight w:val="0"/>
      <w:marTop w:val="0"/>
      <w:marBottom w:val="0"/>
      <w:divBdr>
        <w:top w:val="none" w:sz="0" w:space="0" w:color="auto"/>
        <w:left w:val="none" w:sz="0" w:space="0" w:color="auto"/>
        <w:bottom w:val="none" w:sz="0" w:space="0" w:color="auto"/>
        <w:right w:val="none" w:sz="0" w:space="0" w:color="auto"/>
      </w:divBdr>
    </w:div>
    <w:div w:id="1374694850">
      <w:bodyDiv w:val="1"/>
      <w:marLeft w:val="0"/>
      <w:marRight w:val="0"/>
      <w:marTop w:val="0"/>
      <w:marBottom w:val="0"/>
      <w:divBdr>
        <w:top w:val="none" w:sz="0" w:space="0" w:color="auto"/>
        <w:left w:val="none" w:sz="0" w:space="0" w:color="auto"/>
        <w:bottom w:val="none" w:sz="0" w:space="0" w:color="auto"/>
        <w:right w:val="none" w:sz="0" w:space="0" w:color="auto"/>
      </w:divBdr>
    </w:div>
    <w:div w:id="1395081558">
      <w:bodyDiv w:val="1"/>
      <w:marLeft w:val="0"/>
      <w:marRight w:val="0"/>
      <w:marTop w:val="0"/>
      <w:marBottom w:val="0"/>
      <w:divBdr>
        <w:top w:val="none" w:sz="0" w:space="0" w:color="auto"/>
        <w:left w:val="none" w:sz="0" w:space="0" w:color="auto"/>
        <w:bottom w:val="none" w:sz="0" w:space="0" w:color="auto"/>
        <w:right w:val="none" w:sz="0" w:space="0" w:color="auto"/>
      </w:divBdr>
    </w:div>
    <w:div w:id="1425343272">
      <w:bodyDiv w:val="1"/>
      <w:marLeft w:val="0"/>
      <w:marRight w:val="0"/>
      <w:marTop w:val="0"/>
      <w:marBottom w:val="0"/>
      <w:divBdr>
        <w:top w:val="none" w:sz="0" w:space="0" w:color="auto"/>
        <w:left w:val="none" w:sz="0" w:space="0" w:color="auto"/>
        <w:bottom w:val="none" w:sz="0" w:space="0" w:color="auto"/>
        <w:right w:val="none" w:sz="0" w:space="0" w:color="auto"/>
      </w:divBdr>
    </w:div>
    <w:div w:id="1452088578">
      <w:bodyDiv w:val="1"/>
      <w:marLeft w:val="0"/>
      <w:marRight w:val="0"/>
      <w:marTop w:val="0"/>
      <w:marBottom w:val="0"/>
      <w:divBdr>
        <w:top w:val="none" w:sz="0" w:space="0" w:color="auto"/>
        <w:left w:val="none" w:sz="0" w:space="0" w:color="auto"/>
        <w:bottom w:val="none" w:sz="0" w:space="0" w:color="auto"/>
        <w:right w:val="none" w:sz="0" w:space="0" w:color="auto"/>
      </w:divBdr>
    </w:div>
    <w:div w:id="1477139099">
      <w:bodyDiv w:val="1"/>
      <w:marLeft w:val="0"/>
      <w:marRight w:val="0"/>
      <w:marTop w:val="0"/>
      <w:marBottom w:val="0"/>
      <w:divBdr>
        <w:top w:val="none" w:sz="0" w:space="0" w:color="auto"/>
        <w:left w:val="none" w:sz="0" w:space="0" w:color="auto"/>
        <w:bottom w:val="none" w:sz="0" w:space="0" w:color="auto"/>
        <w:right w:val="none" w:sz="0" w:space="0" w:color="auto"/>
      </w:divBdr>
    </w:div>
    <w:div w:id="1512599341">
      <w:bodyDiv w:val="1"/>
      <w:marLeft w:val="0"/>
      <w:marRight w:val="0"/>
      <w:marTop w:val="0"/>
      <w:marBottom w:val="0"/>
      <w:divBdr>
        <w:top w:val="none" w:sz="0" w:space="0" w:color="auto"/>
        <w:left w:val="none" w:sz="0" w:space="0" w:color="auto"/>
        <w:bottom w:val="none" w:sz="0" w:space="0" w:color="auto"/>
        <w:right w:val="none" w:sz="0" w:space="0" w:color="auto"/>
      </w:divBdr>
    </w:div>
    <w:div w:id="1513299256">
      <w:bodyDiv w:val="1"/>
      <w:marLeft w:val="0"/>
      <w:marRight w:val="0"/>
      <w:marTop w:val="0"/>
      <w:marBottom w:val="0"/>
      <w:divBdr>
        <w:top w:val="none" w:sz="0" w:space="0" w:color="auto"/>
        <w:left w:val="none" w:sz="0" w:space="0" w:color="auto"/>
        <w:bottom w:val="none" w:sz="0" w:space="0" w:color="auto"/>
        <w:right w:val="none" w:sz="0" w:space="0" w:color="auto"/>
      </w:divBdr>
    </w:div>
    <w:div w:id="1558665123">
      <w:bodyDiv w:val="1"/>
      <w:marLeft w:val="0"/>
      <w:marRight w:val="0"/>
      <w:marTop w:val="0"/>
      <w:marBottom w:val="0"/>
      <w:divBdr>
        <w:top w:val="none" w:sz="0" w:space="0" w:color="auto"/>
        <w:left w:val="none" w:sz="0" w:space="0" w:color="auto"/>
        <w:bottom w:val="none" w:sz="0" w:space="0" w:color="auto"/>
        <w:right w:val="none" w:sz="0" w:space="0" w:color="auto"/>
      </w:divBdr>
    </w:div>
    <w:div w:id="1597397413">
      <w:bodyDiv w:val="1"/>
      <w:marLeft w:val="0"/>
      <w:marRight w:val="0"/>
      <w:marTop w:val="0"/>
      <w:marBottom w:val="0"/>
      <w:divBdr>
        <w:top w:val="none" w:sz="0" w:space="0" w:color="auto"/>
        <w:left w:val="none" w:sz="0" w:space="0" w:color="auto"/>
        <w:bottom w:val="none" w:sz="0" w:space="0" w:color="auto"/>
        <w:right w:val="none" w:sz="0" w:space="0" w:color="auto"/>
      </w:divBdr>
    </w:div>
    <w:div w:id="1599220224">
      <w:bodyDiv w:val="1"/>
      <w:marLeft w:val="0"/>
      <w:marRight w:val="0"/>
      <w:marTop w:val="0"/>
      <w:marBottom w:val="0"/>
      <w:divBdr>
        <w:top w:val="none" w:sz="0" w:space="0" w:color="auto"/>
        <w:left w:val="none" w:sz="0" w:space="0" w:color="auto"/>
        <w:bottom w:val="none" w:sz="0" w:space="0" w:color="auto"/>
        <w:right w:val="none" w:sz="0" w:space="0" w:color="auto"/>
      </w:divBdr>
    </w:div>
    <w:div w:id="1599752399">
      <w:bodyDiv w:val="1"/>
      <w:marLeft w:val="0"/>
      <w:marRight w:val="0"/>
      <w:marTop w:val="0"/>
      <w:marBottom w:val="0"/>
      <w:divBdr>
        <w:top w:val="none" w:sz="0" w:space="0" w:color="auto"/>
        <w:left w:val="none" w:sz="0" w:space="0" w:color="auto"/>
        <w:bottom w:val="none" w:sz="0" w:space="0" w:color="auto"/>
        <w:right w:val="none" w:sz="0" w:space="0" w:color="auto"/>
      </w:divBdr>
    </w:div>
    <w:div w:id="1641350425">
      <w:bodyDiv w:val="1"/>
      <w:marLeft w:val="0"/>
      <w:marRight w:val="0"/>
      <w:marTop w:val="0"/>
      <w:marBottom w:val="0"/>
      <w:divBdr>
        <w:top w:val="none" w:sz="0" w:space="0" w:color="auto"/>
        <w:left w:val="none" w:sz="0" w:space="0" w:color="auto"/>
        <w:bottom w:val="none" w:sz="0" w:space="0" w:color="auto"/>
        <w:right w:val="none" w:sz="0" w:space="0" w:color="auto"/>
      </w:divBdr>
    </w:div>
    <w:div w:id="1698895208">
      <w:bodyDiv w:val="1"/>
      <w:marLeft w:val="0"/>
      <w:marRight w:val="0"/>
      <w:marTop w:val="0"/>
      <w:marBottom w:val="0"/>
      <w:divBdr>
        <w:top w:val="none" w:sz="0" w:space="0" w:color="auto"/>
        <w:left w:val="none" w:sz="0" w:space="0" w:color="auto"/>
        <w:bottom w:val="none" w:sz="0" w:space="0" w:color="auto"/>
        <w:right w:val="none" w:sz="0" w:space="0" w:color="auto"/>
      </w:divBdr>
    </w:div>
    <w:div w:id="1712144311">
      <w:bodyDiv w:val="1"/>
      <w:marLeft w:val="0"/>
      <w:marRight w:val="0"/>
      <w:marTop w:val="0"/>
      <w:marBottom w:val="0"/>
      <w:divBdr>
        <w:top w:val="none" w:sz="0" w:space="0" w:color="auto"/>
        <w:left w:val="none" w:sz="0" w:space="0" w:color="auto"/>
        <w:bottom w:val="none" w:sz="0" w:space="0" w:color="auto"/>
        <w:right w:val="none" w:sz="0" w:space="0" w:color="auto"/>
      </w:divBdr>
    </w:div>
    <w:div w:id="1759670938">
      <w:bodyDiv w:val="1"/>
      <w:marLeft w:val="0"/>
      <w:marRight w:val="0"/>
      <w:marTop w:val="0"/>
      <w:marBottom w:val="0"/>
      <w:divBdr>
        <w:top w:val="none" w:sz="0" w:space="0" w:color="auto"/>
        <w:left w:val="none" w:sz="0" w:space="0" w:color="auto"/>
        <w:bottom w:val="none" w:sz="0" w:space="0" w:color="auto"/>
        <w:right w:val="none" w:sz="0" w:space="0" w:color="auto"/>
      </w:divBdr>
    </w:div>
    <w:div w:id="1792284151">
      <w:bodyDiv w:val="1"/>
      <w:marLeft w:val="0"/>
      <w:marRight w:val="0"/>
      <w:marTop w:val="0"/>
      <w:marBottom w:val="0"/>
      <w:divBdr>
        <w:top w:val="none" w:sz="0" w:space="0" w:color="auto"/>
        <w:left w:val="none" w:sz="0" w:space="0" w:color="auto"/>
        <w:bottom w:val="none" w:sz="0" w:space="0" w:color="auto"/>
        <w:right w:val="none" w:sz="0" w:space="0" w:color="auto"/>
      </w:divBdr>
    </w:div>
    <w:div w:id="1804033093">
      <w:bodyDiv w:val="1"/>
      <w:marLeft w:val="0"/>
      <w:marRight w:val="0"/>
      <w:marTop w:val="0"/>
      <w:marBottom w:val="0"/>
      <w:divBdr>
        <w:top w:val="none" w:sz="0" w:space="0" w:color="auto"/>
        <w:left w:val="none" w:sz="0" w:space="0" w:color="auto"/>
        <w:bottom w:val="none" w:sz="0" w:space="0" w:color="auto"/>
        <w:right w:val="none" w:sz="0" w:space="0" w:color="auto"/>
      </w:divBdr>
    </w:div>
    <w:div w:id="1855149652">
      <w:bodyDiv w:val="1"/>
      <w:marLeft w:val="0"/>
      <w:marRight w:val="0"/>
      <w:marTop w:val="0"/>
      <w:marBottom w:val="0"/>
      <w:divBdr>
        <w:top w:val="none" w:sz="0" w:space="0" w:color="auto"/>
        <w:left w:val="none" w:sz="0" w:space="0" w:color="auto"/>
        <w:bottom w:val="none" w:sz="0" w:space="0" w:color="auto"/>
        <w:right w:val="none" w:sz="0" w:space="0" w:color="auto"/>
      </w:divBdr>
    </w:div>
    <w:div w:id="1857108925">
      <w:bodyDiv w:val="1"/>
      <w:marLeft w:val="0"/>
      <w:marRight w:val="0"/>
      <w:marTop w:val="0"/>
      <w:marBottom w:val="0"/>
      <w:divBdr>
        <w:top w:val="none" w:sz="0" w:space="0" w:color="auto"/>
        <w:left w:val="none" w:sz="0" w:space="0" w:color="auto"/>
        <w:bottom w:val="none" w:sz="0" w:space="0" w:color="auto"/>
        <w:right w:val="none" w:sz="0" w:space="0" w:color="auto"/>
      </w:divBdr>
    </w:div>
    <w:div w:id="1871456839">
      <w:bodyDiv w:val="1"/>
      <w:marLeft w:val="0"/>
      <w:marRight w:val="0"/>
      <w:marTop w:val="0"/>
      <w:marBottom w:val="0"/>
      <w:divBdr>
        <w:top w:val="none" w:sz="0" w:space="0" w:color="auto"/>
        <w:left w:val="none" w:sz="0" w:space="0" w:color="auto"/>
        <w:bottom w:val="none" w:sz="0" w:space="0" w:color="auto"/>
        <w:right w:val="none" w:sz="0" w:space="0" w:color="auto"/>
      </w:divBdr>
    </w:div>
    <w:div w:id="1887182454">
      <w:bodyDiv w:val="1"/>
      <w:marLeft w:val="0"/>
      <w:marRight w:val="0"/>
      <w:marTop w:val="0"/>
      <w:marBottom w:val="0"/>
      <w:divBdr>
        <w:top w:val="none" w:sz="0" w:space="0" w:color="auto"/>
        <w:left w:val="none" w:sz="0" w:space="0" w:color="auto"/>
        <w:bottom w:val="none" w:sz="0" w:space="0" w:color="auto"/>
        <w:right w:val="none" w:sz="0" w:space="0" w:color="auto"/>
      </w:divBdr>
    </w:div>
    <w:div w:id="1930656913">
      <w:bodyDiv w:val="1"/>
      <w:marLeft w:val="0"/>
      <w:marRight w:val="0"/>
      <w:marTop w:val="0"/>
      <w:marBottom w:val="0"/>
      <w:divBdr>
        <w:top w:val="none" w:sz="0" w:space="0" w:color="auto"/>
        <w:left w:val="none" w:sz="0" w:space="0" w:color="auto"/>
        <w:bottom w:val="none" w:sz="0" w:space="0" w:color="auto"/>
        <w:right w:val="none" w:sz="0" w:space="0" w:color="auto"/>
      </w:divBdr>
    </w:div>
    <w:div w:id="1963685420">
      <w:bodyDiv w:val="1"/>
      <w:marLeft w:val="0"/>
      <w:marRight w:val="0"/>
      <w:marTop w:val="0"/>
      <w:marBottom w:val="0"/>
      <w:divBdr>
        <w:top w:val="none" w:sz="0" w:space="0" w:color="auto"/>
        <w:left w:val="none" w:sz="0" w:space="0" w:color="auto"/>
        <w:bottom w:val="none" w:sz="0" w:space="0" w:color="auto"/>
        <w:right w:val="none" w:sz="0" w:space="0" w:color="auto"/>
      </w:divBdr>
    </w:div>
    <w:div w:id="1977032133">
      <w:bodyDiv w:val="1"/>
      <w:marLeft w:val="0"/>
      <w:marRight w:val="0"/>
      <w:marTop w:val="0"/>
      <w:marBottom w:val="0"/>
      <w:divBdr>
        <w:top w:val="none" w:sz="0" w:space="0" w:color="auto"/>
        <w:left w:val="none" w:sz="0" w:space="0" w:color="auto"/>
        <w:bottom w:val="none" w:sz="0" w:space="0" w:color="auto"/>
        <w:right w:val="none" w:sz="0" w:space="0" w:color="auto"/>
      </w:divBdr>
    </w:div>
    <w:div w:id="1995990074">
      <w:bodyDiv w:val="1"/>
      <w:marLeft w:val="0"/>
      <w:marRight w:val="0"/>
      <w:marTop w:val="0"/>
      <w:marBottom w:val="0"/>
      <w:divBdr>
        <w:top w:val="none" w:sz="0" w:space="0" w:color="auto"/>
        <w:left w:val="none" w:sz="0" w:space="0" w:color="auto"/>
        <w:bottom w:val="none" w:sz="0" w:space="0" w:color="auto"/>
        <w:right w:val="none" w:sz="0" w:space="0" w:color="auto"/>
      </w:divBdr>
    </w:div>
    <w:div w:id="2003048809">
      <w:bodyDiv w:val="1"/>
      <w:marLeft w:val="0"/>
      <w:marRight w:val="0"/>
      <w:marTop w:val="0"/>
      <w:marBottom w:val="0"/>
      <w:divBdr>
        <w:top w:val="none" w:sz="0" w:space="0" w:color="auto"/>
        <w:left w:val="none" w:sz="0" w:space="0" w:color="auto"/>
        <w:bottom w:val="none" w:sz="0" w:space="0" w:color="auto"/>
        <w:right w:val="none" w:sz="0" w:space="0" w:color="auto"/>
      </w:divBdr>
    </w:div>
    <w:div w:id="2064526268">
      <w:bodyDiv w:val="1"/>
      <w:marLeft w:val="0"/>
      <w:marRight w:val="0"/>
      <w:marTop w:val="0"/>
      <w:marBottom w:val="0"/>
      <w:divBdr>
        <w:top w:val="none" w:sz="0" w:space="0" w:color="auto"/>
        <w:left w:val="none" w:sz="0" w:space="0" w:color="auto"/>
        <w:bottom w:val="none" w:sz="0" w:space="0" w:color="auto"/>
        <w:right w:val="none" w:sz="0" w:space="0" w:color="auto"/>
      </w:divBdr>
    </w:div>
    <w:div w:id="2086032285">
      <w:bodyDiv w:val="1"/>
      <w:marLeft w:val="0"/>
      <w:marRight w:val="0"/>
      <w:marTop w:val="0"/>
      <w:marBottom w:val="0"/>
      <w:divBdr>
        <w:top w:val="none" w:sz="0" w:space="0" w:color="auto"/>
        <w:left w:val="none" w:sz="0" w:space="0" w:color="auto"/>
        <w:bottom w:val="none" w:sz="0" w:space="0" w:color="auto"/>
        <w:right w:val="none" w:sz="0" w:space="0" w:color="auto"/>
      </w:divBdr>
    </w:div>
    <w:div w:id="2087872940">
      <w:bodyDiv w:val="1"/>
      <w:marLeft w:val="0"/>
      <w:marRight w:val="0"/>
      <w:marTop w:val="0"/>
      <w:marBottom w:val="0"/>
      <w:divBdr>
        <w:top w:val="none" w:sz="0" w:space="0" w:color="auto"/>
        <w:left w:val="none" w:sz="0" w:space="0" w:color="auto"/>
        <w:bottom w:val="none" w:sz="0" w:space="0" w:color="auto"/>
        <w:right w:val="none" w:sz="0" w:space="0" w:color="auto"/>
      </w:divBdr>
    </w:div>
    <w:div w:id="2114157448">
      <w:bodyDiv w:val="1"/>
      <w:marLeft w:val="0"/>
      <w:marRight w:val="0"/>
      <w:marTop w:val="0"/>
      <w:marBottom w:val="0"/>
      <w:divBdr>
        <w:top w:val="none" w:sz="0" w:space="0" w:color="auto"/>
        <w:left w:val="none" w:sz="0" w:space="0" w:color="auto"/>
        <w:bottom w:val="none" w:sz="0" w:space="0" w:color="auto"/>
        <w:right w:val="none" w:sz="0" w:space="0" w:color="auto"/>
      </w:divBdr>
    </w:div>
    <w:div w:id="2129658202">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ulturecounts.cc/blog/the-impact-of-culture-and-environment-on-liveability/"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DonutPC!$D$1</c:f>
              <c:strCache>
                <c:ptCount val="1"/>
                <c:pt idx="0">
                  <c:v>Rec</c:v>
                </c:pt>
              </c:strCache>
            </c:strRef>
          </c:tx>
          <c:spPr>
            <a:ln>
              <a:noFill/>
            </a:ln>
          </c:spPr>
          <c:dPt>
            <c:idx val="0"/>
            <c:bubble3D val="0"/>
            <c:spPr>
              <a:solidFill>
                <a:srgbClr val="008EBA"/>
              </a:solidFill>
              <a:ln>
                <a:noFill/>
              </a:ln>
              <a:effectLst/>
            </c:spPr>
            <c:extLst>
              <c:ext xmlns:c16="http://schemas.microsoft.com/office/drawing/2014/chart" uri="{C3380CC4-5D6E-409C-BE32-E72D297353CC}">
                <c16:uniqueId val="{00000001-7014-4BF5-BD43-BB94A66B2931}"/>
              </c:ext>
            </c:extLst>
          </c:dPt>
          <c:dPt>
            <c:idx val="1"/>
            <c:bubble3D val="0"/>
            <c:spPr>
              <a:solidFill>
                <a:srgbClr val="00426F"/>
              </a:solidFill>
              <a:ln>
                <a:noFill/>
              </a:ln>
              <a:effectLst/>
            </c:spPr>
            <c:extLst>
              <c:ext xmlns:c16="http://schemas.microsoft.com/office/drawing/2014/chart" uri="{C3380CC4-5D6E-409C-BE32-E72D297353CC}">
                <c16:uniqueId val="{00000003-7014-4BF5-BD43-BB94A66B2931}"/>
              </c:ext>
            </c:extLst>
          </c:dPt>
          <c:dPt>
            <c:idx val="2"/>
            <c:bubble3D val="0"/>
            <c:spPr>
              <a:solidFill>
                <a:srgbClr val="53C8E9"/>
              </a:solidFill>
              <a:ln>
                <a:noFill/>
              </a:ln>
              <a:effectLst/>
            </c:spPr>
            <c:extLst>
              <c:ext xmlns:c16="http://schemas.microsoft.com/office/drawing/2014/chart" uri="{C3380CC4-5D6E-409C-BE32-E72D297353CC}">
                <c16:uniqueId val="{00000005-7014-4BF5-BD43-BB94A66B2931}"/>
              </c:ext>
            </c:extLst>
          </c:dPt>
          <c:dPt>
            <c:idx val="3"/>
            <c:bubble3D val="0"/>
            <c:spPr>
              <a:solidFill>
                <a:srgbClr val="92D050"/>
              </a:solidFill>
              <a:ln>
                <a:noFill/>
              </a:ln>
              <a:effectLst/>
            </c:spPr>
            <c:extLst>
              <c:ext xmlns:c16="http://schemas.microsoft.com/office/drawing/2014/chart" uri="{C3380CC4-5D6E-409C-BE32-E72D297353CC}">
                <c16:uniqueId val="{00000007-7014-4BF5-BD43-BB94A66B2931}"/>
              </c:ext>
            </c:extLst>
          </c:dPt>
          <c:dLbls>
            <c:dLbl>
              <c:idx val="0"/>
              <c:layout>
                <c:manualLayout>
                  <c:x val="0.14401859898231675"/>
                  <c:y val="-0.12288110476526141"/>
                </c:manualLayout>
              </c:layout>
              <c:showLegendKey val="0"/>
              <c:showVal val="0"/>
              <c:showCatName val="1"/>
              <c:showSerName val="0"/>
              <c:showPercent val="0"/>
              <c:showBubbleSize val="0"/>
              <c:extLst>
                <c:ext xmlns:c15="http://schemas.microsoft.com/office/drawing/2012/chart" uri="{CE6537A1-D6FC-4f65-9D91-7224C49458BB}">
                  <c15:layout>
                    <c:manualLayout>
                      <c:w val="0.31223188604692392"/>
                      <c:h val="0.10092717937216139"/>
                    </c:manualLayout>
                  </c15:layout>
                </c:ext>
                <c:ext xmlns:c16="http://schemas.microsoft.com/office/drawing/2014/chart" uri="{C3380CC4-5D6E-409C-BE32-E72D297353CC}">
                  <c16:uniqueId val="{00000001-7014-4BF5-BD43-BB94A66B2931}"/>
                </c:ext>
              </c:extLst>
            </c:dLbl>
            <c:dLbl>
              <c:idx val="1"/>
              <c:layout>
                <c:manualLayout>
                  <c:x val="0.26695341863656075"/>
                  <c:y val="-8.2572656451120913E-2"/>
                </c:manualLayout>
              </c:layout>
              <c:showLegendKey val="0"/>
              <c:showVal val="0"/>
              <c:showCatName val="1"/>
              <c:showSerName val="0"/>
              <c:showPercent val="0"/>
              <c:showBubbleSize val="0"/>
              <c:extLst>
                <c:ext xmlns:c15="http://schemas.microsoft.com/office/drawing/2012/chart" uri="{CE6537A1-D6FC-4f65-9D91-7224C49458BB}">
                  <c15:layout>
                    <c:manualLayout>
                      <c:w val="0.28389343488926627"/>
                      <c:h val="0.12384993712001666"/>
                    </c:manualLayout>
                  </c15:layout>
                </c:ext>
                <c:ext xmlns:c16="http://schemas.microsoft.com/office/drawing/2014/chart" uri="{C3380CC4-5D6E-409C-BE32-E72D297353CC}">
                  <c16:uniqueId val="{00000003-7014-4BF5-BD43-BB94A66B2931}"/>
                </c:ext>
              </c:extLst>
            </c:dLbl>
            <c:dLbl>
              <c:idx val="2"/>
              <c:layout>
                <c:manualLayout>
                  <c:x val="-0.17953376742939811"/>
                  <c:y val="1.684742993087207E-3"/>
                </c:manualLayout>
              </c:layout>
              <c:showLegendKey val="0"/>
              <c:showVal val="0"/>
              <c:showCatName val="1"/>
              <c:showSerName val="0"/>
              <c:showPercent val="0"/>
              <c:showBubbleSize val="0"/>
              <c:extLst>
                <c:ext xmlns:c15="http://schemas.microsoft.com/office/drawing/2012/chart" uri="{CE6537A1-D6FC-4f65-9D91-7224C49458BB}">
                  <c15:layout>
                    <c:manualLayout>
                      <c:w val="0.25002593630044612"/>
                      <c:h val="9.7151576805696818E-2"/>
                    </c:manualLayout>
                  </c15:layout>
                </c:ext>
                <c:ext xmlns:c16="http://schemas.microsoft.com/office/drawing/2014/chart" uri="{C3380CC4-5D6E-409C-BE32-E72D297353CC}">
                  <c16:uniqueId val="{00000005-7014-4BF5-BD43-BB94A66B2931}"/>
                </c:ext>
              </c:extLst>
            </c:dLbl>
            <c:dLbl>
              <c:idx val="3"/>
              <c:layout>
                <c:manualLayout>
                  <c:x val="-0.20189134820787186"/>
                  <c:y val="-1.4947126426069109E-2"/>
                </c:manualLayout>
              </c:layout>
              <c:showLegendKey val="0"/>
              <c:showVal val="0"/>
              <c:showCatName val="1"/>
              <c:showSerName val="0"/>
              <c:showPercent val="0"/>
              <c:showBubbleSize val="0"/>
              <c:extLst>
                <c:ext xmlns:c15="http://schemas.microsoft.com/office/drawing/2012/chart" uri="{CE6537A1-D6FC-4f65-9D91-7224C49458BB}">
                  <c15:layout>
                    <c:manualLayout>
                      <c:w val="0.29308215558022566"/>
                      <c:h val="0.12179131855720476"/>
                    </c:manualLayout>
                  </c15:layout>
                </c:ext>
                <c:ext xmlns:c16="http://schemas.microsoft.com/office/drawing/2014/chart" uri="{C3380CC4-5D6E-409C-BE32-E72D297353CC}">
                  <c16:uniqueId val="{00000007-7014-4BF5-BD43-BB94A66B293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(DonutPC!$C$2:$C$8,DonutPC!$C$10)</c:f>
              <c:strCache>
                <c:ptCount val="4"/>
                <c:pt idx="0">
                  <c:v>Accountable and responsible government $370.3m, 10%</c:v>
                </c:pt>
                <c:pt idx="1">
                  <c:v>Effective and coordinated government $2.3b, 65%</c:v>
                </c:pt>
                <c:pt idx="2">
                  <c:v>Empowering Aboriginal communities $106.2m, 3%</c:v>
                </c:pt>
                <c:pt idx="3">
                  <c:v>Excellence in arts, culture and heritage $778.5m, 22%</c:v>
                </c:pt>
              </c:strCache>
            </c:strRef>
          </c:cat>
          <c:val>
            <c:numRef>
              <c:f>(DonutPC!$D$2:$D$8,DonutPC!$D$10)</c:f>
              <c:numCache>
                <c:formatCode>"$"#,##0.0;\-"$"#,##0.0</c:formatCode>
                <c:ptCount val="4"/>
                <c:pt idx="0">
                  <c:v>370287600.38000023</c:v>
                </c:pt>
                <c:pt idx="1">
                  <c:v>2334311681.5300012</c:v>
                </c:pt>
                <c:pt idx="2">
                  <c:v>106151217.42999999</c:v>
                </c:pt>
                <c:pt idx="3">
                  <c:v>778483890.55000007</c:v>
                </c:pt>
              </c:numCache>
            </c:numRef>
          </c:val>
          <c:extLst>
            <c:ext xmlns:c16="http://schemas.microsoft.com/office/drawing/2014/chart" uri="{C3380CC4-5D6E-409C-BE32-E72D297353CC}">
              <c16:uniqueId val="{00000008-7014-4BF5-BD43-BB94A66B2931}"/>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DonutPC!$D$16</c:f>
              <c:strCache>
                <c:ptCount val="1"/>
                <c:pt idx="0">
                  <c:v>Cap</c:v>
                </c:pt>
              </c:strCache>
            </c:strRef>
          </c:tx>
          <c:spPr>
            <a:ln>
              <a:noFill/>
            </a:ln>
          </c:spPr>
          <c:dPt>
            <c:idx val="0"/>
            <c:bubble3D val="0"/>
            <c:spPr>
              <a:solidFill>
                <a:srgbClr val="008EBA"/>
              </a:solidFill>
              <a:ln>
                <a:noFill/>
              </a:ln>
              <a:effectLst/>
            </c:spPr>
            <c:extLst>
              <c:ext xmlns:c16="http://schemas.microsoft.com/office/drawing/2014/chart" uri="{C3380CC4-5D6E-409C-BE32-E72D297353CC}">
                <c16:uniqueId val="{00000001-252D-4C6E-8E5F-1D2406F49A07}"/>
              </c:ext>
            </c:extLst>
          </c:dPt>
          <c:dPt>
            <c:idx val="1"/>
            <c:bubble3D val="0"/>
            <c:spPr>
              <a:solidFill>
                <a:srgbClr val="00426F"/>
              </a:solidFill>
              <a:ln>
                <a:noFill/>
              </a:ln>
              <a:effectLst/>
            </c:spPr>
            <c:extLst>
              <c:ext xmlns:c16="http://schemas.microsoft.com/office/drawing/2014/chart" uri="{C3380CC4-5D6E-409C-BE32-E72D297353CC}">
                <c16:uniqueId val="{00000003-252D-4C6E-8E5F-1D2406F49A07}"/>
              </c:ext>
            </c:extLst>
          </c:dPt>
          <c:dPt>
            <c:idx val="2"/>
            <c:bubble3D val="0"/>
            <c:spPr>
              <a:solidFill>
                <a:srgbClr val="53C8E9"/>
              </a:solidFill>
              <a:ln>
                <a:noFill/>
              </a:ln>
              <a:effectLst/>
            </c:spPr>
            <c:extLst>
              <c:ext xmlns:c16="http://schemas.microsoft.com/office/drawing/2014/chart" uri="{C3380CC4-5D6E-409C-BE32-E72D297353CC}">
                <c16:uniqueId val="{00000005-252D-4C6E-8E5F-1D2406F49A07}"/>
              </c:ext>
            </c:extLst>
          </c:dPt>
          <c:dLbls>
            <c:dLbl>
              <c:idx val="0"/>
              <c:layout>
                <c:manualLayout>
                  <c:x val="0.1734377110530205"/>
                  <c:y val="3.8987416292589594E-3"/>
                </c:manualLayout>
              </c:layout>
              <c:showLegendKey val="0"/>
              <c:showVal val="0"/>
              <c:showCatName val="1"/>
              <c:showSerName val="0"/>
              <c:showPercent val="0"/>
              <c:showBubbleSize val="0"/>
              <c:extLst>
                <c:ext xmlns:c15="http://schemas.microsoft.com/office/drawing/2012/chart" uri="{CE6537A1-D6FC-4f65-9D91-7224C49458BB}">
                  <c15:layout>
                    <c:manualLayout>
                      <c:w val="0.26293650730591062"/>
                      <c:h val="0.20228420045625137"/>
                    </c:manualLayout>
                  </c15:layout>
                </c:ext>
                <c:ext xmlns:c16="http://schemas.microsoft.com/office/drawing/2014/chart" uri="{C3380CC4-5D6E-409C-BE32-E72D297353CC}">
                  <c16:uniqueId val="{00000001-252D-4C6E-8E5F-1D2406F49A07}"/>
                </c:ext>
              </c:extLst>
            </c:dLbl>
            <c:dLbl>
              <c:idx val="1"/>
              <c:layout>
                <c:manualLayout>
                  <c:x val="-0.18405468110633497"/>
                  <c:y val="1.7590330414305688E-2"/>
                </c:manualLayout>
              </c:layout>
              <c:showLegendKey val="0"/>
              <c:showVal val="0"/>
              <c:showCatName val="1"/>
              <c:showSerName val="0"/>
              <c:showPercent val="0"/>
              <c:showBubbleSize val="0"/>
              <c:extLst>
                <c:ext xmlns:c15="http://schemas.microsoft.com/office/drawing/2012/chart" uri="{CE6537A1-D6FC-4f65-9D91-7224C49458BB}">
                  <c15:layout>
                    <c:manualLayout>
                      <c:w val="0.25974081695892953"/>
                      <c:h val="0.16235558172050923"/>
                    </c:manualLayout>
                  </c15:layout>
                </c:ext>
                <c:ext xmlns:c16="http://schemas.microsoft.com/office/drawing/2014/chart" uri="{C3380CC4-5D6E-409C-BE32-E72D297353CC}">
                  <c16:uniqueId val="{00000003-252D-4C6E-8E5F-1D2406F49A07}"/>
                </c:ext>
              </c:extLst>
            </c:dLbl>
            <c:dLbl>
              <c:idx val="2"/>
              <c:layout>
                <c:manualLayout>
                  <c:x val="-9.4630413882422111E-3"/>
                  <c:y val="-0.14900158216204282"/>
                </c:manualLayout>
              </c:layout>
              <c:showLegendKey val="0"/>
              <c:showVal val="0"/>
              <c:showCatName val="1"/>
              <c:showSerName val="0"/>
              <c:showPercent val="0"/>
              <c:showBubbleSize val="0"/>
              <c:extLst>
                <c:ext xmlns:c15="http://schemas.microsoft.com/office/drawing/2012/chart" uri="{CE6537A1-D6FC-4f65-9D91-7224C49458BB}">
                  <c15:layout>
                    <c:manualLayout>
                      <c:w val="0.18421859729693218"/>
                      <c:h val="9.6188829200088297E-2"/>
                    </c:manualLayout>
                  </c15:layout>
                </c:ext>
                <c:ext xmlns:c16="http://schemas.microsoft.com/office/drawing/2014/chart" uri="{C3380CC4-5D6E-409C-BE32-E72D297353CC}">
                  <c16:uniqueId val="{00000005-252D-4C6E-8E5F-1D2406F49A0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(DonutPC!$C$17:$C$23,DonutPC!$C$25)</c:f>
              <c:strCache>
                <c:ptCount val="3"/>
                <c:pt idx="0">
                  <c:v>Effective and coordinated government $697.5m, 56%</c:v>
                </c:pt>
                <c:pt idx="1">
                  <c:v>Excellence in arts, culture and heritage $533.9m, 43%</c:v>
                </c:pt>
                <c:pt idx="2">
                  <c:v>Other State Outcomes $22.9m, 2%</c:v>
                </c:pt>
              </c:strCache>
            </c:strRef>
          </c:cat>
          <c:val>
            <c:numRef>
              <c:f>(DonutPC!$D$17:$D$23,DonutPC!$D$25)</c:f>
              <c:numCache>
                <c:formatCode>"$"#,##0.0;\-"$"#,##0.0</c:formatCode>
                <c:ptCount val="3"/>
                <c:pt idx="0">
                  <c:v>697466000</c:v>
                </c:pt>
                <c:pt idx="1">
                  <c:v>533869000</c:v>
                </c:pt>
                <c:pt idx="2">
                  <c:v>22887000</c:v>
                </c:pt>
              </c:numCache>
            </c:numRef>
          </c:val>
          <c:extLst>
            <c:ext xmlns:c16="http://schemas.microsoft.com/office/drawing/2014/chart" uri="{C3380CC4-5D6E-409C-BE32-E72D297353CC}">
              <c16:uniqueId val="{00000006-252D-4C6E-8E5F-1D2406F49A07}"/>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13339509031959"/>
          <c:y val="5.6921086675291076E-2"/>
          <c:w val="0.82280243378668572"/>
          <c:h val="0.80546719499648567"/>
        </c:manualLayout>
      </c:layout>
      <c:lineChart>
        <c:grouping val="standard"/>
        <c:varyColors val="0"/>
        <c:ser>
          <c:idx val="0"/>
          <c:order val="0"/>
          <c:tx>
            <c:strRef>
              <c:f>'[09. Cluster Outcomes Statement BP2 2021-22 - Treasury - GREEN v1 (19.5.2021).xlsx]BP2 charts'!$K$35</c:f>
              <c:strCache>
                <c:ptCount val="1"/>
                <c:pt idx="0">
                  <c:v>%</c:v>
                </c:pt>
              </c:strCache>
            </c:strRef>
          </c:tx>
          <c:spPr>
            <a:ln w="28575" cap="rnd">
              <a:solidFill>
                <a:srgbClr val="008EBA"/>
              </a:solidFill>
              <a:round/>
            </a:ln>
            <a:effectLst/>
          </c:spPr>
          <c:marker>
            <c:symbol val="none"/>
          </c:marker>
          <c:cat>
            <c:strRef>
              <c:f>'[09. Cluster Outcomes Statement BP2 2021-22 - Treasury - GREEN v1 (19.5.2021).xlsx]BP2 charts'!$J$36:$J$40</c:f>
              <c:strCache>
                <c:ptCount val="5"/>
                <c:pt idx="0">
                  <c:v>2018-19
Actual</c:v>
                </c:pt>
                <c:pt idx="1">
                  <c:v>2019-20
Actual</c:v>
                </c:pt>
                <c:pt idx="2">
                  <c:v>2020-21
Actual</c:v>
                </c:pt>
                <c:pt idx="3">
                  <c:v>2021-22
Forecast</c:v>
                </c:pt>
                <c:pt idx="4">
                  <c:v>2022-23
Target</c:v>
                </c:pt>
              </c:strCache>
            </c:strRef>
          </c:cat>
          <c:val>
            <c:numRef>
              <c:f>'[09. Cluster Outcomes Statement BP2 2021-22 - Treasury - GREEN v1 (19.5.2021).xlsx]BP2 charts'!$K$36:$K$40</c:f>
              <c:numCache>
                <c:formatCode>General</c:formatCode>
                <c:ptCount val="5"/>
                <c:pt idx="0">
                  <c:v>10128</c:v>
                </c:pt>
                <c:pt idx="1">
                  <c:v>-197000</c:v>
                </c:pt>
                <c:pt idx="2">
                  <c:v>11090</c:v>
                </c:pt>
              </c:numCache>
            </c:numRef>
          </c:val>
          <c:smooth val="0"/>
          <c:extLst>
            <c:ext xmlns:c16="http://schemas.microsoft.com/office/drawing/2014/chart" uri="{C3380CC4-5D6E-409C-BE32-E72D297353CC}">
              <c16:uniqueId val="{00000000-7E66-4C4F-9FCA-FCE346DDF416}"/>
            </c:ext>
          </c:extLst>
        </c:ser>
        <c:ser>
          <c:idx val="1"/>
          <c:order val="1"/>
          <c:tx>
            <c:strRef>
              <c:f>'[09. Cluster Outcomes Statement BP2 2021-22 - Treasury - GREEN v1 (19.5.2021).xlsx]BP2 charts'!$L$35</c:f>
              <c:strCache>
                <c:ptCount val="1"/>
                <c:pt idx="0">
                  <c:v>%</c:v>
                </c:pt>
              </c:strCache>
            </c:strRef>
          </c:tx>
          <c:spPr>
            <a:ln w="28575" cap="rnd">
              <a:solidFill>
                <a:srgbClr val="008EBA"/>
              </a:solidFill>
              <a:prstDash val="dash"/>
              <a:round/>
            </a:ln>
            <a:effectLst/>
          </c:spPr>
          <c:marker>
            <c:symbol val="none"/>
          </c:marker>
          <c:cat>
            <c:strRef>
              <c:f>'[09. Cluster Outcomes Statement BP2 2021-22 - Treasury - GREEN v1 (19.5.2021).xlsx]BP2 charts'!$J$36:$J$40</c:f>
              <c:strCache>
                <c:ptCount val="5"/>
                <c:pt idx="0">
                  <c:v>2018-19
Actual</c:v>
                </c:pt>
                <c:pt idx="1">
                  <c:v>2019-20
Actual</c:v>
                </c:pt>
                <c:pt idx="2">
                  <c:v>2020-21
Actual</c:v>
                </c:pt>
                <c:pt idx="3">
                  <c:v>2021-22
Forecast</c:v>
                </c:pt>
                <c:pt idx="4">
                  <c:v>2022-23
Target</c:v>
                </c:pt>
              </c:strCache>
            </c:strRef>
          </c:cat>
          <c:val>
            <c:numRef>
              <c:f>'[09. Cluster Outcomes Statement BP2 2021-22 - Treasury - GREEN v1 (19.5.2021).xlsx]BP2 charts'!$L$36:$L$40</c:f>
              <c:numCache>
                <c:formatCode>General</c:formatCode>
                <c:ptCount val="5"/>
                <c:pt idx="2">
                  <c:v>11090</c:v>
                </c:pt>
                <c:pt idx="3">
                  <c:v>44020</c:v>
                </c:pt>
              </c:numCache>
            </c:numRef>
          </c:val>
          <c:smooth val="0"/>
          <c:extLst>
            <c:ext xmlns:c16="http://schemas.microsoft.com/office/drawing/2014/chart" uri="{C3380CC4-5D6E-409C-BE32-E72D297353CC}">
              <c16:uniqueId val="{00000001-7E66-4C4F-9FCA-FCE346DDF416}"/>
            </c:ext>
          </c:extLst>
        </c:ser>
        <c:ser>
          <c:idx val="2"/>
          <c:order val="2"/>
          <c:tx>
            <c:strRef>
              <c:f>'[09. Cluster Outcomes Statement BP2 2021-22 - Treasury - GREEN v1 (19.5.2021).xlsx]BP2 charts'!$M$35</c:f>
              <c:strCache>
                <c:ptCount val="1"/>
                <c:pt idx="0">
                  <c:v>%</c:v>
                </c:pt>
              </c:strCache>
            </c:strRef>
          </c:tx>
          <c:spPr>
            <a:ln w="28575" cap="rnd">
              <a:solidFill>
                <a:srgbClr val="008EBA"/>
              </a:solidFill>
              <a:round/>
            </a:ln>
            <a:effectLst/>
          </c:spPr>
          <c:marker>
            <c:symbol val="diamond"/>
            <c:size val="9"/>
            <c:spPr>
              <a:solidFill>
                <a:srgbClr val="008EBA"/>
              </a:solidFill>
              <a:ln w="9525">
                <a:solidFill>
                  <a:srgbClr val="008EBA"/>
                </a:solidFill>
              </a:ln>
              <a:effectLst/>
            </c:spPr>
          </c:marker>
          <c:cat>
            <c:strRef>
              <c:f>'[09. Cluster Outcomes Statement BP2 2021-22 - Treasury - GREEN v1 (19.5.2021).xlsx]BP2 charts'!$J$36:$J$40</c:f>
              <c:strCache>
                <c:ptCount val="5"/>
                <c:pt idx="0">
                  <c:v>2018-19
Actual</c:v>
                </c:pt>
                <c:pt idx="1">
                  <c:v>2019-20
Actual</c:v>
                </c:pt>
                <c:pt idx="2">
                  <c:v>2020-21
Actual</c:v>
                </c:pt>
                <c:pt idx="3">
                  <c:v>2021-22
Forecast</c:v>
                </c:pt>
                <c:pt idx="4">
                  <c:v>2022-23
Target</c:v>
                </c:pt>
              </c:strCache>
            </c:strRef>
          </c:cat>
          <c:val>
            <c:numRef>
              <c:f>'[09. Cluster Outcomes Statement BP2 2021-22 - Treasury - GREEN v1 (19.5.2021).xlsx]BP2 charts'!$M$36:$M$40</c:f>
              <c:numCache>
                <c:formatCode>General</c:formatCode>
                <c:ptCount val="5"/>
                <c:pt idx="4">
                  <c:v>250000</c:v>
                </c:pt>
              </c:numCache>
            </c:numRef>
          </c:val>
          <c:smooth val="0"/>
          <c:extLst>
            <c:ext xmlns:c16="http://schemas.microsoft.com/office/drawing/2014/chart" uri="{C3380CC4-5D6E-409C-BE32-E72D297353CC}">
              <c16:uniqueId val="{00000002-7E66-4C4F-9FCA-FCE346DDF416}"/>
            </c:ext>
          </c:extLst>
        </c:ser>
        <c:dLbls>
          <c:showLegendKey val="0"/>
          <c:showVal val="0"/>
          <c:showCatName val="0"/>
          <c:showSerName val="0"/>
          <c:showPercent val="0"/>
          <c:showBubbleSize val="0"/>
        </c:dLbls>
        <c:smooth val="0"/>
        <c:axId val="552085088"/>
        <c:axId val="441956432"/>
      </c:lineChart>
      <c:catAx>
        <c:axId val="552085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1956432"/>
        <c:crosses val="autoZero"/>
        <c:auto val="1"/>
        <c:lblAlgn val="ctr"/>
        <c:lblOffset val="100"/>
        <c:noMultiLvlLbl val="0"/>
      </c:catAx>
      <c:valAx>
        <c:axId val="441956432"/>
        <c:scaling>
          <c:orientation val="minMax"/>
          <c:min val="-200000"/>
        </c:scaling>
        <c:delete val="0"/>
        <c:axPos val="l"/>
        <c:majorGridlines>
          <c:spPr>
            <a:ln w="9525" cap="flat" cmpd="sng" algn="ctr">
              <a:solidFill>
                <a:srgbClr val="B9BDBF"/>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5208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c478e85-8130-4c67-8ee4-8bdf1c0e6049" xsi:nil="true"/>
    <SharedWithUsers xmlns="801a5968-9419-4033-b9de-7ffe8168468e">
      <UserInfo>
        <DisplayName>Jenny Merkley</DisplayName>
        <AccountId>56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aa9454f501cc4f443e6d2a358128cbdb">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c4ef26c785574217d699266b2fdd00a6"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http://www.objective.com/ecm/document/metadata/A8F43476EB784464BFCC994945052FE7" version="1.0.0">
  <systemFields>
    <field name="Objective-Id">
      <value order="0">A4329808</value>
    </field>
    <field name="Objective-Title">
      <value order="0">02 PRINTER FINAL - Education BP3 chapter</value>
    </field>
    <field name="Objective-Description">
      <value order="0"/>
    </field>
    <field name="Objective-CreationStamp">
      <value order="0">2019-06-07T23:07:00Z</value>
    </field>
    <field name="Objective-IsApproved">
      <value order="0">false</value>
    </field>
    <field name="Objective-IsPublished">
      <value order="0">true</value>
    </field>
    <field name="Objective-DatePublished">
      <value order="0">2019-06-11T07:28:24Z</value>
    </field>
    <field name="Objective-ModificationStamp">
      <value order="0">2019-06-11T07:28:24Z</value>
    </field>
    <field name="Objective-Owner">
      <value order="0">Francess Lavorato</value>
    </field>
    <field name="Objective-Path">
      <value order="0">Objective Global Folder:1. Treasury:1. Information Management Structure (TR):POLICY &amp; BUDGET GROUP:08. Budget:ABP Operations:Budget Coordination:Coordination:2019-2020 FY:2019-20 BP3 Chapters:2019-20 BP3 PRINTER</value>
    </field>
    <field name="Objective-Parent">
      <value order="0">2019-20 BP3 PRINTER</value>
    </field>
    <field name="Objective-State">
      <value order="0">Published</value>
    </field>
    <field name="Objective-VersionId">
      <value order="0">vA7634662</value>
    </field>
    <field name="Objective-Version">
      <value order="0">13.0</value>
    </field>
    <field name="Objective-VersionNumber">
      <value order="0">16</value>
    </field>
    <field name="Objective-VersionComment">
      <value order="0"/>
    </field>
    <field name="Objective-FileNumber">
      <value order="0">qA444160</value>
    </field>
    <field name="Objective-Classification">
      <value order="0">UNCLASSIFIED</value>
    </field>
    <field name="Objective-Caveats">
      <value order="0"/>
    </field>
  </systemFields>
  <catalogues>
    <catalogue name="Treasury Document Type Catalogue" type="type" ori="id:cA89">
      <field name="Objective-Vital Record">
        <value order="0">No</value>
      </field>
      <field name="Objective-DLM">
        <value order="0">No Impact</value>
      </field>
      <field name="Objective-Security Classification">
        <value order="0">UNCLASSIFIED</value>
      </field>
      <field name="Objective-GIPA">
        <value order="0">No</value>
      </field>
      <field name="Objective-Additional Search Tags">
        <value order="0"/>
      </field>
    </catalogue>
  </catalogues>
</metadata>
</file>

<file path=customXml/itemProps1.xml><?xml version="1.0" encoding="utf-8"?>
<ds:datastoreItem xmlns:ds="http://schemas.openxmlformats.org/officeDocument/2006/customXml" ds:itemID="{CC974F71-7CEA-440A-95E8-8F76EA5440C5}">
  <ds:schemaRefs>
    <ds:schemaRef ds:uri="http://schemas.microsoft.com/office/2006/metadata/properties"/>
    <ds:schemaRef ds:uri="http://schemas.microsoft.com/office/infopath/2007/PartnerControls"/>
    <ds:schemaRef ds:uri="1c478e85-8130-4c67-8ee4-8bdf1c0e6049"/>
    <ds:schemaRef ds:uri="801a5968-9419-4033-b9de-7ffe8168468e"/>
  </ds:schemaRefs>
</ds:datastoreItem>
</file>

<file path=customXml/itemProps2.xml><?xml version="1.0" encoding="utf-8"?>
<ds:datastoreItem xmlns:ds="http://schemas.openxmlformats.org/officeDocument/2006/customXml" ds:itemID="{569DDC32-3A50-48A5-9A0F-CCD73D18D23A}">
  <ds:schemaRefs>
    <ds:schemaRef ds:uri="http://schemas.microsoft.com/sharepoint/v3/contenttype/forms"/>
  </ds:schemaRefs>
</ds:datastoreItem>
</file>

<file path=customXml/itemProps3.xml><?xml version="1.0" encoding="utf-8"?>
<ds:datastoreItem xmlns:ds="http://schemas.openxmlformats.org/officeDocument/2006/customXml" ds:itemID="{852F6953-D60E-4907-B041-E24700B4FAA5}">
  <ds:schemaRefs>
    <ds:schemaRef ds:uri="http://schemas.openxmlformats.org/officeDocument/2006/bibliography"/>
  </ds:schemaRefs>
</ds:datastoreItem>
</file>

<file path=customXml/itemProps4.xml><?xml version="1.0" encoding="utf-8"?>
<ds:datastoreItem xmlns:ds="http://schemas.openxmlformats.org/officeDocument/2006/customXml" ds:itemID="{2F543296-28B7-4CCD-B667-BC3D84DC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3887</Words>
  <Characters>23579</Characters>
  <Application>Microsoft Office Word</Application>
  <DocSecurity>0</DocSecurity>
  <Lines>196</Lines>
  <Paragraphs>54</Paragraphs>
  <ScaleCrop>false</ScaleCrop>
  <Company>NSW Treasury</Company>
  <LinksUpToDate>false</LinksUpToDate>
  <CharactersWithSpaces>27412</CharactersWithSpaces>
  <SharedDoc>false</SharedDoc>
  <HLinks>
    <vt:vector size="6" baseType="variant">
      <vt:variant>
        <vt:i4>2556026</vt:i4>
      </vt:variant>
      <vt:variant>
        <vt:i4>0</vt:i4>
      </vt:variant>
      <vt:variant>
        <vt:i4>0</vt:i4>
      </vt:variant>
      <vt:variant>
        <vt:i4>5</vt:i4>
      </vt:variant>
      <vt:variant>
        <vt:lpwstr>https://culturecounts.cc/blog/the-impact-of-culture-and-environment-on-liveability/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Budget Paper No. 2 - Outcomes Statement - 05 Premier and Cabinet Cluster</dc:title>
  <dc:subject/>
  <dc:creator>The Treasury</dc:creator>
  <cp:keywords/>
  <cp:lastModifiedBy>Francess Lavorato</cp:lastModifiedBy>
  <cp:revision>29</cp:revision>
  <cp:lastPrinted>2021-06-11T22:49:00Z</cp:lastPrinted>
  <dcterms:created xsi:type="dcterms:W3CDTF">2021-06-12T07:58:00Z</dcterms:created>
  <dcterms:modified xsi:type="dcterms:W3CDTF">2021-06-15T10:06:00Z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A4329808</vt:lpwstr>
  </property>
  <property fmtid="{D5CDD505-2E9C-101B-9397-08002B2CF9AE}" pid="4" name="Objective-Title">
    <vt:lpwstr>02 PRINTER FINAL - Education BP3 chapter</vt:lpwstr>
  </property>
  <property fmtid="{D5CDD505-2E9C-101B-9397-08002B2CF9AE}" pid="5" name="Objective-Comment">
    <vt:lpwstr/>
  </property>
  <property fmtid="{D5CDD505-2E9C-101B-9397-08002B2CF9AE}" pid="6" name="Objective-CreationStamp">
    <vt:filetime>2019-06-10T05:28:57Z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2019-06-11T07:28:24Z</vt:filetime>
  </property>
  <property fmtid="{D5CDD505-2E9C-101B-9397-08002B2CF9AE}" pid="10" name="Objective-ModificationStamp">
    <vt:filetime>2019-06-11T07:28:24Z</vt:filetime>
  </property>
  <property fmtid="{D5CDD505-2E9C-101B-9397-08002B2CF9AE}" pid="11" name="Objective-Owner">
    <vt:lpwstr>Francess Lavorato</vt:lpwstr>
  </property>
  <property fmtid="{D5CDD505-2E9C-101B-9397-08002B2CF9AE}" pid="12" name="Objective-Path">
    <vt:lpwstr>Objective Global Folder:1. Treasury:1. Information Management Structure (TR):POLICY &amp; BUDGET GROUP:08. Budget:ABP Operations:Budget Coordination:Coordination:2019-2020 FY:2019-20 BP3 Chapters:2019-20 BP3 PRINTER:</vt:lpwstr>
  </property>
  <property fmtid="{D5CDD505-2E9C-101B-9397-08002B2CF9AE}" pid="13" name="Objective-Parent">
    <vt:lpwstr>2019-20 BP3 PRINTER</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T19/01520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Objective-Description">
    <vt:lpwstr/>
  </property>
  <property fmtid="{D5CDD505-2E9C-101B-9397-08002B2CF9AE}" pid="25" name="Objective-VersionId">
    <vt:lpwstr>vA7634662</vt:lpwstr>
  </property>
  <property fmtid="{D5CDD505-2E9C-101B-9397-08002B2CF9AE}" pid="26" name="Objective-Vital Record">
    <vt:lpwstr>No</vt:lpwstr>
  </property>
  <property fmtid="{D5CDD505-2E9C-101B-9397-08002B2CF9AE}" pid="27" name="Objective-GIPA">
    <vt:lpwstr>No</vt:lpwstr>
  </property>
  <property fmtid="{D5CDD505-2E9C-101B-9397-08002B2CF9AE}" pid="28" name="Objective-DLM">
    <vt:lpwstr>No Impact</vt:lpwstr>
  </property>
  <property fmtid="{D5CDD505-2E9C-101B-9397-08002B2CF9AE}" pid="29" name="Objective-Security Classification">
    <vt:lpwstr>UNCLASSIFIED</vt:lpwstr>
  </property>
  <property fmtid="{D5CDD505-2E9C-101B-9397-08002B2CF9AE}" pid="30" name="Objective-Additional Search Tags">
    <vt:lpwstr/>
  </property>
  <property fmtid="{D5CDD505-2E9C-101B-9397-08002B2CF9AE}" pid="31" name="Objective-DLM [system]">
    <vt:lpwstr>No Impact</vt:lpwstr>
  </property>
  <property fmtid="{D5CDD505-2E9C-101B-9397-08002B2CF9AE}" pid="32" name="Objective-Security Classification [system]">
    <vt:lpwstr>UNCLASSIFIED</vt:lpwstr>
  </property>
  <property fmtid="{D5CDD505-2E9C-101B-9397-08002B2CF9AE}" pid="33" name="ContentTypeId">
    <vt:lpwstr>0x010100F02F16F1AFBDE54EBD2685E90FE1922F</vt:lpwstr>
  </property>
</Properties>
</file>